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sz w:val="28"/>
          <w:szCs w:val="28"/>
        </w:rPr>
      </w:pPr>
    </w:p>
    <w:p>
      <w:pPr>
        <w:spacing w:line="360" w:lineRule="auto"/>
        <w:rPr>
          <w:rFonts w:ascii="宋体" w:hAnsi="宋体" w:cs="宋体"/>
          <w:sz w:val="28"/>
          <w:szCs w:val="28"/>
        </w:rPr>
      </w:pPr>
      <w:r>
        <w:rPr>
          <w:rFonts w:hint="eastAsia" w:ascii="宋体" w:hAnsi="宋体" w:cs="宋体"/>
          <w:sz w:val="28"/>
          <w:szCs w:val="28"/>
        </w:rPr>
        <w:t>项目编号：</w:t>
      </w:r>
      <w:r>
        <w:rPr>
          <w:rFonts w:ascii="宋体" w:hAnsi="宋体" w:cs="宋体"/>
          <w:sz w:val="28"/>
          <w:szCs w:val="28"/>
        </w:rPr>
        <w:t>HXHS-2023-299-C</w:t>
      </w:r>
    </w:p>
    <w:p>
      <w:pPr>
        <w:spacing w:line="360" w:lineRule="auto"/>
        <w:rPr>
          <w:rFonts w:ascii="宋体" w:hAnsi="宋体" w:cs="宋体"/>
          <w:b/>
          <w:sz w:val="36"/>
          <w:szCs w:val="36"/>
        </w:rPr>
      </w:pPr>
    </w:p>
    <w:p>
      <w:pPr>
        <w:spacing w:line="360" w:lineRule="auto"/>
        <w:rPr>
          <w:rFonts w:ascii="宋体" w:hAnsi="宋体" w:cs="宋体"/>
          <w:b/>
          <w:sz w:val="36"/>
          <w:szCs w:val="36"/>
        </w:rPr>
      </w:pPr>
    </w:p>
    <w:p>
      <w:pPr>
        <w:spacing w:line="360" w:lineRule="auto"/>
        <w:ind w:right="-166" w:rightChars="-79"/>
        <w:jc w:val="center"/>
        <w:rPr>
          <w:rFonts w:ascii="宋体" w:hAnsi="宋体" w:cs="宋体"/>
          <w:b/>
          <w:sz w:val="32"/>
          <w:szCs w:val="32"/>
        </w:rPr>
      </w:pPr>
      <w:r>
        <w:rPr>
          <w:rFonts w:hint="eastAsia" w:ascii="宋体" w:hAnsi="宋体" w:cs="宋体"/>
          <w:b/>
          <w:sz w:val="32"/>
          <w:szCs w:val="32"/>
        </w:rPr>
        <w:t>朝阳公安分局机关大院裙楼一层业务用房装修改造采购项目</w:t>
      </w:r>
    </w:p>
    <w:p>
      <w:pPr>
        <w:spacing w:line="360" w:lineRule="auto"/>
        <w:jc w:val="center"/>
        <w:rPr>
          <w:rFonts w:ascii="宋体" w:hAnsi="宋体" w:cs="宋体"/>
          <w:b/>
          <w:sz w:val="36"/>
          <w:szCs w:val="36"/>
        </w:rPr>
      </w:pPr>
    </w:p>
    <w:p>
      <w:pPr>
        <w:spacing w:line="360" w:lineRule="auto"/>
        <w:jc w:val="center"/>
        <w:rPr>
          <w:rFonts w:ascii="宋体" w:hAnsi="宋体" w:cs="宋体"/>
          <w:b/>
          <w:sz w:val="36"/>
          <w:szCs w:val="36"/>
        </w:rPr>
      </w:pPr>
    </w:p>
    <w:p>
      <w:pPr>
        <w:spacing w:line="360" w:lineRule="auto"/>
        <w:jc w:val="center"/>
        <w:rPr>
          <w:rFonts w:ascii="宋体" w:hAnsi="宋体" w:cs="宋体"/>
          <w:b/>
          <w:sz w:val="36"/>
          <w:szCs w:val="36"/>
        </w:rPr>
      </w:pPr>
    </w:p>
    <w:p>
      <w:pPr>
        <w:spacing w:line="360" w:lineRule="auto"/>
        <w:jc w:val="center"/>
        <w:rPr>
          <w:rFonts w:ascii="宋体" w:hAnsi="宋体" w:cs="宋体"/>
          <w:b/>
          <w:sz w:val="48"/>
          <w:szCs w:val="48"/>
        </w:rPr>
      </w:pPr>
      <w:r>
        <w:rPr>
          <w:rFonts w:hint="eastAsia" w:ascii="宋体" w:hAnsi="宋体" w:cs="宋体"/>
          <w:b/>
          <w:sz w:val="48"/>
          <w:szCs w:val="48"/>
        </w:rPr>
        <w:t>竞争性磋商文件</w:t>
      </w:r>
    </w:p>
    <w:p>
      <w:pPr>
        <w:spacing w:line="360" w:lineRule="auto"/>
        <w:jc w:val="center"/>
        <w:rPr>
          <w:rFonts w:ascii="宋体" w:hAnsi="宋体" w:cs="宋体"/>
          <w:b/>
          <w:sz w:val="36"/>
          <w:szCs w:val="36"/>
        </w:rPr>
      </w:pPr>
    </w:p>
    <w:p>
      <w:pPr>
        <w:spacing w:line="360" w:lineRule="auto"/>
        <w:jc w:val="center"/>
        <w:rPr>
          <w:rFonts w:ascii="宋体" w:hAnsi="宋体" w:cs="宋体"/>
          <w:b/>
          <w:sz w:val="36"/>
          <w:szCs w:val="36"/>
        </w:rPr>
      </w:pPr>
    </w:p>
    <w:p>
      <w:pPr>
        <w:spacing w:line="360" w:lineRule="auto"/>
        <w:jc w:val="center"/>
        <w:rPr>
          <w:rFonts w:ascii="宋体" w:hAnsi="宋体" w:cs="宋体"/>
          <w:b/>
          <w:sz w:val="36"/>
          <w:szCs w:val="36"/>
        </w:rPr>
      </w:pPr>
    </w:p>
    <w:p>
      <w:pPr>
        <w:spacing w:line="360" w:lineRule="auto"/>
        <w:jc w:val="center"/>
        <w:rPr>
          <w:rFonts w:ascii="宋体" w:hAnsi="宋体" w:cs="宋体"/>
          <w:b/>
          <w:sz w:val="36"/>
          <w:szCs w:val="36"/>
        </w:rPr>
      </w:pPr>
    </w:p>
    <w:p>
      <w:pPr>
        <w:spacing w:line="360" w:lineRule="auto"/>
        <w:jc w:val="center"/>
        <w:rPr>
          <w:rFonts w:ascii="宋体" w:hAnsi="宋体" w:cs="宋体"/>
          <w:b/>
          <w:sz w:val="36"/>
          <w:szCs w:val="36"/>
        </w:rPr>
      </w:pPr>
    </w:p>
    <w:p>
      <w:pPr>
        <w:spacing w:line="360" w:lineRule="auto"/>
        <w:jc w:val="center"/>
        <w:rPr>
          <w:rFonts w:ascii="宋体" w:hAnsi="宋体" w:cs="宋体"/>
          <w:b/>
          <w:sz w:val="36"/>
          <w:szCs w:val="36"/>
        </w:rPr>
      </w:pPr>
    </w:p>
    <w:p>
      <w:pPr>
        <w:spacing w:line="360" w:lineRule="auto"/>
        <w:jc w:val="center"/>
        <w:rPr>
          <w:rFonts w:ascii="宋体" w:hAnsi="宋体" w:cs="宋体"/>
          <w:b/>
          <w:sz w:val="36"/>
          <w:szCs w:val="36"/>
        </w:rPr>
      </w:pPr>
    </w:p>
    <w:p>
      <w:pPr>
        <w:spacing w:line="360" w:lineRule="auto"/>
        <w:ind w:firstLine="848" w:firstLineChars="265"/>
        <w:rPr>
          <w:rFonts w:ascii="宋体" w:hAnsi="宋体" w:cs="宋体"/>
          <w:sz w:val="32"/>
          <w:szCs w:val="32"/>
        </w:rPr>
      </w:pPr>
      <w:r>
        <w:rPr>
          <w:rFonts w:hint="eastAsia" w:ascii="宋体" w:hAnsi="宋体" w:cs="宋体"/>
          <w:sz w:val="32"/>
          <w:szCs w:val="32"/>
        </w:rPr>
        <w:t>采购人：北京市公安局朝阳分局</w:t>
      </w:r>
    </w:p>
    <w:p>
      <w:pPr>
        <w:spacing w:line="360" w:lineRule="auto"/>
        <w:ind w:firstLine="848" w:firstLineChars="265"/>
        <w:rPr>
          <w:rFonts w:ascii="宋体" w:hAnsi="宋体" w:cs="宋体"/>
          <w:sz w:val="32"/>
          <w:szCs w:val="32"/>
        </w:rPr>
      </w:pPr>
      <w:r>
        <w:rPr>
          <w:rFonts w:hint="eastAsia" w:ascii="宋体" w:hAnsi="宋体" w:cs="宋体"/>
          <w:sz w:val="32"/>
          <w:szCs w:val="32"/>
        </w:rPr>
        <w:t>采购代理机构：北京合信恒盛咨询有限公司</w:t>
      </w:r>
    </w:p>
    <w:p>
      <w:pPr>
        <w:spacing w:line="360" w:lineRule="auto"/>
        <w:ind w:firstLine="848" w:firstLineChars="265"/>
        <w:rPr>
          <w:rFonts w:ascii="宋体" w:hAnsi="宋体" w:cs="宋体"/>
          <w:sz w:val="32"/>
          <w:szCs w:val="32"/>
        </w:rPr>
      </w:pPr>
      <w:r>
        <w:rPr>
          <w:rFonts w:hint="eastAsia" w:ascii="宋体" w:hAnsi="宋体" w:cs="宋体"/>
          <w:sz w:val="32"/>
          <w:szCs w:val="32"/>
        </w:rPr>
        <w:t>日期：2023年</w:t>
      </w:r>
      <w:r>
        <w:rPr>
          <w:rFonts w:ascii="宋体" w:hAnsi="宋体" w:cs="宋体"/>
          <w:sz w:val="32"/>
          <w:szCs w:val="32"/>
        </w:rPr>
        <w:t>10</w:t>
      </w:r>
      <w:r>
        <w:rPr>
          <w:rFonts w:hint="eastAsia" w:ascii="宋体" w:hAnsi="宋体" w:cs="宋体"/>
          <w:sz w:val="32"/>
          <w:szCs w:val="32"/>
        </w:rPr>
        <w:t>月</w:t>
      </w:r>
    </w:p>
    <w:p>
      <w:pPr>
        <w:widowControl/>
        <w:jc w:val="left"/>
        <w:rPr>
          <w:rFonts w:ascii="宋体" w:hAnsi="宋体" w:cs="宋体"/>
          <w:b/>
          <w:sz w:val="36"/>
          <w:szCs w:val="36"/>
        </w:rPr>
      </w:pPr>
      <w:r>
        <w:rPr>
          <w:rFonts w:ascii="宋体" w:hAnsi="宋体" w:cs="宋体"/>
          <w:b/>
          <w:sz w:val="36"/>
          <w:szCs w:val="36"/>
        </w:rPr>
        <w:br w:type="page"/>
      </w:r>
    </w:p>
    <w:p>
      <w:pPr>
        <w:spacing w:line="360" w:lineRule="auto"/>
        <w:ind w:firstLine="480"/>
        <w:jc w:val="center"/>
        <w:rPr>
          <w:rFonts w:ascii="宋体" w:hAnsi="宋体" w:cs="宋体"/>
          <w:b/>
          <w:sz w:val="36"/>
          <w:szCs w:val="36"/>
        </w:rPr>
      </w:pPr>
      <w:r>
        <w:rPr>
          <w:rFonts w:hint="eastAsia" w:ascii="宋体" w:hAnsi="宋体" w:cs="宋体"/>
          <w:b/>
          <w:sz w:val="36"/>
          <w:szCs w:val="36"/>
        </w:rPr>
        <w:t xml:space="preserve"> 目  录</w:t>
      </w:r>
    </w:p>
    <w:p>
      <w:pPr>
        <w:pStyle w:val="53"/>
        <w:tabs>
          <w:tab w:val="right" w:leader="dot" w:pos="9030"/>
        </w:tabs>
        <w:spacing w:line="360" w:lineRule="auto"/>
        <w:rPr>
          <w:rFonts w:ascii="宋体" w:hAnsi="宋体" w:cstheme="minorBidi"/>
          <w:b w:val="0"/>
          <w:bCs w:val="0"/>
          <w:caps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"_Toc104283610" </w:instrText>
      </w:r>
      <w:r>
        <w:fldChar w:fldCharType="separate"/>
      </w:r>
      <w:r>
        <w:rPr>
          <w:rStyle w:val="89"/>
          <w:rFonts w:ascii="宋体" w:hAnsi="宋体" w:cs="宋体"/>
          <w:b w:val="0"/>
          <w:color w:val="auto"/>
          <w:sz w:val="24"/>
          <w:szCs w:val="24"/>
        </w:rPr>
        <w:t>第一章</w:t>
      </w:r>
      <w:r>
        <w:rPr>
          <w:rStyle w:val="89"/>
          <w:rFonts w:hint="eastAsia" w:ascii="宋体" w:hAnsi="宋体" w:cs="宋体"/>
          <w:b w:val="0"/>
          <w:color w:val="auto"/>
          <w:sz w:val="24"/>
          <w:szCs w:val="24"/>
        </w:rPr>
        <w:t xml:space="preserve"> </w:t>
      </w:r>
      <w:r>
        <w:rPr>
          <w:rStyle w:val="89"/>
          <w:rFonts w:ascii="宋体" w:hAnsi="宋体" w:cs="宋体"/>
          <w:b w:val="0"/>
          <w:color w:val="auto"/>
          <w:sz w:val="24"/>
          <w:szCs w:val="24"/>
        </w:rPr>
        <w:t>竞争性磋商公告</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_Toc104283610 \h </w:instrText>
      </w:r>
      <w:r>
        <w:rPr>
          <w:rFonts w:ascii="宋体" w:hAnsi="宋体"/>
          <w:b w:val="0"/>
          <w:sz w:val="24"/>
          <w:szCs w:val="24"/>
        </w:rPr>
        <w:fldChar w:fldCharType="separate"/>
      </w:r>
      <w:r>
        <w:rPr>
          <w:rFonts w:ascii="宋体" w:hAnsi="宋体"/>
          <w:b w:val="0"/>
          <w:sz w:val="24"/>
          <w:szCs w:val="24"/>
        </w:rPr>
        <w:t>3</w:t>
      </w:r>
      <w:r>
        <w:rPr>
          <w:rFonts w:ascii="宋体" w:hAnsi="宋体"/>
          <w:b w:val="0"/>
          <w:sz w:val="24"/>
          <w:szCs w:val="24"/>
        </w:rPr>
        <w:fldChar w:fldCharType="end"/>
      </w:r>
      <w:r>
        <w:rPr>
          <w:rFonts w:ascii="宋体" w:hAnsi="宋体"/>
          <w:b w:val="0"/>
          <w:sz w:val="24"/>
          <w:szCs w:val="24"/>
        </w:rPr>
        <w:fldChar w:fldCharType="end"/>
      </w:r>
    </w:p>
    <w:p>
      <w:pPr>
        <w:pStyle w:val="53"/>
        <w:tabs>
          <w:tab w:val="right" w:leader="dot" w:pos="9030"/>
        </w:tabs>
        <w:spacing w:line="360" w:lineRule="auto"/>
        <w:rPr>
          <w:rFonts w:ascii="宋体" w:hAnsi="宋体" w:cstheme="minorBidi"/>
          <w:b w:val="0"/>
          <w:bCs w:val="0"/>
          <w:caps w:val="0"/>
          <w:sz w:val="24"/>
          <w:szCs w:val="24"/>
        </w:rPr>
      </w:pPr>
      <w:r>
        <w:fldChar w:fldCharType="begin"/>
      </w:r>
      <w:r>
        <w:instrText xml:space="preserve"> HYPERLINK \l "_Toc104283611" </w:instrText>
      </w:r>
      <w:r>
        <w:fldChar w:fldCharType="separate"/>
      </w:r>
      <w:r>
        <w:rPr>
          <w:rStyle w:val="89"/>
          <w:rFonts w:ascii="宋体" w:hAnsi="宋体" w:cs="宋体"/>
          <w:b w:val="0"/>
          <w:color w:val="auto"/>
          <w:sz w:val="24"/>
          <w:szCs w:val="24"/>
        </w:rPr>
        <w:t>第二章</w:t>
      </w:r>
      <w:r>
        <w:rPr>
          <w:rStyle w:val="89"/>
          <w:rFonts w:hint="eastAsia" w:ascii="宋体" w:hAnsi="宋体" w:cs="宋体"/>
          <w:b w:val="0"/>
          <w:color w:val="auto"/>
          <w:sz w:val="24"/>
          <w:szCs w:val="24"/>
        </w:rPr>
        <w:t xml:space="preserve"> </w:t>
      </w:r>
      <w:r>
        <w:rPr>
          <w:rStyle w:val="89"/>
          <w:rFonts w:ascii="宋体" w:hAnsi="宋体" w:cs="宋体"/>
          <w:b w:val="0"/>
          <w:color w:val="auto"/>
          <w:sz w:val="24"/>
          <w:szCs w:val="24"/>
        </w:rPr>
        <w:t>供应商须知</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_Toc104283611 \h </w:instrText>
      </w:r>
      <w:r>
        <w:rPr>
          <w:rFonts w:ascii="宋体" w:hAnsi="宋体"/>
          <w:b w:val="0"/>
          <w:sz w:val="24"/>
          <w:szCs w:val="24"/>
        </w:rPr>
        <w:fldChar w:fldCharType="separate"/>
      </w:r>
      <w:r>
        <w:rPr>
          <w:rFonts w:ascii="宋体" w:hAnsi="宋体"/>
          <w:b w:val="0"/>
          <w:sz w:val="24"/>
          <w:szCs w:val="24"/>
        </w:rPr>
        <w:t>6</w:t>
      </w:r>
      <w:r>
        <w:rPr>
          <w:rFonts w:ascii="宋体" w:hAnsi="宋体"/>
          <w:b w:val="0"/>
          <w:sz w:val="24"/>
          <w:szCs w:val="24"/>
        </w:rPr>
        <w:fldChar w:fldCharType="end"/>
      </w:r>
      <w:r>
        <w:rPr>
          <w:rFonts w:ascii="宋体" w:hAnsi="宋体"/>
          <w:b w:val="0"/>
          <w:sz w:val="24"/>
          <w:szCs w:val="24"/>
        </w:rPr>
        <w:fldChar w:fldCharType="end"/>
      </w:r>
    </w:p>
    <w:p>
      <w:pPr>
        <w:pStyle w:val="53"/>
        <w:tabs>
          <w:tab w:val="right" w:leader="dot" w:pos="9030"/>
        </w:tabs>
        <w:spacing w:line="360" w:lineRule="auto"/>
        <w:rPr>
          <w:rFonts w:ascii="宋体" w:hAnsi="宋体" w:cstheme="minorBidi"/>
          <w:b w:val="0"/>
          <w:bCs w:val="0"/>
          <w:caps w:val="0"/>
          <w:sz w:val="24"/>
          <w:szCs w:val="24"/>
        </w:rPr>
      </w:pPr>
      <w:r>
        <w:fldChar w:fldCharType="begin"/>
      </w:r>
      <w:r>
        <w:instrText xml:space="preserve"> HYPERLINK \l "_Toc104283664" </w:instrText>
      </w:r>
      <w:r>
        <w:fldChar w:fldCharType="separate"/>
      </w:r>
      <w:r>
        <w:rPr>
          <w:rStyle w:val="89"/>
          <w:rFonts w:ascii="宋体" w:hAnsi="宋体" w:cs="宋体"/>
          <w:b w:val="0"/>
          <w:color w:val="auto"/>
          <w:sz w:val="24"/>
          <w:szCs w:val="24"/>
        </w:rPr>
        <w:t>第三章</w:t>
      </w:r>
      <w:r>
        <w:rPr>
          <w:rStyle w:val="89"/>
          <w:rFonts w:hint="eastAsia" w:ascii="宋体" w:hAnsi="宋体" w:cs="宋体"/>
          <w:b w:val="0"/>
          <w:color w:val="auto"/>
          <w:sz w:val="24"/>
          <w:szCs w:val="24"/>
        </w:rPr>
        <w:t xml:space="preserve"> </w:t>
      </w:r>
      <w:r>
        <w:rPr>
          <w:rStyle w:val="89"/>
          <w:rFonts w:ascii="宋体" w:hAnsi="宋体" w:cs="宋体"/>
          <w:b w:val="0"/>
          <w:color w:val="auto"/>
          <w:sz w:val="24"/>
          <w:szCs w:val="24"/>
        </w:rPr>
        <w:t>评审办法（综合评分法）</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_Toc104283664 \h </w:instrText>
      </w:r>
      <w:r>
        <w:rPr>
          <w:rFonts w:ascii="宋体" w:hAnsi="宋体"/>
          <w:b w:val="0"/>
          <w:sz w:val="24"/>
          <w:szCs w:val="24"/>
        </w:rPr>
        <w:fldChar w:fldCharType="separate"/>
      </w:r>
      <w:r>
        <w:rPr>
          <w:rFonts w:ascii="宋体" w:hAnsi="宋体"/>
          <w:b w:val="0"/>
          <w:sz w:val="24"/>
          <w:szCs w:val="24"/>
        </w:rPr>
        <w:t>24</w:t>
      </w:r>
      <w:r>
        <w:rPr>
          <w:rFonts w:ascii="宋体" w:hAnsi="宋体"/>
          <w:b w:val="0"/>
          <w:sz w:val="24"/>
          <w:szCs w:val="24"/>
        </w:rPr>
        <w:fldChar w:fldCharType="end"/>
      </w:r>
      <w:r>
        <w:rPr>
          <w:rFonts w:ascii="宋体" w:hAnsi="宋体"/>
          <w:b w:val="0"/>
          <w:sz w:val="24"/>
          <w:szCs w:val="24"/>
        </w:rPr>
        <w:fldChar w:fldCharType="end"/>
      </w:r>
    </w:p>
    <w:p>
      <w:pPr>
        <w:pStyle w:val="53"/>
        <w:tabs>
          <w:tab w:val="right" w:leader="dot" w:pos="9030"/>
        </w:tabs>
        <w:spacing w:line="360" w:lineRule="auto"/>
        <w:rPr>
          <w:rFonts w:ascii="宋体" w:hAnsi="宋体" w:cstheme="minorBidi"/>
          <w:b w:val="0"/>
          <w:bCs w:val="0"/>
          <w:caps w:val="0"/>
          <w:sz w:val="24"/>
          <w:szCs w:val="24"/>
        </w:rPr>
      </w:pPr>
      <w:r>
        <w:fldChar w:fldCharType="begin"/>
      </w:r>
      <w:r>
        <w:instrText xml:space="preserve"> HYPERLINK \l "_Toc104283680" </w:instrText>
      </w:r>
      <w:r>
        <w:fldChar w:fldCharType="separate"/>
      </w:r>
      <w:r>
        <w:rPr>
          <w:rStyle w:val="89"/>
          <w:rFonts w:ascii="宋体" w:hAnsi="宋体" w:cs="宋体"/>
          <w:b w:val="0"/>
          <w:color w:val="auto"/>
          <w:sz w:val="24"/>
          <w:szCs w:val="24"/>
        </w:rPr>
        <w:t>第四章</w:t>
      </w:r>
      <w:r>
        <w:rPr>
          <w:rStyle w:val="89"/>
          <w:rFonts w:hint="eastAsia" w:ascii="宋体" w:hAnsi="宋体" w:cs="宋体"/>
          <w:b w:val="0"/>
          <w:color w:val="auto"/>
          <w:sz w:val="24"/>
          <w:szCs w:val="24"/>
        </w:rPr>
        <w:t xml:space="preserve"> </w:t>
      </w:r>
      <w:r>
        <w:rPr>
          <w:rStyle w:val="89"/>
          <w:rFonts w:ascii="宋体" w:hAnsi="宋体" w:cs="宋体"/>
          <w:b w:val="0"/>
          <w:color w:val="auto"/>
          <w:sz w:val="24"/>
          <w:szCs w:val="24"/>
        </w:rPr>
        <w:t>合同条款及格式</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_Toc104283680 \h </w:instrText>
      </w:r>
      <w:r>
        <w:rPr>
          <w:rFonts w:ascii="宋体" w:hAnsi="宋体"/>
          <w:b w:val="0"/>
          <w:sz w:val="24"/>
          <w:szCs w:val="24"/>
        </w:rPr>
        <w:fldChar w:fldCharType="separate"/>
      </w:r>
      <w:r>
        <w:rPr>
          <w:rFonts w:ascii="宋体" w:hAnsi="宋体"/>
          <w:b w:val="0"/>
          <w:sz w:val="24"/>
          <w:szCs w:val="24"/>
        </w:rPr>
        <w:t>31</w:t>
      </w:r>
      <w:r>
        <w:rPr>
          <w:rFonts w:ascii="宋体" w:hAnsi="宋体"/>
          <w:b w:val="0"/>
          <w:sz w:val="24"/>
          <w:szCs w:val="24"/>
        </w:rPr>
        <w:fldChar w:fldCharType="end"/>
      </w:r>
      <w:r>
        <w:rPr>
          <w:rFonts w:ascii="宋体" w:hAnsi="宋体"/>
          <w:b w:val="0"/>
          <w:sz w:val="24"/>
          <w:szCs w:val="24"/>
        </w:rPr>
        <w:fldChar w:fldCharType="end"/>
      </w:r>
    </w:p>
    <w:p>
      <w:pPr>
        <w:pStyle w:val="53"/>
        <w:tabs>
          <w:tab w:val="right" w:leader="dot" w:pos="9030"/>
        </w:tabs>
        <w:spacing w:line="360" w:lineRule="auto"/>
        <w:rPr>
          <w:rFonts w:ascii="宋体" w:hAnsi="宋体" w:cstheme="minorBidi"/>
          <w:b w:val="0"/>
          <w:bCs w:val="0"/>
          <w:caps w:val="0"/>
          <w:sz w:val="24"/>
          <w:szCs w:val="24"/>
        </w:rPr>
      </w:pPr>
      <w:r>
        <w:fldChar w:fldCharType="begin"/>
      </w:r>
      <w:r>
        <w:instrText xml:space="preserve"> HYPERLINK \l "_Toc104283681" </w:instrText>
      </w:r>
      <w:r>
        <w:fldChar w:fldCharType="separate"/>
      </w:r>
      <w:r>
        <w:rPr>
          <w:rStyle w:val="89"/>
          <w:rFonts w:ascii="宋体" w:hAnsi="宋体" w:cs="宋体"/>
          <w:b w:val="0"/>
          <w:color w:val="auto"/>
          <w:sz w:val="24"/>
          <w:szCs w:val="24"/>
        </w:rPr>
        <w:t>第五章</w:t>
      </w:r>
      <w:r>
        <w:rPr>
          <w:rStyle w:val="89"/>
          <w:rFonts w:hint="eastAsia" w:ascii="宋体" w:hAnsi="宋体" w:cs="宋体"/>
          <w:b w:val="0"/>
          <w:color w:val="auto"/>
          <w:sz w:val="24"/>
          <w:szCs w:val="24"/>
        </w:rPr>
        <w:t xml:space="preserve"> </w:t>
      </w:r>
      <w:r>
        <w:rPr>
          <w:rStyle w:val="89"/>
          <w:rFonts w:ascii="宋体" w:hAnsi="宋体" w:cs="宋体"/>
          <w:b w:val="0"/>
          <w:color w:val="auto"/>
          <w:sz w:val="24"/>
          <w:szCs w:val="24"/>
        </w:rPr>
        <w:t>工程量清单</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_Toc104283681 \h </w:instrText>
      </w:r>
      <w:r>
        <w:rPr>
          <w:rFonts w:ascii="宋体" w:hAnsi="宋体"/>
          <w:b w:val="0"/>
          <w:sz w:val="24"/>
          <w:szCs w:val="24"/>
        </w:rPr>
        <w:fldChar w:fldCharType="separate"/>
      </w:r>
      <w:r>
        <w:rPr>
          <w:rFonts w:ascii="宋体" w:hAnsi="宋体"/>
          <w:b w:val="0"/>
          <w:sz w:val="24"/>
          <w:szCs w:val="24"/>
        </w:rPr>
        <w:t>118</w:t>
      </w:r>
      <w:r>
        <w:rPr>
          <w:rFonts w:ascii="宋体" w:hAnsi="宋体"/>
          <w:b w:val="0"/>
          <w:sz w:val="24"/>
          <w:szCs w:val="24"/>
        </w:rPr>
        <w:fldChar w:fldCharType="end"/>
      </w:r>
      <w:r>
        <w:rPr>
          <w:rFonts w:ascii="宋体" w:hAnsi="宋体"/>
          <w:b w:val="0"/>
          <w:sz w:val="24"/>
          <w:szCs w:val="24"/>
        </w:rPr>
        <w:fldChar w:fldCharType="end"/>
      </w:r>
    </w:p>
    <w:p>
      <w:pPr>
        <w:pStyle w:val="53"/>
        <w:tabs>
          <w:tab w:val="left" w:pos="840"/>
          <w:tab w:val="right" w:leader="dot" w:pos="9030"/>
        </w:tabs>
        <w:spacing w:line="360" w:lineRule="auto"/>
        <w:rPr>
          <w:rFonts w:ascii="宋体" w:hAnsi="宋体" w:cstheme="minorBidi"/>
          <w:b w:val="0"/>
          <w:bCs w:val="0"/>
          <w:caps w:val="0"/>
          <w:sz w:val="24"/>
          <w:szCs w:val="24"/>
        </w:rPr>
      </w:pPr>
      <w:r>
        <w:fldChar w:fldCharType="begin"/>
      </w:r>
      <w:r>
        <w:instrText xml:space="preserve"> HYPERLINK \l "_Toc104283682" </w:instrText>
      </w:r>
      <w:r>
        <w:fldChar w:fldCharType="separate"/>
      </w:r>
      <w:r>
        <w:rPr>
          <w:rStyle w:val="89"/>
          <w:rFonts w:ascii="宋体" w:hAnsi="宋体" w:cs="宋体"/>
          <w:b w:val="0"/>
          <w:color w:val="auto"/>
          <w:sz w:val="24"/>
          <w:szCs w:val="24"/>
        </w:rPr>
        <w:t>第六章</w:t>
      </w:r>
      <w:r>
        <w:rPr>
          <w:rFonts w:ascii="宋体" w:hAnsi="宋体" w:cstheme="minorBidi"/>
          <w:b w:val="0"/>
          <w:bCs w:val="0"/>
          <w:caps w:val="0"/>
          <w:sz w:val="24"/>
          <w:szCs w:val="24"/>
        </w:rPr>
        <w:tab/>
      </w:r>
      <w:r>
        <w:rPr>
          <w:rStyle w:val="89"/>
          <w:rFonts w:ascii="宋体" w:hAnsi="宋体" w:cs="宋体"/>
          <w:b w:val="0"/>
          <w:color w:val="auto"/>
          <w:sz w:val="24"/>
          <w:szCs w:val="24"/>
        </w:rPr>
        <w:t>技术标准和要求</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_Toc104283682 \h </w:instrText>
      </w:r>
      <w:r>
        <w:rPr>
          <w:rFonts w:ascii="宋体" w:hAnsi="宋体"/>
          <w:b w:val="0"/>
          <w:sz w:val="24"/>
          <w:szCs w:val="24"/>
        </w:rPr>
        <w:fldChar w:fldCharType="separate"/>
      </w:r>
      <w:r>
        <w:rPr>
          <w:rFonts w:ascii="宋体" w:hAnsi="宋体"/>
          <w:b w:val="0"/>
          <w:sz w:val="24"/>
          <w:szCs w:val="24"/>
        </w:rPr>
        <w:t>119</w:t>
      </w:r>
      <w:r>
        <w:rPr>
          <w:rFonts w:ascii="宋体" w:hAnsi="宋体"/>
          <w:b w:val="0"/>
          <w:sz w:val="24"/>
          <w:szCs w:val="24"/>
        </w:rPr>
        <w:fldChar w:fldCharType="end"/>
      </w:r>
      <w:r>
        <w:rPr>
          <w:rFonts w:ascii="宋体" w:hAnsi="宋体"/>
          <w:b w:val="0"/>
          <w:sz w:val="24"/>
          <w:szCs w:val="24"/>
        </w:rPr>
        <w:fldChar w:fldCharType="end"/>
      </w:r>
    </w:p>
    <w:p>
      <w:pPr>
        <w:pStyle w:val="53"/>
        <w:tabs>
          <w:tab w:val="left" w:pos="840"/>
          <w:tab w:val="right" w:leader="dot" w:pos="9030"/>
        </w:tabs>
        <w:spacing w:line="360" w:lineRule="auto"/>
        <w:rPr>
          <w:rFonts w:ascii="宋体" w:hAnsi="宋体" w:cstheme="minorBidi"/>
          <w:b w:val="0"/>
          <w:bCs w:val="0"/>
          <w:caps w:val="0"/>
          <w:sz w:val="24"/>
          <w:szCs w:val="24"/>
        </w:rPr>
      </w:pPr>
      <w:r>
        <w:fldChar w:fldCharType="begin"/>
      </w:r>
      <w:r>
        <w:instrText xml:space="preserve"> HYPERLINK \l "_Toc104283683" </w:instrText>
      </w:r>
      <w:r>
        <w:fldChar w:fldCharType="separate"/>
      </w:r>
      <w:r>
        <w:rPr>
          <w:rStyle w:val="89"/>
          <w:rFonts w:ascii="宋体" w:hAnsi="宋体" w:cs="宋体"/>
          <w:b w:val="0"/>
          <w:color w:val="auto"/>
          <w:sz w:val="24"/>
          <w:szCs w:val="24"/>
        </w:rPr>
        <w:t>第七章</w:t>
      </w:r>
      <w:r>
        <w:rPr>
          <w:rFonts w:ascii="宋体" w:hAnsi="宋体" w:cstheme="minorBidi"/>
          <w:b w:val="0"/>
          <w:bCs w:val="0"/>
          <w:caps w:val="0"/>
          <w:sz w:val="24"/>
          <w:szCs w:val="24"/>
        </w:rPr>
        <w:tab/>
      </w:r>
      <w:r>
        <w:rPr>
          <w:rStyle w:val="89"/>
          <w:rFonts w:ascii="宋体" w:hAnsi="宋体" w:cs="宋体"/>
          <w:b w:val="0"/>
          <w:color w:val="auto"/>
          <w:sz w:val="24"/>
          <w:szCs w:val="24"/>
        </w:rPr>
        <w:t>响应文件格式</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_Toc104283683 \h </w:instrText>
      </w:r>
      <w:r>
        <w:rPr>
          <w:rFonts w:ascii="宋体" w:hAnsi="宋体"/>
          <w:b w:val="0"/>
          <w:sz w:val="24"/>
          <w:szCs w:val="24"/>
        </w:rPr>
        <w:fldChar w:fldCharType="separate"/>
      </w:r>
      <w:r>
        <w:rPr>
          <w:rFonts w:ascii="宋体" w:hAnsi="宋体"/>
          <w:b w:val="0"/>
          <w:sz w:val="24"/>
          <w:szCs w:val="24"/>
        </w:rPr>
        <w:t>120</w:t>
      </w:r>
      <w:r>
        <w:rPr>
          <w:rFonts w:ascii="宋体" w:hAnsi="宋体"/>
          <w:b w:val="0"/>
          <w:sz w:val="24"/>
          <w:szCs w:val="24"/>
        </w:rPr>
        <w:fldChar w:fldCharType="end"/>
      </w:r>
      <w:r>
        <w:rPr>
          <w:rFonts w:ascii="宋体" w:hAnsi="宋体"/>
          <w:b w:val="0"/>
          <w:sz w:val="24"/>
          <w:szCs w:val="24"/>
        </w:rPr>
        <w:fldChar w:fldCharType="end"/>
      </w:r>
    </w:p>
    <w:p>
      <w:pPr>
        <w:spacing w:line="360" w:lineRule="auto"/>
        <w:rPr>
          <w:rFonts w:ascii="宋体" w:hAnsi="宋体" w:cs="宋体"/>
          <w:bCs/>
          <w:sz w:val="24"/>
        </w:rPr>
      </w:pPr>
      <w:r>
        <w:rPr>
          <w:rFonts w:hint="eastAsia" w:ascii="宋体" w:hAnsi="宋体" w:cs="宋体"/>
          <w:bCs/>
          <w:sz w:val="24"/>
        </w:rPr>
        <w:fldChar w:fldCharType="end"/>
      </w: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br w:type="page"/>
      </w:r>
    </w:p>
    <w:p>
      <w:pPr>
        <w:pStyle w:val="393"/>
        <w:spacing w:before="240" w:after="240" w:line="360" w:lineRule="auto"/>
        <w:rPr>
          <w:rFonts w:eastAsia="宋体" w:cs="宋体"/>
          <w:bCs w:val="0"/>
          <w:sz w:val="28"/>
          <w:szCs w:val="28"/>
        </w:rPr>
      </w:pPr>
      <w:bookmarkStart w:id="0" w:name="_Toc202062610"/>
      <w:bookmarkStart w:id="1" w:name="_Toc201487257"/>
      <w:bookmarkStart w:id="2" w:name="_Toc201487879"/>
      <w:bookmarkStart w:id="3" w:name="_Toc104283610"/>
      <w:r>
        <w:rPr>
          <w:rFonts w:hint="eastAsia" w:eastAsia="宋体" w:cs="宋体"/>
          <w:bCs w:val="0"/>
          <w:sz w:val="28"/>
          <w:szCs w:val="28"/>
        </w:rPr>
        <w:t xml:space="preserve">第一章  </w:t>
      </w:r>
      <w:bookmarkEnd w:id="0"/>
      <w:bookmarkEnd w:id="1"/>
      <w:bookmarkEnd w:id="2"/>
      <w:bookmarkStart w:id="4" w:name="_Toc201487896"/>
      <w:bookmarkStart w:id="5" w:name="_Toc201487274"/>
      <w:bookmarkStart w:id="6" w:name="_Toc202062627"/>
      <w:r>
        <w:rPr>
          <w:rFonts w:hint="eastAsia" w:eastAsia="宋体" w:cs="宋体"/>
          <w:bCs w:val="0"/>
          <w:sz w:val="28"/>
          <w:szCs w:val="28"/>
        </w:rPr>
        <w:t>竞争性磋商公告</w:t>
      </w:r>
      <w:bookmarkEnd w:id="3"/>
    </w:p>
    <w:p>
      <w:pPr>
        <w:adjustRightInd w:val="0"/>
        <w:snapToGrid w:val="0"/>
        <w:spacing w:line="360" w:lineRule="auto"/>
        <w:rPr>
          <w:rFonts w:ascii="宋体" w:hAnsi="宋体"/>
          <w:sz w:val="24"/>
        </w:rPr>
      </w:pPr>
      <w:r>
        <w:rPr>
          <w:rFonts w:hint="eastAsia" w:ascii="宋体" w:hAnsi="宋体"/>
          <w:sz w:val="24"/>
        </w:rPr>
        <w:t>项目概况</w:t>
      </w:r>
    </w:p>
    <w:p>
      <w:pPr>
        <w:adjustRightInd w:val="0"/>
        <w:snapToGrid w:val="0"/>
        <w:spacing w:line="360" w:lineRule="auto"/>
        <w:ind w:firstLine="480" w:firstLineChars="200"/>
        <w:rPr>
          <w:rFonts w:ascii="宋体" w:hAnsi="宋体"/>
          <w:sz w:val="24"/>
        </w:rPr>
      </w:pPr>
      <w:r>
        <w:rPr>
          <w:rFonts w:hint="eastAsia" w:ascii="宋体" w:hAnsi="宋体"/>
          <w:sz w:val="24"/>
          <w:u w:val="single"/>
        </w:rPr>
        <w:t xml:space="preserve">朝阳公安分局机关大院裙楼一层业务用房装修改造采购项目 </w:t>
      </w:r>
      <w:r>
        <w:rPr>
          <w:rFonts w:hint="eastAsia" w:ascii="宋体" w:hAnsi="宋体"/>
          <w:sz w:val="24"/>
        </w:rPr>
        <w:t>采购项目的潜在供应商在</w:t>
      </w:r>
      <w:r>
        <w:rPr>
          <w:rFonts w:hint="eastAsia" w:ascii="宋体" w:hAnsi="宋体"/>
          <w:sz w:val="24"/>
          <w:u w:val="single"/>
        </w:rPr>
        <w:t xml:space="preserve"> 北京市朝阳区幺家店路常营马拉松体育公园南3门内 </w:t>
      </w:r>
      <w:r>
        <w:rPr>
          <w:rFonts w:hint="eastAsia" w:ascii="宋体" w:hAnsi="宋体"/>
          <w:sz w:val="24"/>
        </w:rPr>
        <w:t>获取采购文件，并于2023年</w:t>
      </w:r>
      <w:r>
        <w:rPr>
          <w:rFonts w:ascii="宋体" w:hAnsi="宋体"/>
          <w:sz w:val="24"/>
        </w:rPr>
        <w:t>10月</w:t>
      </w:r>
      <w:r>
        <w:rPr>
          <w:rFonts w:hint="eastAsia" w:ascii="宋体" w:hAnsi="宋体"/>
          <w:sz w:val="24"/>
        </w:rPr>
        <w:t>3</w:t>
      </w:r>
      <w:r>
        <w:rPr>
          <w:rFonts w:ascii="宋体" w:hAnsi="宋体"/>
          <w:sz w:val="24"/>
        </w:rPr>
        <w:t>0日14</w:t>
      </w:r>
      <w:r>
        <w:rPr>
          <w:rFonts w:hint="eastAsia" w:ascii="宋体" w:hAnsi="宋体"/>
          <w:sz w:val="24"/>
        </w:rPr>
        <w:t>:</w:t>
      </w:r>
      <w:r>
        <w:rPr>
          <w:rFonts w:ascii="宋体" w:hAnsi="宋体"/>
          <w:sz w:val="24"/>
        </w:rPr>
        <w:t>00</w:t>
      </w:r>
      <w:r>
        <w:rPr>
          <w:rFonts w:hint="eastAsia" w:ascii="宋体" w:hAnsi="宋体"/>
          <w:sz w:val="24"/>
        </w:rPr>
        <w:t>（北京时间）前提交响应文件。</w:t>
      </w:r>
    </w:p>
    <w:p>
      <w:pPr>
        <w:spacing w:before="120" w:beforeLines="50" w:line="360" w:lineRule="auto"/>
        <w:rPr>
          <w:sz w:val="24"/>
        </w:rPr>
      </w:pPr>
      <w:r>
        <w:rPr>
          <w:rFonts w:hint="eastAsia"/>
          <w:sz w:val="24"/>
        </w:rPr>
        <w:t>一、项目基本情况</w:t>
      </w:r>
    </w:p>
    <w:p>
      <w:pPr>
        <w:spacing w:line="360" w:lineRule="auto"/>
        <w:ind w:firstLine="424" w:firstLineChars="177"/>
        <w:rPr>
          <w:rFonts w:ascii="宋体" w:hAnsi="宋体"/>
          <w:sz w:val="24"/>
        </w:rPr>
      </w:pPr>
      <w:r>
        <w:rPr>
          <w:rFonts w:hint="eastAsia" w:ascii="宋体" w:hAnsi="宋体"/>
          <w:sz w:val="24"/>
        </w:rPr>
        <w:t>项目编号：</w:t>
      </w:r>
      <w:r>
        <w:rPr>
          <w:rFonts w:ascii="宋体" w:hAnsi="宋体"/>
          <w:sz w:val="24"/>
        </w:rPr>
        <w:t>HXHS-2023-299-C</w:t>
      </w:r>
    </w:p>
    <w:p>
      <w:pPr>
        <w:spacing w:line="360" w:lineRule="auto"/>
        <w:ind w:firstLine="424" w:firstLineChars="177"/>
        <w:rPr>
          <w:rFonts w:ascii="宋体" w:hAnsi="宋体"/>
          <w:sz w:val="24"/>
        </w:rPr>
      </w:pPr>
      <w:r>
        <w:rPr>
          <w:rFonts w:hint="eastAsia" w:ascii="宋体" w:hAnsi="宋体"/>
          <w:sz w:val="24"/>
        </w:rPr>
        <w:t>立项编号：</w:t>
      </w:r>
      <w:r>
        <w:rPr>
          <w:rFonts w:ascii="宋体" w:hAnsi="宋体"/>
          <w:sz w:val="24"/>
        </w:rPr>
        <w:t>11010523210200012072-XM001</w:t>
      </w:r>
    </w:p>
    <w:p>
      <w:pPr>
        <w:spacing w:line="360" w:lineRule="auto"/>
        <w:ind w:firstLine="424" w:firstLineChars="177"/>
        <w:rPr>
          <w:rFonts w:ascii="宋体" w:hAnsi="宋体"/>
          <w:sz w:val="24"/>
        </w:rPr>
      </w:pPr>
      <w:bookmarkStart w:id="7" w:name="_Toc248317980"/>
      <w:bookmarkStart w:id="8" w:name="_Toc271556334"/>
      <w:bookmarkStart w:id="9" w:name="_Toc244783966"/>
      <w:bookmarkStart w:id="10" w:name="_Toc276559978"/>
      <w:bookmarkStart w:id="11" w:name="_Toc248319413"/>
      <w:bookmarkStart w:id="12" w:name="_Toc283633517"/>
      <w:bookmarkStart w:id="13" w:name="_Toc245535000"/>
      <w:r>
        <w:rPr>
          <w:rFonts w:hint="eastAsia" w:ascii="宋体" w:hAnsi="宋体"/>
          <w:sz w:val="24"/>
        </w:rPr>
        <w:t>项目名称：</w:t>
      </w:r>
      <w:bookmarkEnd w:id="7"/>
      <w:bookmarkEnd w:id="8"/>
      <w:bookmarkEnd w:id="9"/>
      <w:bookmarkEnd w:id="10"/>
      <w:bookmarkEnd w:id="11"/>
      <w:bookmarkEnd w:id="12"/>
      <w:bookmarkEnd w:id="13"/>
      <w:r>
        <w:rPr>
          <w:rFonts w:hint="eastAsia" w:ascii="宋体" w:hAnsi="宋体"/>
          <w:sz w:val="24"/>
        </w:rPr>
        <w:t>朝阳公安分局机关大院裙楼一层业务用房装修改造采购项目</w:t>
      </w:r>
    </w:p>
    <w:p>
      <w:pPr>
        <w:spacing w:line="360" w:lineRule="auto"/>
        <w:ind w:firstLine="424" w:firstLineChars="177"/>
        <w:rPr>
          <w:rFonts w:ascii="宋体" w:hAnsi="宋体"/>
          <w:sz w:val="24"/>
        </w:rPr>
      </w:pPr>
      <w:r>
        <w:rPr>
          <w:rFonts w:hint="eastAsia" w:ascii="宋体" w:hAnsi="宋体"/>
          <w:sz w:val="24"/>
        </w:rPr>
        <w:t>采购方式：竞争性磋商</w:t>
      </w:r>
    </w:p>
    <w:p>
      <w:pPr>
        <w:spacing w:line="360" w:lineRule="auto"/>
        <w:ind w:firstLine="424" w:firstLineChars="177"/>
        <w:rPr>
          <w:rFonts w:ascii="宋体" w:hAnsi="宋体"/>
          <w:sz w:val="24"/>
        </w:rPr>
      </w:pPr>
      <w:r>
        <w:rPr>
          <w:rFonts w:hint="eastAsia" w:ascii="宋体" w:hAnsi="宋体"/>
          <w:sz w:val="24"/>
        </w:rPr>
        <w:t>财政预算金额：</w:t>
      </w:r>
      <w:r>
        <w:rPr>
          <w:rFonts w:ascii="宋体" w:hAnsi="宋体"/>
          <w:sz w:val="24"/>
        </w:rPr>
        <w:t>117</w:t>
      </w:r>
      <w:r>
        <w:rPr>
          <w:rFonts w:hint="eastAsia" w:ascii="宋体" w:hAnsi="宋体"/>
          <w:sz w:val="24"/>
        </w:rPr>
        <w:t>万元（人民币）</w:t>
      </w:r>
    </w:p>
    <w:p>
      <w:pPr>
        <w:spacing w:line="360" w:lineRule="auto"/>
        <w:ind w:firstLine="424" w:firstLineChars="177"/>
        <w:rPr>
          <w:rFonts w:ascii="宋体" w:hAnsi="宋体"/>
          <w:sz w:val="24"/>
        </w:rPr>
      </w:pPr>
      <w:bookmarkStart w:id="14" w:name="_Toc245535001"/>
      <w:bookmarkStart w:id="15" w:name="_Toc244783967"/>
      <w:bookmarkStart w:id="16" w:name="_Toc248319414"/>
      <w:bookmarkStart w:id="17" w:name="_Toc244767769"/>
      <w:bookmarkStart w:id="18" w:name="_Toc271556335"/>
      <w:bookmarkStart w:id="19" w:name="_Toc276559979"/>
      <w:bookmarkStart w:id="20" w:name="_Toc248317981"/>
      <w:bookmarkStart w:id="21" w:name="_Toc283633518"/>
      <w:r>
        <w:rPr>
          <w:rFonts w:hint="eastAsia" w:ascii="宋体" w:hAnsi="宋体"/>
          <w:sz w:val="24"/>
        </w:rPr>
        <w:t>最高限价（招标控制价）：人民币</w:t>
      </w:r>
      <w:r>
        <w:rPr>
          <w:rFonts w:ascii="宋体" w:hAnsi="宋体"/>
          <w:sz w:val="24"/>
        </w:rPr>
        <w:t>116.990903</w:t>
      </w:r>
      <w:r>
        <w:rPr>
          <w:rFonts w:hint="eastAsia" w:ascii="宋体" w:hAnsi="宋体"/>
          <w:sz w:val="24"/>
          <w:lang w:val="en-US" w:eastAsia="zh-CN"/>
        </w:rPr>
        <w:t>万</w:t>
      </w:r>
      <w:bookmarkStart w:id="2458" w:name="_GoBack"/>
      <w:bookmarkEnd w:id="2458"/>
      <w:r>
        <w:rPr>
          <w:rFonts w:hint="eastAsia" w:ascii="宋体" w:hAnsi="宋体"/>
          <w:sz w:val="24"/>
        </w:rPr>
        <w:t>元（人民币）</w:t>
      </w:r>
    </w:p>
    <w:bookmarkEnd w:id="14"/>
    <w:bookmarkEnd w:id="15"/>
    <w:bookmarkEnd w:id="16"/>
    <w:bookmarkEnd w:id="17"/>
    <w:bookmarkEnd w:id="18"/>
    <w:bookmarkEnd w:id="19"/>
    <w:bookmarkEnd w:id="20"/>
    <w:bookmarkEnd w:id="21"/>
    <w:p>
      <w:pPr>
        <w:spacing w:line="360" w:lineRule="auto"/>
        <w:ind w:firstLine="424" w:firstLineChars="177"/>
        <w:rPr>
          <w:rFonts w:ascii="宋体" w:hAnsi="宋体"/>
          <w:sz w:val="24"/>
        </w:rPr>
      </w:pPr>
      <w:r>
        <w:rPr>
          <w:rFonts w:hint="eastAsia" w:ascii="宋体" w:hAnsi="宋体"/>
          <w:sz w:val="24"/>
        </w:rPr>
        <w:t>采购需求：主要包含施工图纸范围内拆除工程、装饰工程、电气工程、弱电工程、消防工程、通风空调工程等。</w:t>
      </w:r>
    </w:p>
    <w:p>
      <w:pPr>
        <w:spacing w:line="360" w:lineRule="auto"/>
        <w:ind w:firstLine="424" w:firstLineChars="177"/>
        <w:rPr>
          <w:rFonts w:ascii="宋体" w:hAnsi="宋体"/>
          <w:sz w:val="24"/>
        </w:rPr>
      </w:pPr>
      <w:r>
        <w:rPr>
          <w:rFonts w:hint="eastAsia" w:ascii="宋体" w:hAnsi="宋体"/>
          <w:sz w:val="24"/>
        </w:rPr>
        <w:t>合同履行期（工期）：</w:t>
      </w:r>
      <w:r>
        <w:rPr>
          <w:rFonts w:ascii="宋体" w:hAnsi="宋体"/>
          <w:sz w:val="24"/>
        </w:rPr>
        <w:t xml:space="preserve">35日历天 </w:t>
      </w:r>
    </w:p>
    <w:p>
      <w:pPr>
        <w:spacing w:line="360" w:lineRule="auto"/>
        <w:ind w:firstLine="482" w:firstLineChars="200"/>
        <w:rPr>
          <w:rFonts w:ascii="宋体" w:hAnsi="宋体"/>
          <w:b/>
          <w:sz w:val="24"/>
        </w:rPr>
      </w:pPr>
      <w:r>
        <w:rPr>
          <w:rFonts w:hint="eastAsia" w:ascii="宋体" w:hAnsi="宋体"/>
          <w:b/>
          <w:sz w:val="24"/>
        </w:rPr>
        <w:t>本项目不接受联合体投标。</w:t>
      </w:r>
    </w:p>
    <w:p>
      <w:pPr>
        <w:spacing w:before="120" w:beforeLines="50" w:line="360" w:lineRule="auto"/>
        <w:rPr>
          <w:sz w:val="24"/>
        </w:rPr>
      </w:pPr>
      <w:r>
        <w:rPr>
          <w:rFonts w:hint="eastAsia"/>
          <w:sz w:val="24"/>
        </w:rPr>
        <w:t>二、供应商的资格要求：</w:t>
      </w:r>
    </w:p>
    <w:p>
      <w:pPr>
        <w:spacing w:line="360" w:lineRule="auto"/>
        <w:ind w:firstLine="240" w:firstLineChars="100"/>
        <w:jc w:val="left"/>
        <w:rPr>
          <w:rFonts w:ascii="宋体" w:hAnsi="宋体"/>
          <w:kern w:val="0"/>
          <w:sz w:val="24"/>
          <w:shd w:val="clear" w:color="auto" w:fill="FFFFFF"/>
        </w:rPr>
      </w:pPr>
      <w:r>
        <w:rPr>
          <w:rFonts w:hint="eastAsia" w:ascii="宋体" w:hAnsi="宋体"/>
          <w:kern w:val="0"/>
          <w:sz w:val="24"/>
          <w:shd w:val="clear" w:color="auto" w:fill="FFFFFF"/>
        </w:rPr>
        <w:t>1.满足《中华人民共和国政府采购法》 第二十二条规定；</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1）具有独立承担民事责任的能力；</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2）具有良好的商业信誉和健全的财务会计制度；</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3) 具有履行合同所必需的设备和专业技术能力；</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4）有依法缴纳税收和社会保障资金的良好记录；</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5）参加政府采购活动前三年内，在经营活动中没有重大违法记录；</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6）法律、行政法规规定的其他条件。</w:t>
      </w:r>
    </w:p>
    <w:p>
      <w:pPr>
        <w:spacing w:line="360" w:lineRule="auto"/>
        <w:ind w:firstLine="240" w:firstLineChars="100"/>
        <w:jc w:val="left"/>
        <w:rPr>
          <w:rFonts w:ascii="宋体" w:hAnsi="宋体"/>
          <w:kern w:val="0"/>
          <w:sz w:val="24"/>
          <w:shd w:val="clear" w:color="auto" w:fill="FFFFFF"/>
        </w:rPr>
      </w:pPr>
      <w:r>
        <w:rPr>
          <w:rFonts w:ascii="宋体" w:hAnsi="宋体"/>
          <w:kern w:val="0"/>
          <w:sz w:val="24"/>
          <w:shd w:val="clear" w:color="auto" w:fill="FFFFFF"/>
        </w:rPr>
        <w:t>2</w:t>
      </w:r>
      <w:r>
        <w:rPr>
          <w:rFonts w:hint="eastAsia" w:ascii="宋体" w:hAnsi="宋体"/>
          <w:kern w:val="0"/>
          <w:sz w:val="24"/>
          <w:shd w:val="clear" w:color="auto" w:fill="FFFFFF"/>
        </w:rPr>
        <w:t>. 落实政府采购政策需满足的资格要求：</w:t>
      </w:r>
    </w:p>
    <w:p>
      <w:pPr>
        <w:pStyle w:val="73"/>
        <w:shd w:val="clear" w:color="auto" w:fill="FFFFFF"/>
        <w:spacing w:before="0" w:beforeAutospacing="0" w:after="0" w:afterAutospacing="0" w:line="360" w:lineRule="auto"/>
        <w:ind w:firstLine="482" w:firstLineChars="200"/>
        <w:textAlignment w:val="baseline"/>
        <w:rPr>
          <w:b/>
          <w:sz w:val="24"/>
          <w:szCs w:val="24"/>
        </w:rPr>
      </w:pPr>
      <w:r>
        <w:rPr>
          <w:rFonts w:hint="eastAsia"/>
          <w:b/>
          <w:sz w:val="24"/>
          <w:szCs w:val="24"/>
        </w:rPr>
        <w:t>本项目不专门面向中小企业采购。</w:t>
      </w:r>
    </w:p>
    <w:p>
      <w:pPr>
        <w:spacing w:line="360" w:lineRule="auto"/>
        <w:ind w:firstLine="240" w:firstLineChars="100"/>
        <w:jc w:val="left"/>
        <w:rPr>
          <w:rFonts w:ascii="宋体" w:hAnsi="宋体"/>
          <w:kern w:val="0"/>
          <w:sz w:val="24"/>
          <w:shd w:val="clear" w:color="auto" w:fill="FFFFFF"/>
        </w:rPr>
      </w:pPr>
      <w:r>
        <w:rPr>
          <w:rFonts w:hint="eastAsia" w:ascii="宋体" w:hAnsi="宋体"/>
          <w:kern w:val="0"/>
          <w:sz w:val="24"/>
          <w:shd w:val="clear" w:color="auto" w:fill="FFFFFF"/>
        </w:rPr>
        <w:t>3</w:t>
      </w:r>
      <w:r>
        <w:rPr>
          <w:rFonts w:ascii="宋体" w:hAnsi="宋体"/>
          <w:kern w:val="0"/>
          <w:sz w:val="24"/>
          <w:shd w:val="clear" w:color="auto" w:fill="FFFFFF"/>
        </w:rPr>
        <w:t>.</w:t>
      </w:r>
      <w:r>
        <w:rPr>
          <w:rFonts w:hint="eastAsia" w:ascii="宋体" w:hAnsi="宋体"/>
          <w:kern w:val="0"/>
          <w:sz w:val="24"/>
          <w:shd w:val="clear" w:color="auto" w:fill="FFFFFF"/>
        </w:rPr>
        <w:t>本项目的特定资格要求：</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1）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（2）供应商须具有建筑工程施工总承包叁级及以上或建筑装修装饰工程专业承包贰级及以上资质证书；</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（3）须具有有效期内的建设主管部门颁发的安全生产许可证；</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w:t>
      </w:r>
      <w:r>
        <w:rPr>
          <w:rFonts w:ascii="宋体" w:hAnsi="宋体"/>
          <w:kern w:val="0"/>
          <w:sz w:val="24"/>
          <w:shd w:val="clear" w:color="auto" w:fill="FFFFFF"/>
        </w:rPr>
        <w:t>4</w:t>
      </w:r>
      <w:r>
        <w:rPr>
          <w:rFonts w:hint="eastAsia" w:ascii="宋体" w:hAnsi="宋体"/>
          <w:kern w:val="0"/>
          <w:sz w:val="24"/>
          <w:shd w:val="clear" w:color="auto" w:fill="FFFFFF"/>
        </w:rPr>
        <w:t>）项目经理须具有建筑工程专业二级及以上注册建造师执业资格证书及安全生产考核B本；</w:t>
      </w:r>
    </w:p>
    <w:p>
      <w:pPr>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（5）</w:t>
      </w:r>
      <w:r>
        <w:rPr>
          <w:rFonts w:hint="eastAsia" w:cs="宋体"/>
          <w:sz w:val="24"/>
        </w:rPr>
        <w:t>外埠企业需要提供有效的北京市建设行政主管部门出具的进京备案证明；</w:t>
      </w:r>
    </w:p>
    <w:p>
      <w:pPr>
        <w:spacing w:before="120" w:beforeLines="50" w:line="360" w:lineRule="auto"/>
        <w:rPr>
          <w:sz w:val="24"/>
        </w:rPr>
      </w:pPr>
      <w:r>
        <w:rPr>
          <w:rFonts w:hint="eastAsia"/>
          <w:sz w:val="24"/>
        </w:rPr>
        <w:t>三、获取采购文件</w:t>
      </w:r>
    </w:p>
    <w:p>
      <w:pPr>
        <w:spacing w:line="360" w:lineRule="auto"/>
        <w:ind w:firstLine="424" w:firstLineChars="177"/>
        <w:rPr>
          <w:rFonts w:ascii="宋体" w:hAnsi="宋体"/>
          <w:sz w:val="24"/>
        </w:rPr>
      </w:pPr>
      <w:r>
        <w:rPr>
          <w:rFonts w:hint="eastAsia" w:ascii="宋体" w:hAnsi="宋体"/>
          <w:sz w:val="24"/>
        </w:rPr>
        <w:t>时间：2023年</w:t>
      </w:r>
      <w:r>
        <w:rPr>
          <w:rFonts w:ascii="宋体" w:hAnsi="宋体"/>
          <w:sz w:val="24"/>
        </w:rPr>
        <w:t>10</w:t>
      </w:r>
      <w:r>
        <w:rPr>
          <w:rFonts w:hint="eastAsia" w:ascii="宋体" w:hAnsi="宋体"/>
          <w:sz w:val="24"/>
        </w:rPr>
        <w:t>月</w:t>
      </w:r>
      <w:r>
        <w:rPr>
          <w:rFonts w:ascii="宋体" w:hAnsi="宋体"/>
          <w:sz w:val="24"/>
        </w:rPr>
        <w:t>18</w:t>
      </w:r>
      <w:r>
        <w:rPr>
          <w:rFonts w:hint="eastAsia" w:ascii="宋体" w:hAnsi="宋体"/>
          <w:sz w:val="24"/>
        </w:rPr>
        <w:t>日至2023年</w:t>
      </w:r>
      <w:r>
        <w:rPr>
          <w:rFonts w:ascii="宋体" w:hAnsi="宋体"/>
          <w:sz w:val="24"/>
        </w:rPr>
        <w:t>10</w:t>
      </w:r>
      <w:r>
        <w:rPr>
          <w:rFonts w:hint="eastAsia" w:ascii="宋体" w:hAnsi="宋体"/>
          <w:sz w:val="24"/>
        </w:rPr>
        <w:t>月</w:t>
      </w:r>
      <w:r>
        <w:rPr>
          <w:rFonts w:ascii="宋体" w:hAnsi="宋体"/>
          <w:sz w:val="24"/>
        </w:rPr>
        <w:t>24</w:t>
      </w:r>
      <w:r>
        <w:rPr>
          <w:rFonts w:hint="eastAsia" w:ascii="宋体" w:hAnsi="宋体"/>
          <w:sz w:val="24"/>
        </w:rPr>
        <w:t>日，每天上午9:0</w:t>
      </w:r>
      <w:r>
        <w:rPr>
          <w:rFonts w:ascii="宋体" w:hAnsi="宋体"/>
          <w:sz w:val="24"/>
        </w:rPr>
        <w:t>0</w:t>
      </w:r>
      <w:r>
        <w:rPr>
          <w:rFonts w:hint="eastAsia" w:ascii="宋体" w:hAnsi="宋体"/>
          <w:sz w:val="24"/>
        </w:rPr>
        <w:t>至</w:t>
      </w:r>
      <w:r>
        <w:rPr>
          <w:rFonts w:ascii="宋体" w:hAnsi="宋体"/>
          <w:sz w:val="24"/>
        </w:rPr>
        <w:t>12</w:t>
      </w:r>
      <w:r>
        <w:rPr>
          <w:rFonts w:hint="eastAsia" w:ascii="宋体" w:hAnsi="宋体"/>
          <w:sz w:val="24"/>
        </w:rPr>
        <w:t>:</w:t>
      </w:r>
      <w:r>
        <w:rPr>
          <w:rFonts w:ascii="宋体" w:hAnsi="宋体"/>
          <w:sz w:val="24"/>
        </w:rPr>
        <w:t>00</w:t>
      </w:r>
      <w:r>
        <w:rPr>
          <w:rFonts w:hint="eastAsia" w:ascii="宋体" w:hAnsi="宋体"/>
          <w:sz w:val="24"/>
        </w:rPr>
        <w:t>，下午1</w:t>
      </w:r>
      <w:r>
        <w:rPr>
          <w:rFonts w:ascii="宋体" w:hAnsi="宋体"/>
          <w:sz w:val="24"/>
        </w:rPr>
        <w:t>2</w:t>
      </w:r>
      <w:r>
        <w:rPr>
          <w:rFonts w:hint="eastAsia" w:ascii="宋体" w:hAnsi="宋体"/>
          <w:sz w:val="24"/>
        </w:rPr>
        <w:t>:0</w:t>
      </w:r>
      <w:r>
        <w:rPr>
          <w:rFonts w:ascii="宋体" w:hAnsi="宋体"/>
          <w:sz w:val="24"/>
        </w:rPr>
        <w:t>0</w:t>
      </w:r>
      <w:r>
        <w:rPr>
          <w:rFonts w:hint="eastAsia" w:ascii="宋体" w:hAnsi="宋体"/>
          <w:sz w:val="24"/>
        </w:rPr>
        <w:t>至1</w:t>
      </w:r>
      <w:r>
        <w:rPr>
          <w:rFonts w:ascii="宋体" w:hAnsi="宋体"/>
          <w:sz w:val="24"/>
        </w:rPr>
        <w:t>7</w:t>
      </w:r>
      <w:r>
        <w:rPr>
          <w:rFonts w:hint="eastAsia" w:ascii="宋体" w:hAnsi="宋体"/>
          <w:sz w:val="24"/>
        </w:rPr>
        <w:t>:0</w:t>
      </w:r>
      <w:r>
        <w:rPr>
          <w:rFonts w:ascii="宋体" w:hAnsi="宋体"/>
          <w:sz w:val="24"/>
        </w:rPr>
        <w:t>0</w:t>
      </w:r>
      <w:r>
        <w:rPr>
          <w:rFonts w:hint="eastAsia" w:ascii="宋体" w:hAnsi="宋体"/>
          <w:sz w:val="24"/>
        </w:rPr>
        <w:t>（北京时间，法定节假日除外）</w:t>
      </w:r>
    </w:p>
    <w:p>
      <w:pPr>
        <w:spacing w:line="360" w:lineRule="auto"/>
        <w:ind w:firstLine="424" w:firstLineChars="177"/>
        <w:rPr>
          <w:rFonts w:ascii="宋体" w:hAnsi="宋体"/>
          <w:sz w:val="24"/>
        </w:rPr>
      </w:pPr>
      <w:r>
        <w:rPr>
          <w:rFonts w:hint="eastAsia" w:ascii="宋体" w:hAnsi="宋体"/>
          <w:sz w:val="24"/>
        </w:rPr>
        <w:t>地点：北京市朝阳区幺家店路常营马拉松体育公园南3门内</w:t>
      </w:r>
    </w:p>
    <w:p>
      <w:pPr>
        <w:widowControl/>
        <w:adjustRightInd w:val="0"/>
        <w:snapToGrid w:val="0"/>
        <w:spacing w:line="360" w:lineRule="auto"/>
        <w:ind w:firstLine="424" w:firstLineChars="177"/>
        <w:jc w:val="left"/>
        <w:rPr>
          <w:rFonts w:ascii="宋体" w:hAnsi="宋体"/>
          <w:sz w:val="24"/>
          <w:lang w:bidi="ar"/>
        </w:rPr>
      </w:pPr>
      <w:r>
        <w:rPr>
          <w:rFonts w:hint="eastAsia" w:ascii="宋体" w:hAnsi="宋体"/>
          <w:sz w:val="24"/>
        </w:rPr>
        <w:t>方式：</w:t>
      </w:r>
      <w:r>
        <w:rPr>
          <w:rFonts w:hint="eastAsia" w:ascii="宋体" w:hAnsi="宋体"/>
          <w:sz w:val="24"/>
          <w:lang w:bidi="ar"/>
        </w:rPr>
        <w:t>现场领取或邮件方式，凡有意参加本项目投标的潜在投标人，请在磋商文件发售时间内领取磋商文件：</w:t>
      </w:r>
    </w:p>
    <w:p>
      <w:pPr>
        <w:widowControl/>
        <w:adjustRightInd w:val="0"/>
        <w:snapToGrid w:val="0"/>
        <w:spacing w:line="360" w:lineRule="auto"/>
        <w:ind w:firstLine="482" w:firstLineChars="200"/>
        <w:jc w:val="left"/>
        <w:rPr>
          <w:rFonts w:ascii="宋体" w:hAnsi="宋体"/>
          <w:sz w:val="24"/>
          <w:lang w:bidi="ar"/>
        </w:rPr>
      </w:pPr>
      <w:r>
        <w:rPr>
          <w:rFonts w:hint="eastAsia" w:ascii="宋体" w:hAnsi="宋体"/>
          <w:b/>
          <w:bCs/>
          <w:sz w:val="24"/>
          <w:lang w:bidi="ar"/>
        </w:rPr>
        <w:t>1）现场领取：</w:t>
      </w:r>
      <w:r>
        <w:rPr>
          <w:rFonts w:hint="eastAsia" w:ascii="宋体" w:hAnsi="宋体"/>
          <w:sz w:val="24"/>
          <w:lang w:bidi="ar"/>
        </w:rPr>
        <w:t>领取磋商文件时须提供以下资料（复印件需加盖单位公章）：</w:t>
      </w:r>
    </w:p>
    <w:p>
      <w:pPr>
        <w:widowControl/>
        <w:adjustRightInd w:val="0"/>
        <w:snapToGrid w:val="0"/>
        <w:spacing w:line="360" w:lineRule="auto"/>
        <w:ind w:firstLine="480" w:firstLineChars="200"/>
        <w:jc w:val="left"/>
        <w:rPr>
          <w:rFonts w:ascii="宋体" w:hAnsi="宋体"/>
          <w:sz w:val="24"/>
          <w:lang w:bidi="ar"/>
        </w:rPr>
      </w:pPr>
      <w:r>
        <w:rPr>
          <w:rFonts w:hint="eastAsia" w:ascii="宋体" w:hAnsi="宋体"/>
          <w:sz w:val="24"/>
          <w:lang w:bidi="ar"/>
        </w:rPr>
        <w:t>（1）被授权人领取需携带：法人授权委托书（原件）、委托代理人身份证复印件。</w:t>
      </w:r>
    </w:p>
    <w:p>
      <w:pPr>
        <w:widowControl/>
        <w:adjustRightInd w:val="0"/>
        <w:snapToGrid w:val="0"/>
        <w:spacing w:line="360" w:lineRule="auto"/>
        <w:ind w:firstLine="480" w:firstLineChars="200"/>
        <w:jc w:val="left"/>
        <w:rPr>
          <w:rFonts w:ascii="宋体" w:hAnsi="宋体"/>
          <w:sz w:val="24"/>
          <w:lang w:bidi="ar"/>
        </w:rPr>
      </w:pPr>
      <w:r>
        <w:rPr>
          <w:rFonts w:hint="eastAsia" w:ascii="宋体" w:hAnsi="宋体"/>
          <w:sz w:val="24"/>
          <w:lang w:bidi="ar"/>
        </w:rPr>
        <w:t>（2）法定代表人领取需携带：法人证明书（原件）、法人身份证复印件。</w:t>
      </w:r>
    </w:p>
    <w:p>
      <w:pPr>
        <w:widowControl/>
        <w:adjustRightInd w:val="0"/>
        <w:snapToGrid w:val="0"/>
        <w:spacing w:line="360" w:lineRule="auto"/>
        <w:ind w:firstLine="480" w:firstLineChars="200"/>
        <w:jc w:val="left"/>
        <w:rPr>
          <w:rFonts w:ascii="宋体" w:hAnsi="宋体"/>
          <w:sz w:val="24"/>
          <w:lang w:bidi="ar"/>
        </w:rPr>
      </w:pPr>
      <w:r>
        <w:rPr>
          <w:rFonts w:hint="eastAsia" w:ascii="宋体" w:hAnsi="宋体"/>
          <w:sz w:val="24"/>
          <w:lang w:bidi="ar"/>
        </w:rPr>
        <w:t>在规定的时间内领取磋商文件。</w:t>
      </w:r>
    </w:p>
    <w:p>
      <w:pPr>
        <w:widowControl/>
        <w:adjustRightInd w:val="0"/>
        <w:snapToGrid w:val="0"/>
        <w:spacing w:line="360" w:lineRule="auto"/>
        <w:ind w:firstLine="482" w:firstLineChars="200"/>
        <w:jc w:val="left"/>
        <w:rPr>
          <w:rFonts w:ascii="宋体" w:hAnsi="宋体"/>
          <w:sz w:val="24"/>
          <w:lang w:bidi="ar"/>
        </w:rPr>
      </w:pPr>
      <w:r>
        <w:rPr>
          <w:rFonts w:hint="eastAsia" w:ascii="宋体" w:hAnsi="宋体"/>
          <w:b/>
          <w:bCs/>
          <w:sz w:val="24"/>
          <w:lang w:bidi="ar"/>
        </w:rPr>
        <w:t>2）邮件方式：</w:t>
      </w:r>
      <w:r>
        <w:rPr>
          <w:rFonts w:hint="eastAsia" w:ascii="宋体" w:hAnsi="宋体"/>
          <w:sz w:val="24"/>
          <w:lang w:bidi="ar"/>
        </w:rPr>
        <w:t>请潜在供应商在规定的竞争性磋商文件发售时间内将需现场领取提供的资料彩色扫描成PDF发送至hxhsyang@163.com邮箱，收到后当天进行查验回复，查验合格后将文件费的支付方式及磋商文件电子档以邮件方式进行回复，请潜在供应商留意邮箱信息。如资料有误采购代理机构将在资料发送后1个工作日反馈至供应商。</w:t>
      </w:r>
    </w:p>
    <w:p>
      <w:pPr>
        <w:widowControl/>
        <w:adjustRightInd w:val="0"/>
        <w:snapToGrid w:val="0"/>
        <w:spacing w:line="360" w:lineRule="auto"/>
        <w:ind w:firstLine="480" w:firstLineChars="200"/>
        <w:jc w:val="left"/>
        <w:rPr>
          <w:rFonts w:ascii="宋体" w:hAnsi="宋体"/>
          <w:sz w:val="24"/>
          <w:lang w:bidi="ar"/>
        </w:rPr>
      </w:pPr>
      <w:r>
        <w:rPr>
          <w:rFonts w:hint="eastAsia" w:ascii="宋体" w:hAnsi="宋体"/>
          <w:sz w:val="24"/>
          <w:lang w:bidi="ar"/>
        </w:rPr>
        <w:t>潜在供应商信息提交成功后（不代表采购文件领取成功），资料查验无误及款项按邮件回复内容的方式在规定时间前进行缴费完成为领取文件成功。</w:t>
      </w:r>
    </w:p>
    <w:p>
      <w:pPr>
        <w:spacing w:line="360" w:lineRule="auto"/>
        <w:ind w:firstLine="424" w:firstLineChars="177"/>
        <w:rPr>
          <w:rFonts w:ascii="宋体" w:hAnsi="宋体"/>
          <w:kern w:val="0"/>
          <w:sz w:val="24"/>
          <w:shd w:val="clear" w:color="auto" w:fill="FFFFFF"/>
        </w:rPr>
      </w:pPr>
      <w:r>
        <w:rPr>
          <w:rFonts w:hint="eastAsia" w:ascii="宋体" w:hAnsi="宋体"/>
          <w:sz w:val="24"/>
          <w:lang w:bidi="ar"/>
        </w:rPr>
        <w:t>以上资料提供清晰的A4复印件，均需加盖公章，复印件采购公司留存。</w:t>
      </w:r>
    </w:p>
    <w:p>
      <w:pPr>
        <w:spacing w:line="360" w:lineRule="auto"/>
        <w:ind w:firstLine="424" w:firstLineChars="177"/>
        <w:rPr>
          <w:rFonts w:ascii="宋体" w:hAnsi="宋体"/>
          <w:sz w:val="24"/>
        </w:rPr>
      </w:pPr>
      <w:r>
        <w:rPr>
          <w:rFonts w:hint="eastAsia" w:ascii="宋体" w:hAnsi="宋体"/>
          <w:sz w:val="24"/>
        </w:rPr>
        <w:t>售价：¥</w:t>
      </w:r>
      <w:r>
        <w:rPr>
          <w:rFonts w:ascii="宋体" w:hAnsi="宋体"/>
          <w:sz w:val="24"/>
        </w:rPr>
        <w:t>500</w:t>
      </w:r>
      <w:r>
        <w:rPr>
          <w:rFonts w:hint="eastAsia" w:ascii="宋体" w:hAnsi="宋体"/>
          <w:sz w:val="24"/>
        </w:rPr>
        <w:t>元，售后不退。</w:t>
      </w:r>
    </w:p>
    <w:p>
      <w:pPr>
        <w:spacing w:before="120" w:beforeLines="50" w:line="360" w:lineRule="auto"/>
        <w:rPr>
          <w:sz w:val="24"/>
        </w:rPr>
      </w:pPr>
      <w:r>
        <w:rPr>
          <w:rFonts w:hint="eastAsia"/>
          <w:sz w:val="24"/>
        </w:rPr>
        <w:t>四、响应文件提交</w:t>
      </w:r>
    </w:p>
    <w:p>
      <w:pPr>
        <w:spacing w:line="360" w:lineRule="auto"/>
        <w:ind w:firstLine="424" w:firstLineChars="177"/>
        <w:rPr>
          <w:rFonts w:ascii="宋体" w:hAnsi="宋体"/>
          <w:sz w:val="24"/>
        </w:rPr>
      </w:pPr>
      <w:r>
        <w:rPr>
          <w:rFonts w:hint="eastAsia" w:ascii="宋体" w:hAnsi="宋体"/>
          <w:sz w:val="24"/>
        </w:rPr>
        <w:t>截止时间：2023年</w:t>
      </w:r>
      <w:r>
        <w:rPr>
          <w:rFonts w:ascii="宋体" w:hAnsi="宋体"/>
          <w:sz w:val="24"/>
        </w:rPr>
        <w:t>10月30日14</w:t>
      </w:r>
      <w:r>
        <w:rPr>
          <w:rFonts w:hint="eastAsia" w:ascii="宋体" w:hAnsi="宋体"/>
          <w:sz w:val="24"/>
        </w:rPr>
        <w:t>:</w:t>
      </w:r>
      <w:r>
        <w:rPr>
          <w:rFonts w:ascii="宋体" w:hAnsi="宋体"/>
          <w:sz w:val="24"/>
        </w:rPr>
        <w:t>00</w:t>
      </w:r>
      <w:r>
        <w:rPr>
          <w:rFonts w:hint="eastAsia" w:ascii="宋体" w:hAnsi="宋体"/>
          <w:sz w:val="24"/>
        </w:rPr>
        <w:t>（北京时间）</w:t>
      </w:r>
    </w:p>
    <w:p>
      <w:pPr>
        <w:spacing w:line="360" w:lineRule="auto"/>
        <w:ind w:firstLine="424" w:firstLineChars="177"/>
        <w:rPr>
          <w:rFonts w:ascii="宋体" w:hAnsi="宋体"/>
          <w:sz w:val="24"/>
        </w:rPr>
      </w:pPr>
      <w:r>
        <w:rPr>
          <w:rFonts w:hint="eastAsia" w:ascii="宋体" w:hAnsi="宋体"/>
          <w:sz w:val="24"/>
        </w:rPr>
        <w:t>地点：</w:t>
      </w:r>
      <w:r>
        <w:rPr>
          <w:rFonts w:hint="eastAsia" w:ascii="宋体" w:hAnsi="宋体" w:cs="宋体"/>
          <w:bCs/>
          <w:sz w:val="24"/>
        </w:rPr>
        <w:t>北京市朝阳区道家园甲1号（朝阳公安分局院内洽谈室）</w:t>
      </w:r>
    </w:p>
    <w:p>
      <w:pPr>
        <w:spacing w:before="120" w:beforeLines="50" w:line="360" w:lineRule="auto"/>
        <w:rPr>
          <w:sz w:val="24"/>
        </w:rPr>
      </w:pPr>
      <w:r>
        <w:rPr>
          <w:rFonts w:hint="eastAsia"/>
          <w:sz w:val="24"/>
        </w:rPr>
        <w:t>五、开启</w:t>
      </w:r>
    </w:p>
    <w:p>
      <w:pPr>
        <w:spacing w:line="360" w:lineRule="auto"/>
        <w:ind w:firstLine="424" w:firstLineChars="177"/>
        <w:rPr>
          <w:rFonts w:ascii="宋体" w:hAnsi="宋体"/>
          <w:sz w:val="24"/>
        </w:rPr>
      </w:pPr>
      <w:r>
        <w:rPr>
          <w:rFonts w:hint="eastAsia" w:ascii="宋体" w:hAnsi="宋体"/>
          <w:sz w:val="24"/>
        </w:rPr>
        <w:t>时间：2023年</w:t>
      </w:r>
      <w:r>
        <w:rPr>
          <w:rFonts w:ascii="宋体" w:hAnsi="宋体"/>
          <w:sz w:val="24"/>
        </w:rPr>
        <w:t>10月30日14</w:t>
      </w:r>
      <w:r>
        <w:rPr>
          <w:rFonts w:hint="eastAsia" w:ascii="宋体" w:hAnsi="宋体"/>
          <w:sz w:val="24"/>
        </w:rPr>
        <w:t>:</w:t>
      </w:r>
      <w:r>
        <w:rPr>
          <w:rFonts w:ascii="宋体" w:hAnsi="宋体"/>
          <w:sz w:val="24"/>
        </w:rPr>
        <w:t>00</w:t>
      </w:r>
      <w:r>
        <w:rPr>
          <w:rFonts w:hint="eastAsia" w:ascii="宋体" w:hAnsi="宋体"/>
          <w:sz w:val="24"/>
        </w:rPr>
        <w:t>（北京时间）</w:t>
      </w:r>
    </w:p>
    <w:p>
      <w:pPr>
        <w:spacing w:line="360" w:lineRule="auto"/>
        <w:ind w:firstLine="424" w:firstLineChars="177"/>
        <w:rPr>
          <w:rFonts w:ascii="宋体" w:hAnsi="宋体"/>
          <w:sz w:val="24"/>
        </w:rPr>
      </w:pPr>
      <w:r>
        <w:rPr>
          <w:rFonts w:hint="eastAsia" w:ascii="宋体" w:hAnsi="宋体"/>
          <w:sz w:val="24"/>
        </w:rPr>
        <w:t>地点：</w:t>
      </w:r>
      <w:r>
        <w:rPr>
          <w:rFonts w:hint="eastAsia" w:ascii="宋体" w:hAnsi="宋体" w:cs="宋体"/>
          <w:bCs/>
          <w:sz w:val="24"/>
        </w:rPr>
        <w:t>北京市朝阳区道家园甲1号（朝阳公安分局院内洽谈室）</w:t>
      </w:r>
    </w:p>
    <w:p>
      <w:pPr>
        <w:spacing w:before="120" w:beforeLines="50" w:line="360" w:lineRule="auto"/>
        <w:rPr>
          <w:sz w:val="24"/>
        </w:rPr>
      </w:pPr>
      <w:r>
        <w:rPr>
          <w:rFonts w:hint="eastAsia"/>
          <w:sz w:val="24"/>
        </w:rPr>
        <w:t>六、公告期限</w:t>
      </w:r>
    </w:p>
    <w:p>
      <w:pPr>
        <w:spacing w:line="360" w:lineRule="auto"/>
        <w:ind w:firstLine="424" w:firstLineChars="177"/>
        <w:rPr>
          <w:rFonts w:ascii="宋体" w:hAnsi="宋体"/>
          <w:sz w:val="24"/>
        </w:rPr>
      </w:pPr>
      <w:r>
        <w:rPr>
          <w:rFonts w:hint="eastAsia" w:ascii="宋体" w:hAnsi="宋体"/>
          <w:sz w:val="24"/>
        </w:rPr>
        <w:t>自本公告发布之日起</w:t>
      </w:r>
      <w:r>
        <w:rPr>
          <w:rFonts w:ascii="宋体" w:hAnsi="宋体"/>
          <w:sz w:val="24"/>
        </w:rPr>
        <w:t>3</w:t>
      </w:r>
      <w:r>
        <w:rPr>
          <w:rFonts w:hint="eastAsia" w:ascii="宋体" w:hAnsi="宋体"/>
          <w:sz w:val="24"/>
        </w:rPr>
        <w:t>个工作日。</w:t>
      </w:r>
    </w:p>
    <w:p>
      <w:pPr>
        <w:spacing w:before="120" w:beforeLines="50" w:line="360" w:lineRule="auto"/>
        <w:rPr>
          <w:sz w:val="24"/>
        </w:rPr>
      </w:pPr>
      <w:r>
        <w:rPr>
          <w:rFonts w:hint="eastAsia"/>
          <w:sz w:val="24"/>
        </w:rPr>
        <w:t>七、其他补充事宜</w:t>
      </w:r>
    </w:p>
    <w:p>
      <w:pPr>
        <w:pStyle w:val="73"/>
        <w:shd w:val="clear" w:color="auto" w:fill="FFFFFF"/>
        <w:spacing w:before="0" w:beforeAutospacing="0" w:after="0" w:afterAutospacing="0" w:line="360" w:lineRule="auto"/>
        <w:ind w:firstLine="480" w:firstLineChars="200"/>
        <w:textAlignment w:val="baseline"/>
        <w:rPr>
          <w:sz w:val="24"/>
          <w:szCs w:val="24"/>
          <w:shd w:val="clear" w:color="auto" w:fill="FFFFFF"/>
        </w:rPr>
      </w:pPr>
      <w:r>
        <w:rPr>
          <w:rFonts w:hint="eastAsia"/>
          <w:sz w:val="24"/>
          <w:szCs w:val="24"/>
          <w:shd w:val="clear" w:color="auto" w:fill="FFFFFF"/>
        </w:rPr>
        <w:t>1、本项目需要落实的政府采购政策：</w:t>
      </w:r>
    </w:p>
    <w:p>
      <w:pPr>
        <w:pStyle w:val="73"/>
        <w:shd w:val="clear" w:color="auto" w:fill="FFFFFF"/>
        <w:spacing w:before="0" w:beforeAutospacing="0" w:after="0" w:afterAutospacing="0" w:line="360" w:lineRule="auto"/>
        <w:ind w:firstLine="480" w:firstLineChars="200"/>
        <w:textAlignment w:val="baseline"/>
        <w:rPr>
          <w:sz w:val="24"/>
          <w:szCs w:val="24"/>
          <w:shd w:val="clear" w:color="auto" w:fill="FFFFFF"/>
        </w:rPr>
      </w:pPr>
      <w:r>
        <w:rPr>
          <w:rFonts w:hint="eastAsia"/>
          <w:sz w:val="24"/>
          <w:szCs w:val="24"/>
          <w:shd w:val="clear" w:color="auto" w:fill="FFFFFF"/>
        </w:rPr>
        <w:t>节能产品强制采购；节能产品、环境标志产品优先采购；政府采购促进中小企业发展；政府采购支持监狱企业发展；政府采购促进残疾人就业；监狱企业、残疾人福利性单位视同小型、微型企业、</w:t>
      </w:r>
      <w:r>
        <w:rPr>
          <w:sz w:val="24"/>
          <w:szCs w:val="24"/>
          <w:shd w:val="clear" w:color="auto" w:fill="FFFFFF"/>
        </w:rPr>
        <w:t>推广使用低挥发性有机化合物（VOCs）</w:t>
      </w:r>
      <w:r>
        <w:rPr>
          <w:rFonts w:hint="eastAsia"/>
          <w:sz w:val="24"/>
          <w:szCs w:val="24"/>
          <w:shd w:val="clear" w:color="auto" w:fill="FFFFFF"/>
        </w:rPr>
        <w:t>，并按照其他相关政府采购法律法规政策执行。</w:t>
      </w:r>
    </w:p>
    <w:p>
      <w:pPr>
        <w:widowControl/>
        <w:shd w:val="clear" w:color="auto" w:fill="FFFFFF"/>
        <w:spacing w:line="360" w:lineRule="auto"/>
        <w:ind w:firstLine="424" w:firstLineChars="177"/>
        <w:jc w:val="left"/>
        <w:rPr>
          <w:rFonts w:ascii="宋体" w:hAnsi="宋体" w:cs="宋体"/>
          <w:kern w:val="0"/>
          <w:sz w:val="24"/>
          <w:lang w:val="en"/>
        </w:rPr>
      </w:pPr>
      <w:r>
        <w:rPr>
          <w:rFonts w:hint="eastAsia" w:ascii="宋体" w:hAnsi="宋体"/>
          <w:sz w:val="24"/>
          <w:shd w:val="clear" w:color="auto" w:fill="FFFFFF"/>
        </w:rPr>
        <w:t>2、</w:t>
      </w:r>
      <w:r>
        <w:rPr>
          <w:rFonts w:ascii="宋体" w:hAnsi="宋体" w:cs="宋体"/>
          <w:kern w:val="0"/>
          <w:sz w:val="24"/>
          <w:lang w:val="en"/>
        </w:rPr>
        <w:t>本项目是否接受分支机构参与响应：□是 ■否；</w:t>
      </w:r>
    </w:p>
    <w:p>
      <w:pPr>
        <w:widowControl/>
        <w:shd w:val="clear" w:color="auto" w:fill="FFFFFF"/>
        <w:spacing w:line="360" w:lineRule="auto"/>
        <w:ind w:firstLine="424" w:firstLineChars="177"/>
        <w:jc w:val="left"/>
        <w:rPr>
          <w:rFonts w:ascii="宋体" w:hAnsi="宋体" w:cs="宋体"/>
          <w:kern w:val="0"/>
          <w:sz w:val="24"/>
          <w:lang w:val="en"/>
        </w:rPr>
      </w:pPr>
      <w:r>
        <w:rPr>
          <w:rFonts w:ascii="宋体" w:hAnsi="宋体" w:cs="宋体"/>
          <w:kern w:val="0"/>
          <w:sz w:val="24"/>
          <w:lang w:val="en"/>
        </w:rPr>
        <w:t>3</w:t>
      </w:r>
      <w:r>
        <w:rPr>
          <w:rFonts w:hint="eastAsia" w:ascii="宋体" w:hAnsi="宋体" w:cs="宋体"/>
          <w:kern w:val="0"/>
          <w:sz w:val="24"/>
          <w:lang w:val="en"/>
        </w:rPr>
        <w:t>、</w:t>
      </w:r>
      <w:r>
        <w:rPr>
          <w:rFonts w:ascii="宋体" w:hAnsi="宋体" w:cs="宋体"/>
          <w:kern w:val="0"/>
          <w:sz w:val="24"/>
          <w:lang w:val="en"/>
        </w:rPr>
        <w:t>本项目是否属于政府购买服务：</w:t>
      </w:r>
    </w:p>
    <w:p>
      <w:pPr>
        <w:widowControl/>
        <w:shd w:val="clear" w:color="auto" w:fill="FFFFFF"/>
        <w:spacing w:line="360" w:lineRule="auto"/>
        <w:ind w:firstLine="424" w:firstLineChars="177"/>
        <w:jc w:val="left"/>
        <w:rPr>
          <w:rFonts w:ascii="宋体" w:hAnsi="宋体" w:cs="宋体"/>
          <w:kern w:val="0"/>
          <w:sz w:val="24"/>
          <w:lang w:val="en"/>
        </w:rPr>
      </w:pPr>
      <w:r>
        <w:rPr>
          <w:rFonts w:ascii="宋体" w:hAnsi="宋体" w:cs="宋体"/>
          <w:kern w:val="0"/>
          <w:sz w:val="24"/>
          <w:lang w:val="en"/>
        </w:rPr>
        <w:t>□否</w:t>
      </w:r>
    </w:p>
    <w:p>
      <w:pPr>
        <w:widowControl/>
        <w:shd w:val="clear" w:color="auto" w:fill="FFFFFF"/>
        <w:spacing w:line="360" w:lineRule="auto"/>
        <w:ind w:firstLine="424" w:firstLineChars="177"/>
        <w:jc w:val="left"/>
        <w:rPr>
          <w:rFonts w:ascii="宋体" w:hAnsi="宋体" w:cs="宋体"/>
          <w:kern w:val="0"/>
          <w:sz w:val="24"/>
          <w:lang w:val="en"/>
        </w:rPr>
      </w:pPr>
      <w:r>
        <w:rPr>
          <w:rFonts w:ascii="宋体" w:hAnsi="宋体" w:cs="宋体"/>
          <w:kern w:val="0"/>
          <w:sz w:val="24"/>
          <w:lang w:val="en"/>
        </w:rPr>
        <w:t>■是，公益一类事业单位、使用事业编制且由财政拨款保障的群团组织，不得作为承接主体；</w:t>
      </w:r>
    </w:p>
    <w:p>
      <w:pPr>
        <w:spacing w:before="120" w:beforeLines="50" w:line="360" w:lineRule="auto"/>
        <w:rPr>
          <w:sz w:val="24"/>
        </w:rPr>
      </w:pPr>
      <w:r>
        <w:rPr>
          <w:rFonts w:hint="eastAsia"/>
          <w:sz w:val="24"/>
        </w:rPr>
        <w:t>八、凡对本次采购提出询问，请按以下方式联系。</w:t>
      </w:r>
    </w:p>
    <w:p>
      <w:pPr>
        <w:spacing w:line="360" w:lineRule="auto"/>
        <w:ind w:firstLine="424" w:firstLineChars="177"/>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采购人信息</w:t>
      </w:r>
    </w:p>
    <w:p>
      <w:pPr>
        <w:spacing w:line="360" w:lineRule="auto"/>
        <w:ind w:firstLine="424" w:firstLineChars="177"/>
        <w:rPr>
          <w:rFonts w:ascii="宋体" w:hAnsi="宋体"/>
          <w:sz w:val="24"/>
        </w:rPr>
      </w:pPr>
      <w:r>
        <w:rPr>
          <w:rFonts w:hint="eastAsia" w:ascii="宋体" w:hAnsi="宋体"/>
          <w:sz w:val="24"/>
        </w:rPr>
        <w:t>名称：北京市公安局朝阳分局</w:t>
      </w:r>
    </w:p>
    <w:p>
      <w:pPr>
        <w:spacing w:line="360" w:lineRule="auto"/>
        <w:ind w:firstLine="424" w:firstLineChars="177"/>
        <w:rPr>
          <w:rFonts w:ascii="宋体" w:hAnsi="宋体"/>
          <w:sz w:val="24"/>
        </w:rPr>
      </w:pPr>
      <w:r>
        <w:rPr>
          <w:rFonts w:hint="eastAsia" w:ascii="宋体" w:hAnsi="宋体"/>
          <w:sz w:val="24"/>
        </w:rPr>
        <w:t>地址：北京市朝阳区道家园甲1号</w:t>
      </w:r>
    </w:p>
    <w:p>
      <w:pPr>
        <w:spacing w:line="360" w:lineRule="auto"/>
        <w:ind w:firstLine="424" w:firstLineChars="177"/>
        <w:rPr>
          <w:rFonts w:ascii="宋体" w:hAnsi="宋体"/>
          <w:sz w:val="24"/>
        </w:rPr>
      </w:pPr>
      <w:r>
        <w:rPr>
          <w:rFonts w:hint="eastAsia" w:ascii="宋体" w:hAnsi="宋体"/>
          <w:sz w:val="24"/>
        </w:rPr>
        <w:t>联系人：杨旭   010-859537</w:t>
      </w:r>
      <w:r>
        <w:rPr>
          <w:rFonts w:ascii="宋体" w:hAnsi="宋体"/>
          <w:sz w:val="24"/>
        </w:rPr>
        <w:t>97</w:t>
      </w:r>
    </w:p>
    <w:p>
      <w:pPr>
        <w:spacing w:line="360" w:lineRule="auto"/>
        <w:ind w:firstLine="424" w:firstLineChars="177"/>
        <w:rPr>
          <w:rFonts w:ascii="宋体" w:hAnsi="宋体"/>
          <w:sz w:val="24"/>
        </w:rPr>
      </w:pPr>
      <w:r>
        <w:rPr>
          <w:rFonts w:ascii="宋体" w:hAnsi="宋体"/>
          <w:sz w:val="24"/>
        </w:rPr>
        <w:t>2.</w:t>
      </w:r>
      <w:r>
        <w:rPr>
          <w:rFonts w:hint="eastAsia" w:ascii="宋体" w:hAnsi="宋体"/>
          <w:sz w:val="24"/>
        </w:rPr>
        <w:t>采购代理机构信息</w:t>
      </w:r>
    </w:p>
    <w:p>
      <w:pPr>
        <w:spacing w:line="360" w:lineRule="auto"/>
        <w:ind w:firstLine="424" w:firstLineChars="177"/>
        <w:rPr>
          <w:rFonts w:ascii="宋体" w:hAnsi="宋体"/>
          <w:sz w:val="24"/>
        </w:rPr>
      </w:pPr>
      <w:r>
        <w:rPr>
          <w:rFonts w:hint="eastAsia" w:ascii="宋体" w:hAnsi="宋体"/>
          <w:sz w:val="24"/>
        </w:rPr>
        <w:t>名称：北京合信恒盛咨询有限公司</w:t>
      </w:r>
    </w:p>
    <w:p>
      <w:pPr>
        <w:spacing w:line="360" w:lineRule="auto"/>
        <w:ind w:firstLine="424" w:firstLineChars="177"/>
        <w:rPr>
          <w:rFonts w:ascii="宋体" w:hAnsi="宋体"/>
          <w:sz w:val="24"/>
        </w:rPr>
      </w:pPr>
      <w:r>
        <w:rPr>
          <w:rFonts w:hint="eastAsia" w:ascii="宋体" w:hAnsi="宋体"/>
          <w:sz w:val="24"/>
        </w:rPr>
        <w:t>地址：北京市朝阳区幺家店路常营马拉松体育公园南3门内</w:t>
      </w:r>
    </w:p>
    <w:p>
      <w:pPr>
        <w:spacing w:line="360" w:lineRule="auto"/>
        <w:ind w:firstLine="424" w:firstLineChars="177"/>
        <w:rPr>
          <w:rFonts w:ascii="宋体" w:hAnsi="宋体"/>
          <w:sz w:val="24"/>
        </w:rPr>
      </w:pPr>
      <w:r>
        <w:rPr>
          <w:rFonts w:hint="eastAsia" w:ascii="宋体" w:hAnsi="宋体"/>
          <w:sz w:val="24"/>
        </w:rPr>
        <w:t>联系方式：杨俊文  010-84700372-8010</w:t>
      </w:r>
    </w:p>
    <w:p>
      <w:pPr>
        <w:spacing w:line="360" w:lineRule="auto"/>
        <w:ind w:firstLine="424" w:firstLineChars="177"/>
        <w:rPr>
          <w:rFonts w:ascii="宋体" w:hAnsi="宋体"/>
          <w:sz w:val="24"/>
        </w:rPr>
      </w:pPr>
      <w:r>
        <w:rPr>
          <w:rFonts w:ascii="宋体" w:hAnsi="宋体"/>
          <w:sz w:val="24"/>
        </w:rPr>
        <w:t>3.</w:t>
      </w:r>
      <w:r>
        <w:rPr>
          <w:rFonts w:hint="eastAsia" w:ascii="宋体" w:hAnsi="宋体"/>
          <w:sz w:val="24"/>
        </w:rPr>
        <w:t>项目联系方式</w:t>
      </w:r>
    </w:p>
    <w:p>
      <w:pPr>
        <w:spacing w:line="360" w:lineRule="auto"/>
        <w:ind w:firstLine="424" w:firstLineChars="177"/>
        <w:rPr>
          <w:rFonts w:ascii="宋体" w:hAnsi="宋体"/>
          <w:sz w:val="24"/>
        </w:rPr>
      </w:pPr>
      <w:r>
        <w:rPr>
          <w:rFonts w:hint="eastAsia" w:ascii="宋体" w:hAnsi="宋体"/>
          <w:sz w:val="24"/>
        </w:rPr>
        <w:t>项目联系人：杨俊文  010-84700372-8010</w:t>
      </w:r>
    </w:p>
    <w:p>
      <w:pPr>
        <w:pStyle w:val="393"/>
        <w:spacing w:before="0" w:beforeLines="0" w:after="240" w:line="360" w:lineRule="auto"/>
        <w:rPr>
          <w:rFonts w:eastAsia="宋体" w:cs="宋体"/>
          <w:bCs w:val="0"/>
          <w:sz w:val="28"/>
          <w:szCs w:val="28"/>
        </w:rPr>
      </w:pPr>
      <w:bookmarkStart w:id="22" w:name="_Toc104283611"/>
      <w:r>
        <w:rPr>
          <w:rFonts w:hint="eastAsia" w:eastAsia="宋体" w:cs="宋体"/>
          <w:bCs w:val="0"/>
          <w:sz w:val="28"/>
          <w:szCs w:val="28"/>
        </w:rPr>
        <w:t>第二章  供应商须知</w:t>
      </w:r>
      <w:bookmarkEnd w:id="4"/>
      <w:bookmarkEnd w:id="5"/>
      <w:bookmarkEnd w:id="6"/>
      <w:bookmarkEnd w:id="22"/>
    </w:p>
    <w:p>
      <w:pPr>
        <w:pStyle w:val="330"/>
        <w:spacing w:before="0" w:after="0" w:line="360" w:lineRule="auto"/>
        <w:ind w:firstLine="120" w:firstLineChars="50"/>
        <w:jc w:val="center"/>
        <w:rPr>
          <w:rFonts w:ascii="宋体" w:hAnsi="宋体" w:eastAsia="宋体" w:cs="宋体"/>
          <w:b w:val="0"/>
          <w:sz w:val="24"/>
        </w:rPr>
      </w:pPr>
      <w:bookmarkStart w:id="23" w:name="_Toc201487275"/>
      <w:bookmarkStart w:id="24" w:name="_Toc104283612"/>
      <w:bookmarkStart w:id="25" w:name="_Toc425096588"/>
      <w:bookmarkStart w:id="26" w:name="_Toc201487897"/>
      <w:bookmarkStart w:id="27" w:name="_Toc414977407"/>
      <w:bookmarkStart w:id="28" w:name="_Toc510185434"/>
      <w:bookmarkStart w:id="29" w:name="_Toc202062628"/>
      <w:r>
        <w:rPr>
          <w:rFonts w:hint="eastAsia" w:ascii="宋体" w:hAnsi="宋体" w:eastAsia="宋体" w:cs="宋体"/>
          <w:b w:val="0"/>
          <w:sz w:val="24"/>
        </w:rPr>
        <w:t>供应商须知前附表</w:t>
      </w:r>
      <w:bookmarkEnd w:id="23"/>
      <w:bookmarkEnd w:id="24"/>
      <w:bookmarkEnd w:id="25"/>
      <w:bookmarkEnd w:id="26"/>
      <w:bookmarkEnd w:id="27"/>
      <w:bookmarkEnd w:id="28"/>
      <w:bookmarkEnd w:id="29"/>
    </w:p>
    <w:p>
      <w:pPr>
        <w:pStyle w:val="330"/>
        <w:spacing w:before="0" w:after="0" w:line="360" w:lineRule="auto"/>
        <w:ind w:firstLine="120" w:firstLineChars="50"/>
        <w:rPr>
          <w:rFonts w:ascii="宋体" w:hAnsi="宋体" w:eastAsia="宋体" w:cs="宋体"/>
          <w:b w:val="0"/>
          <w:sz w:val="24"/>
        </w:rPr>
      </w:pPr>
      <w:bookmarkStart w:id="30" w:name="_Toc117700779"/>
      <w:bookmarkStart w:id="31" w:name="_Toc118116915"/>
      <w:r>
        <w:rPr>
          <w:rFonts w:hint="eastAsia" w:ascii="宋体" w:hAnsi="宋体"/>
          <w:b w:val="0"/>
          <w:sz w:val="24"/>
        </w:rPr>
        <w:t>本表是对供应商须知的具体补充和修改，如有矛盾或不一致之处，均以本前附表为准。</w:t>
      </w:r>
      <w:bookmarkEnd w:id="30"/>
      <w:bookmarkEnd w:id="31"/>
    </w:p>
    <w:tbl>
      <w:tblPr>
        <w:tblStyle w:val="79"/>
        <w:tblW w:w="911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1038"/>
        <w:gridCol w:w="2338"/>
        <w:gridCol w:w="5741"/>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1038" w:type="dxa"/>
            <w:vAlign w:val="center"/>
          </w:tcPr>
          <w:p>
            <w:pPr>
              <w:jc w:val="center"/>
              <w:rPr>
                <w:rFonts w:ascii="宋体" w:hAnsi="宋体" w:cs="宋体"/>
                <w:bCs/>
                <w:sz w:val="24"/>
              </w:rPr>
            </w:pPr>
            <w:r>
              <w:rPr>
                <w:rFonts w:hint="eastAsia" w:ascii="宋体" w:hAnsi="宋体" w:cs="宋体"/>
                <w:bCs/>
                <w:sz w:val="24"/>
              </w:rPr>
              <w:t>条款号</w:t>
            </w:r>
          </w:p>
        </w:tc>
        <w:tc>
          <w:tcPr>
            <w:tcW w:w="2338" w:type="dxa"/>
            <w:vAlign w:val="center"/>
          </w:tcPr>
          <w:p>
            <w:pPr>
              <w:jc w:val="center"/>
              <w:rPr>
                <w:rFonts w:ascii="宋体" w:hAnsi="宋体" w:cs="宋体"/>
                <w:bCs/>
                <w:sz w:val="24"/>
              </w:rPr>
            </w:pPr>
            <w:r>
              <w:rPr>
                <w:rFonts w:hint="eastAsia" w:ascii="宋体" w:hAnsi="宋体" w:cs="宋体"/>
                <w:bCs/>
                <w:sz w:val="24"/>
              </w:rPr>
              <w:t>条 款 名 称</w:t>
            </w:r>
          </w:p>
        </w:tc>
        <w:tc>
          <w:tcPr>
            <w:tcW w:w="5741" w:type="dxa"/>
            <w:vAlign w:val="center"/>
          </w:tcPr>
          <w:p>
            <w:pPr>
              <w:jc w:val="center"/>
              <w:rPr>
                <w:rFonts w:ascii="宋体" w:hAnsi="宋体" w:cs="宋体"/>
                <w:bCs/>
                <w:sz w:val="24"/>
              </w:rPr>
            </w:pPr>
            <w:r>
              <w:rPr>
                <w:rFonts w:hint="eastAsia" w:ascii="宋体" w:hAnsi="宋体" w:cs="宋体"/>
                <w:bCs/>
                <w:sz w:val="24"/>
              </w:rPr>
              <w:t>编 列 内 容</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1038" w:type="dxa"/>
            <w:vAlign w:val="center"/>
          </w:tcPr>
          <w:p>
            <w:pPr>
              <w:jc w:val="center"/>
              <w:rPr>
                <w:rFonts w:ascii="宋体" w:hAnsi="宋体" w:cs="宋体"/>
                <w:bCs/>
                <w:sz w:val="24"/>
              </w:rPr>
            </w:pPr>
            <w:r>
              <w:rPr>
                <w:rFonts w:hint="eastAsia" w:ascii="宋体" w:hAnsi="宋体" w:cs="宋体"/>
                <w:bCs/>
                <w:sz w:val="24"/>
              </w:rPr>
              <w:t>1.1.2</w:t>
            </w:r>
          </w:p>
        </w:tc>
        <w:tc>
          <w:tcPr>
            <w:tcW w:w="2338" w:type="dxa"/>
            <w:vAlign w:val="center"/>
          </w:tcPr>
          <w:p>
            <w:pPr>
              <w:autoSpaceDN w:val="0"/>
              <w:jc w:val="center"/>
              <w:rPr>
                <w:rFonts w:ascii="宋体" w:hAnsi="宋体" w:cs="宋体"/>
                <w:bCs/>
                <w:sz w:val="24"/>
              </w:rPr>
            </w:pPr>
            <w:r>
              <w:rPr>
                <w:rFonts w:hint="eastAsia" w:ascii="宋体" w:hAnsi="宋体" w:cs="宋体"/>
                <w:bCs/>
                <w:sz w:val="24"/>
              </w:rPr>
              <w:t>采购人</w:t>
            </w:r>
          </w:p>
        </w:tc>
        <w:tc>
          <w:tcPr>
            <w:tcW w:w="5741" w:type="dxa"/>
            <w:vAlign w:val="center"/>
          </w:tcPr>
          <w:p>
            <w:pPr>
              <w:rPr>
                <w:sz w:val="24"/>
                <w:lang w:val="zh-CN"/>
              </w:rPr>
            </w:pPr>
            <w:r>
              <w:rPr>
                <w:rFonts w:hint="eastAsia"/>
                <w:sz w:val="24"/>
                <w:lang w:val="zh-CN"/>
              </w:rPr>
              <w:t>名称：北京市公安局朝阳分局</w:t>
            </w:r>
          </w:p>
          <w:p>
            <w:pPr>
              <w:rPr>
                <w:rFonts w:ascii="宋体" w:hAnsi="宋体"/>
                <w:sz w:val="24"/>
              </w:rPr>
            </w:pPr>
            <w:r>
              <w:rPr>
                <w:rFonts w:hint="eastAsia"/>
                <w:sz w:val="24"/>
              </w:rPr>
              <w:t>地址：</w:t>
            </w:r>
            <w:r>
              <w:rPr>
                <w:rFonts w:hint="eastAsia" w:ascii="宋体" w:hAnsi="宋体"/>
                <w:sz w:val="24"/>
              </w:rPr>
              <w:t>北京市朝阳区道家园甲1号</w:t>
            </w:r>
          </w:p>
          <w:p>
            <w:pPr>
              <w:rPr>
                <w:rFonts w:ascii="宋体" w:hAnsi="宋体"/>
                <w:sz w:val="24"/>
              </w:rPr>
            </w:pPr>
            <w:r>
              <w:rPr>
                <w:rFonts w:hint="eastAsia" w:ascii="宋体" w:hAnsi="宋体"/>
                <w:sz w:val="24"/>
              </w:rPr>
              <w:t>联系方式：杨旭   010-85953797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94" w:hRule="atLeast"/>
          <w:jc w:val="center"/>
        </w:trPr>
        <w:tc>
          <w:tcPr>
            <w:tcW w:w="1038" w:type="dxa"/>
            <w:vAlign w:val="center"/>
          </w:tcPr>
          <w:p>
            <w:pPr>
              <w:jc w:val="center"/>
              <w:rPr>
                <w:rFonts w:ascii="宋体" w:hAnsi="宋体" w:cs="宋体"/>
                <w:bCs/>
                <w:sz w:val="24"/>
              </w:rPr>
            </w:pPr>
            <w:r>
              <w:rPr>
                <w:rFonts w:hint="eastAsia" w:ascii="宋体" w:hAnsi="宋体" w:cs="宋体"/>
                <w:bCs/>
                <w:sz w:val="24"/>
              </w:rPr>
              <w:t>1.1.3</w:t>
            </w:r>
          </w:p>
        </w:tc>
        <w:tc>
          <w:tcPr>
            <w:tcW w:w="2338" w:type="dxa"/>
            <w:vAlign w:val="center"/>
          </w:tcPr>
          <w:p>
            <w:pPr>
              <w:jc w:val="center"/>
              <w:rPr>
                <w:rFonts w:ascii="宋体" w:hAnsi="宋体" w:cs="宋体"/>
                <w:bCs/>
                <w:sz w:val="24"/>
              </w:rPr>
            </w:pPr>
            <w:r>
              <w:rPr>
                <w:rFonts w:hint="eastAsia" w:ascii="宋体" w:hAnsi="宋体" w:cs="宋体"/>
                <w:bCs/>
                <w:sz w:val="24"/>
              </w:rPr>
              <w:t>代理机构</w:t>
            </w:r>
          </w:p>
        </w:tc>
        <w:tc>
          <w:tcPr>
            <w:tcW w:w="5741" w:type="dxa"/>
            <w:vAlign w:val="center"/>
          </w:tcPr>
          <w:p>
            <w:pPr>
              <w:rPr>
                <w:sz w:val="24"/>
              </w:rPr>
            </w:pPr>
            <w:r>
              <w:rPr>
                <w:rFonts w:hint="eastAsia"/>
                <w:sz w:val="24"/>
              </w:rPr>
              <w:t>名称：北京合信恒盛咨询有限公司</w:t>
            </w:r>
          </w:p>
          <w:p>
            <w:pPr>
              <w:rPr>
                <w:sz w:val="24"/>
              </w:rPr>
            </w:pPr>
            <w:r>
              <w:rPr>
                <w:rFonts w:hint="eastAsia"/>
                <w:sz w:val="24"/>
              </w:rPr>
              <w:t>地址：</w:t>
            </w:r>
            <w:r>
              <w:rPr>
                <w:rFonts w:hint="eastAsia" w:ascii="宋体" w:hAnsi="宋体"/>
                <w:sz w:val="24"/>
              </w:rPr>
              <w:t>北京市朝阳区幺家店路常营马拉松体育公园南3门内</w:t>
            </w:r>
          </w:p>
          <w:p>
            <w:pPr>
              <w:rPr>
                <w:sz w:val="24"/>
              </w:rPr>
            </w:pPr>
            <w:r>
              <w:rPr>
                <w:rFonts w:hint="eastAsia"/>
                <w:sz w:val="24"/>
              </w:rPr>
              <w:t>联系方式：杨俊文  010-84700372-8010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19" w:hRule="exact"/>
          <w:jc w:val="center"/>
        </w:trPr>
        <w:tc>
          <w:tcPr>
            <w:tcW w:w="1038" w:type="dxa"/>
            <w:vAlign w:val="center"/>
          </w:tcPr>
          <w:p>
            <w:pPr>
              <w:jc w:val="center"/>
              <w:rPr>
                <w:rFonts w:ascii="宋体" w:hAnsi="宋体" w:cs="宋体"/>
                <w:bCs/>
                <w:sz w:val="24"/>
              </w:rPr>
            </w:pPr>
            <w:r>
              <w:rPr>
                <w:rFonts w:hint="eastAsia" w:ascii="宋体" w:hAnsi="宋体" w:cs="宋体"/>
                <w:bCs/>
                <w:sz w:val="24"/>
              </w:rPr>
              <w:t>1.1.4</w:t>
            </w:r>
          </w:p>
        </w:tc>
        <w:tc>
          <w:tcPr>
            <w:tcW w:w="2338" w:type="dxa"/>
            <w:vAlign w:val="center"/>
          </w:tcPr>
          <w:p>
            <w:pPr>
              <w:jc w:val="center"/>
              <w:rPr>
                <w:rFonts w:ascii="宋体" w:hAnsi="宋体" w:cs="宋体"/>
                <w:bCs/>
                <w:sz w:val="24"/>
              </w:rPr>
            </w:pPr>
            <w:r>
              <w:rPr>
                <w:rFonts w:hint="eastAsia" w:ascii="宋体" w:hAnsi="宋体" w:cs="宋体"/>
                <w:bCs/>
                <w:sz w:val="24"/>
              </w:rPr>
              <w:t>项目名称</w:t>
            </w:r>
          </w:p>
        </w:tc>
        <w:tc>
          <w:tcPr>
            <w:tcW w:w="5741" w:type="dxa"/>
            <w:vAlign w:val="center"/>
          </w:tcPr>
          <w:p>
            <w:pPr>
              <w:ind w:left="-2" w:leftChars="-1"/>
              <w:rPr>
                <w:rFonts w:ascii="宋体" w:hAnsi="宋体" w:cs="宋体"/>
                <w:bCs/>
                <w:sz w:val="24"/>
              </w:rPr>
            </w:pPr>
            <w:r>
              <w:rPr>
                <w:rFonts w:hint="eastAsia" w:ascii="宋体" w:hAnsi="宋体" w:cs="宋体"/>
                <w:bCs/>
                <w:sz w:val="24"/>
              </w:rPr>
              <w:t>朝阳公安分局机关大院裙楼一层业务用房装修改造采购项目</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02" w:hRule="exact"/>
          <w:jc w:val="center"/>
        </w:trPr>
        <w:tc>
          <w:tcPr>
            <w:tcW w:w="1038" w:type="dxa"/>
            <w:vAlign w:val="center"/>
          </w:tcPr>
          <w:p>
            <w:pPr>
              <w:jc w:val="center"/>
              <w:rPr>
                <w:rFonts w:ascii="宋体" w:hAnsi="宋体" w:cs="宋体"/>
                <w:bCs/>
                <w:sz w:val="24"/>
              </w:rPr>
            </w:pPr>
            <w:r>
              <w:rPr>
                <w:rFonts w:hint="eastAsia" w:ascii="宋体" w:hAnsi="宋体" w:cs="宋体"/>
                <w:bCs/>
                <w:sz w:val="24"/>
              </w:rPr>
              <w:t>1.1.5</w:t>
            </w:r>
          </w:p>
        </w:tc>
        <w:tc>
          <w:tcPr>
            <w:tcW w:w="2338" w:type="dxa"/>
            <w:vAlign w:val="center"/>
          </w:tcPr>
          <w:p>
            <w:pPr>
              <w:jc w:val="center"/>
              <w:rPr>
                <w:rFonts w:ascii="宋体" w:hAnsi="宋体" w:cs="宋体"/>
                <w:bCs/>
                <w:sz w:val="24"/>
              </w:rPr>
            </w:pPr>
            <w:r>
              <w:rPr>
                <w:rFonts w:hint="eastAsia" w:ascii="宋体" w:hAnsi="宋体" w:cs="宋体"/>
                <w:bCs/>
                <w:sz w:val="24"/>
              </w:rPr>
              <w:t>建设地点</w:t>
            </w:r>
          </w:p>
        </w:tc>
        <w:tc>
          <w:tcPr>
            <w:tcW w:w="5741" w:type="dxa"/>
            <w:vAlign w:val="center"/>
          </w:tcPr>
          <w:p>
            <w:pPr>
              <w:rPr>
                <w:rFonts w:ascii="宋体" w:hAnsi="宋体" w:cs="宋体"/>
                <w:bCs/>
                <w:sz w:val="24"/>
              </w:rPr>
            </w:pPr>
            <w:r>
              <w:rPr>
                <w:rFonts w:hint="eastAsia" w:ascii="宋体" w:hAnsi="宋体"/>
                <w:sz w:val="24"/>
              </w:rPr>
              <w:t>北京市朝阳区道家园甲1号</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20" w:hRule="exact"/>
          <w:jc w:val="center"/>
        </w:trPr>
        <w:tc>
          <w:tcPr>
            <w:tcW w:w="1038" w:type="dxa"/>
            <w:vAlign w:val="center"/>
          </w:tcPr>
          <w:p>
            <w:pPr>
              <w:jc w:val="center"/>
              <w:rPr>
                <w:rFonts w:ascii="宋体" w:hAnsi="宋体" w:cs="宋体"/>
                <w:bCs/>
                <w:sz w:val="24"/>
              </w:rPr>
            </w:pPr>
            <w:r>
              <w:rPr>
                <w:rFonts w:hint="eastAsia" w:ascii="宋体" w:hAnsi="宋体" w:cs="宋体"/>
                <w:bCs/>
                <w:sz w:val="24"/>
              </w:rPr>
              <w:t>1.2.1</w:t>
            </w:r>
          </w:p>
        </w:tc>
        <w:tc>
          <w:tcPr>
            <w:tcW w:w="2338" w:type="dxa"/>
            <w:vAlign w:val="center"/>
          </w:tcPr>
          <w:p>
            <w:pPr>
              <w:jc w:val="center"/>
              <w:rPr>
                <w:rFonts w:ascii="宋体" w:hAnsi="宋体" w:cs="宋体"/>
                <w:bCs/>
                <w:sz w:val="24"/>
              </w:rPr>
            </w:pPr>
            <w:r>
              <w:rPr>
                <w:rFonts w:hint="eastAsia" w:ascii="宋体" w:hAnsi="宋体" w:cs="宋体"/>
                <w:bCs/>
                <w:sz w:val="24"/>
              </w:rPr>
              <w:t>资金来源</w:t>
            </w:r>
          </w:p>
        </w:tc>
        <w:tc>
          <w:tcPr>
            <w:tcW w:w="5741" w:type="dxa"/>
            <w:vAlign w:val="center"/>
          </w:tcPr>
          <w:p>
            <w:pPr>
              <w:rPr>
                <w:rFonts w:ascii="宋体" w:hAnsi="宋体" w:cs="宋体"/>
                <w:bCs/>
                <w:sz w:val="24"/>
              </w:rPr>
            </w:pPr>
            <w:r>
              <w:rPr>
                <w:rFonts w:hint="eastAsia" w:ascii="宋体" w:hAnsi="宋体" w:cs="宋体"/>
                <w:bCs/>
                <w:sz w:val="24"/>
              </w:rPr>
              <w:t>财政资金</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28" w:hRule="exact"/>
          <w:jc w:val="center"/>
        </w:trPr>
        <w:tc>
          <w:tcPr>
            <w:tcW w:w="1038" w:type="dxa"/>
            <w:vAlign w:val="center"/>
          </w:tcPr>
          <w:p>
            <w:pPr>
              <w:jc w:val="center"/>
              <w:rPr>
                <w:rFonts w:ascii="宋体" w:hAnsi="宋体" w:cs="宋体"/>
                <w:bCs/>
                <w:sz w:val="24"/>
              </w:rPr>
            </w:pPr>
            <w:r>
              <w:rPr>
                <w:rFonts w:hint="eastAsia" w:ascii="宋体" w:hAnsi="宋体" w:cs="宋体"/>
                <w:bCs/>
                <w:sz w:val="24"/>
              </w:rPr>
              <w:t>1.2.2</w:t>
            </w:r>
          </w:p>
        </w:tc>
        <w:tc>
          <w:tcPr>
            <w:tcW w:w="2338" w:type="dxa"/>
            <w:vAlign w:val="center"/>
          </w:tcPr>
          <w:p>
            <w:pPr>
              <w:jc w:val="center"/>
              <w:rPr>
                <w:rFonts w:ascii="宋体" w:hAnsi="宋体" w:cs="宋体"/>
                <w:bCs/>
                <w:sz w:val="24"/>
              </w:rPr>
            </w:pPr>
            <w:r>
              <w:rPr>
                <w:rFonts w:hint="eastAsia" w:ascii="宋体" w:hAnsi="宋体" w:cs="宋体"/>
                <w:bCs/>
                <w:sz w:val="24"/>
              </w:rPr>
              <w:t>出资比例</w:t>
            </w:r>
          </w:p>
        </w:tc>
        <w:tc>
          <w:tcPr>
            <w:tcW w:w="5741" w:type="dxa"/>
            <w:vAlign w:val="center"/>
          </w:tcPr>
          <w:p>
            <w:pPr>
              <w:rPr>
                <w:rFonts w:ascii="宋体" w:hAnsi="宋体" w:cs="宋体"/>
                <w:bCs/>
                <w:sz w:val="24"/>
              </w:rPr>
            </w:pPr>
            <w:r>
              <w:rPr>
                <w:rFonts w:hint="eastAsia" w:ascii="宋体" w:hAnsi="宋体" w:cs="宋体"/>
                <w:bCs/>
                <w:sz w:val="24"/>
              </w:rPr>
              <w:t>100%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01" w:hRule="exact"/>
          <w:jc w:val="center"/>
        </w:trPr>
        <w:tc>
          <w:tcPr>
            <w:tcW w:w="1038" w:type="dxa"/>
            <w:vAlign w:val="center"/>
          </w:tcPr>
          <w:p>
            <w:pPr>
              <w:jc w:val="center"/>
              <w:rPr>
                <w:rFonts w:ascii="宋体" w:hAnsi="宋体" w:cs="宋体"/>
                <w:bCs/>
                <w:sz w:val="24"/>
              </w:rPr>
            </w:pPr>
            <w:r>
              <w:rPr>
                <w:rFonts w:hint="eastAsia" w:ascii="宋体" w:hAnsi="宋体" w:cs="宋体"/>
                <w:bCs/>
                <w:sz w:val="24"/>
              </w:rPr>
              <w:t>1.2.3</w:t>
            </w:r>
          </w:p>
        </w:tc>
        <w:tc>
          <w:tcPr>
            <w:tcW w:w="2338" w:type="dxa"/>
            <w:vAlign w:val="center"/>
          </w:tcPr>
          <w:p>
            <w:pPr>
              <w:jc w:val="center"/>
              <w:rPr>
                <w:rFonts w:ascii="宋体" w:hAnsi="宋体" w:cs="宋体"/>
                <w:bCs/>
                <w:sz w:val="24"/>
              </w:rPr>
            </w:pPr>
            <w:r>
              <w:rPr>
                <w:rFonts w:hint="eastAsia" w:ascii="宋体" w:hAnsi="宋体" w:cs="宋体"/>
                <w:bCs/>
                <w:sz w:val="24"/>
              </w:rPr>
              <w:t>资金落实情况</w:t>
            </w:r>
          </w:p>
        </w:tc>
        <w:tc>
          <w:tcPr>
            <w:tcW w:w="5741" w:type="dxa"/>
            <w:vAlign w:val="center"/>
          </w:tcPr>
          <w:p>
            <w:pPr>
              <w:rPr>
                <w:rFonts w:ascii="宋体" w:hAnsi="宋体" w:cs="宋体"/>
                <w:bCs/>
                <w:sz w:val="24"/>
              </w:rPr>
            </w:pPr>
            <w:r>
              <w:rPr>
                <w:rFonts w:hint="eastAsia" w:ascii="宋体" w:hAnsi="宋体" w:cs="宋体"/>
                <w:bCs/>
                <w:sz w:val="24"/>
              </w:rPr>
              <w:t>已落实</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92" w:hRule="exact"/>
          <w:jc w:val="center"/>
        </w:trPr>
        <w:tc>
          <w:tcPr>
            <w:tcW w:w="1038" w:type="dxa"/>
            <w:vAlign w:val="center"/>
          </w:tcPr>
          <w:p>
            <w:pPr>
              <w:jc w:val="center"/>
              <w:rPr>
                <w:rFonts w:ascii="宋体" w:hAnsi="宋体" w:cs="宋体"/>
                <w:bCs/>
                <w:sz w:val="24"/>
              </w:rPr>
            </w:pPr>
            <w:r>
              <w:rPr>
                <w:rFonts w:hint="eastAsia" w:ascii="宋体" w:hAnsi="宋体" w:cs="宋体"/>
                <w:bCs/>
                <w:sz w:val="24"/>
              </w:rPr>
              <w:t>1.3.1</w:t>
            </w:r>
          </w:p>
        </w:tc>
        <w:tc>
          <w:tcPr>
            <w:tcW w:w="2338" w:type="dxa"/>
            <w:vAlign w:val="center"/>
          </w:tcPr>
          <w:p>
            <w:pPr>
              <w:jc w:val="center"/>
              <w:rPr>
                <w:rFonts w:ascii="宋体" w:hAnsi="宋体" w:cs="宋体"/>
                <w:bCs/>
                <w:sz w:val="24"/>
              </w:rPr>
            </w:pPr>
            <w:r>
              <w:rPr>
                <w:rFonts w:hint="eastAsia" w:ascii="宋体" w:hAnsi="宋体" w:cs="宋体"/>
                <w:bCs/>
                <w:sz w:val="24"/>
              </w:rPr>
              <w:t>磋商范围</w:t>
            </w:r>
          </w:p>
        </w:tc>
        <w:tc>
          <w:tcPr>
            <w:tcW w:w="5741" w:type="dxa"/>
            <w:vAlign w:val="center"/>
          </w:tcPr>
          <w:p>
            <w:pPr>
              <w:rPr>
                <w:rFonts w:ascii="宋体" w:hAnsi="宋体"/>
                <w:sz w:val="24"/>
              </w:rPr>
            </w:pPr>
            <w:r>
              <w:rPr>
                <w:rFonts w:hint="eastAsia" w:ascii="宋体" w:hAnsi="宋体"/>
                <w:sz w:val="24"/>
              </w:rPr>
              <w:t>主要包含施工图纸范围内拆除工程、装饰工程、电气工程、弱电工程、消防工程、通风空调工程等；</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275" w:hRule="exact"/>
          <w:jc w:val="center"/>
        </w:trPr>
        <w:tc>
          <w:tcPr>
            <w:tcW w:w="1038" w:type="dxa"/>
            <w:vAlign w:val="center"/>
          </w:tcPr>
          <w:p>
            <w:pPr>
              <w:jc w:val="center"/>
              <w:rPr>
                <w:rFonts w:ascii="宋体" w:hAnsi="宋体" w:cs="宋体"/>
                <w:bCs/>
                <w:sz w:val="24"/>
              </w:rPr>
            </w:pPr>
            <w:r>
              <w:rPr>
                <w:rFonts w:hint="eastAsia" w:ascii="宋体" w:hAnsi="宋体" w:cs="宋体"/>
                <w:bCs/>
                <w:sz w:val="24"/>
              </w:rPr>
              <w:t>1.3.2</w:t>
            </w:r>
          </w:p>
        </w:tc>
        <w:tc>
          <w:tcPr>
            <w:tcW w:w="2338" w:type="dxa"/>
            <w:vAlign w:val="center"/>
          </w:tcPr>
          <w:p>
            <w:pPr>
              <w:jc w:val="center"/>
              <w:rPr>
                <w:rFonts w:ascii="宋体" w:hAnsi="宋体" w:cs="宋体"/>
                <w:bCs/>
                <w:sz w:val="24"/>
              </w:rPr>
            </w:pPr>
            <w:r>
              <w:rPr>
                <w:rFonts w:hint="eastAsia" w:ascii="宋体" w:hAnsi="宋体" w:cs="宋体"/>
                <w:bCs/>
                <w:sz w:val="24"/>
              </w:rPr>
              <w:t>计划工期</w:t>
            </w:r>
          </w:p>
        </w:tc>
        <w:tc>
          <w:tcPr>
            <w:tcW w:w="5741" w:type="dxa"/>
            <w:vAlign w:val="center"/>
          </w:tcPr>
          <w:p>
            <w:pPr>
              <w:rPr>
                <w:sz w:val="24"/>
              </w:rPr>
            </w:pPr>
            <w:r>
              <w:rPr>
                <w:rFonts w:hint="eastAsia"/>
                <w:sz w:val="24"/>
              </w:rPr>
              <w:t>工期：</w:t>
            </w:r>
            <w:r>
              <w:rPr>
                <w:sz w:val="24"/>
              </w:rPr>
              <w:t>35日历天</w:t>
            </w:r>
          </w:p>
          <w:p>
            <w:pPr>
              <w:rPr>
                <w:sz w:val="24"/>
              </w:rPr>
            </w:pPr>
            <w:r>
              <w:rPr>
                <w:rFonts w:hint="eastAsia"/>
                <w:sz w:val="24"/>
              </w:rPr>
              <w:t>计划开工日期：2023年</w:t>
            </w:r>
            <w:r>
              <w:rPr>
                <w:sz w:val="24"/>
              </w:rPr>
              <w:t>11</w:t>
            </w:r>
            <w:r>
              <w:rPr>
                <w:rFonts w:hint="eastAsia"/>
                <w:sz w:val="24"/>
              </w:rPr>
              <w:t>月</w:t>
            </w:r>
            <w:r>
              <w:rPr>
                <w:sz w:val="24"/>
              </w:rPr>
              <w:t>1</w:t>
            </w:r>
            <w:r>
              <w:rPr>
                <w:rFonts w:hint="eastAsia"/>
                <w:sz w:val="24"/>
              </w:rPr>
              <w:t>日（以实际开工日期为准）</w:t>
            </w:r>
          </w:p>
          <w:p>
            <w:pPr>
              <w:rPr>
                <w:sz w:val="24"/>
              </w:rPr>
            </w:pPr>
            <w:r>
              <w:rPr>
                <w:rFonts w:hint="eastAsia"/>
                <w:sz w:val="24"/>
              </w:rPr>
              <w:t>计划竣工日期：202</w:t>
            </w:r>
            <w:r>
              <w:rPr>
                <w:sz w:val="24"/>
              </w:rPr>
              <w:t>3</w:t>
            </w:r>
            <w:r>
              <w:rPr>
                <w:rFonts w:hint="eastAsia"/>
                <w:sz w:val="24"/>
              </w:rPr>
              <w:t>年</w:t>
            </w:r>
            <w:r>
              <w:rPr>
                <w:sz w:val="24"/>
              </w:rPr>
              <w:t>12</w:t>
            </w:r>
            <w:r>
              <w:rPr>
                <w:rFonts w:hint="eastAsia"/>
                <w:sz w:val="24"/>
              </w:rPr>
              <w:t>月</w:t>
            </w:r>
            <w:r>
              <w:rPr>
                <w:sz w:val="24"/>
              </w:rPr>
              <w:t>6</w:t>
            </w:r>
            <w:r>
              <w:rPr>
                <w:rFonts w:hint="eastAsia"/>
                <w:sz w:val="24"/>
              </w:rPr>
              <w:t>日</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70" w:hRule="atLeast"/>
          <w:jc w:val="center"/>
        </w:trPr>
        <w:tc>
          <w:tcPr>
            <w:tcW w:w="1038" w:type="dxa"/>
            <w:vAlign w:val="center"/>
          </w:tcPr>
          <w:p>
            <w:pPr>
              <w:jc w:val="center"/>
              <w:rPr>
                <w:rFonts w:ascii="宋体" w:hAnsi="宋体" w:cs="宋体"/>
                <w:bCs/>
                <w:sz w:val="24"/>
              </w:rPr>
            </w:pPr>
            <w:r>
              <w:rPr>
                <w:rFonts w:hint="eastAsia" w:ascii="宋体" w:hAnsi="宋体" w:cs="宋体"/>
                <w:bCs/>
                <w:sz w:val="24"/>
              </w:rPr>
              <w:t>1.3.3</w:t>
            </w:r>
          </w:p>
        </w:tc>
        <w:tc>
          <w:tcPr>
            <w:tcW w:w="2338" w:type="dxa"/>
            <w:vAlign w:val="center"/>
          </w:tcPr>
          <w:p>
            <w:pPr>
              <w:jc w:val="center"/>
              <w:rPr>
                <w:sz w:val="24"/>
              </w:rPr>
            </w:pPr>
            <w:r>
              <w:rPr>
                <w:rFonts w:hint="eastAsia"/>
                <w:sz w:val="24"/>
              </w:rPr>
              <w:t>质量要求</w:t>
            </w:r>
          </w:p>
        </w:tc>
        <w:tc>
          <w:tcPr>
            <w:tcW w:w="5741" w:type="dxa"/>
            <w:vAlign w:val="center"/>
          </w:tcPr>
          <w:p>
            <w:pPr>
              <w:jc w:val="left"/>
              <w:rPr>
                <w:sz w:val="24"/>
              </w:rPr>
            </w:pPr>
            <w:r>
              <w:rPr>
                <w:rFonts w:hint="eastAsia"/>
                <w:sz w:val="24"/>
              </w:rPr>
              <w:t>合格；</w:t>
            </w:r>
          </w:p>
          <w:p>
            <w:pPr>
              <w:jc w:val="left"/>
              <w:rPr>
                <w:sz w:val="24"/>
              </w:rPr>
            </w:pPr>
            <w:r>
              <w:rPr>
                <w:rFonts w:hint="eastAsia"/>
                <w:sz w:val="24"/>
              </w:rPr>
              <w:t>（符合国家现行工程施工质量验收规范合格标准）</w:t>
            </w:r>
          </w:p>
          <w:p>
            <w:pPr>
              <w:jc w:val="left"/>
              <w:rPr>
                <w:sz w:val="24"/>
              </w:rPr>
            </w:pPr>
            <w:r>
              <w:rPr>
                <w:rFonts w:hint="eastAsia"/>
                <w:sz w:val="24"/>
              </w:rPr>
              <w:t>施工现场安全生产标准化管理目标等级：</w:t>
            </w:r>
            <w:r>
              <w:rPr>
                <w:rFonts w:hint="eastAsia"/>
                <w:sz w:val="24"/>
                <w:u w:val="single"/>
              </w:rPr>
              <w:t xml:space="preserve"> 达标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1038" w:type="dxa"/>
            <w:vAlign w:val="center"/>
          </w:tcPr>
          <w:p>
            <w:pPr>
              <w:jc w:val="center"/>
              <w:rPr>
                <w:rFonts w:ascii="宋体" w:hAnsi="宋体" w:cs="宋体"/>
                <w:bCs/>
                <w:sz w:val="24"/>
              </w:rPr>
            </w:pPr>
            <w:r>
              <w:rPr>
                <w:rFonts w:hint="eastAsia" w:ascii="宋体" w:hAnsi="宋体" w:cs="宋体"/>
                <w:bCs/>
                <w:sz w:val="24"/>
              </w:rPr>
              <w:t>1.4.1</w:t>
            </w:r>
          </w:p>
        </w:tc>
        <w:tc>
          <w:tcPr>
            <w:tcW w:w="2338" w:type="dxa"/>
            <w:vAlign w:val="center"/>
          </w:tcPr>
          <w:p>
            <w:pPr>
              <w:jc w:val="center"/>
              <w:rPr>
                <w:sz w:val="24"/>
              </w:rPr>
            </w:pPr>
            <w:r>
              <w:rPr>
                <w:rFonts w:hint="eastAsia"/>
                <w:sz w:val="24"/>
              </w:rPr>
              <w:t>供应商资质条件、</w:t>
            </w:r>
          </w:p>
          <w:p>
            <w:pPr>
              <w:jc w:val="center"/>
              <w:rPr>
                <w:rFonts w:ascii="宋体" w:hAnsi="宋体" w:cs="宋体"/>
                <w:bCs/>
              </w:rPr>
            </w:pPr>
            <w:r>
              <w:rPr>
                <w:rFonts w:hint="eastAsia"/>
                <w:sz w:val="24"/>
              </w:rPr>
              <w:t>能力和信誉</w:t>
            </w:r>
          </w:p>
        </w:tc>
        <w:tc>
          <w:tcPr>
            <w:tcW w:w="5741" w:type="dxa"/>
            <w:vAlign w:val="center"/>
          </w:tcPr>
          <w:p>
            <w:pPr>
              <w:pStyle w:val="73"/>
              <w:spacing w:before="0" w:beforeAutospacing="0" w:after="0" w:afterAutospacing="0" w:line="240" w:lineRule="auto"/>
              <w:rPr>
                <w:rFonts w:cs="宋体"/>
                <w:sz w:val="24"/>
                <w:szCs w:val="24"/>
              </w:rPr>
            </w:pPr>
            <w:r>
              <w:rPr>
                <w:rFonts w:hint="eastAsia" w:cs="宋体"/>
                <w:sz w:val="24"/>
                <w:szCs w:val="24"/>
              </w:rPr>
              <w:t>（1）资质要求：</w:t>
            </w:r>
            <w:r>
              <w:rPr>
                <w:rFonts w:hint="eastAsia" w:cs="宋体"/>
                <w:sz w:val="24"/>
                <w:szCs w:val="24"/>
                <w:u w:val="single"/>
              </w:rPr>
              <w:t>须具有建筑工程施工总承包叁级及以上或建筑装修装饰工程专业承包贰级及以上资质证书，具有有效期内的建设主管部门颁发的安全生产许可证；外埠企业需要提供有效的北京市建设行政主管部门出具的进京备案证明；</w:t>
            </w:r>
          </w:p>
          <w:p>
            <w:pPr>
              <w:pStyle w:val="73"/>
              <w:spacing w:before="0" w:beforeAutospacing="0" w:after="0" w:afterAutospacing="0" w:line="240" w:lineRule="auto"/>
              <w:rPr>
                <w:rFonts w:cs="宋体"/>
                <w:sz w:val="24"/>
                <w:szCs w:val="24"/>
              </w:rPr>
            </w:pPr>
            <w:r>
              <w:rPr>
                <w:rFonts w:hint="eastAsia" w:cs="宋体"/>
                <w:sz w:val="24"/>
                <w:szCs w:val="24"/>
              </w:rPr>
              <w:t>（2）财务要求：</w:t>
            </w:r>
            <w:r>
              <w:rPr>
                <w:rFonts w:hint="eastAsia"/>
                <w:sz w:val="24"/>
                <w:u w:val="single"/>
                <w:shd w:val="clear" w:color="auto" w:fill="FFFFFF"/>
              </w:rPr>
              <w:t>具有良好的商业信誉和健全的财务会计制度；</w:t>
            </w:r>
          </w:p>
          <w:p>
            <w:pPr>
              <w:pStyle w:val="73"/>
              <w:spacing w:before="0" w:beforeAutospacing="0" w:after="0" w:afterAutospacing="0" w:line="240" w:lineRule="auto"/>
              <w:rPr>
                <w:rFonts w:cs="宋体"/>
                <w:sz w:val="24"/>
                <w:szCs w:val="24"/>
              </w:rPr>
            </w:pPr>
            <w:r>
              <w:rPr>
                <w:rFonts w:hint="eastAsia" w:cs="宋体"/>
                <w:sz w:val="24"/>
                <w:szCs w:val="24"/>
              </w:rPr>
              <w:t>（</w:t>
            </w:r>
            <w:r>
              <w:rPr>
                <w:rFonts w:cs="宋体"/>
                <w:sz w:val="24"/>
                <w:szCs w:val="24"/>
              </w:rPr>
              <w:t>3</w:t>
            </w:r>
            <w:r>
              <w:rPr>
                <w:rFonts w:hint="eastAsia" w:cs="宋体"/>
                <w:sz w:val="24"/>
                <w:szCs w:val="24"/>
              </w:rPr>
              <w:t>）信誉要求：</w:t>
            </w:r>
            <w:r>
              <w:rPr>
                <w:rFonts w:hint="eastAsia"/>
                <w:sz w:val="24"/>
                <w:u w:val="single"/>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cs="宋体"/>
                <w:sz w:val="24"/>
                <w:szCs w:val="24"/>
              </w:rPr>
              <w:t>；</w:t>
            </w:r>
          </w:p>
          <w:p>
            <w:pPr>
              <w:pStyle w:val="73"/>
              <w:spacing w:before="0" w:beforeAutospacing="0" w:after="0" w:afterAutospacing="0" w:line="240" w:lineRule="auto"/>
              <w:rPr>
                <w:rFonts w:cs="宋体"/>
                <w:sz w:val="24"/>
                <w:szCs w:val="24"/>
              </w:rPr>
            </w:pPr>
            <w:r>
              <w:rPr>
                <w:rFonts w:hint="eastAsia" w:cs="宋体"/>
                <w:sz w:val="24"/>
                <w:szCs w:val="24"/>
              </w:rPr>
              <w:t>（</w:t>
            </w:r>
            <w:r>
              <w:rPr>
                <w:rFonts w:cs="宋体"/>
                <w:sz w:val="24"/>
                <w:szCs w:val="24"/>
              </w:rPr>
              <w:t>4</w:t>
            </w:r>
            <w:r>
              <w:rPr>
                <w:rFonts w:hint="eastAsia" w:cs="宋体"/>
                <w:sz w:val="24"/>
                <w:szCs w:val="24"/>
              </w:rPr>
              <w:t>）项目经理资格：</w:t>
            </w:r>
            <w:r>
              <w:rPr>
                <w:rFonts w:hint="eastAsia" w:cs="宋体"/>
                <w:sz w:val="24"/>
                <w:szCs w:val="24"/>
                <w:u w:val="single"/>
              </w:rPr>
              <w:t>须具有建筑工程专业贰级（含以上）注册建造师执业资格证书及安全生产考核B本</w:t>
            </w:r>
            <w:r>
              <w:rPr>
                <w:rFonts w:hint="eastAsia" w:cs="宋体"/>
                <w:sz w:val="24"/>
                <w:szCs w:val="24"/>
              </w:rPr>
              <w:t>；</w:t>
            </w:r>
          </w:p>
          <w:p>
            <w:pPr>
              <w:adjustRightInd w:val="0"/>
              <w:snapToGrid w:val="0"/>
              <w:rPr>
                <w:rFonts w:cs="宋体"/>
                <w:sz w:val="24"/>
              </w:rPr>
            </w:pPr>
            <w:r>
              <w:rPr>
                <w:rFonts w:hint="eastAsia" w:cs="宋体"/>
                <w:sz w:val="24"/>
              </w:rPr>
              <w:t>（</w:t>
            </w:r>
            <w:r>
              <w:rPr>
                <w:rFonts w:cs="宋体"/>
                <w:sz w:val="24"/>
              </w:rPr>
              <w:t>5</w:t>
            </w:r>
            <w:r>
              <w:rPr>
                <w:rFonts w:hint="eastAsia" w:cs="宋体"/>
                <w:sz w:val="24"/>
              </w:rPr>
              <w:t>）其他要求：</w:t>
            </w:r>
            <w:r>
              <w:rPr>
                <w:rFonts w:hint="eastAsia" w:ascii="宋体" w:hAnsi="宋体" w:cs="宋体"/>
                <w:kern w:val="0"/>
                <w:sz w:val="24"/>
                <w:u w:val="single"/>
              </w:rPr>
              <w:t>无</w:t>
            </w:r>
            <w:r>
              <w:rPr>
                <w:rFonts w:hint="eastAsia" w:cs="宋体"/>
                <w:sz w:val="24"/>
              </w:rPr>
              <w:t>；</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1038" w:type="dxa"/>
            <w:vAlign w:val="center"/>
          </w:tcPr>
          <w:p>
            <w:pPr>
              <w:jc w:val="center"/>
              <w:rPr>
                <w:rFonts w:ascii="宋体" w:hAnsi="宋体" w:cs="宋体"/>
                <w:bCs/>
                <w:sz w:val="24"/>
              </w:rPr>
            </w:pPr>
            <w:r>
              <w:rPr>
                <w:rFonts w:hint="eastAsia" w:ascii="宋体" w:hAnsi="宋体" w:cs="宋体"/>
                <w:bCs/>
                <w:sz w:val="24"/>
              </w:rPr>
              <w:t>1.4.2</w:t>
            </w:r>
          </w:p>
        </w:tc>
        <w:tc>
          <w:tcPr>
            <w:tcW w:w="2338" w:type="dxa"/>
            <w:vAlign w:val="center"/>
          </w:tcPr>
          <w:p>
            <w:pPr>
              <w:jc w:val="center"/>
              <w:rPr>
                <w:rFonts w:ascii="宋体" w:hAnsi="宋体" w:cs="宋体"/>
                <w:bCs/>
                <w:sz w:val="24"/>
              </w:rPr>
            </w:pPr>
            <w:r>
              <w:rPr>
                <w:rFonts w:hint="eastAsia" w:ascii="宋体" w:hAnsi="宋体" w:cs="宋体"/>
                <w:bCs/>
                <w:sz w:val="24"/>
              </w:rPr>
              <w:t>是否接受联合体响应</w:t>
            </w:r>
          </w:p>
        </w:tc>
        <w:tc>
          <w:tcPr>
            <w:tcW w:w="5741" w:type="dxa"/>
            <w:vAlign w:val="center"/>
          </w:tcPr>
          <w:p>
            <w:pPr>
              <w:ind w:left="-10" w:leftChars="-5" w:firstLine="156" w:firstLineChars="65"/>
              <w:rPr>
                <w:rFonts w:ascii="宋体" w:hAnsi="宋体" w:cs="宋体"/>
                <w:bCs/>
                <w:sz w:val="24"/>
              </w:rPr>
            </w:pPr>
            <w:r>
              <w:rPr>
                <w:rFonts w:hint="eastAsia" w:ascii="宋体" w:hAnsi="宋体" w:cs="宋体"/>
                <w:bCs/>
                <w:sz w:val="24"/>
              </w:rPr>
              <w:t>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1038" w:type="dxa"/>
            <w:vAlign w:val="center"/>
          </w:tcPr>
          <w:p>
            <w:pPr>
              <w:jc w:val="center"/>
              <w:rPr>
                <w:rFonts w:ascii="宋体" w:hAnsi="宋体" w:cs="宋体"/>
                <w:bCs/>
                <w:sz w:val="24"/>
              </w:rPr>
            </w:pPr>
            <w:r>
              <w:rPr>
                <w:rFonts w:hint="eastAsia" w:ascii="宋体" w:hAnsi="宋体" w:cs="宋体"/>
                <w:bCs/>
                <w:sz w:val="24"/>
              </w:rPr>
              <w:t>1.9.1</w:t>
            </w:r>
          </w:p>
        </w:tc>
        <w:tc>
          <w:tcPr>
            <w:tcW w:w="2338" w:type="dxa"/>
            <w:vAlign w:val="center"/>
          </w:tcPr>
          <w:p>
            <w:pPr>
              <w:jc w:val="center"/>
              <w:rPr>
                <w:rFonts w:ascii="宋体" w:hAnsi="宋体" w:cs="宋体"/>
                <w:bCs/>
                <w:sz w:val="24"/>
              </w:rPr>
            </w:pPr>
            <w:r>
              <w:rPr>
                <w:rFonts w:hint="eastAsia" w:ascii="宋体" w:hAnsi="宋体" w:cs="宋体"/>
                <w:bCs/>
                <w:sz w:val="24"/>
              </w:rPr>
              <w:t>踏勘现场</w:t>
            </w:r>
          </w:p>
        </w:tc>
        <w:tc>
          <w:tcPr>
            <w:tcW w:w="5741" w:type="dxa"/>
            <w:vAlign w:val="center"/>
          </w:tcPr>
          <w:p>
            <w:pPr>
              <w:ind w:left="-10" w:leftChars="-5" w:firstLine="156" w:firstLineChars="65"/>
              <w:rPr>
                <w:rFonts w:ascii="宋体" w:hAnsi="宋体" w:cs="宋体"/>
                <w:bCs/>
                <w:sz w:val="24"/>
              </w:rPr>
            </w:pPr>
            <w:r>
              <w:rPr>
                <w:rFonts w:hint="eastAsia" w:ascii="宋体" w:hAnsi="宋体" w:cs="宋体"/>
                <w:bCs/>
                <w:sz w:val="24"/>
              </w:rPr>
              <w:t>不组织</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1038" w:type="dxa"/>
            <w:vAlign w:val="center"/>
          </w:tcPr>
          <w:p>
            <w:pPr>
              <w:jc w:val="center"/>
              <w:rPr>
                <w:rFonts w:ascii="宋体" w:hAnsi="宋体" w:cs="宋体"/>
                <w:bCs/>
                <w:sz w:val="24"/>
              </w:rPr>
            </w:pPr>
            <w:r>
              <w:rPr>
                <w:rFonts w:hint="eastAsia" w:ascii="宋体" w:hAnsi="宋体" w:cs="宋体"/>
                <w:bCs/>
                <w:sz w:val="24"/>
              </w:rPr>
              <w:t>1.10.1</w:t>
            </w:r>
          </w:p>
        </w:tc>
        <w:tc>
          <w:tcPr>
            <w:tcW w:w="2338" w:type="dxa"/>
            <w:vAlign w:val="center"/>
          </w:tcPr>
          <w:p>
            <w:pPr>
              <w:jc w:val="center"/>
              <w:rPr>
                <w:rFonts w:ascii="宋体" w:hAnsi="宋体" w:cs="宋体"/>
                <w:bCs/>
                <w:sz w:val="24"/>
              </w:rPr>
            </w:pPr>
            <w:r>
              <w:rPr>
                <w:rFonts w:hint="eastAsia" w:ascii="宋体" w:hAnsi="宋体" w:cs="宋体"/>
                <w:bCs/>
                <w:sz w:val="24"/>
              </w:rPr>
              <w:t>响应预备会</w:t>
            </w:r>
          </w:p>
        </w:tc>
        <w:tc>
          <w:tcPr>
            <w:tcW w:w="5741" w:type="dxa"/>
            <w:vAlign w:val="center"/>
          </w:tcPr>
          <w:p>
            <w:pPr>
              <w:ind w:left="-10" w:leftChars="-5" w:firstLine="156" w:firstLineChars="65"/>
              <w:rPr>
                <w:rFonts w:ascii="宋体" w:hAnsi="宋体" w:cs="宋体"/>
                <w:bCs/>
                <w:sz w:val="24"/>
              </w:rPr>
            </w:pPr>
            <w:r>
              <w:rPr>
                <w:rFonts w:hint="eastAsia" w:ascii="宋体" w:hAnsi="宋体" w:cs="宋体"/>
                <w:bCs/>
                <w:sz w:val="24"/>
              </w:rPr>
              <w:t>不召开</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1038" w:type="dxa"/>
            <w:vAlign w:val="center"/>
          </w:tcPr>
          <w:p>
            <w:pPr>
              <w:jc w:val="center"/>
              <w:rPr>
                <w:rFonts w:ascii="宋体" w:hAnsi="宋体" w:cs="宋体"/>
                <w:bCs/>
                <w:sz w:val="24"/>
              </w:rPr>
            </w:pPr>
            <w:r>
              <w:rPr>
                <w:rFonts w:hint="eastAsia" w:ascii="宋体" w:hAnsi="宋体" w:cs="宋体"/>
                <w:bCs/>
                <w:sz w:val="24"/>
              </w:rPr>
              <w:t>1.10.2</w:t>
            </w:r>
          </w:p>
        </w:tc>
        <w:tc>
          <w:tcPr>
            <w:tcW w:w="2338" w:type="dxa"/>
            <w:vAlign w:val="center"/>
          </w:tcPr>
          <w:p>
            <w:pPr>
              <w:jc w:val="center"/>
              <w:rPr>
                <w:rFonts w:ascii="宋体" w:hAnsi="宋体" w:cs="宋体"/>
                <w:bCs/>
                <w:sz w:val="24"/>
              </w:rPr>
            </w:pPr>
            <w:r>
              <w:rPr>
                <w:rFonts w:hint="eastAsia" w:ascii="宋体" w:hAnsi="宋体" w:cs="宋体"/>
                <w:bCs/>
                <w:sz w:val="24"/>
              </w:rPr>
              <w:t>供应商提出问题的截止时间</w:t>
            </w:r>
          </w:p>
        </w:tc>
        <w:tc>
          <w:tcPr>
            <w:tcW w:w="5741" w:type="dxa"/>
            <w:vAlign w:val="center"/>
          </w:tcPr>
          <w:p>
            <w:pPr>
              <w:ind w:left="138" w:leftChars="60" w:hanging="12" w:hangingChars="5"/>
              <w:rPr>
                <w:rFonts w:ascii="宋体" w:hAnsi="宋体" w:cs="宋体"/>
                <w:bCs/>
                <w:sz w:val="24"/>
              </w:rPr>
            </w:pPr>
            <w:r>
              <w:rPr>
                <w:rFonts w:hint="eastAsia" w:ascii="宋体" w:hAnsi="宋体" w:cs="宋体"/>
                <w:bCs/>
                <w:sz w:val="24"/>
              </w:rPr>
              <w:t>供应商或者其他利害关系人认为采购活动不符合法律、行政法规规定的，须在法定时间（响应截止时间5日前）内以“异议”的形式提出。</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1038" w:type="dxa"/>
            <w:vAlign w:val="center"/>
          </w:tcPr>
          <w:p>
            <w:pPr>
              <w:jc w:val="center"/>
              <w:rPr>
                <w:rFonts w:ascii="宋体" w:hAnsi="宋体" w:cs="宋体"/>
                <w:bCs/>
                <w:sz w:val="24"/>
              </w:rPr>
            </w:pPr>
            <w:r>
              <w:rPr>
                <w:rFonts w:hint="eastAsia" w:ascii="宋体" w:hAnsi="宋体" w:cs="宋体"/>
                <w:bCs/>
                <w:sz w:val="24"/>
              </w:rPr>
              <w:t>1.10.3</w:t>
            </w:r>
          </w:p>
        </w:tc>
        <w:tc>
          <w:tcPr>
            <w:tcW w:w="2338" w:type="dxa"/>
            <w:vAlign w:val="center"/>
          </w:tcPr>
          <w:p>
            <w:pPr>
              <w:jc w:val="center"/>
              <w:rPr>
                <w:rFonts w:ascii="宋体" w:hAnsi="宋体" w:cs="宋体"/>
                <w:bCs/>
                <w:sz w:val="24"/>
              </w:rPr>
            </w:pPr>
            <w:r>
              <w:rPr>
                <w:rFonts w:hint="eastAsia" w:ascii="宋体" w:hAnsi="宋体" w:cs="宋体"/>
                <w:bCs/>
                <w:sz w:val="24"/>
              </w:rPr>
              <w:t>采购人书面澄清的</w:t>
            </w:r>
          </w:p>
          <w:p>
            <w:pPr>
              <w:jc w:val="center"/>
              <w:rPr>
                <w:rFonts w:ascii="宋体" w:hAnsi="宋体" w:cs="宋体"/>
                <w:bCs/>
                <w:sz w:val="24"/>
              </w:rPr>
            </w:pPr>
            <w:r>
              <w:rPr>
                <w:rFonts w:hint="eastAsia" w:ascii="宋体" w:hAnsi="宋体" w:cs="宋体"/>
                <w:bCs/>
                <w:sz w:val="24"/>
              </w:rPr>
              <w:t>时间</w:t>
            </w:r>
          </w:p>
        </w:tc>
        <w:tc>
          <w:tcPr>
            <w:tcW w:w="5741" w:type="dxa"/>
            <w:vAlign w:val="center"/>
          </w:tcPr>
          <w:p>
            <w:pPr>
              <w:ind w:left="-2" w:leftChars="-1" w:firstLine="156" w:firstLineChars="65"/>
              <w:rPr>
                <w:rFonts w:ascii="宋体" w:hAnsi="宋体" w:cs="宋体"/>
                <w:bCs/>
                <w:sz w:val="24"/>
              </w:rPr>
            </w:pPr>
            <w:r>
              <w:rPr>
                <w:rFonts w:hint="eastAsia" w:ascii="宋体" w:hAnsi="宋体" w:cs="宋体"/>
                <w:bCs/>
                <w:sz w:val="24"/>
              </w:rPr>
              <w:t>提交首次响应文件截止时间前5日</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1038" w:type="dxa"/>
            <w:vAlign w:val="center"/>
          </w:tcPr>
          <w:p>
            <w:pPr>
              <w:jc w:val="center"/>
              <w:rPr>
                <w:rFonts w:ascii="宋体" w:hAnsi="宋体" w:cs="宋体"/>
                <w:bCs/>
                <w:sz w:val="24"/>
              </w:rPr>
            </w:pPr>
            <w:r>
              <w:rPr>
                <w:rFonts w:hint="eastAsia" w:ascii="宋体" w:hAnsi="宋体" w:cs="宋体"/>
                <w:bCs/>
                <w:sz w:val="24"/>
              </w:rPr>
              <w:t>1.11</w:t>
            </w:r>
          </w:p>
        </w:tc>
        <w:tc>
          <w:tcPr>
            <w:tcW w:w="2338" w:type="dxa"/>
            <w:vAlign w:val="center"/>
          </w:tcPr>
          <w:p>
            <w:pPr>
              <w:jc w:val="center"/>
              <w:rPr>
                <w:rFonts w:ascii="宋体" w:hAnsi="宋体" w:cs="宋体"/>
                <w:bCs/>
                <w:sz w:val="24"/>
              </w:rPr>
            </w:pPr>
            <w:r>
              <w:rPr>
                <w:rFonts w:hint="eastAsia" w:ascii="宋体" w:hAnsi="宋体" w:cs="宋体"/>
                <w:bCs/>
                <w:sz w:val="24"/>
              </w:rPr>
              <w:t>分包、转包</w:t>
            </w:r>
          </w:p>
        </w:tc>
        <w:tc>
          <w:tcPr>
            <w:tcW w:w="5741" w:type="dxa"/>
            <w:vAlign w:val="center"/>
          </w:tcPr>
          <w:p>
            <w:pPr>
              <w:ind w:left="-2" w:leftChars="-1" w:firstLine="156" w:firstLineChars="65"/>
              <w:rPr>
                <w:rFonts w:ascii="宋体" w:hAnsi="宋体" w:cs="宋体"/>
                <w:bCs/>
                <w:sz w:val="24"/>
              </w:rPr>
            </w:pPr>
            <w:r>
              <w:rPr>
                <w:rFonts w:hint="eastAsia" w:ascii="宋体" w:hAnsi="宋体" w:cs="宋体"/>
                <w:bCs/>
                <w:sz w:val="24"/>
              </w:rPr>
              <w:t>不允许</w:t>
            </w:r>
          </w:p>
        </w:tc>
      </w:tr>
      <w:tr>
        <w:tblPrEx>
          <w:tblCellMar>
            <w:top w:w="0" w:type="dxa"/>
            <w:left w:w="0" w:type="dxa"/>
            <w:bottom w:w="0" w:type="dxa"/>
            <w:right w:w="0" w:type="dxa"/>
          </w:tblCellMar>
        </w:tblPrEx>
        <w:trPr>
          <w:trHeight w:val="454" w:hRule="exact"/>
          <w:jc w:val="center"/>
        </w:trPr>
        <w:tc>
          <w:tcPr>
            <w:tcW w:w="1038" w:type="dxa"/>
            <w:vAlign w:val="center"/>
          </w:tcPr>
          <w:p>
            <w:pPr>
              <w:jc w:val="center"/>
              <w:rPr>
                <w:rFonts w:ascii="宋体" w:hAnsi="宋体" w:cs="宋体"/>
                <w:bCs/>
                <w:sz w:val="24"/>
              </w:rPr>
            </w:pPr>
            <w:r>
              <w:rPr>
                <w:rFonts w:hint="eastAsia" w:ascii="宋体" w:hAnsi="宋体" w:cs="宋体"/>
                <w:bCs/>
                <w:sz w:val="24"/>
              </w:rPr>
              <w:t>1.12</w:t>
            </w:r>
          </w:p>
        </w:tc>
        <w:tc>
          <w:tcPr>
            <w:tcW w:w="2338" w:type="dxa"/>
            <w:vAlign w:val="center"/>
          </w:tcPr>
          <w:p>
            <w:pPr>
              <w:jc w:val="center"/>
              <w:rPr>
                <w:rFonts w:ascii="宋体" w:hAnsi="宋体" w:cs="宋体"/>
                <w:bCs/>
                <w:sz w:val="24"/>
              </w:rPr>
            </w:pPr>
            <w:r>
              <w:rPr>
                <w:rFonts w:hint="eastAsia" w:ascii="宋体" w:hAnsi="宋体" w:cs="宋体"/>
                <w:bCs/>
                <w:sz w:val="24"/>
              </w:rPr>
              <w:t>偏离</w:t>
            </w:r>
          </w:p>
        </w:tc>
        <w:tc>
          <w:tcPr>
            <w:tcW w:w="5741" w:type="dxa"/>
            <w:vAlign w:val="center"/>
          </w:tcPr>
          <w:p>
            <w:pPr>
              <w:ind w:left="-2" w:leftChars="-1" w:firstLine="156" w:firstLineChars="65"/>
              <w:rPr>
                <w:rFonts w:ascii="宋体" w:hAnsi="宋体" w:cs="宋体"/>
                <w:bCs/>
                <w:sz w:val="24"/>
              </w:rPr>
            </w:pPr>
            <w:r>
              <w:rPr>
                <w:rFonts w:hint="eastAsia" w:ascii="宋体" w:hAnsi="宋体" w:cs="宋体"/>
                <w:bCs/>
                <w:sz w:val="24"/>
              </w:rPr>
              <w:t>不允许</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83" w:hRule="atLeast"/>
          <w:jc w:val="center"/>
        </w:trPr>
        <w:tc>
          <w:tcPr>
            <w:tcW w:w="1038" w:type="dxa"/>
            <w:vAlign w:val="center"/>
          </w:tcPr>
          <w:p>
            <w:pPr>
              <w:jc w:val="center"/>
              <w:rPr>
                <w:rFonts w:ascii="宋体" w:hAnsi="宋体" w:cs="宋体"/>
                <w:bCs/>
                <w:sz w:val="24"/>
              </w:rPr>
            </w:pPr>
            <w:r>
              <w:rPr>
                <w:rFonts w:hint="eastAsia" w:ascii="宋体" w:hAnsi="宋体" w:cs="宋体"/>
                <w:bCs/>
                <w:sz w:val="24"/>
              </w:rPr>
              <w:t>2.1</w:t>
            </w:r>
          </w:p>
        </w:tc>
        <w:tc>
          <w:tcPr>
            <w:tcW w:w="2338" w:type="dxa"/>
            <w:vAlign w:val="center"/>
          </w:tcPr>
          <w:p>
            <w:pPr>
              <w:jc w:val="center"/>
              <w:rPr>
                <w:sz w:val="24"/>
              </w:rPr>
            </w:pPr>
            <w:r>
              <w:rPr>
                <w:rFonts w:hint="eastAsia"/>
                <w:sz w:val="24"/>
              </w:rPr>
              <w:t>构成磋商文件的其他材料</w:t>
            </w:r>
          </w:p>
        </w:tc>
        <w:tc>
          <w:tcPr>
            <w:tcW w:w="5741" w:type="dxa"/>
            <w:vAlign w:val="center"/>
          </w:tcPr>
          <w:p>
            <w:pPr>
              <w:ind w:left="-2" w:leftChars="-1" w:firstLine="156" w:firstLineChars="65"/>
              <w:rPr>
                <w:rFonts w:ascii="宋体" w:hAnsi="宋体" w:cs="宋体"/>
                <w:bCs/>
                <w:sz w:val="24"/>
              </w:rPr>
            </w:pPr>
            <w:r>
              <w:rPr>
                <w:rFonts w:hint="eastAsia" w:ascii="宋体" w:hAnsi="宋体" w:cs="宋体"/>
                <w:bCs/>
                <w:sz w:val="24"/>
                <w:lang w:val="zh-CN"/>
              </w:rPr>
              <w:t>工程量清单</w:t>
            </w:r>
          </w:p>
        </w:tc>
      </w:tr>
      <w:tr>
        <w:tblPrEx>
          <w:tblCellMar>
            <w:top w:w="0" w:type="dxa"/>
            <w:left w:w="0" w:type="dxa"/>
            <w:bottom w:w="0" w:type="dxa"/>
            <w:right w:w="0" w:type="dxa"/>
          </w:tblCellMar>
        </w:tblPrEx>
        <w:trPr>
          <w:trHeight w:val="704" w:hRule="atLeast"/>
          <w:jc w:val="center"/>
        </w:trPr>
        <w:tc>
          <w:tcPr>
            <w:tcW w:w="1038" w:type="dxa"/>
            <w:vAlign w:val="center"/>
          </w:tcPr>
          <w:p>
            <w:pPr>
              <w:jc w:val="center"/>
              <w:rPr>
                <w:rFonts w:ascii="宋体" w:hAnsi="宋体" w:cs="宋体"/>
                <w:bCs/>
                <w:sz w:val="24"/>
              </w:rPr>
            </w:pPr>
            <w:r>
              <w:rPr>
                <w:rFonts w:hint="eastAsia" w:ascii="宋体" w:hAnsi="宋体" w:cs="宋体"/>
                <w:bCs/>
                <w:sz w:val="24"/>
              </w:rPr>
              <w:t>2.2.1</w:t>
            </w:r>
          </w:p>
        </w:tc>
        <w:tc>
          <w:tcPr>
            <w:tcW w:w="2338" w:type="dxa"/>
            <w:vAlign w:val="center"/>
          </w:tcPr>
          <w:p>
            <w:pPr>
              <w:jc w:val="center"/>
              <w:rPr>
                <w:sz w:val="24"/>
              </w:rPr>
            </w:pPr>
            <w:r>
              <w:rPr>
                <w:rFonts w:hint="eastAsia"/>
                <w:sz w:val="24"/>
              </w:rPr>
              <w:t>供应商要求澄清</w:t>
            </w:r>
          </w:p>
          <w:p>
            <w:pPr>
              <w:jc w:val="center"/>
              <w:rPr>
                <w:sz w:val="24"/>
              </w:rPr>
            </w:pPr>
            <w:r>
              <w:rPr>
                <w:rFonts w:hint="eastAsia"/>
                <w:sz w:val="24"/>
              </w:rPr>
              <w:t>磋商文件的截止时间</w:t>
            </w:r>
          </w:p>
        </w:tc>
        <w:tc>
          <w:tcPr>
            <w:tcW w:w="5741" w:type="dxa"/>
            <w:vAlign w:val="center"/>
          </w:tcPr>
          <w:p>
            <w:pPr>
              <w:ind w:left="-2" w:leftChars="-1" w:firstLine="156" w:firstLineChars="65"/>
              <w:rPr>
                <w:rFonts w:ascii="宋体" w:hAnsi="宋体" w:cs="宋体"/>
                <w:bCs/>
                <w:sz w:val="24"/>
              </w:rPr>
            </w:pPr>
            <w:r>
              <w:rPr>
                <w:rFonts w:hint="eastAsia" w:ascii="宋体" w:hAnsi="宋体" w:cs="宋体"/>
                <w:bCs/>
                <w:sz w:val="24"/>
              </w:rPr>
              <w:t>提交首次响应文件截止时间前5日</w:t>
            </w:r>
          </w:p>
        </w:tc>
      </w:tr>
      <w:tr>
        <w:tblPrEx>
          <w:tblCellMar>
            <w:top w:w="0" w:type="dxa"/>
            <w:left w:w="0" w:type="dxa"/>
            <w:bottom w:w="0" w:type="dxa"/>
            <w:right w:w="0" w:type="dxa"/>
          </w:tblCellMar>
        </w:tblPrEx>
        <w:trPr>
          <w:trHeight w:val="785" w:hRule="exact"/>
          <w:jc w:val="center"/>
        </w:trPr>
        <w:tc>
          <w:tcPr>
            <w:tcW w:w="1038" w:type="dxa"/>
            <w:vAlign w:val="center"/>
          </w:tcPr>
          <w:p>
            <w:pPr>
              <w:jc w:val="center"/>
              <w:rPr>
                <w:rFonts w:ascii="宋体" w:hAnsi="宋体" w:cs="宋体"/>
                <w:bCs/>
                <w:sz w:val="24"/>
              </w:rPr>
            </w:pPr>
            <w:r>
              <w:rPr>
                <w:rFonts w:hint="eastAsia" w:ascii="宋体" w:hAnsi="宋体" w:cs="宋体"/>
                <w:bCs/>
                <w:sz w:val="24"/>
              </w:rPr>
              <w:t>2.2.2</w:t>
            </w:r>
          </w:p>
        </w:tc>
        <w:tc>
          <w:tcPr>
            <w:tcW w:w="2338" w:type="dxa"/>
            <w:vAlign w:val="center"/>
          </w:tcPr>
          <w:p>
            <w:pPr>
              <w:jc w:val="center"/>
              <w:rPr>
                <w:rFonts w:ascii="宋体" w:hAnsi="宋体" w:cs="宋体"/>
                <w:bCs/>
                <w:sz w:val="24"/>
              </w:rPr>
            </w:pPr>
            <w:r>
              <w:rPr>
                <w:rFonts w:hint="eastAsia" w:ascii="宋体" w:hAnsi="宋体" w:cs="宋体"/>
                <w:bCs/>
                <w:sz w:val="24"/>
              </w:rPr>
              <w:t>提交首次响应文件截止时间及开启时间</w:t>
            </w:r>
          </w:p>
        </w:tc>
        <w:tc>
          <w:tcPr>
            <w:tcW w:w="5741" w:type="dxa"/>
            <w:vAlign w:val="center"/>
          </w:tcPr>
          <w:p>
            <w:pPr>
              <w:ind w:left="-2" w:leftChars="-1" w:firstLine="156" w:firstLineChars="65"/>
              <w:rPr>
                <w:rFonts w:ascii="宋体" w:hAnsi="宋体" w:cs="宋体"/>
                <w:bCs/>
                <w:sz w:val="24"/>
              </w:rPr>
            </w:pPr>
            <w:r>
              <w:rPr>
                <w:rFonts w:hint="eastAsia" w:ascii="宋体" w:hAnsi="宋体" w:cs="宋体"/>
                <w:bCs/>
                <w:sz w:val="24"/>
              </w:rPr>
              <w:t>2023年</w:t>
            </w:r>
            <w:r>
              <w:rPr>
                <w:rFonts w:ascii="宋体" w:hAnsi="宋体" w:cs="宋体"/>
                <w:bCs/>
                <w:sz w:val="24"/>
              </w:rPr>
              <w:t>10月30日</w:t>
            </w:r>
            <w:r>
              <w:rPr>
                <w:rFonts w:ascii="宋体" w:hAnsi="宋体"/>
                <w:sz w:val="24"/>
              </w:rPr>
              <w:t>14</w:t>
            </w:r>
            <w:r>
              <w:rPr>
                <w:rFonts w:hint="eastAsia" w:ascii="宋体" w:hAnsi="宋体"/>
                <w:sz w:val="24"/>
              </w:rPr>
              <w:t>:</w:t>
            </w:r>
            <w:r>
              <w:rPr>
                <w:rFonts w:ascii="宋体" w:hAnsi="宋体"/>
                <w:sz w:val="24"/>
              </w:rPr>
              <w:t>00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1038" w:type="dxa"/>
            <w:vAlign w:val="center"/>
          </w:tcPr>
          <w:p>
            <w:pPr>
              <w:jc w:val="center"/>
              <w:rPr>
                <w:rFonts w:ascii="宋体" w:hAnsi="宋体" w:cs="宋体"/>
                <w:bCs/>
                <w:sz w:val="24"/>
              </w:rPr>
            </w:pPr>
            <w:r>
              <w:rPr>
                <w:rFonts w:hint="eastAsia" w:ascii="宋体" w:hAnsi="宋体" w:cs="宋体"/>
                <w:bCs/>
                <w:sz w:val="24"/>
              </w:rPr>
              <w:t>2.2.3</w:t>
            </w:r>
          </w:p>
        </w:tc>
        <w:tc>
          <w:tcPr>
            <w:tcW w:w="2338" w:type="dxa"/>
            <w:vAlign w:val="center"/>
          </w:tcPr>
          <w:p>
            <w:pPr>
              <w:jc w:val="center"/>
              <w:rPr>
                <w:rFonts w:ascii="宋体" w:hAnsi="宋体" w:cs="宋体"/>
                <w:bCs/>
                <w:sz w:val="24"/>
              </w:rPr>
            </w:pPr>
            <w:r>
              <w:rPr>
                <w:rFonts w:hint="eastAsia" w:ascii="宋体" w:hAnsi="宋体" w:cs="宋体"/>
                <w:bCs/>
                <w:sz w:val="24"/>
              </w:rPr>
              <w:t>供应商确认收到</w:t>
            </w:r>
          </w:p>
          <w:p>
            <w:pPr>
              <w:jc w:val="center"/>
              <w:rPr>
                <w:rFonts w:ascii="宋体" w:hAnsi="宋体" w:cs="宋体"/>
                <w:bCs/>
                <w:sz w:val="24"/>
              </w:rPr>
            </w:pPr>
            <w:r>
              <w:rPr>
                <w:rFonts w:hint="eastAsia" w:ascii="宋体" w:hAnsi="宋体" w:cs="宋体"/>
                <w:bCs/>
                <w:sz w:val="24"/>
              </w:rPr>
              <w:t>磋商文件澄清的时间</w:t>
            </w:r>
          </w:p>
        </w:tc>
        <w:tc>
          <w:tcPr>
            <w:tcW w:w="5741" w:type="dxa"/>
            <w:vAlign w:val="center"/>
          </w:tcPr>
          <w:p>
            <w:pPr>
              <w:autoSpaceDE w:val="0"/>
              <w:autoSpaceDN w:val="0"/>
              <w:adjustRightInd w:val="0"/>
              <w:ind w:left="-2" w:leftChars="-1" w:firstLine="156" w:firstLineChars="65"/>
              <w:rPr>
                <w:rFonts w:ascii="宋体" w:hAnsi="宋体" w:cs="宋体"/>
                <w:bCs/>
                <w:sz w:val="24"/>
                <w:lang w:val="zh-CN"/>
              </w:rPr>
            </w:pPr>
            <w:r>
              <w:rPr>
                <w:rFonts w:hint="eastAsia" w:ascii="宋体" w:hAnsi="宋体" w:cs="宋体"/>
                <w:bCs/>
                <w:kern w:val="0"/>
                <w:sz w:val="24"/>
              </w:rPr>
              <w:t>收到澄清文件后24小时内</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1038" w:type="dxa"/>
            <w:vAlign w:val="center"/>
          </w:tcPr>
          <w:p>
            <w:pPr>
              <w:jc w:val="center"/>
              <w:rPr>
                <w:rFonts w:ascii="宋体" w:hAnsi="宋体" w:cs="宋体"/>
                <w:bCs/>
                <w:sz w:val="24"/>
              </w:rPr>
            </w:pPr>
            <w:r>
              <w:rPr>
                <w:rFonts w:hint="eastAsia" w:ascii="宋体" w:hAnsi="宋体" w:cs="宋体"/>
                <w:bCs/>
                <w:sz w:val="24"/>
              </w:rPr>
              <w:t>2.3.2</w:t>
            </w:r>
          </w:p>
        </w:tc>
        <w:tc>
          <w:tcPr>
            <w:tcW w:w="2338" w:type="dxa"/>
            <w:vAlign w:val="center"/>
          </w:tcPr>
          <w:p>
            <w:pPr>
              <w:jc w:val="center"/>
              <w:rPr>
                <w:rFonts w:ascii="宋体" w:hAnsi="宋体" w:cs="宋体"/>
                <w:bCs/>
                <w:sz w:val="24"/>
              </w:rPr>
            </w:pPr>
            <w:r>
              <w:rPr>
                <w:rFonts w:hint="eastAsia" w:ascii="宋体" w:hAnsi="宋体" w:cs="宋体"/>
                <w:bCs/>
                <w:sz w:val="24"/>
              </w:rPr>
              <w:t>供应商确认收到</w:t>
            </w:r>
          </w:p>
          <w:p>
            <w:pPr>
              <w:jc w:val="center"/>
              <w:rPr>
                <w:rFonts w:ascii="宋体" w:hAnsi="宋体" w:cs="宋体"/>
                <w:bCs/>
                <w:sz w:val="24"/>
              </w:rPr>
            </w:pPr>
            <w:r>
              <w:rPr>
                <w:rFonts w:hint="eastAsia" w:ascii="宋体" w:hAnsi="宋体" w:cs="宋体"/>
                <w:bCs/>
                <w:sz w:val="24"/>
              </w:rPr>
              <w:t>磋商文件修改的时间</w:t>
            </w:r>
          </w:p>
        </w:tc>
        <w:tc>
          <w:tcPr>
            <w:tcW w:w="5741" w:type="dxa"/>
            <w:vAlign w:val="center"/>
          </w:tcPr>
          <w:p>
            <w:pPr>
              <w:autoSpaceDE w:val="0"/>
              <w:autoSpaceDN w:val="0"/>
              <w:adjustRightInd w:val="0"/>
              <w:ind w:left="-2" w:leftChars="-1" w:firstLine="156" w:firstLineChars="65"/>
              <w:rPr>
                <w:rFonts w:ascii="宋体" w:hAnsi="宋体" w:cs="宋体"/>
                <w:bCs/>
                <w:kern w:val="0"/>
                <w:sz w:val="24"/>
              </w:rPr>
            </w:pPr>
            <w:r>
              <w:rPr>
                <w:rFonts w:hint="eastAsia" w:ascii="宋体" w:hAnsi="宋体" w:cs="宋体"/>
                <w:bCs/>
                <w:kern w:val="0"/>
                <w:sz w:val="24"/>
              </w:rPr>
              <w:t>收到修改文件后24小时内</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423" w:hRule="atLeast"/>
          <w:jc w:val="center"/>
        </w:trPr>
        <w:tc>
          <w:tcPr>
            <w:tcW w:w="1038" w:type="dxa"/>
            <w:vAlign w:val="center"/>
          </w:tcPr>
          <w:p>
            <w:pPr>
              <w:jc w:val="center"/>
              <w:rPr>
                <w:rFonts w:ascii="宋体" w:hAnsi="宋体" w:cs="宋体"/>
                <w:bCs/>
                <w:sz w:val="24"/>
              </w:rPr>
            </w:pPr>
            <w:r>
              <w:rPr>
                <w:rFonts w:hint="eastAsia" w:ascii="宋体" w:hAnsi="宋体" w:cs="宋体"/>
                <w:bCs/>
                <w:sz w:val="24"/>
              </w:rPr>
              <w:t>3.1.1</w:t>
            </w:r>
          </w:p>
        </w:tc>
        <w:tc>
          <w:tcPr>
            <w:tcW w:w="2338" w:type="dxa"/>
            <w:vAlign w:val="center"/>
          </w:tcPr>
          <w:p>
            <w:pPr>
              <w:jc w:val="center"/>
              <w:rPr>
                <w:rFonts w:ascii="宋体" w:hAnsi="宋体" w:cs="宋体"/>
                <w:bCs/>
                <w:sz w:val="24"/>
              </w:rPr>
            </w:pPr>
            <w:r>
              <w:rPr>
                <w:rFonts w:hint="eastAsia" w:ascii="宋体" w:hAnsi="宋体" w:cs="宋体"/>
                <w:bCs/>
                <w:sz w:val="24"/>
              </w:rPr>
              <w:t>构成响应文件的其他材料</w:t>
            </w:r>
          </w:p>
        </w:tc>
        <w:tc>
          <w:tcPr>
            <w:tcW w:w="5741" w:type="dxa"/>
            <w:vAlign w:val="center"/>
          </w:tcPr>
          <w:p>
            <w:pPr>
              <w:ind w:left="138"/>
              <w:rPr>
                <w:rFonts w:ascii="宋体" w:hAnsi="宋体" w:cs="宋体"/>
                <w:bCs/>
                <w:sz w:val="24"/>
              </w:rPr>
            </w:pPr>
            <w:r>
              <w:rPr>
                <w:rFonts w:hint="eastAsia" w:ascii="宋体" w:hAnsi="宋体" w:cs="宋体"/>
                <w:bCs/>
                <w:sz w:val="24"/>
              </w:rPr>
              <w:t>法人授权委托书原件（法人到场的须提供法人代表身份证明）及授权人身份证在开启时同响应文件一同递交，否则其响应文件将被否决，除授权委托人外的其他人员不得入场。</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408" w:hRule="atLeast"/>
          <w:jc w:val="center"/>
        </w:trPr>
        <w:tc>
          <w:tcPr>
            <w:tcW w:w="1038" w:type="dxa"/>
            <w:vAlign w:val="center"/>
          </w:tcPr>
          <w:p>
            <w:pPr>
              <w:jc w:val="center"/>
              <w:rPr>
                <w:rFonts w:ascii="宋体" w:hAnsi="宋体" w:cs="宋体"/>
                <w:bCs/>
                <w:sz w:val="24"/>
              </w:rPr>
            </w:pPr>
            <w:r>
              <w:rPr>
                <w:rFonts w:hint="eastAsia" w:ascii="宋体" w:hAnsi="宋体" w:cs="宋体"/>
                <w:bCs/>
                <w:sz w:val="24"/>
              </w:rPr>
              <w:t>3.2.3</w:t>
            </w:r>
          </w:p>
        </w:tc>
        <w:tc>
          <w:tcPr>
            <w:tcW w:w="2338" w:type="dxa"/>
            <w:vAlign w:val="center"/>
          </w:tcPr>
          <w:p>
            <w:pPr>
              <w:jc w:val="center"/>
              <w:rPr>
                <w:rFonts w:ascii="宋体" w:hAnsi="宋体" w:cs="宋体"/>
                <w:bCs/>
                <w:sz w:val="24"/>
              </w:rPr>
            </w:pPr>
            <w:r>
              <w:rPr>
                <w:rFonts w:hint="eastAsia" w:ascii="宋体" w:hAnsi="宋体" w:cs="宋体"/>
                <w:bCs/>
                <w:sz w:val="24"/>
              </w:rPr>
              <w:t>招标控制价</w:t>
            </w:r>
          </w:p>
        </w:tc>
        <w:tc>
          <w:tcPr>
            <w:tcW w:w="5741" w:type="dxa"/>
            <w:vAlign w:val="center"/>
          </w:tcPr>
          <w:p>
            <w:pPr>
              <w:spacing w:line="276" w:lineRule="auto"/>
              <w:ind w:left="138"/>
              <w:rPr>
                <w:rFonts w:ascii="宋体" w:hAnsi="宋体" w:cs="宋体"/>
                <w:bCs/>
                <w:sz w:val="24"/>
                <w:lang w:val="zh-CN"/>
              </w:rPr>
            </w:pPr>
            <w:r>
              <w:rPr>
                <w:rFonts w:hint="eastAsia" w:ascii="宋体" w:hAnsi="宋体" w:cs="宋体"/>
                <w:bCs/>
                <w:sz w:val="24"/>
              </w:rPr>
              <w:t>招标控制价</w:t>
            </w:r>
            <w:r>
              <w:rPr>
                <w:rFonts w:hint="eastAsia" w:ascii="宋体" w:hAnsi="宋体" w:cs="宋体"/>
                <w:bCs/>
                <w:sz w:val="24"/>
                <w:lang w:val="zh-CN"/>
              </w:rPr>
              <w:t>为：</w:t>
            </w:r>
            <w:r>
              <w:rPr>
                <w:rFonts w:hint="eastAsia" w:ascii="宋体" w:hAnsi="宋体" w:cs="宋体"/>
                <w:bCs/>
                <w:sz w:val="24"/>
                <w:u w:val="single"/>
              </w:rPr>
              <w:t>1169909.03</w:t>
            </w:r>
            <w:r>
              <w:rPr>
                <w:rFonts w:hint="eastAsia" w:ascii="宋体" w:hAnsi="宋体" w:cs="宋体"/>
                <w:bCs/>
                <w:sz w:val="24"/>
                <w:lang w:val="zh-CN"/>
              </w:rPr>
              <w:t>元（当供应商的有效</w:t>
            </w:r>
            <w:r>
              <w:rPr>
                <w:rFonts w:hint="eastAsia" w:ascii="宋体" w:hAnsi="宋体" w:cs="宋体"/>
                <w:bCs/>
                <w:sz w:val="24"/>
              </w:rPr>
              <w:t>磋商</w:t>
            </w:r>
            <w:r>
              <w:rPr>
                <w:rFonts w:hint="eastAsia" w:ascii="宋体" w:hAnsi="宋体" w:cs="宋体"/>
                <w:bCs/>
                <w:sz w:val="24"/>
                <w:lang w:val="zh-CN"/>
              </w:rPr>
              <w:t>报价超出采购人设定的</w:t>
            </w:r>
            <w:r>
              <w:rPr>
                <w:rFonts w:hint="eastAsia" w:ascii="宋体" w:hAnsi="宋体" w:cs="宋体"/>
                <w:bCs/>
                <w:sz w:val="24"/>
              </w:rPr>
              <w:t>招标</w:t>
            </w:r>
            <w:r>
              <w:rPr>
                <w:rFonts w:hint="eastAsia" w:ascii="宋体" w:hAnsi="宋体" w:cs="宋体"/>
                <w:bCs/>
                <w:sz w:val="24"/>
                <w:lang w:val="zh-CN"/>
              </w:rPr>
              <w:t>控制价时，该</w:t>
            </w:r>
            <w:r>
              <w:rPr>
                <w:rFonts w:hint="eastAsia" w:ascii="宋体" w:hAnsi="宋体" w:cs="宋体"/>
                <w:bCs/>
                <w:sz w:val="24"/>
              </w:rPr>
              <w:t>磋商</w:t>
            </w:r>
            <w:r>
              <w:rPr>
                <w:rFonts w:hint="eastAsia" w:ascii="宋体" w:hAnsi="宋体" w:cs="宋体"/>
                <w:bCs/>
                <w:sz w:val="24"/>
                <w:lang w:val="zh-CN"/>
              </w:rPr>
              <w:t>报价视为无效报价。）</w:t>
            </w:r>
          </w:p>
          <w:p>
            <w:pPr>
              <w:spacing w:line="276" w:lineRule="auto"/>
              <w:ind w:left="138"/>
              <w:rPr>
                <w:rFonts w:ascii="宋体" w:hAnsi="宋体" w:cs="宋体"/>
                <w:bCs/>
                <w:sz w:val="24"/>
              </w:rPr>
            </w:pPr>
            <w:r>
              <w:rPr>
                <w:rFonts w:hint="eastAsia" w:ascii="宋体" w:hAnsi="宋体" w:cs="宋体"/>
                <w:bCs/>
                <w:sz w:val="24"/>
              </w:rPr>
              <w:t>其中：分部分项工程合价为：</w:t>
            </w:r>
            <w:r>
              <w:rPr>
                <w:rFonts w:hint="eastAsia" w:ascii="宋体" w:hAnsi="宋体" w:cs="宋体"/>
                <w:bCs/>
                <w:sz w:val="24"/>
                <w:u w:val="single"/>
                <w:lang w:val="zh-CN"/>
              </w:rPr>
              <w:t>943545.28</w:t>
            </w:r>
            <w:r>
              <w:rPr>
                <w:rFonts w:hint="eastAsia" w:ascii="宋体" w:hAnsi="宋体" w:cs="宋体"/>
                <w:bCs/>
                <w:sz w:val="24"/>
              </w:rPr>
              <w:t>元；</w:t>
            </w:r>
          </w:p>
          <w:p>
            <w:pPr>
              <w:spacing w:line="276" w:lineRule="auto"/>
              <w:ind w:left="138" w:firstLine="720" w:firstLineChars="300"/>
              <w:rPr>
                <w:rFonts w:ascii="宋体" w:hAnsi="宋体" w:cs="宋体"/>
                <w:bCs/>
                <w:sz w:val="24"/>
              </w:rPr>
            </w:pPr>
            <w:r>
              <w:rPr>
                <w:rFonts w:hint="eastAsia" w:ascii="宋体" w:hAnsi="宋体" w:cs="宋体"/>
                <w:bCs/>
                <w:sz w:val="24"/>
              </w:rPr>
              <w:t>措施项目合价为：</w:t>
            </w:r>
            <w:r>
              <w:rPr>
                <w:rFonts w:hint="eastAsia" w:ascii="宋体" w:hAnsi="宋体" w:cs="宋体"/>
                <w:bCs/>
                <w:sz w:val="24"/>
                <w:u w:val="single"/>
                <w:lang w:val="zh-CN"/>
              </w:rPr>
              <w:t>86646.49</w:t>
            </w:r>
            <w:r>
              <w:rPr>
                <w:rFonts w:hint="eastAsia" w:ascii="宋体" w:hAnsi="宋体" w:cs="宋体"/>
                <w:bCs/>
                <w:sz w:val="24"/>
              </w:rPr>
              <w:t>元；</w:t>
            </w:r>
          </w:p>
          <w:p>
            <w:pPr>
              <w:spacing w:line="276" w:lineRule="auto"/>
              <w:ind w:left="138" w:firstLine="720" w:firstLineChars="300"/>
              <w:rPr>
                <w:rFonts w:ascii="宋体" w:hAnsi="宋体" w:cs="宋体"/>
                <w:bCs/>
                <w:sz w:val="24"/>
              </w:rPr>
            </w:pPr>
            <w:r>
              <w:rPr>
                <w:rFonts w:hint="eastAsia" w:ascii="宋体" w:hAnsi="宋体" w:cs="宋体"/>
                <w:bCs/>
                <w:sz w:val="24"/>
              </w:rPr>
              <w:t>其他项目合价为：</w:t>
            </w:r>
            <w:r>
              <w:rPr>
                <w:rFonts w:ascii="宋体" w:hAnsi="宋体" w:cs="宋体"/>
                <w:bCs/>
                <w:sz w:val="24"/>
                <w:u w:val="single"/>
                <w:lang w:val="zh-CN"/>
              </w:rPr>
              <w:t>0.00</w:t>
            </w:r>
            <w:r>
              <w:rPr>
                <w:rFonts w:hint="eastAsia" w:ascii="宋体" w:hAnsi="宋体" w:cs="宋体"/>
                <w:bCs/>
                <w:sz w:val="24"/>
              </w:rPr>
              <w:t>元；</w:t>
            </w:r>
          </w:p>
          <w:p>
            <w:pPr>
              <w:spacing w:line="276" w:lineRule="auto"/>
              <w:ind w:left="138" w:firstLine="720" w:firstLineChars="300"/>
              <w:rPr>
                <w:rFonts w:ascii="宋体" w:hAnsi="宋体" w:cs="宋体"/>
                <w:bCs/>
                <w:sz w:val="24"/>
              </w:rPr>
            </w:pPr>
            <w:r>
              <w:rPr>
                <w:rFonts w:hint="eastAsia" w:ascii="宋体" w:hAnsi="宋体" w:cs="宋体"/>
                <w:bCs/>
                <w:sz w:val="24"/>
              </w:rPr>
              <w:t>税金的合价为：</w:t>
            </w:r>
            <w:r>
              <w:rPr>
                <w:rFonts w:hint="eastAsia" w:ascii="宋体" w:hAnsi="宋体" w:cs="宋体"/>
                <w:bCs/>
                <w:sz w:val="24"/>
                <w:u w:val="single"/>
                <w:lang w:val="zh-CN"/>
              </w:rPr>
              <w:t>96597.99</w:t>
            </w:r>
            <w:r>
              <w:rPr>
                <w:rFonts w:hint="eastAsia" w:ascii="宋体" w:hAnsi="宋体" w:cs="宋体"/>
                <w:bCs/>
                <w:sz w:val="24"/>
              </w:rPr>
              <w:t>元。</w:t>
            </w:r>
          </w:p>
          <w:p>
            <w:pPr>
              <w:spacing w:line="276" w:lineRule="auto"/>
              <w:rPr>
                <w:rFonts w:ascii="宋体" w:hAnsi="宋体" w:cs="宋体"/>
                <w:bCs/>
                <w:sz w:val="24"/>
              </w:rPr>
            </w:pPr>
            <w:r>
              <w:rPr>
                <w:rFonts w:hint="eastAsia" w:ascii="宋体" w:hAnsi="宋体" w:cs="宋体"/>
                <w:bCs/>
                <w:sz w:val="24"/>
              </w:rPr>
              <w:t>其他说明：</w:t>
            </w:r>
          </w:p>
          <w:p>
            <w:pPr>
              <w:spacing w:line="276" w:lineRule="auto"/>
              <w:rPr>
                <w:rFonts w:ascii="宋体" w:hAnsi="宋体" w:cs="宋体"/>
                <w:bCs/>
                <w:sz w:val="24"/>
              </w:rPr>
            </w:pPr>
            <w:r>
              <w:rPr>
                <w:rFonts w:hint="eastAsia" w:ascii="宋体" w:hAnsi="宋体" w:cs="宋体"/>
                <w:bCs/>
                <w:sz w:val="24"/>
              </w:rPr>
              <w:t>规费（不含税）合计金额：</w:t>
            </w:r>
            <w:r>
              <w:rPr>
                <w:rFonts w:hint="eastAsia" w:ascii="宋体" w:hAnsi="宋体" w:cs="宋体"/>
                <w:bCs/>
                <w:sz w:val="24"/>
                <w:u w:val="single"/>
              </w:rPr>
              <w:t>51687.19</w:t>
            </w:r>
            <w:r>
              <w:rPr>
                <w:rFonts w:hint="eastAsia" w:ascii="宋体" w:hAnsi="宋体" w:cs="宋体"/>
                <w:bCs/>
                <w:sz w:val="24"/>
              </w:rPr>
              <w:t>元；</w:t>
            </w:r>
          </w:p>
          <w:p>
            <w:pPr>
              <w:spacing w:line="276" w:lineRule="auto"/>
              <w:rPr>
                <w:rFonts w:ascii="宋体" w:hAnsi="宋体" w:cs="宋体"/>
                <w:bCs/>
                <w:sz w:val="24"/>
              </w:rPr>
            </w:pPr>
            <w:r>
              <w:rPr>
                <w:rFonts w:hint="eastAsia" w:ascii="宋体" w:hAnsi="宋体" w:cs="宋体"/>
                <w:bCs/>
                <w:sz w:val="24"/>
              </w:rPr>
              <w:t>专业工程暂估价(含税)合计金额：</w:t>
            </w:r>
            <w:r>
              <w:rPr>
                <w:rFonts w:ascii="宋体" w:hAnsi="宋体" w:cs="宋体"/>
                <w:bCs/>
                <w:sz w:val="24"/>
                <w:u w:val="single"/>
              </w:rPr>
              <w:t>0.00</w:t>
            </w:r>
            <w:r>
              <w:rPr>
                <w:rFonts w:hint="eastAsia" w:ascii="宋体" w:hAnsi="宋体" w:cs="宋体"/>
                <w:bCs/>
                <w:sz w:val="24"/>
                <w:u w:val="single"/>
              </w:rPr>
              <w:t xml:space="preserve"> </w:t>
            </w:r>
            <w:r>
              <w:rPr>
                <w:rFonts w:hint="eastAsia" w:ascii="宋体" w:hAnsi="宋体" w:cs="宋体"/>
                <w:bCs/>
                <w:sz w:val="24"/>
              </w:rPr>
              <w:t>元；</w:t>
            </w:r>
          </w:p>
          <w:p>
            <w:pPr>
              <w:spacing w:line="276" w:lineRule="auto"/>
              <w:rPr>
                <w:rFonts w:ascii="宋体" w:hAnsi="宋体" w:cs="宋体"/>
                <w:bCs/>
                <w:sz w:val="24"/>
              </w:rPr>
            </w:pPr>
            <w:r>
              <w:rPr>
                <w:rFonts w:hint="eastAsia" w:ascii="宋体" w:hAnsi="宋体" w:cs="宋体"/>
                <w:bCs/>
                <w:sz w:val="24"/>
              </w:rPr>
              <w:t>材料和工程设备暂估价(含税)合计金额：</w:t>
            </w:r>
            <w:r>
              <w:rPr>
                <w:rFonts w:ascii="宋体" w:hAnsi="宋体" w:cs="宋体"/>
                <w:bCs/>
                <w:sz w:val="24"/>
                <w:u w:val="single"/>
              </w:rPr>
              <w:t>0.00</w:t>
            </w:r>
            <w:r>
              <w:rPr>
                <w:rFonts w:hint="eastAsia" w:ascii="宋体" w:hAnsi="宋体" w:cs="宋体"/>
                <w:bCs/>
                <w:sz w:val="24"/>
              </w:rPr>
              <w:t>元；</w:t>
            </w:r>
          </w:p>
          <w:p>
            <w:pPr>
              <w:spacing w:line="276" w:lineRule="auto"/>
              <w:rPr>
                <w:rFonts w:ascii="宋体" w:hAnsi="宋体" w:cs="宋体"/>
                <w:bCs/>
                <w:sz w:val="24"/>
              </w:rPr>
            </w:pPr>
            <w:r>
              <w:rPr>
                <w:rFonts w:hint="eastAsia" w:ascii="宋体" w:hAnsi="宋体" w:cs="宋体"/>
                <w:bCs/>
                <w:sz w:val="24"/>
              </w:rPr>
              <w:t>暂列金额（不含计日工）（含税）合计金额：</w:t>
            </w:r>
            <w:r>
              <w:rPr>
                <w:rFonts w:ascii="宋体" w:hAnsi="宋体" w:cs="宋体"/>
                <w:bCs/>
                <w:sz w:val="24"/>
                <w:u w:val="single"/>
              </w:rPr>
              <w:t>47000.00</w:t>
            </w:r>
            <w:r>
              <w:rPr>
                <w:rFonts w:hint="eastAsia" w:ascii="宋体" w:hAnsi="宋体" w:cs="宋体"/>
                <w:bCs/>
                <w:sz w:val="24"/>
              </w:rPr>
              <w:t>元；</w:t>
            </w:r>
          </w:p>
          <w:p>
            <w:pPr>
              <w:spacing w:line="276" w:lineRule="auto"/>
              <w:rPr>
                <w:rFonts w:ascii="宋体" w:hAnsi="宋体" w:cs="宋体"/>
                <w:bCs/>
                <w:sz w:val="24"/>
              </w:rPr>
            </w:pPr>
            <w:r>
              <w:rPr>
                <w:rFonts w:hint="eastAsia" w:ascii="宋体" w:hAnsi="宋体" w:cs="宋体"/>
                <w:bCs/>
                <w:sz w:val="24"/>
              </w:rPr>
              <w:t>安全文明施工费（含税）合计金额：</w:t>
            </w:r>
            <w:r>
              <w:rPr>
                <w:rFonts w:hint="eastAsia" w:ascii="宋体" w:hAnsi="宋体" w:cs="宋体"/>
                <w:bCs/>
                <w:sz w:val="24"/>
                <w:u w:val="single"/>
              </w:rPr>
              <w:t>44165.50</w:t>
            </w:r>
            <w:r>
              <w:rPr>
                <w:rFonts w:hint="eastAsia" w:ascii="宋体" w:hAnsi="宋体" w:cs="宋体"/>
                <w:bCs/>
                <w:sz w:val="24"/>
              </w:rPr>
              <w:t>元；</w:t>
            </w:r>
          </w:p>
          <w:p>
            <w:pPr>
              <w:spacing w:line="276" w:lineRule="auto"/>
              <w:rPr>
                <w:rFonts w:ascii="宋体" w:hAnsi="宋体" w:cs="宋体"/>
                <w:bCs/>
                <w:sz w:val="24"/>
              </w:rPr>
            </w:pPr>
            <w:r>
              <w:rPr>
                <w:rFonts w:hint="eastAsia" w:ascii="宋体" w:hAnsi="宋体" w:cs="宋体"/>
                <w:bCs/>
                <w:sz w:val="24"/>
              </w:rPr>
              <w:t>赶工增加费（含税）合计金额</w:t>
            </w:r>
            <w:r>
              <w:rPr>
                <w:rFonts w:hint="eastAsia" w:ascii="仿宋" w:hAnsi="仿宋" w:eastAsia="仿宋"/>
                <w:sz w:val="28"/>
                <w:szCs w:val="28"/>
              </w:rPr>
              <w:t>：</w:t>
            </w:r>
            <w:r>
              <w:rPr>
                <w:rFonts w:ascii="宋体" w:hAnsi="宋体" w:cs="宋体"/>
                <w:bCs/>
                <w:sz w:val="24"/>
                <w:u w:val="single"/>
              </w:rPr>
              <w:t>0.00</w:t>
            </w:r>
            <w:r>
              <w:rPr>
                <w:rFonts w:ascii="仿宋" w:hAnsi="仿宋" w:eastAsia="仿宋"/>
                <w:sz w:val="28"/>
                <w:szCs w:val="28"/>
              </w:rPr>
              <w:t>元</w:t>
            </w:r>
            <w:r>
              <w:rPr>
                <w:rFonts w:hint="eastAsia" w:ascii="仿宋" w:hAnsi="仿宋" w:eastAsia="仿宋"/>
                <w:sz w:val="28"/>
                <w:szCs w:val="28"/>
              </w:rPr>
              <w:t>。</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1038" w:type="dxa"/>
            <w:vAlign w:val="center"/>
          </w:tcPr>
          <w:p>
            <w:pPr>
              <w:jc w:val="center"/>
              <w:rPr>
                <w:rFonts w:ascii="宋体" w:hAnsi="宋体" w:cs="宋体"/>
                <w:bCs/>
                <w:sz w:val="24"/>
              </w:rPr>
            </w:pPr>
            <w:r>
              <w:rPr>
                <w:rFonts w:hint="eastAsia" w:ascii="宋体" w:hAnsi="宋体" w:cs="宋体"/>
                <w:bCs/>
                <w:sz w:val="24"/>
              </w:rPr>
              <w:t>3.3.1</w:t>
            </w:r>
          </w:p>
        </w:tc>
        <w:tc>
          <w:tcPr>
            <w:tcW w:w="2338" w:type="dxa"/>
            <w:vAlign w:val="center"/>
          </w:tcPr>
          <w:p>
            <w:pPr>
              <w:jc w:val="center"/>
              <w:rPr>
                <w:rFonts w:ascii="宋体" w:hAnsi="宋体" w:cs="宋体"/>
                <w:bCs/>
                <w:sz w:val="24"/>
              </w:rPr>
            </w:pPr>
            <w:r>
              <w:rPr>
                <w:rFonts w:hint="eastAsia" w:ascii="宋体" w:hAnsi="宋体" w:cs="宋体"/>
                <w:bCs/>
                <w:sz w:val="24"/>
              </w:rPr>
              <w:t>响应有效期</w:t>
            </w:r>
          </w:p>
        </w:tc>
        <w:tc>
          <w:tcPr>
            <w:tcW w:w="5741" w:type="dxa"/>
            <w:vAlign w:val="center"/>
          </w:tcPr>
          <w:p>
            <w:pPr>
              <w:ind w:left="-2" w:leftChars="-1" w:firstLine="156" w:firstLineChars="65"/>
              <w:rPr>
                <w:rFonts w:ascii="宋体" w:hAnsi="宋体" w:cs="宋体"/>
                <w:bCs/>
                <w:sz w:val="24"/>
              </w:rPr>
            </w:pPr>
            <w:r>
              <w:rPr>
                <w:rFonts w:hint="eastAsia" w:ascii="宋体" w:hAnsi="宋体" w:cs="宋体"/>
                <w:bCs/>
                <w:sz w:val="24"/>
              </w:rPr>
              <w:t>提交首次响应文件截止时间起90天；</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90" w:hRule="exact"/>
          <w:jc w:val="center"/>
        </w:trPr>
        <w:tc>
          <w:tcPr>
            <w:tcW w:w="1038" w:type="dxa"/>
            <w:vAlign w:val="center"/>
          </w:tcPr>
          <w:p>
            <w:pPr>
              <w:jc w:val="center"/>
              <w:rPr>
                <w:rFonts w:ascii="宋体" w:hAnsi="宋体" w:cs="宋体"/>
                <w:bCs/>
                <w:sz w:val="24"/>
              </w:rPr>
            </w:pPr>
            <w:r>
              <w:rPr>
                <w:rFonts w:hint="eastAsia" w:ascii="宋体" w:hAnsi="宋体" w:cs="宋体"/>
                <w:bCs/>
                <w:sz w:val="24"/>
              </w:rPr>
              <w:t>3.4.1</w:t>
            </w:r>
          </w:p>
        </w:tc>
        <w:tc>
          <w:tcPr>
            <w:tcW w:w="2338" w:type="dxa"/>
            <w:vAlign w:val="center"/>
          </w:tcPr>
          <w:p>
            <w:pPr>
              <w:jc w:val="center"/>
              <w:rPr>
                <w:rFonts w:ascii="宋体" w:hAnsi="宋体" w:cs="宋体"/>
                <w:bCs/>
                <w:sz w:val="24"/>
              </w:rPr>
            </w:pPr>
            <w:r>
              <w:rPr>
                <w:rFonts w:hint="eastAsia" w:ascii="宋体" w:hAnsi="宋体" w:cs="宋体"/>
                <w:bCs/>
                <w:sz w:val="24"/>
              </w:rPr>
              <w:t>磋商保证金</w:t>
            </w:r>
          </w:p>
        </w:tc>
        <w:tc>
          <w:tcPr>
            <w:tcW w:w="5741" w:type="dxa"/>
            <w:vAlign w:val="center"/>
          </w:tcPr>
          <w:p>
            <w:pPr>
              <w:ind w:left="136" w:leftChars="63" w:hanging="4" w:hangingChars="2"/>
              <w:rPr>
                <w:rFonts w:ascii="宋体" w:hAnsi="宋体" w:cs="宋体"/>
                <w:bCs/>
                <w:sz w:val="24"/>
              </w:rPr>
            </w:pPr>
            <w:r>
              <w:rPr>
                <w:rFonts w:hint="eastAsia" w:ascii="宋体" w:hAnsi="宋体" w:cs="宋体"/>
                <w:bCs/>
                <w:sz w:val="24"/>
              </w:rPr>
              <w:t>本项目不设置保证金；</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32" w:hRule="atLeast"/>
          <w:jc w:val="center"/>
        </w:trPr>
        <w:tc>
          <w:tcPr>
            <w:tcW w:w="1038" w:type="dxa"/>
            <w:vAlign w:val="center"/>
          </w:tcPr>
          <w:p>
            <w:pPr>
              <w:jc w:val="center"/>
              <w:rPr>
                <w:rFonts w:ascii="宋体" w:hAnsi="宋体" w:cs="宋体"/>
                <w:bCs/>
                <w:sz w:val="24"/>
              </w:rPr>
            </w:pPr>
            <w:r>
              <w:rPr>
                <w:rFonts w:hint="eastAsia" w:ascii="宋体" w:hAnsi="宋体" w:cs="宋体"/>
                <w:bCs/>
                <w:sz w:val="24"/>
              </w:rPr>
              <w:t>3.5.2</w:t>
            </w:r>
          </w:p>
        </w:tc>
        <w:tc>
          <w:tcPr>
            <w:tcW w:w="2338" w:type="dxa"/>
            <w:vAlign w:val="center"/>
          </w:tcPr>
          <w:p>
            <w:pPr>
              <w:jc w:val="center"/>
              <w:rPr>
                <w:rFonts w:ascii="宋体" w:hAnsi="宋体" w:cs="宋体"/>
                <w:bCs/>
                <w:sz w:val="24"/>
              </w:rPr>
            </w:pPr>
            <w:r>
              <w:rPr>
                <w:rFonts w:hint="eastAsia" w:ascii="宋体" w:hAnsi="宋体" w:cs="宋体"/>
                <w:bCs/>
                <w:sz w:val="24"/>
              </w:rPr>
              <w:t>近年财务状况的年份要求</w:t>
            </w:r>
          </w:p>
        </w:tc>
        <w:tc>
          <w:tcPr>
            <w:tcW w:w="5741" w:type="dxa"/>
            <w:vAlign w:val="center"/>
          </w:tcPr>
          <w:p>
            <w:pPr>
              <w:ind w:left="132" w:leftChars="62" w:hanging="2" w:hangingChars="1"/>
              <w:rPr>
                <w:rFonts w:ascii="宋体" w:hAnsi="宋体" w:cs="宋体"/>
                <w:bCs/>
                <w:sz w:val="24"/>
              </w:rPr>
            </w:pPr>
            <w:r>
              <w:rPr>
                <w:rFonts w:hint="eastAsia" w:ascii="宋体" w:hAnsi="宋体" w:cs="宋体"/>
                <w:bCs/>
                <w:sz w:val="24"/>
                <w:u w:val="single"/>
              </w:rPr>
              <w:t>/</w:t>
            </w:r>
            <w:r>
              <w:rPr>
                <w:rFonts w:hint="eastAsia" w:ascii="宋体" w:hAnsi="宋体" w:cs="宋体"/>
                <w:bCs/>
                <w:sz w:val="24"/>
              </w:rPr>
              <w:t>年；</w:t>
            </w:r>
            <w:r>
              <w:rPr>
                <w:rFonts w:hint="eastAsia" w:ascii="宋体" w:hAnsi="宋体" w:cs="宋体"/>
                <w:bCs/>
                <w:sz w:val="24"/>
                <w:u w:val="single"/>
              </w:rPr>
              <w:t>/</w:t>
            </w:r>
            <w:r>
              <w:rPr>
                <w:rFonts w:hint="eastAsia" w:ascii="宋体" w:hAnsi="宋体" w:cs="宋体"/>
                <w:bCs/>
                <w:sz w:val="24"/>
              </w:rPr>
              <w:t>年</w:t>
            </w:r>
            <w:r>
              <w:rPr>
                <w:rFonts w:hint="eastAsia" w:ascii="宋体" w:hAnsi="宋体" w:cs="宋体"/>
                <w:bCs/>
                <w:sz w:val="24"/>
                <w:u w:val="single"/>
              </w:rPr>
              <w:t>/</w:t>
            </w:r>
            <w:r>
              <w:rPr>
                <w:rFonts w:hint="eastAsia" w:ascii="宋体" w:hAnsi="宋体" w:cs="宋体"/>
                <w:bCs/>
                <w:sz w:val="24"/>
              </w:rPr>
              <w:t>月</w:t>
            </w:r>
            <w:r>
              <w:rPr>
                <w:rFonts w:hint="eastAsia" w:ascii="宋体" w:hAnsi="宋体" w:cs="宋体"/>
                <w:bCs/>
                <w:sz w:val="24"/>
                <w:u w:val="single"/>
              </w:rPr>
              <w:t>/</w:t>
            </w:r>
            <w:r>
              <w:rPr>
                <w:rFonts w:hint="eastAsia" w:ascii="宋体" w:hAnsi="宋体" w:cs="宋体"/>
                <w:bCs/>
                <w:sz w:val="24"/>
              </w:rPr>
              <w:t>日至</w:t>
            </w:r>
            <w:r>
              <w:rPr>
                <w:rFonts w:hint="eastAsia" w:ascii="宋体" w:hAnsi="宋体" w:cs="宋体"/>
                <w:bCs/>
                <w:sz w:val="24"/>
                <w:u w:val="single"/>
              </w:rPr>
              <w:t>/</w:t>
            </w:r>
            <w:r>
              <w:rPr>
                <w:rFonts w:hint="eastAsia" w:ascii="宋体" w:hAnsi="宋体" w:cs="宋体"/>
                <w:bCs/>
                <w:sz w:val="24"/>
              </w:rPr>
              <w:t>年</w:t>
            </w:r>
            <w:r>
              <w:rPr>
                <w:rFonts w:hint="eastAsia" w:ascii="宋体" w:hAnsi="宋体" w:cs="宋体"/>
                <w:bCs/>
                <w:sz w:val="24"/>
                <w:u w:val="single"/>
              </w:rPr>
              <w:t>/</w:t>
            </w:r>
            <w:r>
              <w:rPr>
                <w:rFonts w:hint="eastAsia" w:ascii="宋体" w:hAnsi="宋体" w:cs="宋体"/>
                <w:bCs/>
                <w:sz w:val="24"/>
              </w:rPr>
              <w:t>月</w:t>
            </w:r>
            <w:r>
              <w:rPr>
                <w:rFonts w:hint="eastAsia" w:ascii="宋体" w:hAnsi="宋体" w:cs="宋体"/>
                <w:bCs/>
                <w:sz w:val="24"/>
                <w:u w:val="single"/>
              </w:rPr>
              <w:t>/</w:t>
            </w:r>
            <w:r>
              <w:rPr>
                <w:rFonts w:hint="eastAsia" w:ascii="宋体" w:hAnsi="宋体" w:cs="宋体"/>
                <w:bCs/>
                <w:sz w:val="24"/>
              </w:rPr>
              <w:t>日</w:t>
            </w:r>
          </w:p>
          <w:p>
            <w:pPr>
              <w:ind w:left="132" w:leftChars="62" w:hanging="2" w:hangingChars="1"/>
              <w:rPr>
                <w:rFonts w:ascii="宋体" w:hAnsi="宋体" w:cs="宋体"/>
                <w:bCs/>
                <w:sz w:val="24"/>
              </w:rPr>
            </w:pPr>
            <w:r>
              <w:rPr>
                <w:rFonts w:hint="eastAsia" w:ascii="宋体" w:hAnsi="宋体" w:cs="宋体"/>
                <w:bCs/>
                <w:sz w:val="24"/>
                <w:u w:val="single"/>
              </w:rPr>
              <w:t>注：根据《国务院关于开展营商环境创新试点工作的意见》（国发[</w:t>
            </w:r>
            <w:r>
              <w:rPr>
                <w:rFonts w:ascii="宋体" w:hAnsi="宋体" w:cs="宋体"/>
                <w:bCs/>
                <w:sz w:val="24"/>
                <w:u w:val="single"/>
              </w:rPr>
              <w:t>2021]24</w:t>
            </w:r>
            <w:r>
              <w:rPr>
                <w:rFonts w:hint="eastAsia" w:ascii="宋体" w:hAnsi="宋体" w:cs="宋体"/>
                <w:bCs/>
                <w:sz w:val="24"/>
                <w:u w:val="single"/>
              </w:rPr>
              <w:t>号）本项目财务状况不需要提供证明材料，按照格式提供资格声明书。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97" w:hRule="atLeast"/>
          <w:jc w:val="center"/>
        </w:trPr>
        <w:tc>
          <w:tcPr>
            <w:tcW w:w="1038" w:type="dxa"/>
            <w:vAlign w:val="center"/>
          </w:tcPr>
          <w:p>
            <w:pPr>
              <w:jc w:val="center"/>
              <w:rPr>
                <w:rFonts w:ascii="宋体" w:hAnsi="宋体" w:cs="宋体"/>
                <w:bCs/>
                <w:sz w:val="24"/>
              </w:rPr>
            </w:pPr>
            <w:r>
              <w:rPr>
                <w:rFonts w:hint="eastAsia" w:ascii="宋体" w:hAnsi="宋体" w:cs="宋体"/>
                <w:bCs/>
                <w:sz w:val="24"/>
              </w:rPr>
              <w:t>3</w:t>
            </w:r>
            <w:r>
              <w:rPr>
                <w:rFonts w:ascii="宋体" w:hAnsi="宋体" w:cs="宋体"/>
                <w:bCs/>
                <w:sz w:val="24"/>
              </w:rPr>
              <w:t>.5.3</w:t>
            </w:r>
          </w:p>
        </w:tc>
        <w:tc>
          <w:tcPr>
            <w:tcW w:w="2338" w:type="dxa"/>
            <w:vAlign w:val="center"/>
          </w:tcPr>
          <w:p>
            <w:pPr>
              <w:jc w:val="center"/>
              <w:rPr>
                <w:rFonts w:ascii="宋体" w:hAnsi="宋体" w:cs="宋体"/>
                <w:bCs/>
                <w:sz w:val="24"/>
              </w:rPr>
            </w:pPr>
            <w:r>
              <w:rPr>
                <w:rFonts w:hint="eastAsia" w:ascii="宋体" w:hAnsi="宋体" w:cs="宋体"/>
                <w:bCs/>
                <w:sz w:val="24"/>
              </w:rPr>
              <w:t>近年类似工程年份要求</w:t>
            </w:r>
          </w:p>
        </w:tc>
        <w:tc>
          <w:tcPr>
            <w:tcW w:w="5741" w:type="dxa"/>
            <w:vAlign w:val="center"/>
          </w:tcPr>
          <w:p>
            <w:pPr>
              <w:ind w:left="132" w:leftChars="62" w:hanging="2" w:hangingChars="1"/>
              <w:rPr>
                <w:rFonts w:ascii="宋体" w:hAnsi="宋体" w:cs="宋体"/>
                <w:bCs/>
                <w:sz w:val="24"/>
                <w:u w:val="single"/>
              </w:rPr>
            </w:pPr>
            <w:r>
              <w:rPr>
                <w:rFonts w:hint="eastAsia" w:ascii="宋体" w:hAnsi="宋体" w:cs="宋体"/>
                <w:bCs/>
                <w:sz w:val="24"/>
                <w:u w:val="single"/>
              </w:rPr>
              <w:t>近</w:t>
            </w:r>
            <w:r>
              <w:rPr>
                <w:rFonts w:ascii="宋体" w:hAnsi="宋体" w:cs="宋体"/>
                <w:bCs/>
                <w:sz w:val="24"/>
                <w:u w:val="single"/>
              </w:rPr>
              <w:t>3</w:t>
            </w:r>
            <w:r>
              <w:rPr>
                <w:rFonts w:hint="eastAsia" w:ascii="宋体" w:hAnsi="宋体" w:cs="宋体"/>
                <w:bCs/>
                <w:sz w:val="24"/>
                <w:u w:val="single"/>
              </w:rPr>
              <w:t>年；2020年10月1日至2023年9月30日</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1038" w:type="dxa"/>
            <w:vAlign w:val="center"/>
          </w:tcPr>
          <w:p>
            <w:pPr>
              <w:jc w:val="center"/>
              <w:rPr>
                <w:rFonts w:ascii="宋体" w:hAnsi="宋体" w:cs="宋体"/>
                <w:bCs/>
                <w:sz w:val="24"/>
              </w:rPr>
            </w:pPr>
            <w:r>
              <w:rPr>
                <w:rFonts w:hint="eastAsia" w:ascii="宋体" w:hAnsi="宋体" w:cs="宋体"/>
                <w:bCs/>
                <w:sz w:val="24"/>
              </w:rPr>
              <w:t>3.5.</w:t>
            </w:r>
            <w:r>
              <w:rPr>
                <w:rFonts w:ascii="宋体" w:hAnsi="宋体" w:cs="宋体"/>
                <w:bCs/>
                <w:sz w:val="24"/>
              </w:rPr>
              <w:t>4</w:t>
            </w:r>
          </w:p>
        </w:tc>
        <w:tc>
          <w:tcPr>
            <w:tcW w:w="2338" w:type="dxa"/>
            <w:vAlign w:val="center"/>
          </w:tcPr>
          <w:p>
            <w:pPr>
              <w:jc w:val="center"/>
              <w:rPr>
                <w:rFonts w:ascii="宋体" w:hAnsi="宋体" w:cs="宋体"/>
                <w:bCs/>
                <w:sz w:val="24"/>
              </w:rPr>
            </w:pPr>
            <w:r>
              <w:rPr>
                <w:rFonts w:hint="eastAsia" w:ascii="宋体" w:hAnsi="宋体" w:cs="宋体"/>
                <w:bCs/>
                <w:sz w:val="24"/>
              </w:rPr>
              <w:t>近年发生的诉讼及仲裁情况的年份要求</w:t>
            </w:r>
          </w:p>
        </w:tc>
        <w:tc>
          <w:tcPr>
            <w:tcW w:w="5741" w:type="dxa"/>
            <w:vAlign w:val="center"/>
          </w:tcPr>
          <w:p>
            <w:pPr>
              <w:ind w:left="-2" w:leftChars="-1" w:firstLine="151" w:firstLineChars="63"/>
              <w:rPr>
                <w:rFonts w:ascii="宋体" w:hAnsi="宋体" w:cs="宋体"/>
                <w:bCs/>
                <w:sz w:val="24"/>
              </w:rPr>
            </w:pPr>
            <w:r>
              <w:rPr>
                <w:rFonts w:hint="eastAsia" w:ascii="宋体" w:hAnsi="宋体" w:cs="宋体"/>
                <w:bCs/>
                <w:sz w:val="24"/>
                <w:u w:val="single"/>
              </w:rPr>
              <w:t>近</w:t>
            </w:r>
            <w:r>
              <w:rPr>
                <w:rFonts w:ascii="宋体" w:hAnsi="宋体" w:cs="宋体"/>
                <w:bCs/>
                <w:sz w:val="24"/>
                <w:u w:val="single"/>
              </w:rPr>
              <w:t>3</w:t>
            </w:r>
            <w:r>
              <w:rPr>
                <w:rFonts w:hint="eastAsia" w:ascii="宋体" w:hAnsi="宋体" w:cs="宋体"/>
                <w:bCs/>
                <w:sz w:val="24"/>
                <w:u w:val="single"/>
              </w:rPr>
              <w:t>年；2020年10月1日至2023年9月30日</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53" w:hRule="atLeast"/>
          <w:jc w:val="center"/>
        </w:trPr>
        <w:tc>
          <w:tcPr>
            <w:tcW w:w="1038" w:type="dxa"/>
            <w:vAlign w:val="center"/>
          </w:tcPr>
          <w:p>
            <w:pPr>
              <w:jc w:val="center"/>
              <w:rPr>
                <w:rFonts w:ascii="宋体" w:hAnsi="宋体" w:cs="宋体"/>
                <w:bCs/>
                <w:sz w:val="24"/>
              </w:rPr>
            </w:pPr>
            <w:r>
              <w:rPr>
                <w:rFonts w:hint="eastAsia" w:ascii="宋体" w:hAnsi="宋体" w:cs="宋体"/>
                <w:bCs/>
                <w:sz w:val="24"/>
              </w:rPr>
              <w:t>3.6</w:t>
            </w:r>
          </w:p>
        </w:tc>
        <w:tc>
          <w:tcPr>
            <w:tcW w:w="2338" w:type="dxa"/>
            <w:vAlign w:val="center"/>
          </w:tcPr>
          <w:p>
            <w:pPr>
              <w:jc w:val="center"/>
              <w:rPr>
                <w:rFonts w:ascii="宋体" w:hAnsi="宋体" w:cs="宋体"/>
                <w:bCs/>
                <w:sz w:val="24"/>
              </w:rPr>
            </w:pPr>
            <w:r>
              <w:rPr>
                <w:rFonts w:hint="eastAsia" w:ascii="宋体" w:hAnsi="宋体" w:cs="宋体"/>
                <w:bCs/>
                <w:sz w:val="24"/>
              </w:rPr>
              <w:t>是否允许递交备选响应方案</w:t>
            </w:r>
          </w:p>
        </w:tc>
        <w:tc>
          <w:tcPr>
            <w:tcW w:w="5741" w:type="dxa"/>
            <w:vAlign w:val="center"/>
          </w:tcPr>
          <w:p>
            <w:pPr>
              <w:ind w:left="-2" w:leftChars="-1" w:firstLine="151" w:firstLineChars="63"/>
              <w:rPr>
                <w:rFonts w:ascii="宋体" w:hAnsi="宋体" w:cs="宋体"/>
                <w:bCs/>
                <w:sz w:val="24"/>
              </w:rPr>
            </w:pPr>
            <w:r>
              <w:rPr>
                <w:rFonts w:hint="eastAsia" w:ascii="宋体" w:hAnsi="宋体" w:cs="宋体"/>
                <w:bCs/>
                <w:sz w:val="24"/>
              </w:rPr>
              <w:t>不允许</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1038" w:type="dxa"/>
            <w:vAlign w:val="center"/>
          </w:tcPr>
          <w:p>
            <w:pPr>
              <w:jc w:val="center"/>
              <w:rPr>
                <w:rFonts w:ascii="宋体" w:hAnsi="宋体" w:cs="宋体"/>
                <w:bCs/>
                <w:sz w:val="24"/>
              </w:rPr>
            </w:pPr>
            <w:r>
              <w:rPr>
                <w:rFonts w:hint="eastAsia" w:ascii="宋体" w:hAnsi="宋体" w:cs="宋体"/>
                <w:bCs/>
                <w:sz w:val="24"/>
              </w:rPr>
              <w:t>3.7.3</w:t>
            </w:r>
          </w:p>
        </w:tc>
        <w:tc>
          <w:tcPr>
            <w:tcW w:w="2338" w:type="dxa"/>
            <w:vAlign w:val="center"/>
          </w:tcPr>
          <w:p>
            <w:pPr>
              <w:jc w:val="center"/>
              <w:rPr>
                <w:rFonts w:ascii="宋体" w:hAnsi="宋体" w:cs="宋体"/>
                <w:bCs/>
                <w:sz w:val="24"/>
              </w:rPr>
            </w:pPr>
            <w:r>
              <w:rPr>
                <w:rFonts w:hint="eastAsia" w:ascii="宋体" w:hAnsi="宋体" w:cs="宋体"/>
                <w:bCs/>
                <w:sz w:val="24"/>
              </w:rPr>
              <w:t>签字或盖章要求</w:t>
            </w:r>
          </w:p>
        </w:tc>
        <w:tc>
          <w:tcPr>
            <w:tcW w:w="5741" w:type="dxa"/>
            <w:vAlign w:val="center"/>
          </w:tcPr>
          <w:p>
            <w:pPr>
              <w:ind w:left="-2" w:leftChars="-1" w:firstLine="151" w:firstLineChars="63"/>
              <w:rPr>
                <w:rFonts w:ascii="宋体" w:hAnsi="宋体" w:cs="宋体"/>
                <w:bCs/>
                <w:sz w:val="24"/>
              </w:rPr>
            </w:pPr>
            <w:r>
              <w:rPr>
                <w:rFonts w:hint="eastAsia" w:ascii="宋体" w:hAnsi="宋体" w:cs="宋体"/>
                <w:bCs/>
                <w:sz w:val="24"/>
              </w:rPr>
              <w:t>按磋商文件中提供的格式及要求填写。</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12" w:hRule="atLeast"/>
          <w:jc w:val="center"/>
        </w:trPr>
        <w:tc>
          <w:tcPr>
            <w:tcW w:w="1038" w:type="dxa"/>
            <w:vAlign w:val="center"/>
          </w:tcPr>
          <w:p>
            <w:pPr>
              <w:jc w:val="center"/>
              <w:rPr>
                <w:rFonts w:ascii="宋体" w:hAnsi="宋体" w:cs="宋体"/>
                <w:bCs/>
                <w:sz w:val="24"/>
              </w:rPr>
            </w:pPr>
            <w:r>
              <w:rPr>
                <w:rFonts w:hint="eastAsia" w:ascii="宋体" w:hAnsi="宋体" w:cs="宋体"/>
                <w:bCs/>
                <w:sz w:val="24"/>
              </w:rPr>
              <w:t>3.7.4</w:t>
            </w:r>
          </w:p>
        </w:tc>
        <w:tc>
          <w:tcPr>
            <w:tcW w:w="2338" w:type="dxa"/>
            <w:vAlign w:val="center"/>
          </w:tcPr>
          <w:p>
            <w:pPr>
              <w:jc w:val="center"/>
              <w:rPr>
                <w:rFonts w:ascii="宋体" w:hAnsi="宋体" w:cs="宋体"/>
                <w:bCs/>
                <w:sz w:val="24"/>
              </w:rPr>
            </w:pPr>
            <w:r>
              <w:rPr>
                <w:rFonts w:hint="eastAsia" w:ascii="宋体" w:hAnsi="宋体" w:cs="宋体"/>
                <w:bCs/>
                <w:sz w:val="24"/>
              </w:rPr>
              <w:t>响应文件份数</w:t>
            </w:r>
          </w:p>
        </w:tc>
        <w:tc>
          <w:tcPr>
            <w:tcW w:w="5741" w:type="dxa"/>
            <w:vAlign w:val="center"/>
          </w:tcPr>
          <w:p>
            <w:pPr>
              <w:ind w:left="-2" w:leftChars="-1"/>
              <w:rPr>
                <w:rFonts w:ascii="宋体" w:hAnsi="宋体" w:cs="宋体"/>
                <w:bCs/>
                <w:sz w:val="24"/>
              </w:rPr>
            </w:pPr>
            <w:r>
              <w:rPr>
                <w:rFonts w:hint="eastAsia" w:ascii="宋体" w:hAnsi="宋体" w:cs="宋体"/>
                <w:bCs/>
                <w:sz w:val="24"/>
              </w:rPr>
              <w:t>正本1份，副本</w:t>
            </w:r>
            <w:r>
              <w:rPr>
                <w:rFonts w:ascii="宋体" w:hAnsi="宋体" w:cs="宋体"/>
                <w:bCs/>
                <w:sz w:val="24"/>
              </w:rPr>
              <w:t>1</w:t>
            </w:r>
            <w:r>
              <w:rPr>
                <w:rFonts w:hint="eastAsia" w:ascii="宋体" w:hAnsi="宋体" w:cs="宋体"/>
                <w:bCs/>
                <w:sz w:val="24"/>
              </w:rPr>
              <w:t>份，</w:t>
            </w:r>
            <w:r>
              <w:rPr>
                <w:rFonts w:hint="eastAsia" w:ascii="宋体" w:hAnsi="宋体" w:cs="宋体"/>
                <w:b/>
                <w:bCs/>
                <w:sz w:val="24"/>
              </w:rPr>
              <w:t>电子版文件一份（提供全部响应文件签字盖章后的彩色扫描件（P</w:t>
            </w:r>
            <w:r>
              <w:rPr>
                <w:rFonts w:ascii="宋体" w:hAnsi="宋体" w:cs="宋体"/>
                <w:b/>
                <w:bCs/>
                <w:sz w:val="24"/>
              </w:rPr>
              <w:t>DF</w:t>
            </w:r>
            <w:r>
              <w:rPr>
                <w:rFonts w:hint="eastAsia" w:ascii="宋体" w:hAnsi="宋体" w:cs="宋体"/>
                <w:b/>
                <w:bCs/>
                <w:sz w:val="24"/>
              </w:rPr>
              <w:t>格式），和广联达版本预算）</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1038" w:type="dxa"/>
            <w:vAlign w:val="center"/>
          </w:tcPr>
          <w:p>
            <w:pPr>
              <w:jc w:val="center"/>
              <w:rPr>
                <w:rFonts w:ascii="宋体" w:hAnsi="宋体" w:cs="宋体"/>
                <w:bCs/>
                <w:sz w:val="24"/>
              </w:rPr>
            </w:pPr>
            <w:r>
              <w:rPr>
                <w:rFonts w:hint="eastAsia" w:ascii="宋体" w:hAnsi="宋体" w:cs="宋体"/>
                <w:bCs/>
                <w:sz w:val="24"/>
              </w:rPr>
              <w:t>3.7.5</w:t>
            </w:r>
          </w:p>
        </w:tc>
        <w:tc>
          <w:tcPr>
            <w:tcW w:w="2338" w:type="dxa"/>
            <w:vAlign w:val="center"/>
          </w:tcPr>
          <w:p>
            <w:pPr>
              <w:jc w:val="center"/>
              <w:rPr>
                <w:rFonts w:ascii="宋体" w:hAnsi="宋体" w:cs="宋体"/>
                <w:bCs/>
                <w:sz w:val="24"/>
              </w:rPr>
            </w:pPr>
            <w:r>
              <w:rPr>
                <w:rFonts w:hint="eastAsia" w:ascii="宋体" w:hAnsi="宋体" w:cs="宋体"/>
                <w:bCs/>
                <w:sz w:val="24"/>
              </w:rPr>
              <w:t>装订要求</w:t>
            </w:r>
          </w:p>
        </w:tc>
        <w:tc>
          <w:tcPr>
            <w:tcW w:w="5741" w:type="dxa"/>
            <w:vAlign w:val="center"/>
          </w:tcPr>
          <w:p>
            <w:pPr>
              <w:rPr>
                <w:sz w:val="24"/>
              </w:rPr>
            </w:pPr>
            <w:r>
              <w:rPr>
                <w:rFonts w:hint="eastAsia"/>
                <w:sz w:val="24"/>
              </w:rPr>
              <w:t>响应文件的装订要整齐、牢固，便于保管和利用，不能采用活页装订方式。响应单位可以自行决定是否分册装订，但需要符合装订要求。</w:t>
            </w:r>
          </w:p>
          <w:p>
            <w:pPr>
              <w:rPr>
                <w:rFonts w:ascii="宋体" w:hAnsi="宋体" w:cs="宋体"/>
                <w:b/>
                <w:bCs/>
              </w:rPr>
            </w:pPr>
            <w:r>
              <w:rPr>
                <w:rFonts w:hint="eastAsia"/>
                <w:b/>
                <w:sz w:val="24"/>
              </w:rPr>
              <w:t>响应文件建议双面打印，副本可以是正本的复印件；所有文件可密封在一个档案袋中。</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1038" w:type="dxa"/>
            <w:vAlign w:val="center"/>
          </w:tcPr>
          <w:p>
            <w:pPr>
              <w:jc w:val="center"/>
              <w:rPr>
                <w:rFonts w:ascii="宋体" w:hAnsi="宋体" w:cs="宋体"/>
                <w:bCs/>
                <w:sz w:val="24"/>
              </w:rPr>
            </w:pPr>
            <w:r>
              <w:rPr>
                <w:rFonts w:hint="eastAsia" w:ascii="宋体" w:hAnsi="宋体" w:cs="宋体"/>
                <w:bCs/>
                <w:sz w:val="24"/>
              </w:rPr>
              <w:t>4.1.2</w:t>
            </w:r>
          </w:p>
        </w:tc>
        <w:tc>
          <w:tcPr>
            <w:tcW w:w="2338" w:type="dxa"/>
            <w:vAlign w:val="center"/>
          </w:tcPr>
          <w:p>
            <w:pPr>
              <w:jc w:val="center"/>
              <w:rPr>
                <w:rFonts w:ascii="宋体" w:hAnsi="宋体" w:cs="宋体"/>
                <w:bCs/>
                <w:sz w:val="24"/>
              </w:rPr>
            </w:pPr>
            <w:r>
              <w:rPr>
                <w:rFonts w:hint="eastAsia" w:ascii="宋体" w:hAnsi="宋体" w:cs="宋体"/>
                <w:bCs/>
                <w:sz w:val="24"/>
              </w:rPr>
              <w:t>封套上写明</w:t>
            </w:r>
          </w:p>
        </w:tc>
        <w:tc>
          <w:tcPr>
            <w:tcW w:w="5741" w:type="dxa"/>
            <w:vAlign w:val="center"/>
          </w:tcPr>
          <w:p>
            <w:pPr>
              <w:rPr>
                <w:rFonts w:ascii="宋体" w:hAnsi="宋体" w:cs="宋体"/>
                <w:bCs/>
                <w:sz w:val="24"/>
              </w:rPr>
            </w:pPr>
            <w:r>
              <w:rPr>
                <w:rFonts w:hint="eastAsia" w:ascii="宋体" w:hAnsi="宋体" w:cs="宋体"/>
                <w:bCs/>
                <w:sz w:val="24"/>
              </w:rPr>
              <w:t>采购人地址：</w:t>
            </w:r>
            <w:r>
              <w:rPr>
                <w:rFonts w:hint="eastAsia" w:ascii="宋体" w:hAnsi="宋体" w:cs="宋体"/>
                <w:bCs/>
                <w:sz w:val="24"/>
                <w:u w:val="single"/>
              </w:rPr>
              <w:t xml:space="preserve">                         </w:t>
            </w:r>
            <w:r>
              <w:rPr>
                <w:rFonts w:hint="eastAsia" w:ascii="宋体" w:hAnsi="宋体" w:cs="宋体"/>
                <w:bCs/>
                <w:sz w:val="24"/>
              </w:rPr>
              <w:t xml:space="preserve">              </w:t>
            </w:r>
          </w:p>
          <w:p>
            <w:pPr>
              <w:rPr>
                <w:rFonts w:ascii="宋体" w:hAnsi="宋体" w:cs="宋体"/>
                <w:bCs/>
                <w:sz w:val="24"/>
              </w:rPr>
            </w:pPr>
            <w:r>
              <w:rPr>
                <w:rFonts w:hint="eastAsia" w:ascii="宋体" w:hAnsi="宋体" w:cs="宋体"/>
                <w:bCs/>
                <w:sz w:val="24"/>
              </w:rPr>
              <w:t>采购人名称：</w:t>
            </w:r>
            <w:r>
              <w:rPr>
                <w:rFonts w:hint="eastAsia" w:ascii="宋体" w:hAnsi="宋体" w:cs="宋体"/>
                <w:bCs/>
                <w:sz w:val="24"/>
                <w:u w:val="single"/>
              </w:rPr>
              <w:t xml:space="preserve">                         </w:t>
            </w:r>
            <w:r>
              <w:rPr>
                <w:rFonts w:hint="eastAsia" w:ascii="宋体" w:hAnsi="宋体" w:cs="宋体"/>
                <w:bCs/>
                <w:sz w:val="24"/>
              </w:rPr>
              <w:t xml:space="preserve">                        </w:t>
            </w:r>
          </w:p>
          <w:p>
            <w:pPr>
              <w:rPr>
                <w:rFonts w:ascii="宋体" w:hAnsi="宋体" w:cs="宋体"/>
                <w:bCs/>
                <w:sz w:val="24"/>
              </w:rPr>
            </w:pPr>
            <w:r>
              <w:rPr>
                <w:rFonts w:hint="eastAsia" w:ascii="宋体" w:hAnsi="宋体" w:cs="宋体"/>
                <w:bCs/>
                <w:sz w:val="24"/>
                <w:u w:val="single"/>
              </w:rPr>
              <w:t xml:space="preserve">（项目名称）                     </w:t>
            </w:r>
            <w:r>
              <w:rPr>
                <w:rFonts w:hint="eastAsia" w:ascii="宋体" w:hAnsi="宋体" w:cs="宋体"/>
                <w:bCs/>
                <w:sz w:val="24"/>
              </w:rPr>
              <w:t>响应文件</w:t>
            </w:r>
          </w:p>
          <w:p>
            <w:pPr>
              <w:rPr>
                <w:rFonts w:ascii="宋体" w:hAnsi="宋体" w:cs="宋体"/>
                <w:bCs/>
                <w:sz w:val="24"/>
              </w:rPr>
            </w:pPr>
            <w:r>
              <w:rPr>
                <w:rFonts w:hint="eastAsia" w:ascii="宋体" w:hAnsi="宋体" w:cs="宋体"/>
                <w:bCs/>
                <w:sz w:val="24"/>
              </w:rPr>
              <w:t>在</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r>
              <w:rPr>
                <w:rFonts w:hint="eastAsia" w:ascii="宋体" w:hAnsi="宋体" w:cs="宋体"/>
                <w:bCs/>
                <w:sz w:val="24"/>
                <w:u w:val="single"/>
              </w:rPr>
              <w:t xml:space="preserve">   </w:t>
            </w:r>
            <w:r>
              <w:rPr>
                <w:rFonts w:hint="eastAsia" w:ascii="宋体" w:hAnsi="宋体" w:cs="宋体"/>
                <w:bCs/>
                <w:sz w:val="24"/>
              </w:rPr>
              <w:t>时</w:t>
            </w:r>
            <w:r>
              <w:rPr>
                <w:rFonts w:hint="eastAsia" w:ascii="宋体" w:hAnsi="宋体" w:cs="宋体"/>
                <w:bCs/>
                <w:sz w:val="24"/>
                <w:u w:val="single"/>
              </w:rPr>
              <w:t xml:space="preserve">   </w:t>
            </w:r>
            <w:r>
              <w:rPr>
                <w:rFonts w:hint="eastAsia" w:ascii="宋体" w:hAnsi="宋体" w:cs="宋体"/>
                <w:bCs/>
                <w:sz w:val="24"/>
              </w:rPr>
              <w:t>分前不得开启</w:t>
            </w:r>
          </w:p>
          <w:p>
            <w:pPr>
              <w:rPr>
                <w:rFonts w:ascii="宋体" w:hAnsi="宋体" w:cs="宋体"/>
                <w:bCs/>
                <w:sz w:val="24"/>
              </w:rPr>
            </w:pPr>
            <w:r>
              <w:rPr>
                <w:rFonts w:hint="eastAsia" w:ascii="宋体" w:hAnsi="宋体" w:cs="宋体"/>
                <w:bCs/>
                <w:sz w:val="24"/>
              </w:rPr>
              <w:t>供应商地址：</w:t>
            </w:r>
            <w:r>
              <w:rPr>
                <w:rFonts w:hint="eastAsia" w:ascii="宋体" w:hAnsi="宋体" w:cs="宋体"/>
                <w:bCs/>
                <w:sz w:val="24"/>
                <w:u w:val="single"/>
              </w:rPr>
              <w:t xml:space="preserve">                        </w:t>
            </w:r>
            <w:r>
              <w:rPr>
                <w:rFonts w:hint="eastAsia" w:ascii="宋体" w:hAnsi="宋体" w:cs="宋体"/>
                <w:bCs/>
                <w:sz w:val="24"/>
              </w:rPr>
              <w:t xml:space="preserve">                     </w:t>
            </w:r>
          </w:p>
          <w:p>
            <w:pPr>
              <w:rPr>
                <w:rFonts w:ascii="宋体" w:hAnsi="宋体" w:cs="宋体"/>
                <w:bCs/>
                <w:sz w:val="24"/>
              </w:rPr>
            </w:pPr>
            <w:r>
              <w:rPr>
                <w:rFonts w:hint="eastAsia" w:ascii="宋体" w:hAnsi="宋体" w:cs="宋体"/>
                <w:bCs/>
                <w:sz w:val="24"/>
              </w:rPr>
              <w:t>供应商名称：</w:t>
            </w:r>
            <w:r>
              <w:rPr>
                <w:rFonts w:hint="eastAsia" w:ascii="宋体" w:hAnsi="宋体" w:cs="宋体"/>
                <w:bCs/>
                <w:sz w:val="24"/>
                <w:u w:val="single"/>
              </w:rPr>
              <w:t xml:space="preserve">                        </w:t>
            </w:r>
            <w:r>
              <w:rPr>
                <w:rFonts w:hint="eastAsia" w:ascii="宋体" w:hAnsi="宋体" w:cs="宋体"/>
                <w:bCs/>
                <w:sz w:val="24"/>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52" w:hRule="exact"/>
          <w:jc w:val="center"/>
        </w:trPr>
        <w:tc>
          <w:tcPr>
            <w:tcW w:w="1038" w:type="dxa"/>
            <w:vAlign w:val="center"/>
          </w:tcPr>
          <w:p>
            <w:pPr>
              <w:jc w:val="center"/>
              <w:rPr>
                <w:rFonts w:ascii="宋体" w:hAnsi="宋体" w:cs="宋体"/>
                <w:bCs/>
                <w:sz w:val="24"/>
              </w:rPr>
            </w:pPr>
            <w:r>
              <w:rPr>
                <w:rFonts w:hint="eastAsia" w:ascii="宋体" w:hAnsi="宋体" w:cs="宋体"/>
                <w:bCs/>
                <w:sz w:val="24"/>
              </w:rPr>
              <w:t>4.2.2</w:t>
            </w:r>
          </w:p>
        </w:tc>
        <w:tc>
          <w:tcPr>
            <w:tcW w:w="2338" w:type="dxa"/>
            <w:vAlign w:val="center"/>
          </w:tcPr>
          <w:p>
            <w:pPr>
              <w:jc w:val="center"/>
              <w:rPr>
                <w:rFonts w:ascii="宋体" w:hAnsi="宋体" w:cs="宋体"/>
                <w:bCs/>
                <w:sz w:val="24"/>
              </w:rPr>
            </w:pPr>
            <w:r>
              <w:rPr>
                <w:rFonts w:hint="eastAsia" w:ascii="宋体" w:hAnsi="宋体" w:cs="宋体"/>
                <w:bCs/>
                <w:sz w:val="24"/>
              </w:rPr>
              <w:t>递交响应文件地点</w:t>
            </w:r>
          </w:p>
        </w:tc>
        <w:tc>
          <w:tcPr>
            <w:tcW w:w="5741" w:type="dxa"/>
            <w:vAlign w:val="center"/>
          </w:tcPr>
          <w:p>
            <w:pPr>
              <w:rPr>
                <w:rFonts w:ascii="宋体" w:hAnsi="宋体" w:cs="宋体"/>
                <w:bCs/>
                <w:sz w:val="24"/>
              </w:rPr>
            </w:pPr>
            <w:r>
              <w:rPr>
                <w:rFonts w:hint="eastAsia" w:ascii="宋体" w:hAnsi="宋体" w:cs="宋体"/>
                <w:bCs/>
                <w:sz w:val="24"/>
              </w:rPr>
              <w:t>北京市朝阳区道家园甲1号（朝阳公安分局院内洽谈室）</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1038" w:type="dxa"/>
            <w:vAlign w:val="center"/>
          </w:tcPr>
          <w:p>
            <w:pPr>
              <w:jc w:val="center"/>
              <w:rPr>
                <w:rFonts w:ascii="宋体" w:hAnsi="宋体" w:cs="宋体"/>
                <w:bCs/>
                <w:sz w:val="24"/>
              </w:rPr>
            </w:pPr>
            <w:r>
              <w:rPr>
                <w:rFonts w:hint="eastAsia" w:ascii="宋体" w:hAnsi="宋体" w:cs="宋体"/>
                <w:bCs/>
                <w:sz w:val="24"/>
              </w:rPr>
              <w:t>4.2.3</w:t>
            </w:r>
          </w:p>
        </w:tc>
        <w:tc>
          <w:tcPr>
            <w:tcW w:w="2338" w:type="dxa"/>
            <w:vAlign w:val="center"/>
          </w:tcPr>
          <w:p>
            <w:pPr>
              <w:jc w:val="center"/>
              <w:rPr>
                <w:rFonts w:ascii="宋体" w:hAnsi="宋体" w:cs="宋体"/>
                <w:bCs/>
                <w:sz w:val="24"/>
              </w:rPr>
            </w:pPr>
            <w:r>
              <w:rPr>
                <w:rFonts w:hint="eastAsia" w:ascii="宋体" w:hAnsi="宋体" w:cs="宋体"/>
                <w:bCs/>
                <w:sz w:val="24"/>
              </w:rPr>
              <w:t>是否退还响应文件</w:t>
            </w:r>
          </w:p>
        </w:tc>
        <w:tc>
          <w:tcPr>
            <w:tcW w:w="5741" w:type="dxa"/>
            <w:vAlign w:val="center"/>
          </w:tcPr>
          <w:p>
            <w:pPr>
              <w:ind w:left="-2" w:leftChars="-1" w:firstLine="151" w:firstLineChars="63"/>
              <w:rPr>
                <w:rFonts w:ascii="宋体" w:hAnsi="宋体" w:cs="宋体"/>
                <w:bCs/>
                <w:sz w:val="24"/>
              </w:rPr>
            </w:pPr>
            <w:r>
              <w:rPr>
                <w:rFonts w:hint="eastAsia" w:ascii="宋体" w:hAnsi="宋体" w:cs="宋体"/>
                <w:bCs/>
                <w:sz w:val="24"/>
              </w:rPr>
              <w:t>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1038" w:type="dxa"/>
            <w:vAlign w:val="center"/>
          </w:tcPr>
          <w:p>
            <w:pPr>
              <w:jc w:val="center"/>
              <w:rPr>
                <w:rFonts w:ascii="宋体" w:hAnsi="宋体" w:cs="宋体"/>
                <w:bCs/>
                <w:sz w:val="24"/>
              </w:rPr>
            </w:pPr>
            <w:r>
              <w:rPr>
                <w:rFonts w:hint="eastAsia" w:ascii="宋体" w:hAnsi="宋体" w:cs="宋体"/>
                <w:bCs/>
                <w:sz w:val="24"/>
              </w:rPr>
              <w:t>5.1</w:t>
            </w:r>
          </w:p>
        </w:tc>
        <w:tc>
          <w:tcPr>
            <w:tcW w:w="2338" w:type="dxa"/>
            <w:vAlign w:val="center"/>
          </w:tcPr>
          <w:p>
            <w:pPr>
              <w:jc w:val="center"/>
              <w:rPr>
                <w:sz w:val="24"/>
              </w:rPr>
            </w:pPr>
            <w:r>
              <w:rPr>
                <w:rFonts w:hint="eastAsia"/>
                <w:sz w:val="24"/>
              </w:rPr>
              <w:t>开启时间和地点</w:t>
            </w:r>
          </w:p>
        </w:tc>
        <w:tc>
          <w:tcPr>
            <w:tcW w:w="5741" w:type="dxa"/>
            <w:vAlign w:val="center"/>
          </w:tcPr>
          <w:p>
            <w:pPr>
              <w:rPr>
                <w:sz w:val="24"/>
              </w:rPr>
            </w:pPr>
            <w:r>
              <w:rPr>
                <w:rFonts w:hint="eastAsia"/>
                <w:sz w:val="24"/>
              </w:rPr>
              <w:t>时间：2023年</w:t>
            </w:r>
            <w:r>
              <w:rPr>
                <w:sz w:val="24"/>
              </w:rPr>
              <w:t>10月30日14:00</w:t>
            </w:r>
            <w:r>
              <w:rPr>
                <w:rFonts w:hint="eastAsia"/>
                <w:sz w:val="24"/>
              </w:rPr>
              <w:t xml:space="preserve"> </w:t>
            </w:r>
          </w:p>
          <w:p>
            <w:pPr>
              <w:rPr>
                <w:sz w:val="24"/>
              </w:rPr>
            </w:pPr>
            <w:r>
              <w:rPr>
                <w:rFonts w:hint="eastAsia"/>
                <w:sz w:val="24"/>
              </w:rPr>
              <w:t>地点：</w:t>
            </w:r>
            <w:r>
              <w:rPr>
                <w:rFonts w:hint="eastAsia" w:ascii="宋体" w:hAnsi="宋体" w:cs="宋体"/>
                <w:bCs/>
                <w:sz w:val="24"/>
              </w:rPr>
              <w:t>北京市朝阳区道家园甲1号（朝阳公安分局院内洽谈室）</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63" w:hRule="atLeast"/>
          <w:jc w:val="center"/>
        </w:trPr>
        <w:tc>
          <w:tcPr>
            <w:tcW w:w="1038" w:type="dxa"/>
            <w:vAlign w:val="center"/>
          </w:tcPr>
          <w:p>
            <w:pPr>
              <w:jc w:val="center"/>
              <w:rPr>
                <w:rFonts w:ascii="宋体" w:hAnsi="宋体" w:cs="宋体"/>
                <w:bCs/>
                <w:sz w:val="24"/>
              </w:rPr>
            </w:pPr>
            <w:r>
              <w:rPr>
                <w:rFonts w:hint="eastAsia" w:ascii="宋体" w:hAnsi="宋体" w:cs="宋体"/>
                <w:bCs/>
                <w:sz w:val="24"/>
              </w:rPr>
              <w:t>5.2</w:t>
            </w:r>
          </w:p>
        </w:tc>
        <w:tc>
          <w:tcPr>
            <w:tcW w:w="2338" w:type="dxa"/>
            <w:vAlign w:val="center"/>
          </w:tcPr>
          <w:p>
            <w:pPr>
              <w:jc w:val="center"/>
              <w:rPr>
                <w:rFonts w:ascii="宋体" w:hAnsi="宋体" w:cs="宋体"/>
                <w:bCs/>
                <w:sz w:val="24"/>
              </w:rPr>
            </w:pPr>
            <w:r>
              <w:rPr>
                <w:rFonts w:hint="eastAsia" w:ascii="宋体" w:hAnsi="宋体" w:cs="宋体"/>
                <w:bCs/>
                <w:sz w:val="24"/>
              </w:rPr>
              <w:t>开启程序</w:t>
            </w:r>
          </w:p>
        </w:tc>
        <w:tc>
          <w:tcPr>
            <w:tcW w:w="5741" w:type="dxa"/>
            <w:vAlign w:val="center"/>
          </w:tcPr>
          <w:p>
            <w:pPr>
              <w:rPr>
                <w:rFonts w:ascii="宋体" w:hAnsi="宋体" w:cs="宋体"/>
                <w:sz w:val="24"/>
              </w:rPr>
            </w:pPr>
            <w:r>
              <w:rPr>
                <w:rFonts w:hint="eastAsia" w:ascii="宋体" w:hAnsi="宋体" w:cs="宋体"/>
                <w:sz w:val="24"/>
              </w:rPr>
              <w:t>密封情况检查：由供应商或其推选的代表检查响应文件的密封情况</w:t>
            </w:r>
          </w:p>
          <w:p>
            <w:pPr>
              <w:rPr>
                <w:rFonts w:ascii="宋体" w:hAnsi="宋体" w:cs="宋体"/>
                <w:sz w:val="24"/>
              </w:rPr>
            </w:pPr>
            <w:r>
              <w:rPr>
                <w:rFonts w:hint="eastAsia" w:ascii="宋体" w:hAnsi="宋体" w:cs="宋体"/>
                <w:sz w:val="24"/>
                <w:lang w:val="zh-CN"/>
              </w:rPr>
              <w:t>开启顺序：按照签到顺序</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1038" w:type="dxa"/>
            <w:vAlign w:val="center"/>
          </w:tcPr>
          <w:p>
            <w:pPr>
              <w:jc w:val="center"/>
              <w:rPr>
                <w:rFonts w:ascii="宋体" w:hAnsi="宋体" w:cs="宋体"/>
                <w:bCs/>
                <w:sz w:val="24"/>
              </w:rPr>
            </w:pPr>
            <w:r>
              <w:rPr>
                <w:rFonts w:hint="eastAsia" w:ascii="宋体" w:hAnsi="宋体" w:cs="宋体"/>
                <w:bCs/>
                <w:sz w:val="24"/>
              </w:rPr>
              <w:t>6.1.1</w:t>
            </w:r>
          </w:p>
        </w:tc>
        <w:tc>
          <w:tcPr>
            <w:tcW w:w="2338" w:type="dxa"/>
            <w:vAlign w:val="center"/>
          </w:tcPr>
          <w:p>
            <w:pPr>
              <w:jc w:val="center"/>
              <w:rPr>
                <w:rFonts w:ascii="宋体" w:hAnsi="宋体" w:cs="宋体"/>
                <w:bCs/>
                <w:sz w:val="24"/>
              </w:rPr>
            </w:pPr>
            <w:r>
              <w:rPr>
                <w:rFonts w:hint="eastAsia" w:ascii="宋体" w:hAnsi="宋体" w:cs="宋体"/>
                <w:bCs/>
                <w:sz w:val="24"/>
              </w:rPr>
              <w:t>磋商小组的组建</w:t>
            </w:r>
          </w:p>
        </w:tc>
        <w:tc>
          <w:tcPr>
            <w:tcW w:w="5741" w:type="dxa"/>
            <w:vAlign w:val="center"/>
          </w:tcPr>
          <w:p>
            <w:pPr>
              <w:rPr>
                <w:rFonts w:ascii="宋体" w:hAnsi="宋体" w:cs="宋体"/>
                <w:sz w:val="24"/>
              </w:rPr>
            </w:pPr>
            <w:r>
              <w:rPr>
                <w:rFonts w:hint="eastAsia" w:ascii="宋体" w:hAnsi="宋体" w:cs="宋体"/>
                <w:sz w:val="24"/>
              </w:rPr>
              <w:t>磋商小组构成：</w:t>
            </w:r>
            <w:r>
              <w:rPr>
                <w:rFonts w:ascii="宋体" w:hAnsi="宋体" w:cs="宋体"/>
                <w:sz w:val="24"/>
              </w:rPr>
              <w:t>3</w:t>
            </w:r>
            <w:r>
              <w:rPr>
                <w:rFonts w:hint="eastAsia" w:ascii="宋体" w:hAnsi="宋体" w:cs="宋体"/>
                <w:sz w:val="24"/>
              </w:rPr>
              <w:t>人；</w:t>
            </w:r>
            <w:r>
              <w:rPr>
                <w:rFonts w:ascii="宋体" w:hAnsi="宋体" w:cs="宋体"/>
                <w:sz w:val="24"/>
              </w:rPr>
              <w:t xml:space="preserve"> </w:t>
            </w:r>
          </w:p>
          <w:p>
            <w:pPr>
              <w:rPr>
                <w:rFonts w:ascii="宋体" w:hAnsi="宋体" w:cs="宋体"/>
                <w:sz w:val="24"/>
              </w:rPr>
            </w:pPr>
            <w:r>
              <w:rPr>
                <w:rFonts w:hint="eastAsia" w:ascii="宋体" w:hAnsi="宋体" w:cs="宋体"/>
                <w:sz w:val="24"/>
              </w:rPr>
              <w:t>技术、经济专家</w:t>
            </w:r>
            <w:r>
              <w:rPr>
                <w:rFonts w:hint="eastAsia" w:ascii="宋体" w:hAnsi="宋体" w:cs="宋体"/>
                <w:sz w:val="24"/>
                <w:u w:val="single"/>
              </w:rPr>
              <w:t>3</w:t>
            </w:r>
            <w:r>
              <w:rPr>
                <w:rFonts w:hint="eastAsia" w:ascii="宋体" w:hAnsi="宋体" w:cs="宋体"/>
                <w:sz w:val="24"/>
              </w:rPr>
              <w:t>人，其中，技术专家</w:t>
            </w:r>
            <w:r>
              <w:rPr>
                <w:rFonts w:hint="eastAsia" w:ascii="宋体" w:hAnsi="宋体" w:cs="宋体"/>
                <w:sz w:val="24"/>
                <w:u w:val="single"/>
              </w:rPr>
              <w:t>2</w:t>
            </w:r>
            <w:r>
              <w:rPr>
                <w:rFonts w:hint="eastAsia" w:ascii="宋体" w:hAnsi="宋体" w:cs="宋体"/>
                <w:sz w:val="24"/>
              </w:rPr>
              <w:t>人、经济专家</w:t>
            </w:r>
            <w:r>
              <w:rPr>
                <w:rFonts w:hint="eastAsia" w:ascii="宋体" w:hAnsi="宋体" w:cs="宋体"/>
                <w:sz w:val="24"/>
                <w:u w:val="single"/>
              </w:rPr>
              <w:t>1</w:t>
            </w:r>
            <w:r>
              <w:rPr>
                <w:rFonts w:hint="eastAsia" w:ascii="宋体" w:hAnsi="宋体" w:cs="宋体"/>
                <w:sz w:val="24"/>
              </w:rPr>
              <w:t>人。</w:t>
            </w:r>
          </w:p>
          <w:p>
            <w:pPr>
              <w:rPr>
                <w:rFonts w:ascii="宋体" w:hAnsi="宋体" w:cs="宋体"/>
                <w:sz w:val="24"/>
              </w:rPr>
            </w:pPr>
            <w:r>
              <w:rPr>
                <w:rFonts w:hint="eastAsia" w:ascii="宋体" w:hAnsi="宋体" w:cs="宋体"/>
                <w:sz w:val="24"/>
              </w:rPr>
              <w:t>评审专家确定方式：从北京市评标专家库中随机抽取。</w:t>
            </w:r>
          </w:p>
        </w:tc>
      </w:tr>
      <w:tr>
        <w:tblPrEx>
          <w:tblCellMar>
            <w:top w:w="0" w:type="dxa"/>
            <w:left w:w="0" w:type="dxa"/>
            <w:bottom w:w="0" w:type="dxa"/>
            <w:right w:w="0" w:type="dxa"/>
          </w:tblCellMar>
        </w:tblPrEx>
        <w:trPr>
          <w:trHeight w:val="648" w:hRule="atLeast"/>
          <w:jc w:val="center"/>
        </w:trPr>
        <w:tc>
          <w:tcPr>
            <w:tcW w:w="1038" w:type="dxa"/>
            <w:vAlign w:val="center"/>
          </w:tcPr>
          <w:p>
            <w:pPr>
              <w:jc w:val="center"/>
              <w:rPr>
                <w:rFonts w:ascii="宋体" w:hAnsi="宋体" w:cs="宋体"/>
                <w:bCs/>
                <w:sz w:val="24"/>
              </w:rPr>
            </w:pPr>
            <w:r>
              <w:rPr>
                <w:rFonts w:hint="eastAsia" w:ascii="宋体" w:hAnsi="宋体" w:cs="宋体"/>
                <w:bCs/>
                <w:sz w:val="24"/>
              </w:rPr>
              <w:t>7.1</w:t>
            </w:r>
          </w:p>
        </w:tc>
        <w:tc>
          <w:tcPr>
            <w:tcW w:w="2338" w:type="dxa"/>
            <w:vAlign w:val="center"/>
          </w:tcPr>
          <w:p>
            <w:pPr>
              <w:jc w:val="center"/>
              <w:rPr>
                <w:rFonts w:ascii="宋体" w:hAnsi="宋体" w:cs="宋体"/>
                <w:bCs/>
                <w:sz w:val="24"/>
              </w:rPr>
            </w:pPr>
            <w:r>
              <w:rPr>
                <w:rFonts w:hint="eastAsia" w:ascii="宋体" w:hAnsi="宋体" w:cs="宋体"/>
                <w:bCs/>
                <w:sz w:val="24"/>
              </w:rPr>
              <w:t>是否授权磋商小组</w:t>
            </w:r>
          </w:p>
          <w:p>
            <w:pPr>
              <w:jc w:val="center"/>
              <w:rPr>
                <w:rFonts w:ascii="宋体" w:hAnsi="宋体" w:cs="宋体"/>
                <w:bCs/>
                <w:sz w:val="24"/>
              </w:rPr>
            </w:pPr>
            <w:r>
              <w:rPr>
                <w:rFonts w:hint="eastAsia" w:ascii="宋体" w:hAnsi="宋体" w:cs="宋体"/>
                <w:bCs/>
                <w:sz w:val="24"/>
              </w:rPr>
              <w:t>确定成交供应商</w:t>
            </w:r>
          </w:p>
        </w:tc>
        <w:tc>
          <w:tcPr>
            <w:tcW w:w="5741" w:type="dxa"/>
            <w:vAlign w:val="center"/>
          </w:tcPr>
          <w:p>
            <w:pPr>
              <w:ind w:left="-2" w:leftChars="-1" w:firstLine="151" w:firstLineChars="63"/>
              <w:rPr>
                <w:rFonts w:ascii="宋体" w:hAnsi="宋体" w:cs="宋体"/>
                <w:bCs/>
                <w:sz w:val="24"/>
              </w:rPr>
            </w:pPr>
            <w:r>
              <w:rPr>
                <w:rFonts w:hint="eastAsia" w:ascii="宋体" w:hAnsi="宋体" w:cs="宋体"/>
                <w:bCs/>
                <w:sz w:val="24"/>
              </w:rPr>
              <w:t>否，推荐的成交候选人数：3名</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1038" w:type="dxa"/>
            <w:vAlign w:val="center"/>
          </w:tcPr>
          <w:p>
            <w:pPr>
              <w:jc w:val="center"/>
              <w:rPr>
                <w:rFonts w:ascii="宋体" w:hAnsi="宋体" w:cs="宋体"/>
                <w:bCs/>
                <w:sz w:val="24"/>
              </w:rPr>
            </w:pPr>
            <w:r>
              <w:rPr>
                <w:rFonts w:hint="eastAsia" w:ascii="宋体" w:hAnsi="宋体" w:cs="宋体"/>
                <w:bCs/>
                <w:sz w:val="24"/>
              </w:rPr>
              <w:t>10</w:t>
            </w:r>
          </w:p>
        </w:tc>
        <w:tc>
          <w:tcPr>
            <w:tcW w:w="8079" w:type="dxa"/>
            <w:gridSpan w:val="2"/>
            <w:vAlign w:val="center"/>
          </w:tcPr>
          <w:p>
            <w:pPr>
              <w:jc w:val="center"/>
              <w:rPr>
                <w:rFonts w:ascii="宋体" w:hAnsi="宋体" w:cs="宋体"/>
                <w:bCs/>
                <w:sz w:val="24"/>
              </w:rPr>
            </w:pPr>
            <w:r>
              <w:rPr>
                <w:rFonts w:hint="eastAsia" w:ascii="宋体" w:hAnsi="宋体" w:cs="宋体"/>
                <w:bCs/>
                <w:sz w:val="24"/>
              </w:rPr>
              <w:t>需要补充的其他内容</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1038" w:type="dxa"/>
            <w:vAlign w:val="center"/>
          </w:tcPr>
          <w:p>
            <w:pPr>
              <w:autoSpaceDE w:val="0"/>
              <w:autoSpaceDN w:val="0"/>
              <w:adjustRightInd w:val="0"/>
              <w:jc w:val="center"/>
              <w:rPr>
                <w:rFonts w:ascii="宋体" w:hAnsi="宋体" w:cs="宋体"/>
                <w:bCs/>
                <w:sz w:val="24"/>
                <w:lang w:val="zh-CN"/>
              </w:rPr>
            </w:pPr>
            <w:r>
              <w:rPr>
                <w:rFonts w:hint="eastAsia" w:ascii="宋体" w:hAnsi="宋体" w:cs="宋体"/>
                <w:bCs/>
                <w:sz w:val="24"/>
                <w:lang w:val="zh-CN"/>
              </w:rPr>
              <w:t>10.1</w:t>
            </w:r>
          </w:p>
        </w:tc>
        <w:tc>
          <w:tcPr>
            <w:tcW w:w="8079" w:type="dxa"/>
            <w:gridSpan w:val="2"/>
            <w:vAlign w:val="center"/>
          </w:tcPr>
          <w:p>
            <w:pPr>
              <w:autoSpaceDE w:val="0"/>
              <w:autoSpaceDN w:val="0"/>
              <w:adjustRightInd w:val="0"/>
              <w:ind w:firstLine="134" w:firstLineChars="56"/>
              <w:jc w:val="left"/>
              <w:rPr>
                <w:rFonts w:ascii="宋体" w:hAnsi="宋体" w:cs="宋体"/>
                <w:bCs/>
                <w:sz w:val="24"/>
              </w:rPr>
            </w:pPr>
            <w:r>
              <w:rPr>
                <w:rFonts w:hint="eastAsia" w:ascii="宋体" w:hAnsi="宋体" w:cs="宋体"/>
                <w:bCs/>
                <w:sz w:val="24"/>
              </w:rPr>
              <w:t>合同方式：</w:t>
            </w:r>
            <w:r>
              <w:rPr>
                <w:rFonts w:hint="eastAsia" w:ascii="宋体" w:hAnsi="宋体" w:cs="宋体"/>
                <w:bCs/>
                <w:sz w:val="24"/>
                <w:lang w:val="zh-CN"/>
              </w:rPr>
              <w:t>采用单价合同方式（固定单价）；</w:t>
            </w:r>
            <w:r>
              <w:rPr>
                <w:rFonts w:hint="eastAsia" w:ascii="宋体" w:hAnsi="宋体" w:cs="宋体"/>
                <w:bCs/>
                <w:sz w:val="24"/>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32" w:hRule="atLeast"/>
          <w:jc w:val="center"/>
        </w:trPr>
        <w:tc>
          <w:tcPr>
            <w:tcW w:w="1038" w:type="dxa"/>
            <w:vAlign w:val="center"/>
          </w:tcPr>
          <w:p>
            <w:pPr>
              <w:autoSpaceDE w:val="0"/>
              <w:autoSpaceDN w:val="0"/>
              <w:adjustRightInd w:val="0"/>
              <w:jc w:val="center"/>
              <w:rPr>
                <w:rFonts w:ascii="宋体" w:hAnsi="宋体" w:cs="宋体"/>
                <w:bCs/>
                <w:sz w:val="24"/>
                <w:lang w:val="zh-CN"/>
              </w:rPr>
            </w:pPr>
            <w:r>
              <w:rPr>
                <w:rFonts w:hint="eastAsia" w:ascii="宋体" w:hAnsi="宋体" w:cs="宋体"/>
                <w:bCs/>
                <w:sz w:val="24"/>
                <w:lang w:val="zh-CN"/>
              </w:rPr>
              <w:t>10.2</w:t>
            </w:r>
          </w:p>
        </w:tc>
        <w:tc>
          <w:tcPr>
            <w:tcW w:w="8079" w:type="dxa"/>
            <w:gridSpan w:val="2"/>
            <w:vAlign w:val="center"/>
          </w:tcPr>
          <w:p>
            <w:pPr>
              <w:pStyle w:val="428"/>
              <w:ind w:left="141" w:leftChars="67"/>
              <w:jc w:val="both"/>
              <w:rPr>
                <w:rFonts w:hAnsi="宋体"/>
                <w:bCs/>
                <w:color w:val="auto"/>
              </w:rPr>
            </w:pPr>
            <w:r>
              <w:rPr>
                <w:rFonts w:hint="eastAsia" w:hAnsi="宋体"/>
                <w:bCs/>
                <w:color w:val="auto"/>
              </w:rPr>
              <w:t>招标代理服务费：参考《关于降低部分建设项目收费标准规范收费行为等有关问题的通知》[2011]534号和《招标代理服务收费管理暂行办法》（计价格[2002]1980号）以及《关于招标代理服务收费有关问题的通知》（发改办价格[2003]857号）规定执行，由中标人支付。</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11" w:hRule="atLeast"/>
          <w:jc w:val="center"/>
        </w:trPr>
        <w:tc>
          <w:tcPr>
            <w:tcW w:w="9117" w:type="dxa"/>
            <w:gridSpan w:val="3"/>
            <w:vAlign w:val="center"/>
          </w:tcPr>
          <w:p>
            <w:pPr>
              <w:tabs>
                <w:tab w:val="left" w:pos="426"/>
                <w:tab w:val="left" w:pos="681"/>
              </w:tabs>
              <w:jc w:val="left"/>
              <w:rPr>
                <w:rFonts w:ascii="宋体" w:hAnsi="宋体" w:cs="宋体"/>
                <w:bCs/>
                <w:sz w:val="24"/>
              </w:rPr>
            </w:pPr>
            <w:r>
              <w:rPr>
                <w:rFonts w:hint="eastAsia" w:ascii="宋体" w:hAnsi="宋体" w:cs="宋体"/>
                <w:bCs/>
                <w:sz w:val="24"/>
              </w:rPr>
              <w:t>需要落实的政府采购政策：</w:t>
            </w:r>
            <w:r>
              <w:rPr>
                <w:rFonts w:ascii="宋体" w:hAnsi="宋体" w:cs="宋体"/>
                <w:bCs/>
                <w:sz w:val="24"/>
              </w:rPr>
              <w:t xml:space="preserve"> </w:t>
            </w:r>
          </w:p>
          <w:p>
            <w:pPr>
              <w:rPr>
                <w:rFonts w:ascii="宋体" w:hAnsi="宋体" w:cs="仿宋"/>
                <w:kern w:val="0"/>
                <w:sz w:val="24"/>
              </w:rPr>
            </w:pPr>
            <w:r>
              <w:rPr>
                <w:rFonts w:hint="eastAsia" w:ascii="宋体" w:hAnsi="宋体" w:cs="仿宋"/>
                <w:kern w:val="0"/>
                <w:sz w:val="24"/>
              </w:rPr>
              <w:t>1）执行《财政部国家发展改革委关于印发〈节能产品政府采购实施意见〉的通知》（财库[2004]185号）；</w:t>
            </w:r>
          </w:p>
          <w:p>
            <w:pPr>
              <w:rPr>
                <w:rFonts w:ascii="宋体" w:hAnsi="宋体" w:cs="仿宋"/>
                <w:kern w:val="0"/>
                <w:sz w:val="24"/>
              </w:rPr>
            </w:pPr>
            <w:r>
              <w:rPr>
                <w:rFonts w:hint="eastAsia" w:ascii="宋体" w:hAnsi="宋体" w:cs="仿宋"/>
                <w:kern w:val="0"/>
                <w:sz w:val="24"/>
              </w:rPr>
              <w:t>2）执行《财政部环保总局关于环境标志产品政府采购实施的意见》（财库[2006]90号）；</w:t>
            </w:r>
          </w:p>
          <w:p>
            <w:pPr>
              <w:rPr>
                <w:rFonts w:ascii="宋体" w:hAnsi="宋体" w:cs="仿宋"/>
                <w:kern w:val="0"/>
                <w:sz w:val="24"/>
              </w:rPr>
            </w:pPr>
            <w:r>
              <w:rPr>
                <w:rFonts w:hint="eastAsia" w:ascii="宋体" w:hAnsi="宋体" w:cs="仿宋"/>
                <w:kern w:val="0"/>
                <w:sz w:val="24"/>
              </w:rPr>
              <w:t>3）执行关于印发《政府采购促进中小企业发展管理办法》的通知（财库〔2020〕46号）和</w:t>
            </w:r>
            <w:r>
              <w:rPr>
                <w:rFonts w:hint="eastAsia" w:ascii="宋体" w:hAnsi="宋体"/>
                <w:sz w:val="24"/>
              </w:rPr>
              <w:t>《关于进一步加大政府采购支持中小企业力度的通知》（财库[</w:t>
            </w:r>
            <w:r>
              <w:rPr>
                <w:rFonts w:ascii="宋体" w:hAnsi="宋体"/>
                <w:sz w:val="24"/>
              </w:rPr>
              <w:t>2022]19号）</w:t>
            </w:r>
            <w:r>
              <w:rPr>
                <w:rFonts w:hint="eastAsia" w:ascii="宋体" w:hAnsi="宋体" w:cs="仿宋"/>
                <w:kern w:val="0"/>
                <w:sz w:val="24"/>
              </w:rPr>
              <w:t>；</w:t>
            </w:r>
          </w:p>
          <w:p>
            <w:pPr>
              <w:rPr>
                <w:rFonts w:ascii="宋体" w:hAnsi="宋体" w:cs="仿宋"/>
                <w:kern w:val="0"/>
                <w:sz w:val="24"/>
              </w:rPr>
            </w:pPr>
            <w:r>
              <w:rPr>
                <w:rFonts w:ascii="宋体" w:hAnsi="宋体" w:cs="仿宋"/>
                <w:kern w:val="0"/>
                <w:sz w:val="24"/>
              </w:rPr>
              <w:t>4</w:t>
            </w:r>
            <w:r>
              <w:rPr>
                <w:rFonts w:hint="eastAsia" w:ascii="宋体" w:hAnsi="宋体" w:cs="仿宋"/>
                <w:kern w:val="0"/>
                <w:sz w:val="24"/>
              </w:rPr>
              <w:t>）执行《财政部、司法部关于政府采购支持监狱企业发展有关问题的通知》（财库〔2014〕68号）；</w:t>
            </w:r>
          </w:p>
          <w:p>
            <w:pPr>
              <w:rPr>
                <w:rFonts w:ascii="宋体" w:hAnsi="宋体" w:cs="仿宋"/>
                <w:kern w:val="0"/>
                <w:sz w:val="24"/>
              </w:rPr>
            </w:pPr>
            <w:r>
              <w:rPr>
                <w:rFonts w:ascii="宋体" w:hAnsi="宋体" w:cs="仿宋"/>
                <w:kern w:val="0"/>
                <w:sz w:val="24"/>
              </w:rPr>
              <w:t>5</w:t>
            </w:r>
            <w:r>
              <w:rPr>
                <w:rFonts w:hint="eastAsia" w:ascii="宋体" w:hAnsi="宋体" w:cs="仿宋"/>
                <w:kern w:val="0"/>
                <w:sz w:val="24"/>
              </w:rPr>
              <w:t>）执行《关于促进残疾人就业政府采购政策的通知》（财库〔2017〕141号）；</w:t>
            </w:r>
          </w:p>
          <w:p>
            <w:pPr>
              <w:rPr>
                <w:rFonts w:ascii="宋体" w:hAnsi="宋体" w:cs="仿宋"/>
                <w:kern w:val="0"/>
                <w:sz w:val="24"/>
              </w:rPr>
            </w:pPr>
            <w:r>
              <w:rPr>
                <w:rFonts w:ascii="宋体" w:hAnsi="宋体" w:cs="仿宋"/>
                <w:kern w:val="0"/>
                <w:sz w:val="24"/>
              </w:rPr>
              <w:t>6</w:t>
            </w:r>
            <w:r>
              <w:rPr>
                <w:rFonts w:hint="eastAsia" w:ascii="宋体" w:hAnsi="宋体" w:cs="仿宋"/>
                <w:kern w:val="0"/>
                <w:sz w:val="24"/>
              </w:rPr>
              <w:t>）执行《财政部关于在政府采购活动中查询及使用信用记录有关问题的通知》（财库〔2016〕125号）。</w:t>
            </w:r>
          </w:p>
          <w:p>
            <w:pPr>
              <w:rPr>
                <w:rFonts w:ascii="宋体" w:hAnsi="宋体" w:cs="仿宋"/>
                <w:kern w:val="0"/>
                <w:sz w:val="24"/>
              </w:rPr>
            </w:pPr>
            <w:r>
              <w:rPr>
                <w:rFonts w:ascii="宋体" w:hAnsi="宋体" w:cs="仿宋"/>
                <w:kern w:val="0"/>
                <w:sz w:val="24"/>
              </w:rPr>
              <w:t>7</w:t>
            </w:r>
            <w:r>
              <w:rPr>
                <w:rFonts w:hint="eastAsia" w:ascii="宋体" w:hAnsi="宋体" w:cs="仿宋"/>
                <w:kern w:val="0"/>
                <w:sz w:val="24"/>
              </w:rPr>
              <w:t>）执行关于转发《北京市财政局北京市生态环境局关于政府采购推广使用低挥发性有机化合物（VOCs）有关事项的通知》的通知（朝财采购〔2020〕525号）</w:t>
            </w:r>
          </w:p>
          <w:p>
            <w:pPr>
              <w:rPr>
                <w:rFonts w:ascii="宋体" w:hAnsi="宋体" w:cs="仿宋"/>
                <w:kern w:val="0"/>
                <w:sz w:val="24"/>
              </w:rPr>
            </w:pPr>
            <w:r>
              <w:rPr>
                <w:rFonts w:ascii="宋体" w:hAnsi="宋体" w:cs="仿宋"/>
                <w:kern w:val="0"/>
                <w:sz w:val="24"/>
              </w:rPr>
              <w:t>8</w:t>
            </w:r>
            <w:r>
              <w:rPr>
                <w:rFonts w:hint="eastAsia" w:ascii="宋体" w:hAnsi="宋体" w:cs="仿宋"/>
                <w:kern w:val="0"/>
                <w:sz w:val="24"/>
              </w:rPr>
              <w:t>）执行财政部发展改革委生态环境部市场监管总局关于调整优化节能产品、环境标志产品政府采购执行机制的通知（财库〔2019〕9号）</w:t>
            </w:r>
          </w:p>
          <w:p>
            <w:pPr>
              <w:rPr>
                <w:rFonts w:ascii="宋体" w:hAnsi="宋体" w:cs="仿宋"/>
                <w:kern w:val="0"/>
                <w:sz w:val="24"/>
              </w:rPr>
            </w:pPr>
            <w:r>
              <w:rPr>
                <w:rFonts w:ascii="宋体" w:hAnsi="宋体" w:cs="仿宋"/>
                <w:kern w:val="0"/>
                <w:sz w:val="24"/>
              </w:rPr>
              <w:t>9</w:t>
            </w:r>
            <w:r>
              <w:rPr>
                <w:rFonts w:hint="eastAsia" w:ascii="宋体" w:hAnsi="宋体" w:cs="仿宋"/>
                <w:kern w:val="0"/>
                <w:sz w:val="24"/>
              </w:rPr>
              <w:t>）执行关于印发节能产品政府采购品目清单的通知（财库〔2019〕19号）</w:t>
            </w:r>
          </w:p>
          <w:p>
            <w:pPr>
              <w:rPr>
                <w:rFonts w:ascii="宋体" w:hAnsi="宋体" w:cs="宋体"/>
                <w:szCs w:val="21"/>
              </w:rPr>
            </w:pPr>
            <w:r>
              <w:rPr>
                <w:rFonts w:hint="eastAsia" w:ascii="宋体" w:hAnsi="宋体" w:cs="仿宋"/>
                <w:kern w:val="0"/>
                <w:sz w:val="24"/>
              </w:rPr>
              <w:t>1</w:t>
            </w:r>
            <w:r>
              <w:rPr>
                <w:rFonts w:ascii="宋体" w:hAnsi="宋体" w:cs="仿宋"/>
                <w:kern w:val="0"/>
                <w:sz w:val="24"/>
              </w:rPr>
              <w:t>0</w:t>
            </w:r>
            <w:r>
              <w:rPr>
                <w:rFonts w:hint="eastAsia" w:ascii="宋体" w:hAnsi="宋体" w:cs="仿宋"/>
                <w:kern w:val="0"/>
                <w:sz w:val="24"/>
              </w:rPr>
              <w:t>）执行关于印发环境标志产品政府采购品目清单的通知（财库〔2019〕18号）等。</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11" w:hRule="atLeast"/>
          <w:jc w:val="center"/>
        </w:trPr>
        <w:tc>
          <w:tcPr>
            <w:tcW w:w="9117" w:type="dxa"/>
            <w:gridSpan w:val="3"/>
            <w:vAlign w:val="center"/>
          </w:tcPr>
          <w:p>
            <w:pPr>
              <w:tabs>
                <w:tab w:val="left" w:pos="426"/>
                <w:tab w:val="left" w:pos="681"/>
              </w:tabs>
              <w:jc w:val="left"/>
              <w:rPr>
                <w:rFonts w:hint="eastAsia" w:ascii="宋体" w:hAnsi="宋体" w:cs="宋体"/>
                <w:b/>
                <w:bCs/>
                <w:sz w:val="24"/>
              </w:rPr>
            </w:pPr>
            <w:r>
              <w:rPr>
                <w:rFonts w:hint="eastAsia" w:ascii="宋体" w:hAnsi="宋体" w:cs="宋体"/>
                <w:b/>
                <w:bCs/>
                <w:sz w:val="24"/>
              </w:rPr>
              <w:t>本项目所属行业：建筑业。</w:t>
            </w:r>
          </w:p>
        </w:tc>
      </w:tr>
    </w:tbl>
    <w:p>
      <w:pPr>
        <w:pStyle w:val="330"/>
        <w:spacing w:line="360" w:lineRule="auto"/>
        <w:outlineLvl w:val="9"/>
        <w:rPr>
          <w:rFonts w:ascii="宋体" w:hAnsi="宋体" w:eastAsia="宋体" w:cs="宋体"/>
          <w:b w:val="0"/>
          <w:sz w:val="24"/>
        </w:rPr>
      </w:pPr>
      <w:bookmarkStart w:id="32" w:name="_Toc202062629"/>
      <w:bookmarkStart w:id="33" w:name="_Toc201487898"/>
      <w:bookmarkStart w:id="34" w:name="_Toc201487276"/>
      <w:bookmarkStart w:id="35" w:name="_Toc510185435"/>
      <w:r>
        <w:rPr>
          <w:rFonts w:hint="eastAsia" w:ascii="宋体" w:hAnsi="宋体" w:eastAsia="宋体" w:cs="宋体"/>
          <w:b w:val="0"/>
          <w:sz w:val="24"/>
        </w:rPr>
        <w:br w:type="page"/>
      </w:r>
      <w:bookmarkStart w:id="36" w:name="_Toc399762042"/>
      <w:r>
        <w:rPr>
          <w:rFonts w:hint="eastAsia" w:ascii="宋体" w:hAnsi="宋体" w:eastAsia="宋体" w:cs="宋体"/>
          <w:b w:val="0"/>
          <w:sz w:val="24"/>
        </w:rPr>
        <w:t>1. 总则</w:t>
      </w:r>
      <w:bookmarkEnd w:id="32"/>
      <w:bookmarkEnd w:id="33"/>
      <w:bookmarkEnd w:id="34"/>
      <w:bookmarkEnd w:id="35"/>
      <w:bookmarkEnd w:id="36"/>
    </w:p>
    <w:p>
      <w:pPr>
        <w:pStyle w:val="195"/>
        <w:adjustRightInd w:val="0"/>
        <w:snapToGrid w:val="0"/>
        <w:spacing w:beforeLines="0" w:afterLines="0" w:line="360" w:lineRule="auto"/>
        <w:rPr>
          <w:rFonts w:eastAsia="宋体" w:cs="宋体"/>
          <w:b w:val="0"/>
        </w:rPr>
      </w:pPr>
      <w:bookmarkStart w:id="37" w:name="_Toc425096589"/>
      <w:bookmarkStart w:id="38" w:name="_Toc202062630"/>
      <w:bookmarkStart w:id="39" w:name="_Toc201487277"/>
      <w:bookmarkStart w:id="40" w:name="_Toc201487899"/>
      <w:bookmarkStart w:id="41" w:name="_Toc399762043"/>
      <w:bookmarkStart w:id="42" w:name="_Toc510185436"/>
      <w:bookmarkStart w:id="43" w:name="_Toc414977408"/>
      <w:bookmarkStart w:id="44" w:name="_Toc104283613"/>
      <w:r>
        <w:rPr>
          <w:rFonts w:hint="eastAsia" w:eastAsia="宋体" w:cs="宋体"/>
          <w:b w:val="0"/>
        </w:rPr>
        <w:t>1.1 项目概况</w:t>
      </w:r>
      <w:bookmarkEnd w:id="37"/>
      <w:bookmarkEnd w:id="38"/>
      <w:bookmarkEnd w:id="39"/>
      <w:bookmarkEnd w:id="40"/>
      <w:bookmarkEnd w:id="41"/>
      <w:bookmarkEnd w:id="42"/>
      <w:bookmarkEnd w:id="43"/>
      <w:bookmarkEnd w:id="44"/>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1.1.1 根据《中华人民共和国政府采购法》等有关法律、法规和规章的规定，本采购项目已具备竞争性磋商条件，现对项目施工进行磋商。</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1.1.2 本磋商项目采购人：见供应商须知前附表。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1.1.3 本项目代理机构：见供应商须知前附表。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1.1.4 本磋商项目名称：见供应商须知前附表。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1.1.5 本项目建设地点：见供应商须知前附表。</w:t>
      </w:r>
    </w:p>
    <w:p>
      <w:pPr>
        <w:pStyle w:val="195"/>
        <w:adjustRightInd w:val="0"/>
        <w:snapToGrid w:val="0"/>
        <w:spacing w:beforeLines="0" w:afterLines="0" w:line="360" w:lineRule="auto"/>
        <w:rPr>
          <w:rFonts w:eastAsia="宋体" w:cs="宋体"/>
          <w:b w:val="0"/>
        </w:rPr>
      </w:pPr>
      <w:bookmarkStart w:id="45" w:name="_Toc201487900"/>
      <w:bookmarkStart w:id="46" w:name="_Toc202062631"/>
      <w:bookmarkStart w:id="47" w:name="_Toc414977409"/>
      <w:bookmarkStart w:id="48" w:name="_Toc425096590"/>
      <w:bookmarkStart w:id="49" w:name="_Toc510185437"/>
      <w:bookmarkStart w:id="50" w:name="_Toc104283614"/>
      <w:bookmarkStart w:id="51" w:name="_Toc201487278"/>
      <w:bookmarkStart w:id="52" w:name="_Toc399762044"/>
      <w:r>
        <w:rPr>
          <w:rFonts w:hint="eastAsia" w:eastAsia="宋体" w:cs="宋体"/>
          <w:b w:val="0"/>
        </w:rPr>
        <w:t>1.2 资金来源和落实情况</w:t>
      </w:r>
      <w:bookmarkEnd w:id="45"/>
      <w:bookmarkEnd w:id="46"/>
      <w:bookmarkEnd w:id="47"/>
      <w:bookmarkEnd w:id="48"/>
      <w:bookmarkEnd w:id="49"/>
      <w:bookmarkEnd w:id="50"/>
      <w:bookmarkEnd w:id="51"/>
      <w:bookmarkEnd w:id="52"/>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1.2.1 本磋商项目的资金来源：见供应商须知前附表。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1.2.2 本磋商项目的出资比例：见供应商须知前附表。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1.2.3 本磋商项目的资金落实情况：见供应商须知前附表。</w:t>
      </w:r>
    </w:p>
    <w:p>
      <w:pPr>
        <w:pStyle w:val="195"/>
        <w:adjustRightInd w:val="0"/>
        <w:snapToGrid w:val="0"/>
        <w:spacing w:beforeLines="0" w:afterLines="0" w:line="360" w:lineRule="auto"/>
        <w:rPr>
          <w:rFonts w:eastAsia="宋体" w:cs="宋体"/>
          <w:b w:val="0"/>
        </w:rPr>
      </w:pPr>
      <w:bookmarkStart w:id="53" w:name="_Toc202062632"/>
      <w:bookmarkStart w:id="54" w:name="_Toc201487901"/>
      <w:bookmarkStart w:id="55" w:name="_Toc414977410"/>
      <w:bookmarkStart w:id="56" w:name="_Toc399762045"/>
      <w:bookmarkStart w:id="57" w:name="_Toc201487279"/>
      <w:bookmarkStart w:id="58" w:name="_Toc104283615"/>
      <w:bookmarkStart w:id="59" w:name="_Toc510185438"/>
      <w:bookmarkStart w:id="60" w:name="_Toc425096591"/>
      <w:r>
        <w:rPr>
          <w:rFonts w:hint="eastAsia" w:eastAsia="宋体" w:cs="宋体"/>
          <w:b w:val="0"/>
        </w:rPr>
        <w:t>1.3 磋商范围、计划工期和质量要求</w:t>
      </w:r>
      <w:bookmarkEnd w:id="53"/>
      <w:bookmarkEnd w:id="54"/>
      <w:bookmarkEnd w:id="55"/>
      <w:bookmarkEnd w:id="56"/>
      <w:bookmarkEnd w:id="57"/>
      <w:bookmarkEnd w:id="58"/>
      <w:bookmarkEnd w:id="59"/>
      <w:bookmarkEnd w:id="60"/>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1.3.1 本次磋商范围：见供应商须知前附表。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1.3.2 本项目的计划工期：见供应商须知前附表。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1.3.3 本项目的质量要求：见供应商须知前附表。</w:t>
      </w:r>
    </w:p>
    <w:p>
      <w:pPr>
        <w:pStyle w:val="195"/>
        <w:adjustRightInd w:val="0"/>
        <w:snapToGrid w:val="0"/>
        <w:spacing w:beforeLines="0" w:afterLines="0" w:line="360" w:lineRule="auto"/>
        <w:rPr>
          <w:rFonts w:eastAsia="宋体" w:cs="宋体"/>
          <w:b w:val="0"/>
        </w:rPr>
      </w:pPr>
      <w:bookmarkStart w:id="61" w:name="_Toc201487903"/>
      <w:bookmarkStart w:id="62" w:name="_Toc399762046"/>
      <w:bookmarkStart w:id="63" w:name="_Toc202062634"/>
      <w:bookmarkStart w:id="64" w:name="_Toc201487281"/>
      <w:bookmarkStart w:id="65" w:name="_Toc425096592"/>
      <w:bookmarkStart w:id="66" w:name="_Toc510185439"/>
      <w:bookmarkStart w:id="67" w:name="_Toc414977411"/>
      <w:bookmarkStart w:id="68" w:name="_Toc104283616"/>
      <w:r>
        <w:rPr>
          <w:rFonts w:hint="eastAsia" w:eastAsia="宋体" w:cs="宋体"/>
          <w:b w:val="0"/>
        </w:rPr>
        <w:t>1.4 供应商资格要求</w:t>
      </w:r>
      <w:bookmarkEnd w:id="61"/>
      <w:bookmarkEnd w:id="62"/>
      <w:bookmarkEnd w:id="63"/>
      <w:bookmarkEnd w:id="64"/>
      <w:bookmarkEnd w:id="65"/>
      <w:bookmarkEnd w:id="66"/>
      <w:bookmarkEnd w:id="67"/>
      <w:bookmarkEnd w:id="68"/>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1.4.1 供应商应具备承担本项目施工的资质条件、能力和信誉。</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（1）资质条件：见供应商须知前附表；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（2）财务要求：见供应商须知前附表；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3</w:t>
      </w:r>
      <w:r>
        <w:rPr>
          <w:rFonts w:hint="eastAsia" w:ascii="宋体" w:hAnsi="宋体" w:cs="宋体"/>
          <w:bCs/>
          <w:sz w:val="24"/>
        </w:rPr>
        <w:t>）信誉要求：见供应商须知前附表;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4</w:t>
      </w:r>
      <w:r>
        <w:rPr>
          <w:rFonts w:hint="eastAsia" w:ascii="宋体" w:hAnsi="宋体" w:cs="宋体"/>
          <w:bCs/>
          <w:sz w:val="24"/>
        </w:rPr>
        <w:t>）项目经理资格：见供应商须知前附表；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5</w:t>
      </w:r>
      <w:r>
        <w:rPr>
          <w:rFonts w:hint="eastAsia" w:ascii="宋体" w:hAnsi="宋体" w:cs="宋体"/>
          <w:bCs/>
          <w:sz w:val="24"/>
        </w:rPr>
        <w:t>）其他要求：见供应商须知前附表。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1.4.2 本项目不接受联合体</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1.4.3 供应商不得存在下列情形之一：</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（1）为采购人不具有独立法人资格的附属机构（单位）；</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（2）为本项目前期准备提供设计或咨询服务的；</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（3）为本项目的监理人；</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（4）为本项目的代建人；</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（5）为本项目提供磋商代理服务的；</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（6）与本项目的监理人或代建人或磋商代理机构同为一个法定代表人的；</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（7）与本项目的监理人或代建人或磋商代理机构相互控股或参股的；</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（8）与本项目的监理人或代建人或磋商代理机构相互任职或工作的；</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（9）被责令停业的；</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（10）被暂停或取消响应资格的；</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（11）财产被接管或冻结的；</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（12）在最近三年内有骗取中标或严重违约或重大工程质量问题的。</w:t>
      </w:r>
    </w:p>
    <w:p>
      <w:pPr>
        <w:pStyle w:val="195"/>
        <w:adjustRightInd w:val="0"/>
        <w:snapToGrid w:val="0"/>
        <w:spacing w:beforeLines="0" w:afterLines="0" w:line="360" w:lineRule="auto"/>
        <w:rPr>
          <w:rFonts w:eastAsia="宋体" w:cs="宋体"/>
          <w:b w:val="0"/>
        </w:rPr>
      </w:pPr>
      <w:bookmarkStart w:id="69" w:name="_Toc510185440"/>
      <w:bookmarkStart w:id="70" w:name="_Toc104283617"/>
      <w:bookmarkStart w:id="71" w:name="_Toc414977412"/>
      <w:bookmarkStart w:id="72" w:name="_Toc202062635"/>
      <w:bookmarkStart w:id="73" w:name="_Toc201487282"/>
      <w:bookmarkStart w:id="74" w:name="_Toc425096593"/>
      <w:bookmarkStart w:id="75" w:name="_Toc399762047"/>
      <w:bookmarkStart w:id="76" w:name="_Toc201487904"/>
      <w:r>
        <w:rPr>
          <w:rFonts w:hint="eastAsia" w:eastAsia="宋体" w:cs="宋体"/>
          <w:b w:val="0"/>
        </w:rPr>
        <w:t>1.5 费用承担</w:t>
      </w:r>
      <w:bookmarkEnd w:id="69"/>
      <w:bookmarkEnd w:id="70"/>
      <w:bookmarkEnd w:id="71"/>
      <w:bookmarkEnd w:id="72"/>
      <w:bookmarkEnd w:id="73"/>
      <w:bookmarkEnd w:id="74"/>
      <w:bookmarkEnd w:id="75"/>
      <w:bookmarkEnd w:id="76"/>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供应商准备和参加磋商活动发生的费用自理。</w:t>
      </w:r>
    </w:p>
    <w:p>
      <w:pPr>
        <w:pStyle w:val="195"/>
        <w:adjustRightInd w:val="0"/>
        <w:snapToGrid w:val="0"/>
        <w:spacing w:beforeLines="0" w:afterLines="0" w:line="360" w:lineRule="auto"/>
        <w:rPr>
          <w:rFonts w:eastAsia="宋体" w:cs="宋体"/>
          <w:b w:val="0"/>
        </w:rPr>
      </w:pPr>
      <w:bookmarkStart w:id="77" w:name="_Toc104283618"/>
      <w:bookmarkStart w:id="78" w:name="_Toc201487283"/>
      <w:bookmarkStart w:id="79" w:name="_Toc202062636"/>
      <w:bookmarkStart w:id="80" w:name="_Toc201487905"/>
      <w:bookmarkStart w:id="81" w:name="_Toc399762048"/>
      <w:bookmarkStart w:id="82" w:name="_Toc510185441"/>
      <w:bookmarkStart w:id="83" w:name="_Toc414977413"/>
      <w:bookmarkStart w:id="84" w:name="_Toc425096594"/>
      <w:r>
        <w:rPr>
          <w:rFonts w:hint="eastAsia" w:eastAsia="宋体" w:cs="宋体"/>
          <w:b w:val="0"/>
        </w:rPr>
        <w:t>1.6 保密</w:t>
      </w:r>
      <w:bookmarkEnd w:id="77"/>
      <w:bookmarkEnd w:id="78"/>
      <w:bookmarkEnd w:id="79"/>
      <w:bookmarkEnd w:id="80"/>
      <w:bookmarkEnd w:id="81"/>
      <w:bookmarkEnd w:id="82"/>
      <w:bookmarkEnd w:id="83"/>
      <w:bookmarkEnd w:id="84"/>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参与磋商活动的各方应对磋商文件和响应文件中的商业和技术等秘密保密，否则应对由此造成的后果承担全部法律责任。</w:t>
      </w:r>
    </w:p>
    <w:p>
      <w:pPr>
        <w:pStyle w:val="195"/>
        <w:adjustRightInd w:val="0"/>
        <w:snapToGrid w:val="0"/>
        <w:spacing w:beforeLines="0" w:afterLines="0" w:line="360" w:lineRule="auto"/>
        <w:rPr>
          <w:rFonts w:eastAsia="宋体" w:cs="宋体"/>
          <w:b w:val="0"/>
        </w:rPr>
      </w:pPr>
      <w:bookmarkStart w:id="85" w:name="_Toc201487906"/>
      <w:bookmarkStart w:id="86" w:name="_Toc399762049"/>
      <w:bookmarkStart w:id="87" w:name="_Toc202062637"/>
      <w:bookmarkStart w:id="88" w:name="_Toc201487284"/>
      <w:bookmarkStart w:id="89" w:name="_Toc510185442"/>
      <w:bookmarkStart w:id="90" w:name="_Toc104283619"/>
      <w:bookmarkStart w:id="91" w:name="_Toc414977414"/>
      <w:bookmarkStart w:id="92" w:name="_Toc425096595"/>
      <w:r>
        <w:rPr>
          <w:rFonts w:hint="eastAsia" w:eastAsia="宋体" w:cs="宋体"/>
          <w:b w:val="0"/>
        </w:rPr>
        <w:t>1.7 语言文字</w:t>
      </w:r>
      <w:bookmarkEnd w:id="85"/>
      <w:bookmarkEnd w:id="86"/>
      <w:bookmarkEnd w:id="87"/>
      <w:bookmarkEnd w:id="88"/>
      <w:bookmarkEnd w:id="89"/>
      <w:bookmarkEnd w:id="90"/>
      <w:bookmarkEnd w:id="91"/>
      <w:bookmarkEnd w:id="92"/>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除专用术语外，与磋商有关的语言均使用中文。必要时专用术语应附有中文注释。</w:t>
      </w:r>
    </w:p>
    <w:p>
      <w:pPr>
        <w:pStyle w:val="195"/>
        <w:adjustRightInd w:val="0"/>
        <w:snapToGrid w:val="0"/>
        <w:spacing w:beforeLines="0" w:afterLines="0" w:line="360" w:lineRule="auto"/>
        <w:rPr>
          <w:rFonts w:eastAsia="宋体" w:cs="宋体"/>
          <w:b w:val="0"/>
        </w:rPr>
      </w:pPr>
      <w:bookmarkStart w:id="93" w:name="_Toc201487285"/>
      <w:bookmarkStart w:id="94" w:name="_Toc104283620"/>
      <w:bookmarkStart w:id="95" w:name="_Toc425096596"/>
      <w:bookmarkStart w:id="96" w:name="_Toc510185443"/>
      <w:bookmarkStart w:id="97" w:name="_Toc201487907"/>
      <w:bookmarkStart w:id="98" w:name="_Toc399762050"/>
      <w:bookmarkStart w:id="99" w:name="_Toc414977415"/>
      <w:bookmarkStart w:id="100" w:name="_Toc202062638"/>
      <w:r>
        <w:rPr>
          <w:rFonts w:hint="eastAsia" w:eastAsia="宋体" w:cs="宋体"/>
          <w:b w:val="0"/>
        </w:rPr>
        <w:t>1.8 计量单位</w:t>
      </w:r>
      <w:bookmarkEnd w:id="93"/>
      <w:bookmarkEnd w:id="94"/>
      <w:bookmarkEnd w:id="95"/>
      <w:bookmarkEnd w:id="96"/>
      <w:bookmarkEnd w:id="97"/>
      <w:bookmarkEnd w:id="98"/>
      <w:bookmarkEnd w:id="99"/>
      <w:bookmarkEnd w:id="100"/>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所有计量均采用中华人民共和国法定计量单位。</w:t>
      </w:r>
    </w:p>
    <w:p>
      <w:pPr>
        <w:pStyle w:val="195"/>
        <w:adjustRightInd w:val="0"/>
        <w:snapToGrid w:val="0"/>
        <w:spacing w:beforeLines="0" w:afterLines="0" w:line="360" w:lineRule="auto"/>
        <w:rPr>
          <w:rFonts w:eastAsia="宋体" w:cs="宋体"/>
          <w:b w:val="0"/>
        </w:rPr>
      </w:pPr>
      <w:bookmarkStart w:id="101" w:name="_Toc399762051"/>
      <w:bookmarkStart w:id="102" w:name="_Toc202062639"/>
      <w:bookmarkStart w:id="103" w:name="_Toc201487908"/>
      <w:bookmarkStart w:id="104" w:name="_Toc201487286"/>
      <w:bookmarkStart w:id="105" w:name="_Toc425096597"/>
      <w:bookmarkStart w:id="106" w:name="_Toc510185444"/>
      <w:bookmarkStart w:id="107" w:name="_Toc414977416"/>
      <w:bookmarkStart w:id="108" w:name="_Toc104283621"/>
      <w:r>
        <w:rPr>
          <w:rFonts w:hint="eastAsia" w:eastAsia="宋体" w:cs="宋体"/>
          <w:b w:val="0"/>
        </w:rPr>
        <w:t>1.9 踏勘现场</w:t>
      </w:r>
      <w:bookmarkEnd w:id="101"/>
      <w:bookmarkEnd w:id="102"/>
      <w:bookmarkEnd w:id="103"/>
      <w:bookmarkEnd w:id="104"/>
      <w:bookmarkEnd w:id="105"/>
      <w:bookmarkEnd w:id="106"/>
      <w:bookmarkEnd w:id="107"/>
      <w:bookmarkEnd w:id="108"/>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1.9.1 供应商须知前附表规定组织踏勘现场的，采购人按供应商须知前附表规定的时间、地点组织供应商踏勘项目现场。</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1.9.2 供应商踏勘现场发生的费用自理。</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1.9.3 除采购人的原因外，供应商自行负责在踏勘现场中所发生的人员伤亡和财产损失。</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1.9.4 采购人在踏勘现场中介绍的工程场地和相关的周边环境情况，供供应商在编制响应文件时参考，采购人不对供应商据此作出的判断和决策负责。</w:t>
      </w:r>
    </w:p>
    <w:p>
      <w:pPr>
        <w:pStyle w:val="195"/>
        <w:adjustRightInd w:val="0"/>
        <w:snapToGrid w:val="0"/>
        <w:spacing w:beforeLines="0" w:afterLines="0" w:line="360" w:lineRule="auto"/>
        <w:rPr>
          <w:rFonts w:eastAsia="宋体" w:cs="宋体"/>
          <w:b w:val="0"/>
        </w:rPr>
      </w:pPr>
      <w:bookmarkStart w:id="109" w:name="_Toc201487909"/>
      <w:bookmarkStart w:id="110" w:name="_Toc202062640"/>
      <w:bookmarkStart w:id="111" w:name="_Toc414977417"/>
      <w:bookmarkStart w:id="112" w:name="_Toc399762052"/>
      <w:bookmarkStart w:id="113" w:name="_Toc104283622"/>
      <w:bookmarkStart w:id="114" w:name="_Toc201487287"/>
      <w:bookmarkStart w:id="115" w:name="_Toc510185445"/>
      <w:bookmarkStart w:id="116" w:name="_Toc425096598"/>
      <w:r>
        <w:rPr>
          <w:rFonts w:hint="eastAsia" w:eastAsia="宋体" w:cs="宋体"/>
          <w:b w:val="0"/>
        </w:rPr>
        <w:t>1.10 响应预备会</w:t>
      </w:r>
      <w:bookmarkEnd w:id="109"/>
      <w:bookmarkEnd w:id="110"/>
      <w:bookmarkEnd w:id="111"/>
      <w:bookmarkEnd w:id="112"/>
      <w:bookmarkEnd w:id="113"/>
      <w:bookmarkEnd w:id="114"/>
      <w:bookmarkEnd w:id="115"/>
      <w:bookmarkEnd w:id="116"/>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1.10.1 本项目不召开响应预备会。</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1.10.2 供应商应在供应商须知前附表规定的时间前，以书面形式将提出的问题送达采购人，以便采购人在会议期间澄清。</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1.10.3 响应预备会后，采购人在供应商须知前附表规定的时间内，将对供应商所提问题的澄清，以书面方式通知所有购买磋商文件的供应商。该澄清内容为磋商文件的组成部分。</w:t>
      </w:r>
    </w:p>
    <w:p>
      <w:pPr>
        <w:pStyle w:val="195"/>
        <w:adjustRightInd w:val="0"/>
        <w:snapToGrid w:val="0"/>
        <w:spacing w:beforeLines="0" w:afterLines="0" w:line="360" w:lineRule="auto"/>
        <w:rPr>
          <w:rFonts w:eastAsia="宋体" w:cs="宋体"/>
          <w:b w:val="0"/>
        </w:rPr>
      </w:pPr>
      <w:bookmarkStart w:id="117" w:name="_Toc202062641"/>
      <w:bookmarkStart w:id="118" w:name="_Toc510185446"/>
      <w:bookmarkStart w:id="119" w:name="_Toc399762053"/>
      <w:bookmarkStart w:id="120" w:name="_Toc201487288"/>
      <w:bookmarkStart w:id="121" w:name="_Toc201487910"/>
      <w:bookmarkStart w:id="122" w:name="_Toc414977418"/>
      <w:bookmarkStart w:id="123" w:name="_Toc425096599"/>
      <w:bookmarkStart w:id="124" w:name="_Toc104283623"/>
      <w:r>
        <w:rPr>
          <w:rFonts w:hint="eastAsia" w:eastAsia="宋体" w:cs="宋体"/>
          <w:b w:val="0"/>
        </w:rPr>
        <w:t>1.11 分包</w:t>
      </w:r>
      <w:bookmarkEnd w:id="117"/>
      <w:bookmarkEnd w:id="118"/>
      <w:bookmarkEnd w:id="119"/>
      <w:bookmarkEnd w:id="120"/>
      <w:bookmarkEnd w:id="121"/>
      <w:bookmarkEnd w:id="122"/>
      <w:bookmarkEnd w:id="123"/>
      <w:r>
        <w:rPr>
          <w:rFonts w:hint="eastAsia" w:eastAsia="宋体" w:cs="宋体"/>
          <w:b w:val="0"/>
        </w:rPr>
        <w:t>、转包</w:t>
      </w:r>
      <w:bookmarkEnd w:id="124"/>
    </w:p>
    <w:p>
      <w:pPr>
        <w:spacing w:line="360" w:lineRule="auto"/>
        <w:rPr>
          <w:rFonts w:ascii="宋体" w:hAnsi="宋体" w:cs="宋体"/>
          <w:bCs/>
          <w:sz w:val="24"/>
        </w:rPr>
      </w:pPr>
      <w:bookmarkStart w:id="125" w:name="_Toc510185447"/>
      <w:bookmarkStart w:id="126" w:name="_Toc425096600"/>
      <w:bookmarkStart w:id="127" w:name="_Toc201487289"/>
      <w:bookmarkStart w:id="128" w:name="_Toc201487911"/>
      <w:bookmarkStart w:id="129" w:name="_Toc414977419"/>
      <w:bookmarkStart w:id="130" w:name="_Toc399762054"/>
      <w:bookmarkStart w:id="131" w:name="_Toc202062642"/>
      <w:r>
        <w:rPr>
          <w:rFonts w:hint="eastAsia" w:ascii="宋体" w:hAnsi="宋体" w:cs="宋体"/>
          <w:bCs/>
          <w:sz w:val="24"/>
        </w:rPr>
        <w:t>本项目不允许分包、转包。</w:t>
      </w:r>
      <w:bookmarkEnd w:id="125"/>
      <w:bookmarkEnd w:id="126"/>
    </w:p>
    <w:p>
      <w:pPr>
        <w:pStyle w:val="195"/>
        <w:adjustRightInd w:val="0"/>
        <w:snapToGrid w:val="0"/>
        <w:spacing w:beforeLines="0" w:afterLines="0" w:line="360" w:lineRule="auto"/>
        <w:rPr>
          <w:rFonts w:eastAsia="宋体" w:cs="宋体"/>
          <w:b w:val="0"/>
        </w:rPr>
      </w:pPr>
      <w:bookmarkStart w:id="132" w:name="_Toc104283624"/>
      <w:bookmarkStart w:id="133" w:name="_Toc425096601"/>
      <w:bookmarkStart w:id="134" w:name="_Toc510185448"/>
      <w:r>
        <w:rPr>
          <w:rFonts w:hint="eastAsia" w:eastAsia="宋体" w:cs="宋体"/>
          <w:b w:val="0"/>
        </w:rPr>
        <w:t>1.12 偏离</w:t>
      </w:r>
      <w:bookmarkEnd w:id="127"/>
      <w:bookmarkEnd w:id="128"/>
      <w:bookmarkEnd w:id="129"/>
      <w:bookmarkEnd w:id="130"/>
      <w:bookmarkEnd w:id="131"/>
      <w:bookmarkEnd w:id="132"/>
      <w:bookmarkEnd w:id="133"/>
      <w:bookmarkEnd w:id="134"/>
    </w:p>
    <w:p>
      <w:pPr>
        <w:spacing w:line="360" w:lineRule="auto"/>
        <w:rPr>
          <w:rFonts w:ascii="宋体" w:hAnsi="宋体" w:cs="宋体"/>
          <w:bCs/>
          <w:sz w:val="24"/>
        </w:rPr>
      </w:pPr>
      <w:bookmarkStart w:id="135" w:name="_Toc510185449"/>
      <w:bookmarkStart w:id="136" w:name="_Toc425096602"/>
      <w:bookmarkStart w:id="137" w:name="_Toc399762055"/>
      <w:bookmarkStart w:id="138" w:name="_Toc202062643"/>
      <w:bookmarkStart w:id="139" w:name="_Toc201487912"/>
      <w:bookmarkStart w:id="140" w:name="_Toc414977420"/>
      <w:bookmarkStart w:id="141" w:name="_Toc201487290"/>
      <w:r>
        <w:rPr>
          <w:rFonts w:hint="eastAsia" w:ascii="宋体" w:hAnsi="宋体" w:cs="宋体"/>
          <w:bCs/>
          <w:sz w:val="24"/>
        </w:rPr>
        <w:t>本项目不允许偏离。</w:t>
      </w:r>
      <w:bookmarkEnd w:id="135"/>
      <w:bookmarkEnd w:id="136"/>
    </w:p>
    <w:p>
      <w:pPr>
        <w:pStyle w:val="330"/>
        <w:adjustRightInd w:val="0"/>
        <w:snapToGrid w:val="0"/>
        <w:spacing w:line="360" w:lineRule="auto"/>
        <w:rPr>
          <w:rFonts w:ascii="宋体" w:hAnsi="宋体" w:eastAsia="宋体" w:cs="宋体"/>
          <w:b w:val="0"/>
          <w:sz w:val="24"/>
        </w:rPr>
      </w:pPr>
      <w:bookmarkStart w:id="142" w:name="_Toc510185450"/>
      <w:bookmarkStart w:id="143" w:name="_Toc425096603"/>
      <w:bookmarkStart w:id="144" w:name="_Toc104283625"/>
      <w:r>
        <w:rPr>
          <w:rFonts w:hint="eastAsia" w:ascii="宋体" w:hAnsi="宋体" w:eastAsia="宋体" w:cs="宋体"/>
          <w:b w:val="0"/>
          <w:sz w:val="24"/>
        </w:rPr>
        <w:t>2. 磋商文件</w:t>
      </w:r>
      <w:bookmarkEnd w:id="137"/>
      <w:bookmarkEnd w:id="138"/>
      <w:bookmarkEnd w:id="139"/>
      <w:bookmarkEnd w:id="140"/>
      <w:bookmarkEnd w:id="141"/>
      <w:bookmarkEnd w:id="142"/>
      <w:bookmarkEnd w:id="143"/>
      <w:bookmarkEnd w:id="144"/>
    </w:p>
    <w:p>
      <w:pPr>
        <w:pStyle w:val="195"/>
        <w:adjustRightInd w:val="0"/>
        <w:snapToGrid w:val="0"/>
        <w:spacing w:beforeLines="0" w:afterLines="0" w:line="360" w:lineRule="auto"/>
        <w:rPr>
          <w:rFonts w:eastAsia="宋体" w:cs="宋体"/>
          <w:b w:val="0"/>
        </w:rPr>
      </w:pPr>
      <w:bookmarkStart w:id="145" w:name="_Toc104283626"/>
      <w:bookmarkStart w:id="146" w:name="_Toc202062644"/>
      <w:bookmarkStart w:id="147" w:name="_Toc201487913"/>
      <w:bookmarkStart w:id="148" w:name="_Toc399762056"/>
      <w:bookmarkStart w:id="149" w:name="_Toc510185451"/>
      <w:bookmarkStart w:id="150" w:name="_Toc414977421"/>
      <w:bookmarkStart w:id="151" w:name="_Toc425096604"/>
      <w:bookmarkStart w:id="152" w:name="_Toc201487291"/>
      <w:r>
        <w:rPr>
          <w:rFonts w:hint="eastAsia" w:eastAsia="宋体" w:cs="宋体"/>
          <w:b w:val="0"/>
        </w:rPr>
        <w:t>2.1 磋商文件的组成</w:t>
      </w:r>
      <w:bookmarkEnd w:id="145"/>
      <w:bookmarkEnd w:id="146"/>
      <w:bookmarkEnd w:id="147"/>
      <w:bookmarkEnd w:id="148"/>
      <w:bookmarkEnd w:id="149"/>
      <w:bookmarkEnd w:id="150"/>
      <w:bookmarkEnd w:id="151"/>
      <w:bookmarkEnd w:id="152"/>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本磋商文件包括：</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（1）磋商公告；</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（2）供应商须知；</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（3）评审办法；</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（4）合同条款及格式；</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（5）工程量清单；</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（6）技术标准和要求；</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（7）响应文件格式；</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（8）供应商须知前附表规定的其他材料。</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根据本章第2.2款和第2.3款对磋商文件所作的澄清、修改，构成磋商文件的组成部分。</w:t>
      </w:r>
    </w:p>
    <w:p>
      <w:pPr>
        <w:pStyle w:val="195"/>
        <w:adjustRightInd w:val="0"/>
        <w:snapToGrid w:val="0"/>
        <w:spacing w:beforeLines="0" w:afterLines="0" w:line="360" w:lineRule="auto"/>
        <w:rPr>
          <w:rFonts w:eastAsia="宋体" w:cs="宋体"/>
          <w:b w:val="0"/>
        </w:rPr>
      </w:pPr>
      <w:bookmarkStart w:id="153" w:name="_Toc201487292"/>
      <w:bookmarkStart w:id="154" w:name="_Toc201487914"/>
      <w:bookmarkStart w:id="155" w:name="_Toc414977422"/>
      <w:bookmarkStart w:id="156" w:name="_Toc399762057"/>
      <w:bookmarkStart w:id="157" w:name="_Toc202062645"/>
      <w:bookmarkStart w:id="158" w:name="_Toc510185452"/>
      <w:bookmarkStart w:id="159" w:name="_Toc425096605"/>
      <w:bookmarkStart w:id="160" w:name="_Toc104283627"/>
      <w:r>
        <w:rPr>
          <w:rFonts w:hint="eastAsia" w:eastAsia="宋体" w:cs="宋体"/>
          <w:b w:val="0"/>
        </w:rPr>
        <w:t>2.2 磋商文件的澄清</w:t>
      </w:r>
      <w:bookmarkEnd w:id="153"/>
      <w:bookmarkEnd w:id="154"/>
      <w:bookmarkEnd w:id="155"/>
      <w:bookmarkEnd w:id="156"/>
      <w:bookmarkEnd w:id="157"/>
      <w:bookmarkEnd w:id="158"/>
      <w:bookmarkEnd w:id="159"/>
      <w:bookmarkEnd w:id="160"/>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2.2.1 供应商应仔细阅读和检查磋商文件的全部内容。如发现缺页或附件不全，应及时向采购人提出，以便补齐。如有疑问，应在供应商须知前附表规定的时间前以书面形式（包括信函、电报、传真等可以有形地表现所载内容的形式，下同），要求采购人对磋商文件予以澄清。</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2.2.2 磋商文件的澄清将在供应商须知前附表规定的响应截止时间前</w:t>
      </w:r>
      <w:r>
        <w:rPr>
          <w:rFonts w:hint="eastAsia" w:ascii="宋体" w:hAnsi="宋体" w:cs="宋体"/>
          <w:bCs/>
          <w:sz w:val="24"/>
          <w:u w:val="single"/>
        </w:rPr>
        <w:t xml:space="preserve"> 5 </w:t>
      </w:r>
      <w:r>
        <w:rPr>
          <w:rFonts w:hint="eastAsia" w:ascii="宋体" w:hAnsi="宋体" w:cs="宋体"/>
          <w:bCs/>
          <w:sz w:val="24"/>
        </w:rPr>
        <w:t>天以书面形式发给所有购买磋商文件的供应商，但不指明澄清问题的来源。如果澄清发出的时间距响应截止时间不足</w:t>
      </w:r>
      <w:r>
        <w:rPr>
          <w:rFonts w:hint="eastAsia" w:ascii="宋体" w:hAnsi="宋体" w:cs="宋体"/>
          <w:bCs/>
          <w:sz w:val="24"/>
          <w:u w:val="single"/>
        </w:rPr>
        <w:t xml:space="preserve"> 5 </w:t>
      </w:r>
      <w:r>
        <w:rPr>
          <w:rFonts w:hint="eastAsia" w:ascii="宋体" w:hAnsi="宋体" w:cs="宋体"/>
          <w:bCs/>
          <w:sz w:val="24"/>
        </w:rPr>
        <w:t>天且澄清内容可能影响到响应文件编制的，相应延长响应截止时间。</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2.2.3 供应商在收到澄清后，应在供应商须知前附表规定的时间内以书面形式通知采购人，确认已收到该澄清。</w:t>
      </w:r>
    </w:p>
    <w:p>
      <w:pPr>
        <w:pStyle w:val="195"/>
        <w:adjustRightInd w:val="0"/>
        <w:snapToGrid w:val="0"/>
        <w:spacing w:beforeLines="0" w:afterLines="0" w:line="360" w:lineRule="auto"/>
        <w:rPr>
          <w:rFonts w:eastAsia="宋体" w:cs="宋体"/>
          <w:b w:val="0"/>
        </w:rPr>
      </w:pPr>
      <w:bookmarkStart w:id="161" w:name="_Toc399762058"/>
      <w:bookmarkStart w:id="162" w:name="_Toc414977423"/>
      <w:bookmarkStart w:id="163" w:name="_Toc510185453"/>
      <w:bookmarkStart w:id="164" w:name="_Toc201487915"/>
      <w:bookmarkStart w:id="165" w:name="_Toc104283628"/>
      <w:bookmarkStart w:id="166" w:name="_Toc202062646"/>
      <w:bookmarkStart w:id="167" w:name="_Toc201487293"/>
      <w:bookmarkStart w:id="168" w:name="_Toc425096606"/>
      <w:r>
        <w:rPr>
          <w:rFonts w:hint="eastAsia" w:eastAsia="宋体" w:cs="宋体"/>
          <w:b w:val="0"/>
        </w:rPr>
        <w:t>2.3 磋商文件的修改</w:t>
      </w:r>
      <w:bookmarkEnd w:id="161"/>
      <w:bookmarkEnd w:id="162"/>
      <w:bookmarkEnd w:id="163"/>
      <w:bookmarkEnd w:id="164"/>
      <w:bookmarkEnd w:id="165"/>
      <w:bookmarkEnd w:id="166"/>
      <w:bookmarkEnd w:id="167"/>
      <w:bookmarkEnd w:id="168"/>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2.3.1 在供应商须知前附表规定的响应截止时间前</w:t>
      </w:r>
      <w:r>
        <w:rPr>
          <w:rFonts w:hint="eastAsia" w:ascii="宋体" w:hAnsi="宋体" w:cs="宋体"/>
          <w:bCs/>
          <w:sz w:val="24"/>
          <w:u w:val="single"/>
        </w:rPr>
        <w:t xml:space="preserve"> 5 </w:t>
      </w:r>
      <w:r>
        <w:rPr>
          <w:rFonts w:hint="eastAsia" w:ascii="宋体" w:hAnsi="宋体" w:cs="宋体"/>
          <w:bCs/>
          <w:sz w:val="24"/>
        </w:rPr>
        <w:t>天，采购人可以书面形式修改磋商文件，并通知所有已购买磋商文件的供应商。如果修改磋商文件的时间距响应截止时间不足</w:t>
      </w:r>
      <w:r>
        <w:rPr>
          <w:rFonts w:hint="eastAsia" w:ascii="宋体" w:hAnsi="宋体" w:cs="宋体"/>
          <w:bCs/>
          <w:sz w:val="24"/>
          <w:u w:val="single"/>
        </w:rPr>
        <w:t xml:space="preserve"> 5 </w:t>
      </w:r>
      <w:r>
        <w:rPr>
          <w:rFonts w:hint="eastAsia" w:ascii="宋体" w:hAnsi="宋体" w:cs="宋体"/>
          <w:bCs/>
          <w:sz w:val="24"/>
        </w:rPr>
        <w:t>天且修改内容可能影响到响应文件编制的，相应延长响应截止时间。</w:t>
      </w:r>
    </w:p>
    <w:p>
      <w:pPr>
        <w:adjustRightInd w:val="0"/>
        <w:snapToGrid w:val="0"/>
        <w:spacing w:line="360" w:lineRule="auto"/>
        <w:ind w:firstLine="480" w:firstLineChars="200"/>
        <w:rPr>
          <w:rFonts w:ascii="宋体" w:hAnsi="宋体" w:cs="宋体"/>
          <w:bCs/>
          <w:sz w:val="24"/>
        </w:rPr>
      </w:pPr>
      <w:bookmarkStart w:id="169" w:name="_Toc399762059"/>
      <w:bookmarkStart w:id="170" w:name="_Toc201487294"/>
      <w:bookmarkStart w:id="171" w:name="_Toc202062647"/>
      <w:bookmarkStart w:id="172" w:name="_Toc201487916"/>
      <w:bookmarkStart w:id="173" w:name="_Toc414977424"/>
      <w:r>
        <w:rPr>
          <w:rFonts w:hint="eastAsia" w:ascii="宋体" w:hAnsi="宋体" w:cs="宋体"/>
          <w:bCs/>
          <w:sz w:val="24"/>
        </w:rPr>
        <w:t>2.3.2 供应商收到修改内容后，应在供应商须知前附表规定的时间内以书面形式通知采购人，确认已收到该修改。</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2.3.3</w:t>
      </w:r>
      <w:r>
        <w:rPr>
          <w:rFonts w:hint="eastAsia" w:ascii="宋体" w:hAnsi="宋体" w:cs="宋体"/>
          <w:bCs/>
          <w:kern w:val="0"/>
          <w:sz w:val="24"/>
        </w:rPr>
        <w:t>供应商或者其他利害关系人认为磋商活动不符合法律、行政法规规定的，须在法定时间内以“异议”的形式提出。</w:t>
      </w:r>
    </w:p>
    <w:p>
      <w:pPr>
        <w:pStyle w:val="330"/>
        <w:adjustRightInd w:val="0"/>
        <w:snapToGrid w:val="0"/>
        <w:spacing w:line="360" w:lineRule="auto"/>
        <w:rPr>
          <w:rFonts w:ascii="宋体" w:hAnsi="宋体" w:eastAsia="宋体" w:cs="宋体"/>
          <w:b w:val="0"/>
          <w:sz w:val="24"/>
        </w:rPr>
      </w:pPr>
      <w:bookmarkStart w:id="174" w:name="_Toc510185454"/>
      <w:bookmarkStart w:id="175" w:name="_Toc104283629"/>
      <w:bookmarkStart w:id="176" w:name="_Toc425096607"/>
      <w:r>
        <w:rPr>
          <w:rFonts w:hint="eastAsia" w:ascii="宋体" w:hAnsi="宋体" w:eastAsia="宋体" w:cs="宋体"/>
          <w:b w:val="0"/>
          <w:sz w:val="24"/>
        </w:rPr>
        <w:t>3. 响应文件</w:t>
      </w:r>
      <w:bookmarkEnd w:id="169"/>
      <w:bookmarkEnd w:id="170"/>
      <w:bookmarkEnd w:id="171"/>
      <w:bookmarkEnd w:id="172"/>
      <w:bookmarkEnd w:id="173"/>
      <w:bookmarkEnd w:id="174"/>
      <w:bookmarkEnd w:id="175"/>
      <w:bookmarkEnd w:id="176"/>
    </w:p>
    <w:p>
      <w:pPr>
        <w:pStyle w:val="195"/>
        <w:adjustRightInd w:val="0"/>
        <w:snapToGrid w:val="0"/>
        <w:spacing w:beforeLines="0" w:afterLines="0" w:line="360" w:lineRule="auto"/>
        <w:rPr>
          <w:rFonts w:eastAsia="宋体" w:cs="宋体"/>
          <w:b w:val="0"/>
        </w:rPr>
      </w:pPr>
      <w:bookmarkStart w:id="177" w:name="_Toc414977425"/>
      <w:bookmarkStart w:id="178" w:name="_Toc201487295"/>
      <w:bookmarkStart w:id="179" w:name="_Toc202062648"/>
      <w:bookmarkStart w:id="180" w:name="_Toc201487917"/>
      <w:bookmarkStart w:id="181" w:name="_Toc399762060"/>
      <w:bookmarkStart w:id="182" w:name="_Toc510185455"/>
      <w:bookmarkStart w:id="183" w:name="_Toc425096608"/>
      <w:bookmarkStart w:id="184" w:name="_Toc104283630"/>
      <w:r>
        <w:rPr>
          <w:rFonts w:hint="eastAsia" w:eastAsia="宋体" w:cs="宋体"/>
          <w:b w:val="0"/>
        </w:rPr>
        <w:t>3.1 响应文件的组成</w:t>
      </w:r>
      <w:bookmarkEnd w:id="177"/>
      <w:bookmarkEnd w:id="178"/>
      <w:bookmarkEnd w:id="179"/>
      <w:bookmarkEnd w:id="180"/>
      <w:bookmarkEnd w:id="181"/>
      <w:bookmarkEnd w:id="182"/>
      <w:bookmarkEnd w:id="183"/>
      <w:bookmarkEnd w:id="184"/>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3.1.1</w:t>
      </w:r>
      <w:r>
        <w:rPr>
          <w:rFonts w:hint="eastAsia" w:ascii="宋体" w:hAnsi="宋体" w:cs="宋体"/>
          <w:bCs/>
          <w:sz w:val="24"/>
          <w:lang w:val="zh-CN"/>
        </w:rPr>
        <w:t>响应文件应主要包括下列内容：</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（1）响应函及响应函附录；</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（2）法定代表人身份证明或附有法定代表人身份证明的授权委托书；</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3</w:t>
      </w:r>
      <w:r>
        <w:rPr>
          <w:rFonts w:hint="eastAsia" w:ascii="宋体" w:hAnsi="宋体" w:cs="宋体"/>
          <w:bCs/>
          <w:sz w:val="24"/>
        </w:rPr>
        <w:t>）开启一览表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4</w:t>
      </w:r>
      <w:r>
        <w:rPr>
          <w:rFonts w:hint="eastAsia" w:ascii="宋体" w:hAnsi="宋体" w:cs="宋体"/>
          <w:bCs/>
          <w:sz w:val="24"/>
        </w:rPr>
        <w:t>）已标价工程量清单；</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5</w:t>
      </w:r>
      <w:r>
        <w:rPr>
          <w:rFonts w:hint="eastAsia" w:ascii="宋体" w:hAnsi="宋体" w:cs="宋体"/>
          <w:bCs/>
          <w:sz w:val="24"/>
        </w:rPr>
        <w:t>）施工组织设计；</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6</w:t>
      </w:r>
      <w:r>
        <w:rPr>
          <w:rFonts w:hint="eastAsia" w:ascii="宋体" w:hAnsi="宋体" w:cs="宋体"/>
          <w:bCs/>
          <w:sz w:val="24"/>
        </w:rPr>
        <w:t>）项目管理机构；</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7</w:t>
      </w:r>
      <w:r>
        <w:rPr>
          <w:rFonts w:hint="eastAsia" w:ascii="宋体" w:hAnsi="宋体" w:cs="宋体"/>
          <w:bCs/>
          <w:sz w:val="24"/>
        </w:rPr>
        <w:t>）资格审查资料；</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8</w:t>
      </w:r>
      <w:r>
        <w:rPr>
          <w:rFonts w:hint="eastAsia" w:ascii="宋体" w:hAnsi="宋体" w:cs="宋体"/>
          <w:bCs/>
          <w:sz w:val="24"/>
        </w:rPr>
        <w:t>）其他材料。</w:t>
      </w:r>
    </w:p>
    <w:p>
      <w:pPr>
        <w:pStyle w:val="195"/>
        <w:adjustRightInd w:val="0"/>
        <w:snapToGrid w:val="0"/>
        <w:spacing w:beforeLines="0" w:afterLines="0" w:line="360" w:lineRule="auto"/>
        <w:rPr>
          <w:rFonts w:eastAsia="宋体" w:cs="宋体"/>
          <w:b w:val="0"/>
        </w:rPr>
      </w:pPr>
      <w:bookmarkStart w:id="185" w:name="_Toc104283631"/>
      <w:bookmarkStart w:id="186" w:name="_Toc399762061"/>
      <w:bookmarkStart w:id="187" w:name="_Toc201487296"/>
      <w:bookmarkStart w:id="188" w:name="_Toc202062649"/>
      <w:bookmarkStart w:id="189" w:name="_Toc510185456"/>
      <w:bookmarkStart w:id="190" w:name="_Toc201487918"/>
      <w:bookmarkStart w:id="191" w:name="_Toc425096609"/>
      <w:bookmarkStart w:id="192" w:name="_Toc414977426"/>
      <w:r>
        <w:rPr>
          <w:rFonts w:hint="eastAsia" w:eastAsia="宋体" w:cs="宋体"/>
          <w:b w:val="0"/>
        </w:rPr>
        <w:t>3.2 磋商报价</w:t>
      </w:r>
      <w:bookmarkEnd w:id="185"/>
      <w:bookmarkEnd w:id="186"/>
      <w:bookmarkEnd w:id="187"/>
      <w:bookmarkEnd w:id="188"/>
      <w:bookmarkEnd w:id="189"/>
      <w:bookmarkEnd w:id="190"/>
      <w:bookmarkEnd w:id="191"/>
      <w:bookmarkEnd w:id="192"/>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3.2.1 供应商应按第五章“工程量清单”的要求填写相应表格。</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3.2.2 供应商在响应截止时间前修改响应函中的响应总报价，应同时修改第五章“工程量清单”中的相应报价。此修改须符合本章第 4.3 款的有关要求。</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3.2.3 采购人设有最高限价的，供应商的响应报价不得超过供应商前附表规定的最高限价。</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w:t>
      </w:r>
      <w:r>
        <w:rPr>
          <w:rFonts w:ascii="宋体" w:hAnsi="宋体" w:cs="宋体"/>
          <w:bCs/>
          <w:sz w:val="24"/>
        </w:rPr>
        <w:t xml:space="preserve">.2.4 </w:t>
      </w:r>
      <w:r>
        <w:rPr>
          <w:rFonts w:hint="eastAsia" w:ascii="宋体" w:hAnsi="宋体" w:cs="宋体"/>
          <w:bCs/>
          <w:sz w:val="24"/>
        </w:rPr>
        <w:t>供应商不能提供任何有选择性和可调整的最后报价（竞争性磋商文件另有规定的除外），否则其响应无效。</w:t>
      </w:r>
    </w:p>
    <w:p>
      <w:pPr>
        <w:pStyle w:val="195"/>
        <w:adjustRightInd w:val="0"/>
        <w:snapToGrid w:val="0"/>
        <w:spacing w:beforeLines="0" w:afterLines="0" w:line="360" w:lineRule="auto"/>
        <w:rPr>
          <w:rFonts w:eastAsia="宋体" w:cs="宋体"/>
          <w:b w:val="0"/>
        </w:rPr>
      </w:pPr>
      <w:bookmarkStart w:id="193" w:name="_Toc202062650"/>
      <w:bookmarkStart w:id="194" w:name="_Toc510185457"/>
      <w:bookmarkStart w:id="195" w:name="_Toc201487297"/>
      <w:bookmarkStart w:id="196" w:name="_Toc414977427"/>
      <w:bookmarkStart w:id="197" w:name="_Toc425096610"/>
      <w:bookmarkStart w:id="198" w:name="_Toc104283632"/>
      <w:bookmarkStart w:id="199" w:name="_Toc201487919"/>
      <w:bookmarkStart w:id="200" w:name="_Toc399762062"/>
      <w:r>
        <w:rPr>
          <w:rFonts w:hint="eastAsia" w:eastAsia="宋体" w:cs="宋体"/>
          <w:b w:val="0"/>
        </w:rPr>
        <w:t>3.3 响应有效期</w:t>
      </w:r>
      <w:bookmarkEnd w:id="193"/>
      <w:bookmarkEnd w:id="194"/>
      <w:bookmarkEnd w:id="195"/>
      <w:bookmarkEnd w:id="196"/>
      <w:bookmarkEnd w:id="197"/>
      <w:bookmarkEnd w:id="198"/>
      <w:bookmarkEnd w:id="199"/>
      <w:bookmarkEnd w:id="200"/>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3.3.1 在供应商须知前附表规定的响应有效期内，供应商不得要求撤销或修改其响应文件。</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3.3.2 出现特殊情况需要延长响应有效期的，采购人以书面形式通知所有供应商延长响应有效期。供应商同意延长的，应相应延长其磋商保证金的有效期，但不得要求或被允许修改或撤销其响应文件；供应商拒绝延长的，其响应失效，但供应商有权收回其磋商保证金。</w:t>
      </w:r>
    </w:p>
    <w:p>
      <w:pPr>
        <w:pStyle w:val="195"/>
        <w:adjustRightInd w:val="0"/>
        <w:snapToGrid w:val="0"/>
        <w:spacing w:beforeLines="0" w:afterLines="0" w:line="360" w:lineRule="auto"/>
        <w:rPr>
          <w:rFonts w:eastAsia="宋体" w:cs="宋体"/>
          <w:b w:val="0"/>
        </w:rPr>
      </w:pPr>
      <w:bookmarkStart w:id="201" w:name="_Toc414977428"/>
      <w:bookmarkStart w:id="202" w:name="_Toc201487920"/>
      <w:bookmarkStart w:id="203" w:name="_Toc202062651"/>
      <w:bookmarkStart w:id="204" w:name="_Toc104283633"/>
      <w:bookmarkStart w:id="205" w:name="_Toc399762063"/>
      <w:bookmarkStart w:id="206" w:name="_Toc425096611"/>
      <w:bookmarkStart w:id="207" w:name="_Toc201487298"/>
      <w:bookmarkStart w:id="208" w:name="_Toc510185458"/>
      <w:r>
        <w:rPr>
          <w:rFonts w:hint="eastAsia" w:eastAsia="宋体" w:cs="宋体"/>
          <w:b w:val="0"/>
        </w:rPr>
        <w:t>3.4 磋商保证金</w:t>
      </w:r>
      <w:bookmarkEnd w:id="201"/>
      <w:bookmarkEnd w:id="202"/>
      <w:bookmarkEnd w:id="203"/>
      <w:bookmarkEnd w:id="204"/>
      <w:bookmarkEnd w:id="205"/>
      <w:bookmarkEnd w:id="206"/>
      <w:bookmarkEnd w:id="207"/>
      <w:bookmarkEnd w:id="208"/>
      <w:r>
        <w:rPr>
          <w:rFonts w:hint="eastAsia" w:eastAsia="宋体" w:cs="宋体"/>
        </w:rPr>
        <w:t>（本项目不适用）</w:t>
      </w:r>
    </w:p>
    <w:p>
      <w:pPr>
        <w:adjustRightInd w:val="0"/>
        <w:snapToGrid w:val="0"/>
        <w:spacing w:line="360" w:lineRule="auto"/>
        <w:ind w:firstLine="480" w:firstLineChars="200"/>
        <w:rPr>
          <w:rFonts w:ascii="宋体" w:hAnsi="宋体" w:cs="宋体"/>
          <w:bCs/>
          <w:sz w:val="24"/>
        </w:rPr>
      </w:pPr>
      <w:bookmarkStart w:id="209" w:name="_Toc201487300"/>
      <w:bookmarkStart w:id="210" w:name="_Toc201487922"/>
      <w:bookmarkStart w:id="211" w:name="_Toc425096612"/>
      <w:bookmarkStart w:id="212" w:name="_Toc202062653"/>
      <w:bookmarkStart w:id="213" w:name="_Toc510185459"/>
      <w:bookmarkStart w:id="214" w:name="_Toc414977429"/>
      <w:bookmarkStart w:id="215" w:name="_Toc399762064"/>
      <w:r>
        <w:rPr>
          <w:rFonts w:ascii="宋体" w:hAnsi="宋体" w:cs="宋体"/>
          <w:bCs/>
          <w:sz w:val="24"/>
        </w:rPr>
        <w:t>3.4</w:t>
      </w:r>
      <w:r>
        <w:rPr>
          <w:rFonts w:hint="eastAsia" w:ascii="宋体" w:hAnsi="宋体" w:cs="宋体"/>
          <w:bCs/>
          <w:sz w:val="24"/>
        </w:rPr>
        <w:t>.1 供应商应按“供应商须知资料表”中的要求交纳磋商保证金，并作为其磋商文件的一部分，磋商保证金有效期同响应有效期。</w:t>
      </w:r>
    </w:p>
    <w:p>
      <w:pPr>
        <w:tabs>
          <w:tab w:val="left" w:pos="1080"/>
          <w:tab w:val="left" w:pos="1589"/>
          <w:tab w:val="left" w:pos="2014"/>
        </w:tabs>
        <w:snapToGrid w:val="0"/>
        <w:spacing w:line="360" w:lineRule="auto"/>
        <w:ind w:firstLine="480" w:firstLineChars="200"/>
        <w:rPr>
          <w:rFonts w:ascii="宋体" w:hAnsi="宋体"/>
          <w:sz w:val="24"/>
        </w:rPr>
      </w:pPr>
      <w:r>
        <w:rPr>
          <w:rFonts w:ascii="宋体" w:hAnsi="宋体" w:cs="宋体"/>
          <w:bCs/>
          <w:sz w:val="24"/>
        </w:rPr>
        <w:t>3.4</w:t>
      </w:r>
      <w:r>
        <w:rPr>
          <w:rFonts w:hint="eastAsia" w:ascii="宋体" w:hAnsi="宋体" w:cs="宋体"/>
          <w:bCs/>
          <w:sz w:val="24"/>
        </w:rPr>
        <w:t xml:space="preserve">.2 </w:t>
      </w:r>
      <w:r>
        <w:rPr>
          <w:rFonts w:ascii="宋体" w:hAnsi="宋体"/>
          <w:sz w:val="24"/>
        </w:rPr>
        <w:t>供应商为联合体的，可以由联合体中的一方或者多方共同交纳磋商保证金，其交纳的保证金对联合体各方均具有约束力。</w:t>
      </w:r>
    </w:p>
    <w:p>
      <w:pPr>
        <w:adjustRightInd w:val="0"/>
        <w:snapToGrid w:val="0"/>
        <w:spacing w:line="360" w:lineRule="auto"/>
        <w:ind w:firstLine="480" w:firstLineChars="200"/>
        <w:rPr>
          <w:rFonts w:ascii="宋体" w:hAnsi="宋体"/>
          <w:sz w:val="24"/>
        </w:rPr>
      </w:pPr>
      <w:r>
        <w:rPr>
          <w:rFonts w:ascii="宋体" w:hAnsi="宋体" w:cs="宋体"/>
          <w:bCs/>
          <w:sz w:val="24"/>
        </w:rPr>
        <w:t>3.4</w:t>
      </w:r>
      <w:r>
        <w:rPr>
          <w:rFonts w:hint="eastAsia" w:ascii="宋体" w:hAnsi="宋体" w:cs="宋体"/>
          <w:bCs/>
          <w:sz w:val="24"/>
        </w:rPr>
        <w:t xml:space="preserve">.3 </w:t>
      </w:r>
      <w:r>
        <w:rPr>
          <w:rFonts w:ascii="宋体" w:hAnsi="宋体"/>
          <w:sz w:val="24"/>
        </w:rPr>
        <w:t>采购人、采购代理机构将及时退还供应商的保证金，采用银行保函、担保机构担保函等形式递交的保证金，采购人、采购代理机构可以不再退还，但因供应商自身原因导致无法及时退还的除外</w:t>
      </w:r>
      <w:r>
        <w:rPr>
          <w:rFonts w:hint="eastAsia" w:ascii="宋体" w:hAnsi="宋体"/>
          <w:sz w:val="24"/>
        </w:rPr>
        <w:t>：</w:t>
      </w:r>
    </w:p>
    <w:p>
      <w:pPr>
        <w:tabs>
          <w:tab w:val="left" w:pos="1980"/>
        </w:tabs>
        <w:snapToGrid w:val="0"/>
        <w:spacing w:line="360" w:lineRule="auto"/>
        <w:ind w:left="1668" w:leftChars="337" w:hanging="960" w:hangingChars="400"/>
        <w:rPr>
          <w:rFonts w:ascii="宋体" w:hAnsi="宋体"/>
          <w:sz w:val="24"/>
        </w:rPr>
      </w:pPr>
      <w:r>
        <w:rPr>
          <w:rFonts w:ascii="宋体" w:hAnsi="宋体"/>
          <w:snapToGrid w:val="0"/>
          <w:kern w:val="0"/>
          <w:sz w:val="24"/>
        </w:rPr>
        <w:t>3.4.3.1已提交响应文件的供应商，在提交最后报价之前，可以根据磋商情况退出磋商。采购人、采购代理机构将退还退出磋商的供应商的磋商保证金</w:t>
      </w:r>
      <w:r>
        <w:rPr>
          <w:rFonts w:hint="eastAsia" w:ascii="宋体" w:hAnsi="宋体"/>
          <w:snapToGrid w:val="0"/>
          <w:kern w:val="0"/>
          <w:sz w:val="24"/>
        </w:rPr>
        <w:t>；</w:t>
      </w:r>
    </w:p>
    <w:p>
      <w:pPr>
        <w:tabs>
          <w:tab w:val="left" w:pos="1980"/>
        </w:tabs>
        <w:snapToGrid w:val="0"/>
        <w:spacing w:line="360" w:lineRule="auto"/>
        <w:ind w:left="1668" w:leftChars="337" w:hanging="960" w:hangingChars="400"/>
        <w:rPr>
          <w:rFonts w:ascii="宋体" w:hAnsi="宋体"/>
          <w:sz w:val="24"/>
        </w:rPr>
      </w:pPr>
      <w:r>
        <w:rPr>
          <w:rFonts w:hint="eastAsia" w:ascii="宋体" w:hAnsi="宋体"/>
          <w:sz w:val="24"/>
        </w:rPr>
        <w:t>3</w:t>
      </w:r>
      <w:r>
        <w:rPr>
          <w:rFonts w:ascii="宋体" w:hAnsi="宋体"/>
          <w:sz w:val="24"/>
        </w:rPr>
        <w:t>.4.3.2成交供应商的磋商保证金，在采购合同签订后5个工作日内退还成交供应商；</w:t>
      </w:r>
    </w:p>
    <w:p>
      <w:pPr>
        <w:tabs>
          <w:tab w:val="left" w:pos="1980"/>
        </w:tabs>
        <w:snapToGrid w:val="0"/>
        <w:spacing w:line="360" w:lineRule="auto"/>
        <w:ind w:left="1668" w:leftChars="337" w:hanging="960" w:hangingChars="400"/>
        <w:rPr>
          <w:rFonts w:ascii="宋体" w:hAnsi="宋体"/>
          <w:sz w:val="24"/>
        </w:rPr>
      </w:pPr>
      <w:r>
        <w:rPr>
          <w:rFonts w:hint="eastAsia" w:ascii="宋体" w:hAnsi="宋体"/>
          <w:sz w:val="24"/>
        </w:rPr>
        <w:t>3</w:t>
      </w:r>
      <w:r>
        <w:rPr>
          <w:rFonts w:ascii="宋体" w:hAnsi="宋体"/>
          <w:sz w:val="24"/>
        </w:rPr>
        <w:t>.4.3.3未成交供应商的磋商保证金，在成交通知书发出后5个工作日内退还</w:t>
      </w:r>
      <w:r>
        <w:rPr>
          <w:rFonts w:hint="eastAsia" w:ascii="宋体" w:hAnsi="宋体"/>
          <w:sz w:val="24"/>
        </w:rPr>
        <w:t>。</w:t>
      </w:r>
    </w:p>
    <w:p>
      <w:pPr>
        <w:tabs>
          <w:tab w:val="left" w:pos="1080"/>
          <w:tab w:val="left" w:pos="1589"/>
          <w:tab w:val="left" w:pos="2014"/>
        </w:tabs>
        <w:snapToGrid w:val="0"/>
        <w:spacing w:line="360" w:lineRule="auto"/>
        <w:ind w:firstLine="480" w:firstLineChars="200"/>
        <w:rPr>
          <w:rFonts w:ascii="宋体" w:hAnsi="宋体"/>
          <w:sz w:val="24"/>
        </w:rPr>
      </w:pPr>
      <w:r>
        <w:rPr>
          <w:rFonts w:ascii="宋体" w:hAnsi="宋体" w:cs="宋体"/>
          <w:bCs/>
          <w:sz w:val="24"/>
        </w:rPr>
        <w:t>3.4</w:t>
      </w:r>
      <w:r>
        <w:rPr>
          <w:rFonts w:hint="eastAsia" w:ascii="宋体" w:hAnsi="宋体" w:cs="宋体"/>
          <w:bCs/>
          <w:sz w:val="24"/>
        </w:rPr>
        <w:t xml:space="preserve">.4 </w:t>
      </w:r>
      <w:r>
        <w:rPr>
          <w:rFonts w:ascii="宋体" w:hAnsi="宋体"/>
          <w:sz w:val="24"/>
        </w:rPr>
        <w:t>有下列情形之一的，采购人或采购代理机构不予退还磋商保证金：</w:t>
      </w:r>
    </w:p>
    <w:p>
      <w:pPr>
        <w:tabs>
          <w:tab w:val="left" w:pos="1980"/>
        </w:tabs>
        <w:snapToGrid w:val="0"/>
        <w:spacing w:line="360" w:lineRule="auto"/>
        <w:ind w:left="1668" w:leftChars="337" w:hanging="960" w:hangingChars="400"/>
        <w:rPr>
          <w:rFonts w:ascii="宋体" w:hAnsi="宋体"/>
          <w:sz w:val="24"/>
        </w:rPr>
      </w:pPr>
      <w:bookmarkStart w:id="216" w:name="_Toc104283634"/>
      <w:r>
        <w:rPr>
          <w:rFonts w:hint="eastAsia" w:ascii="宋体" w:hAnsi="宋体"/>
          <w:sz w:val="24"/>
        </w:rPr>
        <w:t>3</w:t>
      </w:r>
      <w:r>
        <w:rPr>
          <w:rFonts w:ascii="宋体" w:hAnsi="宋体"/>
          <w:sz w:val="24"/>
        </w:rPr>
        <w:t>.4.4.1供应商在提交响应文件截止时间后撤回响应文件的；</w:t>
      </w:r>
    </w:p>
    <w:p>
      <w:pPr>
        <w:tabs>
          <w:tab w:val="left" w:pos="1980"/>
        </w:tabs>
        <w:snapToGrid w:val="0"/>
        <w:spacing w:line="360" w:lineRule="auto"/>
        <w:ind w:left="1668" w:leftChars="337" w:hanging="960" w:hangingChars="400"/>
        <w:rPr>
          <w:rFonts w:ascii="宋体" w:hAnsi="宋体"/>
          <w:sz w:val="24"/>
        </w:rPr>
      </w:pPr>
      <w:r>
        <w:rPr>
          <w:rFonts w:ascii="宋体" w:hAnsi="宋体"/>
          <w:sz w:val="24"/>
        </w:rPr>
        <w:t>3.4.4.2供应商在响应文件中提供虚假材料的；</w:t>
      </w:r>
    </w:p>
    <w:p>
      <w:pPr>
        <w:tabs>
          <w:tab w:val="left" w:pos="1980"/>
        </w:tabs>
        <w:snapToGrid w:val="0"/>
        <w:spacing w:line="360" w:lineRule="auto"/>
        <w:ind w:left="1668" w:leftChars="337" w:hanging="960" w:hangingChars="400"/>
        <w:rPr>
          <w:rFonts w:ascii="宋体" w:hAnsi="宋体"/>
          <w:sz w:val="24"/>
        </w:rPr>
      </w:pPr>
      <w:r>
        <w:rPr>
          <w:rFonts w:ascii="宋体" w:hAnsi="宋体"/>
          <w:sz w:val="24"/>
        </w:rPr>
        <w:t>3.4.4.3除因不可抗力或磋商文件认可的情形以外，成交供应商不与采购人签订合同的；</w:t>
      </w:r>
    </w:p>
    <w:p>
      <w:pPr>
        <w:tabs>
          <w:tab w:val="left" w:pos="1980"/>
        </w:tabs>
        <w:snapToGrid w:val="0"/>
        <w:spacing w:line="360" w:lineRule="auto"/>
        <w:ind w:left="1668" w:leftChars="337" w:hanging="960" w:hangingChars="400"/>
        <w:rPr>
          <w:rFonts w:ascii="宋体" w:hAnsi="宋体"/>
          <w:sz w:val="24"/>
        </w:rPr>
      </w:pPr>
      <w:r>
        <w:rPr>
          <w:rFonts w:ascii="宋体" w:hAnsi="宋体"/>
          <w:sz w:val="24"/>
        </w:rPr>
        <w:t>3.4.4.4供应商与采购人、其他供应商或者采购代理机构恶意串通的；</w:t>
      </w:r>
    </w:p>
    <w:p>
      <w:pPr>
        <w:tabs>
          <w:tab w:val="left" w:pos="1980"/>
        </w:tabs>
        <w:snapToGrid w:val="0"/>
        <w:spacing w:line="360" w:lineRule="auto"/>
        <w:ind w:left="1668" w:leftChars="337" w:hanging="960" w:hangingChars="400"/>
        <w:rPr>
          <w:rFonts w:ascii="宋体" w:hAnsi="宋体"/>
          <w:sz w:val="24"/>
        </w:rPr>
      </w:pPr>
      <w:r>
        <w:rPr>
          <w:rFonts w:ascii="宋体" w:hAnsi="宋体"/>
          <w:sz w:val="24"/>
        </w:rPr>
        <w:t>3.4.4.5</w:t>
      </w:r>
      <w:r>
        <w:rPr>
          <w:rFonts w:hint="eastAsia" w:ascii="宋体" w:hAnsi="宋体"/>
          <w:sz w:val="24"/>
        </w:rPr>
        <w:t>磋商文件</w:t>
      </w:r>
      <w:r>
        <w:rPr>
          <w:rFonts w:ascii="宋体" w:hAnsi="宋体"/>
          <w:sz w:val="24"/>
        </w:rPr>
        <w:t>规定的其他情形。</w:t>
      </w:r>
    </w:p>
    <w:p>
      <w:pPr>
        <w:pStyle w:val="195"/>
        <w:adjustRightInd w:val="0"/>
        <w:snapToGrid w:val="0"/>
        <w:spacing w:beforeLines="0" w:afterLines="0" w:line="360" w:lineRule="auto"/>
        <w:rPr>
          <w:rFonts w:eastAsia="宋体" w:cs="宋体"/>
          <w:b w:val="0"/>
        </w:rPr>
      </w:pPr>
      <w:r>
        <w:rPr>
          <w:rFonts w:hint="eastAsia" w:eastAsia="宋体" w:cs="宋体"/>
          <w:b w:val="0"/>
        </w:rPr>
        <w:t>3.5 资格审查资料</w:t>
      </w:r>
      <w:bookmarkEnd w:id="209"/>
      <w:bookmarkEnd w:id="210"/>
      <w:bookmarkEnd w:id="211"/>
      <w:bookmarkEnd w:id="212"/>
      <w:bookmarkEnd w:id="213"/>
      <w:bookmarkEnd w:id="214"/>
      <w:bookmarkEnd w:id="215"/>
      <w:bookmarkEnd w:id="216"/>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3.5.1 “供应商基本情况表”应附供应商营业执照副本、资质证书和安全生产许可证副本等材料的复印件。</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3.5.2 “近年财务状况表”见供应商须知前附表。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3.5.3 “近年类似工程情况表”应附成交通知书或合同协议书的复印件，具体年份要求见供应商须知前附表。每张表格只填写一个项目，并标明序号。</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3.5.</w:t>
      </w:r>
      <w:r>
        <w:rPr>
          <w:rFonts w:ascii="宋体" w:hAnsi="宋体" w:cs="宋体"/>
          <w:bCs/>
          <w:sz w:val="24"/>
        </w:rPr>
        <w:t>4</w:t>
      </w:r>
      <w:r>
        <w:rPr>
          <w:rFonts w:hint="eastAsia" w:ascii="宋体" w:hAnsi="宋体" w:cs="宋体"/>
          <w:bCs/>
          <w:sz w:val="24"/>
        </w:rPr>
        <w:t xml:space="preserve"> “近年发生的诉讼及仲裁情况”应说明相关情况，并附法院或仲裁机构作出的判决、裁决等有关法律文书复印件，具体年份要求见供应商须知前附表。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3.5.</w:t>
      </w:r>
      <w:r>
        <w:rPr>
          <w:rFonts w:ascii="宋体" w:hAnsi="宋体" w:cs="宋体"/>
          <w:bCs/>
          <w:sz w:val="24"/>
        </w:rPr>
        <w:t>5</w:t>
      </w:r>
      <w:r>
        <w:rPr>
          <w:rFonts w:hint="eastAsia" w:ascii="宋体" w:hAnsi="宋体" w:cs="宋体"/>
          <w:bCs/>
          <w:sz w:val="24"/>
        </w:rPr>
        <w:t xml:space="preserve"> 其他资格审查资料要求见供应商须知前附表。</w:t>
      </w:r>
    </w:p>
    <w:p>
      <w:pPr>
        <w:pStyle w:val="195"/>
        <w:adjustRightInd w:val="0"/>
        <w:snapToGrid w:val="0"/>
        <w:spacing w:beforeLines="0" w:afterLines="0" w:line="360" w:lineRule="auto"/>
        <w:rPr>
          <w:rFonts w:eastAsia="宋体" w:cs="宋体"/>
          <w:b w:val="0"/>
        </w:rPr>
      </w:pPr>
      <w:bookmarkStart w:id="217" w:name="_Toc414977430"/>
      <w:bookmarkStart w:id="218" w:name="_Toc201487923"/>
      <w:bookmarkStart w:id="219" w:name="_Toc510185460"/>
      <w:bookmarkStart w:id="220" w:name="_Toc104283635"/>
      <w:bookmarkStart w:id="221" w:name="_Toc425096613"/>
      <w:bookmarkStart w:id="222" w:name="_Toc399762065"/>
      <w:bookmarkStart w:id="223" w:name="_Toc201487301"/>
      <w:bookmarkStart w:id="224" w:name="_Toc202062654"/>
      <w:r>
        <w:rPr>
          <w:rFonts w:hint="eastAsia" w:eastAsia="宋体" w:cs="宋体"/>
          <w:b w:val="0"/>
        </w:rPr>
        <w:t>3.6 备选响应方案</w:t>
      </w:r>
      <w:bookmarkEnd w:id="217"/>
      <w:bookmarkEnd w:id="218"/>
      <w:bookmarkEnd w:id="219"/>
      <w:bookmarkEnd w:id="220"/>
      <w:bookmarkEnd w:id="221"/>
      <w:bookmarkEnd w:id="222"/>
      <w:bookmarkEnd w:id="223"/>
      <w:bookmarkEnd w:id="224"/>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除供应商须知前附表另有规定外，供应商不得递交备选响应方案。</w:t>
      </w:r>
    </w:p>
    <w:p>
      <w:pPr>
        <w:pStyle w:val="195"/>
        <w:adjustRightInd w:val="0"/>
        <w:snapToGrid w:val="0"/>
        <w:spacing w:beforeLines="0" w:afterLines="0" w:line="360" w:lineRule="auto"/>
        <w:rPr>
          <w:rFonts w:eastAsia="宋体" w:cs="宋体"/>
          <w:b w:val="0"/>
        </w:rPr>
      </w:pPr>
      <w:bookmarkStart w:id="225" w:name="_Toc425096614"/>
      <w:bookmarkStart w:id="226" w:name="_Toc201487924"/>
      <w:bookmarkStart w:id="227" w:name="_Toc399762066"/>
      <w:bookmarkStart w:id="228" w:name="_Toc510185461"/>
      <w:bookmarkStart w:id="229" w:name="_Toc202062655"/>
      <w:bookmarkStart w:id="230" w:name="_Toc104283636"/>
      <w:bookmarkStart w:id="231" w:name="_Toc201487302"/>
      <w:bookmarkStart w:id="232" w:name="_Toc414977431"/>
      <w:r>
        <w:rPr>
          <w:rFonts w:hint="eastAsia" w:eastAsia="宋体" w:cs="宋体"/>
          <w:b w:val="0"/>
        </w:rPr>
        <w:t>3.7 响应文件的编制</w:t>
      </w:r>
      <w:bookmarkEnd w:id="225"/>
      <w:bookmarkEnd w:id="226"/>
      <w:bookmarkEnd w:id="227"/>
      <w:bookmarkEnd w:id="228"/>
      <w:bookmarkEnd w:id="229"/>
      <w:bookmarkEnd w:id="230"/>
      <w:bookmarkEnd w:id="231"/>
      <w:bookmarkEnd w:id="232"/>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3.7.1 响应文件应按第七章“响应文件格式”进行编写，如有必要，可以增加附页，作为响应文件的组成部分。其中，响应函附录在满足磋商文件实质性要求的基础上，可以提出比磋商文件要求更有利于采购人的承诺。</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3.7.2 响应文件应当对磋商文件有关响应报价、工期、响应有效期、质量要求、技术标准和要求、磋商范围等实质性内容作出响应。</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3.7.3 响应文件应用不褪色的材料书写或打印</w:t>
      </w:r>
      <w:r>
        <w:rPr>
          <w:rFonts w:hint="eastAsia" w:ascii="宋体" w:hAnsi="宋体" w:cs="宋体"/>
          <w:b/>
          <w:bCs/>
          <w:sz w:val="24"/>
        </w:rPr>
        <w:t>（建议双面打印）</w:t>
      </w:r>
      <w:r>
        <w:rPr>
          <w:rFonts w:hint="eastAsia" w:ascii="宋体" w:hAnsi="宋体" w:cs="宋体"/>
          <w:bCs/>
          <w:sz w:val="24"/>
        </w:rPr>
        <w:t>，并由供应商的法定代表人或其委托代理人签字或盖单位章。委托代理人签字的，响应文件应附法定代表人签署的授权委托书。响应文件应尽量避免涂改、行间插字或删除。如果出现上述情况，改动之处应加盖单位章并由供应商的法定代表人或其授权的代理人签字确认。签字或盖章的具体要求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3.7.4 响应文件正本一份，副本份数见供应商须知前附表。正本和副本的封面上应清楚地标记“正本”或“副本”的字样。当副本和正本不一致时，以正本为准。</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3.7.5 响应文件应编制目录，具体装订要求见供应商须知前附表规定。</w:t>
      </w:r>
    </w:p>
    <w:p>
      <w:pPr>
        <w:pStyle w:val="195"/>
        <w:adjustRightInd w:val="0"/>
        <w:snapToGrid w:val="0"/>
        <w:spacing w:beforeLines="0" w:afterLines="0" w:line="360" w:lineRule="auto"/>
        <w:rPr>
          <w:rFonts w:eastAsia="宋体" w:cs="宋体"/>
          <w:b w:val="0"/>
        </w:rPr>
      </w:pPr>
      <w:bookmarkStart w:id="233" w:name="_Toc201487304"/>
      <w:bookmarkStart w:id="234" w:name="_Toc414977432"/>
      <w:bookmarkStart w:id="235" w:name="_Toc104283637"/>
      <w:bookmarkStart w:id="236" w:name="_Toc425096615"/>
      <w:bookmarkStart w:id="237" w:name="_Toc202062657"/>
      <w:bookmarkStart w:id="238" w:name="_Toc201487926"/>
      <w:bookmarkStart w:id="239" w:name="_Toc510185462"/>
      <w:bookmarkStart w:id="240" w:name="_Toc399762067"/>
      <w:r>
        <w:rPr>
          <w:rFonts w:hint="eastAsia" w:eastAsia="宋体" w:cs="宋体"/>
          <w:b w:val="0"/>
        </w:rPr>
        <w:t>4.1 响应文件的密封和标记</w:t>
      </w:r>
      <w:bookmarkEnd w:id="233"/>
      <w:bookmarkEnd w:id="234"/>
      <w:bookmarkEnd w:id="235"/>
      <w:bookmarkEnd w:id="236"/>
      <w:bookmarkEnd w:id="237"/>
      <w:bookmarkEnd w:id="238"/>
      <w:bookmarkEnd w:id="239"/>
      <w:bookmarkEnd w:id="240"/>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4.1.1 响应文件的正本与副本</w:t>
      </w:r>
      <w:r>
        <w:rPr>
          <w:rFonts w:hint="eastAsia"/>
          <w:b/>
          <w:sz w:val="24"/>
        </w:rPr>
        <w:t>可密封在一个档案袋中</w:t>
      </w:r>
      <w:r>
        <w:rPr>
          <w:rFonts w:hint="eastAsia" w:ascii="宋体" w:hAnsi="宋体" w:cs="宋体"/>
          <w:bCs/>
          <w:sz w:val="24"/>
        </w:rPr>
        <w:t>，加贴封条，并在封套的封口处加盖供应商单位章。</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4.1.2 响应文件的封套上应清楚地标记“正本”或“副本”字样，封套上应写明的其他内容见供应商须知前附表。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4.1.3 未按本章第4.1.1项或第4.1.2项要求密封和加写标记的响应文件，采购人不予受理。</w:t>
      </w:r>
    </w:p>
    <w:p>
      <w:pPr>
        <w:pStyle w:val="195"/>
        <w:adjustRightInd w:val="0"/>
        <w:snapToGrid w:val="0"/>
        <w:spacing w:beforeLines="0" w:afterLines="0" w:line="360" w:lineRule="auto"/>
        <w:rPr>
          <w:rFonts w:eastAsia="宋体" w:cs="宋体"/>
          <w:b w:val="0"/>
        </w:rPr>
      </w:pPr>
      <w:bookmarkStart w:id="241" w:name="_Toc399762068"/>
      <w:bookmarkStart w:id="242" w:name="_Toc104283638"/>
      <w:bookmarkStart w:id="243" w:name="_Toc510185463"/>
      <w:bookmarkStart w:id="244" w:name="_Toc201487927"/>
      <w:bookmarkStart w:id="245" w:name="_Toc414977433"/>
      <w:bookmarkStart w:id="246" w:name="_Toc201487305"/>
      <w:bookmarkStart w:id="247" w:name="_Toc202062658"/>
      <w:bookmarkStart w:id="248" w:name="_Toc425096616"/>
      <w:r>
        <w:rPr>
          <w:rFonts w:hint="eastAsia" w:eastAsia="宋体" w:cs="宋体"/>
          <w:b w:val="0"/>
        </w:rPr>
        <w:t>4.2 响应文件的递交</w:t>
      </w:r>
      <w:bookmarkEnd w:id="241"/>
      <w:bookmarkEnd w:id="242"/>
      <w:bookmarkEnd w:id="243"/>
      <w:bookmarkEnd w:id="244"/>
      <w:bookmarkEnd w:id="245"/>
      <w:bookmarkEnd w:id="246"/>
      <w:bookmarkEnd w:id="247"/>
      <w:bookmarkEnd w:id="248"/>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4.2.1 供应商应在响应截止时间前递交响应文件。</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4.2.2 供应商递交响应文件的地点：见供应商须知前附表。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4.2.3 除供应商须知前附表另有规定外，供应商所递交的响应文件不予退还。</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4.2.4 采购人收到响应文件后，向供应商出具签收凭证。</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4.2.5 逾期送达的或者未送达指定地点的响应文件，采购人不予受理。</w:t>
      </w:r>
    </w:p>
    <w:p>
      <w:pPr>
        <w:pStyle w:val="195"/>
        <w:adjustRightInd w:val="0"/>
        <w:snapToGrid w:val="0"/>
        <w:spacing w:beforeLines="0" w:afterLines="0" w:line="360" w:lineRule="auto"/>
        <w:rPr>
          <w:rFonts w:eastAsia="宋体" w:cs="宋体"/>
          <w:b w:val="0"/>
        </w:rPr>
      </w:pPr>
      <w:bookmarkStart w:id="249" w:name="_Toc510185464"/>
      <w:bookmarkStart w:id="250" w:name="_Toc414977434"/>
      <w:bookmarkStart w:id="251" w:name="_Toc201487928"/>
      <w:bookmarkStart w:id="252" w:name="_Toc201487306"/>
      <w:bookmarkStart w:id="253" w:name="_Toc425096617"/>
      <w:bookmarkStart w:id="254" w:name="_Toc399762069"/>
      <w:bookmarkStart w:id="255" w:name="_Toc104283639"/>
      <w:bookmarkStart w:id="256" w:name="_Toc202062659"/>
      <w:r>
        <w:rPr>
          <w:rFonts w:hint="eastAsia" w:eastAsia="宋体" w:cs="宋体"/>
          <w:b w:val="0"/>
        </w:rPr>
        <w:t>4.3 响应文件的修改与撤回</w:t>
      </w:r>
      <w:bookmarkEnd w:id="249"/>
      <w:bookmarkEnd w:id="250"/>
      <w:bookmarkEnd w:id="251"/>
      <w:bookmarkEnd w:id="252"/>
      <w:bookmarkEnd w:id="253"/>
      <w:bookmarkEnd w:id="254"/>
      <w:bookmarkEnd w:id="255"/>
      <w:bookmarkEnd w:id="256"/>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4.3.1 在规定的响应截止时间前，供应商可以修改或撤回已递交的响应文件，但应以书面形式通知采购人。</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4.3.2 供应商修改或撤回已递交响应文件的书面通知应按照本章第 3.7.3 项的要求签字或盖章。采购人收到书面通知后，向供应商出具签收凭证。</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4.3.3 修改的内容为响应文件的组成部分。修改的响应文件应按照本章第3条、第4条规定进行编制、密封、标记和递交，并标明“修改”字样。</w:t>
      </w:r>
    </w:p>
    <w:p>
      <w:pPr>
        <w:pStyle w:val="330"/>
        <w:adjustRightInd w:val="0"/>
        <w:snapToGrid w:val="0"/>
        <w:spacing w:line="360" w:lineRule="auto"/>
        <w:rPr>
          <w:rFonts w:ascii="宋体" w:hAnsi="宋体" w:eastAsia="宋体" w:cs="宋体"/>
          <w:b w:val="0"/>
          <w:sz w:val="24"/>
        </w:rPr>
      </w:pPr>
      <w:bookmarkStart w:id="257" w:name="_Toc202062660"/>
      <w:bookmarkStart w:id="258" w:name="_Toc414977435"/>
      <w:bookmarkStart w:id="259" w:name="_Toc201487307"/>
      <w:bookmarkStart w:id="260" w:name="_Toc201487929"/>
      <w:bookmarkStart w:id="261" w:name="_Toc399762070"/>
      <w:bookmarkStart w:id="262" w:name="_Toc425096618"/>
      <w:bookmarkStart w:id="263" w:name="_Toc510185465"/>
      <w:bookmarkStart w:id="264" w:name="_Toc104283640"/>
      <w:r>
        <w:rPr>
          <w:rFonts w:hint="eastAsia" w:ascii="宋体" w:hAnsi="宋体" w:eastAsia="宋体" w:cs="宋体"/>
          <w:b w:val="0"/>
          <w:sz w:val="24"/>
        </w:rPr>
        <w:t>5. 开启</w:t>
      </w:r>
      <w:bookmarkEnd w:id="257"/>
      <w:bookmarkEnd w:id="258"/>
      <w:bookmarkEnd w:id="259"/>
      <w:bookmarkEnd w:id="260"/>
      <w:bookmarkEnd w:id="261"/>
      <w:bookmarkEnd w:id="262"/>
      <w:bookmarkEnd w:id="263"/>
      <w:bookmarkEnd w:id="264"/>
    </w:p>
    <w:p>
      <w:pPr>
        <w:pStyle w:val="195"/>
        <w:adjustRightInd w:val="0"/>
        <w:snapToGrid w:val="0"/>
        <w:spacing w:beforeLines="0" w:afterLines="0" w:line="360" w:lineRule="auto"/>
        <w:rPr>
          <w:rFonts w:eastAsia="宋体" w:cs="宋体"/>
          <w:b w:val="0"/>
        </w:rPr>
      </w:pPr>
      <w:bookmarkStart w:id="265" w:name="_Toc399762071"/>
      <w:bookmarkStart w:id="266" w:name="_Toc201487930"/>
      <w:bookmarkStart w:id="267" w:name="_Toc104283641"/>
      <w:bookmarkStart w:id="268" w:name="_Toc414977436"/>
      <w:bookmarkStart w:id="269" w:name="_Toc510185466"/>
      <w:bookmarkStart w:id="270" w:name="_Toc202062661"/>
      <w:bookmarkStart w:id="271" w:name="_Toc201487308"/>
      <w:bookmarkStart w:id="272" w:name="_Toc425096619"/>
      <w:r>
        <w:rPr>
          <w:rFonts w:hint="eastAsia" w:eastAsia="宋体" w:cs="宋体"/>
          <w:b w:val="0"/>
        </w:rPr>
        <w:t>5.1 开启时间和地点</w:t>
      </w:r>
      <w:bookmarkEnd w:id="265"/>
      <w:bookmarkEnd w:id="266"/>
      <w:bookmarkEnd w:id="267"/>
      <w:bookmarkEnd w:id="268"/>
      <w:bookmarkEnd w:id="269"/>
      <w:bookmarkEnd w:id="270"/>
      <w:bookmarkEnd w:id="271"/>
      <w:bookmarkEnd w:id="272"/>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采购人在规定的响应截止时间（开启时间）和供应商须知前附表规定的地点公开开启，并邀请所有供应商的法定代表人或其委托代理人准时参加。</w:t>
      </w:r>
    </w:p>
    <w:p>
      <w:pPr>
        <w:pStyle w:val="195"/>
        <w:adjustRightInd w:val="0"/>
        <w:snapToGrid w:val="0"/>
        <w:spacing w:beforeLines="0" w:afterLines="0" w:line="360" w:lineRule="auto"/>
        <w:rPr>
          <w:rFonts w:eastAsia="宋体" w:cs="宋体"/>
          <w:b w:val="0"/>
        </w:rPr>
      </w:pPr>
      <w:bookmarkStart w:id="273" w:name="_Toc202062662"/>
      <w:bookmarkStart w:id="274" w:name="_Toc399762072"/>
      <w:bookmarkStart w:id="275" w:name="_Toc201487931"/>
      <w:bookmarkStart w:id="276" w:name="_Toc425096620"/>
      <w:bookmarkStart w:id="277" w:name="_Toc414977437"/>
      <w:bookmarkStart w:id="278" w:name="_Toc510185467"/>
      <w:bookmarkStart w:id="279" w:name="_Toc201487309"/>
      <w:bookmarkStart w:id="280" w:name="_Toc104283642"/>
      <w:r>
        <w:rPr>
          <w:rFonts w:hint="eastAsia" w:eastAsia="宋体" w:cs="宋体"/>
          <w:b w:val="0"/>
        </w:rPr>
        <w:t>5.2 开启程序</w:t>
      </w:r>
      <w:bookmarkEnd w:id="273"/>
      <w:bookmarkEnd w:id="274"/>
      <w:bookmarkEnd w:id="275"/>
      <w:bookmarkEnd w:id="276"/>
      <w:bookmarkEnd w:id="277"/>
      <w:bookmarkEnd w:id="278"/>
      <w:bookmarkEnd w:id="279"/>
      <w:bookmarkEnd w:id="280"/>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主持人按下列程序进行开启：</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（1）宣布开启纪律；</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（2）公布在响应截止时间前递交响应文件的供应商名称，并点名确认供应商是否派人到场；</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（3）宣布开启人、记录人、监督人等有关人员姓名；</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（4）按照供应商须知前附表规定检查响应文件的密封情况；</w:t>
      </w:r>
    </w:p>
    <w:p>
      <w:pPr>
        <w:adjustRightInd w:val="0"/>
        <w:snapToGrid w:val="0"/>
        <w:spacing w:line="360" w:lineRule="auto"/>
        <w:ind w:firstLine="480" w:firstLineChars="200"/>
        <w:rPr>
          <w:rFonts w:ascii="宋体" w:hAnsi="宋体" w:cs="宋体"/>
          <w:bCs/>
          <w:sz w:val="24"/>
        </w:rPr>
      </w:pPr>
      <w:bookmarkStart w:id="281" w:name="_Hlk81419000"/>
      <w:r>
        <w:rPr>
          <w:rFonts w:hint="eastAsia" w:ascii="宋体" w:hAnsi="宋体" w:cs="宋体"/>
          <w:bCs/>
          <w:sz w:val="24"/>
        </w:rPr>
        <w:t>（5）按照供应商须知前附表的规定确定并宣布响应文件开启顺序；</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（6）设有标底的，公布标底；</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（7）按照宣布的开启顺序当众开启，并记录在案；</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（8）设有最高响应限价的，公布最高响应限价；</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（9）供应商代表、采购人代表、监督人等有关人员在开启记录上签字确认；</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（10）开启结束。</w:t>
      </w:r>
    </w:p>
    <w:bookmarkEnd w:id="281"/>
    <w:p>
      <w:pPr>
        <w:pStyle w:val="330"/>
        <w:adjustRightInd w:val="0"/>
        <w:snapToGrid w:val="0"/>
        <w:spacing w:line="360" w:lineRule="auto"/>
        <w:rPr>
          <w:rFonts w:ascii="宋体" w:hAnsi="宋体" w:eastAsia="宋体" w:cs="宋体"/>
          <w:b w:val="0"/>
          <w:sz w:val="24"/>
        </w:rPr>
      </w:pPr>
      <w:bookmarkStart w:id="282" w:name="_Toc510185468"/>
      <w:bookmarkStart w:id="283" w:name="_Toc399762073"/>
      <w:bookmarkStart w:id="284" w:name="_Toc414977438"/>
      <w:bookmarkStart w:id="285" w:name="_Toc202062663"/>
      <w:bookmarkStart w:id="286" w:name="_Toc201487310"/>
      <w:bookmarkStart w:id="287" w:name="_Toc201487932"/>
      <w:bookmarkStart w:id="288" w:name="_Toc425096621"/>
      <w:bookmarkStart w:id="289" w:name="_Toc104283643"/>
      <w:r>
        <w:rPr>
          <w:rFonts w:hint="eastAsia" w:ascii="宋体" w:hAnsi="宋体" w:eastAsia="宋体" w:cs="宋体"/>
          <w:b w:val="0"/>
          <w:sz w:val="24"/>
        </w:rPr>
        <w:t>6. 评审</w:t>
      </w:r>
      <w:bookmarkEnd w:id="282"/>
      <w:bookmarkEnd w:id="283"/>
      <w:bookmarkEnd w:id="284"/>
      <w:bookmarkEnd w:id="285"/>
      <w:bookmarkEnd w:id="286"/>
      <w:bookmarkEnd w:id="287"/>
      <w:bookmarkEnd w:id="288"/>
      <w:bookmarkEnd w:id="289"/>
    </w:p>
    <w:p>
      <w:pPr>
        <w:pStyle w:val="195"/>
        <w:adjustRightInd w:val="0"/>
        <w:snapToGrid w:val="0"/>
        <w:spacing w:beforeLines="0" w:afterLines="0" w:line="360" w:lineRule="auto"/>
        <w:rPr>
          <w:rFonts w:eastAsia="宋体" w:cs="宋体"/>
          <w:b w:val="0"/>
        </w:rPr>
      </w:pPr>
      <w:bookmarkStart w:id="290" w:name="_Toc425096622"/>
      <w:bookmarkStart w:id="291" w:name="_Toc414977439"/>
      <w:bookmarkStart w:id="292" w:name="_Toc399762074"/>
      <w:bookmarkStart w:id="293" w:name="_Toc510185469"/>
      <w:bookmarkStart w:id="294" w:name="_Toc202062664"/>
      <w:bookmarkStart w:id="295" w:name="_Toc201487311"/>
      <w:bookmarkStart w:id="296" w:name="_Toc104283644"/>
      <w:bookmarkStart w:id="297" w:name="_Toc201487933"/>
      <w:r>
        <w:rPr>
          <w:rFonts w:hint="eastAsia" w:eastAsia="宋体" w:cs="宋体"/>
          <w:b w:val="0"/>
        </w:rPr>
        <w:t>6.1 磋商小组</w:t>
      </w:r>
      <w:bookmarkEnd w:id="290"/>
      <w:bookmarkEnd w:id="291"/>
      <w:bookmarkEnd w:id="292"/>
      <w:bookmarkEnd w:id="293"/>
      <w:bookmarkEnd w:id="294"/>
      <w:bookmarkEnd w:id="295"/>
      <w:bookmarkEnd w:id="296"/>
      <w:bookmarkEnd w:id="297"/>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6.1.1 评审由采购人依法组建的磋商小组负责。磋商小组由有关技术、经济等方面的专家组成。磋商小组成员人数以及技术、经济等方面专家的确定方式见供应商须知前附表。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6.1.2 磋商小组成员有下列情形之一的，应当回避：</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（1）采购人或供应商的主要负责人的近亲属；</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（2）项目主管部门或者行政监督部门的人员；</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（3）与供应商有经济利益关系，可能影响对响应公正评审的；</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（4）曾因在招标、评标以及其他与招标投标有关活动中从事违法行为而受过行政处罚或刑事处罚的。</w:t>
      </w:r>
    </w:p>
    <w:p>
      <w:pPr>
        <w:pStyle w:val="195"/>
        <w:adjustRightInd w:val="0"/>
        <w:snapToGrid w:val="0"/>
        <w:spacing w:beforeLines="0" w:afterLines="0" w:line="360" w:lineRule="auto"/>
        <w:rPr>
          <w:rFonts w:eastAsia="宋体" w:cs="宋体"/>
          <w:b w:val="0"/>
        </w:rPr>
      </w:pPr>
      <w:bookmarkStart w:id="298" w:name="_Toc399762075"/>
      <w:bookmarkStart w:id="299" w:name="_Toc425096623"/>
      <w:bookmarkStart w:id="300" w:name="_Toc202062665"/>
      <w:bookmarkStart w:id="301" w:name="_Toc201487312"/>
      <w:bookmarkStart w:id="302" w:name="_Toc414977440"/>
      <w:bookmarkStart w:id="303" w:name="_Toc201487934"/>
      <w:bookmarkStart w:id="304" w:name="_Toc104283645"/>
      <w:bookmarkStart w:id="305" w:name="_Toc510185470"/>
      <w:r>
        <w:rPr>
          <w:rFonts w:hint="eastAsia" w:eastAsia="宋体" w:cs="宋体"/>
          <w:b w:val="0"/>
        </w:rPr>
        <w:t>6.2 评审原则</w:t>
      </w:r>
      <w:bookmarkEnd w:id="298"/>
      <w:bookmarkEnd w:id="299"/>
      <w:bookmarkEnd w:id="300"/>
      <w:bookmarkEnd w:id="301"/>
      <w:bookmarkEnd w:id="302"/>
      <w:bookmarkEnd w:id="303"/>
      <w:bookmarkEnd w:id="304"/>
      <w:bookmarkEnd w:id="305"/>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评审活动遵循公平、公正、科学和择优的原则。</w:t>
      </w:r>
    </w:p>
    <w:p>
      <w:pPr>
        <w:pStyle w:val="195"/>
        <w:adjustRightInd w:val="0"/>
        <w:snapToGrid w:val="0"/>
        <w:spacing w:beforeLines="0" w:afterLines="0" w:line="360" w:lineRule="auto"/>
        <w:rPr>
          <w:rFonts w:eastAsia="宋体" w:cs="宋体"/>
          <w:b w:val="0"/>
        </w:rPr>
      </w:pPr>
      <w:bookmarkStart w:id="306" w:name="_Toc425096624"/>
      <w:bookmarkStart w:id="307" w:name="_Toc399762076"/>
      <w:bookmarkStart w:id="308" w:name="_Toc202062666"/>
      <w:bookmarkStart w:id="309" w:name="_Toc414977441"/>
      <w:bookmarkStart w:id="310" w:name="_Toc201487313"/>
      <w:bookmarkStart w:id="311" w:name="_Toc201487935"/>
      <w:bookmarkStart w:id="312" w:name="_Toc510185471"/>
      <w:bookmarkStart w:id="313" w:name="_Toc104283646"/>
      <w:r>
        <w:rPr>
          <w:rFonts w:hint="eastAsia" w:eastAsia="宋体" w:cs="宋体"/>
          <w:b w:val="0"/>
        </w:rPr>
        <w:t>6.3 评审</w:t>
      </w:r>
      <w:bookmarkEnd w:id="306"/>
      <w:bookmarkEnd w:id="307"/>
      <w:bookmarkEnd w:id="308"/>
      <w:bookmarkEnd w:id="309"/>
      <w:bookmarkEnd w:id="310"/>
      <w:bookmarkEnd w:id="311"/>
      <w:bookmarkEnd w:id="312"/>
      <w:bookmarkEnd w:id="313"/>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磋商小组按照第三章“评审办法”规定的方法、评审因素、标准和程序对响应文件进行评审。第三章“评审办法”没有规定的方法、评审因素和标准，不作为评审依据。</w:t>
      </w:r>
    </w:p>
    <w:p>
      <w:pPr>
        <w:pStyle w:val="330"/>
        <w:adjustRightInd w:val="0"/>
        <w:snapToGrid w:val="0"/>
        <w:spacing w:line="360" w:lineRule="auto"/>
        <w:rPr>
          <w:rFonts w:ascii="宋体" w:hAnsi="宋体" w:eastAsia="宋体" w:cs="宋体"/>
          <w:b w:val="0"/>
          <w:sz w:val="24"/>
        </w:rPr>
      </w:pPr>
      <w:bookmarkStart w:id="314" w:name="_Toc104283647"/>
      <w:bookmarkStart w:id="315" w:name="_Toc414977442"/>
      <w:bookmarkStart w:id="316" w:name="_Toc510185472"/>
      <w:bookmarkStart w:id="317" w:name="_Toc202062667"/>
      <w:bookmarkStart w:id="318" w:name="_Toc425096625"/>
      <w:bookmarkStart w:id="319" w:name="_Toc201487314"/>
      <w:bookmarkStart w:id="320" w:name="_Toc399762077"/>
      <w:bookmarkStart w:id="321" w:name="_Toc201487936"/>
      <w:r>
        <w:rPr>
          <w:rFonts w:hint="eastAsia" w:ascii="宋体" w:hAnsi="宋体" w:eastAsia="宋体" w:cs="宋体"/>
          <w:b w:val="0"/>
          <w:sz w:val="24"/>
        </w:rPr>
        <w:t>7. 合同授予</w:t>
      </w:r>
      <w:bookmarkEnd w:id="314"/>
      <w:bookmarkEnd w:id="315"/>
      <w:bookmarkEnd w:id="316"/>
      <w:bookmarkEnd w:id="317"/>
      <w:bookmarkEnd w:id="318"/>
      <w:bookmarkEnd w:id="319"/>
      <w:bookmarkEnd w:id="320"/>
      <w:bookmarkEnd w:id="321"/>
    </w:p>
    <w:p>
      <w:pPr>
        <w:pStyle w:val="195"/>
        <w:adjustRightInd w:val="0"/>
        <w:snapToGrid w:val="0"/>
        <w:spacing w:beforeLines="0" w:afterLines="0" w:line="360" w:lineRule="auto"/>
        <w:rPr>
          <w:rFonts w:eastAsia="宋体" w:cs="宋体"/>
          <w:b w:val="0"/>
        </w:rPr>
      </w:pPr>
      <w:bookmarkStart w:id="322" w:name="_Toc201487315"/>
      <w:bookmarkStart w:id="323" w:name="_Toc201487937"/>
      <w:bookmarkStart w:id="324" w:name="_Toc104283648"/>
      <w:bookmarkStart w:id="325" w:name="_Toc510185473"/>
      <w:bookmarkStart w:id="326" w:name="_Toc414977443"/>
      <w:bookmarkStart w:id="327" w:name="_Toc399762078"/>
      <w:bookmarkStart w:id="328" w:name="_Toc425096626"/>
      <w:bookmarkStart w:id="329" w:name="_Toc202062668"/>
      <w:r>
        <w:rPr>
          <w:rFonts w:hint="eastAsia" w:eastAsia="宋体" w:cs="宋体"/>
          <w:b w:val="0"/>
        </w:rPr>
        <w:t>7.1 定标方式</w:t>
      </w:r>
      <w:bookmarkEnd w:id="322"/>
      <w:bookmarkEnd w:id="323"/>
      <w:bookmarkEnd w:id="324"/>
      <w:bookmarkEnd w:id="325"/>
      <w:bookmarkEnd w:id="326"/>
      <w:bookmarkEnd w:id="327"/>
      <w:bookmarkEnd w:id="328"/>
      <w:bookmarkEnd w:id="329"/>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除供应商须知前附表规定磋商小组直接确定成交供应商外，采购人依据磋商小组推荐的成交候选人确定成交供应商，磋商小组推荐成交候选人的人数见供应商须知前附表。</w:t>
      </w:r>
    </w:p>
    <w:p>
      <w:pPr>
        <w:pStyle w:val="195"/>
        <w:adjustRightInd w:val="0"/>
        <w:snapToGrid w:val="0"/>
        <w:spacing w:beforeLines="0" w:afterLines="0" w:line="360" w:lineRule="auto"/>
        <w:rPr>
          <w:rFonts w:eastAsia="宋体" w:cs="宋体"/>
          <w:b w:val="0"/>
        </w:rPr>
      </w:pPr>
      <w:bookmarkStart w:id="330" w:name="_Toc425096627"/>
      <w:bookmarkStart w:id="331" w:name="_Toc202062669"/>
      <w:bookmarkStart w:id="332" w:name="_Toc510185474"/>
      <w:bookmarkStart w:id="333" w:name="_Toc414977444"/>
      <w:bookmarkStart w:id="334" w:name="_Toc201487316"/>
      <w:bookmarkStart w:id="335" w:name="_Toc399762079"/>
      <w:bookmarkStart w:id="336" w:name="_Toc201487938"/>
      <w:bookmarkStart w:id="337" w:name="_Toc104283649"/>
      <w:r>
        <w:rPr>
          <w:rFonts w:hint="eastAsia" w:eastAsia="宋体" w:cs="宋体"/>
          <w:b w:val="0"/>
        </w:rPr>
        <w:t>7.2 中标通知</w:t>
      </w:r>
      <w:bookmarkEnd w:id="330"/>
      <w:bookmarkEnd w:id="331"/>
      <w:bookmarkEnd w:id="332"/>
      <w:bookmarkEnd w:id="333"/>
      <w:bookmarkEnd w:id="334"/>
      <w:bookmarkEnd w:id="335"/>
      <w:bookmarkEnd w:id="336"/>
      <w:bookmarkEnd w:id="337"/>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在本章第 3.3 款规定的响应有效期内，采购人以书面形式向成交供应商发出成交通知书，同时将中标结果通知未中标的供应商。</w:t>
      </w:r>
    </w:p>
    <w:p>
      <w:pPr>
        <w:pStyle w:val="195"/>
        <w:adjustRightInd w:val="0"/>
        <w:snapToGrid w:val="0"/>
        <w:spacing w:beforeLines="0" w:afterLines="0" w:line="360" w:lineRule="auto"/>
        <w:rPr>
          <w:rFonts w:eastAsia="宋体" w:cs="宋体"/>
          <w:b w:val="0"/>
        </w:rPr>
      </w:pPr>
      <w:bookmarkStart w:id="338" w:name="_Toc201487317"/>
      <w:bookmarkStart w:id="339" w:name="_Toc414977445"/>
      <w:bookmarkStart w:id="340" w:name="_Toc425096628"/>
      <w:bookmarkStart w:id="341" w:name="_Toc202062670"/>
      <w:bookmarkStart w:id="342" w:name="_Toc201487939"/>
      <w:bookmarkStart w:id="343" w:name="_Toc510185475"/>
      <w:bookmarkStart w:id="344" w:name="_Toc399762080"/>
      <w:bookmarkStart w:id="345" w:name="_Toc104283650"/>
      <w:r>
        <w:rPr>
          <w:rFonts w:hint="eastAsia" w:eastAsia="宋体" w:cs="宋体"/>
          <w:b w:val="0"/>
        </w:rPr>
        <w:t>7.3 履约担保</w:t>
      </w:r>
      <w:bookmarkEnd w:id="338"/>
      <w:bookmarkEnd w:id="339"/>
      <w:bookmarkEnd w:id="340"/>
      <w:bookmarkEnd w:id="341"/>
      <w:bookmarkEnd w:id="342"/>
      <w:bookmarkEnd w:id="343"/>
      <w:bookmarkEnd w:id="344"/>
      <w:r>
        <w:rPr>
          <w:rFonts w:hint="eastAsia" w:eastAsia="宋体" w:cs="宋体"/>
          <w:b w:val="0"/>
        </w:rPr>
        <w:t>（本项目不适用）</w:t>
      </w:r>
      <w:bookmarkEnd w:id="345"/>
    </w:p>
    <w:p>
      <w:pPr>
        <w:pStyle w:val="195"/>
        <w:adjustRightInd w:val="0"/>
        <w:snapToGrid w:val="0"/>
        <w:spacing w:beforeLines="0" w:afterLines="0" w:line="360" w:lineRule="auto"/>
        <w:rPr>
          <w:rFonts w:eastAsia="宋体" w:cs="宋体"/>
          <w:b w:val="0"/>
        </w:rPr>
      </w:pPr>
      <w:bookmarkStart w:id="346" w:name="_Toc201487318"/>
      <w:bookmarkStart w:id="347" w:name="_Toc104283651"/>
      <w:bookmarkStart w:id="348" w:name="_Toc414977446"/>
      <w:bookmarkStart w:id="349" w:name="_Toc201487940"/>
      <w:bookmarkStart w:id="350" w:name="_Toc399762081"/>
      <w:bookmarkStart w:id="351" w:name="_Toc202062671"/>
      <w:bookmarkStart w:id="352" w:name="_Toc425096629"/>
      <w:bookmarkStart w:id="353" w:name="_Toc510185476"/>
      <w:r>
        <w:rPr>
          <w:rFonts w:hint="eastAsia" w:eastAsia="宋体" w:cs="宋体"/>
          <w:b w:val="0"/>
        </w:rPr>
        <w:t>7.4 签订合同</w:t>
      </w:r>
      <w:bookmarkEnd w:id="346"/>
      <w:bookmarkEnd w:id="347"/>
      <w:bookmarkEnd w:id="348"/>
      <w:bookmarkEnd w:id="349"/>
      <w:bookmarkEnd w:id="350"/>
      <w:bookmarkEnd w:id="351"/>
      <w:bookmarkEnd w:id="352"/>
      <w:bookmarkEnd w:id="353"/>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7.4.1 采购人和成交供应商应当自成交通知书发出之日起</w:t>
      </w:r>
      <w:r>
        <w:rPr>
          <w:rFonts w:hint="eastAsia" w:ascii="宋体" w:hAnsi="宋体" w:cs="宋体"/>
          <w:bCs/>
          <w:sz w:val="24"/>
          <w:u w:val="single"/>
        </w:rPr>
        <w:t xml:space="preserve"> 30 </w:t>
      </w:r>
      <w:r>
        <w:rPr>
          <w:rFonts w:hint="eastAsia" w:ascii="宋体" w:hAnsi="宋体" w:cs="宋体"/>
          <w:bCs/>
          <w:sz w:val="24"/>
        </w:rPr>
        <w:t>天内，根据磋商文件和成交供应商的响应文件订立书面合同。成交供应商无正当理由拒签合同的，采购人取消其中标资格；给采购人造成的损失，成交供应商应当予以赔偿。</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7.4.2 发出成交通知书后，采购人无正当理由拒签合同的，采购人向成交供应商退还磋商保证金；给成交供应商造成损失的，还应当赔偿损失。</w:t>
      </w:r>
    </w:p>
    <w:p>
      <w:pPr>
        <w:pStyle w:val="330"/>
        <w:adjustRightInd w:val="0"/>
        <w:snapToGrid w:val="0"/>
        <w:spacing w:line="360" w:lineRule="auto"/>
        <w:rPr>
          <w:rFonts w:ascii="宋体" w:hAnsi="宋体" w:eastAsia="宋体" w:cs="宋体"/>
          <w:b w:val="0"/>
          <w:sz w:val="24"/>
        </w:rPr>
      </w:pPr>
      <w:bookmarkStart w:id="354" w:name="_Toc399762082"/>
      <w:bookmarkStart w:id="355" w:name="_Toc201487319"/>
      <w:bookmarkStart w:id="356" w:name="_Toc425096630"/>
      <w:bookmarkStart w:id="357" w:name="_Toc201487941"/>
      <w:bookmarkStart w:id="358" w:name="_Toc510185477"/>
      <w:bookmarkStart w:id="359" w:name="_Toc104283652"/>
      <w:bookmarkStart w:id="360" w:name="_Toc202062672"/>
      <w:bookmarkStart w:id="361" w:name="_Toc414977447"/>
      <w:r>
        <w:rPr>
          <w:rFonts w:hint="eastAsia" w:ascii="宋体" w:hAnsi="宋体" w:eastAsia="宋体" w:cs="宋体"/>
          <w:b w:val="0"/>
          <w:sz w:val="24"/>
        </w:rPr>
        <w:t>8. 重新磋商和不再磋商</w:t>
      </w:r>
      <w:bookmarkEnd w:id="354"/>
      <w:bookmarkEnd w:id="355"/>
      <w:bookmarkEnd w:id="356"/>
      <w:bookmarkEnd w:id="357"/>
      <w:bookmarkEnd w:id="358"/>
      <w:bookmarkEnd w:id="359"/>
      <w:bookmarkEnd w:id="360"/>
      <w:bookmarkEnd w:id="361"/>
    </w:p>
    <w:p>
      <w:pPr>
        <w:pStyle w:val="195"/>
        <w:adjustRightInd w:val="0"/>
        <w:snapToGrid w:val="0"/>
        <w:spacing w:beforeLines="0" w:afterLines="0" w:line="360" w:lineRule="auto"/>
        <w:rPr>
          <w:rFonts w:eastAsia="宋体" w:cs="宋体"/>
          <w:b w:val="0"/>
        </w:rPr>
      </w:pPr>
      <w:bookmarkStart w:id="362" w:name="_Toc414977448"/>
      <w:bookmarkStart w:id="363" w:name="_Toc201487320"/>
      <w:bookmarkStart w:id="364" w:name="_Toc425096631"/>
      <w:bookmarkStart w:id="365" w:name="_Toc399762083"/>
      <w:bookmarkStart w:id="366" w:name="_Toc104283653"/>
      <w:bookmarkStart w:id="367" w:name="_Toc510185478"/>
      <w:bookmarkStart w:id="368" w:name="_Toc201487942"/>
      <w:bookmarkStart w:id="369" w:name="_Toc202062673"/>
      <w:r>
        <w:rPr>
          <w:rFonts w:hint="eastAsia" w:eastAsia="宋体" w:cs="宋体"/>
          <w:b w:val="0"/>
        </w:rPr>
        <w:t>8.1 重新磋商</w:t>
      </w:r>
      <w:bookmarkEnd w:id="362"/>
      <w:bookmarkEnd w:id="363"/>
      <w:bookmarkEnd w:id="364"/>
      <w:bookmarkEnd w:id="365"/>
      <w:bookmarkEnd w:id="366"/>
      <w:bookmarkEnd w:id="367"/>
      <w:bookmarkEnd w:id="368"/>
      <w:bookmarkEnd w:id="369"/>
    </w:p>
    <w:p>
      <w:pPr>
        <w:adjustRightInd w:val="0"/>
        <w:snapToGrid w:val="0"/>
        <w:spacing w:line="360" w:lineRule="auto"/>
        <w:ind w:firstLine="480" w:firstLineChars="200"/>
        <w:rPr>
          <w:rFonts w:ascii="宋体" w:hAnsi="宋体"/>
          <w:sz w:val="24"/>
        </w:rPr>
      </w:pPr>
      <w:r>
        <w:rPr>
          <w:rFonts w:ascii="宋体" w:hAnsi="宋体"/>
          <w:sz w:val="24"/>
        </w:rPr>
        <w:t>在采购中，出现下列情形之一的，采购人或采购代理机构将终止竞争性磋商采购活动，发布项目终止公告并说明原因，重新开展采购活动：</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（1）</w:t>
      </w:r>
      <w:r>
        <w:rPr>
          <w:rFonts w:ascii="宋体" w:hAnsi="宋体"/>
          <w:sz w:val="24"/>
        </w:rPr>
        <w:t>因情况变化，不再符合规定的竞争性磋商采购方式适用情形的</w:t>
      </w:r>
      <w:r>
        <w:rPr>
          <w:rFonts w:hint="eastAsia" w:ascii="宋体" w:hAnsi="宋体" w:cs="宋体"/>
          <w:bCs/>
          <w:sz w:val="24"/>
        </w:rPr>
        <w:t>；</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（2）</w:t>
      </w:r>
      <w:r>
        <w:rPr>
          <w:rFonts w:ascii="宋体" w:hAnsi="宋体"/>
          <w:sz w:val="24"/>
        </w:rPr>
        <w:t>出现影响采购公正的违法、违规行为的</w:t>
      </w:r>
      <w:r>
        <w:rPr>
          <w:rFonts w:hint="eastAsia" w:ascii="宋体" w:hAnsi="宋体" w:cs="宋体"/>
          <w:bCs/>
          <w:sz w:val="24"/>
        </w:rPr>
        <w:t>。</w:t>
      </w:r>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（3）</w:t>
      </w:r>
      <w:r>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snapToGrid w:val="0"/>
          <w:kern w:val="0"/>
          <w:sz w:val="24"/>
          <w:szCs w:val="20"/>
        </w:rPr>
        <w:t>。</w:t>
      </w:r>
    </w:p>
    <w:p>
      <w:pPr>
        <w:pStyle w:val="195"/>
        <w:adjustRightInd w:val="0"/>
        <w:snapToGrid w:val="0"/>
        <w:spacing w:beforeLines="0" w:afterLines="0" w:line="360" w:lineRule="auto"/>
        <w:rPr>
          <w:rFonts w:eastAsia="宋体" w:cs="宋体"/>
          <w:b w:val="0"/>
        </w:rPr>
      </w:pPr>
      <w:bookmarkStart w:id="370" w:name="_Toc202062674"/>
      <w:bookmarkStart w:id="371" w:name="_Toc201487943"/>
      <w:bookmarkStart w:id="372" w:name="_Toc510185479"/>
      <w:bookmarkStart w:id="373" w:name="_Toc425096632"/>
      <w:bookmarkStart w:id="374" w:name="_Toc399762084"/>
      <w:bookmarkStart w:id="375" w:name="_Toc104283654"/>
      <w:bookmarkStart w:id="376" w:name="_Toc201487321"/>
      <w:bookmarkStart w:id="377" w:name="_Toc414977449"/>
      <w:r>
        <w:rPr>
          <w:rFonts w:hint="eastAsia" w:eastAsia="宋体" w:cs="宋体"/>
          <w:b w:val="0"/>
        </w:rPr>
        <w:t>8.2 不再磋商</w:t>
      </w:r>
      <w:bookmarkEnd w:id="370"/>
      <w:bookmarkEnd w:id="371"/>
      <w:bookmarkEnd w:id="372"/>
      <w:bookmarkEnd w:id="373"/>
      <w:bookmarkEnd w:id="374"/>
      <w:bookmarkEnd w:id="375"/>
      <w:bookmarkEnd w:id="376"/>
      <w:bookmarkEnd w:id="377"/>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重新磋商后供应商仍少于</w:t>
      </w:r>
      <w:r>
        <w:rPr>
          <w:rFonts w:hint="eastAsia" w:ascii="宋体" w:hAnsi="宋体" w:cs="宋体"/>
          <w:bCs/>
          <w:sz w:val="24"/>
          <w:u w:val="single"/>
        </w:rPr>
        <w:t xml:space="preserve"> 3 </w:t>
      </w:r>
      <w:r>
        <w:rPr>
          <w:rFonts w:hint="eastAsia" w:ascii="宋体" w:hAnsi="宋体" w:cs="宋体"/>
          <w:bCs/>
          <w:sz w:val="24"/>
        </w:rPr>
        <w:t>个或者所有响应被否决的，属于必须审批或核准的工程建设项目，经原审批或核准部门批准后不再进行磋商。</w:t>
      </w:r>
    </w:p>
    <w:p>
      <w:pPr>
        <w:pStyle w:val="330"/>
        <w:adjustRightInd w:val="0"/>
        <w:snapToGrid w:val="0"/>
        <w:spacing w:line="360" w:lineRule="auto"/>
        <w:rPr>
          <w:rFonts w:ascii="宋体" w:hAnsi="宋体" w:eastAsia="宋体" w:cs="宋体"/>
          <w:b w:val="0"/>
          <w:sz w:val="24"/>
        </w:rPr>
      </w:pPr>
      <w:bookmarkStart w:id="378" w:name="_Toc425096633"/>
      <w:bookmarkStart w:id="379" w:name="_Toc202062675"/>
      <w:bookmarkStart w:id="380" w:name="_Toc201487322"/>
      <w:bookmarkStart w:id="381" w:name="_Toc510185480"/>
      <w:bookmarkStart w:id="382" w:name="_Toc399762085"/>
      <w:bookmarkStart w:id="383" w:name="_Toc414977450"/>
      <w:bookmarkStart w:id="384" w:name="_Toc201487944"/>
      <w:bookmarkStart w:id="385" w:name="_Toc104283655"/>
      <w:r>
        <w:rPr>
          <w:rFonts w:hint="eastAsia" w:ascii="宋体" w:hAnsi="宋体" w:eastAsia="宋体" w:cs="宋体"/>
          <w:b w:val="0"/>
          <w:sz w:val="24"/>
        </w:rPr>
        <w:t>9. 纪律和监督</w:t>
      </w:r>
      <w:bookmarkEnd w:id="378"/>
      <w:bookmarkEnd w:id="379"/>
      <w:bookmarkEnd w:id="380"/>
      <w:bookmarkEnd w:id="381"/>
      <w:bookmarkEnd w:id="382"/>
      <w:bookmarkEnd w:id="383"/>
      <w:bookmarkEnd w:id="384"/>
      <w:bookmarkEnd w:id="385"/>
    </w:p>
    <w:p>
      <w:pPr>
        <w:pStyle w:val="195"/>
        <w:adjustRightInd w:val="0"/>
        <w:snapToGrid w:val="0"/>
        <w:spacing w:beforeLines="0" w:afterLines="0" w:line="360" w:lineRule="auto"/>
        <w:rPr>
          <w:rFonts w:eastAsia="宋体" w:cs="宋体"/>
          <w:b w:val="0"/>
        </w:rPr>
      </w:pPr>
      <w:bookmarkStart w:id="386" w:name="_Toc510185481"/>
      <w:bookmarkStart w:id="387" w:name="_Toc104283656"/>
      <w:bookmarkStart w:id="388" w:name="_Toc414977451"/>
      <w:bookmarkStart w:id="389" w:name="_Toc399762086"/>
      <w:bookmarkStart w:id="390" w:name="_Toc201487323"/>
      <w:bookmarkStart w:id="391" w:name="_Toc202062676"/>
      <w:bookmarkStart w:id="392" w:name="_Toc201487945"/>
      <w:bookmarkStart w:id="393" w:name="_Toc425096634"/>
      <w:r>
        <w:rPr>
          <w:rFonts w:hint="eastAsia" w:eastAsia="宋体" w:cs="宋体"/>
          <w:b w:val="0"/>
        </w:rPr>
        <w:t>9.1 对采购人的纪律要求</w:t>
      </w:r>
      <w:bookmarkEnd w:id="386"/>
      <w:bookmarkEnd w:id="387"/>
      <w:bookmarkEnd w:id="388"/>
      <w:bookmarkEnd w:id="389"/>
      <w:bookmarkEnd w:id="390"/>
      <w:bookmarkEnd w:id="391"/>
      <w:bookmarkEnd w:id="392"/>
      <w:bookmarkEnd w:id="393"/>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采购人不得泄漏磋商响应活动中应当保密的情况和资料，不得与供应商串通损害国家利益、社会公共利益或者他人合法权益。</w:t>
      </w:r>
    </w:p>
    <w:p>
      <w:pPr>
        <w:pStyle w:val="195"/>
        <w:adjustRightInd w:val="0"/>
        <w:snapToGrid w:val="0"/>
        <w:spacing w:beforeLines="0" w:afterLines="0" w:line="360" w:lineRule="auto"/>
        <w:rPr>
          <w:rFonts w:eastAsia="宋体" w:cs="宋体"/>
          <w:b w:val="0"/>
        </w:rPr>
      </w:pPr>
      <w:bookmarkStart w:id="394" w:name="_Toc399762087"/>
      <w:bookmarkStart w:id="395" w:name="_Toc425096635"/>
      <w:bookmarkStart w:id="396" w:name="_Toc201487324"/>
      <w:bookmarkStart w:id="397" w:name="_Toc201487946"/>
      <w:bookmarkStart w:id="398" w:name="_Toc510185482"/>
      <w:bookmarkStart w:id="399" w:name="_Toc202062677"/>
      <w:bookmarkStart w:id="400" w:name="_Toc414977452"/>
      <w:bookmarkStart w:id="401" w:name="_Toc104283657"/>
      <w:r>
        <w:rPr>
          <w:rFonts w:hint="eastAsia" w:eastAsia="宋体" w:cs="宋体"/>
          <w:b w:val="0"/>
        </w:rPr>
        <w:t>9.2 对供应商的纪律要求</w:t>
      </w:r>
      <w:bookmarkEnd w:id="394"/>
      <w:bookmarkEnd w:id="395"/>
      <w:bookmarkEnd w:id="396"/>
      <w:bookmarkEnd w:id="397"/>
      <w:bookmarkEnd w:id="398"/>
      <w:bookmarkEnd w:id="399"/>
      <w:bookmarkEnd w:id="400"/>
      <w:bookmarkEnd w:id="401"/>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供应商不得相互串通响应或者与采购人串通响应，不得向采购人或者磋商小组成员行贿谋取中标，不得以他人名义响应或者以其他方式弄虚作假骗取中标；供应商不得以任何方式干扰、影响评审工作。</w:t>
      </w:r>
    </w:p>
    <w:p>
      <w:pPr>
        <w:pStyle w:val="195"/>
        <w:adjustRightInd w:val="0"/>
        <w:snapToGrid w:val="0"/>
        <w:spacing w:beforeLines="0" w:afterLines="0" w:line="360" w:lineRule="auto"/>
        <w:rPr>
          <w:rFonts w:eastAsia="宋体" w:cs="宋体"/>
          <w:b w:val="0"/>
        </w:rPr>
      </w:pPr>
      <w:bookmarkStart w:id="402" w:name="_Toc399762088"/>
      <w:bookmarkStart w:id="403" w:name="_Toc202062678"/>
      <w:bookmarkStart w:id="404" w:name="_Toc414977453"/>
      <w:bookmarkStart w:id="405" w:name="_Toc104283658"/>
      <w:bookmarkStart w:id="406" w:name="_Toc201487325"/>
      <w:bookmarkStart w:id="407" w:name="_Toc201487947"/>
      <w:bookmarkStart w:id="408" w:name="_Toc510185483"/>
      <w:bookmarkStart w:id="409" w:name="_Toc425096636"/>
      <w:r>
        <w:rPr>
          <w:rFonts w:hint="eastAsia" w:eastAsia="宋体" w:cs="宋体"/>
          <w:b w:val="0"/>
        </w:rPr>
        <w:t>9.3 对磋商小组成员的纪律要求</w:t>
      </w:r>
      <w:bookmarkEnd w:id="402"/>
      <w:bookmarkEnd w:id="403"/>
      <w:bookmarkEnd w:id="404"/>
      <w:bookmarkEnd w:id="405"/>
      <w:bookmarkEnd w:id="406"/>
      <w:bookmarkEnd w:id="407"/>
      <w:bookmarkEnd w:id="408"/>
      <w:bookmarkEnd w:id="409"/>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第三章“评审办法”没有规定的评审因素和标准进行评审。</w:t>
      </w:r>
    </w:p>
    <w:p>
      <w:pPr>
        <w:pStyle w:val="195"/>
        <w:adjustRightInd w:val="0"/>
        <w:snapToGrid w:val="0"/>
        <w:spacing w:beforeLines="0" w:afterLines="0" w:line="360" w:lineRule="auto"/>
        <w:rPr>
          <w:rFonts w:eastAsia="宋体" w:cs="宋体"/>
          <w:b w:val="0"/>
        </w:rPr>
      </w:pPr>
      <w:bookmarkStart w:id="410" w:name="_Toc202062679"/>
      <w:bookmarkStart w:id="411" w:name="_Toc414977454"/>
      <w:bookmarkStart w:id="412" w:name="_Toc425096637"/>
      <w:bookmarkStart w:id="413" w:name="_Toc399762089"/>
      <w:bookmarkStart w:id="414" w:name="_Toc510185484"/>
      <w:bookmarkStart w:id="415" w:name="_Toc201487948"/>
      <w:bookmarkStart w:id="416" w:name="_Toc104283659"/>
      <w:bookmarkStart w:id="417" w:name="_Toc201487326"/>
      <w:r>
        <w:rPr>
          <w:rFonts w:hint="eastAsia" w:eastAsia="宋体" w:cs="宋体"/>
          <w:b w:val="0"/>
        </w:rPr>
        <w:t>9.4 对与评审活动有关的工作人员的纪律要求</w:t>
      </w:r>
      <w:bookmarkEnd w:id="410"/>
      <w:bookmarkEnd w:id="411"/>
      <w:bookmarkEnd w:id="412"/>
      <w:bookmarkEnd w:id="413"/>
      <w:bookmarkEnd w:id="414"/>
      <w:bookmarkEnd w:id="415"/>
      <w:bookmarkEnd w:id="416"/>
      <w:bookmarkEnd w:id="417"/>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pPr>
        <w:pStyle w:val="195"/>
        <w:adjustRightInd w:val="0"/>
        <w:snapToGrid w:val="0"/>
        <w:spacing w:beforeLines="0" w:afterLines="0" w:line="360" w:lineRule="auto"/>
        <w:rPr>
          <w:rFonts w:eastAsia="宋体" w:cs="宋体"/>
          <w:b w:val="0"/>
        </w:rPr>
      </w:pPr>
      <w:bookmarkStart w:id="418" w:name="_Toc201487327"/>
      <w:bookmarkStart w:id="419" w:name="_Toc510185485"/>
      <w:bookmarkStart w:id="420" w:name="_Toc104283660"/>
      <w:bookmarkStart w:id="421" w:name="_Toc425096638"/>
      <w:bookmarkStart w:id="422" w:name="_Toc202062680"/>
      <w:bookmarkStart w:id="423" w:name="_Toc201487949"/>
      <w:bookmarkStart w:id="424" w:name="_Toc414977455"/>
      <w:bookmarkStart w:id="425" w:name="_Toc399762090"/>
      <w:r>
        <w:rPr>
          <w:rFonts w:hint="eastAsia" w:eastAsia="宋体" w:cs="宋体"/>
          <w:b w:val="0"/>
        </w:rPr>
        <w:t>9.5 投诉</w:t>
      </w:r>
      <w:bookmarkEnd w:id="418"/>
      <w:bookmarkEnd w:id="419"/>
      <w:bookmarkEnd w:id="420"/>
      <w:bookmarkEnd w:id="421"/>
      <w:bookmarkEnd w:id="422"/>
      <w:bookmarkEnd w:id="423"/>
      <w:bookmarkEnd w:id="424"/>
      <w:bookmarkEnd w:id="425"/>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供应商和其他利害关系人认为本次磋商活动违反法律、法规和规章规定的，有权向有关行政监督部门投诉。</w:t>
      </w:r>
    </w:p>
    <w:p>
      <w:pPr>
        <w:pStyle w:val="330"/>
        <w:adjustRightInd w:val="0"/>
        <w:snapToGrid w:val="0"/>
        <w:spacing w:line="360" w:lineRule="auto"/>
        <w:rPr>
          <w:rFonts w:ascii="宋体" w:hAnsi="宋体" w:eastAsia="宋体" w:cs="宋体"/>
          <w:b w:val="0"/>
          <w:sz w:val="24"/>
        </w:rPr>
      </w:pPr>
      <w:bookmarkStart w:id="426" w:name="_Toc104283661"/>
      <w:bookmarkStart w:id="427" w:name="_Toc399762091"/>
      <w:bookmarkStart w:id="428" w:name="_Toc201487328"/>
      <w:bookmarkStart w:id="429" w:name="_Toc414977456"/>
      <w:bookmarkStart w:id="430" w:name="_Toc201487950"/>
      <w:bookmarkStart w:id="431" w:name="_Toc425096639"/>
      <w:bookmarkStart w:id="432" w:name="_Toc510185486"/>
      <w:bookmarkStart w:id="433" w:name="_Toc202062681"/>
      <w:r>
        <w:rPr>
          <w:rFonts w:hint="eastAsia" w:ascii="宋体" w:hAnsi="宋体" w:eastAsia="宋体" w:cs="宋体"/>
          <w:b w:val="0"/>
          <w:sz w:val="24"/>
        </w:rPr>
        <w:t>10. 需要补充的其他内容</w:t>
      </w:r>
      <w:bookmarkEnd w:id="426"/>
      <w:bookmarkEnd w:id="427"/>
      <w:bookmarkEnd w:id="428"/>
      <w:bookmarkEnd w:id="429"/>
      <w:bookmarkEnd w:id="430"/>
      <w:bookmarkEnd w:id="431"/>
      <w:bookmarkEnd w:id="432"/>
      <w:bookmarkEnd w:id="433"/>
    </w:p>
    <w:p>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需要补充的其他内容：见供应商须知前附表。</w:t>
      </w:r>
    </w:p>
    <w:p>
      <w:pPr>
        <w:spacing w:line="360" w:lineRule="auto"/>
        <w:rPr>
          <w:rFonts w:ascii="宋体" w:hAnsi="宋体" w:cs="宋体"/>
          <w:bCs/>
          <w:sz w:val="24"/>
        </w:rPr>
      </w:pPr>
    </w:p>
    <w:p>
      <w:pPr>
        <w:spacing w:line="360" w:lineRule="auto"/>
        <w:rPr>
          <w:rFonts w:ascii="宋体" w:hAnsi="宋体" w:cs="宋体"/>
          <w:bCs/>
          <w:sz w:val="24"/>
        </w:rPr>
      </w:pPr>
    </w:p>
    <w:p>
      <w:pPr>
        <w:pStyle w:val="195"/>
        <w:pageBreakBefore/>
        <w:spacing w:beforeLines="0" w:afterLines="0" w:line="360" w:lineRule="auto"/>
        <w:rPr>
          <w:rFonts w:eastAsia="宋体" w:cs="宋体"/>
          <w:b w:val="0"/>
        </w:rPr>
      </w:pPr>
      <w:bookmarkStart w:id="434" w:name="_Toc201487953"/>
      <w:bookmarkStart w:id="435" w:name="_Toc510185487"/>
      <w:bookmarkStart w:id="436" w:name="_Toc104283662"/>
      <w:bookmarkStart w:id="437" w:name="_Toc425096641"/>
      <w:bookmarkStart w:id="438" w:name="_Toc202062684"/>
      <w:bookmarkStart w:id="439" w:name="_Toc414977458"/>
      <w:bookmarkStart w:id="440" w:name="_Toc399762093"/>
      <w:bookmarkStart w:id="441" w:name="_Toc201487331"/>
      <w:r>
        <w:rPr>
          <w:rFonts w:hint="eastAsia" w:eastAsia="宋体" w:cs="宋体"/>
          <w:b w:val="0"/>
        </w:rPr>
        <w:t>附表一：问题澄清通知</w:t>
      </w:r>
      <w:bookmarkEnd w:id="434"/>
      <w:bookmarkEnd w:id="435"/>
      <w:bookmarkEnd w:id="436"/>
      <w:bookmarkEnd w:id="437"/>
      <w:bookmarkEnd w:id="438"/>
      <w:bookmarkEnd w:id="439"/>
      <w:bookmarkEnd w:id="440"/>
      <w:bookmarkEnd w:id="441"/>
    </w:p>
    <w:p>
      <w:pPr>
        <w:spacing w:line="360" w:lineRule="auto"/>
        <w:rPr>
          <w:rFonts w:ascii="宋体" w:hAnsi="宋体" w:cs="宋体"/>
          <w:bCs/>
          <w:sz w:val="24"/>
        </w:rPr>
      </w:pPr>
    </w:p>
    <w:p>
      <w:pPr>
        <w:spacing w:line="360" w:lineRule="auto"/>
        <w:jc w:val="center"/>
        <w:rPr>
          <w:rFonts w:ascii="宋体" w:hAnsi="宋体" w:cs="宋体"/>
          <w:bCs/>
          <w:sz w:val="24"/>
        </w:rPr>
      </w:pPr>
      <w:r>
        <w:rPr>
          <w:rFonts w:hint="eastAsia" w:ascii="宋体" w:hAnsi="宋体" w:cs="宋体"/>
          <w:bCs/>
          <w:sz w:val="24"/>
        </w:rPr>
        <w:t>问题澄清通知</w:t>
      </w: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t xml:space="preserve">                           编号：</w:t>
      </w: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 xml:space="preserve">            </w:t>
      </w:r>
      <w:r>
        <w:rPr>
          <w:rFonts w:hint="eastAsia" w:ascii="宋体" w:hAnsi="宋体" w:cs="宋体"/>
          <w:bCs/>
          <w:sz w:val="24"/>
        </w:rPr>
        <w:t>（供应商名称）：</w:t>
      </w:r>
    </w:p>
    <w:p>
      <w:pPr>
        <w:spacing w:line="360" w:lineRule="auto"/>
        <w:rPr>
          <w:rFonts w:ascii="宋体" w:hAnsi="宋体" w:cs="宋体"/>
          <w:bCs/>
          <w:sz w:val="24"/>
        </w:rPr>
      </w:pPr>
    </w:p>
    <w:p>
      <w:pPr>
        <w:spacing w:line="360" w:lineRule="auto"/>
        <w:ind w:firstLine="480" w:firstLineChars="200"/>
        <w:rPr>
          <w:rFonts w:ascii="宋体" w:hAnsi="宋体" w:cs="宋体"/>
          <w:bCs/>
          <w:sz w:val="24"/>
        </w:rPr>
      </w:pPr>
      <w:r>
        <w:rPr>
          <w:rFonts w:hint="eastAsia" w:ascii="宋体" w:hAnsi="宋体" w:cs="宋体"/>
          <w:bCs/>
          <w:sz w:val="24"/>
          <w:u w:val="single"/>
        </w:rPr>
        <w:t xml:space="preserve">               （项目名称）            </w:t>
      </w:r>
      <w:r>
        <w:rPr>
          <w:rFonts w:hint="eastAsia" w:ascii="宋体" w:hAnsi="宋体" w:cs="宋体"/>
          <w:bCs/>
          <w:sz w:val="24"/>
        </w:rPr>
        <w:t>的磋商小组，对你方的响应文件进行了仔细的审查，现需你方对下列问题以书面形式予以澄清：</w:t>
      </w:r>
    </w:p>
    <w:p>
      <w:pPr>
        <w:spacing w:line="360" w:lineRule="auto"/>
        <w:rPr>
          <w:rFonts w:ascii="宋体" w:hAnsi="宋体" w:cs="宋体"/>
          <w:bCs/>
          <w:sz w:val="24"/>
        </w:rPr>
      </w:pPr>
    </w:p>
    <w:p>
      <w:pPr>
        <w:spacing w:line="360" w:lineRule="auto"/>
        <w:ind w:firstLine="480" w:firstLineChars="200"/>
        <w:rPr>
          <w:rFonts w:ascii="宋体" w:hAnsi="宋体" w:cs="宋体"/>
          <w:bCs/>
          <w:sz w:val="24"/>
        </w:rPr>
      </w:pPr>
      <w:r>
        <w:rPr>
          <w:rFonts w:hint="eastAsia" w:ascii="宋体" w:hAnsi="宋体" w:cs="宋体"/>
          <w:bCs/>
          <w:sz w:val="24"/>
        </w:rPr>
        <w:t xml:space="preserve">1. </w:t>
      </w:r>
    </w:p>
    <w:p>
      <w:pPr>
        <w:spacing w:line="360" w:lineRule="auto"/>
        <w:ind w:firstLine="480" w:firstLineChars="200"/>
        <w:rPr>
          <w:rFonts w:ascii="宋体" w:hAnsi="宋体" w:cs="宋体"/>
          <w:bCs/>
          <w:sz w:val="24"/>
        </w:rPr>
      </w:pPr>
      <w:r>
        <w:rPr>
          <w:rFonts w:hint="eastAsia" w:ascii="宋体" w:hAnsi="宋体" w:cs="宋体"/>
          <w:bCs/>
          <w:sz w:val="24"/>
        </w:rPr>
        <w:t xml:space="preserve">2. </w:t>
      </w: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t>......</w:t>
      </w:r>
    </w:p>
    <w:p>
      <w:pPr>
        <w:spacing w:line="360" w:lineRule="auto"/>
        <w:rPr>
          <w:rFonts w:ascii="宋体" w:hAnsi="宋体" w:cs="宋体"/>
          <w:bCs/>
          <w:sz w:val="24"/>
        </w:rPr>
      </w:pPr>
    </w:p>
    <w:p>
      <w:pPr>
        <w:spacing w:line="360" w:lineRule="auto"/>
        <w:ind w:firstLine="480" w:firstLineChars="200"/>
        <w:rPr>
          <w:rFonts w:ascii="宋体" w:hAnsi="宋体" w:cs="宋体"/>
          <w:bCs/>
          <w:sz w:val="24"/>
          <w:u w:val="single"/>
        </w:rPr>
      </w:pPr>
      <w:r>
        <w:rPr>
          <w:rFonts w:hint="eastAsia" w:ascii="宋体" w:hAnsi="宋体" w:cs="宋体"/>
          <w:bCs/>
          <w:sz w:val="24"/>
        </w:rPr>
        <w:t>请将上述问题的澄清于</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r>
        <w:rPr>
          <w:rFonts w:hint="eastAsia" w:ascii="宋体" w:hAnsi="宋体" w:cs="宋体"/>
          <w:bCs/>
          <w:sz w:val="24"/>
          <w:u w:val="single"/>
        </w:rPr>
        <w:t xml:space="preserve">    </w:t>
      </w:r>
      <w:r>
        <w:rPr>
          <w:rFonts w:hint="eastAsia" w:ascii="宋体" w:hAnsi="宋体" w:cs="宋体"/>
          <w:bCs/>
          <w:sz w:val="24"/>
        </w:rPr>
        <w:t>时前递交至</w:t>
      </w:r>
      <w:r>
        <w:rPr>
          <w:rFonts w:hint="eastAsia" w:ascii="宋体" w:hAnsi="宋体" w:cs="宋体"/>
          <w:bCs/>
          <w:sz w:val="24"/>
          <w:u w:val="single"/>
        </w:rPr>
        <w:t xml:space="preserve">   （详细地址）  </w:t>
      </w:r>
      <w:r>
        <w:rPr>
          <w:rFonts w:hint="eastAsia" w:ascii="宋体" w:hAnsi="宋体" w:cs="宋体"/>
          <w:bCs/>
          <w:sz w:val="24"/>
        </w:rPr>
        <w:t>或采用电子邮件的形式发送至</w:t>
      </w:r>
      <w:r>
        <w:rPr>
          <w:rFonts w:hint="eastAsia" w:ascii="宋体" w:hAnsi="宋体" w:cs="宋体"/>
          <w:bCs/>
          <w:sz w:val="24"/>
          <w:u w:val="single"/>
        </w:rPr>
        <w:t xml:space="preserve">        （电子邮箱）   </w:t>
      </w:r>
      <w:r>
        <w:rPr>
          <w:rFonts w:hint="eastAsia" w:ascii="宋体" w:hAnsi="宋体" w:cs="宋体"/>
          <w:bCs/>
          <w:sz w:val="24"/>
        </w:rPr>
        <w:t>。采用电子邮件方式的，应在</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r>
        <w:rPr>
          <w:rFonts w:hint="eastAsia" w:ascii="宋体" w:hAnsi="宋体" w:cs="宋体"/>
          <w:bCs/>
          <w:sz w:val="24"/>
          <w:u w:val="single"/>
        </w:rPr>
        <w:t xml:space="preserve">    </w:t>
      </w:r>
      <w:r>
        <w:rPr>
          <w:rFonts w:hint="eastAsia" w:ascii="宋体" w:hAnsi="宋体" w:cs="宋体"/>
          <w:bCs/>
          <w:sz w:val="24"/>
        </w:rPr>
        <w:t>时前将原件递交至</w:t>
      </w:r>
      <w:r>
        <w:rPr>
          <w:rFonts w:hint="eastAsia" w:ascii="宋体" w:hAnsi="宋体" w:cs="宋体"/>
          <w:bCs/>
          <w:sz w:val="24"/>
          <w:u w:val="single"/>
        </w:rPr>
        <w:t xml:space="preserve">     （详细地址）     </w:t>
      </w:r>
      <w:r>
        <w:rPr>
          <w:rFonts w:hint="eastAsia" w:ascii="宋体" w:hAnsi="宋体" w:cs="宋体"/>
          <w:bCs/>
          <w:sz w:val="24"/>
        </w:rPr>
        <w:t>。</w:t>
      </w: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u w:val="single"/>
        </w:rPr>
      </w:pPr>
      <w:r>
        <w:rPr>
          <w:rFonts w:hint="eastAsia" w:ascii="宋体" w:hAnsi="宋体" w:cs="宋体"/>
          <w:bCs/>
          <w:sz w:val="24"/>
        </w:rPr>
        <w:t xml:space="preserve">                                 评审工作组负责人：</w:t>
      </w:r>
      <w:r>
        <w:rPr>
          <w:rFonts w:hint="eastAsia" w:ascii="宋体" w:hAnsi="宋体" w:cs="宋体"/>
          <w:bCs/>
          <w:sz w:val="24"/>
          <w:u w:val="single"/>
        </w:rPr>
        <w:t xml:space="preserve">     （签字）     </w:t>
      </w: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pPr>
        <w:spacing w:line="360" w:lineRule="auto"/>
        <w:rPr>
          <w:rFonts w:ascii="宋体" w:hAnsi="宋体" w:cs="宋体"/>
          <w:bCs/>
          <w:sz w:val="24"/>
        </w:rPr>
      </w:pPr>
    </w:p>
    <w:p>
      <w:pPr>
        <w:pStyle w:val="195"/>
        <w:pageBreakBefore/>
        <w:spacing w:beforeLines="0" w:afterLines="0" w:line="360" w:lineRule="auto"/>
        <w:rPr>
          <w:rFonts w:eastAsia="宋体" w:cs="宋体"/>
          <w:b w:val="0"/>
        </w:rPr>
      </w:pPr>
      <w:bookmarkStart w:id="442" w:name="_Toc425096642"/>
      <w:bookmarkStart w:id="443" w:name="_Toc201487332"/>
      <w:bookmarkStart w:id="444" w:name="_Toc510185488"/>
      <w:bookmarkStart w:id="445" w:name="_Toc414977459"/>
      <w:bookmarkStart w:id="446" w:name="_Toc104283663"/>
      <w:bookmarkStart w:id="447" w:name="_Toc201487954"/>
      <w:bookmarkStart w:id="448" w:name="_Toc202062685"/>
      <w:bookmarkStart w:id="449" w:name="_Toc399762094"/>
      <w:r>
        <w:rPr>
          <w:rFonts w:hint="eastAsia" w:eastAsia="宋体" w:cs="宋体"/>
          <w:b w:val="0"/>
        </w:rPr>
        <w:t>附表二：问题的澄清</w:t>
      </w:r>
      <w:bookmarkEnd w:id="442"/>
      <w:bookmarkEnd w:id="443"/>
      <w:bookmarkEnd w:id="444"/>
      <w:bookmarkEnd w:id="445"/>
      <w:bookmarkEnd w:id="446"/>
      <w:bookmarkEnd w:id="447"/>
      <w:bookmarkEnd w:id="448"/>
      <w:bookmarkEnd w:id="449"/>
    </w:p>
    <w:p>
      <w:pPr>
        <w:spacing w:line="360" w:lineRule="auto"/>
        <w:rPr>
          <w:rFonts w:ascii="宋体" w:hAnsi="宋体" w:cs="宋体"/>
          <w:bCs/>
          <w:sz w:val="24"/>
        </w:rPr>
      </w:pPr>
    </w:p>
    <w:p>
      <w:pPr>
        <w:spacing w:line="360" w:lineRule="auto"/>
        <w:jc w:val="center"/>
        <w:rPr>
          <w:rFonts w:ascii="宋体" w:hAnsi="宋体" w:cs="宋体"/>
          <w:bCs/>
          <w:sz w:val="24"/>
        </w:rPr>
      </w:pPr>
      <w:r>
        <w:rPr>
          <w:rFonts w:hint="eastAsia" w:ascii="宋体" w:hAnsi="宋体" w:cs="宋体"/>
          <w:bCs/>
          <w:sz w:val="24"/>
        </w:rPr>
        <w:t>问题的澄清</w:t>
      </w: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t xml:space="preserve">                             编号：</w:t>
      </w:r>
    </w:p>
    <w:p>
      <w:pPr>
        <w:spacing w:line="360" w:lineRule="auto"/>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（项目名称）</w:t>
      </w:r>
      <w:r>
        <w:rPr>
          <w:rFonts w:hint="eastAsia" w:ascii="宋体" w:hAnsi="宋体" w:cs="宋体"/>
          <w:bCs/>
          <w:sz w:val="24"/>
          <w:u w:val="single"/>
        </w:rPr>
        <w:t xml:space="preserve">        </w:t>
      </w:r>
      <w:r>
        <w:rPr>
          <w:rFonts w:hint="eastAsia" w:ascii="宋体" w:hAnsi="宋体" w:cs="宋体"/>
          <w:bCs/>
          <w:sz w:val="24"/>
        </w:rPr>
        <w:t xml:space="preserve">磋商小组： </w:t>
      </w:r>
    </w:p>
    <w:p>
      <w:pPr>
        <w:spacing w:line="360" w:lineRule="auto"/>
        <w:ind w:firstLine="480" w:firstLineChars="200"/>
        <w:rPr>
          <w:rFonts w:ascii="宋体" w:hAnsi="宋体" w:cs="宋体"/>
          <w:bCs/>
          <w:sz w:val="24"/>
        </w:rPr>
      </w:pPr>
    </w:p>
    <w:p>
      <w:pPr>
        <w:spacing w:line="360" w:lineRule="auto"/>
        <w:ind w:firstLine="480" w:firstLineChars="200"/>
        <w:rPr>
          <w:rFonts w:ascii="宋体" w:hAnsi="宋体" w:cs="宋体"/>
          <w:bCs/>
          <w:sz w:val="24"/>
        </w:rPr>
      </w:pPr>
      <w:r>
        <w:rPr>
          <w:rFonts w:hint="eastAsia" w:ascii="宋体" w:hAnsi="宋体" w:cs="宋体"/>
          <w:bCs/>
          <w:sz w:val="24"/>
        </w:rPr>
        <w:t>问题澄清通知（编号：</w:t>
      </w:r>
      <w:r>
        <w:rPr>
          <w:rFonts w:hint="eastAsia" w:ascii="宋体" w:hAnsi="宋体" w:cs="宋体"/>
          <w:bCs/>
          <w:sz w:val="24"/>
          <w:u w:val="single"/>
        </w:rPr>
        <w:t xml:space="preserve">      </w:t>
      </w:r>
      <w:r>
        <w:rPr>
          <w:rFonts w:hint="eastAsia" w:ascii="宋体" w:hAnsi="宋体" w:cs="宋体"/>
          <w:bCs/>
          <w:sz w:val="24"/>
        </w:rPr>
        <w:t>）已收悉，现澄清如下：</w:t>
      </w:r>
    </w:p>
    <w:p>
      <w:pPr>
        <w:spacing w:line="360" w:lineRule="auto"/>
        <w:ind w:firstLine="480" w:firstLineChars="200"/>
        <w:rPr>
          <w:rFonts w:ascii="宋体" w:hAnsi="宋体" w:cs="宋体"/>
          <w:bCs/>
          <w:sz w:val="24"/>
        </w:rPr>
      </w:pPr>
    </w:p>
    <w:p>
      <w:pPr>
        <w:spacing w:line="360" w:lineRule="auto"/>
        <w:ind w:firstLine="480" w:firstLineChars="200"/>
        <w:rPr>
          <w:rFonts w:ascii="宋体" w:hAnsi="宋体" w:cs="宋体"/>
          <w:bCs/>
          <w:sz w:val="24"/>
        </w:rPr>
      </w:pPr>
      <w:r>
        <w:rPr>
          <w:rFonts w:hint="eastAsia" w:ascii="宋体" w:hAnsi="宋体" w:cs="宋体"/>
          <w:bCs/>
          <w:sz w:val="24"/>
        </w:rPr>
        <w:t xml:space="preserve">1. </w:t>
      </w:r>
    </w:p>
    <w:p>
      <w:pPr>
        <w:spacing w:line="360" w:lineRule="auto"/>
        <w:ind w:firstLine="480" w:firstLineChars="200"/>
        <w:rPr>
          <w:rFonts w:ascii="宋体" w:hAnsi="宋体" w:cs="宋体"/>
          <w:bCs/>
          <w:sz w:val="24"/>
        </w:rPr>
      </w:pPr>
      <w:r>
        <w:rPr>
          <w:rFonts w:hint="eastAsia" w:ascii="宋体" w:hAnsi="宋体" w:cs="宋体"/>
          <w:bCs/>
          <w:sz w:val="24"/>
        </w:rPr>
        <w:t xml:space="preserve">2. </w:t>
      </w: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t>.....</w:t>
      </w: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t xml:space="preserve">                         供应商：</w:t>
      </w:r>
      <w:r>
        <w:rPr>
          <w:rFonts w:hint="eastAsia" w:ascii="宋体" w:hAnsi="宋体" w:cs="宋体"/>
          <w:bCs/>
          <w:sz w:val="24"/>
          <w:u w:val="single"/>
        </w:rPr>
        <w:t xml:space="preserve">                        </w:t>
      </w:r>
      <w:r>
        <w:rPr>
          <w:rFonts w:hint="eastAsia" w:ascii="宋体" w:hAnsi="宋体" w:cs="宋体"/>
          <w:bCs/>
          <w:sz w:val="24"/>
        </w:rPr>
        <w:t xml:space="preserve">（盖单位章） </w:t>
      </w:r>
    </w:p>
    <w:p>
      <w:pPr>
        <w:spacing w:line="360" w:lineRule="auto"/>
        <w:rPr>
          <w:rFonts w:ascii="宋体" w:hAnsi="宋体" w:cs="宋体"/>
          <w:bCs/>
          <w:sz w:val="24"/>
        </w:rPr>
      </w:pPr>
      <w:r>
        <w:rPr>
          <w:rFonts w:hint="eastAsia" w:ascii="宋体" w:hAnsi="宋体" w:cs="宋体"/>
          <w:bCs/>
          <w:sz w:val="24"/>
        </w:rPr>
        <w:t xml:space="preserve">                         法定代表人或其委托代理人：</w:t>
      </w:r>
      <w:r>
        <w:rPr>
          <w:rFonts w:hint="eastAsia" w:ascii="宋体" w:hAnsi="宋体" w:cs="宋体"/>
          <w:bCs/>
          <w:sz w:val="24"/>
          <w:u w:val="single"/>
        </w:rPr>
        <w:t xml:space="preserve">          </w:t>
      </w:r>
      <w:r>
        <w:rPr>
          <w:rFonts w:hint="eastAsia" w:ascii="宋体" w:hAnsi="宋体" w:cs="宋体"/>
          <w:bCs/>
          <w:sz w:val="24"/>
        </w:rPr>
        <w:t>（签字）</w:t>
      </w: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pPr>
        <w:spacing w:line="360" w:lineRule="auto"/>
        <w:rPr>
          <w:rFonts w:ascii="宋体" w:hAnsi="宋体" w:cs="宋体"/>
          <w:bCs/>
          <w:sz w:val="24"/>
        </w:rPr>
      </w:pPr>
    </w:p>
    <w:p>
      <w:pPr>
        <w:pStyle w:val="393"/>
        <w:pageBreakBefore/>
        <w:spacing w:before="0" w:beforeLines="0" w:after="240" w:line="360" w:lineRule="auto"/>
        <w:rPr>
          <w:rFonts w:eastAsia="宋体" w:cs="宋体"/>
          <w:bCs w:val="0"/>
          <w:sz w:val="44"/>
        </w:rPr>
      </w:pPr>
      <w:bookmarkStart w:id="450" w:name="_Toc201487347"/>
      <w:bookmarkStart w:id="451" w:name="_Toc104283664"/>
      <w:bookmarkStart w:id="452" w:name="_Toc202062700"/>
      <w:bookmarkStart w:id="453" w:name="_Toc201487969"/>
      <w:r>
        <w:rPr>
          <w:rFonts w:hint="eastAsia" w:eastAsia="宋体" w:cs="宋体"/>
          <w:bCs w:val="0"/>
          <w:sz w:val="44"/>
        </w:rPr>
        <w:t>第三章  评审办法（综合评分法）</w:t>
      </w:r>
      <w:bookmarkEnd w:id="450"/>
      <w:bookmarkEnd w:id="451"/>
      <w:bookmarkEnd w:id="452"/>
      <w:bookmarkEnd w:id="453"/>
    </w:p>
    <w:p>
      <w:pPr>
        <w:pStyle w:val="330"/>
        <w:adjustRightInd w:val="0"/>
        <w:snapToGrid w:val="0"/>
        <w:spacing w:before="0" w:after="0"/>
        <w:rPr>
          <w:rFonts w:ascii="宋体" w:hAnsi="宋体" w:eastAsia="宋体" w:cs="宋体"/>
          <w:b w:val="0"/>
          <w:sz w:val="24"/>
        </w:rPr>
      </w:pPr>
      <w:bookmarkStart w:id="454" w:name="_Toc201487348"/>
      <w:bookmarkStart w:id="455" w:name="_Toc201487970"/>
      <w:bookmarkStart w:id="456" w:name="_Toc425096647"/>
      <w:bookmarkStart w:id="457" w:name="_Toc202062701"/>
      <w:bookmarkStart w:id="458" w:name="_Toc414977464"/>
      <w:bookmarkStart w:id="459" w:name="_Toc104283665"/>
      <w:bookmarkStart w:id="460" w:name="_Toc510185490"/>
      <w:r>
        <w:rPr>
          <w:rFonts w:hint="eastAsia" w:ascii="宋体" w:hAnsi="宋体" w:eastAsia="宋体" w:cs="宋体"/>
          <w:b w:val="0"/>
          <w:sz w:val="24"/>
        </w:rPr>
        <w:t>评审办法前附表</w:t>
      </w:r>
      <w:bookmarkEnd w:id="454"/>
      <w:bookmarkEnd w:id="455"/>
      <w:bookmarkEnd w:id="456"/>
      <w:bookmarkEnd w:id="457"/>
      <w:bookmarkEnd w:id="458"/>
      <w:r>
        <w:rPr>
          <w:rFonts w:hint="eastAsia" w:ascii="宋体" w:hAnsi="宋体" w:eastAsia="宋体" w:cs="宋体"/>
          <w:b w:val="0"/>
          <w:sz w:val="24"/>
        </w:rPr>
        <w:t>（一）</w:t>
      </w:r>
      <w:bookmarkEnd w:id="459"/>
      <w:bookmarkEnd w:id="460"/>
    </w:p>
    <w:tbl>
      <w:tblPr>
        <w:tblStyle w:val="79"/>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1"/>
        <w:gridCol w:w="724"/>
        <w:gridCol w:w="2560"/>
        <w:gridCol w:w="4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7" w:hRule="atLeast"/>
          <w:jc w:val="center"/>
        </w:trPr>
        <w:tc>
          <w:tcPr>
            <w:tcW w:w="1465" w:type="dxa"/>
            <w:gridSpan w:val="2"/>
            <w:vAlign w:val="center"/>
          </w:tcPr>
          <w:p>
            <w:pPr>
              <w:pStyle w:val="957"/>
            </w:pPr>
            <w:r>
              <w:rPr>
                <w:rFonts w:hint="eastAsia"/>
              </w:rPr>
              <w:t>条款号</w:t>
            </w:r>
          </w:p>
        </w:tc>
        <w:tc>
          <w:tcPr>
            <w:tcW w:w="2560" w:type="dxa"/>
            <w:vAlign w:val="center"/>
          </w:tcPr>
          <w:p>
            <w:pPr>
              <w:pStyle w:val="957"/>
            </w:pPr>
            <w:r>
              <w:rPr>
                <w:rFonts w:hint="eastAsia"/>
              </w:rPr>
              <w:t>评审因素</w:t>
            </w:r>
          </w:p>
        </w:tc>
        <w:tc>
          <w:tcPr>
            <w:tcW w:w="4843" w:type="dxa"/>
            <w:vAlign w:val="center"/>
          </w:tcPr>
          <w:p>
            <w:pPr>
              <w:pStyle w:val="957"/>
            </w:pPr>
            <w:r>
              <w:rPr>
                <w:rFonts w:hint="eastAsia"/>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741" w:type="dxa"/>
            <w:vMerge w:val="restart"/>
            <w:vAlign w:val="center"/>
          </w:tcPr>
          <w:p>
            <w:pPr>
              <w:jc w:val="center"/>
            </w:pPr>
            <w:r>
              <w:rPr>
                <w:rFonts w:hint="eastAsia"/>
              </w:rPr>
              <w:t>2.1.1</w:t>
            </w:r>
          </w:p>
        </w:tc>
        <w:tc>
          <w:tcPr>
            <w:tcW w:w="724" w:type="dxa"/>
            <w:vMerge w:val="restart"/>
            <w:vAlign w:val="center"/>
          </w:tcPr>
          <w:p>
            <w:pPr>
              <w:jc w:val="center"/>
            </w:pPr>
            <w:r>
              <w:rPr>
                <w:rFonts w:hint="eastAsia"/>
              </w:rPr>
              <w:t>形式</w:t>
            </w:r>
          </w:p>
          <w:p>
            <w:pPr>
              <w:jc w:val="center"/>
            </w:pPr>
            <w:r>
              <w:rPr>
                <w:rFonts w:hint="eastAsia"/>
              </w:rPr>
              <w:t>评审</w:t>
            </w:r>
          </w:p>
          <w:p>
            <w:pPr>
              <w:jc w:val="center"/>
            </w:pPr>
            <w:r>
              <w:rPr>
                <w:rFonts w:hint="eastAsia"/>
              </w:rPr>
              <w:t>标准</w:t>
            </w:r>
          </w:p>
        </w:tc>
        <w:tc>
          <w:tcPr>
            <w:tcW w:w="2560" w:type="dxa"/>
            <w:vAlign w:val="center"/>
          </w:tcPr>
          <w:p>
            <w:pPr>
              <w:jc w:val="center"/>
            </w:pPr>
            <w:r>
              <w:rPr>
                <w:rFonts w:hint="eastAsia"/>
              </w:rPr>
              <w:t>供应商名称</w:t>
            </w:r>
          </w:p>
        </w:tc>
        <w:tc>
          <w:tcPr>
            <w:tcW w:w="4843" w:type="dxa"/>
            <w:vAlign w:val="center"/>
          </w:tcPr>
          <w:p>
            <w:r>
              <w:rPr>
                <w:rFonts w:hint="eastAsia"/>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741" w:type="dxa"/>
            <w:vMerge w:val="continue"/>
            <w:vAlign w:val="center"/>
          </w:tcPr>
          <w:p>
            <w:pPr>
              <w:jc w:val="center"/>
            </w:pPr>
          </w:p>
        </w:tc>
        <w:tc>
          <w:tcPr>
            <w:tcW w:w="724" w:type="dxa"/>
            <w:vMerge w:val="continue"/>
            <w:vAlign w:val="center"/>
          </w:tcPr>
          <w:p>
            <w:pPr>
              <w:jc w:val="center"/>
            </w:pPr>
          </w:p>
        </w:tc>
        <w:tc>
          <w:tcPr>
            <w:tcW w:w="2560" w:type="dxa"/>
            <w:vAlign w:val="center"/>
          </w:tcPr>
          <w:p>
            <w:pPr>
              <w:jc w:val="center"/>
            </w:pPr>
            <w:r>
              <w:rPr>
                <w:rFonts w:hint="eastAsia"/>
              </w:rPr>
              <w:t>响应文件签字盖章</w:t>
            </w:r>
          </w:p>
        </w:tc>
        <w:tc>
          <w:tcPr>
            <w:tcW w:w="4843" w:type="dxa"/>
            <w:vAlign w:val="center"/>
          </w:tcPr>
          <w:p>
            <w:r>
              <w:rPr>
                <w:rFonts w:hint="eastAsia"/>
              </w:rPr>
              <w:t>有法定代表人或其授权代表签字（或盖章）并加盖单位章；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741" w:type="dxa"/>
            <w:vMerge w:val="continue"/>
            <w:vAlign w:val="center"/>
          </w:tcPr>
          <w:p>
            <w:pPr>
              <w:jc w:val="center"/>
            </w:pPr>
          </w:p>
        </w:tc>
        <w:tc>
          <w:tcPr>
            <w:tcW w:w="724" w:type="dxa"/>
            <w:vMerge w:val="continue"/>
            <w:vAlign w:val="center"/>
          </w:tcPr>
          <w:p>
            <w:pPr>
              <w:jc w:val="center"/>
            </w:pPr>
          </w:p>
        </w:tc>
        <w:tc>
          <w:tcPr>
            <w:tcW w:w="2560" w:type="dxa"/>
            <w:vAlign w:val="center"/>
          </w:tcPr>
          <w:p>
            <w:pPr>
              <w:jc w:val="center"/>
            </w:pPr>
            <w:r>
              <w:rPr>
                <w:rFonts w:hint="eastAsia"/>
              </w:rPr>
              <w:t>响应文件格式</w:t>
            </w:r>
          </w:p>
        </w:tc>
        <w:tc>
          <w:tcPr>
            <w:tcW w:w="4843" w:type="dxa"/>
            <w:vAlign w:val="center"/>
          </w:tcPr>
          <w:p>
            <w:r>
              <w:rPr>
                <w:rFonts w:hint="eastAsia"/>
              </w:rPr>
              <w:t>符合第七章“响应文件格式”的要求；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2" w:hRule="atLeast"/>
          <w:jc w:val="center"/>
        </w:trPr>
        <w:tc>
          <w:tcPr>
            <w:tcW w:w="741" w:type="dxa"/>
            <w:vMerge w:val="continue"/>
            <w:vAlign w:val="center"/>
          </w:tcPr>
          <w:p>
            <w:pPr>
              <w:jc w:val="center"/>
            </w:pPr>
          </w:p>
        </w:tc>
        <w:tc>
          <w:tcPr>
            <w:tcW w:w="724" w:type="dxa"/>
            <w:vMerge w:val="continue"/>
            <w:vAlign w:val="center"/>
          </w:tcPr>
          <w:p>
            <w:pPr>
              <w:jc w:val="center"/>
            </w:pPr>
          </w:p>
        </w:tc>
        <w:tc>
          <w:tcPr>
            <w:tcW w:w="2560" w:type="dxa"/>
            <w:vAlign w:val="center"/>
          </w:tcPr>
          <w:p>
            <w:pPr>
              <w:jc w:val="center"/>
            </w:pPr>
            <w:r>
              <w:rPr>
                <w:rFonts w:hint="eastAsia"/>
              </w:rPr>
              <w:t>报价唯一</w:t>
            </w:r>
          </w:p>
        </w:tc>
        <w:tc>
          <w:tcPr>
            <w:tcW w:w="4843" w:type="dxa"/>
            <w:vAlign w:val="center"/>
          </w:tcPr>
          <w:p>
            <w:r>
              <w:rPr>
                <w:rFonts w:hint="eastAsia"/>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1" w:hRule="atLeast"/>
          <w:jc w:val="center"/>
        </w:trPr>
        <w:tc>
          <w:tcPr>
            <w:tcW w:w="741" w:type="dxa"/>
            <w:vMerge w:val="restart"/>
            <w:vAlign w:val="center"/>
          </w:tcPr>
          <w:p>
            <w:pPr>
              <w:jc w:val="center"/>
            </w:pPr>
            <w:r>
              <w:rPr>
                <w:rFonts w:hint="eastAsia"/>
              </w:rPr>
              <w:t>2.1.2</w:t>
            </w:r>
          </w:p>
        </w:tc>
        <w:tc>
          <w:tcPr>
            <w:tcW w:w="724" w:type="dxa"/>
            <w:vMerge w:val="restart"/>
            <w:vAlign w:val="center"/>
          </w:tcPr>
          <w:p>
            <w:pPr>
              <w:jc w:val="center"/>
            </w:pPr>
            <w:r>
              <w:rPr>
                <w:rFonts w:hint="eastAsia"/>
              </w:rPr>
              <w:t>资格</w:t>
            </w:r>
          </w:p>
          <w:p>
            <w:pPr>
              <w:jc w:val="center"/>
            </w:pPr>
            <w:r>
              <w:rPr>
                <w:rFonts w:hint="eastAsia"/>
              </w:rPr>
              <w:t>评审</w:t>
            </w:r>
          </w:p>
          <w:p>
            <w:pPr>
              <w:jc w:val="center"/>
            </w:pPr>
            <w:r>
              <w:rPr>
                <w:rFonts w:hint="eastAsia"/>
              </w:rPr>
              <w:t>标准</w:t>
            </w:r>
          </w:p>
        </w:tc>
        <w:tc>
          <w:tcPr>
            <w:tcW w:w="2560" w:type="dxa"/>
            <w:vAlign w:val="center"/>
          </w:tcPr>
          <w:p>
            <w:pPr>
              <w:jc w:val="center"/>
            </w:pPr>
            <w:r>
              <w:rPr>
                <w:rFonts w:hint="eastAsia"/>
              </w:rPr>
              <w:t>营业执照</w:t>
            </w:r>
          </w:p>
        </w:tc>
        <w:tc>
          <w:tcPr>
            <w:tcW w:w="4843" w:type="dxa"/>
            <w:vAlign w:val="center"/>
          </w:tcPr>
          <w:p>
            <w:r>
              <w:t>具有营业执照复印件或扫描件加盖单位公章</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1" w:hRule="atLeast"/>
          <w:jc w:val="center"/>
        </w:trPr>
        <w:tc>
          <w:tcPr>
            <w:tcW w:w="741" w:type="dxa"/>
            <w:vMerge w:val="continue"/>
            <w:vAlign w:val="center"/>
          </w:tcPr>
          <w:p>
            <w:pPr>
              <w:jc w:val="center"/>
            </w:pPr>
          </w:p>
        </w:tc>
        <w:tc>
          <w:tcPr>
            <w:tcW w:w="724" w:type="dxa"/>
            <w:vMerge w:val="continue"/>
            <w:vAlign w:val="center"/>
          </w:tcPr>
          <w:p>
            <w:pPr>
              <w:jc w:val="center"/>
            </w:pPr>
          </w:p>
        </w:tc>
        <w:tc>
          <w:tcPr>
            <w:tcW w:w="2560" w:type="dxa"/>
            <w:vAlign w:val="center"/>
          </w:tcPr>
          <w:p>
            <w:pPr>
              <w:jc w:val="center"/>
            </w:pPr>
            <w:r>
              <w:rPr>
                <w:rFonts w:hint="eastAsia"/>
              </w:rPr>
              <w:t>资质证书</w:t>
            </w:r>
          </w:p>
        </w:tc>
        <w:tc>
          <w:tcPr>
            <w:tcW w:w="4843" w:type="dxa"/>
            <w:vAlign w:val="center"/>
          </w:tcPr>
          <w:p>
            <w:r>
              <w:rPr>
                <w:rFonts w:hint="eastAsia"/>
              </w:rPr>
              <w:t>具有建筑工程施工总承包叁级及以上或建筑装修装饰工程专业承包贰级及以上资质证书，须提供复印件并加盖公章；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2" w:hRule="atLeast"/>
          <w:jc w:val="center"/>
        </w:trPr>
        <w:tc>
          <w:tcPr>
            <w:tcW w:w="741" w:type="dxa"/>
            <w:vMerge w:val="continue"/>
            <w:vAlign w:val="center"/>
          </w:tcPr>
          <w:p>
            <w:pPr>
              <w:spacing w:line="360" w:lineRule="auto"/>
              <w:jc w:val="center"/>
              <w:rPr>
                <w:rFonts w:ascii="宋体" w:hAnsi="宋体" w:cs="宋体"/>
                <w:bCs/>
                <w:sz w:val="24"/>
              </w:rPr>
            </w:pPr>
          </w:p>
        </w:tc>
        <w:tc>
          <w:tcPr>
            <w:tcW w:w="724" w:type="dxa"/>
            <w:vMerge w:val="continue"/>
            <w:vAlign w:val="center"/>
          </w:tcPr>
          <w:p>
            <w:pPr>
              <w:jc w:val="center"/>
            </w:pPr>
          </w:p>
        </w:tc>
        <w:tc>
          <w:tcPr>
            <w:tcW w:w="2560" w:type="dxa"/>
            <w:vAlign w:val="center"/>
          </w:tcPr>
          <w:p>
            <w:pPr>
              <w:jc w:val="center"/>
            </w:pPr>
            <w:r>
              <w:rPr>
                <w:rFonts w:hint="eastAsia"/>
              </w:rPr>
              <w:t>资格声明书</w:t>
            </w:r>
          </w:p>
        </w:tc>
        <w:tc>
          <w:tcPr>
            <w:tcW w:w="4843" w:type="dxa"/>
            <w:vAlign w:val="center"/>
          </w:tcPr>
          <w:p>
            <w:r>
              <w:rPr>
                <w:rFonts w:hint="eastAsia"/>
              </w:rPr>
              <w:t>提供资格声明书加盖公章；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41" w:type="dxa"/>
            <w:vMerge w:val="continue"/>
            <w:vAlign w:val="center"/>
          </w:tcPr>
          <w:p>
            <w:pPr>
              <w:spacing w:line="360" w:lineRule="auto"/>
              <w:jc w:val="center"/>
              <w:rPr>
                <w:rFonts w:ascii="宋体" w:hAnsi="宋体" w:cs="宋体"/>
                <w:bCs/>
                <w:sz w:val="24"/>
              </w:rPr>
            </w:pPr>
          </w:p>
        </w:tc>
        <w:tc>
          <w:tcPr>
            <w:tcW w:w="724" w:type="dxa"/>
            <w:vMerge w:val="continue"/>
            <w:vAlign w:val="center"/>
          </w:tcPr>
          <w:p>
            <w:pPr>
              <w:jc w:val="center"/>
            </w:pPr>
          </w:p>
        </w:tc>
        <w:tc>
          <w:tcPr>
            <w:tcW w:w="2560" w:type="dxa"/>
            <w:vAlign w:val="center"/>
          </w:tcPr>
          <w:p>
            <w:pPr>
              <w:jc w:val="center"/>
            </w:pPr>
            <w:r>
              <w:rPr>
                <w:rFonts w:hint="eastAsia"/>
              </w:rPr>
              <w:t>项目经理</w:t>
            </w:r>
          </w:p>
        </w:tc>
        <w:tc>
          <w:tcPr>
            <w:tcW w:w="4843" w:type="dxa"/>
            <w:shd w:val="clear" w:color="auto" w:fill="auto"/>
            <w:vAlign w:val="center"/>
          </w:tcPr>
          <w:p>
            <w:r>
              <w:rPr>
                <w:rFonts w:hint="eastAsia"/>
              </w:rPr>
              <w:t>项目经理须具有建筑工程专业贰级（含以上）注册建造师执业资格证书，具备有效的安全生产考核合格证书，附复印件并加盖公章；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7" w:hRule="atLeast"/>
          <w:jc w:val="center"/>
        </w:trPr>
        <w:tc>
          <w:tcPr>
            <w:tcW w:w="741" w:type="dxa"/>
            <w:vMerge w:val="continue"/>
            <w:vAlign w:val="center"/>
          </w:tcPr>
          <w:p>
            <w:pPr>
              <w:spacing w:line="360" w:lineRule="auto"/>
              <w:jc w:val="center"/>
              <w:rPr>
                <w:rFonts w:ascii="宋体" w:hAnsi="宋体" w:cs="宋体"/>
                <w:bCs/>
                <w:sz w:val="24"/>
              </w:rPr>
            </w:pPr>
          </w:p>
        </w:tc>
        <w:tc>
          <w:tcPr>
            <w:tcW w:w="724" w:type="dxa"/>
            <w:vMerge w:val="continue"/>
            <w:vAlign w:val="center"/>
          </w:tcPr>
          <w:p>
            <w:pPr>
              <w:jc w:val="center"/>
            </w:pPr>
          </w:p>
        </w:tc>
        <w:tc>
          <w:tcPr>
            <w:tcW w:w="2560" w:type="dxa"/>
            <w:vAlign w:val="center"/>
          </w:tcPr>
          <w:p>
            <w:pPr>
              <w:jc w:val="center"/>
              <w:rPr>
                <w:szCs w:val="21"/>
              </w:rPr>
            </w:pPr>
            <w:r>
              <w:rPr>
                <w:rFonts w:hint="eastAsia"/>
                <w:szCs w:val="21"/>
              </w:rPr>
              <w:t>信誉要求</w:t>
            </w:r>
          </w:p>
        </w:tc>
        <w:tc>
          <w:tcPr>
            <w:tcW w:w="4843" w:type="dxa"/>
            <w:vAlign w:val="center"/>
          </w:tcPr>
          <w:p>
            <w:pPr>
              <w:rPr>
                <w:rFonts w:cs="宋体"/>
                <w:szCs w:val="21"/>
              </w:rPr>
            </w:pPr>
            <w:r>
              <w:rPr>
                <w:rFonts w:hint="eastAsia" w:cs="宋体"/>
                <w:szCs w:val="21"/>
              </w:rPr>
              <w:t>提供“信用中国”网站（www.creditchina.gov.cn）中未被列入失信被执行人、重大税收违法案件当事人名单和政府采购不良行为记录的供应商查询截图；</w:t>
            </w:r>
          </w:p>
          <w:p>
            <w:pPr>
              <w:rPr>
                <w:szCs w:val="21"/>
              </w:rPr>
            </w:pPr>
            <w:r>
              <w:rPr>
                <w:rFonts w:hint="eastAsia" w:cs="宋体"/>
                <w:szCs w:val="21"/>
              </w:rPr>
              <w:t>提供“中国政府采购网”（www.ccgp.gov.cn）政府采购严重违法失信行为记录名单中未被财政部门禁止参加政府采购活动的截图。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741" w:type="dxa"/>
            <w:vMerge w:val="continue"/>
            <w:vAlign w:val="center"/>
          </w:tcPr>
          <w:p>
            <w:pPr>
              <w:spacing w:line="360" w:lineRule="auto"/>
              <w:jc w:val="center"/>
              <w:rPr>
                <w:rFonts w:ascii="宋体" w:hAnsi="宋体" w:cs="宋体"/>
                <w:bCs/>
                <w:sz w:val="24"/>
              </w:rPr>
            </w:pPr>
          </w:p>
        </w:tc>
        <w:tc>
          <w:tcPr>
            <w:tcW w:w="724" w:type="dxa"/>
            <w:vMerge w:val="continue"/>
            <w:vAlign w:val="center"/>
          </w:tcPr>
          <w:p>
            <w:pPr>
              <w:jc w:val="center"/>
            </w:pPr>
          </w:p>
        </w:tc>
        <w:tc>
          <w:tcPr>
            <w:tcW w:w="2560" w:type="dxa"/>
            <w:vAlign w:val="center"/>
          </w:tcPr>
          <w:p>
            <w:pPr>
              <w:jc w:val="center"/>
            </w:pPr>
            <w:r>
              <w:rPr>
                <w:rFonts w:hint="eastAsia"/>
              </w:rPr>
              <w:t>其他否决响应情形</w:t>
            </w:r>
          </w:p>
        </w:tc>
        <w:tc>
          <w:tcPr>
            <w:tcW w:w="4843" w:type="dxa"/>
            <w:vAlign w:val="center"/>
          </w:tcPr>
          <w:p>
            <w:r>
              <w:rPr>
                <w:rFonts w:hint="eastAsia"/>
              </w:rPr>
              <w:t>无国家法律法规及磋商文件中规定的其他否决响应情形；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2" w:hRule="atLeast"/>
          <w:jc w:val="center"/>
        </w:trPr>
        <w:tc>
          <w:tcPr>
            <w:tcW w:w="741" w:type="dxa"/>
            <w:vMerge w:val="restart"/>
            <w:vAlign w:val="center"/>
          </w:tcPr>
          <w:p>
            <w:pPr>
              <w:jc w:val="center"/>
            </w:pPr>
            <w:r>
              <w:rPr>
                <w:rFonts w:hint="eastAsia"/>
              </w:rPr>
              <w:t>2.1.3</w:t>
            </w:r>
          </w:p>
        </w:tc>
        <w:tc>
          <w:tcPr>
            <w:tcW w:w="724" w:type="dxa"/>
            <w:vMerge w:val="restart"/>
            <w:vAlign w:val="center"/>
          </w:tcPr>
          <w:p>
            <w:pPr>
              <w:jc w:val="center"/>
            </w:pPr>
            <w:r>
              <w:rPr>
                <w:rFonts w:hint="eastAsia"/>
              </w:rPr>
              <w:t>响应性</w:t>
            </w:r>
          </w:p>
          <w:p>
            <w:pPr>
              <w:jc w:val="center"/>
            </w:pPr>
            <w:r>
              <w:rPr>
                <w:rFonts w:hint="eastAsia"/>
              </w:rPr>
              <w:t>评审</w:t>
            </w:r>
          </w:p>
          <w:p>
            <w:pPr>
              <w:jc w:val="center"/>
            </w:pPr>
            <w:r>
              <w:rPr>
                <w:rFonts w:hint="eastAsia"/>
              </w:rPr>
              <w:t>标准</w:t>
            </w:r>
          </w:p>
        </w:tc>
        <w:tc>
          <w:tcPr>
            <w:tcW w:w="2560" w:type="dxa"/>
            <w:vAlign w:val="center"/>
          </w:tcPr>
          <w:p>
            <w:pPr>
              <w:jc w:val="center"/>
            </w:pPr>
            <w:r>
              <w:rPr>
                <w:rFonts w:hint="eastAsia"/>
              </w:rPr>
              <w:t>计划工期</w:t>
            </w:r>
          </w:p>
        </w:tc>
        <w:tc>
          <w:tcPr>
            <w:tcW w:w="4843" w:type="dxa"/>
            <w:vAlign w:val="center"/>
          </w:tcPr>
          <w:p>
            <w:r>
              <w:rPr>
                <w:rFonts w:hint="eastAsia"/>
              </w:rPr>
              <w:t>符合前附表1.3.2要求；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741" w:type="dxa"/>
            <w:vMerge w:val="continue"/>
            <w:vAlign w:val="center"/>
          </w:tcPr>
          <w:p>
            <w:pPr>
              <w:spacing w:line="360" w:lineRule="auto"/>
              <w:jc w:val="center"/>
              <w:rPr>
                <w:rFonts w:ascii="宋体" w:hAnsi="宋体" w:cs="宋体"/>
                <w:bCs/>
                <w:sz w:val="24"/>
              </w:rPr>
            </w:pPr>
          </w:p>
        </w:tc>
        <w:tc>
          <w:tcPr>
            <w:tcW w:w="724" w:type="dxa"/>
            <w:vMerge w:val="continue"/>
            <w:vAlign w:val="center"/>
          </w:tcPr>
          <w:p>
            <w:pPr>
              <w:spacing w:line="360" w:lineRule="auto"/>
              <w:jc w:val="center"/>
              <w:rPr>
                <w:rFonts w:ascii="宋体" w:hAnsi="宋体" w:cs="宋体"/>
                <w:bCs/>
                <w:sz w:val="24"/>
              </w:rPr>
            </w:pPr>
          </w:p>
        </w:tc>
        <w:tc>
          <w:tcPr>
            <w:tcW w:w="2560" w:type="dxa"/>
            <w:vAlign w:val="center"/>
          </w:tcPr>
          <w:p>
            <w:pPr>
              <w:jc w:val="center"/>
            </w:pPr>
            <w:r>
              <w:rPr>
                <w:rFonts w:hint="eastAsia"/>
              </w:rPr>
              <w:t>工程质量</w:t>
            </w:r>
          </w:p>
        </w:tc>
        <w:tc>
          <w:tcPr>
            <w:tcW w:w="4843" w:type="dxa"/>
            <w:vAlign w:val="center"/>
          </w:tcPr>
          <w:p>
            <w:r>
              <w:rPr>
                <w:rFonts w:hint="eastAsia"/>
              </w:rPr>
              <w:t>符合前附表1</w:t>
            </w:r>
            <w:r>
              <w:t>.3.3</w:t>
            </w:r>
            <w:r>
              <w:rPr>
                <w:rFonts w:hint="eastAsia"/>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jc w:val="center"/>
        </w:trPr>
        <w:tc>
          <w:tcPr>
            <w:tcW w:w="741" w:type="dxa"/>
            <w:vMerge w:val="continue"/>
            <w:vAlign w:val="center"/>
          </w:tcPr>
          <w:p>
            <w:pPr>
              <w:spacing w:line="360" w:lineRule="auto"/>
              <w:jc w:val="center"/>
              <w:rPr>
                <w:rFonts w:ascii="宋体" w:hAnsi="宋体" w:cs="宋体"/>
                <w:bCs/>
                <w:sz w:val="24"/>
              </w:rPr>
            </w:pPr>
          </w:p>
        </w:tc>
        <w:tc>
          <w:tcPr>
            <w:tcW w:w="724" w:type="dxa"/>
            <w:vMerge w:val="continue"/>
            <w:vAlign w:val="center"/>
          </w:tcPr>
          <w:p>
            <w:pPr>
              <w:spacing w:line="360" w:lineRule="auto"/>
              <w:jc w:val="center"/>
              <w:rPr>
                <w:rFonts w:ascii="宋体" w:hAnsi="宋体" w:cs="宋体"/>
                <w:bCs/>
                <w:sz w:val="24"/>
              </w:rPr>
            </w:pPr>
          </w:p>
        </w:tc>
        <w:tc>
          <w:tcPr>
            <w:tcW w:w="2560" w:type="dxa"/>
            <w:vAlign w:val="center"/>
          </w:tcPr>
          <w:p>
            <w:pPr>
              <w:jc w:val="center"/>
            </w:pPr>
            <w:r>
              <w:rPr>
                <w:rFonts w:hint="eastAsia"/>
              </w:rPr>
              <w:t>响应有效期</w:t>
            </w:r>
          </w:p>
        </w:tc>
        <w:tc>
          <w:tcPr>
            <w:tcW w:w="4843" w:type="dxa"/>
            <w:vAlign w:val="center"/>
          </w:tcPr>
          <w:p>
            <w:r>
              <w:rPr>
                <w:rFonts w:hint="eastAsia"/>
              </w:rPr>
              <w:t>符合前附表3</w:t>
            </w:r>
            <w:r>
              <w:t>.3.1</w:t>
            </w:r>
            <w:r>
              <w:rPr>
                <w:rFonts w:hint="eastAsia"/>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jc w:val="center"/>
        </w:trPr>
        <w:tc>
          <w:tcPr>
            <w:tcW w:w="741" w:type="dxa"/>
            <w:vMerge w:val="continue"/>
            <w:vAlign w:val="center"/>
          </w:tcPr>
          <w:p>
            <w:pPr>
              <w:spacing w:line="360" w:lineRule="auto"/>
              <w:jc w:val="center"/>
              <w:rPr>
                <w:rFonts w:ascii="宋体" w:hAnsi="宋体" w:cs="宋体"/>
                <w:bCs/>
                <w:sz w:val="24"/>
              </w:rPr>
            </w:pPr>
          </w:p>
        </w:tc>
        <w:tc>
          <w:tcPr>
            <w:tcW w:w="724" w:type="dxa"/>
            <w:vMerge w:val="continue"/>
            <w:vAlign w:val="center"/>
          </w:tcPr>
          <w:p>
            <w:pPr>
              <w:spacing w:line="360" w:lineRule="auto"/>
              <w:jc w:val="center"/>
              <w:rPr>
                <w:rFonts w:ascii="宋体" w:hAnsi="宋体" w:cs="宋体"/>
                <w:bCs/>
                <w:sz w:val="24"/>
              </w:rPr>
            </w:pPr>
          </w:p>
        </w:tc>
        <w:tc>
          <w:tcPr>
            <w:tcW w:w="2560" w:type="dxa"/>
            <w:vAlign w:val="center"/>
          </w:tcPr>
          <w:p>
            <w:pPr>
              <w:jc w:val="center"/>
            </w:pPr>
            <w:r>
              <w:rPr>
                <w:rFonts w:hint="eastAsia"/>
              </w:rPr>
              <w:t>权利义务</w:t>
            </w:r>
          </w:p>
        </w:tc>
        <w:tc>
          <w:tcPr>
            <w:tcW w:w="4843" w:type="dxa"/>
            <w:vAlign w:val="center"/>
          </w:tcPr>
          <w:p>
            <w:r>
              <w:rPr>
                <w:rFonts w:hint="eastAsia"/>
              </w:rPr>
              <w:t>符合第四章“合同条款及格式”规定；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741" w:type="dxa"/>
            <w:vMerge w:val="continue"/>
            <w:vAlign w:val="center"/>
          </w:tcPr>
          <w:p>
            <w:pPr>
              <w:spacing w:line="360" w:lineRule="auto"/>
              <w:jc w:val="center"/>
              <w:rPr>
                <w:rFonts w:ascii="宋体" w:hAnsi="宋体" w:cs="宋体"/>
                <w:bCs/>
                <w:sz w:val="24"/>
              </w:rPr>
            </w:pPr>
          </w:p>
        </w:tc>
        <w:tc>
          <w:tcPr>
            <w:tcW w:w="724" w:type="dxa"/>
            <w:vMerge w:val="continue"/>
            <w:vAlign w:val="center"/>
          </w:tcPr>
          <w:p>
            <w:pPr>
              <w:spacing w:line="360" w:lineRule="auto"/>
              <w:jc w:val="center"/>
              <w:rPr>
                <w:rFonts w:ascii="宋体" w:hAnsi="宋体" w:cs="宋体"/>
                <w:bCs/>
                <w:sz w:val="24"/>
              </w:rPr>
            </w:pPr>
          </w:p>
        </w:tc>
        <w:tc>
          <w:tcPr>
            <w:tcW w:w="2560" w:type="dxa"/>
            <w:vAlign w:val="center"/>
          </w:tcPr>
          <w:p>
            <w:pPr>
              <w:jc w:val="center"/>
            </w:pPr>
            <w:r>
              <w:rPr>
                <w:rFonts w:hint="eastAsia"/>
              </w:rPr>
              <w:t>已标价工程量清单</w:t>
            </w:r>
          </w:p>
        </w:tc>
        <w:tc>
          <w:tcPr>
            <w:tcW w:w="4843" w:type="dxa"/>
            <w:vAlign w:val="center"/>
          </w:tcPr>
          <w:p>
            <w:r>
              <w:rPr>
                <w:rFonts w:hint="eastAsia"/>
              </w:rPr>
              <w:t>符合第五章“工程量清单”给出的范围及数量；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741" w:type="dxa"/>
            <w:vMerge w:val="continue"/>
            <w:vAlign w:val="center"/>
          </w:tcPr>
          <w:p>
            <w:pPr>
              <w:spacing w:line="360" w:lineRule="auto"/>
              <w:jc w:val="center"/>
              <w:rPr>
                <w:rFonts w:ascii="宋体" w:hAnsi="宋体" w:cs="宋体"/>
                <w:bCs/>
                <w:sz w:val="24"/>
              </w:rPr>
            </w:pPr>
          </w:p>
        </w:tc>
        <w:tc>
          <w:tcPr>
            <w:tcW w:w="724" w:type="dxa"/>
            <w:vMerge w:val="continue"/>
            <w:vAlign w:val="center"/>
          </w:tcPr>
          <w:p>
            <w:pPr>
              <w:spacing w:line="360" w:lineRule="auto"/>
              <w:jc w:val="center"/>
              <w:rPr>
                <w:rFonts w:ascii="宋体" w:hAnsi="宋体" w:cs="宋体"/>
                <w:bCs/>
                <w:sz w:val="24"/>
              </w:rPr>
            </w:pPr>
          </w:p>
        </w:tc>
        <w:tc>
          <w:tcPr>
            <w:tcW w:w="2560" w:type="dxa"/>
            <w:vAlign w:val="center"/>
          </w:tcPr>
          <w:p>
            <w:pPr>
              <w:jc w:val="center"/>
            </w:pPr>
            <w:r>
              <w:rPr>
                <w:rFonts w:hint="eastAsia"/>
              </w:rPr>
              <w:t>招标控制价</w:t>
            </w:r>
          </w:p>
        </w:tc>
        <w:tc>
          <w:tcPr>
            <w:tcW w:w="4843" w:type="dxa"/>
            <w:vAlign w:val="center"/>
          </w:tcPr>
          <w:p>
            <w:r>
              <w:rPr>
                <w:rFonts w:hint="eastAsia"/>
              </w:rPr>
              <w:t>响应报价不超过招标控制价，否则将导致否决其响应；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7" w:hRule="atLeast"/>
          <w:jc w:val="center"/>
        </w:trPr>
        <w:tc>
          <w:tcPr>
            <w:tcW w:w="8868" w:type="dxa"/>
            <w:gridSpan w:val="4"/>
            <w:tcBorders>
              <w:left w:val="nil"/>
              <w:bottom w:val="nil"/>
              <w:right w:val="nil"/>
            </w:tcBorders>
          </w:tcPr>
          <w:p>
            <w:pPr>
              <w:spacing w:line="276" w:lineRule="auto"/>
              <w:ind w:firstLine="435"/>
              <w:rPr>
                <w:rFonts w:ascii="宋体" w:hAnsi="宋体"/>
                <w:szCs w:val="21"/>
              </w:rPr>
            </w:pPr>
          </w:p>
        </w:tc>
      </w:tr>
    </w:tbl>
    <w:p>
      <w:pPr>
        <w:widowControl/>
        <w:spacing w:line="360" w:lineRule="auto"/>
        <w:jc w:val="left"/>
        <w:rPr>
          <w:rFonts w:ascii="宋体" w:hAnsi="宋体" w:cs="宋体"/>
          <w:b/>
          <w:sz w:val="24"/>
        </w:rPr>
      </w:pPr>
      <w:bookmarkStart w:id="461" w:name="_Toc510185491"/>
      <w:r>
        <w:rPr>
          <w:rFonts w:hint="eastAsia" w:ascii="宋体" w:hAnsi="宋体" w:cs="宋体"/>
          <w:bCs/>
          <w:sz w:val="24"/>
        </w:rPr>
        <w:br w:type="page"/>
      </w:r>
      <w:r>
        <w:rPr>
          <w:rFonts w:hint="eastAsia" w:ascii="宋体" w:hAnsi="宋体" w:cs="宋体"/>
          <w:b/>
          <w:sz w:val="24"/>
        </w:rPr>
        <w:t>评审办法前附表（二）</w:t>
      </w:r>
      <w:bookmarkEnd w:id="461"/>
    </w:p>
    <w:tbl>
      <w:tblPr>
        <w:tblStyle w:val="79"/>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796"/>
        <w:gridCol w:w="937"/>
        <w:gridCol w:w="1909"/>
        <w:gridCol w:w="51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236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r>
              <w:rPr>
                <w:rFonts w:hint="eastAsia" w:ascii="宋体" w:hAnsi="宋体" w:cs="宋体"/>
                <w:bCs/>
                <w:kern w:val="0"/>
                <w:sz w:val="24"/>
              </w:rPr>
              <w:t>条款号</w:t>
            </w:r>
          </w:p>
        </w:tc>
        <w:tc>
          <w:tcPr>
            <w:tcW w:w="190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r>
              <w:rPr>
                <w:rFonts w:hint="eastAsia" w:ascii="宋体" w:hAnsi="宋体" w:cs="宋体"/>
                <w:bCs/>
                <w:kern w:val="0"/>
                <w:sz w:val="24"/>
              </w:rPr>
              <w:t>条款内容</w:t>
            </w:r>
          </w:p>
        </w:tc>
        <w:tc>
          <w:tcPr>
            <w:tcW w:w="519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r>
              <w:rPr>
                <w:rFonts w:hint="eastAsia" w:ascii="宋体" w:hAnsi="宋体" w:cs="宋体"/>
                <w:bCs/>
                <w:kern w:val="0"/>
                <w:sz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365" w:type="dxa"/>
            <w:gridSpan w:val="3"/>
            <w:tcBorders>
              <w:top w:val="single" w:color="auto" w:sz="4" w:space="0"/>
              <w:left w:val="single" w:color="auto" w:sz="4" w:space="0"/>
              <w:bottom w:val="single" w:color="auto" w:sz="4" w:space="0"/>
              <w:right w:val="single" w:color="auto" w:sz="4" w:space="0"/>
            </w:tcBorders>
            <w:vAlign w:val="center"/>
          </w:tcPr>
          <w:p>
            <w:pPr>
              <w:jc w:val="center"/>
            </w:pPr>
            <w:r>
              <w:rPr>
                <w:rFonts w:hint="eastAsia"/>
              </w:rPr>
              <w:t>2.2.1</w:t>
            </w:r>
          </w:p>
        </w:tc>
        <w:tc>
          <w:tcPr>
            <w:tcW w:w="1909"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分值构成</w:t>
            </w:r>
          </w:p>
          <w:p>
            <w:pPr>
              <w:jc w:val="center"/>
            </w:pPr>
            <w:r>
              <w:rPr>
                <w:rFonts w:hint="eastAsia"/>
              </w:rPr>
              <w:t>(总分100 分)</w:t>
            </w:r>
          </w:p>
        </w:tc>
        <w:tc>
          <w:tcPr>
            <w:tcW w:w="5194" w:type="dxa"/>
            <w:tcBorders>
              <w:top w:val="single" w:color="auto" w:sz="4" w:space="0"/>
              <w:left w:val="single" w:color="auto" w:sz="4" w:space="0"/>
              <w:bottom w:val="single" w:color="auto" w:sz="4" w:space="0"/>
              <w:right w:val="single" w:color="auto" w:sz="4" w:space="0"/>
            </w:tcBorders>
            <w:vAlign w:val="center"/>
          </w:tcPr>
          <w:p>
            <w:r>
              <w:rPr>
                <w:rFonts w:hint="eastAsia"/>
              </w:rPr>
              <w:t>技术标部分：</w:t>
            </w:r>
            <w:r>
              <w:t>45</w:t>
            </w:r>
            <w:r>
              <w:rPr>
                <w:rFonts w:hint="eastAsia"/>
              </w:rPr>
              <w:t>分</w:t>
            </w:r>
          </w:p>
          <w:p>
            <w:r>
              <w:rPr>
                <w:rFonts w:hint="eastAsia"/>
              </w:rPr>
              <w:t>商务标部分：</w:t>
            </w:r>
            <w:r>
              <w:t>55</w:t>
            </w:r>
            <w:r>
              <w:rPr>
                <w:rFonts w:hint="eastAsi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2365" w:type="dxa"/>
            <w:gridSpan w:val="3"/>
            <w:tcBorders>
              <w:top w:val="single" w:color="auto" w:sz="4" w:space="0"/>
              <w:left w:val="single" w:color="auto" w:sz="4" w:space="0"/>
              <w:right w:val="single" w:color="auto" w:sz="4" w:space="0"/>
            </w:tcBorders>
            <w:vAlign w:val="center"/>
          </w:tcPr>
          <w:p>
            <w:pPr>
              <w:jc w:val="center"/>
            </w:pPr>
            <w:r>
              <w:rPr>
                <w:rFonts w:hint="eastAsia"/>
              </w:rPr>
              <w:t>2.2.2</w:t>
            </w:r>
          </w:p>
        </w:tc>
        <w:tc>
          <w:tcPr>
            <w:tcW w:w="1909"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评审基准价计算方法</w:t>
            </w:r>
          </w:p>
        </w:tc>
        <w:tc>
          <w:tcPr>
            <w:tcW w:w="5194"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bCs/>
                <w:szCs w:val="21"/>
              </w:rPr>
            </w:pPr>
            <w:r>
              <w:rPr>
                <w:rFonts w:hint="eastAsia" w:ascii="宋体" w:hAnsi="宋体" w:cs="宋体"/>
                <w:bCs/>
                <w:szCs w:val="21"/>
              </w:rPr>
              <w:t>评标价格=满足磋商文件要求的最后报价-磋商文件给定的专业工程暂估价（含税）合计金额-磋商文件给定的暂列金额（含税）合计金额</w:t>
            </w:r>
          </w:p>
          <w:p>
            <w:pPr>
              <w:spacing w:line="360" w:lineRule="auto"/>
              <w:jc w:val="left"/>
              <w:rPr>
                <w:rFonts w:ascii="宋体" w:hAnsi="宋体" w:cs="宋体"/>
                <w:bCs/>
                <w:szCs w:val="21"/>
              </w:rPr>
            </w:pPr>
            <w:r>
              <w:rPr>
                <w:rFonts w:hint="eastAsia" w:ascii="宋体" w:hAnsi="宋体" w:cs="宋体"/>
                <w:bCs/>
                <w:szCs w:val="21"/>
              </w:rPr>
              <w:t>评审办法：采用区间法；</w:t>
            </w:r>
          </w:p>
          <w:p>
            <w:pPr>
              <w:spacing w:line="360" w:lineRule="auto"/>
              <w:jc w:val="left"/>
              <w:rPr>
                <w:rFonts w:ascii="宋体" w:hAnsi="宋体" w:cs="宋体"/>
                <w:szCs w:val="21"/>
              </w:rPr>
            </w:pPr>
            <w:r>
              <w:rPr>
                <w:rFonts w:hint="eastAsia" w:ascii="宋体" w:hAnsi="宋体" w:cs="宋体"/>
                <w:bCs/>
                <w:szCs w:val="21"/>
              </w:rPr>
              <w:t>评标基准价=</w:t>
            </w:r>
            <w:r>
              <w:rPr>
                <w:rFonts w:hint="eastAsia" w:ascii="宋体" w:hAnsi="宋体" w:cs="宋体"/>
                <w:szCs w:val="21"/>
              </w:rPr>
              <w:t>各有效投标去掉最高和最低各N家后的评标价格的算术平均值。</w:t>
            </w:r>
          </w:p>
          <w:p>
            <w:pPr>
              <w:spacing w:line="360" w:lineRule="auto"/>
              <w:jc w:val="left"/>
              <w:rPr>
                <w:rFonts w:ascii="宋体" w:hAnsi="宋体" w:cs="宋体"/>
                <w:szCs w:val="21"/>
              </w:rPr>
            </w:pPr>
            <w:r>
              <w:rPr>
                <w:rFonts w:hint="eastAsia" w:ascii="宋体" w:hAnsi="宋体" w:cs="宋体"/>
                <w:szCs w:val="21"/>
              </w:rPr>
              <w:t>注：当有效投标家数X≧</w:t>
            </w:r>
            <w:r>
              <w:rPr>
                <w:rFonts w:hint="eastAsia" w:ascii="宋体" w:hAnsi="宋体" w:cs="宋体"/>
                <w:szCs w:val="21"/>
                <w:u w:val="single"/>
              </w:rPr>
              <w:t xml:space="preserve">  </w:t>
            </w:r>
            <w:r>
              <w:rPr>
                <w:rFonts w:ascii="宋体" w:hAnsi="宋体" w:cs="宋体"/>
                <w:szCs w:val="21"/>
                <w:u w:val="single"/>
              </w:rPr>
              <w:t>5</w:t>
            </w:r>
            <w:r>
              <w:rPr>
                <w:rFonts w:hint="eastAsia" w:ascii="宋体" w:hAnsi="宋体" w:cs="宋体"/>
                <w:szCs w:val="21"/>
                <w:u w:val="single"/>
              </w:rPr>
              <w:t xml:space="preserve">  </w:t>
            </w:r>
            <w:r>
              <w:rPr>
                <w:rFonts w:hint="eastAsia" w:ascii="宋体" w:hAnsi="宋体" w:cs="宋体"/>
                <w:szCs w:val="21"/>
              </w:rPr>
              <w:t xml:space="preserve">时，N= </w:t>
            </w:r>
            <w:r>
              <w:rPr>
                <w:rFonts w:hint="eastAsia" w:ascii="宋体" w:hAnsi="宋体" w:cs="宋体"/>
                <w:szCs w:val="21"/>
                <w:u w:val="single"/>
              </w:rPr>
              <w:t xml:space="preserve"> 1 </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当有效投标家数X﹤</w:t>
            </w:r>
            <w:r>
              <w:rPr>
                <w:rFonts w:hint="eastAsia" w:ascii="宋体" w:hAnsi="宋体" w:cs="宋体"/>
                <w:szCs w:val="21"/>
                <w:u w:val="single"/>
              </w:rPr>
              <w:t xml:space="preserve">  </w:t>
            </w:r>
            <w:r>
              <w:rPr>
                <w:rFonts w:ascii="宋体" w:hAnsi="宋体" w:cs="宋体"/>
                <w:szCs w:val="21"/>
                <w:u w:val="single"/>
              </w:rPr>
              <w:t>5</w:t>
            </w:r>
            <w:r>
              <w:rPr>
                <w:rFonts w:hint="eastAsia" w:ascii="宋体" w:hAnsi="宋体" w:cs="宋体"/>
                <w:szCs w:val="21"/>
                <w:u w:val="single"/>
              </w:rPr>
              <w:t xml:space="preserve">  </w:t>
            </w:r>
            <w:r>
              <w:rPr>
                <w:rFonts w:hint="eastAsia" w:ascii="宋体" w:hAnsi="宋体" w:cs="宋体"/>
                <w:szCs w:val="21"/>
              </w:rPr>
              <w:t xml:space="preserve">时，N= </w:t>
            </w:r>
            <w:r>
              <w:rPr>
                <w:rFonts w:hint="eastAsia" w:ascii="宋体" w:hAnsi="宋体" w:cs="宋体"/>
                <w:szCs w:val="21"/>
                <w:u w:val="single"/>
              </w:rPr>
              <w:t xml:space="preserve"> 0 </w:t>
            </w:r>
            <w:r>
              <w:rPr>
                <w:rFonts w:hint="eastAsia" w:ascii="宋体" w:hAnsi="宋体" w:cs="宋体"/>
                <w:szCs w:val="21"/>
              </w:rPr>
              <w:t>。</w:t>
            </w:r>
          </w:p>
          <w:p>
            <w:pPr>
              <w:adjustRightInd w:val="0"/>
              <w:spacing w:line="360" w:lineRule="auto"/>
              <w:rPr>
                <w:rFonts w:ascii="宋体" w:hAnsi="宋体" w:cs="宋体"/>
                <w:szCs w:val="21"/>
              </w:rPr>
            </w:pPr>
            <w:r>
              <w:rPr>
                <w:rFonts w:hint="eastAsia" w:ascii="宋体" w:hAnsi="宋体" w:cs="宋体"/>
                <w:szCs w:val="21"/>
              </w:rPr>
              <w:t>响应报价的偏差率计算公式：</w:t>
            </w:r>
          </w:p>
          <w:p>
            <w:pPr>
              <w:spacing w:line="360" w:lineRule="auto"/>
              <w:jc w:val="left"/>
              <w:rPr>
                <w:rFonts w:ascii="宋体" w:hAnsi="宋体" w:cs="宋体"/>
                <w:szCs w:val="21"/>
              </w:rPr>
            </w:pPr>
            <w:r>
              <w:rPr>
                <w:rFonts w:hint="eastAsia" w:ascii="宋体" w:hAnsi="宋体" w:cs="宋体"/>
                <w:szCs w:val="21"/>
              </w:rPr>
              <w:t>响应总价偏差率=100% ×（投标人评标价格 - 评标基准价）/评标基准价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365" w:type="dxa"/>
            <w:gridSpan w:val="3"/>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条款号</w:t>
            </w:r>
          </w:p>
        </w:tc>
        <w:tc>
          <w:tcPr>
            <w:tcW w:w="1909"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评分因素</w:t>
            </w:r>
          </w:p>
        </w:tc>
        <w:tc>
          <w:tcPr>
            <w:tcW w:w="5194"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632" w:type="dxa"/>
            <w:vMerge w:val="restart"/>
            <w:tcBorders>
              <w:top w:val="single" w:color="auto" w:sz="4" w:space="0"/>
              <w:left w:val="single" w:color="auto" w:sz="4" w:space="0"/>
              <w:right w:val="single" w:color="auto" w:sz="4" w:space="0"/>
            </w:tcBorders>
            <w:vAlign w:val="center"/>
          </w:tcPr>
          <w:p>
            <w:r>
              <w:rPr>
                <w:rFonts w:hint="eastAsia"/>
              </w:rPr>
              <w:t>技术标部分(</w:t>
            </w:r>
            <w:r>
              <w:t>45</w:t>
            </w:r>
            <w:r>
              <w:rPr>
                <w:rFonts w:hint="eastAsia"/>
              </w:rPr>
              <w:t>分)</w:t>
            </w:r>
          </w:p>
        </w:tc>
        <w:tc>
          <w:tcPr>
            <w:tcW w:w="796" w:type="dxa"/>
            <w:vMerge w:val="restart"/>
            <w:tcBorders>
              <w:top w:val="single" w:color="auto" w:sz="4" w:space="0"/>
              <w:left w:val="single" w:color="auto" w:sz="4" w:space="0"/>
              <w:right w:val="single" w:color="auto" w:sz="4" w:space="0"/>
            </w:tcBorders>
            <w:vAlign w:val="center"/>
          </w:tcPr>
          <w:p>
            <w:r>
              <w:rPr>
                <w:rFonts w:hint="eastAsia"/>
              </w:rPr>
              <w:t>2.2.3 (1)</w:t>
            </w:r>
          </w:p>
        </w:tc>
        <w:tc>
          <w:tcPr>
            <w:tcW w:w="937" w:type="dxa"/>
            <w:vMerge w:val="restart"/>
            <w:tcBorders>
              <w:top w:val="single" w:color="auto" w:sz="4" w:space="0"/>
              <w:left w:val="single" w:color="auto" w:sz="4" w:space="0"/>
              <w:right w:val="single" w:color="auto" w:sz="4" w:space="0"/>
            </w:tcBorders>
            <w:vAlign w:val="center"/>
          </w:tcPr>
          <w:p>
            <w:r>
              <w:rPr>
                <w:rFonts w:hint="eastAsia"/>
              </w:rPr>
              <w:t>施工</w:t>
            </w:r>
          </w:p>
          <w:p>
            <w:r>
              <w:rPr>
                <w:rFonts w:hint="eastAsia"/>
              </w:rPr>
              <w:t>组织</w:t>
            </w:r>
          </w:p>
          <w:p>
            <w:r>
              <w:rPr>
                <w:rFonts w:hint="eastAsia"/>
              </w:rPr>
              <w:t>设计</w:t>
            </w:r>
          </w:p>
          <w:p>
            <w:r>
              <w:rPr>
                <w:rFonts w:hint="eastAsia"/>
              </w:rPr>
              <w:t>评分</w:t>
            </w:r>
          </w:p>
          <w:p>
            <w:r>
              <w:rPr>
                <w:rFonts w:hint="eastAsia"/>
              </w:rPr>
              <w:t>标准</w:t>
            </w:r>
          </w:p>
          <w:p>
            <w:r>
              <w:rPr>
                <w:rFonts w:hint="eastAsia"/>
              </w:rPr>
              <w:t>(</w:t>
            </w:r>
            <w:r>
              <w:t>45</w:t>
            </w:r>
            <w:r>
              <w:rPr>
                <w:rFonts w:hint="eastAsia"/>
              </w:rPr>
              <w:t>分)</w:t>
            </w:r>
          </w:p>
        </w:tc>
        <w:tc>
          <w:tcPr>
            <w:tcW w:w="1909"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施工方案及主要技术措施（</w:t>
            </w:r>
            <w:r>
              <w:t>10</w:t>
            </w:r>
            <w:r>
              <w:rPr>
                <w:rFonts w:hint="eastAsia"/>
              </w:rPr>
              <w:t>分）</w:t>
            </w:r>
          </w:p>
        </w:tc>
        <w:tc>
          <w:tcPr>
            <w:tcW w:w="5194" w:type="dxa"/>
            <w:tcBorders>
              <w:top w:val="single" w:color="auto" w:sz="4" w:space="0"/>
              <w:left w:val="single" w:color="auto" w:sz="4" w:space="0"/>
              <w:bottom w:val="single" w:color="auto" w:sz="4" w:space="0"/>
              <w:right w:val="single" w:color="auto" w:sz="4" w:space="0"/>
            </w:tcBorders>
            <w:vAlign w:val="center"/>
          </w:tcPr>
          <w:p>
            <w:r>
              <w:rPr>
                <w:rFonts w:hint="eastAsia"/>
              </w:rPr>
              <w:t>科学、可行、针对性强</w:t>
            </w:r>
            <w:r>
              <w:t>8-10</w:t>
            </w:r>
            <w:r>
              <w:rPr>
                <w:rFonts w:hint="eastAsia"/>
              </w:rPr>
              <w:t>分；</w:t>
            </w:r>
          </w:p>
          <w:p>
            <w:r>
              <w:rPr>
                <w:rFonts w:hint="eastAsia"/>
              </w:rPr>
              <w:t>合理、可行、细节待完善</w:t>
            </w:r>
            <w:r>
              <w:t>4-7</w:t>
            </w:r>
            <w:r>
              <w:rPr>
                <w:rFonts w:hint="eastAsia"/>
              </w:rPr>
              <w:t>分；</w:t>
            </w:r>
          </w:p>
          <w:p>
            <w:r>
              <w:rPr>
                <w:rFonts w:hint="eastAsia"/>
              </w:rPr>
              <w:t>欠合理，可行性较差，基本满足工程需要0-</w:t>
            </w:r>
            <w:r>
              <w:t>3</w:t>
            </w:r>
            <w:r>
              <w:rPr>
                <w:rFonts w:hint="eastAsi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632" w:type="dxa"/>
            <w:vMerge w:val="continue"/>
            <w:tcBorders>
              <w:top w:val="single" w:color="auto" w:sz="4" w:space="0"/>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p>
        </w:tc>
        <w:tc>
          <w:tcPr>
            <w:tcW w:w="796" w:type="dxa"/>
            <w:vMerge w:val="continue"/>
            <w:tcBorders>
              <w:top w:val="single" w:color="auto" w:sz="4" w:space="0"/>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p>
        </w:tc>
        <w:tc>
          <w:tcPr>
            <w:tcW w:w="937" w:type="dxa"/>
            <w:vMerge w:val="continue"/>
            <w:tcBorders>
              <w:top w:val="single" w:color="auto" w:sz="4" w:space="0"/>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p>
        </w:tc>
        <w:tc>
          <w:tcPr>
            <w:tcW w:w="1909"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质量目标及保证措施（</w:t>
            </w:r>
            <w:r>
              <w:t>8</w:t>
            </w:r>
            <w:r>
              <w:rPr>
                <w:rFonts w:hint="eastAsia"/>
              </w:rPr>
              <w:t>分）</w:t>
            </w:r>
          </w:p>
        </w:tc>
        <w:tc>
          <w:tcPr>
            <w:tcW w:w="5194" w:type="dxa"/>
            <w:tcBorders>
              <w:top w:val="single" w:color="auto" w:sz="4" w:space="0"/>
              <w:left w:val="single" w:color="auto" w:sz="4" w:space="0"/>
              <w:bottom w:val="single" w:color="auto" w:sz="4" w:space="0"/>
              <w:right w:val="single" w:color="auto" w:sz="4" w:space="0"/>
            </w:tcBorders>
            <w:vAlign w:val="center"/>
          </w:tcPr>
          <w:p>
            <w:r>
              <w:rPr>
                <w:rFonts w:hint="eastAsia"/>
              </w:rPr>
              <w:t>科学、可行、针对性强</w:t>
            </w:r>
            <w:r>
              <w:t>6-8</w:t>
            </w:r>
            <w:r>
              <w:rPr>
                <w:rFonts w:hint="eastAsia"/>
              </w:rPr>
              <w:t>分；</w:t>
            </w:r>
          </w:p>
          <w:p>
            <w:r>
              <w:rPr>
                <w:rFonts w:hint="eastAsia"/>
              </w:rPr>
              <w:t>合理、可行、细节待完善</w:t>
            </w:r>
            <w:r>
              <w:t>3-5</w:t>
            </w:r>
            <w:r>
              <w:rPr>
                <w:rFonts w:hint="eastAsia"/>
              </w:rPr>
              <w:t>分；</w:t>
            </w:r>
          </w:p>
          <w:p>
            <w:r>
              <w:rPr>
                <w:rFonts w:hint="eastAsia"/>
              </w:rPr>
              <w:t>欠合理，可行性较差，基本满足工程需要0-</w:t>
            </w:r>
            <w:r>
              <w:t>2</w:t>
            </w:r>
            <w:r>
              <w:rPr>
                <w:rFonts w:hint="eastAsi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632" w:type="dxa"/>
            <w:vMerge w:val="continue"/>
            <w:tcBorders>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p>
        </w:tc>
        <w:tc>
          <w:tcPr>
            <w:tcW w:w="796" w:type="dxa"/>
            <w:vMerge w:val="continue"/>
            <w:tcBorders>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p>
        </w:tc>
        <w:tc>
          <w:tcPr>
            <w:tcW w:w="937" w:type="dxa"/>
            <w:vMerge w:val="continue"/>
            <w:tcBorders>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p>
        </w:tc>
        <w:tc>
          <w:tcPr>
            <w:tcW w:w="1909" w:type="dxa"/>
            <w:tcBorders>
              <w:top w:val="single" w:color="auto" w:sz="4" w:space="0"/>
              <w:left w:val="single" w:color="auto" w:sz="4" w:space="0"/>
              <w:right w:val="single" w:color="auto" w:sz="4" w:space="0"/>
            </w:tcBorders>
            <w:vAlign w:val="center"/>
          </w:tcPr>
          <w:p>
            <w:pPr>
              <w:jc w:val="center"/>
            </w:pPr>
            <w:r>
              <w:rPr>
                <w:rFonts w:hint="eastAsia"/>
              </w:rPr>
              <w:t>施工进度计划及工期保证措施</w:t>
            </w:r>
          </w:p>
          <w:p>
            <w:pPr>
              <w:jc w:val="center"/>
            </w:pPr>
            <w:r>
              <w:rPr>
                <w:rFonts w:hint="eastAsia"/>
              </w:rPr>
              <w:t>（</w:t>
            </w:r>
            <w:r>
              <w:t>8</w:t>
            </w:r>
            <w:r>
              <w:rPr>
                <w:rFonts w:hint="eastAsia"/>
              </w:rPr>
              <w:t>分）</w:t>
            </w:r>
          </w:p>
        </w:tc>
        <w:tc>
          <w:tcPr>
            <w:tcW w:w="5194" w:type="dxa"/>
            <w:tcBorders>
              <w:top w:val="single" w:color="auto" w:sz="4" w:space="0"/>
              <w:left w:val="single" w:color="auto" w:sz="4" w:space="0"/>
              <w:right w:val="single" w:color="auto" w:sz="4" w:space="0"/>
            </w:tcBorders>
            <w:vAlign w:val="center"/>
          </w:tcPr>
          <w:p>
            <w:r>
              <w:rPr>
                <w:rFonts w:hint="eastAsia"/>
              </w:rPr>
              <w:t>科学、可行、针对性强</w:t>
            </w:r>
            <w:r>
              <w:t>6-8</w:t>
            </w:r>
            <w:r>
              <w:rPr>
                <w:rFonts w:hint="eastAsia"/>
              </w:rPr>
              <w:t>分；</w:t>
            </w:r>
          </w:p>
          <w:p>
            <w:r>
              <w:rPr>
                <w:rFonts w:hint="eastAsia"/>
              </w:rPr>
              <w:t>合理、可行、细节待完善</w:t>
            </w:r>
            <w:r>
              <w:t>3-5</w:t>
            </w:r>
            <w:r>
              <w:rPr>
                <w:rFonts w:hint="eastAsia"/>
              </w:rPr>
              <w:t>分；</w:t>
            </w:r>
          </w:p>
          <w:p>
            <w:r>
              <w:rPr>
                <w:rFonts w:hint="eastAsia"/>
              </w:rPr>
              <w:t>欠合理，可行性较差，基本满足工程需要0-</w:t>
            </w:r>
            <w:r>
              <w:t>2</w:t>
            </w:r>
            <w:r>
              <w:rPr>
                <w:rFonts w:hint="eastAsi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632" w:type="dxa"/>
            <w:vMerge w:val="continue"/>
            <w:tcBorders>
              <w:left w:val="single" w:color="auto" w:sz="4" w:space="0"/>
              <w:right w:val="single" w:color="auto" w:sz="4" w:space="0"/>
            </w:tcBorders>
            <w:vAlign w:val="center"/>
          </w:tcPr>
          <w:p>
            <w:pPr>
              <w:widowControl/>
              <w:adjustRightInd w:val="0"/>
              <w:snapToGrid w:val="0"/>
              <w:spacing w:line="360" w:lineRule="auto"/>
              <w:jc w:val="center"/>
              <w:rPr>
                <w:rFonts w:ascii="宋体" w:hAnsi="宋体" w:cs="宋体"/>
                <w:bCs/>
                <w:kern w:val="0"/>
                <w:sz w:val="24"/>
              </w:rPr>
            </w:pPr>
          </w:p>
        </w:tc>
        <w:tc>
          <w:tcPr>
            <w:tcW w:w="796" w:type="dxa"/>
            <w:vMerge w:val="continue"/>
            <w:tcBorders>
              <w:left w:val="single" w:color="auto" w:sz="4" w:space="0"/>
              <w:right w:val="single" w:color="auto" w:sz="4" w:space="0"/>
            </w:tcBorders>
            <w:vAlign w:val="center"/>
          </w:tcPr>
          <w:p>
            <w:pPr>
              <w:widowControl/>
              <w:adjustRightInd w:val="0"/>
              <w:snapToGrid w:val="0"/>
              <w:spacing w:line="360" w:lineRule="auto"/>
              <w:jc w:val="center"/>
              <w:rPr>
                <w:rFonts w:ascii="宋体" w:hAnsi="宋体" w:cs="宋体"/>
                <w:bCs/>
                <w:kern w:val="0"/>
                <w:sz w:val="24"/>
              </w:rPr>
            </w:pPr>
          </w:p>
        </w:tc>
        <w:tc>
          <w:tcPr>
            <w:tcW w:w="937" w:type="dxa"/>
            <w:vMerge w:val="continue"/>
            <w:tcBorders>
              <w:left w:val="single" w:color="auto" w:sz="4" w:space="0"/>
              <w:right w:val="single" w:color="auto" w:sz="4" w:space="0"/>
            </w:tcBorders>
            <w:vAlign w:val="center"/>
          </w:tcPr>
          <w:p>
            <w:pPr>
              <w:widowControl/>
              <w:adjustRightInd w:val="0"/>
              <w:snapToGrid w:val="0"/>
              <w:spacing w:line="360" w:lineRule="auto"/>
              <w:jc w:val="center"/>
              <w:rPr>
                <w:rFonts w:ascii="宋体" w:hAnsi="宋体" w:cs="宋体"/>
                <w:bCs/>
                <w:kern w:val="0"/>
                <w:sz w:val="24"/>
              </w:rPr>
            </w:pPr>
          </w:p>
        </w:tc>
        <w:tc>
          <w:tcPr>
            <w:tcW w:w="1909" w:type="dxa"/>
            <w:tcBorders>
              <w:left w:val="single" w:color="auto" w:sz="4" w:space="0"/>
              <w:right w:val="single" w:color="auto" w:sz="4" w:space="0"/>
            </w:tcBorders>
            <w:vAlign w:val="center"/>
          </w:tcPr>
          <w:p>
            <w:pPr>
              <w:jc w:val="center"/>
            </w:pPr>
            <w:r>
              <w:rPr>
                <w:rFonts w:hint="eastAsia"/>
              </w:rPr>
              <w:t>安全生产和文明施工及环保措施</w:t>
            </w:r>
          </w:p>
          <w:p>
            <w:pPr>
              <w:jc w:val="center"/>
            </w:pPr>
            <w:r>
              <w:rPr>
                <w:rFonts w:hint="eastAsia"/>
              </w:rPr>
              <w:t>（</w:t>
            </w:r>
            <w:r>
              <w:t>7</w:t>
            </w:r>
            <w:r>
              <w:rPr>
                <w:rFonts w:hint="eastAsia"/>
              </w:rPr>
              <w:t>分）</w:t>
            </w:r>
          </w:p>
        </w:tc>
        <w:tc>
          <w:tcPr>
            <w:tcW w:w="5194" w:type="dxa"/>
            <w:tcBorders>
              <w:top w:val="single" w:color="auto" w:sz="4" w:space="0"/>
              <w:left w:val="single" w:color="auto" w:sz="4" w:space="0"/>
              <w:right w:val="single" w:color="auto" w:sz="4" w:space="0"/>
            </w:tcBorders>
            <w:vAlign w:val="center"/>
          </w:tcPr>
          <w:p>
            <w:r>
              <w:rPr>
                <w:rFonts w:hint="eastAsia"/>
              </w:rPr>
              <w:t>科学、可行、针对性强</w:t>
            </w:r>
            <w:r>
              <w:t>6-7</w:t>
            </w:r>
            <w:r>
              <w:rPr>
                <w:rFonts w:hint="eastAsia"/>
              </w:rPr>
              <w:t>分；</w:t>
            </w:r>
          </w:p>
          <w:p>
            <w:r>
              <w:rPr>
                <w:rFonts w:hint="eastAsia"/>
              </w:rPr>
              <w:t>合理、可行、细节待完善</w:t>
            </w:r>
            <w:r>
              <w:t>3-5</w:t>
            </w:r>
            <w:r>
              <w:rPr>
                <w:rFonts w:hint="eastAsia"/>
              </w:rPr>
              <w:t>分；</w:t>
            </w:r>
          </w:p>
          <w:p>
            <w:r>
              <w:rPr>
                <w:rFonts w:hint="eastAsia"/>
              </w:rPr>
              <w:t>欠合理，可行性较差，基本满足工程需要0-</w:t>
            </w:r>
            <w:r>
              <w:t>2</w:t>
            </w:r>
            <w:r>
              <w:rPr>
                <w:rFonts w:hint="eastAsi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32" w:type="dxa"/>
            <w:vMerge w:val="continue"/>
            <w:tcBorders>
              <w:left w:val="single" w:color="auto" w:sz="4" w:space="0"/>
              <w:right w:val="single" w:color="auto" w:sz="4" w:space="0"/>
            </w:tcBorders>
            <w:vAlign w:val="center"/>
          </w:tcPr>
          <w:p>
            <w:pPr>
              <w:widowControl/>
              <w:adjustRightInd w:val="0"/>
              <w:snapToGrid w:val="0"/>
              <w:spacing w:line="360" w:lineRule="auto"/>
              <w:jc w:val="center"/>
              <w:rPr>
                <w:rFonts w:ascii="宋体" w:hAnsi="宋体" w:cs="宋体"/>
                <w:bCs/>
                <w:kern w:val="0"/>
                <w:sz w:val="24"/>
              </w:rPr>
            </w:pPr>
          </w:p>
        </w:tc>
        <w:tc>
          <w:tcPr>
            <w:tcW w:w="796" w:type="dxa"/>
            <w:vMerge w:val="continue"/>
            <w:tcBorders>
              <w:left w:val="single" w:color="auto" w:sz="4" w:space="0"/>
              <w:right w:val="single" w:color="auto" w:sz="4" w:space="0"/>
            </w:tcBorders>
            <w:vAlign w:val="center"/>
          </w:tcPr>
          <w:p>
            <w:pPr>
              <w:widowControl/>
              <w:adjustRightInd w:val="0"/>
              <w:snapToGrid w:val="0"/>
              <w:spacing w:line="360" w:lineRule="auto"/>
              <w:jc w:val="center"/>
              <w:rPr>
                <w:rFonts w:ascii="宋体" w:hAnsi="宋体" w:cs="宋体"/>
                <w:bCs/>
                <w:kern w:val="0"/>
                <w:sz w:val="24"/>
              </w:rPr>
            </w:pPr>
          </w:p>
        </w:tc>
        <w:tc>
          <w:tcPr>
            <w:tcW w:w="937" w:type="dxa"/>
            <w:vMerge w:val="continue"/>
            <w:tcBorders>
              <w:left w:val="single" w:color="auto" w:sz="4" w:space="0"/>
              <w:right w:val="single" w:color="auto" w:sz="4" w:space="0"/>
            </w:tcBorders>
            <w:vAlign w:val="center"/>
          </w:tcPr>
          <w:p>
            <w:pPr>
              <w:widowControl/>
              <w:adjustRightInd w:val="0"/>
              <w:snapToGrid w:val="0"/>
              <w:spacing w:line="360" w:lineRule="auto"/>
              <w:jc w:val="center"/>
              <w:rPr>
                <w:rFonts w:ascii="宋体" w:hAnsi="宋体" w:cs="宋体"/>
                <w:bCs/>
                <w:kern w:val="0"/>
                <w:sz w:val="24"/>
              </w:rPr>
            </w:pPr>
          </w:p>
        </w:tc>
        <w:tc>
          <w:tcPr>
            <w:tcW w:w="1909" w:type="dxa"/>
            <w:tcBorders>
              <w:left w:val="single" w:color="auto" w:sz="4" w:space="0"/>
              <w:bottom w:val="single" w:color="auto" w:sz="4" w:space="0"/>
              <w:right w:val="single" w:color="auto" w:sz="4" w:space="0"/>
            </w:tcBorders>
            <w:vAlign w:val="center"/>
          </w:tcPr>
          <w:p>
            <w:pPr>
              <w:jc w:val="center"/>
            </w:pPr>
            <w:r>
              <w:rPr>
                <w:rFonts w:hint="eastAsia"/>
              </w:rPr>
              <w:t>拟投入资源计划（包括劳动力、机械、材料等）（</w:t>
            </w:r>
            <w:r>
              <w:t>6</w:t>
            </w:r>
            <w:r>
              <w:rPr>
                <w:rFonts w:hint="eastAsia"/>
              </w:rPr>
              <w:t>分）</w:t>
            </w:r>
          </w:p>
        </w:tc>
        <w:tc>
          <w:tcPr>
            <w:tcW w:w="5194" w:type="dxa"/>
            <w:tcBorders>
              <w:top w:val="single" w:color="auto" w:sz="4" w:space="0"/>
              <w:left w:val="single" w:color="auto" w:sz="4" w:space="0"/>
              <w:right w:val="single" w:color="auto" w:sz="4" w:space="0"/>
            </w:tcBorders>
            <w:vAlign w:val="center"/>
          </w:tcPr>
          <w:p>
            <w:r>
              <w:rPr>
                <w:rFonts w:hint="eastAsia"/>
              </w:rPr>
              <w:t>科学、可行、针对性强</w:t>
            </w:r>
            <w:r>
              <w:t>4-6</w:t>
            </w:r>
            <w:r>
              <w:rPr>
                <w:rFonts w:hint="eastAsia"/>
              </w:rPr>
              <w:t>分；</w:t>
            </w:r>
          </w:p>
          <w:p>
            <w:r>
              <w:rPr>
                <w:rFonts w:hint="eastAsia"/>
              </w:rPr>
              <w:t>合理、可行、细节待完善</w:t>
            </w:r>
            <w:r>
              <w:t>2-3</w:t>
            </w:r>
            <w:r>
              <w:rPr>
                <w:rFonts w:hint="eastAsia"/>
              </w:rPr>
              <w:t>分；</w:t>
            </w:r>
          </w:p>
          <w:p>
            <w:r>
              <w:rPr>
                <w:rFonts w:hint="eastAsia"/>
              </w:rPr>
              <w:t>欠合理，可行性较差，基本满足工程需要0-</w:t>
            </w:r>
            <w:r>
              <w:t>1</w:t>
            </w:r>
            <w:r>
              <w:rPr>
                <w:rFonts w:hint="eastAsi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632" w:type="dxa"/>
            <w:vMerge w:val="continue"/>
            <w:tcBorders>
              <w:left w:val="single" w:color="auto" w:sz="4" w:space="0"/>
              <w:right w:val="single" w:color="auto" w:sz="4" w:space="0"/>
            </w:tcBorders>
            <w:vAlign w:val="center"/>
          </w:tcPr>
          <w:p>
            <w:pPr>
              <w:widowControl/>
              <w:adjustRightInd w:val="0"/>
              <w:snapToGrid w:val="0"/>
              <w:spacing w:line="360" w:lineRule="auto"/>
              <w:jc w:val="center"/>
              <w:rPr>
                <w:rFonts w:ascii="宋体" w:hAnsi="宋体" w:cs="宋体"/>
                <w:bCs/>
                <w:kern w:val="0"/>
                <w:sz w:val="24"/>
              </w:rPr>
            </w:pPr>
          </w:p>
        </w:tc>
        <w:tc>
          <w:tcPr>
            <w:tcW w:w="796" w:type="dxa"/>
            <w:vMerge w:val="continue"/>
            <w:tcBorders>
              <w:left w:val="single" w:color="auto" w:sz="4" w:space="0"/>
              <w:right w:val="single" w:color="auto" w:sz="4" w:space="0"/>
            </w:tcBorders>
            <w:vAlign w:val="center"/>
          </w:tcPr>
          <w:p>
            <w:pPr>
              <w:widowControl/>
              <w:adjustRightInd w:val="0"/>
              <w:snapToGrid w:val="0"/>
              <w:spacing w:line="360" w:lineRule="auto"/>
              <w:jc w:val="center"/>
              <w:rPr>
                <w:rFonts w:ascii="宋体" w:hAnsi="宋体" w:cs="宋体"/>
                <w:bCs/>
                <w:kern w:val="0"/>
                <w:sz w:val="24"/>
              </w:rPr>
            </w:pPr>
          </w:p>
        </w:tc>
        <w:tc>
          <w:tcPr>
            <w:tcW w:w="937" w:type="dxa"/>
            <w:vMerge w:val="continue"/>
            <w:tcBorders>
              <w:left w:val="single" w:color="auto" w:sz="4" w:space="0"/>
              <w:right w:val="single" w:color="auto" w:sz="4" w:space="0"/>
            </w:tcBorders>
            <w:vAlign w:val="center"/>
          </w:tcPr>
          <w:p>
            <w:pPr>
              <w:widowControl/>
              <w:adjustRightInd w:val="0"/>
              <w:snapToGrid w:val="0"/>
              <w:spacing w:line="360" w:lineRule="auto"/>
              <w:jc w:val="center"/>
              <w:rPr>
                <w:rFonts w:ascii="宋体" w:hAnsi="宋体" w:cs="宋体"/>
                <w:bCs/>
                <w:kern w:val="0"/>
                <w:sz w:val="24"/>
              </w:rPr>
            </w:pPr>
          </w:p>
        </w:tc>
        <w:tc>
          <w:tcPr>
            <w:tcW w:w="1909" w:type="dxa"/>
            <w:tcBorders>
              <w:left w:val="single" w:color="auto" w:sz="4" w:space="0"/>
              <w:right w:val="single" w:color="auto" w:sz="4" w:space="0"/>
            </w:tcBorders>
            <w:vAlign w:val="center"/>
          </w:tcPr>
          <w:p>
            <w:r>
              <w:t>与发包人、设计人、监理人的配合、协调；紧急情况的处理措施和预案，抵抗风险的措施</w:t>
            </w:r>
            <w:r>
              <w:rPr>
                <w:rFonts w:hint="eastAsia"/>
              </w:rPr>
              <w:t>（</w:t>
            </w:r>
            <w:r>
              <w:t>6</w:t>
            </w:r>
            <w:r>
              <w:rPr>
                <w:rFonts w:hint="eastAsia"/>
              </w:rPr>
              <w:t>分）</w:t>
            </w:r>
          </w:p>
        </w:tc>
        <w:tc>
          <w:tcPr>
            <w:tcW w:w="5194" w:type="dxa"/>
            <w:tcBorders>
              <w:top w:val="single" w:color="auto" w:sz="4" w:space="0"/>
              <w:left w:val="single" w:color="auto" w:sz="4" w:space="0"/>
              <w:right w:val="single" w:color="auto" w:sz="4" w:space="0"/>
            </w:tcBorders>
            <w:vAlign w:val="center"/>
          </w:tcPr>
          <w:p>
            <w:r>
              <w:t>配合、协调、服务方案考虑全面；措施完善、科学、合理，针对性强</w:t>
            </w:r>
            <w:r>
              <w:rPr>
                <w:rFonts w:hint="eastAsia"/>
              </w:rPr>
              <w:t>，</w:t>
            </w:r>
            <w:r>
              <w:t>5-6</w:t>
            </w:r>
            <w:r>
              <w:rPr>
                <w:rFonts w:hint="eastAsia"/>
              </w:rPr>
              <w:t>分；</w:t>
            </w:r>
          </w:p>
          <w:p>
            <w:r>
              <w:t>配合、协调、服务方案较全面；措施基本合理，但细节待完善</w:t>
            </w:r>
            <w:r>
              <w:rPr>
                <w:rFonts w:hint="eastAsia"/>
              </w:rPr>
              <w:t>，</w:t>
            </w:r>
            <w:r>
              <w:t>3-4</w:t>
            </w:r>
            <w:r>
              <w:rPr>
                <w:rFonts w:hint="eastAsia"/>
              </w:rPr>
              <w:t>分；</w:t>
            </w:r>
          </w:p>
          <w:p>
            <w:r>
              <w:t>配合、协调、服务方案一般，措施一般</w:t>
            </w:r>
            <w:r>
              <w:rPr>
                <w:rFonts w:hint="eastAsia"/>
              </w:rPr>
              <w:t>，0-</w:t>
            </w:r>
            <w:r>
              <w:t>2</w:t>
            </w:r>
            <w:r>
              <w:rPr>
                <w:rFonts w:hint="eastAsi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32" w:type="dxa"/>
            <w:vMerge w:val="restart"/>
            <w:tcBorders>
              <w:top w:val="single" w:color="auto" w:sz="4" w:space="0"/>
              <w:left w:val="single" w:color="auto" w:sz="4" w:space="0"/>
              <w:right w:val="single" w:color="auto" w:sz="4" w:space="0"/>
            </w:tcBorders>
            <w:vAlign w:val="center"/>
          </w:tcPr>
          <w:p>
            <w:r>
              <w:rPr>
                <w:rFonts w:hint="eastAsia"/>
              </w:rPr>
              <w:t>商务标部分(</w:t>
            </w:r>
            <w:r>
              <w:t>55</w:t>
            </w:r>
            <w:r>
              <w:rPr>
                <w:rFonts w:hint="eastAsia"/>
              </w:rPr>
              <w:t>分)</w:t>
            </w:r>
          </w:p>
        </w:tc>
        <w:tc>
          <w:tcPr>
            <w:tcW w:w="796" w:type="dxa"/>
            <w:vMerge w:val="restart"/>
            <w:tcBorders>
              <w:top w:val="single" w:color="auto" w:sz="4" w:space="0"/>
              <w:left w:val="single" w:color="auto" w:sz="4" w:space="0"/>
              <w:right w:val="single" w:color="auto" w:sz="4" w:space="0"/>
            </w:tcBorders>
            <w:vAlign w:val="center"/>
          </w:tcPr>
          <w:p>
            <w:pPr>
              <w:jc w:val="center"/>
            </w:pPr>
            <w:r>
              <w:rPr>
                <w:rFonts w:hint="eastAsia"/>
              </w:rPr>
              <w:t>2.2.3 (2)</w:t>
            </w:r>
          </w:p>
        </w:tc>
        <w:tc>
          <w:tcPr>
            <w:tcW w:w="937" w:type="dxa"/>
            <w:vMerge w:val="restart"/>
            <w:tcBorders>
              <w:top w:val="single" w:color="auto" w:sz="4" w:space="0"/>
              <w:left w:val="single" w:color="auto" w:sz="4" w:space="0"/>
              <w:right w:val="single" w:color="auto" w:sz="4" w:space="0"/>
            </w:tcBorders>
            <w:vAlign w:val="center"/>
          </w:tcPr>
          <w:p>
            <w:pPr>
              <w:jc w:val="center"/>
            </w:pPr>
            <w:r>
              <w:rPr>
                <w:rFonts w:hint="eastAsia"/>
              </w:rPr>
              <w:t>项目管理机构（</w:t>
            </w:r>
            <w:r>
              <w:t>25</w:t>
            </w:r>
            <w:r>
              <w:rPr>
                <w:rFonts w:hint="eastAsia"/>
              </w:rPr>
              <w:t>）</w:t>
            </w:r>
          </w:p>
        </w:tc>
        <w:tc>
          <w:tcPr>
            <w:tcW w:w="1909" w:type="dxa"/>
            <w:tcBorders>
              <w:top w:val="single" w:color="auto" w:sz="4" w:space="0"/>
              <w:left w:val="single" w:color="auto" w:sz="4" w:space="0"/>
              <w:right w:val="single" w:color="auto" w:sz="4" w:space="0"/>
            </w:tcBorders>
            <w:vAlign w:val="center"/>
          </w:tcPr>
          <w:p>
            <w:pPr>
              <w:jc w:val="center"/>
            </w:pPr>
            <w:r>
              <w:rPr>
                <w:rFonts w:hint="eastAsia"/>
              </w:rPr>
              <w:t>企业业绩（</w:t>
            </w:r>
            <w:r>
              <w:t>15</w:t>
            </w:r>
            <w:r>
              <w:rPr>
                <w:rFonts w:hint="eastAsia"/>
              </w:rPr>
              <w:t>分）</w:t>
            </w:r>
          </w:p>
        </w:tc>
        <w:tc>
          <w:tcPr>
            <w:tcW w:w="5194" w:type="dxa"/>
            <w:tcBorders>
              <w:top w:val="single" w:color="auto" w:sz="4" w:space="0"/>
              <w:left w:val="single" w:color="auto" w:sz="4" w:space="0"/>
              <w:right w:val="single" w:color="auto" w:sz="4" w:space="0"/>
            </w:tcBorders>
            <w:vAlign w:val="center"/>
          </w:tcPr>
          <w:p>
            <w:r>
              <w:rPr>
                <w:rFonts w:hint="eastAsia"/>
              </w:rPr>
              <w:t>每提供1个业绩，得</w:t>
            </w:r>
            <w:r>
              <w:t>3</w:t>
            </w:r>
            <w:r>
              <w:rPr>
                <w:rFonts w:hint="eastAsia"/>
              </w:rPr>
              <w:t>分；满分1</w:t>
            </w:r>
            <w:r>
              <w:t>5</w:t>
            </w:r>
            <w:r>
              <w:rPr>
                <w:rFonts w:hint="eastAsia"/>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632" w:type="dxa"/>
            <w:vMerge w:val="continue"/>
            <w:tcBorders>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p>
        </w:tc>
        <w:tc>
          <w:tcPr>
            <w:tcW w:w="796" w:type="dxa"/>
            <w:vMerge w:val="continue"/>
            <w:tcBorders>
              <w:left w:val="single" w:color="auto" w:sz="4" w:space="0"/>
              <w:right w:val="single" w:color="auto" w:sz="4" w:space="0"/>
            </w:tcBorders>
            <w:vAlign w:val="center"/>
          </w:tcPr>
          <w:p>
            <w:pPr>
              <w:jc w:val="center"/>
            </w:pPr>
          </w:p>
        </w:tc>
        <w:tc>
          <w:tcPr>
            <w:tcW w:w="937" w:type="dxa"/>
            <w:vMerge w:val="continue"/>
            <w:tcBorders>
              <w:left w:val="single" w:color="auto" w:sz="4" w:space="0"/>
              <w:right w:val="single" w:color="auto" w:sz="4" w:space="0"/>
            </w:tcBorders>
            <w:vAlign w:val="center"/>
          </w:tcPr>
          <w:p>
            <w:pPr>
              <w:jc w:val="center"/>
            </w:pPr>
          </w:p>
        </w:tc>
        <w:tc>
          <w:tcPr>
            <w:tcW w:w="1909" w:type="dxa"/>
            <w:tcBorders>
              <w:top w:val="single" w:color="auto" w:sz="4" w:space="0"/>
              <w:left w:val="single" w:color="auto" w:sz="4" w:space="0"/>
              <w:right w:val="single" w:color="auto" w:sz="4" w:space="0"/>
            </w:tcBorders>
            <w:vAlign w:val="center"/>
          </w:tcPr>
          <w:p>
            <w:pPr>
              <w:jc w:val="center"/>
            </w:pPr>
            <w:r>
              <w:rPr>
                <w:rFonts w:hint="eastAsia"/>
              </w:rPr>
              <w:t>项目组织机构</w:t>
            </w:r>
          </w:p>
          <w:p>
            <w:pPr>
              <w:jc w:val="center"/>
            </w:pPr>
            <w:r>
              <w:rPr>
                <w:rFonts w:hint="eastAsia"/>
              </w:rPr>
              <w:t>（</w:t>
            </w:r>
            <w:r>
              <w:t>10</w:t>
            </w:r>
            <w:r>
              <w:rPr>
                <w:rFonts w:hint="eastAsia"/>
              </w:rPr>
              <w:t>分）</w:t>
            </w:r>
          </w:p>
        </w:tc>
        <w:tc>
          <w:tcPr>
            <w:tcW w:w="5194" w:type="dxa"/>
            <w:tcBorders>
              <w:top w:val="single" w:color="auto" w:sz="4" w:space="0"/>
              <w:left w:val="single" w:color="auto" w:sz="4" w:space="0"/>
              <w:right w:val="single" w:color="auto" w:sz="4" w:space="0"/>
            </w:tcBorders>
            <w:vAlign w:val="center"/>
          </w:tcPr>
          <w:p>
            <w:r>
              <w:rPr>
                <w:rFonts w:hint="eastAsia"/>
              </w:rPr>
              <w:t>组织结构合理、专业齐全、执业资格齐全</w:t>
            </w:r>
            <w:r>
              <w:t>6-10</w:t>
            </w:r>
            <w:r>
              <w:rPr>
                <w:rFonts w:hint="eastAsia"/>
              </w:rPr>
              <w:t>分；</w:t>
            </w:r>
          </w:p>
          <w:p>
            <w:r>
              <w:rPr>
                <w:rFonts w:hint="eastAsia"/>
              </w:rPr>
              <w:t>组织结构一般、专业基本齐全0-</w:t>
            </w:r>
            <w:r>
              <w:t>5</w:t>
            </w:r>
            <w:r>
              <w:rPr>
                <w:rFonts w:hint="eastAsi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1" w:hRule="atLeast"/>
          <w:jc w:val="center"/>
        </w:trPr>
        <w:tc>
          <w:tcPr>
            <w:tcW w:w="632" w:type="dxa"/>
            <w:vMerge w:val="continue"/>
            <w:tcBorders>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Cs/>
                <w:kern w:val="0"/>
                <w:sz w:val="24"/>
              </w:rPr>
            </w:pPr>
          </w:p>
        </w:tc>
        <w:tc>
          <w:tcPr>
            <w:tcW w:w="796" w:type="dxa"/>
            <w:tcBorders>
              <w:left w:val="single" w:color="auto" w:sz="4" w:space="0"/>
              <w:right w:val="single" w:color="auto" w:sz="4" w:space="0"/>
            </w:tcBorders>
            <w:vAlign w:val="center"/>
          </w:tcPr>
          <w:p>
            <w:pPr>
              <w:jc w:val="center"/>
            </w:pPr>
            <w:r>
              <w:rPr>
                <w:rFonts w:hint="eastAsia"/>
              </w:rPr>
              <w:t>2.2.3</w:t>
            </w:r>
          </w:p>
          <w:p>
            <w:pPr>
              <w:jc w:val="center"/>
            </w:pPr>
            <w:r>
              <w:rPr>
                <w:rFonts w:hint="eastAsia"/>
              </w:rPr>
              <w:t>（</w:t>
            </w:r>
            <w:r>
              <w:t>3</w:t>
            </w:r>
            <w:r>
              <w:rPr>
                <w:rFonts w:hint="eastAsia"/>
              </w:rPr>
              <w:t>）</w:t>
            </w:r>
          </w:p>
        </w:tc>
        <w:tc>
          <w:tcPr>
            <w:tcW w:w="937"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响应报价评分标准</w:t>
            </w:r>
          </w:p>
          <w:p>
            <w:pPr>
              <w:jc w:val="center"/>
            </w:pPr>
            <w:r>
              <w:rPr>
                <w:rFonts w:hint="eastAsia"/>
              </w:rPr>
              <w:t>(</w:t>
            </w:r>
            <w:r>
              <w:t>30</w:t>
            </w:r>
            <w:r>
              <w:rPr>
                <w:rFonts w:hint="eastAsia"/>
              </w:rPr>
              <w:t>分)</w:t>
            </w:r>
          </w:p>
        </w:tc>
        <w:tc>
          <w:tcPr>
            <w:tcW w:w="1909"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评分标准</w:t>
            </w:r>
          </w:p>
        </w:tc>
        <w:tc>
          <w:tcPr>
            <w:tcW w:w="5194" w:type="dxa"/>
            <w:tcBorders>
              <w:top w:val="single" w:color="auto" w:sz="4" w:space="0"/>
              <w:left w:val="single" w:color="auto" w:sz="4" w:space="0"/>
              <w:bottom w:val="single" w:color="auto" w:sz="4" w:space="0"/>
              <w:right w:val="single" w:color="auto" w:sz="4" w:space="0"/>
            </w:tcBorders>
            <w:vAlign w:val="center"/>
          </w:tcPr>
          <w:tbl>
            <w:tblPr>
              <w:tblStyle w:val="79"/>
              <w:tblW w:w="49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276"/>
              <w:gridCol w:w="992"/>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5" w:type="dxa"/>
                  <w:gridSpan w:val="2"/>
                </w:tcPr>
                <w:p>
                  <w:pPr>
                    <w:pStyle w:val="1249"/>
                    <w:spacing w:line="240" w:lineRule="auto"/>
                    <w:ind w:leftChars="-21" w:hanging="44" w:hangingChars="21"/>
                    <w:jc w:val="center"/>
                    <w:rPr>
                      <w:sz w:val="21"/>
                      <w:szCs w:val="21"/>
                    </w:rPr>
                  </w:pPr>
                  <w:r>
                    <w:rPr>
                      <w:rFonts w:hint="eastAsia"/>
                      <w:sz w:val="21"/>
                      <w:szCs w:val="21"/>
                    </w:rPr>
                    <w:t>评分标准</w:t>
                  </w:r>
                </w:p>
              </w:tc>
              <w:tc>
                <w:tcPr>
                  <w:tcW w:w="1918" w:type="dxa"/>
                  <w:gridSpan w:val="2"/>
                </w:tcPr>
                <w:p>
                  <w:pPr>
                    <w:jc w:val="center"/>
                  </w:pPr>
                  <w:r>
                    <w:rPr>
                      <w:rFonts w:hint="eastAsia"/>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1769" w:type="dxa"/>
                </w:tcPr>
                <w:p>
                  <w:pPr>
                    <w:pStyle w:val="1249"/>
                    <w:spacing w:line="240" w:lineRule="auto"/>
                    <w:ind w:firstLine="0" w:firstLineChars="0"/>
                    <w:jc w:val="center"/>
                    <w:rPr>
                      <w:sz w:val="21"/>
                      <w:szCs w:val="21"/>
                      <w:shd w:val="clear" w:color="auto" w:fill="FFFFFF"/>
                    </w:rPr>
                  </w:pPr>
                  <w:r>
                    <w:rPr>
                      <w:rFonts w:hint="eastAsia"/>
                      <w:sz w:val="21"/>
                      <w:szCs w:val="21"/>
                      <w:shd w:val="clear" w:color="auto" w:fill="FFFFFF"/>
                    </w:rPr>
                    <w:t>β值分布</w:t>
                  </w:r>
                </w:p>
              </w:tc>
              <w:tc>
                <w:tcPr>
                  <w:tcW w:w="1276" w:type="dxa"/>
                </w:tcPr>
                <w:p>
                  <w:pPr>
                    <w:pStyle w:val="1249"/>
                    <w:spacing w:line="240" w:lineRule="auto"/>
                    <w:ind w:firstLine="0" w:firstLineChars="0"/>
                    <w:jc w:val="center"/>
                    <w:rPr>
                      <w:sz w:val="21"/>
                      <w:szCs w:val="21"/>
                      <w:shd w:val="clear" w:color="auto" w:fill="FFFFFF"/>
                    </w:rPr>
                  </w:pPr>
                  <w:r>
                    <w:rPr>
                      <w:rFonts w:hint="eastAsia"/>
                      <w:sz w:val="21"/>
                      <w:szCs w:val="21"/>
                      <w:shd w:val="clear" w:color="auto" w:fill="FFFFFF"/>
                    </w:rPr>
                    <w:t>分值</w:t>
                  </w:r>
                </w:p>
              </w:tc>
              <w:tc>
                <w:tcPr>
                  <w:tcW w:w="992" w:type="dxa"/>
                </w:tcPr>
                <w:p>
                  <w:pPr>
                    <w:pStyle w:val="1249"/>
                    <w:spacing w:line="240" w:lineRule="auto"/>
                    <w:ind w:firstLine="0" w:firstLineChars="0"/>
                    <w:jc w:val="center"/>
                    <w:rPr>
                      <w:sz w:val="21"/>
                      <w:szCs w:val="21"/>
                      <w:shd w:val="clear" w:color="auto" w:fill="FFFFFF"/>
                    </w:rPr>
                  </w:pPr>
                  <w:r>
                    <w:rPr>
                      <w:rFonts w:hint="eastAsia"/>
                      <w:sz w:val="21"/>
                      <w:szCs w:val="21"/>
                      <w:shd w:val="clear" w:color="auto" w:fill="FFFFFF"/>
                    </w:rPr>
                    <w:t>β</w:t>
                  </w:r>
                </w:p>
              </w:tc>
              <w:tc>
                <w:tcPr>
                  <w:tcW w:w="926" w:type="dxa"/>
                </w:tcPr>
                <w:p>
                  <w:pPr>
                    <w:pStyle w:val="1249"/>
                    <w:spacing w:line="240" w:lineRule="auto"/>
                    <w:ind w:firstLine="0" w:firstLineChars="0"/>
                    <w:jc w:val="center"/>
                    <w:rPr>
                      <w:sz w:val="21"/>
                      <w:szCs w:val="21"/>
                      <w:shd w:val="clear" w:color="auto" w:fill="FFFFFF"/>
                    </w:rPr>
                  </w:pPr>
                  <w:r>
                    <w:rPr>
                      <w:rFonts w:hint="eastAsia"/>
                      <w:sz w:val="21"/>
                      <w:szCs w:val="21"/>
                      <w:shd w:val="clear" w:color="auto" w:fill="FFFFFF"/>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bCs/>
                      <w:sz w:val="21"/>
                      <w:szCs w:val="21"/>
                      <w:shd w:val="clear" w:color="auto" w:fill="FFFFFF"/>
                    </w:rPr>
                  </w:pPr>
                  <w:r>
                    <w:rPr>
                      <w:rFonts w:hint="eastAsia" w:cs="宋体"/>
                      <w:bCs/>
                      <w:sz w:val="21"/>
                      <w:szCs w:val="21"/>
                    </w:rPr>
                    <w:t>以此类推</w:t>
                  </w:r>
                </w:p>
              </w:tc>
              <w:tc>
                <w:tcPr>
                  <w:tcW w:w="1276" w:type="dxa"/>
                  <w:vAlign w:val="center"/>
                </w:tcPr>
                <w:p>
                  <w:pPr>
                    <w:pStyle w:val="1249"/>
                    <w:spacing w:line="240" w:lineRule="auto"/>
                    <w:ind w:firstLine="0" w:firstLineChars="0"/>
                    <w:jc w:val="center"/>
                    <w:rPr>
                      <w:rFonts w:cs="宋体"/>
                      <w:bCs/>
                      <w:sz w:val="21"/>
                      <w:szCs w:val="21"/>
                      <w:shd w:val="clear" w:color="auto" w:fill="FFFFFF"/>
                    </w:rPr>
                  </w:pPr>
                  <w:r>
                    <w:rPr>
                      <w:rFonts w:hint="eastAsia" w:cs="宋体"/>
                      <w:bCs/>
                      <w:sz w:val="21"/>
                      <w:szCs w:val="21"/>
                    </w:rPr>
                    <w:t>扣完为止</w:t>
                  </w:r>
                </w:p>
              </w:tc>
              <w:tc>
                <w:tcPr>
                  <w:tcW w:w="992" w:type="dxa"/>
                  <w:vMerge w:val="restart"/>
                </w:tcPr>
                <w:p/>
              </w:tc>
              <w:tc>
                <w:tcPr>
                  <w:tcW w:w="926" w:type="dxa"/>
                  <w:vMerge w:val="restar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bCs/>
                      <w:sz w:val="21"/>
                      <w:szCs w:val="21"/>
                    </w:rPr>
                  </w:pPr>
                  <w:r>
                    <w:rPr>
                      <w:rFonts w:hint="eastAsia" w:cs="宋体"/>
                      <w:bCs/>
                      <w:sz w:val="21"/>
                      <w:szCs w:val="21"/>
                    </w:rPr>
                    <w:t>3%</w:t>
                  </w:r>
                  <w:r>
                    <w:rPr>
                      <w:rFonts w:hint="eastAsia" w:cs="宋体"/>
                      <w:sz w:val="21"/>
                      <w:szCs w:val="21"/>
                    </w:rPr>
                    <w:t>＜</w:t>
                  </w:r>
                  <w:r>
                    <w:rPr>
                      <w:rFonts w:hint="eastAsia" w:cs="宋体"/>
                      <w:bCs/>
                      <w:sz w:val="21"/>
                      <w:szCs w:val="21"/>
                    </w:rPr>
                    <w:t>β≤4%</w:t>
                  </w:r>
                </w:p>
              </w:tc>
              <w:tc>
                <w:tcPr>
                  <w:tcW w:w="1276" w:type="dxa"/>
                  <w:vAlign w:val="center"/>
                </w:tcPr>
                <w:p>
                  <w:pPr>
                    <w:pStyle w:val="1249"/>
                    <w:spacing w:line="240" w:lineRule="auto"/>
                    <w:ind w:firstLine="0" w:firstLineChars="0"/>
                    <w:jc w:val="center"/>
                    <w:rPr>
                      <w:rFonts w:cs="宋体"/>
                      <w:bCs/>
                      <w:sz w:val="21"/>
                      <w:szCs w:val="21"/>
                    </w:rPr>
                  </w:pPr>
                  <w:r>
                    <w:rPr>
                      <w:rFonts w:cs="宋体"/>
                      <w:bCs/>
                      <w:sz w:val="21"/>
                      <w:szCs w:val="21"/>
                    </w:rPr>
                    <w:t>10</w:t>
                  </w:r>
                </w:p>
              </w:tc>
              <w:tc>
                <w:tcPr>
                  <w:tcW w:w="992" w:type="dxa"/>
                  <w:vMerge w:val="continue"/>
                </w:tcPr>
                <w:p/>
              </w:tc>
              <w:tc>
                <w:tcPr>
                  <w:tcW w:w="926" w:type="dxa"/>
                  <w:vMerge w:val="continue"/>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bCs/>
                      <w:sz w:val="21"/>
                      <w:szCs w:val="21"/>
                    </w:rPr>
                  </w:pPr>
                  <w:r>
                    <w:rPr>
                      <w:rFonts w:hint="eastAsia" w:cs="宋体"/>
                      <w:bCs/>
                      <w:sz w:val="21"/>
                      <w:szCs w:val="21"/>
                    </w:rPr>
                    <w:t>2%</w:t>
                  </w:r>
                  <w:r>
                    <w:rPr>
                      <w:rFonts w:hint="eastAsia" w:cs="宋体"/>
                      <w:sz w:val="21"/>
                      <w:szCs w:val="21"/>
                    </w:rPr>
                    <w:t>＜</w:t>
                  </w:r>
                  <w:r>
                    <w:rPr>
                      <w:rFonts w:hint="eastAsia" w:cs="宋体"/>
                      <w:bCs/>
                      <w:sz w:val="21"/>
                      <w:szCs w:val="21"/>
                    </w:rPr>
                    <w:t>β≤3%</w:t>
                  </w:r>
                </w:p>
              </w:tc>
              <w:tc>
                <w:tcPr>
                  <w:tcW w:w="1276" w:type="dxa"/>
                  <w:vAlign w:val="center"/>
                </w:tcPr>
                <w:p>
                  <w:pPr>
                    <w:pStyle w:val="1249"/>
                    <w:spacing w:line="240" w:lineRule="auto"/>
                    <w:ind w:firstLine="0" w:firstLineChars="0"/>
                    <w:jc w:val="center"/>
                    <w:rPr>
                      <w:rFonts w:cs="宋体"/>
                      <w:bCs/>
                      <w:sz w:val="21"/>
                      <w:szCs w:val="21"/>
                    </w:rPr>
                  </w:pPr>
                  <w:r>
                    <w:rPr>
                      <w:rFonts w:cs="宋体"/>
                      <w:bCs/>
                      <w:sz w:val="21"/>
                      <w:szCs w:val="21"/>
                    </w:rPr>
                    <w:t>15</w:t>
                  </w:r>
                </w:p>
              </w:tc>
              <w:tc>
                <w:tcPr>
                  <w:tcW w:w="992" w:type="dxa"/>
                  <w:vMerge w:val="continue"/>
                </w:tcPr>
                <w:p/>
              </w:tc>
              <w:tc>
                <w:tcPr>
                  <w:tcW w:w="926" w:type="dxa"/>
                  <w:vMerge w:val="continue"/>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sz w:val="21"/>
                      <w:szCs w:val="21"/>
                    </w:rPr>
                  </w:pPr>
                  <w:r>
                    <w:rPr>
                      <w:rFonts w:hint="eastAsia" w:cs="宋体"/>
                      <w:bCs/>
                      <w:sz w:val="21"/>
                      <w:szCs w:val="21"/>
                    </w:rPr>
                    <w:t>1%＜β≤2%</w:t>
                  </w:r>
                </w:p>
              </w:tc>
              <w:tc>
                <w:tcPr>
                  <w:tcW w:w="1276" w:type="dxa"/>
                  <w:vAlign w:val="center"/>
                </w:tcPr>
                <w:p>
                  <w:pPr>
                    <w:pStyle w:val="1249"/>
                    <w:spacing w:line="240" w:lineRule="auto"/>
                    <w:ind w:firstLine="0" w:firstLineChars="0"/>
                    <w:jc w:val="center"/>
                    <w:rPr>
                      <w:rFonts w:cs="宋体"/>
                      <w:bCs/>
                      <w:sz w:val="21"/>
                      <w:szCs w:val="21"/>
                    </w:rPr>
                  </w:pPr>
                  <w:r>
                    <w:rPr>
                      <w:rFonts w:cs="宋体"/>
                      <w:bCs/>
                      <w:sz w:val="21"/>
                      <w:szCs w:val="21"/>
                    </w:rPr>
                    <w:t>20</w:t>
                  </w:r>
                </w:p>
              </w:tc>
              <w:tc>
                <w:tcPr>
                  <w:tcW w:w="992" w:type="dxa"/>
                  <w:vMerge w:val="continue"/>
                </w:tcPr>
                <w:p/>
              </w:tc>
              <w:tc>
                <w:tcPr>
                  <w:tcW w:w="926" w:type="dxa"/>
                  <w:vMerge w:val="continue"/>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sz w:val="21"/>
                      <w:szCs w:val="21"/>
                    </w:rPr>
                  </w:pPr>
                  <w:r>
                    <w:rPr>
                      <w:rFonts w:hint="eastAsia" w:cs="宋体"/>
                      <w:bCs/>
                      <w:sz w:val="21"/>
                      <w:szCs w:val="21"/>
                    </w:rPr>
                    <w:t>0＜β≤1%</w:t>
                  </w:r>
                </w:p>
              </w:tc>
              <w:tc>
                <w:tcPr>
                  <w:tcW w:w="1276" w:type="dxa"/>
                  <w:vAlign w:val="center"/>
                </w:tcPr>
                <w:p>
                  <w:pPr>
                    <w:pStyle w:val="1249"/>
                    <w:spacing w:line="240" w:lineRule="auto"/>
                    <w:ind w:firstLine="0" w:firstLineChars="0"/>
                    <w:jc w:val="center"/>
                    <w:rPr>
                      <w:rFonts w:cs="宋体"/>
                      <w:bCs/>
                      <w:sz w:val="21"/>
                      <w:szCs w:val="21"/>
                    </w:rPr>
                  </w:pPr>
                  <w:r>
                    <w:rPr>
                      <w:rFonts w:cs="宋体"/>
                      <w:bCs/>
                      <w:sz w:val="21"/>
                      <w:szCs w:val="21"/>
                    </w:rPr>
                    <w:t>25</w:t>
                  </w:r>
                </w:p>
              </w:tc>
              <w:tc>
                <w:tcPr>
                  <w:tcW w:w="992" w:type="dxa"/>
                  <w:vMerge w:val="continue"/>
                </w:tcPr>
                <w:p/>
              </w:tc>
              <w:tc>
                <w:tcPr>
                  <w:tcW w:w="926" w:type="dxa"/>
                  <w:vMerge w:val="continue"/>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sz w:val="21"/>
                      <w:szCs w:val="21"/>
                    </w:rPr>
                  </w:pPr>
                  <w:r>
                    <w:rPr>
                      <w:rFonts w:hint="eastAsia" w:cs="宋体"/>
                      <w:b/>
                      <w:bCs/>
                      <w:sz w:val="21"/>
                      <w:szCs w:val="21"/>
                    </w:rPr>
                    <w:t>-1%＜β≤0</w:t>
                  </w:r>
                </w:p>
              </w:tc>
              <w:tc>
                <w:tcPr>
                  <w:tcW w:w="1276" w:type="dxa"/>
                  <w:vAlign w:val="center"/>
                </w:tcPr>
                <w:p>
                  <w:pPr>
                    <w:pStyle w:val="1249"/>
                    <w:spacing w:line="240" w:lineRule="auto"/>
                    <w:ind w:firstLine="0" w:firstLineChars="0"/>
                    <w:jc w:val="center"/>
                    <w:rPr>
                      <w:rFonts w:cs="宋体"/>
                      <w:bCs/>
                      <w:sz w:val="21"/>
                      <w:szCs w:val="21"/>
                    </w:rPr>
                  </w:pPr>
                  <w:r>
                    <w:rPr>
                      <w:rFonts w:cs="宋体"/>
                      <w:b/>
                      <w:bCs/>
                      <w:sz w:val="21"/>
                      <w:szCs w:val="21"/>
                    </w:rPr>
                    <w:t>30</w:t>
                  </w:r>
                </w:p>
              </w:tc>
              <w:tc>
                <w:tcPr>
                  <w:tcW w:w="992" w:type="dxa"/>
                  <w:vMerge w:val="continue"/>
                </w:tcPr>
                <w:p/>
              </w:tc>
              <w:tc>
                <w:tcPr>
                  <w:tcW w:w="926" w:type="dxa"/>
                  <w:vMerge w:val="continue"/>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sz w:val="21"/>
                      <w:szCs w:val="21"/>
                    </w:rPr>
                  </w:pPr>
                  <w:r>
                    <w:rPr>
                      <w:rFonts w:hint="eastAsia" w:cs="宋体"/>
                      <w:bCs/>
                      <w:sz w:val="21"/>
                      <w:szCs w:val="21"/>
                    </w:rPr>
                    <w:t>-2%＜β≤-1%</w:t>
                  </w:r>
                </w:p>
              </w:tc>
              <w:tc>
                <w:tcPr>
                  <w:tcW w:w="1276" w:type="dxa"/>
                  <w:vAlign w:val="center"/>
                </w:tcPr>
                <w:p>
                  <w:pPr>
                    <w:pStyle w:val="1249"/>
                    <w:spacing w:line="240" w:lineRule="auto"/>
                    <w:ind w:firstLine="0" w:firstLineChars="0"/>
                    <w:jc w:val="center"/>
                    <w:rPr>
                      <w:rFonts w:cs="宋体"/>
                      <w:bCs/>
                      <w:sz w:val="21"/>
                      <w:szCs w:val="21"/>
                    </w:rPr>
                  </w:pPr>
                  <w:r>
                    <w:rPr>
                      <w:rFonts w:cs="宋体"/>
                      <w:bCs/>
                      <w:sz w:val="21"/>
                      <w:szCs w:val="21"/>
                    </w:rPr>
                    <w:t>27</w:t>
                  </w:r>
                </w:p>
              </w:tc>
              <w:tc>
                <w:tcPr>
                  <w:tcW w:w="992" w:type="dxa"/>
                  <w:vMerge w:val="continue"/>
                </w:tcPr>
                <w:p/>
              </w:tc>
              <w:tc>
                <w:tcPr>
                  <w:tcW w:w="926" w:type="dxa"/>
                  <w:vMerge w:val="continue"/>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sz w:val="21"/>
                      <w:szCs w:val="21"/>
                    </w:rPr>
                  </w:pPr>
                  <w:r>
                    <w:rPr>
                      <w:rFonts w:hint="eastAsia" w:cs="宋体"/>
                      <w:bCs/>
                      <w:sz w:val="21"/>
                      <w:szCs w:val="21"/>
                    </w:rPr>
                    <w:t>-3%＜β≤-2%</w:t>
                  </w:r>
                </w:p>
              </w:tc>
              <w:tc>
                <w:tcPr>
                  <w:tcW w:w="1276" w:type="dxa"/>
                  <w:vAlign w:val="center"/>
                </w:tcPr>
                <w:p>
                  <w:pPr>
                    <w:pStyle w:val="1249"/>
                    <w:spacing w:line="240" w:lineRule="auto"/>
                    <w:ind w:firstLine="0" w:firstLineChars="0"/>
                    <w:jc w:val="center"/>
                    <w:rPr>
                      <w:rFonts w:cs="宋体"/>
                      <w:bCs/>
                      <w:sz w:val="21"/>
                      <w:szCs w:val="21"/>
                    </w:rPr>
                  </w:pPr>
                  <w:r>
                    <w:rPr>
                      <w:rFonts w:cs="宋体"/>
                      <w:bCs/>
                      <w:sz w:val="21"/>
                      <w:szCs w:val="21"/>
                    </w:rPr>
                    <w:t>24</w:t>
                  </w:r>
                </w:p>
              </w:tc>
              <w:tc>
                <w:tcPr>
                  <w:tcW w:w="992" w:type="dxa"/>
                  <w:vMerge w:val="continue"/>
                </w:tcPr>
                <w:p/>
              </w:tc>
              <w:tc>
                <w:tcPr>
                  <w:tcW w:w="926" w:type="dxa"/>
                  <w:vMerge w:val="continue"/>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b/>
                      <w:bCs/>
                      <w:sz w:val="21"/>
                      <w:szCs w:val="21"/>
                    </w:rPr>
                  </w:pPr>
                  <w:r>
                    <w:rPr>
                      <w:rFonts w:hint="eastAsia" w:cs="宋体"/>
                      <w:bCs/>
                      <w:sz w:val="21"/>
                      <w:szCs w:val="21"/>
                    </w:rPr>
                    <w:t>-4%＜β≤-3%</w:t>
                  </w:r>
                </w:p>
              </w:tc>
              <w:tc>
                <w:tcPr>
                  <w:tcW w:w="1276" w:type="dxa"/>
                  <w:vAlign w:val="center"/>
                </w:tcPr>
                <w:p>
                  <w:pPr>
                    <w:pStyle w:val="1249"/>
                    <w:spacing w:line="240" w:lineRule="auto"/>
                    <w:ind w:firstLine="0" w:firstLineChars="0"/>
                    <w:jc w:val="center"/>
                    <w:rPr>
                      <w:rFonts w:cs="宋体"/>
                      <w:bCs/>
                      <w:sz w:val="21"/>
                      <w:szCs w:val="21"/>
                    </w:rPr>
                  </w:pPr>
                  <w:r>
                    <w:rPr>
                      <w:rFonts w:cs="宋体"/>
                      <w:bCs/>
                      <w:sz w:val="21"/>
                      <w:szCs w:val="21"/>
                    </w:rPr>
                    <w:t>21</w:t>
                  </w:r>
                </w:p>
              </w:tc>
              <w:tc>
                <w:tcPr>
                  <w:tcW w:w="992" w:type="dxa"/>
                  <w:vMerge w:val="continue"/>
                </w:tcPr>
                <w:p/>
              </w:tc>
              <w:tc>
                <w:tcPr>
                  <w:tcW w:w="926" w:type="dxa"/>
                  <w:vMerge w:val="continue"/>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bCs/>
                      <w:sz w:val="21"/>
                      <w:szCs w:val="21"/>
                    </w:rPr>
                  </w:pPr>
                  <w:r>
                    <w:rPr>
                      <w:rFonts w:hint="eastAsia" w:cs="宋体"/>
                      <w:bCs/>
                      <w:sz w:val="21"/>
                      <w:szCs w:val="21"/>
                    </w:rPr>
                    <w:t>-5%＜β≤-4%</w:t>
                  </w:r>
                </w:p>
              </w:tc>
              <w:tc>
                <w:tcPr>
                  <w:tcW w:w="1276" w:type="dxa"/>
                  <w:vAlign w:val="center"/>
                </w:tcPr>
                <w:p>
                  <w:pPr>
                    <w:pStyle w:val="1249"/>
                    <w:spacing w:line="240" w:lineRule="auto"/>
                    <w:ind w:firstLine="0" w:firstLineChars="0"/>
                    <w:jc w:val="center"/>
                    <w:rPr>
                      <w:rFonts w:cs="宋体"/>
                      <w:bCs/>
                      <w:sz w:val="21"/>
                      <w:szCs w:val="21"/>
                    </w:rPr>
                  </w:pPr>
                  <w:r>
                    <w:rPr>
                      <w:rFonts w:cs="宋体"/>
                      <w:bCs/>
                      <w:sz w:val="21"/>
                      <w:szCs w:val="21"/>
                    </w:rPr>
                    <w:t>18</w:t>
                  </w:r>
                </w:p>
              </w:tc>
              <w:tc>
                <w:tcPr>
                  <w:tcW w:w="992" w:type="dxa"/>
                  <w:vMerge w:val="continue"/>
                </w:tcPr>
                <w:p/>
              </w:tc>
              <w:tc>
                <w:tcPr>
                  <w:tcW w:w="926" w:type="dxa"/>
                  <w:vMerge w:val="continue"/>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dxa"/>
                  <w:vAlign w:val="center"/>
                </w:tcPr>
                <w:p>
                  <w:pPr>
                    <w:pStyle w:val="1249"/>
                    <w:spacing w:line="240" w:lineRule="auto"/>
                    <w:ind w:firstLine="0" w:firstLineChars="0"/>
                    <w:jc w:val="center"/>
                    <w:rPr>
                      <w:rFonts w:cs="宋体"/>
                      <w:bCs/>
                      <w:sz w:val="21"/>
                      <w:szCs w:val="21"/>
                    </w:rPr>
                  </w:pPr>
                  <w:r>
                    <w:rPr>
                      <w:rFonts w:hint="eastAsia" w:cs="宋体"/>
                      <w:bCs/>
                      <w:sz w:val="21"/>
                      <w:szCs w:val="21"/>
                    </w:rPr>
                    <w:t>以此类推</w:t>
                  </w:r>
                </w:p>
              </w:tc>
              <w:tc>
                <w:tcPr>
                  <w:tcW w:w="1276" w:type="dxa"/>
                  <w:vAlign w:val="center"/>
                </w:tcPr>
                <w:p>
                  <w:pPr>
                    <w:pStyle w:val="1249"/>
                    <w:spacing w:line="240" w:lineRule="auto"/>
                    <w:ind w:firstLine="0" w:firstLineChars="0"/>
                    <w:jc w:val="center"/>
                    <w:rPr>
                      <w:rFonts w:cs="宋体"/>
                      <w:bCs/>
                      <w:sz w:val="21"/>
                      <w:szCs w:val="21"/>
                    </w:rPr>
                  </w:pPr>
                  <w:r>
                    <w:rPr>
                      <w:rFonts w:hint="eastAsia" w:cs="宋体"/>
                      <w:bCs/>
                      <w:sz w:val="21"/>
                      <w:szCs w:val="21"/>
                    </w:rPr>
                    <w:t>扣完为止</w:t>
                  </w:r>
                </w:p>
              </w:tc>
              <w:tc>
                <w:tcPr>
                  <w:tcW w:w="992" w:type="dxa"/>
                  <w:vMerge w:val="continue"/>
                </w:tcPr>
                <w:p/>
              </w:tc>
              <w:tc>
                <w:tcPr>
                  <w:tcW w:w="926" w:type="dxa"/>
                  <w:vMerge w:val="continue"/>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5" w:type="dxa"/>
                  <w:gridSpan w:val="2"/>
                  <w:vAlign w:val="center"/>
                </w:tcPr>
                <w:p>
                  <w:pPr>
                    <w:pStyle w:val="1249"/>
                    <w:spacing w:line="240" w:lineRule="auto"/>
                    <w:ind w:firstLine="0" w:firstLineChars="0"/>
                    <w:jc w:val="center"/>
                    <w:rPr>
                      <w:rFonts w:hint="eastAsia" w:cs="宋体"/>
                      <w:bCs/>
                      <w:sz w:val="21"/>
                      <w:szCs w:val="21"/>
                    </w:rPr>
                  </w:pPr>
                  <w:r>
                    <w:rPr>
                      <w:rFonts w:hint="eastAsia" w:cs="宋体"/>
                      <w:b/>
                      <w:bCs/>
                    </w:rPr>
                    <w:t>增加其价格得分的3%后得分</w:t>
                  </w:r>
                </w:p>
              </w:tc>
              <w:tc>
                <w:tcPr>
                  <w:tcW w:w="992" w:type="dxa"/>
                </w:tcPr>
                <w:p/>
              </w:tc>
              <w:tc>
                <w:tcPr>
                  <w:tcW w:w="926" w:type="dxa"/>
                </w:tcPr>
                <w:p/>
              </w:tc>
            </w:tr>
          </w:tbl>
          <w:p/>
        </w:tc>
      </w:tr>
    </w:tbl>
    <w:p>
      <w:pPr>
        <w:tabs>
          <w:tab w:val="left" w:pos="360"/>
        </w:tabs>
        <w:snapToGrid w:val="0"/>
        <w:spacing w:line="360" w:lineRule="auto"/>
        <w:outlineLvl w:val="1"/>
        <w:rPr>
          <w:rFonts w:ascii="宋体" w:hAnsi="宋体"/>
          <w:sz w:val="24"/>
        </w:rPr>
      </w:pPr>
      <w:bookmarkStart w:id="462" w:name="_Toc201487971"/>
      <w:bookmarkStart w:id="463" w:name="_Toc201487349"/>
      <w:bookmarkStart w:id="464" w:name="_Toc425096648"/>
      <w:bookmarkStart w:id="465" w:name="_Toc202062702"/>
      <w:bookmarkStart w:id="466" w:name="_Toc414977465"/>
      <w:bookmarkStart w:id="467" w:name="_Toc399762100"/>
      <w:bookmarkStart w:id="468" w:name="_Toc104283671"/>
      <w:bookmarkStart w:id="469" w:name="_Toc510185492"/>
      <w:r>
        <w:rPr>
          <w:rFonts w:hint="eastAsia" w:ascii="宋体" w:hAnsi="宋体"/>
          <w:sz w:val="24"/>
        </w:rPr>
        <w:t>说明：最低报价不作为中标的保证。</w:t>
      </w:r>
    </w:p>
    <w:p>
      <w:pPr>
        <w:tabs>
          <w:tab w:val="left" w:pos="4680"/>
        </w:tabs>
        <w:spacing w:line="360" w:lineRule="auto"/>
        <w:rPr>
          <w:rFonts w:ascii="宋体" w:hAnsi="宋体" w:cs="宋体"/>
          <w:sz w:val="24"/>
        </w:rPr>
      </w:pPr>
      <w:r>
        <w:rPr>
          <w:rFonts w:hint="eastAsia" w:ascii="宋体" w:hAnsi="宋体" w:cs="宋体"/>
          <w:sz w:val="24"/>
        </w:rPr>
        <w:t>（1）根据工信部等部委发布的《关于印发中小企业划型标准规定的通知》（工信部联企业〔2011〕300号），按照本次采购标的所属行业的划型标准，符合条件的中小企业应按照招标文件格式要求提供《中小企业声明函》（加盖公章）。不按要求提供上述材料的将不被认定为中小微型企业。</w:t>
      </w:r>
    </w:p>
    <w:p>
      <w:pPr>
        <w:tabs>
          <w:tab w:val="left" w:pos="360"/>
        </w:tabs>
        <w:snapToGrid w:val="0"/>
        <w:spacing w:line="360" w:lineRule="auto"/>
        <w:outlineLvl w:val="1"/>
        <w:rPr>
          <w:rFonts w:ascii="宋体" w:hAnsi="宋体"/>
          <w:sz w:val="24"/>
        </w:rPr>
      </w:pPr>
      <w:r>
        <w:rPr>
          <w:rFonts w:hint="eastAsia" w:ascii="宋体" w:hAnsi="宋体" w:cs="宋体"/>
          <w:sz w:val="24"/>
        </w:rPr>
        <w:t>（2）根据《政府采购促进中小企业发展管理办法》（财库【2020】46号）调整供应商参与评审的价格。（非专门面向中小企业的项目）适用招标投标法的政府采购工程建设项目，采用综合评估法但未采用低价优先法计算价格分的，</w:t>
      </w:r>
      <w:r>
        <w:rPr>
          <w:rFonts w:hint="eastAsia" w:ascii="宋体" w:hAnsi="宋体" w:cs="宋体"/>
          <w:b/>
          <w:bCs/>
          <w:sz w:val="24"/>
        </w:rPr>
        <w:t>评标时应当在采用原报价进行评分的基础上增加其价格得分的3%作为其价格分。</w:t>
      </w:r>
    </w:p>
    <w:p>
      <w:pPr>
        <w:tabs>
          <w:tab w:val="left" w:pos="1080"/>
          <w:tab w:val="left" w:pos="1589"/>
        </w:tabs>
        <w:snapToGrid w:val="0"/>
        <w:spacing w:line="360" w:lineRule="auto"/>
        <w:rPr>
          <w:rFonts w:ascii="宋体" w:hAnsi="宋体"/>
          <w:sz w:val="24"/>
        </w:rPr>
      </w:pPr>
      <w:r>
        <w:rPr>
          <w:rFonts w:hint="eastAsia" w:ascii="宋体" w:hAnsi="宋体"/>
          <w:sz w:val="24"/>
        </w:rPr>
        <w:t>（3）</w:t>
      </w:r>
      <w:r>
        <w:rPr>
          <w:rFonts w:ascii="宋体" w:hAnsi="宋体"/>
          <w:sz w:val="24"/>
        </w:rPr>
        <w:t>磋商小组所有成员应当集中与单一供应商分别进行磋商，并给予所有参加磋商的供应商平等的磋商机会。</w:t>
      </w:r>
    </w:p>
    <w:p>
      <w:pPr>
        <w:tabs>
          <w:tab w:val="left" w:pos="1080"/>
          <w:tab w:val="left" w:pos="1589"/>
          <w:tab w:val="left" w:pos="1872"/>
        </w:tabs>
        <w:snapToGrid w:val="0"/>
        <w:spacing w:line="360" w:lineRule="auto"/>
        <w:rPr>
          <w:rFonts w:ascii="宋体" w:hAnsi="宋体"/>
          <w:sz w:val="24"/>
        </w:rPr>
      </w:pPr>
      <w:r>
        <w:rPr>
          <w:rFonts w:hint="eastAsia" w:ascii="宋体" w:hAnsi="宋体"/>
          <w:sz w:val="24"/>
        </w:rPr>
        <w:t>（</w:t>
      </w:r>
      <w:r>
        <w:rPr>
          <w:rFonts w:ascii="宋体" w:hAnsi="宋体"/>
          <w:kern w:val="0"/>
          <w:sz w:val="24"/>
        </w:rPr>
        <w:t>4</w:t>
      </w:r>
      <w:r>
        <w:rPr>
          <w:rFonts w:hint="eastAsia" w:ascii="宋体" w:hAnsi="宋体"/>
          <w:kern w:val="0"/>
          <w:sz w:val="24"/>
        </w:rPr>
        <w:t>）</w:t>
      </w:r>
      <w:r>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tabs>
          <w:tab w:val="left" w:pos="1080"/>
          <w:tab w:val="left" w:pos="1589"/>
          <w:tab w:val="left" w:pos="1872"/>
        </w:tabs>
        <w:snapToGrid w:val="0"/>
        <w:spacing w:line="360" w:lineRule="auto"/>
        <w:rPr>
          <w:rFonts w:ascii="宋体" w:hAnsi="宋体"/>
          <w:kern w:val="0"/>
          <w:sz w:val="24"/>
        </w:rPr>
      </w:pPr>
      <w:r>
        <w:rPr>
          <w:rFonts w:hint="eastAsia" w:ascii="宋体" w:hAnsi="宋体"/>
          <w:sz w:val="24"/>
        </w:rPr>
        <w:t>（</w:t>
      </w:r>
      <w:r>
        <w:rPr>
          <w:rFonts w:ascii="宋体" w:hAnsi="宋体"/>
          <w:sz w:val="24"/>
        </w:rPr>
        <w:t>5</w:t>
      </w:r>
      <w:r>
        <w:rPr>
          <w:rFonts w:hint="eastAsia" w:ascii="宋体" w:hAnsi="宋体"/>
          <w:sz w:val="24"/>
        </w:rPr>
        <w:t>）</w:t>
      </w:r>
      <w:r>
        <w:rPr>
          <w:rFonts w:ascii="宋体" w:hAnsi="宋体"/>
          <w:kern w:val="0"/>
          <w:sz w:val="24"/>
        </w:rPr>
        <w:t>对磋商文件作出的实质性变动是磋商文件的有效组成部分，磋商小组应当及时以书面形式同时通知所有参加磋商的供应商。</w:t>
      </w:r>
    </w:p>
    <w:p>
      <w:pPr>
        <w:tabs>
          <w:tab w:val="left" w:pos="1080"/>
          <w:tab w:val="left" w:pos="1589"/>
          <w:tab w:val="left" w:pos="1872"/>
        </w:tabs>
        <w:snapToGrid w:val="0"/>
        <w:spacing w:line="360" w:lineRule="auto"/>
        <w:rPr>
          <w:rFonts w:ascii="宋体" w:hAnsi="宋体"/>
          <w:kern w:val="0"/>
          <w:sz w:val="24"/>
        </w:rPr>
      </w:pPr>
      <w:r>
        <w:rPr>
          <w:rFonts w:hint="eastAsia" w:ascii="宋体" w:hAnsi="宋体"/>
          <w:sz w:val="24"/>
        </w:rPr>
        <w:t>（</w:t>
      </w:r>
      <w:r>
        <w:rPr>
          <w:rFonts w:ascii="宋体" w:hAnsi="宋体"/>
          <w:sz w:val="24"/>
        </w:rPr>
        <w:t>6</w:t>
      </w:r>
      <w:r>
        <w:rPr>
          <w:rFonts w:hint="eastAsia" w:ascii="宋体" w:hAnsi="宋体"/>
          <w:sz w:val="24"/>
        </w:rPr>
        <w:t>）</w:t>
      </w:r>
      <w:r>
        <w:rPr>
          <w:rFonts w:ascii="宋体" w:hAnsi="宋体"/>
          <w:kern w:val="0"/>
          <w:sz w:val="24"/>
        </w:rPr>
        <w:t>供应商应当按照磋商文件的变动情况和磋商小组的要求重新提交响应文件，并由其法定代表人或授权代表签字</w:t>
      </w:r>
      <w:r>
        <w:rPr>
          <w:rFonts w:hint="eastAsia" w:ascii="宋体" w:hAnsi="宋体"/>
          <w:kern w:val="0"/>
          <w:sz w:val="24"/>
        </w:rPr>
        <w:t>并</w:t>
      </w:r>
      <w:r>
        <w:rPr>
          <w:rFonts w:ascii="宋体" w:hAnsi="宋体"/>
          <w:kern w:val="0"/>
          <w:sz w:val="24"/>
        </w:rPr>
        <w:t>加盖公章。由授权代表签字的，应当附授权委托书。供应商为自然人的，应当由本人签字并附身份证明。</w:t>
      </w:r>
    </w:p>
    <w:p>
      <w:pPr>
        <w:tabs>
          <w:tab w:val="left" w:pos="1080"/>
          <w:tab w:val="left" w:pos="1589"/>
          <w:tab w:val="left" w:pos="1872"/>
        </w:tabs>
        <w:snapToGrid w:val="0"/>
        <w:spacing w:line="360" w:lineRule="auto"/>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w:t>
      </w:r>
      <w:r>
        <w:rPr>
          <w:rFonts w:ascii="宋体" w:hAnsi="宋体"/>
          <w:sz w:val="24"/>
        </w:rPr>
        <w:t>磋商结束后，磋商小组将要求所有实质性响应的供应商在规定时间内提交最后报价。最后报价时间为磋商小组指定的时间，具体时间根据磋商进度另行通知。</w:t>
      </w:r>
    </w:p>
    <w:p>
      <w:pPr>
        <w:tabs>
          <w:tab w:val="left" w:pos="1080"/>
          <w:tab w:val="left" w:pos="1589"/>
          <w:tab w:val="left" w:pos="1872"/>
        </w:tabs>
        <w:snapToGrid w:val="0"/>
        <w:spacing w:line="360" w:lineRule="auto"/>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w:t>
      </w:r>
      <w:r>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方案或解决方案的，磋商结束后，磋商小组应当按照少数服从多数的原则投票推荐3家以上供应商的方案或者解决方案，并要求其在规定时间内提交最后报价。</w:t>
      </w:r>
      <w:r>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tabs>
          <w:tab w:val="left" w:pos="1080"/>
          <w:tab w:val="left" w:pos="1589"/>
          <w:tab w:val="left" w:pos="1872"/>
        </w:tabs>
        <w:snapToGrid w:val="0"/>
        <w:spacing w:line="360" w:lineRule="auto"/>
        <w:rPr>
          <w:rFonts w:ascii="宋体" w:hAnsi="宋体"/>
          <w:sz w:val="24"/>
        </w:rPr>
      </w:pPr>
      <w:r>
        <w:rPr>
          <w:rFonts w:hint="eastAsia" w:ascii="宋体" w:hAnsi="宋体"/>
          <w:sz w:val="24"/>
        </w:rPr>
        <w:t>（</w:t>
      </w:r>
      <w:r>
        <w:rPr>
          <w:rFonts w:ascii="宋体" w:hAnsi="宋体"/>
          <w:sz w:val="24"/>
        </w:rPr>
        <w:t>9</w:t>
      </w:r>
      <w:r>
        <w:rPr>
          <w:rFonts w:hint="eastAsia" w:ascii="宋体" w:hAnsi="宋体"/>
          <w:sz w:val="24"/>
        </w:rPr>
        <w:t>）</w:t>
      </w:r>
      <w:r>
        <w:rPr>
          <w:rFonts w:ascii="宋体" w:hAnsi="宋体"/>
          <w:sz w:val="24"/>
        </w:rPr>
        <w:t>最后报价是供应商响应文件的有效组成部分。</w:t>
      </w:r>
    </w:p>
    <w:p>
      <w:pPr>
        <w:tabs>
          <w:tab w:val="left" w:pos="1080"/>
          <w:tab w:val="left" w:pos="1589"/>
          <w:tab w:val="left" w:pos="1872"/>
        </w:tabs>
        <w:snapToGrid w:val="0"/>
        <w:spacing w:line="360" w:lineRule="auto"/>
        <w:rPr>
          <w:rFonts w:ascii="宋体" w:hAnsi="宋体"/>
          <w:sz w:val="24"/>
        </w:rPr>
      </w:pPr>
      <w:r>
        <w:rPr>
          <w:rFonts w:hint="eastAsia" w:ascii="宋体" w:hAnsi="宋体"/>
          <w:sz w:val="24"/>
        </w:rPr>
        <w:t>（</w:t>
      </w:r>
      <w:r>
        <w:rPr>
          <w:rFonts w:ascii="宋体" w:hAnsi="宋体"/>
          <w:sz w:val="24"/>
        </w:rPr>
        <w:t>10</w:t>
      </w:r>
      <w:r>
        <w:rPr>
          <w:rFonts w:hint="eastAsia" w:ascii="宋体" w:hAnsi="宋体"/>
          <w:sz w:val="24"/>
        </w:rPr>
        <w:t>）</w:t>
      </w:r>
      <w:r>
        <w:rPr>
          <w:rFonts w:ascii="宋体" w:hAnsi="宋体"/>
          <w:sz w:val="24"/>
        </w:rPr>
        <w:t>已提交响应文件的供应商，在提交最后报价之前，可以根据磋商情况退出磋商。</w:t>
      </w:r>
    </w:p>
    <w:p>
      <w:pPr>
        <w:pStyle w:val="330"/>
        <w:spacing w:before="0" w:after="0" w:line="360" w:lineRule="auto"/>
        <w:rPr>
          <w:rFonts w:ascii="宋体" w:hAnsi="宋体" w:eastAsia="宋体" w:cs="宋体"/>
          <w:b w:val="0"/>
          <w:sz w:val="24"/>
        </w:rPr>
      </w:pPr>
      <w:r>
        <w:rPr>
          <w:rFonts w:hint="eastAsia" w:ascii="宋体" w:hAnsi="宋体" w:eastAsia="宋体" w:cs="宋体"/>
          <w:b w:val="0"/>
          <w:sz w:val="24"/>
        </w:rPr>
        <w:t>1. 评审方法</w:t>
      </w:r>
      <w:bookmarkEnd w:id="462"/>
      <w:bookmarkEnd w:id="463"/>
      <w:bookmarkEnd w:id="464"/>
      <w:bookmarkEnd w:id="465"/>
      <w:bookmarkEnd w:id="466"/>
      <w:bookmarkEnd w:id="467"/>
      <w:bookmarkEnd w:id="468"/>
      <w:bookmarkEnd w:id="469"/>
    </w:p>
    <w:p>
      <w:pPr>
        <w:spacing w:line="360" w:lineRule="auto"/>
        <w:ind w:firstLine="480" w:firstLineChars="200"/>
        <w:rPr>
          <w:rFonts w:ascii="宋体" w:hAnsi="宋体" w:cs="宋体"/>
          <w:bCs/>
          <w:sz w:val="24"/>
        </w:rPr>
      </w:pPr>
      <w:r>
        <w:rPr>
          <w:rFonts w:hint="eastAsia" w:ascii="宋体" w:hAnsi="宋体" w:cs="宋体"/>
          <w:bCs/>
          <w:sz w:val="24"/>
        </w:rPr>
        <w:t>本次评审采用综合评分法。磋商小组对满足磋商文件实质性要求的响应文件，按照本章第2.2款规定的评分标准进行打分，并按得分由高到低顺序推荐成交候选人。综合评分相等时，以响应报价低的优先；响应报价也相等的，以施工组织设计优者优先。</w:t>
      </w:r>
    </w:p>
    <w:p>
      <w:pPr>
        <w:pStyle w:val="330"/>
        <w:spacing w:line="360" w:lineRule="auto"/>
        <w:rPr>
          <w:rFonts w:ascii="宋体" w:hAnsi="宋体" w:eastAsia="宋体" w:cs="宋体"/>
          <w:b w:val="0"/>
          <w:sz w:val="24"/>
        </w:rPr>
      </w:pPr>
      <w:bookmarkStart w:id="470" w:name="_Toc201487972"/>
      <w:bookmarkStart w:id="471" w:name="_Toc425096649"/>
      <w:bookmarkStart w:id="472" w:name="_Toc202062703"/>
      <w:bookmarkStart w:id="473" w:name="_Toc414977466"/>
      <w:bookmarkStart w:id="474" w:name="_Toc201487350"/>
      <w:bookmarkStart w:id="475" w:name="_Toc510185493"/>
      <w:bookmarkStart w:id="476" w:name="_Toc399762101"/>
      <w:bookmarkStart w:id="477" w:name="_Toc104283672"/>
      <w:r>
        <w:rPr>
          <w:rFonts w:hint="eastAsia" w:ascii="宋体" w:hAnsi="宋体" w:eastAsia="宋体" w:cs="宋体"/>
          <w:b w:val="0"/>
          <w:sz w:val="24"/>
        </w:rPr>
        <w:t>2. 评审标准</w:t>
      </w:r>
      <w:bookmarkEnd w:id="470"/>
      <w:bookmarkEnd w:id="471"/>
      <w:bookmarkEnd w:id="472"/>
      <w:bookmarkEnd w:id="473"/>
      <w:bookmarkEnd w:id="474"/>
      <w:bookmarkEnd w:id="475"/>
      <w:bookmarkEnd w:id="476"/>
      <w:bookmarkEnd w:id="477"/>
    </w:p>
    <w:p>
      <w:pPr>
        <w:pStyle w:val="195"/>
        <w:spacing w:beforeLines="0" w:afterLines="0" w:line="360" w:lineRule="auto"/>
        <w:rPr>
          <w:rFonts w:eastAsia="宋体" w:cs="宋体"/>
          <w:b w:val="0"/>
        </w:rPr>
      </w:pPr>
      <w:bookmarkStart w:id="478" w:name="_Toc202062704"/>
      <w:bookmarkStart w:id="479" w:name="_Toc510185494"/>
      <w:bookmarkStart w:id="480" w:name="_Toc425096650"/>
      <w:bookmarkStart w:id="481" w:name="_Toc399762102"/>
      <w:bookmarkStart w:id="482" w:name="_Toc104283673"/>
      <w:bookmarkStart w:id="483" w:name="_Toc414977467"/>
      <w:bookmarkStart w:id="484" w:name="_Toc201487973"/>
      <w:bookmarkStart w:id="485" w:name="_Toc201487351"/>
      <w:r>
        <w:rPr>
          <w:rFonts w:hint="eastAsia" w:eastAsia="宋体" w:cs="宋体"/>
          <w:b w:val="0"/>
        </w:rPr>
        <w:t>2.1 初步评审标准</w:t>
      </w:r>
      <w:bookmarkEnd w:id="478"/>
      <w:bookmarkEnd w:id="479"/>
      <w:bookmarkEnd w:id="480"/>
      <w:bookmarkEnd w:id="481"/>
      <w:bookmarkEnd w:id="482"/>
      <w:bookmarkEnd w:id="483"/>
      <w:bookmarkEnd w:id="484"/>
      <w:bookmarkEnd w:id="485"/>
    </w:p>
    <w:p>
      <w:pPr>
        <w:spacing w:line="360" w:lineRule="auto"/>
        <w:ind w:firstLine="480" w:firstLineChars="200"/>
        <w:rPr>
          <w:rFonts w:ascii="宋体" w:hAnsi="宋体" w:cs="宋体"/>
          <w:bCs/>
          <w:sz w:val="24"/>
        </w:rPr>
      </w:pPr>
      <w:r>
        <w:rPr>
          <w:rFonts w:hint="eastAsia" w:ascii="宋体" w:hAnsi="宋体" w:cs="宋体"/>
          <w:bCs/>
          <w:sz w:val="24"/>
        </w:rPr>
        <w:t>2.1.1 形式评审标准：见评审办法前附表。</w:t>
      </w:r>
    </w:p>
    <w:p>
      <w:pPr>
        <w:spacing w:line="360" w:lineRule="auto"/>
        <w:ind w:firstLine="480" w:firstLineChars="200"/>
        <w:rPr>
          <w:rFonts w:ascii="宋体" w:hAnsi="宋体" w:cs="宋体"/>
          <w:bCs/>
          <w:sz w:val="24"/>
        </w:rPr>
      </w:pPr>
      <w:r>
        <w:rPr>
          <w:rFonts w:hint="eastAsia" w:ascii="宋体" w:hAnsi="宋体" w:cs="宋体"/>
          <w:bCs/>
          <w:sz w:val="24"/>
        </w:rPr>
        <w:t>2.1.2 资格评审标准：见评审办法前附表。</w:t>
      </w:r>
    </w:p>
    <w:p>
      <w:pPr>
        <w:spacing w:line="360" w:lineRule="auto"/>
        <w:ind w:firstLine="480" w:firstLineChars="200"/>
        <w:rPr>
          <w:rFonts w:ascii="宋体" w:hAnsi="宋体" w:cs="宋体"/>
          <w:bCs/>
          <w:sz w:val="24"/>
        </w:rPr>
      </w:pPr>
      <w:r>
        <w:rPr>
          <w:rFonts w:hint="eastAsia" w:ascii="宋体" w:hAnsi="宋体" w:cs="宋体"/>
          <w:bCs/>
          <w:sz w:val="24"/>
        </w:rPr>
        <w:t>2.1.3 响应性评审标准：见评审办法前附表。</w:t>
      </w:r>
    </w:p>
    <w:p>
      <w:pPr>
        <w:pStyle w:val="195"/>
        <w:spacing w:beforeLines="0" w:afterLines="0" w:line="360" w:lineRule="auto"/>
        <w:rPr>
          <w:rFonts w:eastAsia="宋体" w:cs="宋体"/>
          <w:b w:val="0"/>
        </w:rPr>
      </w:pPr>
      <w:bookmarkStart w:id="486" w:name="_Toc414977468"/>
      <w:bookmarkStart w:id="487" w:name="_Toc202062705"/>
      <w:bookmarkStart w:id="488" w:name="_Toc201487352"/>
      <w:bookmarkStart w:id="489" w:name="_Toc425096651"/>
      <w:bookmarkStart w:id="490" w:name="_Toc510185495"/>
      <w:bookmarkStart w:id="491" w:name="_Toc104283674"/>
      <w:bookmarkStart w:id="492" w:name="_Toc399762103"/>
      <w:bookmarkStart w:id="493" w:name="_Toc201487974"/>
      <w:r>
        <w:rPr>
          <w:rFonts w:hint="eastAsia" w:eastAsia="宋体" w:cs="宋体"/>
          <w:b w:val="0"/>
        </w:rPr>
        <w:t>2.2 分值构成与评分标准</w:t>
      </w:r>
      <w:bookmarkEnd w:id="486"/>
      <w:bookmarkEnd w:id="487"/>
      <w:bookmarkEnd w:id="488"/>
      <w:bookmarkEnd w:id="489"/>
      <w:bookmarkEnd w:id="490"/>
      <w:bookmarkEnd w:id="491"/>
      <w:bookmarkEnd w:id="492"/>
      <w:bookmarkEnd w:id="493"/>
    </w:p>
    <w:p>
      <w:pPr>
        <w:spacing w:line="360" w:lineRule="auto"/>
        <w:ind w:firstLine="480" w:firstLineChars="200"/>
        <w:rPr>
          <w:rFonts w:ascii="宋体" w:hAnsi="宋体" w:cs="宋体"/>
          <w:bCs/>
          <w:sz w:val="24"/>
        </w:rPr>
      </w:pPr>
      <w:r>
        <w:rPr>
          <w:rFonts w:hint="eastAsia" w:ascii="宋体" w:hAnsi="宋体" w:cs="宋体"/>
          <w:bCs/>
          <w:sz w:val="24"/>
        </w:rPr>
        <w:t>2.2.1 分值构成</w:t>
      </w:r>
    </w:p>
    <w:p>
      <w:pPr>
        <w:spacing w:line="360" w:lineRule="auto"/>
        <w:ind w:firstLine="480" w:firstLineChars="200"/>
        <w:rPr>
          <w:rFonts w:ascii="宋体" w:hAnsi="宋体" w:cs="宋体"/>
          <w:bCs/>
          <w:sz w:val="24"/>
        </w:rPr>
      </w:pPr>
      <w:r>
        <w:rPr>
          <w:rFonts w:hint="eastAsia" w:ascii="宋体" w:hAnsi="宋体" w:cs="宋体"/>
          <w:bCs/>
          <w:sz w:val="24"/>
        </w:rPr>
        <w:t>（1）施工组织设计：见评审办法前附表；</w:t>
      </w:r>
    </w:p>
    <w:p>
      <w:pPr>
        <w:spacing w:line="360" w:lineRule="auto"/>
        <w:ind w:firstLine="480" w:firstLineChars="200"/>
        <w:rPr>
          <w:rFonts w:ascii="宋体" w:hAnsi="宋体" w:cs="宋体"/>
          <w:bCs/>
          <w:sz w:val="24"/>
        </w:rPr>
      </w:pPr>
      <w:r>
        <w:rPr>
          <w:rFonts w:hint="eastAsia" w:ascii="宋体" w:hAnsi="宋体" w:cs="宋体"/>
          <w:bCs/>
          <w:sz w:val="24"/>
        </w:rPr>
        <w:t>（2）项目管理机构：见评审办法前附表；</w:t>
      </w:r>
    </w:p>
    <w:p>
      <w:pPr>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3</w:t>
      </w:r>
      <w:r>
        <w:rPr>
          <w:rFonts w:hint="eastAsia" w:ascii="宋体" w:hAnsi="宋体" w:cs="宋体"/>
          <w:bCs/>
          <w:sz w:val="24"/>
        </w:rPr>
        <w:t>）响应报价：见评审办法前附表。</w:t>
      </w:r>
    </w:p>
    <w:p>
      <w:pPr>
        <w:spacing w:line="360" w:lineRule="auto"/>
        <w:ind w:firstLine="480" w:firstLineChars="200"/>
        <w:rPr>
          <w:rFonts w:ascii="宋体" w:hAnsi="宋体" w:cs="宋体"/>
          <w:bCs/>
          <w:sz w:val="24"/>
        </w:rPr>
      </w:pPr>
      <w:r>
        <w:rPr>
          <w:rFonts w:hint="eastAsia" w:ascii="宋体" w:hAnsi="宋体" w:cs="宋体"/>
          <w:bCs/>
          <w:sz w:val="24"/>
        </w:rPr>
        <w:t>2.2.2  评审基准价计算</w:t>
      </w:r>
    </w:p>
    <w:p>
      <w:pPr>
        <w:spacing w:line="360" w:lineRule="auto"/>
        <w:ind w:firstLine="480" w:firstLineChars="200"/>
        <w:rPr>
          <w:rFonts w:ascii="宋体" w:hAnsi="宋体" w:cs="宋体"/>
          <w:bCs/>
          <w:sz w:val="24"/>
        </w:rPr>
      </w:pPr>
      <w:r>
        <w:rPr>
          <w:rFonts w:hint="eastAsia" w:ascii="宋体" w:hAnsi="宋体" w:cs="宋体"/>
          <w:bCs/>
          <w:sz w:val="24"/>
        </w:rPr>
        <w:t>评审基准价计算方法：见评审办法前附表。</w:t>
      </w:r>
    </w:p>
    <w:p>
      <w:pPr>
        <w:spacing w:line="360" w:lineRule="auto"/>
        <w:ind w:firstLine="480" w:firstLineChars="200"/>
        <w:rPr>
          <w:rFonts w:ascii="宋体" w:hAnsi="宋体" w:cs="宋体"/>
          <w:bCs/>
          <w:sz w:val="24"/>
        </w:rPr>
      </w:pPr>
      <w:r>
        <w:rPr>
          <w:rFonts w:hint="eastAsia" w:ascii="宋体" w:hAnsi="宋体" w:cs="宋体"/>
          <w:bCs/>
          <w:sz w:val="24"/>
        </w:rPr>
        <w:t>2.2.3  评分标准</w:t>
      </w:r>
    </w:p>
    <w:p>
      <w:pPr>
        <w:spacing w:line="360" w:lineRule="auto"/>
        <w:ind w:firstLine="480" w:firstLineChars="200"/>
        <w:rPr>
          <w:rFonts w:ascii="宋体" w:hAnsi="宋体" w:cs="宋体"/>
          <w:bCs/>
          <w:sz w:val="24"/>
        </w:rPr>
      </w:pPr>
      <w:r>
        <w:rPr>
          <w:rFonts w:hint="eastAsia" w:ascii="宋体" w:hAnsi="宋体" w:cs="宋体"/>
          <w:bCs/>
          <w:sz w:val="24"/>
        </w:rPr>
        <w:t>（1）施工组织设计评分标准：见评审办法前附表；</w:t>
      </w:r>
    </w:p>
    <w:p>
      <w:pPr>
        <w:spacing w:line="360" w:lineRule="auto"/>
        <w:ind w:firstLine="480" w:firstLineChars="200"/>
        <w:rPr>
          <w:rFonts w:ascii="宋体" w:hAnsi="宋体" w:cs="宋体"/>
          <w:bCs/>
          <w:sz w:val="24"/>
        </w:rPr>
      </w:pPr>
      <w:r>
        <w:rPr>
          <w:rFonts w:hint="eastAsia" w:ascii="宋体" w:hAnsi="宋体" w:cs="宋体"/>
          <w:bCs/>
          <w:sz w:val="24"/>
        </w:rPr>
        <w:t>（2）项目管理机构评分标准：见评审办法前附表；</w:t>
      </w:r>
    </w:p>
    <w:p>
      <w:pPr>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3</w:t>
      </w:r>
      <w:r>
        <w:rPr>
          <w:rFonts w:hint="eastAsia" w:ascii="宋体" w:hAnsi="宋体" w:cs="宋体"/>
          <w:bCs/>
          <w:sz w:val="24"/>
        </w:rPr>
        <w:t>）响应报价评分标准：见评审办法前附表。</w:t>
      </w:r>
    </w:p>
    <w:p>
      <w:pPr>
        <w:pStyle w:val="330"/>
        <w:spacing w:after="120" w:line="360" w:lineRule="auto"/>
        <w:rPr>
          <w:rFonts w:ascii="宋体" w:hAnsi="宋体" w:eastAsia="宋体" w:cs="宋体"/>
          <w:b w:val="0"/>
          <w:sz w:val="24"/>
        </w:rPr>
      </w:pPr>
      <w:bookmarkStart w:id="494" w:name="_Toc414977469"/>
      <w:bookmarkStart w:id="495" w:name="_Toc201487353"/>
      <w:bookmarkStart w:id="496" w:name="_Toc202062706"/>
      <w:bookmarkStart w:id="497" w:name="_Toc425096652"/>
      <w:bookmarkStart w:id="498" w:name="_Toc510185496"/>
      <w:bookmarkStart w:id="499" w:name="_Toc201487975"/>
      <w:bookmarkStart w:id="500" w:name="_Toc104283675"/>
      <w:bookmarkStart w:id="501" w:name="_Toc399762104"/>
      <w:r>
        <w:rPr>
          <w:rFonts w:hint="eastAsia" w:ascii="宋体" w:hAnsi="宋体" w:eastAsia="宋体" w:cs="宋体"/>
          <w:b w:val="0"/>
          <w:sz w:val="24"/>
        </w:rPr>
        <w:t>3. 评审程序</w:t>
      </w:r>
      <w:bookmarkEnd w:id="494"/>
      <w:bookmarkEnd w:id="495"/>
      <w:bookmarkEnd w:id="496"/>
      <w:bookmarkEnd w:id="497"/>
      <w:bookmarkEnd w:id="498"/>
      <w:bookmarkEnd w:id="499"/>
      <w:bookmarkEnd w:id="500"/>
      <w:bookmarkEnd w:id="501"/>
    </w:p>
    <w:p>
      <w:pPr>
        <w:pStyle w:val="1249"/>
        <w:ind w:firstLine="0" w:firstLineChars="0"/>
        <w:rPr>
          <w:b/>
        </w:rPr>
      </w:pPr>
      <w:bookmarkStart w:id="502" w:name="_Toc202062707"/>
      <w:bookmarkStart w:id="503" w:name="_Toc399762105"/>
      <w:bookmarkStart w:id="504" w:name="_Toc201487976"/>
      <w:bookmarkStart w:id="505" w:name="_Toc201487354"/>
      <w:bookmarkStart w:id="506" w:name="_Toc414977470"/>
      <w:bookmarkStart w:id="507" w:name="_Toc510185497"/>
      <w:bookmarkStart w:id="508" w:name="_Toc104283676"/>
      <w:bookmarkStart w:id="509" w:name="_Toc425096653"/>
      <w:r>
        <w:rPr>
          <w:rFonts w:hint="eastAsia"/>
        </w:rPr>
        <w:t>3.1 初步评审</w:t>
      </w:r>
      <w:bookmarkEnd w:id="502"/>
      <w:bookmarkEnd w:id="503"/>
      <w:bookmarkEnd w:id="504"/>
      <w:bookmarkEnd w:id="505"/>
      <w:bookmarkEnd w:id="506"/>
      <w:bookmarkEnd w:id="507"/>
      <w:bookmarkEnd w:id="508"/>
      <w:bookmarkEnd w:id="509"/>
    </w:p>
    <w:p>
      <w:pPr>
        <w:spacing w:line="360" w:lineRule="auto"/>
        <w:ind w:firstLine="480" w:firstLineChars="200"/>
        <w:rPr>
          <w:rFonts w:ascii="宋体" w:hAnsi="宋体" w:cs="宋体"/>
          <w:bCs/>
          <w:sz w:val="24"/>
        </w:rPr>
      </w:pPr>
      <w:r>
        <w:rPr>
          <w:rFonts w:hint="eastAsia" w:ascii="宋体" w:hAnsi="宋体" w:cs="宋体"/>
          <w:bCs/>
          <w:sz w:val="24"/>
        </w:rPr>
        <w:t>3.1.1磋商小组依据本章第2.1款规定的标准对响应文件进行初步评审。有一项不符合评审标准的，其响应将被否决。</w:t>
      </w:r>
    </w:p>
    <w:p>
      <w:pPr>
        <w:spacing w:line="360" w:lineRule="auto"/>
        <w:ind w:firstLine="480" w:firstLineChars="200"/>
        <w:rPr>
          <w:rFonts w:ascii="宋体" w:hAnsi="宋体" w:cs="宋体"/>
          <w:bCs/>
          <w:sz w:val="24"/>
        </w:rPr>
      </w:pPr>
      <w:r>
        <w:rPr>
          <w:rFonts w:hint="eastAsia" w:ascii="宋体" w:hAnsi="宋体" w:cs="宋体"/>
          <w:bCs/>
          <w:sz w:val="24"/>
        </w:rPr>
        <w:t>磋商小组依据本章第2.1.1项、第2.1.3项规定的评审标准对响应文件进行初步评审。有一项不符合评审标准的，其响应将被否决。当供应商资格预审申请文件的内容发生重大变化时，磋商小组依据本章第2.1.2项规定的标准对其更新资料进行评审。</w:t>
      </w:r>
    </w:p>
    <w:p>
      <w:pPr>
        <w:spacing w:line="360" w:lineRule="auto"/>
        <w:ind w:firstLine="480" w:firstLineChars="200"/>
        <w:rPr>
          <w:rFonts w:ascii="宋体" w:hAnsi="宋体" w:cs="宋体"/>
          <w:bCs/>
          <w:sz w:val="24"/>
        </w:rPr>
      </w:pPr>
      <w:r>
        <w:rPr>
          <w:rFonts w:hint="eastAsia" w:ascii="宋体" w:hAnsi="宋体" w:cs="宋体"/>
          <w:bCs/>
          <w:sz w:val="24"/>
        </w:rPr>
        <w:t>3.1.2 供应商有以下情形之一的，其响应将被否决：</w:t>
      </w:r>
    </w:p>
    <w:p>
      <w:pPr>
        <w:spacing w:line="360" w:lineRule="auto"/>
        <w:ind w:firstLine="480" w:firstLineChars="200"/>
        <w:rPr>
          <w:rFonts w:ascii="宋体" w:hAnsi="宋体" w:cs="宋体"/>
          <w:bCs/>
          <w:sz w:val="24"/>
        </w:rPr>
      </w:pPr>
      <w:r>
        <w:rPr>
          <w:rFonts w:hint="eastAsia" w:ascii="宋体" w:hAnsi="宋体" w:cs="宋体"/>
          <w:bCs/>
          <w:sz w:val="24"/>
        </w:rPr>
        <w:t>（1）第二章“供应商须知”第 1.4.3 项规定的任何一种情形的；</w:t>
      </w:r>
    </w:p>
    <w:p>
      <w:pPr>
        <w:spacing w:line="360" w:lineRule="auto"/>
        <w:ind w:firstLine="480" w:firstLineChars="200"/>
        <w:rPr>
          <w:rFonts w:ascii="宋体" w:hAnsi="宋体" w:cs="宋体"/>
          <w:bCs/>
          <w:sz w:val="24"/>
        </w:rPr>
      </w:pPr>
      <w:r>
        <w:rPr>
          <w:rFonts w:hint="eastAsia" w:ascii="宋体" w:hAnsi="宋体" w:cs="宋体"/>
          <w:bCs/>
          <w:sz w:val="24"/>
        </w:rPr>
        <w:t>（2）串通响应或弄虚作假或有其他违法行为的；</w:t>
      </w:r>
    </w:p>
    <w:p>
      <w:pPr>
        <w:spacing w:line="360" w:lineRule="auto"/>
        <w:ind w:firstLine="480" w:firstLineChars="200"/>
        <w:rPr>
          <w:rFonts w:ascii="宋体" w:hAnsi="宋体" w:cs="宋体"/>
          <w:bCs/>
          <w:sz w:val="24"/>
        </w:rPr>
      </w:pPr>
      <w:r>
        <w:rPr>
          <w:rFonts w:hint="eastAsia" w:ascii="宋体" w:hAnsi="宋体" w:cs="宋体"/>
          <w:bCs/>
          <w:sz w:val="24"/>
        </w:rPr>
        <w:t>（3）不按磋商小组要求澄清、说明或补正的。</w:t>
      </w:r>
    </w:p>
    <w:p>
      <w:pPr>
        <w:spacing w:line="360" w:lineRule="auto"/>
        <w:ind w:firstLine="480" w:firstLineChars="200"/>
        <w:rPr>
          <w:rFonts w:ascii="宋体" w:hAnsi="宋体" w:cs="宋体"/>
          <w:bCs/>
          <w:sz w:val="24"/>
        </w:rPr>
      </w:pPr>
      <w:r>
        <w:rPr>
          <w:rFonts w:hint="eastAsia" w:ascii="宋体" w:hAnsi="宋体" w:cs="宋体"/>
          <w:bCs/>
          <w:sz w:val="24"/>
        </w:rPr>
        <w:t>3.1.3 响应报价有算术错误的，磋商小组按以下原则对响应报价进行修正，修正的价格经供应商书面确认后具有约束力。供应商不接受修正价格的，其响应将被否决。</w:t>
      </w:r>
    </w:p>
    <w:p>
      <w:pPr>
        <w:spacing w:line="360" w:lineRule="auto"/>
        <w:ind w:firstLine="480" w:firstLineChars="200"/>
        <w:rPr>
          <w:rFonts w:ascii="宋体" w:hAnsi="宋体" w:cs="宋体"/>
          <w:bCs/>
          <w:sz w:val="24"/>
        </w:rPr>
      </w:pPr>
      <w:r>
        <w:rPr>
          <w:rFonts w:hint="eastAsia" w:ascii="宋体" w:hAnsi="宋体" w:cs="宋体"/>
          <w:bCs/>
          <w:sz w:val="24"/>
        </w:rPr>
        <w:t>（1）响应文件中的大写金额与小写金额不一致的，以大写金额为准；</w:t>
      </w:r>
    </w:p>
    <w:p>
      <w:pPr>
        <w:spacing w:line="360" w:lineRule="auto"/>
        <w:ind w:firstLine="480" w:firstLineChars="200"/>
        <w:rPr>
          <w:rFonts w:ascii="宋体" w:hAnsi="宋体" w:cs="宋体"/>
          <w:bCs/>
          <w:sz w:val="24"/>
        </w:rPr>
      </w:pPr>
      <w:r>
        <w:rPr>
          <w:rFonts w:hint="eastAsia" w:ascii="宋体" w:hAnsi="宋体" w:cs="宋体"/>
          <w:bCs/>
          <w:sz w:val="24"/>
        </w:rPr>
        <w:t>（2）总价金额与依据单价计算出的结果不一致的，以单价金额为准修正总价，但单价金额小数点有明显错误的除外。</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3.1.4 在初步审查过程中若出现下列情况，评委会将认为其初步评审不合格，不进入后续详细评审：</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(1)有下列情形之一的，视为供应商相互串通响应，相关响应将被否决：</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1)不同供应商的响应文件由同一单位或者个人编制；</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2)不同供应商委托同一单位或者个人办理响应事宜；</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3)不同供应商的响应文件载明的项目管理成员为同一人；</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4)不同供应商的响应文件异常一致或者响应报价呈规律性差异；</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5)不同供应商的响应文件相互混装；</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6)不同供应商的磋商保证金从同一单位或者个人的账户转出。</w:t>
      </w:r>
      <w:r>
        <w:rPr>
          <w:rFonts w:hint="eastAsia" w:ascii="宋体" w:hAnsi="宋体" w:cs="宋体"/>
          <w:b/>
          <w:bCs/>
          <w:sz w:val="24"/>
        </w:rPr>
        <w:t>（不适用）</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(2)有下列情形之一的，磋商小组应当否决其响应：</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1)响应文件未经响应单位盖章和单位法定代表人或授权代表签字；</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2)响应联合体没有提交共同响应协议；</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3)供应商不符合国家或者磋商文件规定的资格条件；</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4)同一供应商提交两个以上不同的响应文件或者响应报价，但磋商文件要求提供备选响应的除外；</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5)响应文件低于成本或高于磋商文件设定的最高响应限价；</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6)响应文件没有对磋商文件的实质性要求和条件做出响应；</w:t>
      </w:r>
    </w:p>
    <w:p>
      <w:pPr>
        <w:autoSpaceDE w:val="0"/>
        <w:autoSpaceDN w:val="0"/>
        <w:adjustRightInd w:val="0"/>
        <w:spacing w:line="360" w:lineRule="auto"/>
        <w:ind w:firstLine="482"/>
        <w:jc w:val="left"/>
        <w:rPr>
          <w:rFonts w:ascii="宋体" w:hAnsi="宋体" w:cs="宋体"/>
          <w:bCs/>
          <w:sz w:val="24"/>
        </w:rPr>
      </w:pPr>
      <w:r>
        <w:rPr>
          <w:rFonts w:hint="eastAsia" w:ascii="宋体" w:hAnsi="宋体" w:cs="宋体"/>
          <w:bCs/>
          <w:sz w:val="24"/>
        </w:rPr>
        <w:t>7)供应商有串通响应、弄虚作假、行贿等违法行为。</w:t>
      </w:r>
    </w:p>
    <w:p>
      <w:pPr>
        <w:pStyle w:val="195"/>
        <w:spacing w:beforeLines="0" w:afterLines="0" w:line="360" w:lineRule="auto"/>
        <w:rPr>
          <w:rFonts w:eastAsia="宋体" w:cs="宋体"/>
          <w:b w:val="0"/>
        </w:rPr>
      </w:pPr>
      <w:bookmarkStart w:id="510" w:name="_Toc510185498"/>
      <w:bookmarkStart w:id="511" w:name="_Toc201487355"/>
      <w:bookmarkStart w:id="512" w:name="_Toc202062708"/>
      <w:bookmarkStart w:id="513" w:name="_Toc201487977"/>
      <w:bookmarkStart w:id="514" w:name="_Toc399762106"/>
      <w:bookmarkStart w:id="515" w:name="_Toc104283677"/>
      <w:bookmarkStart w:id="516" w:name="_Toc425096654"/>
      <w:bookmarkStart w:id="517" w:name="_Toc414977471"/>
      <w:r>
        <w:rPr>
          <w:rFonts w:hint="eastAsia" w:eastAsia="宋体" w:cs="宋体"/>
          <w:b w:val="0"/>
        </w:rPr>
        <w:t>3.2 详细评审</w:t>
      </w:r>
      <w:bookmarkEnd w:id="510"/>
      <w:bookmarkEnd w:id="511"/>
      <w:bookmarkEnd w:id="512"/>
      <w:bookmarkEnd w:id="513"/>
      <w:bookmarkEnd w:id="514"/>
      <w:bookmarkEnd w:id="515"/>
      <w:bookmarkEnd w:id="516"/>
      <w:bookmarkEnd w:id="517"/>
    </w:p>
    <w:p>
      <w:pPr>
        <w:spacing w:line="360" w:lineRule="auto"/>
        <w:ind w:firstLine="480" w:firstLineChars="200"/>
        <w:rPr>
          <w:rFonts w:ascii="宋体" w:hAnsi="宋体" w:cs="宋体"/>
          <w:bCs/>
          <w:sz w:val="24"/>
        </w:rPr>
      </w:pPr>
      <w:r>
        <w:rPr>
          <w:rFonts w:hint="eastAsia" w:ascii="宋体" w:hAnsi="宋体" w:cs="宋体"/>
          <w:bCs/>
          <w:sz w:val="24"/>
        </w:rPr>
        <w:t>3.2.1 磋商小组按本章第2.2款规定的量化因素和分值进行打分，并计算出综合评估得分。</w:t>
      </w:r>
    </w:p>
    <w:p>
      <w:pPr>
        <w:spacing w:line="360" w:lineRule="auto"/>
        <w:ind w:firstLine="480" w:firstLineChars="200"/>
        <w:rPr>
          <w:rFonts w:ascii="宋体" w:hAnsi="宋体" w:cs="宋体"/>
          <w:bCs/>
          <w:sz w:val="24"/>
        </w:rPr>
      </w:pPr>
      <w:r>
        <w:rPr>
          <w:rFonts w:hint="eastAsia" w:ascii="宋体" w:hAnsi="宋体" w:cs="宋体"/>
          <w:bCs/>
          <w:sz w:val="24"/>
        </w:rPr>
        <w:t>（1）按本章第 2.2.3（1）目规定的评审因素和分值对施工组织设计计算出得分 A；</w:t>
      </w:r>
    </w:p>
    <w:p>
      <w:pPr>
        <w:spacing w:line="360" w:lineRule="auto"/>
        <w:ind w:firstLine="480" w:firstLineChars="200"/>
        <w:rPr>
          <w:rFonts w:ascii="宋体" w:hAnsi="宋体" w:cs="宋体"/>
          <w:bCs/>
          <w:sz w:val="24"/>
        </w:rPr>
      </w:pPr>
      <w:r>
        <w:rPr>
          <w:rFonts w:hint="eastAsia" w:ascii="宋体" w:hAnsi="宋体" w:cs="宋体"/>
          <w:bCs/>
          <w:sz w:val="24"/>
        </w:rPr>
        <w:t>（2）按本章第 2.2.3（2）目规定的评审因素和分值对项目管理机构计算出得分 B；</w:t>
      </w:r>
    </w:p>
    <w:p>
      <w:pPr>
        <w:spacing w:line="360" w:lineRule="auto"/>
        <w:ind w:firstLine="480" w:firstLineChars="200"/>
        <w:rPr>
          <w:rFonts w:ascii="宋体" w:hAnsi="宋体" w:cs="宋体"/>
          <w:bCs/>
          <w:sz w:val="24"/>
        </w:rPr>
      </w:pPr>
      <w:r>
        <w:rPr>
          <w:rFonts w:hint="eastAsia" w:ascii="宋体" w:hAnsi="宋体" w:cs="宋体"/>
          <w:bCs/>
          <w:sz w:val="24"/>
        </w:rPr>
        <w:t>（3）按本章第 2.2.3（3）目规定的评审因素和分值对响应报价计算出得分 C；</w:t>
      </w:r>
    </w:p>
    <w:p>
      <w:pPr>
        <w:spacing w:line="360" w:lineRule="auto"/>
        <w:ind w:firstLine="480" w:firstLineChars="200"/>
        <w:rPr>
          <w:rFonts w:ascii="宋体" w:hAnsi="宋体" w:cs="宋体"/>
          <w:bCs/>
          <w:sz w:val="24"/>
        </w:rPr>
      </w:pPr>
      <w:r>
        <w:rPr>
          <w:rFonts w:hint="eastAsia" w:ascii="宋体" w:hAnsi="宋体" w:cs="宋体"/>
          <w:bCs/>
          <w:sz w:val="24"/>
        </w:rPr>
        <w:t>3.2.2 评分分值计算保留小数点后两位，小数点后第三位“四舍五入”。</w:t>
      </w:r>
    </w:p>
    <w:p>
      <w:pPr>
        <w:spacing w:line="360" w:lineRule="auto"/>
        <w:ind w:firstLine="480" w:firstLineChars="200"/>
        <w:rPr>
          <w:rFonts w:ascii="宋体" w:hAnsi="宋体" w:cs="宋体"/>
          <w:bCs/>
          <w:sz w:val="24"/>
        </w:rPr>
      </w:pPr>
      <w:r>
        <w:rPr>
          <w:rFonts w:hint="eastAsia" w:ascii="宋体" w:hAnsi="宋体" w:cs="宋体"/>
          <w:bCs/>
          <w:sz w:val="24"/>
        </w:rPr>
        <w:t>3.2.3 供应商得分E=A+B+C；（评审专家个人得分汇总）。</w:t>
      </w:r>
    </w:p>
    <w:p>
      <w:pPr>
        <w:spacing w:line="360" w:lineRule="auto"/>
        <w:ind w:firstLine="480" w:firstLineChars="200"/>
        <w:rPr>
          <w:rFonts w:ascii="宋体" w:hAnsi="宋体" w:cs="宋体"/>
          <w:bCs/>
          <w:sz w:val="24"/>
        </w:rPr>
      </w:pPr>
      <w:r>
        <w:rPr>
          <w:rFonts w:hint="eastAsia" w:ascii="宋体" w:hAnsi="宋体" w:cs="宋体"/>
          <w:bCs/>
          <w:sz w:val="24"/>
        </w:rPr>
        <w:t>3.2.4 供应商综合得分=（E1+E2+E3+……+En）/n（n是评审专家人数，评审专家全体得分合计平均后的综合得分）。</w:t>
      </w:r>
    </w:p>
    <w:p>
      <w:pPr>
        <w:spacing w:line="360" w:lineRule="auto"/>
        <w:ind w:firstLine="480" w:firstLineChars="200"/>
        <w:rPr>
          <w:rFonts w:ascii="宋体" w:hAnsi="宋体" w:cs="宋体"/>
          <w:bCs/>
          <w:sz w:val="24"/>
        </w:rPr>
      </w:pPr>
      <w:r>
        <w:rPr>
          <w:rFonts w:hint="eastAsia" w:ascii="宋体" w:hAnsi="宋体" w:cs="宋体"/>
          <w:bCs/>
          <w:sz w:val="24"/>
        </w:rPr>
        <w:t>3.2.5磋商小组发现供应商的报价明显低于其他响应报价，或者在设有标底时明显低于标底，使得其响应报价可能低于其个别成本的，应当要求该供应商作出书面说明并提供相应的证明材料。供应商不能合理说明或者不能提供相应证明材料的，由磋商小组认定该供应商以低于成本报价竞标，其响应将被否决。</w:t>
      </w:r>
    </w:p>
    <w:p>
      <w:pPr>
        <w:pStyle w:val="195"/>
        <w:spacing w:beforeLines="0" w:afterLines="0" w:line="360" w:lineRule="auto"/>
        <w:rPr>
          <w:rFonts w:eastAsia="宋体" w:cs="宋体"/>
          <w:b w:val="0"/>
        </w:rPr>
      </w:pPr>
      <w:bookmarkStart w:id="518" w:name="_Toc202062709"/>
      <w:bookmarkStart w:id="519" w:name="_Toc510185499"/>
      <w:bookmarkStart w:id="520" w:name="_Toc201487356"/>
      <w:bookmarkStart w:id="521" w:name="_Toc425096655"/>
      <w:bookmarkStart w:id="522" w:name="_Toc201487978"/>
      <w:bookmarkStart w:id="523" w:name="_Toc104283678"/>
      <w:bookmarkStart w:id="524" w:name="_Toc414977472"/>
      <w:bookmarkStart w:id="525" w:name="_Toc399762107"/>
      <w:r>
        <w:rPr>
          <w:rFonts w:hint="eastAsia" w:eastAsia="宋体" w:cs="宋体"/>
          <w:b w:val="0"/>
        </w:rPr>
        <w:t>3.3 响应文件的澄清和补正</w:t>
      </w:r>
      <w:bookmarkEnd w:id="518"/>
      <w:bookmarkEnd w:id="519"/>
      <w:bookmarkEnd w:id="520"/>
      <w:bookmarkEnd w:id="521"/>
      <w:bookmarkEnd w:id="522"/>
      <w:bookmarkEnd w:id="523"/>
      <w:bookmarkEnd w:id="524"/>
      <w:bookmarkEnd w:id="525"/>
    </w:p>
    <w:p>
      <w:pPr>
        <w:spacing w:line="360" w:lineRule="auto"/>
        <w:ind w:firstLine="480" w:firstLineChars="200"/>
        <w:rPr>
          <w:rFonts w:ascii="宋体" w:hAnsi="宋体" w:cs="宋体"/>
          <w:bCs/>
          <w:sz w:val="24"/>
        </w:rPr>
      </w:pPr>
      <w:r>
        <w:rPr>
          <w:rFonts w:hint="eastAsia" w:ascii="宋体" w:hAnsi="宋体" w:cs="宋体"/>
          <w:bCs/>
          <w:sz w:val="24"/>
        </w:rPr>
        <w:t>3.3.1 在评审过程中，磋商小组可以书面形式要求供应商对所提交响应文件中不明确的内容进行书面澄清或说明，或者对细微偏差进行补正。磋商小组不接受供应商主动提出的澄清、说明或补正。</w:t>
      </w:r>
    </w:p>
    <w:p>
      <w:pPr>
        <w:spacing w:line="360" w:lineRule="auto"/>
        <w:ind w:firstLine="480" w:firstLineChars="200"/>
        <w:rPr>
          <w:rFonts w:ascii="宋体" w:hAnsi="宋体" w:cs="宋体"/>
          <w:bCs/>
          <w:sz w:val="24"/>
        </w:rPr>
      </w:pPr>
      <w:r>
        <w:rPr>
          <w:rFonts w:hint="eastAsia" w:ascii="宋体" w:hAnsi="宋体" w:cs="宋体"/>
          <w:bCs/>
          <w:sz w:val="24"/>
        </w:rPr>
        <w:t>3.3.2 澄清、说明和补正不得改变响应文件的实质性内容（算术性错误修正的除外）。供应商的书面澄清、说明和补正属于响应文件的组成部分。</w:t>
      </w:r>
    </w:p>
    <w:p>
      <w:pPr>
        <w:spacing w:line="360" w:lineRule="auto"/>
        <w:ind w:firstLine="480" w:firstLineChars="200"/>
        <w:rPr>
          <w:rFonts w:ascii="宋体" w:hAnsi="宋体" w:cs="宋体"/>
          <w:bCs/>
          <w:sz w:val="24"/>
        </w:rPr>
      </w:pPr>
      <w:r>
        <w:rPr>
          <w:rFonts w:hint="eastAsia" w:ascii="宋体" w:hAnsi="宋体" w:cs="宋体"/>
          <w:bCs/>
          <w:sz w:val="24"/>
        </w:rPr>
        <w:t>3.3.3 磋商小组对供应商提交的澄清、说明或补正有疑问的，可以要求供应商进一步澄清、说明或补正，直至满足磋商小组的要求。</w:t>
      </w:r>
    </w:p>
    <w:p>
      <w:pPr>
        <w:pStyle w:val="195"/>
        <w:spacing w:beforeLines="0" w:afterLines="0" w:line="360" w:lineRule="auto"/>
        <w:rPr>
          <w:rFonts w:eastAsia="宋体" w:cs="宋体"/>
          <w:b w:val="0"/>
        </w:rPr>
      </w:pPr>
      <w:bookmarkStart w:id="526" w:name="_Toc104283679"/>
      <w:bookmarkStart w:id="527" w:name="_Toc201487357"/>
      <w:bookmarkStart w:id="528" w:name="_Toc425096656"/>
      <w:bookmarkStart w:id="529" w:name="_Toc202062710"/>
      <w:bookmarkStart w:id="530" w:name="_Toc201487979"/>
      <w:bookmarkStart w:id="531" w:name="_Toc399762108"/>
      <w:bookmarkStart w:id="532" w:name="_Toc510185500"/>
      <w:bookmarkStart w:id="533" w:name="_Toc414977473"/>
      <w:r>
        <w:rPr>
          <w:rFonts w:hint="eastAsia" w:eastAsia="宋体" w:cs="宋体"/>
          <w:b w:val="0"/>
        </w:rPr>
        <w:t>3.4 评审结果</w:t>
      </w:r>
      <w:bookmarkEnd w:id="526"/>
      <w:bookmarkEnd w:id="527"/>
      <w:bookmarkEnd w:id="528"/>
      <w:bookmarkEnd w:id="529"/>
      <w:bookmarkEnd w:id="530"/>
      <w:bookmarkEnd w:id="531"/>
      <w:bookmarkEnd w:id="532"/>
      <w:bookmarkEnd w:id="533"/>
    </w:p>
    <w:p>
      <w:pPr>
        <w:spacing w:line="360" w:lineRule="auto"/>
        <w:ind w:firstLine="480" w:firstLineChars="200"/>
        <w:rPr>
          <w:rFonts w:ascii="宋体" w:hAnsi="宋体" w:cs="宋体"/>
          <w:bCs/>
          <w:sz w:val="24"/>
        </w:rPr>
      </w:pPr>
      <w:r>
        <w:rPr>
          <w:rFonts w:hint="eastAsia" w:ascii="宋体" w:hAnsi="宋体" w:cs="宋体"/>
          <w:bCs/>
          <w:sz w:val="24"/>
        </w:rPr>
        <w:t>3.4.1磋商小组按照得分由高到低的顺序推荐成交候选人，由采购人依法确定成交供应商。</w:t>
      </w:r>
    </w:p>
    <w:p>
      <w:pPr>
        <w:spacing w:line="360" w:lineRule="auto"/>
        <w:ind w:firstLine="480" w:firstLineChars="200"/>
        <w:rPr>
          <w:rFonts w:ascii="宋体" w:hAnsi="宋体" w:cs="宋体"/>
          <w:bCs/>
          <w:sz w:val="24"/>
        </w:rPr>
      </w:pPr>
      <w:r>
        <w:rPr>
          <w:rFonts w:hint="eastAsia" w:ascii="宋体" w:hAnsi="宋体" w:cs="宋体"/>
          <w:bCs/>
          <w:sz w:val="24"/>
        </w:rPr>
        <w:t>3.4.2 磋商小组完成评审后，应当向采购人提交书面评审报告。由采购人依法确定成交供应商。采购人依法确定的成交供应商放弃中标、因不可抗力提出不能履行合同，或者被查实存在影响中标结果的违法行为等情形，不符合中标条件的，采购人可以按照磋商小组提出的成交候选人名单排序依次确定其他成交候选人为成交供应商，也可以重新磋商。</w:t>
      </w:r>
    </w:p>
    <w:p>
      <w:pPr>
        <w:spacing w:line="360" w:lineRule="auto"/>
        <w:ind w:firstLine="480" w:firstLineChars="200"/>
        <w:rPr>
          <w:rFonts w:ascii="宋体" w:hAnsi="宋体" w:cs="宋体"/>
          <w:bCs/>
          <w:sz w:val="24"/>
        </w:rPr>
      </w:pPr>
    </w:p>
    <w:p>
      <w:pPr>
        <w:widowControl/>
        <w:jc w:val="left"/>
        <w:rPr>
          <w:b/>
          <w:sz w:val="44"/>
          <w:szCs w:val="44"/>
        </w:rPr>
      </w:pPr>
      <w:r>
        <w:rPr>
          <w:b/>
          <w:sz w:val="44"/>
          <w:szCs w:val="44"/>
        </w:rPr>
        <w:br w:type="page"/>
      </w:r>
    </w:p>
    <w:p>
      <w:pPr>
        <w:pStyle w:val="393"/>
        <w:pageBreakBefore/>
        <w:spacing w:before="0" w:beforeLines="0" w:after="240" w:line="360" w:lineRule="auto"/>
        <w:rPr>
          <w:rFonts w:eastAsia="宋体" w:cs="宋体"/>
          <w:bCs w:val="0"/>
          <w:sz w:val="44"/>
        </w:rPr>
      </w:pPr>
      <w:bookmarkStart w:id="534" w:name="_Toc104283680"/>
      <w:r>
        <w:rPr>
          <w:rFonts w:hint="eastAsia" w:eastAsia="宋体" w:cs="宋体"/>
          <w:bCs w:val="0"/>
          <w:sz w:val="44"/>
        </w:rPr>
        <w:t xml:space="preserve">第四章 </w:t>
      </w:r>
      <w:bookmarkStart w:id="535" w:name="_Toc202062711"/>
      <w:bookmarkStart w:id="536" w:name="_Toc201487358"/>
      <w:bookmarkStart w:id="537" w:name="_Toc201487980"/>
      <w:r>
        <w:rPr>
          <w:rFonts w:hint="eastAsia" w:eastAsia="宋体" w:cs="宋体"/>
          <w:bCs w:val="0"/>
          <w:sz w:val="44"/>
        </w:rPr>
        <w:t>合同条款及格式</w:t>
      </w:r>
      <w:bookmarkEnd w:id="534"/>
      <w:bookmarkEnd w:id="535"/>
      <w:bookmarkEnd w:id="536"/>
      <w:bookmarkEnd w:id="537"/>
    </w:p>
    <w:p>
      <w:pPr>
        <w:spacing w:after="286" w:line="259" w:lineRule="auto"/>
        <w:ind w:left="-4"/>
        <w:rPr>
          <w:rFonts w:ascii="宋体" w:hAnsi="宋体"/>
        </w:rPr>
      </w:pPr>
      <w:r>
        <w:rPr>
          <w:rFonts w:ascii="宋体" w:hAnsi="宋体" w:cs="黑体"/>
          <w:sz w:val="28"/>
        </w:rPr>
        <w:t>版本号：</w:t>
      </w:r>
      <w:r>
        <w:rPr>
          <w:rFonts w:ascii="宋体" w:hAnsi="宋体"/>
          <w:sz w:val="28"/>
        </w:rPr>
        <w:t>GAJ-GCJS-1.0</w:t>
      </w:r>
      <w:r>
        <w:rPr>
          <w:rFonts w:ascii="宋体" w:hAnsi="宋体"/>
          <w:sz w:val="28"/>
          <w:vertAlign w:val="subscript"/>
        </w:rPr>
        <w:t xml:space="preserve"> </w:t>
      </w:r>
    </w:p>
    <w:p>
      <w:pPr>
        <w:spacing w:after="72" w:line="259" w:lineRule="auto"/>
        <w:rPr>
          <w:rFonts w:ascii="宋体" w:hAnsi="宋体"/>
        </w:rPr>
      </w:pPr>
      <w:r>
        <w:rPr>
          <w:rFonts w:ascii="宋体" w:hAnsi="宋体" w:cs="黑体"/>
          <w:sz w:val="36"/>
        </w:rPr>
        <w:t>（</w:t>
      </w:r>
      <w:r>
        <w:rPr>
          <w:rFonts w:ascii="宋体" w:hAnsi="宋体"/>
          <w:sz w:val="36"/>
        </w:rPr>
        <w:t>GF-2017-0201</w:t>
      </w:r>
      <w:r>
        <w:rPr>
          <w:rFonts w:ascii="宋体" w:hAnsi="宋体" w:cs="黑体"/>
          <w:sz w:val="36"/>
        </w:rPr>
        <w:t>）</w:t>
      </w:r>
      <w:r>
        <w:rPr>
          <w:rFonts w:ascii="宋体" w:hAnsi="宋体"/>
          <w:sz w:val="36"/>
        </w:rPr>
        <w:t xml:space="preserve"> </w:t>
      </w:r>
    </w:p>
    <w:p>
      <w:pPr>
        <w:spacing w:after="87" w:line="259" w:lineRule="auto"/>
        <w:ind w:left="480"/>
        <w:rPr>
          <w:rFonts w:ascii="宋体" w:hAnsi="宋体"/>
        </w:rPr>
      </w:pPr>
      <w:r>
        <w:rPr>
          <w:rFonts w:ascii="宋体" w:hAnsi="宋体"/>
          <w:sz w:val="36"/>
        </w:rPr>
        <w:t xml:space="preserve"> </w:t>
      </w:r>
    </w:p>
    <w:p>
      <w:pPr>
        <w:spacing w:after="87" w:line="259" w:lineRule="auto"/>
        <w:ind w:left="480"/>
        <w:rPr>
          <w:rFonts w:ascii="宋体" w:hAnsi="宋体"/>
        </w:rPr>
      </w:pPr>
      <w:r>
        <w:rPr>
          <w:rFonts w:ascii="宋体" w:hAnsi="宋体"/>
          <w:sz w:val="36"/>
        </w:rPr>
        <w:t xml:space="preserve"> </w:t>
      </w:r>
    </w:p>
    <w:p>
      <w:pPr>
        <w:spacing w:after="328" w:line="259" w:lineRule="auto"/>
        <w:ind w:left="480"/>
        <w:rPr>
          <w:rFonts w:ascii="宋体" w:hAnsi="宋体"/>
        </w:rPr>
      </w:pPr>
      <w:r>
        <w:rPr>
          <w:rFonts w:ascii="宋体" w:hAnsi="宋体"/>
          <w:sz w:val="36"/>
        </w:rPr>
        <w:t xml:space="preserve"> </w:t>
      </w:r>
    </w:p>
    <w:p>
      <w:pPr>
        <w:pStyle w:val="2"/>
        <w:jc w:val="center"/>
        <w:rPr>
          <w:rFonts w:ascii="宋体" w:hAnsi="宋体"/>
        </w:rPr>
      </w:pPr>
      <w:r>
        <w:rPr>
          <w:rFonts w:ascii="宋体" w:hAnsi="宋体"/>
        </w:rPr>
        <w:t>建设工程施工合同</w:t>
      </w:r>
    </w:p>
    <w:p>
      <w:pPr>
        <w:spacing w:after="87" w:line="259" w:lineRule="auto"/>
        <w:ind w:left="480"/>
        <w:rPr>
          <w:rFonts w:ascii="宋体" w:hAnsi="宋体"/>
        </w:rPr>
      </w:pPr>
      <w:r>
        <w:rPr>
          <w:rFonts w:ascii="宋体" w:hAnsi="宋体"/>
          <w:sz w:val="36"/>
        </w:rPr>
        <w:t xml:space="preserve"> </w:t>
      </w:r>
    </w:p>
    <w:p>
      <w:pPr>
        <w:spacing w:after="87" w:line="259" w:lineRule="auto"/>
        <w:ind w:left="480"/>
        <w:rPr>
          <w:rFonts w:ascii="宋体" w:hAnsi="宋体"/>
          <w:sz w:val="36"/>
        </w:rPr>
      </w:pPr>
      <w:r>
        <w:rPr>
          <w:rFonts w:ascii="宋体" w:hAnsi="宋体"/>
          <w:sz w:val="36"/>
        </w:rPr>
        <w:t xml:space="preserve"> </w:t>
      </w:r>
    </w:p>
    <w:p>
      <w:pPr>
        <w:spacing w:after="87" w:line="259" w:lineRule="auto"/>
        <w:ind w:left="480"/>
        <w:rPr>
          <w:rFonts w:ascii="宋体" w:hAnsi="宋体"/>
        </w:rPr>
      </w:pPr>
    </w:p>
    <w:p>
      <w:pPr>
        <w:spacing w:after="63" w:line="259" w:lineRule="auto"/>
        <w:ind w:left="480"/>
        <w:rPr>
          <w:rFonts w:ascii="宋体" w:hAnsi="宋体"/>
        </w:rPr>
      </w:pPr>
      <w:r>
        <w:rPr>
          <w:rFonts w:ascii="宋体" w:hAnsi="宋体"/>
          <w:sz w:val="36"/>
        </w:rPr>
        <w:t xml:space="preserve"> </w:t>
      </w:r>
    </w:p>
    <w:p>
      <w:pPr>
        <w:pStyle w:val="3"/>
        <w:spacing w:after="18" w:line="403" w:lineRule="auto"/>
        <w:ind w:right="-24"/>
        <w:rPr>
          <w:rFonts w:ascii="宋体" w:hAnsi="宋体" w:cs="华文中宋"/>
          <w:sz w:val="28"/>
        </w:rPr>
      </w:pPr>
      <w:r>
        <w:rPr>
          <w:rFonts w:ascii="宋体" w:hAnsi="宋体" w:cs="华文中宋"/>
          <w:sz w:val="28"/>
        </w:rPr>
        <w:t>工程名称：</w:t>
      </w:r>
      <w:r>
        <w:rPr>
          <w:rFonts w:hint="eastAsia" w:ascii="宋体" w:hAnsi="宋体" w:cs="华文中宋"/>
          <w:sz w:val="28"/>
          <w:u w:val="single" w:color="000000"/>
        </w:rPr>
        <w:t>朝阳公安分局机关大院裙楼一层业务用房装修改造采购项目</w:t>
      </w:r>
    </w:p>
    <w:p>
      <w:pPr>
        <w:pStyle w:val="3"/>
        <w:spacing w:after="18" w:line="403" w:lineRule="auto"/>
        <w:ind w:left="851" w:right="1364"/>
        <w:jc w:val="left"/>
        <w:rPr>
          <w:rFonts w:ascii="宋体" w:hAnsi="宋体"/>
        </w:rPr>
      </w:pPr>
      <w:r>
        <w:rPr>
          <w:rFonts w:ascii="宋体" w:hAnsi="宋体" w:cs="华文中宋"/>
          <w:sz w:val="28"/>
        </w:rPr>
        <w:t>发 包 人：</w:t>
      </w:r>
      <w:r>
        <w:rPr>
          <w:rFonts w:ascii="宋体" w:hAnsi="宋体" w:cs="华文中宋"/>
          <w:sz w:val="28"/>
          <w:u w:val="single" w:color="000000"/>
        </w:rPr>
        <w:t>北京市公安局</w:t>
      </w:r>
      <w:r>
        <w:rPr>
          <w:rFonts w:hint="eastAsia" w:ascii="宋体" w:hAnsi="宋体" w:cs="华文中宋"/>
          <w:sz w:val="28"/>
          <w:u w:val="single" w:color="000000"/>
        </w:rPr>
        <w:t>朝阳分局</w:t>
      </w:r>
      <w:r>
        <w:rPr>
          <w:rFonts w:ascii="宋体" w:hAnsi="宋体" w:cs="华文中宋"/>
          <w:sz w:val="28"/>
          <w:u w:val="single" w:color="000000"/>
        </w:rPr>
        <w:t xml:space="preserve">    </w:t>
      </w:r>
      <w:r>
        <w:rPr>
          <w:rFonts w:ascii="宋体" w:hAnsi="宋体" w:cs="华文中宋"/>
          <w:sz w:val="28"/>
        </w:rPr>
        <w:t xml:space="preserve"> </w:t>
      </w:r>
    </w:p>
    <w:p>
      <w:pPr>
        <w:pStyle w:val="3"/>
        <w:spacing w:after="18" w:line="403" w:lineRule="auto"/>
        <w:ind w:left="851" w:right="1364"/>
        <w:jc w:val="left"/>
        <w:rPr>
          <w:rFonts w:ascii="宋体" w:hAnsi="宋体" w:cs="华文中宋"/>
          <w:sz w:val="28"/>
        </w:rPr>
      </w:pPr>
      <w:r>
        <w:rPr>
          <w:rFonts w:ascii="宋体" w:hAnsi="宋体" w:cs="华文中宋"/>
          <w:sz w:val="28"/>
        </w:rPr>
        <w:t>承 包 人：</w:t>
      </w:r>
      <w:r>
        <w:rPr>
          <w:rFonts w:ascii="宋体" w:hAnsi="宋体" w:cs="华文中宋"/>
          <w:sz w:val="28"/>
          <w:u w:val="single"/>
        </w:rPr>
        <w:t xml:space="preserve">                         </w:t>
      </w:r>
    </w:p>
    <w:p>
      <w:pPr>
        <w:pStyle w:val="3"/>
        <w:spacing w:after="18" w:line="403" w:lineRule="auto"/>
        <w:ind w:left="851" w:right="1364"/>
        <w:jc w:val="left"/>
        <w:rPr>
          <w:rFonts w:ascii="宋体" w:hAnsi="宋体" w:cs="华文中宋"/>
          <w:sz w:val="28"/>
        </w:rPr>
      </w:pPr>
      <w:r>
        <w:rPr>
          <w:rFonts w:ascii="宋体" w:hAnsi="宋体" w:cs="华文中宋"/>
          <w:sz w:val="28"/>
        </w:rPr>
        <w:t>签订时间：</w:t>
      </w:r>
      <w:r>
        <w:rPr>
          <w:rFonts w:ascii="宋体" w:hAnsi="宋体" w:cs="华文中宋"/>
          <w:sz w:val="28"/>
          <w:u w:val="single"/>
        </w:rPr>
        <w:t xml:space="preserve">     年   月   日        </w:t>
      </w:r>
    </w:p>
    <w:p>
      <w:pPr>
        <w:spacing w:after="87" w:line="259" w:lineRule="auto"/>
        <w:ind w:left="480"/>
        <w:rPr>
          <w:rFonts w:ascii="宋体" w:hAnsi="宋体"/>
        </w:rPr>
      </w:pPr>
      <w:r>
        <w:rPr>
          <w:rFonts w:ascii="宋体" w:hAnsi="宋体"/>
          <w:sz w:val="36"/>
        </w:rPr>
        <w:t xml:space="preserve"> </w:t>
      </w:r>
    </w:p>
    <w:p>
      <w:pPr>
        <w:spacing w:after="87" w:line="259" w:lineRule="auto"/>
        <w:ind w:left="480"/>
        <w:rPr>
          <w:rFonts w:ascii="宋体" w:hAnsi="宋体"/>
        </w:rPr>
      </w:pPr>
      <w:r>
        <w:rPr>
          <w:rFonts w:ascii="宋体" w:hAnsi="宋体"/>
          <w:sz w:val="36"/>
        </w:rPr>
        <w:t xml:space="preserve"> </w:t>
      </w:r>
    </w:p>
    <w:p>
      <w:pPr>
        <w:spacing w:after="87" w:line="259" w:lineRule="auto"/>
        <w:ind w:left="480"/>
        <w:rPr>
          <w:rFonts w:ascii="宋体" w:hAnsi="宋体"/>
        </w:rPr>
      </w:pPr>
      <w:r>
        <w:rPr>
          <w:rFonts w:ascii="宋体" w:hAnsi="宋体"/>
          <w:sz w:val="36"/>
        </w:rPr>
        <w:t xml:space="preserve">  </w:t>
      </w:r>
    </w:p>
    <w:p>
      <w:pPr>
        <w:spacing w:after="83" w:line="259" w:lineRule="auto"/>
        <w:ind w:left="480"/>
        <w:rPr>
          <w:rFonts w:ascii="宋体" w:hAnsi="宋体"/>
        </w:rPr>
      </w:pPr>
      <w:r>
        <w:rPr>
          <w:rFonts w:ascii="宋体" w:hAnsi="宋体"/>
          <w:sz w:val="36"/>
        </w:rPr>
        <w:t xml:space="preserve"> </w:t>
      </w:r>
    </w:p>
    <w:p>
      <w:pPr>
        <w:spacing w:line="259" w:lineRule="auto"/>
        <w:ind w:left="3046"/>
        <w:rPr>
          <w:rFonts w:ascii="宋体" w:hAnsi="宋体"/>
        </w:rPr>
      </w:pPr>
      <w:r>
        <w:rPr>
          <w:rFonts w:ascii="宋体" w:hAnsi="宋体" w:cs="仿宋"/>
          <w:sz w:val="32"/>
        </w:rPr>
        <w:t xml:space="preserve">住房城乡建设部 </w:t>
      </w:r>
    </w:p>
    <w:p>
      <w:pPr>
        <w:spacing w:line="259" w:lineRule="auto"/>
        <w:ind w:right="1793"/>
        <w:jc w:val="right"/>
        <w:rPr>
          <w:rFonts w:ascii="宋体" w:hAnsi="宋体"/>
        </w:rPr>
      </w:pPr>
      <w:r>
        <w:rPr>
          <w:rFonts w:ascii="宋体" w:hAnsi="宋体" w:cs="黑体"/>
          <w:sz w:val="32"/>
        </w:rPr>
        <w:t>监制</w:t>
      </w:r>
      <w:r>
        <w:rPr>
          <w:rFonts w:ascii="宋体" w:hAnsi="宋体"/>
          <w:sz w:val="32"/>
        </w:rPr>
        <w:t xml:space="preserve"> </w:t>
      </w:r>
    </w:p>
    <w:p>
      <w:pPr>
        <w:spacing w:after="89" w:line="259" w:lineRule="auto"/>
        <w:ind w:left="2709"/>
        <w:rPr>
          <w:rFonts w:ascii="宋体" w:hAnsi="宋体"/>
        </w:rPr>
      </w:pPr>
      <w:r>
        <w:rPr>
          <w:rFonts w:ascii="宋体" w:hAnsi="宋体" w:cs="仿宋"/>
          <w:sz w:val="32"/>
        </w:rPr>
        <w:t xml:space="preserve">国家工商行政管理局 </w:t>
      </w:r>
    </w:p>
    <w:p>
      <w:pPr>
        <w:rPr>
          <w:rFonts w:ascii="宋体" w:hAnsi="宋体"/>
        </w:rPr>
      </w:pPr>
    </w:p>
    <w:p>
      <w:pPr>
        <w:pStyle w:val="944"/>
        <w:spacing w:before="120" w:after="120"/>
        <w:jc w:val="center"/>
        <w:outlineLvl w:val="1"/>
        <w:rPr>
          <w:b/>
          <w:sz w:val="32"/>
          <w:szCs w:val="32"/>
        </w:rPr>
      </w:pPr>
      <w:bookmarkStart w:id="538" w:name="_Toc119941116"/>
      <w:r>
        <w:br w:type="page"/>
      </w:r>
      <w:bookmarkEnd w:id="538"/>
      <w:r>
        <w:rPr>
          <w:rFonts w:hint="eastAsia"/>
          <w:b/>
          <w:sz w:val="32"/>
          <w:szCs w:val="32"/>
        </w:rPr>
        <w:t>合同协议书</w:t>
      </w:r>
    </w:p>
    <w:p>
      <w:pPr>
        <w:pStyle w:val="529"/>
        <w:spacing w:line="360" w:lineRule="auto"/>
        <w:rPr>
          <w:rFonts w:ascii="宋体" w:hAnsi="宋体"/>
          <w:szCs w:val="21"/>
        </w:rPr>
      </w:pPr>
      <w:r>
        <w:rPr>
          <w:rFonts w:ascii="宋体" w:hAnsi="宋体"/>
          <w:szCs w:val="21"/>
        </w:rPr>
        <w:t xml:space="preserve">                                                    </w:t>
      </w:r>
      <w:r>
        <w:rPr>
          <w:rFonts w:hint="eastAsia" w:ascii="宋体" w:hAnsi="宋体"/>
          <w:szCs w:val="21"/>
        </w:rPr>
        <w:t>编号：</w:t>
      </w:r>
      <w:r>
        <w:rPr>
          <w:rFonts w:ascii="宋体" w:hAnsi="宋体"/>
          <w:szCs w:val="21"/>
          <w:u w:val="single"/>
        </w:rPr>
        <w:t xml:space="preserve">                   </w:t>
      </w:r>
    </w:p>
    <w:p>
      <w:pPr>
        <w:spacing w:line="360" w:lineRule="auto"/>
        <w:rPr>
          <w:rFonts w:ascii="宋体" w:hAnsi="宋体" w:cs="Arial"/>
          <w:szCs w:val="21"/>
        </w:rPr>
      </w:pPr>
      <w:r>
        <w:rPr>
          <w:rFonts w:hint="eastAsia" w:ascii="宋体" w:hAnsi="宋体" w:cs="Arial"/>
          <w:szCs w:val="21"/>
        </w:rPr>
        <w:t>发包人（全称）：</w:t>
      </w:r>
      <w:r>
        <w:rPr>
          <w:rFonts w:ascii="宋体" w:hAnsi="宋体" w:cs="Arial"/>
          <w:szCs w:val="21"/>
          <w:u w:val="single"/>
        </w:rPr>
        <w:t xml:space="preserve"> </w:t>
      </w:r>
      <w:r>
        <w:rPr>
          <w:rFonts w:hint="eastAsia" w:ascii="宋体" w:hAnsi="宋体" w:cs="Arial"/>
          <w:szCs w:val="21"/>
          <w:u w:val="single"/>
        </w:rPr>
        <w:t>北京市公安局朝阳分局</w:t>
      </w:r>
      <w:r>
        <w:rPr>
          <w:rFonts w:ascii="宋体" w:hAnsi="宋体" w:cs="Arial"/>
          <w:szCs w:val="21"/>
          <w:u w:val="single"/>
        </w:rPr>
        <w:t xml:space="preserve">  </w:t>
      </w:r>
    </w:p>
    <w:p>
      <w:pPr>
        <w:spacing w:line="360" w:lineRule="auto"/>
        <w:rPr>
          <w:rFonts w:ascii="宋体" w:hAnsi="宋体"/>
          <w:szCs w:val="21"/>
        </w:rPr>
      </w:pPr>
      <w:r>
        <w:rPr>
          <w:rFonts w:hint="eastAsia" w:ascii="宋体" w:hAnsi="宋体"/>
          <w:szCs w:val="21"/>
        </w:rPr>
        <w:t>法</w:t>
      </w:r>
      <w:r>
        <w:rPr>
          <w:rFonts w:ascii="宋体" w:hAnsi="宋体"/>
          <w:sz w:val="18"/>
          <w:szCs w:val="21"/>
        </w:rPr>
        <w:t xml:space="preserve"> </w:t>
      </w:r>
      <w:r>
        <w:rPr>
          <w:rFonts w:hint="eastAsia" w:ascii="宋体" w:hAnsi="宋体"/>
          <w:szCs w:val="21"/>
        </w:rPr>
        <w:t>定</w:t>
      </w:r>
      <w:r>
        <w:rPr>
          <w:rFonts w:ascii="宋体" w:hAnsi="宋体"/>
          <w:sz w:val="13"/>
          <w:szCs w:val="21"/>
        </w:rPr>
        <w:t xml:space="preserve"> </w:t>
      </w:r>
      <w:r>
        <w:rPr>
          <w:rFonts w:hint="eastAsia" w:ascii="宋体" w:hAnsi="宋体"/>
          <w:szCs w:val="21"/>
        </w:rPr>
        <w:t>代</w:t>
      </w:r>
      <w:r>
        <w:rPr>
          <w:rFonts w:ascii="宋体" w:hAnsi="宋体"/>
          <w:sz w:val="13"/>
          <w:szCs w:val="21"/>
        </w:rPr>
        <w:t xml:space="preserve"> </w:t>
      </w:r>
      <w:r>
        <w:rPr>
          <w:rFonts w:hint="eastAsia" w:ascii="宋体" w:hAnsi="宋体"/>
          <w:szCs w:val="21"/>
        </w:rPr>
        <w:t>表</w:t>
      </w:r>
      <w:r>
        <w:rPr>
          <w:rFonts w:ascii="宋体" w:hAnsi="宋体"/>
          <w:sz w:val="13"/>
          <w:szCs w:val="21"/>
        </w:rPr>
        <w:t xml:space="preserve"> </w:t>
      </w:r>
      <w:r>
        <w:rPr>
          <w:rFonts w:hint="eastAsia" w:ascii="宋体" w:hAnsi="宋体"/>
          <w:szCs w:val="21"/>
        </w:rPr>
        <w:t>人：</w:t>
      </w:r>
      <w:r>
        <w:rPr>
          <w:rFonts w:ascii="宋体" w:hAnsi="宋体" w:cs="Arial"/>
          <w:szCs w:val="21"/>
          <w:u w:val="single"/>
        </w:rPr>
        <w:t xml:space="preserve"> </w:t>
      </w:r>
      <w:r>
        <w:rPr>
          <w:rFonts w:hint="eastAsia" w:ascii="宋体" w:hAnsi="宋体" w:cs="Arial"/>
          <w:szCs w:val="21"/>
          <w:u w:val="single"/>
        </w:rPr>
        <w:t>许杰</w:t>
      </w:r>
      <w:r>
        <w:rPr>
          <w:rFonts w:ascii="宋体" w:hAnsi="宋体" w:cs="Arial"/>
          <w:szCs w:val="21"/>
          <w:u w:val="single"/>
        </w:rPr>
        <w:t xml:space="preserve">   </w:t>
      </w:r>
    </w:p>
    <w:p>
      <w:pPr>
        <w:spacing w:line="360" w:lineRule="auto"/>
        <w:rPr>
          <w:rFonts w:ascii="宋体" w:hAnsi="宋体"/>
          <w:szCs w:val="21"/>
          <w:u w:val="single"/>
        </w:rPr>
      </w:pPr>
      <w:r>
        <w:rPr>
          <w:rFonts w:hint="eastAsia" w:ascii="宋体" w:hAnsi="宋体"/>
          <w:szCs w:val="21"/>
        </w:rPr>
        <w:t>法定注册地址：</w:t>
      </w:r>
      <w:r>
        <w:rPr>
          <w:rFonts w:ascii="宋体" w:hAnsi="宋体"/>
          <w:szCs w:val="21"/>
          <w:u w:val="single"/>
        </w:rPr>
        <w:t xml:space="preserve"> </w:t>
      </w:r>
      <w:r>
        <w:rPr>
          <w:rFonts w:hint="eastAsia" w:ascii="宋体" w:hAnsi="宋体" w:cs="Arial"/>
          <w:szCs w:val="21"/>
          <w:u w:val="single"/>
        </w:rPr>
        <w:t>北京市朝阳区道家园甲1号</w:t>
      </w:r>
      <w:r>
        <w:rPr>
          <w:rFonts w:ascii="宋体" w:hAnsi="宋体"/>
          <w:szCs w:val="21"/>
          <w:u w:val="single"/>
        </w:rPr>
        <w:t xml:space="preserve"> </w:t>
      </w:r>
    </w:p>
    <w:p>
      <w:pPr>
        <w:spacing w:line="360" w:lineRule="auto"/>
        <w:rPr>
          <w:rFonts w:ascii="宋体" w:hAnsi="宋体"/>
          <w:szCs w:val="21"/>
        </w:rPr>
      </w:pPr>
      <w:r>
        <w:rPr>
          <w:rFonts w:hint="eastAsia" w:ascii="宋体" w:hAnsi="宋体"/>
          <w:szCs w:val="21"/>
        </w:rPr>
        <w:t>承包人（全称）：</w:t>
      </w:r>
      <w:r>
        <w:rPr>
          <w:rFonts w:ascii="宋体" w:hAnsi="宋体"/>
          <w:szCs w:val="21"/>
          <w:u w:val="single"/>
        </w:rPr>
        <w:t xml:space="preserve">                          </w:t>
      </w:r>
    </w:p>
    <w:p>
      <w:pPr>
        <w:spacing w:line="360" w:lineRule="auto"/>
        <w:rPr>
          <w:rFonts w:ascii="宋体" w:hAnsi="宋体"/>
          <w:szCs w:val="21"/>
        </w:rPr>
      </w:pPr>
      <w:r>
        <w:rPr>
          <w:rFonts w:hint="eastAsia" w:ascii="宋体" w:hAnsi="宋体"/>
          <w:szCs w:val="21"/>
        </w:rPr>
        <w:t>法</w:t>
      </w:r>
      <w:r>
        <w:rPr>
          <w:rFonts w:ascii="宋体" w:hAnsi="宋体"/>
          <w:sz w:val="18"/>
          <w:szCs w:val="21"/>
        </w:rPr>
        <w:t xml:space="preserve"> </w:t>
      </w:r>
      <w:r>
        <w:rPr>
          <w:rFonts w:hint="eastAsia" w:ascii="宋体" w:hAnsi="宋体"/>
          <w:szCs w:val="21"/>
        </w:rPr>
        <w:t>定</w:t>
      </w:r>
      <w:r>
        <w:rPr>
          <w:rFonts w:ascii="宋体" w:hAnsi="宋体"/>
          <w:sz w:val="13"/>
          <w:szCs w:val="21"/>
        </w:rPr>
        <w:t xml:space="preserve"> </w:t>
      </w:r>
      <w:r>
        <w:rPr>
          <w:rFonts w:hint="eastAsia" w:ascii="宋体" w:hAnsi="宋体"/>
          <w:szCs w:val="21"/>
        </w:rPr>
        <w:t>代</w:t>
      </w:r>
      <w:r>
        <w:rPr>
          <w:rFonts w:ascii="宋体" w:hAnsi="宋体"/>
          <w:sz w:val="13"/>
          <w:szCs w:val="21"/>
        </w:rPr>
        <w:t xml:space="preserve"> </w:t>
      </w:r>
      <w:r>
        <w:rPr>
          <w:rFonts w:hint="eastAsia" w:ascii="宋体" w:hAnsi="宋体"/>
          <w:szCs w:val="21"/>
        </w:rPr>
        <w:t>表</w:t>
      </w:r>
      <w:r>
        <w:rPr>
          <w:rFonts w:ascii="宋体" w:hAnsi="宋体"/>
          <w:sz w:val="13"/>
          <w:szCs w:val="21"/>
        </w:rPr>
        <w:t xml:space="preserve"> </w:t>
      </w:r>
      <w:r>
        <w:rPr>
          <w:rFonts w:hint="eastAsia" w:ascii="宋体" w:hAnsi="宋体"/>
          <w:szCs w:val="21"/>
        </w:rPr>
        <w:t>人：</w:t>
      </w:r>
      <w:r>
        <w:rPr>
          <w:rFonts w:ascii="宋体" w:hAnsi="宋体" w:cs="Arial"/>
          <w:szCs w:val="21"/>
          <w:u w:val="single"/>
        </w:rPr>
        <w:t xml:space="preserve">                          </w:t>
      </w:r>
    </w:p>
    <w:p>
      <w:pPr>
        <w:spacing w:line="360" w:lineRule="auto"/>
        <w:rPr>
          <w:rFonts w:ascii="宋体" w:hAnsi="宋体"/>
          <w:b/>
        </w:rPr>
      </w:pPr>
      <w:r>
        <w:rPr>
          <w:rFonts w:hint="eastAsia" w:ascii="宋体" w:hAnsi="宋体"/>
          <w:szCs w:val="21"/>
        </w:rPr>
        <w:t>法定注册地址</w:t>
      </w:r>
      <w:r>
        <w:rPr>
          <w:rFonts w:hint="eastAsia" w:ascii="宋体" w:hAnsi="宋体"/>
          <w:b/>
          <w:szCs w:val="21"/>
        </w:rPr>
        <w:t>：</w:t>
      </w:r>
      <w:r>
        <w:rPr>
          <w:rFonts w:ascii="宋体" w:hAnsi="宋体"/>
          <w:szCs w:val="21"/>
          <w:u w:val="single"/>
        </w:rPr>
        <w:t xml:space="preserve">                           </w:t>
      </w:r>
    </w:p>
    <w:p>
      <w:pPr>
        <w:spacing w:line="360" w:lineRule="auto"/>
        <w:ind w:firstLine="490"/>
        <w:rPr>
          <w:rFonts w:ascii="宋体" w:hAnsi="宋体"/>
        </w:rPr>
      </w:pPr>
    </w:p>
    <w:p>
      <w:pPr>
        <w:spacing w:line="360" w:lineRule="auto"/>
        <w:ind w:firstLine="420" w:firstLineChars="200"/>
        <w:rPr>
          <w:rFonts w:ascii="宋体" w:hAnsi="宋体"/>
        </w:rPr>
      </w:pPr>
      <w:r>
        <w:rPr>
          <w:rFonts w:hint="eastAsia" w:ascii="宋体" w:hAnsi="宋体"/>
          <w:szCs w:val="21"/>
        </w:rPr>
        <w:t>发包人为建设</w:t>
      </w:r>
      <w:r>
        <w:rPr>
          <w:rFonts w:ascii="宋体" w:hAnsi="宋体"/>
          <w:u w:val="single"/>
        </w:rPr>
        <w:t xml:space="preserve"> </w:t>
      </w:r>
      <w:r>
        <w:rPr>
          <w:rFonts w:hint="eastAsia" w:ascii="宋体" w:hAnsi="宋体" w:cs="Arial"/>
          <w:szCs w:val="21"/>
          <w:u w:val="single"/>
        </w:rPr>
        <w:t>朝阳公安分局机关大院裙楼一层业务用房装修改造采购项目</w:t>
      </w:r>
      <w:r>
        <w:rPr>
          <w:rFonts w:ascii="宋体" w:hAnsi="宋体"/>
          <w:u w:val="single"/>
        </w:rPr>
        <w:t xml:space="preserve"> </w:t>
      </w:r>
      <w:r>
        <w:rPr>
          <w:rFonts w:hint="eastAsia" w:ascii="宋体" w:hAnsi="宋体"/>
          <w:szCs w:val="21"/>
        </w:rPr>
        <w:t>（以下简称“本工程”），已接受承包人提出的承担本工程的施工、竣工、交付并维修其任何缺陷的投标。</w:t>
      </w:r>
      <w:r>
        <w:rPr>
          <w:rFonts w:hint="eastAsia" w:ascii="宋体" w:hAnsi="宋体"/>
        </w:rPr>
        <w:t>依照《中华人民共和国招标投标法》、《中华人民共和国民法典》、《中华人民共和国建筑法》、及其他有关法律、行政法规，遵循平等、自愿、公平和诚实信用的原则，双方共同达成并订立如下协议。</w:t>
      </w:r>
    </w:p>
    <w:p>
      <w:pPr>
        <w:spacing w:line="360" w:lineRule="auto"/>
        <w:ind w:firstLine="420" w:firstLineChars="200"/>
        <w:rPr>
          <w:rFonts w:ascii="宋体" w:hAnsi="宋体"/>
        </w:rPr>
      </w:pPr>
      <w:bookmarkStart w:id="539" w:name="_Toc479505734"/>
      <w:bookmarkStart w:id="540" w:name="_Toc477964590"/>
      <w:bookmarkStart w:id="541" w:name="_Toc480303461"/>
      <w:r>
        <w:rPr>
          <w:rFonts w:hint="eastAsia" w:ascii="宋体" w:hAnsi="宋体"/>
        </w:rPr>
        <w:t>一、工程概况</w:t>
      </w:r>
      <w:bookmarkEnd w:id="539"/>
      <w:bookmarkEnd w:id="540"/>
      <w:bookmarkEnd w:id="541"/>
    </w:p>
    <w:p>
      <w:pPr>
        <w:spacing w:line="360" w:lineRule="auto"/>
        <w:ind w:firstLine="420" w:firstLineChars="200"/>
        <w:rPr>
          <w:rFonts w:ascii="宋体" w:hAnsi="宋体"/>
          <w:u w:val="single"/>
        </w:rPr>
      </w:pPr>
      <w:r>
        <w:rPr>
          <w:rFonts w:hint="eastAsia" w:ascii="宋体" w:hAnsi="宋体"/>
        </w:rPr>
        <w:t>工程名称：</w:t>
      </w:r>
      <w:r>
        <w:rPr>
          <w:rFonts w:hint="eastAsia" w:ascii="宋体" w:hAnsi="宋体" w:cs="Arial"/>
          <w:szCs w:val="21"/>
          <w:u w:val="single"/>
        </w:rPr>
        <w:t>朝阳公安分局机关大院裙楼一层业务用房装修改造采购项目</w:t>
      </w:r>
      <w:r>
        <w:rPr>
          <w:rFonts w:ascii="宋体" w:hAnsi="宋体"/>
          <w:u w:val="single"/>
        </w:rPr>
        <w:t xml:space="preserve"> </w:t>
      </w:r>
    </w:p>
    <w:p>
      <w:pPr>
        <w:spacing w:line="360" w:lineRule="auto"/>
        <w:ind w:firstLine="420" w:firstLineChars="200"/>
        <w:rPr>
          <w:rFonts w:ascii="宋体" w:hAnsi="宋体"/>
          <w:u w:val="single"/>
        </w:rPr>
      </w:pPr>
      <w:r>
        <w:rPr>
          <w:rFonts w:hint="eastAsia" w:ascii="宋体" w:hAnsi="宋体"/>
        </w:rPr>
        <w:t>工程地点：</w:t>
      </w:r>
      <w:r>
        <w:rPr>
          <w:rFonts w:hint="eastAsia" w:ascii="宋体" w:hAnsi="宋体"/>
          <w:u w:val="single"/>
        </w:rPr>
        <w:t>北京市朝阳区道家园甲1号</w:t>
      </w:r>
      <w:r>
        <w:rPr>
          <w:rFonts w:ascii="宋体" w:hAnsi="宋体"/>
          <w:u w:val="single"/>
        </w:rPr>
        <w:t xml:space="preserve">  </w:t>
      </w:r>
    </w:p>
    <w:p>
      <w:pPr>
        <w:spacing w:line="360" w:lineRule="auto"/>
        <w:ind w:firstLine="420" w:firstLineChars="200"/>
        <w:rPr>
          <w:rFonts w:ascii="宋体" w:hAnsi="宋体"/>
          <w:u w:val="single"/>
        </w:rPr>
      </w:pPr>
      <w:r>
        <w:rPr>
          <w:rFonts w:hint="eastAsia" w:ascii="宋体" w:hAnsi="宋体"/>
        </w:rPr>
        <w:t>工程内容：</w:t>
      </w:r>
      <w:r>
        <w:rPr>
          <w:rFonts w:hint="eastAsia" w:ascii="宋体" w:hAnsi="宋体"/>
          <w:u w:val="single"/>
        </w:rPr>
        <w:t>主要包含施工图纸范围内拆除工程、装饰工程、电气工程、弱电工程、消防工程、通风空调工程等。</w:t>
      </w:r>
    </w:p>
    <w:p>
      <w:pPr>
        <w:spacing w:line="360" w:lineRule="auto"/>
        <w:ind w:firstLine="420" w:firstLineChars="200"/>
        <w:rPr>
          <w:rFonts w:ascii="宋体" w:hAnsi="宋体"/>
        </w:rPr>
      </w:pPr>
      <w:r>
        <w:rPr>
          <w:rFonts w:hint="eastAsia" w:ascii="宋体" w:hAnsi="宋体"/>
        </w:rPr>
        <w:t>群体工程应附“承包人承揽工程项目一览表”（附件二）</w:t>
      </w:r>
    </w:p>
    <w:p>
      <w:pPr>
        <w:spacing w:line="360" w:lineRule="auto"/>
        <w:ind w:firstLine="420" w:firstLineChars="200"/>
        <w:rPr>
          <w:rFonts w:ascii="宋体" w:hAnsi="宋体"/>
          <w:u w:val="single"/>
        </w:rPr>
      </w:pPr>
      <w:r>
        <w:rPr>
          <w:rFonts w:hint="eastAsia" w:ascii="宋体" w:hAnsi="宋体"/>
        </w:rPr>
        <w:t>工程立项批准文号：</w:t>
      </w:r>
      <w:r>
        <w:rPr>
          <w:rFonts w:ascii="宋体" w:hAnsi="宋体"/>
          <w:u w:val="single"/>
        </w:rPr>
        <w:t xml:space="preserve">                  </w:t>
      </w:r>
    </w:p>
    <w:p>
      <w:pPr>
        <w:spacing w:line="360" w:lineRule="auto"/>
        <w:ind w:firstLine="420" w:firstLineChars="200"/>
        <w:rPr>
          <w:rFonts w:ascii="宋体" w:hAnsi="宋体"/>
          <w:u w:val="single"/>
        </w:rPr>
      </w:pPr>
      <w:r>
        <w:rPr>
          <w:rFonts w:hint="eastAsia" w:ascii="宋体" w:hAnsi="宋体"/>
        </w:rPr>
        <w:t>资金来源：</w:t>
      </w:r>
      <w:r>
        <w:rPr>
          <w:rFonts w:ascii="宋体" w:hAnsi="宋体"/>
          <w:u w:val="single"/>
        </w:rPr>
        <w:t xml:space="preserve"> </w:t>
      </w:r>
      <w:r>
        <w:rPr>
          <w:rFonts w:hint="eastAsia" w:ascii="宋体" w:hAnsi="宋体"/>
          <w:u w:val="single"/>
        </w:rPr>
        <w:t>财政拨款</w:t>
      </w:r>
      <w:r>
        <w:rPr>
          <w:rFonts w:ascii="宋体" w:hAnsi="宋体"/>
          <w:u w:val="single"/>
        </w:rPr>
        <w:t xml:space="preserve">  </w:t>
      </w:r>
    </w:p>
    <w:p>
      <w:pPr>
        <w:spacing w:line="360" w:lineRule="auto"/>
        <w:ind w:firstLine="420" w:firstLineChars="200"/>
        <w:rPr>
          <w:rFonts w:ascii="宋体" w:hAnsi="宋体"/>
        </w:rPr>
      </w:pPr>
      <w:bookmarkStart w:id="542" w:name="_Toc477964591"/>
      <w:bookmarkStart w:id="543" w:name="_Toc480303462"/>
      <w:bookmarkStart w:id="544" w:name="_Toc479505735"/>
      <w:r>
        <w:rPr>
          <w:rFonts w:hint="eastAsia" w:ascii="宋体" w:hAnsi="宋体"/>
        </w:rPr>
        <w:t>二、工程承包范围</w:t>
      </w:r>
      <w:bookmarkEnd w:id="542"/>
      <w:bookmarkEnd w:id="543"/>
      <w:bookmarkEnd w:id="544"/>
    </w:p>
    <w:p>
      <w:pPr>
        <w:spacing w:line="360" w:lineRule="auto"/>
        <w:ind w:firstLine="420" w:firstLineChars="200"/>
        <w:rPr>
          <w:rFonts w:ascii="宋体" w:hAnsi="宋体"/>
        </w:rPr>
      </w:pPr>
      <w:r>
        <w:rPr>
          <w:rFonts w:hint="eastAsia" w:ascii="宋体" w:hAnsi="宋体"/>
        </w:rPr>
        <w:t>承包范围：</w:t>
      </w:r>
      <w:r>
        <w:rPr>
          <w:rFonts w:hint="eastAsia" w:ascii="宋体" w:hAnsi="宋体"/>
          <w:u w:val="single"/>
        </w:rPr>
        <w:t>主要包含施工图纸范围内拆除工程、装饰工程、电气工程、弱电工程、消防工程、通风空调工程等。</w:t>
      </w:r>
    </w:p>
    <w:p>
      <w:pPr>
        <w:spacing w:line="360" w:lineRule="auto"/>
        <w:ind w:firstLine="420" w:firstLineChars="200"/>
        <w:rPr>
          <w:rFonts w:ascii="宋体" w:hAnsi="宋体"/>
          <w:b/>
          <w:u w:val="single"/>
        </w:rPr>
      </w:pPr>
      <w:r>
        <w:rPr>
          <w:rFonts w:hint="eastAsia" w:ascii="宋体" w:hAnsi="宋体"/>
        </w:rPr>
        <w:t>详细承包范围见第五章“技术标准和要求”。</w:t>
      </w:r>
    </w:p>
    <w:p>
      <w:pPr>
        <w:spacing w:line="360" w:lineRule="auto"/>
        <w:ind w:firstLine="420" w:firstLineChars="200"/>
        <w:rPr>
          <w:rFonts w:ascii="宋体" w:hAnsi="宋体"/>
        </w:rPr>
      </w:pPr>
      <w:bookmarkStart w:id="545" w:name="_Toc479505736"/>
      <w:bookmarkStart w:id="546" w:name="_Toc477964592"/>
      <w:bookmarkStart w:id="547" w:name="_Toc480303463"/>
      <w:r>
        <w:rPr>
          <w:rFonts w:hint="eastAsia" w:ascii="宋体" w:hAnsi="宋体"/>
        </w:rPr>
        <w:t>三、合同工期</w:t>
      </w:r>
      <w:bookmarkEnd w:id="545"/>
      <w:bookmarkEnd w:id="546"/>
      <w:bookmarkEnd w:id="547"/>
    </w:p>
    <w:p>
      <w:pPr>
        <w:spacing w:line="360" w:lineRule="auto"/>
        <w:ind w:firstLine="420" w:firstLineChars="200"/>
        <w:rPr>
          <w:rFonts w:ascii="宋体" w:hAnsi="宋体"/>
          <w:u w:val="single"/>
        </w:rPr>
      </w:pPr>
      <w:r>
        <w:rPr>
          <w:rFonts w:hint="eastAsia" w:ascii="宋体" w:hAnsi="宋体"/>
        </w:rPr>
        <w:t>计划开工日期：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p>
      <w:pPr>
        <w:spacing w:line="360" w:lineRule="auto"/>
        <w:ind w:firstLine="420" w:firstLineChars="200"/>
        <w:rPr>
          <w:rFonts w:ascii="宋体" w:hAnsi="宋体"/>
          <w:u w:val="single"/>
        </w:rPr>
      </w:pPr>
      <w:r>
        <w:rPr>
          <w:rFonts w:hint="eastAsia" w:ascii="宋体" w:hAnsi="宋体"/>
        </w:rPr>
        <w:t>计划竣工日期：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p>
      <w:pPr>
        <w:spacing w:line="360" w:lineRule="auto"/>
        <w:ind w:firstLine="420" w:firstLineChars="200"/>
        <w:rPr>
          <w:rFonts w:ascii="宋体" w:hAnsi="宋体"/>
        </w:rPr>
      </w:pPr>
      <w:r>
        <w:rPr>
          <w:rFonts w:hint="eastAsia" w:ascii="宋体" w:hAnsi="宋体"/>
        </w:rPr>
        <w:t>工期总日历天数</w:t>
      </w:r>
      <w:r>
        <w:rPr>
          <w:rFonts w:ascii="宋体" w:hAnsi="宋体"/>
          <w:u w:val="single"/>
        </w:rPr>
        <w:t xml:space="preserve">           </w:t>
      </w:r>
      <w:r>
        <w:rPr>
          <w:rFonts w:hint="eastAsia" w:ascii="宋体" w:hAnsi="宋体"/>
        </w:rPr>
        <w:t>天，自监理人发出的开工通知中载明的开工日期起算。</w:t>
      </w:r>
    </w:p>
    <w:p>
      <w:pPr>
        <w:spacing w:line="360" w:lineRule="auto"/>
        <w:ind w:firstLine="420" w:firstLineChars="200"/>
        <w:rPr>
          <w:rFonts w:ascii="宋体" w:hAnsi="宋体"/>
        </w:rPr>
      </w:pPr>
      <w:bookmarkStart w:id="548" w:name="_Toc480303464"/>
      <w:bookmarkStart w:id="549" w:name="_Toc477964593"/>
      <w:bookmarkStart w:id="550" w:name="_Toc479505737"/>
      <w:r>
        <w:rPr>
          <w:rFonts w:hint="eastAsia" w:ascii="宋体" w:hAnsi="宋体"/>
        </w:rPr>
        <w:t>四、质量标准</w:t>
      </w:r>
      <w:bookmarkEnd w:id="548"/>
      <w:bookmarkEnd w:id="549"/>
      <w:bookmarkEnd w:id="550"/>
    </w:p>
    <w:p>
      <w:pPr>
        <w:spacing w:line="360" w:lineRule="auto"/>
        <w:ind w:firstLine="420" w:firstLineChars="200"/>
        <w:rPr>
          <w:rFonts w:ascii="宋体" w:hAnsi="宋体"/>
          <w:u w:val="single"/>
        </w:rPr>
      </w:pPr>
      <w:r>
        <w:rPr>
          <w:rFonts w:hint="eastAsia" w:ascii="宋体" w:hAnsi="宋体"/>
        </w:rPr>
        <w:t>（一）工程质量标准：</w:t>
      </w:r>
      <w:r>
        <w:rPr>
          <w:rFonts w:ascii="宋体" w:hAnsi="宋体"/>
          <w:u w:val="single"/>
        </w:rPr>
        <w:t xml:space="preserve">  </w:t>
      </w:r>
      <w:r>
        <w:rPr>
          <w:rFonts w:hint="eastAsia" w:ascii="宋体" w:hAnsi="宋体"/>
          <w:u w:val="single"/>
        </w:rPr>
        <w:t>合格</w:t>
      </w:r>
      <w:r>
        <w:rPr>
          <w:rFonts w:ascii="宋体" w:hAnsi="宋体"/>
          <w:u w:val="single"/>
        </w:rPr>
        <w:t xml:space="preserve">   </w:t>
      </w:r>
    </w:p>
    <w:p>
      <w:pPr>
        <w:spacing w:line="360" w:lineRule="auto"/>
        <w:ind w:firstLine="420" w:firstLineChars="200"/>
        <w:rPr>
          <w:rFonts w:ascii="宋体" w:hAnsi="宋体"/>
          <w:u w:val="single"/>
        </w:rPr>
      </w:pPr>
      <w:bookmarkStart w:id="551" w:name="_Hlk8723675"/>
      <w:r>
        <w:rPr>
          <w:rFonts w:hint="eastAsia" w:ascii="宋体" w:hAnsi="宋体"/>
        </w:rPr>
        <w:t>（二）施工现场安全生产标准化管理目标等级：</w:t>
      </w:r>
      <w:r>
        <w:rPr>
          <w:rFonts w:ascii="宋体" w:hAnsi="宋体"/>
          <w:u w:val="single"/>
        </w:rPr>
        <w:t xml:space="preserve">  </w:t>
      </w:r>
      <w:r>
        <w:rPr>
          <w:rFonts w:hint="eastAsia" w:ascii="宋体" w:hAnsi="宋体"/>
          <w:u w:val="single"/>
        </w:rPr>
        <w:t xml:space="preserve">达标 </w:t>
      </w:r>
      <w:r>
        <w:rPr>
          <w:rFonts w:ascii="宋体" w:hAnsi="宋体"/>
          <w:u w:val="single"/>
        </w:rPr>
        <w:t xml:space="preserve"> </w:t>
      </w:r>
    </w:p>
    <w:bookmarkEnd w:id="551"/>
    <w:p>
      <w:pPr>
        <w:spacing w:line="360" w:lineRule="auto"/>
        <w:ind w:firstLine="420" w:firstLineChars="200"/>
        <w:rPr>
          <w:rFonts w:ascii="宋体" w:hAnsi="宋体"/>
        </w:rPr>
      </w:pPr>
      <w:bookmarkStart w:id="552" w:name="_Toc479505738"/>
      <w:bookmarkStart w:id="553" w:name="_Toc480303465"/>
      <w:bookmarkStart w:id="554" w:name="_Toc477964594"/>
      <w:r>
        <w:rPr>
          <w:rFonts w:hint="eastAsia" w:ascii="宋体" w:hAnsi="宋体"/>
        </w:rPr>
        <w:t>五、合同形式</w:t>
      </w:r>
      <w:bookmarkEnd w:id="552"/>
      <w:bookmarkEnd w:id="553"/>
      <w:bookmarkEnd w:id="554"/>
    </w:p>
    <w:p>
      <w:pPr>
        <w:spacing w:line="360" w:lineRule="auto"/>
        <w:ind w:firstLine="420" w:firstLineChars="200"/>
        <w:rPr>
          <w:rFonts w:ascii="宋体" w:hAnsi="宋体"/>
          <w:b/>
          <w:u w:val="single"/>
        </w:rPr>
      </w:pPr>
      <w:r>
        <w:rPr>
          <w:rFonts w:hint="eastAsia" w:ascii="宋体" w:hAnsi="宋体"/>
        </w:rPr>
        <w:t>本合同采用</w:t>
      </w:r>
      <w:r>
        <w:rPr>
          <w:rFonts w:ascii="宋体" w:hAnsi="宋体"/>
          <w:u w:val="single"/>
        </w:rPr>
        <w:t xml:space="preserve">  </w:t>
      </w:r>
      <w:r>
        <w:rPr>
          <w:rFonts w:hint="eastAsia" w:ascii="宋体" w:hAnsi="宋体"/>
          <w:u w:val="single"/>
        </w:rPr>
        <w:t>固定单价</w:t>
      </w:r>
      <w:r>
        <w:rPr>
          <w:rFonts w:ascii="宋体" w:hAnsi="宋体"/>
          <w:u w:val="single"/>
        </w:rPr>
        <w:t xml:space="preserve">  </w:t>
      </w:r>
      <w:r>
        <w:rPr>
          <w:rFonts w:hint="eastAsia" w:ascii="宋体" w:hAnsi="宋体"/>
        </w:rPr>
        <w:t>合同形式。</w:t>
      </w:r>
    </w:p>
    <w:p>
      <w:pPr>
        <w:spacing w:line="360" w:lineRule="auto"/>
        <w:ind w:firstLine="420" w:firstLineChars="200"/>
        <w:rPr>
          <w:rFonts w:ascii="宋体" w:hAnsi="宋体"/>
          <w:bCs/>
        </w:rPr>
      </w:pPr>
      <w:bookmarkStart w:id="555" w:name="_Toc477964595"/>
      <w:bookmarkStart w:id="556" w:name="_Toc480303466"/>
      <w:bookmarkStart w:id="557" w:name="_Toc479505739"/>
      <w:r>
        <w:rPr>
          <w:rFonts w:hint="eastAsia" w:ascii="宋体" w:hAnsi="宋体"/>
          <w:bCs/>
        </w:rPr>
        <w:t>六、含税合同</w:t>
      </w:r>
      <w:bookmarkEnd w:id="555"/>
      <w:bookmarkEnd w:id="556"/>
      <w:bookmarkEnd w:id="557"/>
      <w:r>
        <w:rPr>
          <w:rFonts w:hint="eastAsia" w:ascii="宋体" w:hAnsi="宋体"/>
          <w:bCs/>
        </w:rPr>
        <w:t>金额</w:t>
      </w:r>
    </w:p>
    <w:p>
      <w:pPr>
        <w:spacing w:line="360" w:lineRule="auto"/>
        <w:ind w:firstLine="420" w:firstLineChars="200"/>
        <w:rPr>
          <w:rFonts w:ascii="宋体" w:hAnsi="宋体"/>
        </w:rPr>
      </w:pPr>
      <w:r>
        <w:rPr>
          <w:rFonts w:hint="eastAsia" w:ascii="宋体" w:hAnsi="宋体"/>
        </w:rPr>
        <w:t>金额（大写）：</w:t>
      </w:r>
      <w:r>
        <w:rPr>
          <w:rFonts w:ascii="宋体" w:hAnsi="宋体"/>
          <w:u w:val="single"/>
        </w:rPr>
        <w:t xml:space="preserve">                                    </w:t>
      </w:r>
      <w:r>
        <w:rPr>
          <w:rFonts w:hint="eastAsia" w:ascii="宋体" w:hAnsi="宋体"/>
        </w:rPr>
        <w:t>（人民币）</w:t>
      </w:r>
    </w:p>
    <w:p>
      <w:pPr>
        <w:spacing w:line="360" w:lineRule="auto"/>
        <w:ind w:firstLine="840" w:firstLineChars="400"/>
        <w:rPr>
          <w:rFonts w:ascii="宋体" w:hAnsi="宋体"/>
        </w:rPr>
      </w:pPr>
      <w:r>
        <w:rPr>
          <w:rFonts w:hint="eastAsia" w:ascii="宋体" w:hAnsi="宋体"/>
        </w:rPr>
        <w:t>（小写）￥：</w:t>
      </w:r>
      <w:r>
        <w:rPr>
          <w:rFonts w:ascii="宋体" w:hAnsi="宋体"/>
          <w:u w:val="single"/>
        </w:rPr>
        <w:t xml:space="preserve">                                  </w:t>
      </w:r>
      <w:r>
        <w:rPr>
          <w:rFonts w:hint="eastAsia" w:ascii="宋体" w:hAnsi="宋体"/>
        </w:rPr>
        <w:t>元</w:t>
      </w:r>
    </w:p>
    <w:p>
      <w:pPr>
        <w:wordWrap w:val="0"/>
        <w:spacing w:line="360" w:lineRule="auto"/>
        <w:ind w:firstLine="420" w:firstLineChars="200"/>
        <w:rPr>
          <w:rFonts w:ascii="宋体" w:hAnsi="宋体"/>
        </w:rPr>
      </w:pPr>
      <w:bookmarkStart w:id="558" w:name="_Hlk8723700"/>
      <w:r>
        <w:rPr>
          <w:rFonts w:hint="eastAsia" w:ascii="宋体" w:hAnsi="宋体"/>
        </w:rPr>
        <w:t>其中：安全文明施工费</w:t>
      </w:r>
      <w:bookmarkStart w:id="559" w:name="_Hlk8292053"/>
      <w:r>
        <w:rPr>
          <w:rFonts w:hint="eastAsia" w:ascii="宋体" w:hAnsi="宋体"/>
        </w:rPr>
        <w:t>（含税）：</w:t>
      </w:r>
      <w:r>
        <w:rPr>
          <w:rFonts w:ascii="宋体" w:hAnsi="宋体"/>
          <w:u w:val="single"/>
        </w:rPr>
        <w:t xml:space="preserve">                     </w:t>
      </w:r>
      <w:r>
        <w:rPr>
          <w:rFonts w:hint="eastAsia" w:ascii="宋体" w:hAnsi="宋体"/>
        </w:rPr>
        <w:t>元</w:t>
      </w:r>
      <w:bookmarkEnd w:id="558"/>
      <w:bookmarkEnd w:id="559"/>
    </w:p>
    <w:p>
      <w:pPr>
        <w:wordWrap w:val="0"/>
        <w:spacing w:line="360" w:lineRule="auto"/>
        <w:ind w:left="1260" w:leftChars="500" w:hanging="210" w:hangingChars="100"/>
        <w:rPr>
          <w:rFonts w:ascii="宋体" w:hAnsi="宋体"/>
        </w:rPr>
      </w:pPr>
      <w:r>
        <w:rPr>
          <w:rFonts w:hint="eastAsia" w:ascii="宋体" w:hAnsi="宋体"/>
        </w:rPr>
        <w:t>农民工工商保险（含税）：</w:t>
      </w:r>
      <w:r>
        <w:rPr>
          <w:rFonts w:ascii="宋体" w:hAnsi="宋体"/>
          <w:u w:val="single"/>
        </w:rPr>
        <w:t xml:space="preserve">                     </w:t>
      </w:r>
      <w:r>
        <w:rPr>
          <w:rFonts w:hint="eastAsia" w:ascii="宋体" w:hAnsi="宋体"/>
        </w:rPr>
        <w:t>元</w:t>
      </w:r>
    </w:p>
    <w:p>
      <w:pPr>
        <w:wordWrap w:val="0"/>
        <w:spacing w:line="360" w:lineRule="auto"/>
        <w:ind w:left="1260" w:leftChars="500" w:hanging="210" w:hangingChars="100"/>
        <w:rPr>
          <w:rFonts w:ascii="宋体" w:hAnsi="宋体"/>
        </w:rPr>
      </w:pPr>
      <w:r>
        <w:rPr>
          <w:rFonts w:hint="eastAsia" w:ascii="宋体" w:hAnsi="宋体"/>
        </w:rPr>
        <w:t>暂列金额（含税）：</w:t>
      </w:r>
      <w:r>
        <w:rPr>
          <w:rFonts w:ascii="宋体" w:hAnsi="宋体"/>
          <w:u w:val="single"/>
        </w:rPr>
        <w:t xml:space="preserve">                           </w:t>
      </w:r>
      <w:r>
        <w:rPr>
          <w:rFonts w:hint="eastAsia" w:ascii="宋体" w:hAnsi="宋体"/>
        </w:rPr>
        <w:t>元</w:t>
      </w:r>
    </w:p>
    <w:p>
      <w:pPr>
        <w:wordWrap w:val="0"/>
        <w:spacing w:line="360" w:lineRule="auto"/>
        <w:ind w:left="1260" w:leftChars="500" w:hanging="210" w:hangingChars="100"/>
        <w:rPr>
          <w:rFonts w:ascii="宋体" w:hAnsi="宋体"/>
        </w:rPr>
      </w:pPr>
      <w:r>
        <w:rPr>
          <w:rFonts w:hint="eastAsia" w:ascii="宋体" w:hAnsi="宋体"/>
        </w:rPr>
        <w:t>专业工程暂估价（含税）：</w:t>
      </w:r>
      <w:r>
        <w:rPr>
          <w:rFonts w:ascii="宋体" w:hAnsi="宋体"/>
          <w:u w:val="single"/>
        </w:rPr>
        <w:t xml:space="preserve">                     </w:t>
      </w:r>
      <w:r>
        <w:rPr>
          <w:rFonts w:hint="eastAsia" w:ascii="宋体" w:hAnsi="宋体"/>
        </w:rPr>
        <w:t>元</w:t>
      </w:r>
    </w:p>
    <w:p>
      <w:pPr>
        <w:spacing w:line="360" w:lineRule="auto"/>
        <w:ind w:firstLine="420" w:firstLineChars="200"/>
        <w:rPr>
          <w:rFonts w:ascii="宋体" w:hAnsi="宋体"/>
          <w:bCs/>
        </w:rPr>
      </w:pPr>
      <w:bookmarkStart w:id="560" w:name="_Toc477964596"/>
      <w:bookmarkStart w:id="561" w:name="_Toc480303467"/>
      <w:bookmarkStart w:id="562" w:name="_Toc479505740"/>
      <w:r>
        <w:rPr>
          <w:rFonts w:hint="eastAsia" w:ascii="宋体" w:hAnsi="宋体"/>
          <w:bCs/>
        </w:rPr>
        <w:t>七、承包人项目经理：</w:t>
      </w:r>
      <w:bookmarkEnd w:id="560"/>
      <w:bookmarkEnd w:id="561"/>
      <w:bookmarkEnd w:id="562"/>
    </w:p>
    <w:p>
      <w:pPr>
        <w:spacing w:line="360" w:lineRule="auto"/>
        <w:ind w:firstLine="420" w:firstLineChars="200"/>
        <w:rPr>
          <w:rFonts w:ascii="宋体" w:hAnsi="宋体"/>
          <w:szCs w:val="21"/>
        </w:rPr>
      </w:pPr>
      <w:r>
        <w:rPr>
          <w:rFonts w:hint="eastAsia" w:ascii="宋体" w:hAnsi="宋体"/>
          <w:szCs w:val="21"/>
        </w:rPr>
        <w:t>姓名：</w:t>
      </w:r>
      <w:r>
        <w:rPr>
          <w:rFonts w:ascii="宋体" w:hAnsi="宋体"/>
          <w:szCs w:val="21"/>
          <w:u w:val="single"/>
        </w:rPr>
        <w:t xml:space="preserve">                          </w:t>
      </w:r>
      <w:r>
        <w:rPr>
          <w:rFonts w:ascii="宋体" w:hAnsi="宋体"/>
          <w:szCs w:val="21"/>
        </w:rPr>
        <w:t xml:space="preserve"> </w:t>
      </w:r>
      <w:r>
        <w:rPr>
          <w:rFonts w:hint="eastAsia" w:ascii="宋体" w:hAnsi="宋体"/>
          <w:szCs w:val="21"/>
        </w:rPr>
        <w:t>；</w:t>
      </w:r>
      <w:r>
        <w:rPr>
          <w:rFonts w:ascii="宋体" w:hAnsi="宋体"/>
          <w:szCs w:val="21"/>
        </w:rPr>
        <w:t xml:space="preserve">      </w:t>
      </w:r>
      <w:r>
        <w:rPr>
          <w:rFonts w:hint="eastAsia" w:ascii="宋体" w:hAnsi="宋体"/>
          <w:szCs w:val="21"/>
        </w:rPr>
        <w:t>职称：</w:t>
      </w:r>
      <w:r>
        <w:rPr>
          <w:rFonts w:ascii="宋体" w:hAnsi="宋体"/>
          <w:szCs w:val="21"/>
          <w:u w:val="single"/>
        </w:rPr>
        <w:t xml:space="preserve">                             </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rPr>
        <w:t>身份证号：</w:t>
      </w:r>
      <w:r>
        <w:rPr>
          <w:rFonts w:ascii="宋体" w:hAnsi="宋体"/>
          <w:szCs w:val="21"/>
          <w:u w:val="single"/>
        </w:rPr>
        <w:t xml:space="preserve">                       </w:t>
      </w:r>
      <w:r>
        <w:rPr>
          <w:rFonts w:hint="eastAsia" w:ascii="宋体" w:hAnsi="宋体"/>
          <w:szCs w:val="21"/>
        </w:rPr>
        <w:t>；</w:t>
      </w:r>
      <w:r>
        <w:rPr>
          <w:rFonts w:ascii="宋体" w:hAnsi="宋体"/>
          <w:szCs w:val="21"/>
        </w:rPr>
        <w:t xml:space="preserve">      </w:t>
      </w:r>
      <w:r>
        <w:rPr>
          <w:rFonts w:hint="eastAsia" w:ascii="宋体" w:hAnsi="宋体"/>
          <w:szCs w:val="21"/>
        </w:rPr>
        <w:t>建造师执业资格证书号：</w:t>
      </w:r>
      <w:r>
        <w:rPr>
          <w:rFonts w:ascii="宋体" w:hAnsi="宋体"/>
          <w:szCs w:val="21"/>
          <w:u w:val="single"/>
        </w:rPr>
        <w:t xml:space="preserve">            </w:t>
      </w:r>
      <w:r>
        <w:rPr>
          <w:rFonts w:ascii="宋体" w:hAnsi="宋体"/>
          <w:szCs w:val="21"/>
        </w:rPr>
        <w:t xml:space="preserve"> </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rPr>
        <w:t>建造师注册证书号：</w:t>
      </w:r>
      <w:r>
        <w:rPr>
          <w:rFonts w:ascii="宋体" w:hAnsi="宋体"/>
          <w:szCs w:val="21"/>
          <w:u w:val="single"/>
        </w:rPr>
        <w:t xml:space="preserve">                                                         </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rPr>
        <w:t>建造师执业印章号：</w:t>
      </w:r>
      <w:r>
        <w:rPr>
          <w:rFonts w:ascii="宋体" w:hAnsi="宋体"/>
          <w:szCs w:val="21"/>
          <w:u w:val="single"/>
        </w:rPr>
        <w:t xml:space="preserve">                                                         </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rPr>
        <w:t>安全生产考核合格证书号：</w:t>
      </w:r>
      <w:r>
        <w:rPr>
          <w:rFonts w:ascii="宋体" w:hAnsi="宋体"/>
          <w:szCs w:val="21"/>
          <w:u w:val="single"/>
        </w:rPr>
        <w:t xml:space="preserve">                                                   </w:t>
      </w:r>
      <w:r>
        <w:rPr>
          <w:rFonts w:hint="eastAsia" w:ascii="宋体" w:hAnsi="宋体"/>
          <w:szCs w:val="21"/>
        </w:rPr>
        <w:t>。</w:t>
      </w:r>
    </w:p>
    <w:p>
      <w:pPr>
        <w:spacing w:line="360" w:lineRule="auto"/>
        <w:ind w:firstLine="420" w:firstLineChars="200"/>
        <w:rPr>
          <w:rFonts w:ascii="宋体" w:hAnsi="宋体"/>
        </w:rPr>
      </w:pPr>
      <w:bookmarkStart w:id="563" w:name="_Toc477964597"/>
      <w:bookmarkStart w:id="564" w:name="_Toc480303468"/>
      <w:bookmarkStart w:id="565" w:name="_Toc479505741"/>
      <w:r>
        <w:rPr>
          <w:rFonts w:hint="eastAsia" w:ascii="宋体" w:hAnsi="宋体"/>
        </w:rPr>
        <w:t>八、合同文件的组成</w:t>
      </w:r>
      <w:bookmarkEnd w:id="563"/>
      <w:bookmarkEnd w:id="564"/>
      <w:bookmarkEnd w:id="565"/>
    </w:p>
    <w:p>
      <w:pPr>
        <w:spacing w:line="360" w:lineRule="auto"/>
        <w:ind w:firstLine="420" w:firstLineChars="200"/>
        <w:rPr>
          <w:rFonts w:ascii="宋体" w:hAnsi="宋体"/>
          <w:szCs w:val="21"/>
        </w:rPr>
      </w:pPr>
      <w:r>
        <w:rPr>
          <w:rFonts w:hint="eastAsia" w:ascii="宋体" w:hAnsi="宋体"/>
          <w:szCs w:val="21"/>
        </w:rPr>
        <w:t>下列文件共同构成合同文件：</w:t>
      </w:r>
    </w:p>
    <w:p>
      <w:pPr>
        <w:spacing w:line="360" w:lineRule="auto"/>
        <w:ind w:firstLine="420" w:firstLineChars="200"/>
        <w:rPr>
          <w:rFonts w:ascii="宋体" w:hAnsi="宋体"/>
        </w:rPr>
      </w:pPr>
      <w:r>
        <w:rPr>
          <w:rFonts w:ascii="宋体" w:hAnsi="宋体"/>
        </w:rPr>
        <w:t>1</w:t>
      </w:r>
      <w:r>
        <w:rPr>
          <w:rFonts w:hint="eastAsia" w:ascii="宋体" w:hAnsi="宋体"/>
        </w:rPr>
        <w:t>、本协议书；</w:t>
      </w:r>
    </w:p>
    <w:p>
      <w:pPr>
        <w:spacing w:line="360" w:lineRule="auto"/>
        <w:ind w:firstLine="420" w:firstLineChars="200"/>
        <w:rPr>
          <w:rFonts w:ascii="宋体" w:hAnsi="宋体"/>
        </w:rPr>
      </w:pPr>
      <w:r>
        <w:rPr>
          <w:rFonts w:ascii="宋体" w:hAnsi="宋体"/>
        </w:rPr>
        <w:t>2</w:t>
      </w:r>
      <w:r>
        <w:rPr>
          <w:rFonts w:hint="eastAsia" w:ascii="宋体" w:hAnsi="宋体"/>
        </w:rPr>
        <w:t>、中标（成交）通知书；</w:t>
      </w:r>
    </w:p>
    <w:p>
      <w:pPr>
        <w:spacing w:line="360" w:lineRule="auto"/>
        <w:ind w:firstLine="420" w:firstLineChars="200"/>
        <w:rPr>
          <w:rFonts w:ascii="宋体" w:hAnsi="宋体"/>
        </w:rPr>
      </w:pPr>
      <w:r>
        <w:rPr>
          <w:rFonts w:ascii="宋体" w:hAnsi="宋体"/>
        </w:rPr>
        <w:t>3</w:t>
      </w:r>
      <w:r>
        <w:rPr>
          <w:rFonts w:hint="eastAsia" w:ascii="宋体" w:hAnsi="宋体"/>
        </w:rPr>
        <w:t>、</w:t>
      </w:r>
      <w:r>
        <w:rPr>
          <w:rFonts w:hint="eastAsia" w:ascii="宋体" w:hAnsi="宋体"/>
          <w:szCs w:val="21"/>
        </w:rPr>
        <w:t>投标函及投标函附录</w:t>
      </w:r>
      <w:r>
        <w:rPr>
          <w:rFonts w:hint="eastAsia" w:ascii="宋体" w:hAnsi="宋体"/>
        </w:rPr>
        <w:t>；</w:t>
      </w:r>
    </w:p>
    <w:p>
      <w:pPr>
        <w:spacing w:line="360" w:lineRule="auto"/>
        <w:ind w:firstLine="420" w:firstLineChars="200"/>
        <w:rPr>
          <w:rFonts w:ascii="宋体" w:hAnsi="宋体"/>
        </w:rPr>
      </w:pPr>
      <w:r>
        <w:rPr>
          <w:rFonts w:ascii="宋体" w:hAnsi="宋体"/>
        </w:rPr>
        <w:t>4</w:t>
      </w:r>
      <w:r>
        <w:rPr>
          <w:rFonts w:hint="eastAsia" w:ascii="宋体" w:hAnsi="宋体"/>
        </w:rPr>
        <w:t>、专用合同条款；</w:t>
      </w:r>
    </w:p>
    <w:p>
      <w:pPr>
        <w:spacing w:line="360" w:lineRule="auto"/>
        <w:ind w:firstLine="420" w:firstLineChars="200"/>
        <w:rPr>
          <w:rFonts w:ascii="宋体" w:hAnsi="宋体"/>
        </w:rPr>
      </w:pPr>
      <w:r>
        <w:rPr>
          <w:rFonts w:ascii="宋体" w:hAnsi="宋体"/>
        </w:rPr>
        <w:t>5</w:t>
      </w:r>
      <w:r>
        <w:rPr>
          <w:rFonts w:hint="eastAsia" w:ascii="宋体" w:hAnsi="宋体"/>
        </w:rPr>
        <w:t>、通用合同条款；</w:t>
      </w:r>
    </w:p>
    <w:p>
      <w:pPr>
        <w:spacing w:line="360" w:lineRule="auto"/>
        <w:ind w:firstLine="420" w:firstLineChars="200"/>
        <w:rPr>
          <w:rFonts w:ascii="宋体" w:hAnsi="宋体"/>
        </w:rPr>
      </w:pPr>
      <w:r>
        <w:rPr>
          <w:rFonts w:ascii="宋体" w:hAnsi="宋体"/>
        </w:rPr>
        <w:t>6</w:t>
      </w:r>
      <w:r>
        <w:rPr>
          <w:rFonts w:hint="eastAsia" w:ascii="宋体" w:hAnsi="宋体"/>
        </w:rPr>
        <w:t>、已标价工程量清单</w:t>
      </w:r>
      <w:r>
        <w:rPr>
          <w:rFonts w:hint="eastAsia" w:ascii="宋体" w:hAnsi="宋体"/>
          <w:szCs w:val="21"/>
        </w:rPr>
        <w:t>；</w:t>
      </w:r>
    </w:p>
    <w:p>
      <w:pPr>
        <w:spacing w:line="360" w:lineRule="auto"/>
        <w:ind w:firstLine="420" w:firstLineChars="200"/>
        <w:rPr>
          <w:rFonts w:ascii="宋体" w:hAnsi="宋体"/>
        </w:rPr>
      </w:pPr>
      <w:r>
        <w:rPr>
          <w:rFonts w:hint="eastAsia" w:ascii="宋体" w:hAnsi="宋体"/>
        </w:rPr>
        <w:t>7、</w:t>
      </w:r>
      <w:r>
        <w:rPr>
          <w:rFonts w:hint="eastAsia" w:ascii="宋体" w:hAnsi="宋体"/>
          <w:szCs w:val="21"/>
        </w:rPr>
        <w:t>技术标准和要求；</w:t>
      </w:r>
    </w:p>
    <w:p>
      <w:pPr>
        <w:spacing w:line="360" w:lineRule="auto"/>
        <w:ind w:firstLine="420" w:firstLineChars="200"/>
        <w:rPr>
          <w:rFonts w:ascii="宋体" w:hAnsi="宋体"/>
        </w:rPr>
      </w:pPr>
      <w:r>
        <w:rPr>
          <w:rFonts w:ascii="宋体" w:hAnsi="宋体"/>
        </w:rPr>
        <w:t>8</w:t>
      </w:r>
      <w:r>
        <w:rPr>
          <w:rFonts w:hint="eastAsia" w:ascii="宋体" w:hAnsi="宋体"/>
        </w:rPr>
        <w:t>、图纸；</w:t>
      </w:r>
    </w:p>
    <w:p>
      <w:pPr>
        <w:spacing w:line="360" w:lineRule="auto"/>
        <w:ind w:firstLine="420" w:firstLineChars="200"/>
        <w:rPr>
          <w:rFonts w:ascii="宋体" w:hAnsi="宋体"/>
        </w:rPr>
      </w:pPr>
      <w:r>
        <w:rPr>
          <w:rFonts w:ascii="宋体" w:hAnsi="宋体"/>
        </w:rPr>
        <w:t>9</w:t>
      </w:r>
      <w:r>
        <w:rPr>
          <w:rFonts w:hint="eastAsia" w:ascii="宋体" w:hAnsi="宋体"/>
        </w:rPr>
        <w:t>、施工组织设计；</w:t>
      </w:r>
    </w:p>
    <w:p>
      <w:pPr>
        <w:spacing w:line="360" w:lineRule="auto"/>
        <w:ind w:firstLine="420" w:firstLineChars="200"/>
        <w:rPr>
          <w:rFonts w:ascii="宋体" w:hAnsi="宋体"/>
        </w:rPr>
      </w:pPr>
      <w:r>
        <w:rPr>
          <w:rFonts w:ascii="宋体" w:hAnsi="宋体"/>
        </w:rPr>
        <w:t>10</w:t>
      </w:r>
      <w:r>
        <w:rPr>
          <w:rFonts w:hint="eastAsia" w:ascii="宋体" w:hAnsi="宋体"/>
        </w:rPr>
        <w:t>、其他合同文件。</w:t>
      </w:r>
    </w:p>
    <w:p>
      <w:pPr>
        <w:spacing w:line="360" w:lineRule="auto"/>
        <w:ind w:firstLine="420" w:firstLineChars="200"/>
        <w:rPr>
          <w:rFonts w:ascii="宋体" w:hAnsi="宋体"/>
          <w:szCs w:val="21"/>
        </w:rPr>
      </w:pPr>
      <w:r>
        <w:rPr>
          <w:rFonts w:hint="eastAsia" w:ascii="宋体" w:hAnsi="宋体"/>
          <w:szCs w:val="21"/>
        </w:rPr>
        <w:t>上述文件互相补充和解释，如有不明确或不一致之处，以合同约定次序在先者为准。</w:t>
      </w:r>
    </w:p>
    <w:p>
      <w:pPr>
        <w:spacing w:line="360" w:lineRule="auto"/>
        <w:ind w:firstLine="420" w:firstLineChars="200"/>
        <w:rPr>
          <w:rFonts w:ascii="宋体" w:hAnsi="宋体"/>
        </w:rPr>
      </w:pPr>
      <w:bookmarkStart w:id="566" w:name="_Toc479505742"/>
      <w:bookmarkStart w:id="567" w:name="_Toc480303469"/>
      <w:bookmarkStart w:id="568" w:name="_Toc477964598"/>
      <w:r>
        <w:rPr>
          <w:rFonts w:hint="eastAsia" w:ascii="宋体" w:hAnsi="宋体"/>
        </w:rPr>
        <w:t>九、本协议书中有关词语定义与合同条款中的定义相同。</w:t>
      </w:r>
      <w:bookmarkEnd w:id="566"/>
      <w:bookmarkEnd w:id="567"/>
      <w:bookmarkEnd w:id="568"/>
    </w:p>
    <w:p>
      <w:pPr>
        <w:spacing w:line="360" w:lineRule="auto"/>
        <w:ind w:firstLine="420" w:firstLineChars="200"/>
        <w:rPr>
          <w:rFonts w:ascii="宋体" w:hAnsi="宋体"/>
        </w:rPr>
      </w:pPr>
      <w:bookmarkStart w:id="569" w:name="_Toc480303470"/>
      <w:bookmarkStart w:id="570" w:name="_Toc477964599"/>
      <w:bookmarkStart w:id="571" w:name="_Toc479505743"/>
      <w:r>
        <w:rPr>
          <w:rFonts w:hint="eastAsia" w:ascii="宋体" w:hAnsi="宋体"/>
        </w:rPr>
        <w:t>十、承包人承诺按照合同约定进行施工、竣工、交付并承担质量缺陷保修责任。</w:t>
      </w:r>
      <w:bookmarkEnd w:id="569"/>
      <w:bookmarkEnd w:id="570"/>
      <w:bookmarkEnd w:id="571"/>
    </w:p>
    <w:p>
      <w:pPr>
        <w:spacing w:line="360" w:lineRule="auto"/>
        <w:ind w:firstLine="420" w:firstLineChars="200"/>
        <w:rPr>
          <w:rFonts w:ascii="宋体" w:hAnsi="宋体"/>
        </w:rPr>
      </w:pPr>
      <w:bookmarkStart w:id="572" w:name="_Toc477964600"/>
      <w:bookmarkStart w:id="573" w:name="_Toc480303471"/>
      <w:bookmarkStart w:id="574" w:name="_Toc479505744"/>
      <w:r>
        <w:rPr>
          <w:rFonts w:hint="eastAsia" w:ascii="宋体" w:hAnsi="宋体"/>
        </w:rPr>
        <w:t>十一、发包人承诺按照合同约定的条件、期限和方式向承包人支付合同价款。</w:t>
      </w:r>
      <w:bookmarkEnd w:id="572"/>
      <w:bookmarkEnd w:id="573"/>
      <w:bookmarkEnd w:id="574"/>
    </w:p>
    <w:p>
      <w:pPr>
        <w:spacing w:line="360" w:lineRule="auto"/>
        <w:ind w:firstLine="420" w:firstLineChars="200"/>
        <w:rPr>
          <w:rFonts w:ascii="宋体" w:hAnsi="宋体"/>
        </w:rPr>
      </w:pPr>
      <w:bookmarkStart w:id="575" w:name="_Toc480303472"/>
      <w:bookmarkStart w:id="576" w:name="_Toc477964601"/>
      <w:bookmarkStart w:id="577" w:name="_Toc479505745"/>
      <w:r>
        <w:rPr>
          <w:rFonts w:hint="eastAsia" w:ascii="宋体" w:hAnsi="宋体"/>
        </w:rPr>
        <w:t>十二、本协议书连同其他合同文件正本一式两份，合同双方各执一份；副本一式</w:t>
      </w:r>
      <w:bookmarkEnd w:id="575"/>
      <w:bookmarkEnd w:id="576"/>
      <w:bookmarkEnd w:id="577"/>
      <w:r>
        <w:rPr>
          <w:rFonts w:hint="eastAsia" w:ascii="宋体" w:hAnsi="宋体"/>
        </w:rPr>
        <w:t>陆份，其中一份在合同报送建设行政主管部门备案时留存。</w:t>
      </w:r>
    </w:p>
    <w:p>
      <w:pPr>
        <w:spacing w:line="360" w:lineRule="auto"/>
        <w:ind w:firstLine="420" w:firstLineChars="200"/>
        <w:rPr>
          <w:rFonts w:ascii="宋体" w:hAnsi="宋体"/>
        </w:rPr>
      </w:pPr>
      <w:bookmarkStart w:id="578" w:name="_Toc480303473"/>
      <w:bookmarkStart w:id="579" w:name="_Toc477964602"/>
      <w:bookmarkStart w:id="580" w:name="_Toc479505746"/>
      <w:r>
        <w:rPr>
          <w:rFonts w:hint="eastAsia" w:ascii="宋体" w:hAnsi="宋体"/>
        </w:rPr>
        <w:t>十三、合同未尽事宜，双方另行签订补充协议，但不得背离本协议第八条所约定的合同文件的实质性内容。补充协议是合同文件的组成部分。</w:t>
      </w:r>
      <w:bookmarkEnd w:id="578"/>
      <w:bookmarkEnd w:id="579"/>
      <w:bookmarkEnd w:id="580"/>
    </w:p>
    <w:p>
      <w:pPr>
        <w:spacing w:line="360" w:lineRule="auto"/>
        <w:rPr>
          <w:rFonts w:ascii="宋体" w:hAnsi="宋体"/>
          <w:szCs w:val="21"/>
          <w:u w:val="single"/>
        </w:rPr>
      </w:pPr>
    </w:p>
    <w:p>
      <w:pPr>
        <w:spacing w:line="360" w:lineRule="auto"/>
        <w:rPr>
          <w:rFonts w:ascii="宋体" w:hAnsi="宋体"/>
          <w:b/>
          <w:bCs/>
          <w:szCs w:val="21"/>
        </w:rPr>
      </w:pPr>
    </w:p>
    <w:p>
      <w:pPr>
        <w:spacing w:line="360" w:lineRule="auto"/>
        <w:rPr>
          <w:rFonts w:ascii="宋体" w:hAnsi="宋体"/>
          <w:szCs w:val="21"/>
        </w:rPr>
      </w:pPr>
      <w:r>
        <w:rPr>
          <w:rFonts w:hint="eastAsia" w:ascii="宋体" w:hAnsi="宋体"/>
          <w:bCs/>
          <w:szCs w:val="21"/>
        </w:rPr>
        <w:t>发包人：</w:t>
      </w:r>
      <w:r>
        <w:rPr>
          <w:rFonts w:hint="eastAsia" w:ascii="宋体" w:hAnsi="宋体"/>
          <w:szCs w:val="21"/>
        </w:rPr>
        <w:t>（盖章）</w:t>
      </w:r>
      <w:r>
        <w:rPr>
          <w:rFonts w:ascii="宋体" w:hAnsi="宋体"/>
          <w:bCs/>
          <w:szCs w:val="21"/>
        </w:rPr>
        <w:t xml:space="preserve">                        </w:t>
      </w:r>
      <w:r>
        <w:rPr>
          <w:rFonts w:hint="eastAsia" w:ascii="宋体" w:hAnsi="宋体"/>
          <w:bCs/>
          <w:szCs w:val="21"/>
        </w:rPr>
        <w:t>承包人：</w:t>
      </w:r>
      <w:r>
        <w:rPr>
          <w:rFonts w:hint="eastAsia" w:ascii="宋体" w:hAnsi="宋体"/>
          <w:szCs w:val="21"/>
        </w:rPr>
        <w:t>（盖章）</w:t>
      </w: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r>
        <w:rPr>
          <w:rFonts w:hint="eastAsia" w:ascii="宋体" w:hAnsi="宋体"/>
          <w:szCs w:val="21"/>
        </w:rPr>
        <w:t xml:space="preserve">地址：北京市朝阳区道家园甲1号 </w:t>
      </w:r>
      <w:r>
        <w:rPr>
          <w:rFonts w:ascii="宋体" w:hAnsi="宋体"/>
          <w:szCs w:val="21"/>
        </w:rPr>
        <w:t xml:space="preserve">        </w:t>
      </w:r>
      <w:r>
        <w:rPr>
          <w:rFonts w:hint="eastAsia" w:ascii="宋体" w:hAnsi="宋体"/>
          <w:szCs w:val="21"/>
        </w:rPr>
        <w:t>地址：</w:t>
      </w:r>
      <w:r>
        <w:rPr>
          <w:rFonts w:ascii="宋体" w:hAnsi="宋体"/>
          <w:szCs w:val="21"/>
        </w:rPr>
        <w:t xml:space="preserve"> </w:t>
      </w:r>
    </w:p>
    <w:p>
      <w:pPr>
        <w:spacing w:line="360" w:lineRule="auto"/>
        <w:rPr>
          <w:rFonts w:ascii="宋体" w:hAnsi="宋体"/>
          <w:bCs/>
          <w:szCs w:val="21"/>
        </w:rPr>
      </w:pPr>
    </w:p>
    <w:p>
      <w:pPr>
        <w:spacing w:line="360" w:lineRule="auto"/>
        <w:rPr>
          <w:rFonts w:ascii="宋体" w:hAnsi="宋体"/>
          <w:szCs w:val="21"/>
        </w:rPr>
      </w:pPr>
      <w:r>
        <w:rPr>
          <w:rFonts w:hint="eastAsia" w:ascii="宋体" w:hAnsi="宋体"/>
          <w:bCs/>
          <w:szCs w:val="21"/>
        </w:rPr>
        <w:t>法定代表人或其委托代理人：</w:t>
      </w:r>
      <w:r>
        <w:rPr>
          <w:rFonts w:ascii="宋体" w:hAnsi="宋体"/>
          <w:szCs w:val="21"/>
        </w:rPr>
        <w:t xml:space="preserve">             </w:t>
      </w:r>
      <w:r>
        <w:rPr>
          <w:rFonts w:hint="eastAsia" w:ascii="宋体" w:hAnsi="宋体"/>
          <w:bCs/>
          <w:szCs w:val="21"/>
        </w:rPr>
        <w:t>法定代表人或其委托代理人：</w:t>
      </w:r>
    </w:p>
    <w:p>
      <w:pPr>
        <w:spacing w:line="360" w:lineRule="auto"/>
        <w:ind w:firstLine="1890" w:firstLineChars="900"/>
        <w:rPr>
          <w:rFonts w:ascii="宋体" w:hAnsi="宋体"/>
          <w:szCs w:val="21"/>
        </w:rPr>
      </w:pPr>
      <w:r>
        <w:rPr>
          <w:rFonts w:hint="eastAsia" w:ascii="宋体" w:hAnsi="宋体"/>
          <w:szCs w:val="21"/>
        </w:rPr>
        <w:t>（签字或盖章）</w:t>
      </w:r>
      <w:r>
        <w:rPr>
          <w:rFonts w:ascii="宋体" w:hAnsi="宋体"/>
          <w:szCs w:val="21"/>
        </w:rPr>
        <w:t xml:space="preserve"> </w:t>
      </w:r>
      <w:r>
        <w:rPr>
          <w:rFonts w:ascii="宋体" w:hAnsi="宋体"/>
          <w:bCs/>
          <w:szCs w:val="21"/>
        </w:rPr>
        <w:t xml:space="preserve">                          </w:t>
      </w:r>
      <w:r>
        <w:rPr>
          <w:rFonts w:hint="eastAsia" w:ascii="宋体" w:hAnsi="宋体"/>
          <w:szCs w:val="21"/>
        </w:rPr>
        <w:t>（签字或盖章）</w:t>
      </w:r>
    </w:p>
    <w:p>
      <w:pPr>
        <w:spacing w:line="360" w:lineRule="auto"/>
        <w:rPr>
          <w:rFonts w:ascii="宋体" w:hAnsi="宋体"/>
          <w:szCs w:val="21"/>
          <w:u w:val="single"/>
        </w:rPr>
      </w:pPr>
      <w:r>
        <w:rPr>
          <w:rFonts w:hint="eastAsia" w:ascii="宋体" w:hAnsi="宋体"/>
          <w:szCs w:val="21"/>
        </w:rPr>
        <w:t>联系人：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联系人：</w:t>
      </w:r>
      <w:r>
        <w:rPr>
          <w:rFonts w:hint="eastAsia" w:ascii="宋体" w:hAnsi="宋体"/>
          <w:szCs w:val="21"/>
          <w:u w:val="single"/>
        </w:rPr>
        <w:t xml:space="preserve"> </w:t>
      </w:r>
      <w:r>
        <w:rPr>
          <w:rFonts w:ascii="宋体" w:hAnsi="宋体"/>
          <w:szCs w:val="21"/>
          <w:u w:val="single"/>
        </w:rPr>
        <w:t xml:space="preserve">                           </w:t>
      </w:r>
    </w:p>
    <w:p>
      <w:pPr>
        <w:spacing w:line="360" w:lineRule="auto"/>
        <w:rPr>
          <w:rFonts w:ascii="宋体" w:hAnsi="宋体"/>
          <w:szCs w:val="21"/>
          <w:u w:val="single"/>
        </w:rPr>
      </w:pPr>
      <w:r>
        <w:rPr>
          <w:rFonts w:hint="eastAsia" w:ascii="宋体" w:hAnsi="宋体"/>
          <w:szCs w:val="21"/>
        </w:rPr>
        <w:t>联系方式：</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联系方式：</w:t>
      </w:r>
      <w:r>
        <w:rPr>
          <w:rFonts w:hint="eastAsia" w:ascii="宋体" w:hAnsi="宋体"/>
          <w:szCs w:val="21"/>
          <w:u w:val="single"/>
        </w:rPr>
        <w:t xml:space="preserve"> </w:t>
      </w:r>
      <w:r>
        <w:rPr>
          <w:rFonts w:ascii="宋体" w:hAnsi="宋体"/>
          <w:szCs w:val="21"/>
          <w:u w:val="single"/>
        </w:rPr>
        <w:t xml:space="preserve">                         </w:t>
      </w:r>
    </w:p>
    <w:p>
      <w:pPr>
        <w:spacing w:line="360" w:lineRule="auto"/>
        <w:ind w:firstLine="4109" w:firstLineChars="1957"/>
        <w:rPr>
          <w:rFonts w:ascii="宋体" w:hAnsi="宋体"/>
          <w:szCs w:val="21"/>
        </w:rPr>
      </w:pPr>
      <w:r>
        <w:rPr>
          <w:rFonts w:hint="eastAsia" w:ascii="宋体" w:hAnsi="宋体"/>
          <w:szCs w:val="21"/>
        </w:rPr>
        <w:t>统一社会信用代码：</w:t>
      </w:r>
    </w:p>
    <w:p>
      <w:pPr>
        <w:spacing w:line="360" w:lineRule="auto"/>
        <w:ind w:firstLine="4109" w:firstLineChars="1957"/>
        <w:rPr>
          <w:rFonts w:ascii="宋体" w:hAnsi="宋体"/>
          <w:szCs w:val="21"/>
        </w:rPr>
      </w:pPr>
      <w:r>
        <w:rPr>
          <w:rFonts w:hint="eastAsia" w:ascii="宋体" w:hAnsi="宋体"/>
          <w:szCs w:val="21"/>
        </w:rPr>
        <w:t>开户银行：</w:t>
      </w:r>
    </w:p>
    <w:p>
      <w:pPr>
        <w:spacing w:line="360" w:lineRule="auto"/>
        <w:ind w:firstLine="4109" w:firstLineChars="1957"/>
        <w:rPr>
          <w:rFonts w:ascii="宋体" w:hAnsi="宋体"/>
          <w:szCs w:val="21"/>
        </w:rPr>
      </w:pPr>
      <w:r>
        <w:rPr>
          <w:rFonts w:hint="eastAsia" w:ascii="宋体" w:hAnsi="宋体"/>
          <w:szCs w:val="21"/>
        </w:rPr>
        <w:t>账号：</w:t>
      </w:r>
    </w:p>
    <w:p>
      <w:pPr>
        <w:spacing w:line="360" w:lineRule="auto"/>
        <w:rPr>
          <w:rFonts w:ascii="宋体" w:hAnsi="宋体"/>
          <w:szCs w:val="21"/>
        </w:rPr>
      </w:pPr>
    </w:p>
    <w:p>
      <w:pPr>
        <w:spacing w:line="360" w:lineRule="auto"/>
        <w:rPr>
          <w:rFonts w:ascii="宋体" w:hAnsi="宋体"/>
          <w:szCs w:val="21"/>
          <w:u w:val="single"/>
        </w:rPr>
      </w:pPr>
    </w:p>
    <w:p>
      <w:pPr>
        <w:spacing w:line="360" w:lineRule="auto"/>
        <w:rPr>
          <w:rFonts w:ascii="宋体" w:hAnsi="宋体"/>
          <w:szCs w:val="21"/>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日</w:t>
      </w:r>
      <w:r>
        <w:rPr>
          <w:rFonts w:ascii="宋体" w:hAnsi="宋体"/>
          <w:szCs w:val="21"/>
        </w:rPr>
        <w:t xml:space="preserve">                            </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rPr>
        <w:t xml:space="preserve"> </w:t>
      </w:r>
      <w:r>
        <w:rPr>
          <w:rFonts w:ascii="宋体" w:hAnsi="宋体"/>
          <w:szCs w:val="21"/>
          <w:u w:val="single"/>
        </w:rPr>
        <w:t xml:space="preserve">    </w:t>
      </w:r>
      <w:r>
        <w:rPr>
          <w:rFonts w:hint="eastAsia" w:ascii="宋体" w:hAnsi="宋体"/>
          <w:szCs w:val="21"/>
        </w:rPr>
        <w:t>日</w:t>
      </w:r>
    </w:p>
    <w:p>
      <w:pPr>
        <w:spacing w:line="360" w:lineRule="auto"/>
        <w:rPr>
          <w:rFonts w:ascii="宋体" w:hAnsi="宋体"/>
          <w:szCs w:val="21"/>
        </w:rPr>
      </w:pPr>
    </w:p>
    <w:p>
      <w:pPr>
        <w:spacing w:line="360" w:lineRule="auto"/>
        <w:rPr>
          <w:rFonts w:ascii="宋体" w:hAnsi="宋体"/>
          <w:b/>
          <w:szCs w:val="21"/>
        </w:rPr>
      </w:pPr>
      <w:r>
        <w:rPr>
          <w:rFonts w:hint="eastAsia" w:ascii="宋体" w:hAnsi="宋体"/>
          <w:szCs w:val="21"/>
        </w:rPr>
        <w:t>签约地点：</w:t>
      </w:r>
      <w:r>
        <w:rPr>
          <w:rFonts w:ascii="宋体" w:hAnsi="宋体"/>
          <w:szCs w:val="21"/>
          <w:u w:val="single"/>
        </w:rPr>
        <w:t xml:space="preserve"> </w:t>
      </w:r>
      <w:r>
        <w:rPr>
          <w:rFonts w:hint="eastAsia" w:ascii="宋体" w:hAnsi="宋体"/>
          <w:szCs w:val="21"/>
          <w:u w:val="single"/>
        </w:rPr>
        <w:t>北京市朝阳区道家园甲1号</w:t>
      </w:r>
      <w:r>
        <w:rPr>
          <w:rFonts w:ascii="宋体" w:hAnsi="宋体"/>
          <w:b/>
          <w:szCs w:val="21"/>
          <w:u w:val="single"/>
        </w:rPr>
        <w:t xml:space="preserve"> </w:t>
      </w:r>
    </w:p>
    <w:p>
      <w:pPr>
        <w:jc w:val="center"/>
        <w:rPr>
          <w:b/>
          <w:sz w:val="32"/>
          <w:szCs w:val="32"/>
        </w:rPr>
      </w:pPr>
      <w:r>
        <w:rPr>
          <w:rFonts w:ascii="宋体" w:hAnsi="宋体"/>
          <w:szCs w:val="21"/>
        </w:rPr>
        <w:br w:type="page"/>
      </w:r>
      <w:r>
        <w:rPr>
          <w:rFonts w:hint="eastAsia"/>
          <w:b/>
          <w:sz w:val="32"/>
          <w:szCs w:val="32"/>
        </w:rPr>
        <w:t>通用合同条款</w:t>
      </w:r>
    </w:p>
    <w:p>
      <w:pPr>
        <w:spacing w:line="360" w:lineRule="auto"/>
        <w:jc w:val="center"/>
        <w:rPr>
          <w:rFonts w:ascii="黑体" w:hAnsi="黑体" w:eastAsia="黑体"/>
          <w:sz w:val="28"/>
          <w:szCs w:val="28"/>
        </w:rPr>
      </w:pPr>
    </w:p>
    <w:p>
      <w:pPr>
        <w:pStyle w:val="999"/>
        <w:spacing w:before="120" w:after="120"/>
      </w:pPr>
      <w:bookmarkStart w:id="581" w:name="_Toc342296262"/>
      <w:bookmarkStart w:id="582" w:name="_Toc480486894"/>
      <w:bookmarkStart w:id="583" w:name="_Toc483668071"/>
      <w:bookmarkStart w:id="584" w:name="_Toc338944704"/>
      <w:bookmarkStart w:id="585" w:name="_Toc489279853"/>
      <w:bookmarkStart w:id="586" w:name="_Toc486580042"/>
      <w:bookmarkStart w:id="587" w:name="_Toc490222487"/>
      <w:bookmarkStart w:id="588" w:name="_Toc480486724"/>
      <w:bookmarkStart w:id="589" w:name="_Toc117350406"/>
      <w:r>
        <w:t>1.</w:t>
      </w:r>
      <w:r>
        <w:rPr>
          <w:rFonts w:hint="eastAsia"/>
        </w:rPr>
        <w:t>一般约定</w:t>
      </w:r>
      <w:bookmarkEnd w:id="581"/>
      <w:bookmarkEnd w:id="582"/>
      <w:bookmarkEnd w:id="583"/>
      <w:bookmarkEnd w:id="584"/>
      <w:bookmarkEnd w:id="585"/>
      <w:bookmarkEnd w:id="586"/>
      <w:bookmarkEnd w:id="587"/>
      <w:bookmarkEnd w:id="588"/>
      <w:bookmarkEnd w:id="589"/>
    </w:p>
    <w:p>
      <w:pPr>
        <w:pStyle w:val="944"/>
        <w:spacing w:before="120" w:after="120"/>
      </w:pPr>
      <w:bookmarkStart w:id="590" w:name="_Toc483668072"/>
      <w:bookmarkStart w:id="591" w:name="_Toc489279854"/>
      <w:bookmarkStart w:id="592" w:name="_Toc117350407"/>
      <w:bookmarkStart w:id="593" w:name="_Toc490222488"/>
      <w:bookmarkStart w:id="594" w:name="_Toc342296263"/>
      <w:bookmarkStart w:id="595" w:name="_Toc486580043"/>
      <w:bookmarkStart w:id="596" w:name="_Toc338944705"/>
      <w:bookmarkStart w:id="597" w:name="_Toc480486725"/>
      <w:bookmarkStart w:id="598" w:name="_Toc480486895"/>
      <w:r>
        <w:t>1.1</w:t>
      </w:r>
      <w:r>
        <w:rPr>
          <w:rFonts w:hint="eastAsia"/>
        </w:rPr>
        <w:t>词语定义</w:t>
      </w:r>
      <w:bookmarkEnd w:id="590"/>
      <w:bookmarkEnd w:id="591"/>
      <w:bookmarkEnd w:id="592"/>
      <w:bookmarkEnd w:id="593"/>
      <w:bookmarkEnd w:id="594"/>
      <w:bookmarkEnd w:id="595"/>
      <w:bookmarkEnd w:id="596"/>
      <w:bookmarkEnd w:id="597"/>
      <w:bookmarkEnd w:id="598"/>
    </w:p>
    <w:p>
      <w:pPr>
        <w:spacing w:line="360" w:lineRule="auto"/>
        <w:ind w:firstLine="420" w:firstLineChars="200"/>
        <w:rPr>
          <w:rFonts w:ascii="宋体"/>
        </w:rPr>
      </w:pPr>
      <w:r>
        <w:rPr>
          <w:rFonts w:hint="eastAsia" w:ascii="宋体" w:hAnsi="宋体"/>
        </w:rPr>
        <w:t>通用合同条款、专用合同条款中的下列词语应具有本款所赋予的含义。</w:t>
      </w:r>
    </w:p>
    <w:p>
      <w:pPr>
        <w:spacing w:line="360" w:lineRule="auto"/>
        <w:ind w:firstLine="420" w:firstLineChars="200"/>
        <w:rPr>
          <w:rFonts w:ascii="宋体"/>
        </w:rPr>
      </w:pPr>
      <w:bookmarkStart w:id="599" w:name="_Toc480486896"/>
      <w:r>
        <w:rPr>
          <w:rFonts w:ascii="宋体" w:hAnsi="宋体"/>
        </w:rPr>
        <w:t xml:space="preserve">1.1.1 </w:t>
      </w:r>
      <w:r>
        <w:rPr>
          <w:rFonts w:hint="eastAsia" w:ascii="宋体" w:hAnsi="宋体"/>
        </w:rPr>
        <w:t>合同</w:t>
      </w:r>
      <w:bookmarkEnd w:id="599"/>
    </w:p>
    <w:p>
      <w:pPr>
        <w:spacing w:line="360" w:lineRule="auto"/>
        <w:ind w:firstLine="630" w:firstLineChars="300"/>
        <w:rPr>
          <w:rFonts w:ascii="宋体"/>
        </w:rPr>
      </w:pPr>
      <w:r>
        <w:rPr>
          <w:rFonts w:ascii="宋体" w:hAnsi="宋体"/>
        </w:rPr>
        <w:t xml:space="preserve">1.1.1.1  </w:t>
      </w:r>
      <w:r>
        <w:rPr>
          <w:rFonts w:hint="eastAsia" w:ascii="宋体" w:hAnsi="宋体"/>
        </w:rPr>
        <w:t>合同文件（或称合同）：指合同协议书、中标通知书、投标函及投标函附录、专用合同条款、通用合同条款、技术标准和要求、图纸、已标价工程量清单，以及其他合同文件。</w:t>
      </w:r>
    </w:p>
    <w:p>
      <w:pPr>
        <w:spacing w:line="360" w:lineRule="auto"/>
        <w:ind w:firstLine="630" w:firstLineChars="300"/>
        <w:rPr>
          <w:rFonts w:ascii="宋体"/>
        </w:rPr>
      </w:pPr>
      <w:r>
        <w:rPr>
          <w:rFonts w:ascii="宋体" w:hAnsi="宋体"/>
        </w:rPr>
        <w:t xml:space="preserve">1.1.1.2  </w:t>
      </w:r>
      <w:r>
        <w:rPr>
          <w:rFonts w:hint="eastAsia" w:ascii="宋体" w:hAnsi="宋体"/>
        </w:rPr>
        <w:t>合同协议书：指第</w:t>
      </w:r>
      <w:r>
        <w:rPr>
          <w:rFonts w:ascii="宋体" w:hAnsi="宋体"/>
        </w:rPr>
        <w:t>1.5</w:t>
      </w:r>
      <w:r>
        <w:rPr>
          <w:rFonts w:hint="eastAsia" w:ascii="宋体" w:hAnsi="宋体"/>
        </w:rPr>
        <w:t>款所指的合同协议书。</w:t>
      </w:r>
    </w:p>
    <w:p>
      <w:pPr>
        <w:spacing w:line="360" w:lineRule="auto"/>
        <w:ind w:firstLine="630" w:firstLineChars="300"/>
        <w:rPr>
          <w:rFonts w:ascii="宋体"/>
        </w:rPr>
      </w:pPr>
      <w:r>
        <w:rPr>
          <w:rFonts w:ascii="宋体" w:hAnsi="宋体"/>
        </w:rPr>
        <w:t xml:space="preserve">1.1.1.3  </w:t>
      </w:r>
      <w:r>
        <w:rPr>
          <w:rFonts w:hint="eastAsia" w:ascii="宋体" w:hAnsi="宋体"/>
        </w:rPr>
        <w:t>中标通知书：指发包人通知承包人中标的函件。</w:t>
      </w:r>
    </w:p>
    <w:p>
      <w:pPr>
        <w:spacing w:line="360" w:lineRule="auto"/>
        <w:ind w:firstLine="630" w:firstLineChars="300"/>
        <w:rPr>
          <w:rFonts w:ascii="宋体"/>
        </w:rPr>
      </w:pPr>
      <w:r>
        <w:rPr>
          <w:rFonts w:ascii="宋体" w:hAnsi="宋体"/>
        </w:rPr>
        <w:t xml:space="preserve">1.1.1.4  </w:t>
      </w:r>
      <w:r>
        <w:rPr>
          <w:rFonts w:hint="eastAsia" w:ascii="宋体" w:hAnsi="宋体"/>
        </w:rPr>
        <w:t>投标函：指构成合同文件组成部分的由承包人填写并签署的投标函。</w:t>
      </w:r>
    </w:p>
    <w:p>
      <w:pPr>
        <w:spacing w:line="360" w:lineRule="auto"/>
        <w:ind w:firstLine="630" w:firstLineChars="300"/>
        <w:rPr>
          <w:rFonts w:ascii="宋体"/>
        </w:rPr>
      </w:pPr>
      <w:r>
        <w:rPr>
          <w:rFonts w:ascii="宋体" w:hAnsi="宋体"/>
        </w:rPr>
        <w:t xml:space="preserve">1.1.1.5  </w:t>
      </w:r>
      <w:r>
        <w:rPr>
          <w:rFonts w:hint="eastAsia" w:ascii="宋体" w:hAnsi="宋体"/>
        </w:rPr>
        <w:t>投标函附录：指附在投标函后构成合同文件的投标函附录。</w:t>
      </w:r>
    </w:p>
    <w:p>
      <w:pPr>
        <w:spacing w:line="360" w:lineRule="auto"/>
        <w:ind w:firstLine="630" w:firstLineChars="300"/>
        <w:rPr>
          <w:rFonts w:ascii="宋体"/>
        </w:rPr>
      </w:pPr>
      <w:r>
        <w:rPr>
          <w:rFonts w:ascii="宋体" w:hAnsi="宋体"/>
        </w:rPr>
        <w:t xml:space="preserve">1.1.1.6  </w:t>
      </w:r>
      <w:r>
        <w:rPr>
          <w:rFonts w:hint="eastAsia" w:ascii="宋体" w:hAnsi="宋体"/>
        </w:rPr>
        <w:t>技术标准和要求：指构成合同文件组成部分的名为技术标准和要求的文件，包括合同双方当事人约定对其所作的修改或补充。</w:t>
      </w:r>
    </w:p>
    <w:p>
      <w:pPr>
        <w:spacing w:line="360" w:lineRule="auto"/>
        <w:ind w:firstLine="630" w:firstLineChars="300"/>
        <w:rPr>
          <w:rFonts w:ascii="宋体"/>
        </w:rPr>
      </w:pPr>
      <w:r>
        <w:rPr>
          <w:rFonts w:ascii="宋体" w:hAnsi="宋体"/>
        </w:rPr>
        <w:t xml:space="preserve">1.1.1.7  </w:t>
      </w:r>
      <w:r>
        <w:rPr>
          <w:rFonts w:hint="eastAsia" w:ascii="宋体" w:hAnsi="宋体"/>
        </w:rPr>
        <w:t>图纸：指包含在合同中的工程图纸，以及由发包人按合同约定提供的任何补充和修改的图纸，包括配套的说明。</w:t>
      </w:r>
    </w:p>
    <w:p>
      <w:pPr>
        <w:spacing w:line="360" w:lineRule="auto"/>
        <w:ind w:firstLine="630" w:firstLineChars="300"/>
        <w:rPr>
          <w:rFonts w:ascii="宋体"/>
        </w:rPr>
      </w:pPr>
      <w:r>
        <w:rPr>
          <w:rFonts w:ascii="宋体" w:hAnsi="宋体"/>
        </w:rPr>
        <w:t xml:space="preserve">1.1.1.8  </w:t>
      </w:r>
      <w:r>
        <w:rPr>
          <w:rFonts w:hint="eastAsia" w:ascii="宋体" w:hAnsi="宋体"/>
        </w:rPr>
        <w:t>已标价工程量清单：指构成合同文件组成部分的由承包人按照规定的格式和要求填写并标明价格的工程量清单。</w:t>
      </w:r>
    </w:p>
    <w:p>
      <w:pPr>
        <w:spacing w:line="360" w:lineRule="auto"/>
        <w:ind w:firstLine="630" w:firstLineChars="300"/>
        <w:rPr>
          <w:rFonts w:ascii="宋体"/>
        </w:rPr>
      </w:pPr>
      <w:r>
        <w:rPr>
          <w:rFonts w:ascii="宋体" w:hAnsi="宋体"/>
        </w:rPr>
        <w:t xml:space="preserve">1.1.1.9  </w:t>
      </w:r>
      <w:r>
        <w:rPr>
          <w:rFonts w:hint="eastAsia" w:ascii="宋体" w:hAnsi="宋体"/>
        </w:rPr>
        <w:t>其他合同文件：指经合同双方当事人确认构成合同文件的其他文件。</w:t>
      </w:r>
    </w:p>
    <w:p>
      <w:pPr>
        <w:spacing w:line="360" w:lineRule="auto"/>
        <w:ind w:firstLine="420" w:firstLineChars="200"/>
        <w:rPr>
          <w:rFonts w:ascii="宋体"/>
        </w:rPr>
      </w:pPr>
      <w:bookmarkStart w:id="600" w:name="_Toc480486897"/>
      <w:r>
        <w:rPr>
          <w:rFonts w:ascii="宋体" w:hAnsi="宋体"/>
        </w:rPr>
        <w:t xml:space="preserve">1.1.2 </w:t>
      </w:r>
      <w:r>
        <w:rPr>
          <w:rFonts w:hint="eastAsia" w:ascii="宋体" w:hAnsi="宋体"/>
        </w:rPr>
        <w:t>合同当事人和人员</w:t>
      </w:r>
      <w:bookmarkEnd w:id="600"/>
    </w:p>
    <w:p>
      <w:pPr>
        <w:spacing w:line="360" w:lineRule="auto"/>
        <w:ind w:firstLine="630" w:firstLineChars="300"/>
        <w:rPr>
          <w:rFonts w:ascii="宋体"/>
        </w:rPr>
      </w:pPr>
      <w:r>
        <w:rPr>
          <w:rFonts w:ascii="宋体" w:hAnsi="宋体"/>
        </w:rPr>
        <w:t xml:space="preserve">1.1.2.1  </w:t>
      </w:r>
      <w:r>
        <w:rPr>
          <w:rFonts w:hint="eastAsia" w:ascii="宋体" w:hAnsi="宋体"/>
        </w:rPr>
        <w:t>合同当事人：指发包人和（或）承包人。</w:t>
      </w:r>
    </w:p>
    <w:p>
      <w:pPr>
        <w:spacing w:line="360" w:lineRule="auto"/>
        <w:ind w:firstLine="630" w:firstLineChars="300"/>
        <w:rPr>
          <w:rFonts w:ascii="宋体"/>
        </w:rPr>
      </w:pPr>
      <w:r>
        <w:rPr>
          <w:rFonts w:ascii="宋体" w:hAnsi="宋体"/>
        </w:rPr>
        <w:t xml:space="preserve">1.1.2.2  </w:t>
      </w:r>
      <w:r>
        <w:rPr>
          <w:rFonts w:hint="eastAsia" w:ascii="宋体" w:hAnsi="宋体"/>
        </w:rPr>
        <w:t>发包人：</w:t>
      </w:r>
      <w:r>
        <w:rPr>
          <w:rFonts w:hint="eastAsia"/>
          <w:szCs w:val="21"/>
        </w:rPr>
        <w:t>指专用合同条款中指明并与承包人在合同协议书中签字的当事人</w:t>
      </w:r>
      <w:r>
        <w:rPr>
          <w:rFonts w:hint="eastAsia" w:ascii="黑体" w:hAnsi="黑体" w:eastAsia="黑体"/>
        </w:rPr>
        <w:t>。</w:t>
      </w:r>
    </w:p>
    <w:p>
      <w:pPr>
        <w:spacing w:line="360" w:lineRule="auto"/>
        <w:ind w:firstLine="630" w:firstLineChars="300"/>
        <w:rPr>
          <w:rFonts w:ascii="宋体"/>
        </w:rPr>
      </w:pPr>
      <w:r>
        <w:rPr>
          <w:rFonts w:ascii="宋体" w:hAnsi="宋体"/>
        </w:rPr>
        <w:t xml:space="preserve">1.1.2.3  </w:t>
      </w:r>
      <w:r>
        <w:rPr>
          <w:rFonts w:hint="eastAsia" w:ascii="宋体" w:hAnsi="宋体"/>
        </w:rPr>
        <w:t>承包人：</w:t>
      </w:r>
      <w:r>
        <w:rPr>
          <w:rFonts w:hint="eastAsia"/>
          <w:szCs w:val="21"/>
        </w:rPr>
        <w:t>指与发包人签订合同协议书的当事人</w:t>
      </w:r>
      <w:r>
        <w:rPr>
          <w:rFonts w:hint="eastAsia" w:ascii="黑体" w:hAnsi="黑体" w:eastAsia="黑体"/>
        </w:rPr>
        <w:t>。</w:t>
      </w:r>
    </w:p>
    <w:p>
      <w:pPr>
        <w:spacing w:line="360" w:lineRule="auto"/>
        <w:ind w:firstLine="630" w:firstLineChars="300"/>
        <w:rPr>
          <w:rFonts w:ascii="宋体"/>
        </w:rPr>
      </w:pPr>
      <w:r>
        <w:rPr>
          <w:rFonts w:ascii="宋体" w:hAnsi="宋体"/>
        </w:rPr>
        <w:t xml:space="preserve">1.1.2.4  </w:t>
      </w:r>
      <w:r>
        <w:rPr>
          <w:rFonts w:hint="eastAsia" w:ascii="宋体" w:hAnsi="宋体"/>
        </w:rPr>
        <w:t>承包人项目经理：指承包人派驻施工场地的全权负责人。</w:t>
      </w:r>
    </w:p>
    <w:p>
      <w:pPr>
        <w:spacing w:line="360" w:lineRule="auto"/>
        <w:ind w:firstLine="630" w:firstLineChars="300"/>
        <w:rPr>
          <w:rFonts w:ascii="宋体"/>
        </w:rPr>
      </w:pPr>
      <w:r>
        <w:rPr>
          <w:rFonts w:ascii="宋体" w:hAnsi="宋体"/>
        </w:rPr>
        <w:t xml:space="preserve">1.1.2.5  </w:t>
      </w:r>
      <w:r>
        <w:rPr>
          <w:rFonts w:hint="eastAsia" w:ascii="宋体" w:hAnsi="宋体"/>
        </w:rPr>
        <w:t>分包人：指从承包人处分包合同中某一部分工程，并与其签订分包合同的分包人。</w:t>
      </w:r>
    </w:p>
    <w:p>
      <w:pPr>
        <w:spacing w:line="360" w:lineRule="auto"/>
        <w:ind w:firstLine="630" w:firstLineChars="300"/>
        <w:rPr>
          <w:rFonts w:ascii="宋体"/>
        </w:rPr>
      </w:pPr>
      <w:r>
        <w:rPr>
          <w:rFonts w:ascii="宋体" w:hAnsi="宋体"/>
        </w:rPr>
        <w:t xml:space="preserve">1.1.2.6  </w:t>
      </w:r>
      <w:r>
        <w:rPr>
          <w:rFonts w:hint="eastAsia" w:ascii="宋体" w:hAnsi="宋体"/>
        </w:rPr>
        <w:t>监理人：</w:t>
      </w:r>
      <w:r>
        <w:rPr>
          <w:rFonts w:hint="eastAsia"/>
          <w:szCs w:val="21"/>
        </w:rPr>
        <w:t>指在专用合同条款中指明的，受发包人委托对合同履行实施管理的法人或其他组织</w:t>
      </w:r>
      <w:r>
        <w:rPr>
          <w:rFonts w:hint="eastAsia" w:ascii="黑体" w:hAnsi="黑体" w:eastAsia="黑体"/>
        </w:rPr>
        <w:t>。</w:t>
      </w:r>
    </w:p>
    <w:p>
      <w:pPr>
        <w:spacing w:line="360" w:lineRule="auto"/>
        <w:ind w:firstLine="630" w:firstLineChars="300"/>
        <w:rPr>
          <w:rFonts w:ascii="宋体"/>
        </w:rPr>
      </w:pPr>
      <w:r>
        <w:rPr>
          <w:rFonts w:ascii="宋体" w:hAnsi="宋体"/>
        </w:rPr>
        <w:t xml:space="preserve">1.1.2.7  </w:t>
      </w:r>
      <w:r>
        <w:rPr>
          <w:rFonts w:hint="eastAsia" w:ascii="宋体" w:hAnsi="宋体"/>
        </w:rPr>
        <w:t>总监理工程师（总监）：指由监理人委派常驻施工场地对合同履行实施管理的全权负责人。</w:t>
      </w:r>
    </w:p>
    <w:p>
      <w:pPr>
        <w:spacing w:line="360" w:lineRule="auto"/>
        <w:ind w:firstLine="420" w:firstLineChars="200"/>
        <w:rPr>
          <w:rFonts w:ascii="宋体"/>
        </w:rPr>
      </w:pPr>
      <w:r>
        <w:rPr>
          <w:rFonts w:ascii="宋体" w:hAnsi="宋体"/>
        </w:rPr>
        <w:t xml:space="preserve">1.1.3 </w:t>
      </w:r>
      <w:r>
        <w:rPr>
          <w:rFonts w:hint="eastAsia" w:ascii="宋体" w:hAnsi="宋体"/>
        </w:rPr>
        <w:t>工程和设备</w:t>
      </w:r>
    </w:p>
    <w:p>
      <w:pPr>
        <w:spacing w:line="360" w:lineRule="auto"/>
        <w:ind w:firstLine="630" w:firstLineChars="300"/>
        <w:rPr>
          <w:rFonts w:ascii="宋体"/>
        </w:rPr>
      </w:pPr>
      <w:r>
        <w:rPr>
          <w:rFonts w:ascii="宋体" w:hAnsi="宋体"/>
        </w:rPr>
        <w:t xml:space="preserve">1.1.3.1  </w:t>
      </w:r>
      <w:r>
        <w:rPr>
          <w:rFonts w:hint="eastAsia" w:ascii="宋体" w:hAnsi="宋体"/>
        </w:rPr>
        <w:t>工程：指永久工程和（或）临时工程。</w:t>
      </w:r>
    </w:p>
    <w:p>
      <w:pPr>
        <w:spacing w:line="360" w:lineRule="auto"/>
        <w:ind w:firstLine="630" w:firstLineChars="300"/>
        <w:rPr>
          <w:rFonts w:ascii="宋体"/>
        </w:rPr>
      </w:pPr>
      <w:r>
        <w:rPr>
          <w:rFonts w:ascii="宋体" w:hAnsi="宋体"/>
        </w:rPr>
        <w:t xml:space="preserve">1.1.3.2  </w:t>
      </w:r>
      <w:r>
        <w:rPr>
          <w:rFonts w:hint="eastAsia" w:ascii="宋体" w:hAnsi="宋体"/>
        </w:rPr>
        <w:t>永久工程：</w:t>
      </w:r>
      <w:r>
        <w:rPr>
          <w:rFonts w:hint="eastAsia"/>
          <w:szCs w:val="21"/>
        </w:rPr>
        <w:t>指按合同约定建造并移交给发包人的工程，包括工程设备</w:t>
      </w:r>
      <w:r>
        <w:rPr>
          <w:rFonts w:hint="eastAsia" w:ascii="黑体" w:hAnsi="黑体" w:eastAsia="黑体"/>
        </w:rPr>
        <w:t>。</w:t>
      </w:r>
    </w:p>
    <w:p>
      <w:pPr>
        <w:spacing w:line="360" w:lineRule="auto"/>
        <w:ind w:firstLine="630" w:firstLineChars="300"/>
        <w:rPr>
          <w:rFonts w:ascii="宋体"/>
        </w:rPr>
      </w:pPr>
      <w:r>
        <w:rPr>
          <w:rFonts w:ascii="宋体" w:hAnsi="宋体"/>
        </w:rPr>
        <w:t xml:space="preserve">1.1.3.3  </w:t>
      </w:r>
      <w:r>
        <w:rPr>
          <w:rFonts w:hint="eastAsia" w:ascii="宋体" w:hAnsi="宋体"/>
        </w:rPr>
        <w:t>临时工程：</w:t>
      </w:r>
      <w:r>
        <w:rPr>
          <w:rFonts w:hint="eastAsia"/>
          <w:szCs w:val="21"/>
        </w:rPr>
        <w:t>指为完成合同约定的永久工程所修建的各类临时性工程，不包括施工设备</w:t>
      </w:r>
      <w:r>
        <w:rPr>
          <w:rFonts w:hint="eastAsia" w:ascii="黑体" w:hAnsi="黑体" w:eastAsia="黑体"/>
        </w:rPr>
        <w:t>。</w:t>
      </w:r>
    </w:p>
    <w:p>
      <w:pPr>
        <w:spacing w:line="360" w:lineRule="auto"/>
        <w:ind w:firstLine="630" w:firstLineChars="300"/>
        <w:rPr>
          <w:rFonts w:ascii="宋体"/>
        </w:rPr>
      </w:pPr>
      <w:r>
        <w:rPr>
          <w:rFonts w:ascii="宋体" w:hAnsi="宋体"/>
        </w:rPr>
        <w:t xml:space="preserve">1.1.3.4  </w:t>
      </w:r>
      <w:r>
        <w:rPr>
          <w:rFonts w:hint="eastAsia" w:ascii="宋体" w:hAnsi="宋体"/>
        </w:rPr>
        <w:t>单位工程：</w:t>
      </w:r>
      <w:r>
        <w:rPr>
          <w:rFonts w:hint="eastAsia"/>
          <w:szCs w:val="21"/>
        </w:rPr>
        <w:t>指专用合同条款中指明特定范围的永久工程</w:t>
      </w:r>
      <w:r>
        <w:rPr>
          <w:rFonts w:hint="eastAsia" w:ascii="宋体" w:hAnsi="宋体"/>
        </w:rPr>
        <w:t>。</w:t>
      </w:r>
    </w:p>
    <w:p>
      <w:pPr>
        <w:spacing w:line="360" w:lineRule="auto"/>
        <w:ind w:firstLine="630" w:firstLineChars="300"/>
        <w:rPr>
          <w:rFonts w:ascii="宋体"/>
        </w:rPr>
      </w:pPr>
      <w:r>
        <w:rPr>
          <w:rFonts w:ascii="宋体" w:hAnsi="宋体"/>
        </w:rPr>
        <w:t xml:space="preserve">1.1.3.5  </w:t>
      </w:r>
      <w:r>
        <w:rPr>
          <w:rFonts w:hint="eastAsia" w:ascii="宋体" w:hAnsi="宋体"/>
        </w:rPr>
        <w:t>工程设备：指构成或计划构成永久工程一部分的机电设备、金属结构设备、仪器装置及其他类似的设备和装置。</w:t>
      </w:r>
    </w:p>
    <w:p>
      <w:pPr>
        <w:spacing w:line="360" w:lineRule="auto"/>
        <w:ind w:firstLine="630" w:firstLineChars="300"/>
        <w:rPr>
          <w:rFonts w:ascii="宋体"/>
        </w:rPr>
      </w:pPr>
      <w:r>
        <w:rPr>
          <w:rFonts w:ascii="宋体" w:hAnsi="宋体"/>
        </w:rPr>
        <w:t xml:space="preserve">1.1.3.6  </w:t>
      </w:r>
      <w:r>
        <w:rPr>
          <w:rFonts w:hint="eastAsia" w:ascii="宋体" w:hAnsi="宋体"/>
        </w:rPr>
        <w:t>施工设备：指为完成合同约定的各项工作所需的设备、器具和其他物品，不包括临时工程和材料。</w:t>
      </w:r>
    </w:p>
    <w:p>
      <w:pPr>
        <w:spacing w:line="360" w:lineRule="auto"/>
        <w:ind w:firstLine="630" w:firstLineChars="300"/>
        <w:rPr>
          <w:rFonts w:ascii="宋体"/>
        </w:rPr>
      </w:pPr>
      <w:r>
        <w:rPr>
          <w:rFonts w:ascii="宋体" w:hAnsi="宋体"/>
        </w:rPr>
        <w:t xml:space="preserve">1.1.3.7  </w:t>
      </w:r>
      <w:r>
        <w:rPr>
          <w:rFonts w:hint="eastAsia" w:ascii="宋体" w:hAnsi="宋体"/>
        </w:rPr>
        <w:t>临时设施：指为完成合同约定的各项工作所服务的临时性生产和生活设施。</w:t>
      </w:r>
    </w:p>
    <w:p>
      <w:pPr>
        <w:spacing w:line="360" w:lineRule="auto"/>
        <w:ind w:firstLine="630" w:firstLineChars="300"/>
        <w:rPr>
          <w:rFonts w:ascii="宋体"/>
        </w:rPr>
      </w:pPr>
      <w:r>
        <w:rPr>
          <w:rFonts w:ascii="宋体" w:hAnsi="宋体"/>
        </w:rPr>
        <w:t xml:space="preserve">1.1.3.8  </w:t>
      </w:r>
      <w:r>
        <w:rPr>
          <w:rFonts w:hint="eastAsia" w:ascii="宋体" w:hAnsi="宋体"/>
        </w:rPr>
        <w:t>承包人设备：指承包人自带的施工设备。</w:t>
      </w:r>
    </w:p>
    <w:p>
      <w:pPr>
        <w:spacing w:line="360" w:lineRule="auto"/>
        <w:ind w:firstLine="630" w:firstLineChars="300"/>
        <w:rPr>
          <w:rFonts w:ascii="宋体"/>
        </w:rPr>
      </w:pPr>
      <w:r>
        <w:rPr>
          <w:rFonts w:ascii="宋体" w:hAnsi="宋体"/>
        </w:rPr>
        <w:t xml:space="preserve">1.1.3.9  </w:t>
      </w:r>
      <w:r>
        <w:rPr>
          <w:rFonts w:hint="eastAsia" w:ascii="宋体" w:hAnsi="宋体"/>
        </w:rPr>
        <w:t>施工场地（或称工地、现场）：</w:t>
      </w:r>
      <w:r>
        <w:rPr>
          <w:rFonts w:hint="eastAsia"/>
          <w:szCs w:val="21"/>
        </w:rPr>
        <w:t>指用于合同工程施工的场所，以及在合同中指定作为施工场地组成部分的其他场所，包括永久占地和临时占地</w:t>
      </w:r>
      <w:r>
        <w:rPr>
          <w:rFonts w:hint="eastAsia" w:ascii="宋体" w:hAnsi="宋体"/>
        </w:rPr>
        <w:t>。</w:t>
      </w:r>
    </w:p>
    <w:p>
      <w:pPr>
        <w:spacing w:line="360" w:lineRule="auto"/>
        <w:ind w:firstLine="630" w:firstLineChars="300"/>
        <w:rPr>
          <w:rFonts w:ascii="宋体"/>
        </w:rPr>
      </w:pPr>
      <w:r>
        <w:rPr>
          <w:rFonts w:ascii="宋体" w:hAnsi="宋体"/>
        </w:rPr>
        <w:t xml:space="preserve">1.1.3.10  </w:t>
      </w:r>
      <w:r>
        <w:rPr>
          <w:rFonts w:hint="eastAsia" w:ascii="宋体" w:hAnsi="宋体"/>
        </w:rPr>
        <w:t>永久占地：</w:t>
      </w:r>
      <w:r>
        <w:rPr>
          <w:rFonts w:hint="eastAsia"/>
          <w:szCs w:val="21"/>
        </w:rPr>
        <w:t>指专用合同条款中指明为实施合同工程需永久占用的土地</w:t>
      </w:r>
      <w:r>
        <w:rPr>
          <w:rFonts w:hint="eastAsia" w:ascii="黑体" w:hAnsi="黑体" w:eastAsia="黑体"/>
        </w:rPr>
        <w:t>。</w:t>
      </w:r>
    </w:p>
    <w:p>
      <w:pPr>
        <w:spacing w:line="360" w:lineRule="auto"/>
        <w:ind w:firstLine="630" w:firstLineChars="300"/>
        <w:rPr>
          <w:rFonts w:ascii="宋体"/>
        </w:rPr>
      </w:pPr>
      <w:r>
        <w:rPr>
          <w:rFonts w:ascii="宋体" w:hAnsi="宋体"/>
        </w:rPr>
        <w:t xml:space="preserve">1.1.3.11  </w:t>
      </w:r>
      <w:r>
        <w:rPr>
          <w:rFonts w:hint="eastAsia" w:ascii="宋体" w:hAnsi="宋体"/>
        </w:rPr>
        <w:t>临时占地：</w:t>
      </w:r>
      <w:r>
        <w:rPr>
          <w:rFonts w:hint="eastAsia"/>
          <w:szCs w:val="21"/>
        </w:rPr>
        <w:t>指专用合同条款中指明为实施合同工程需临时占用的土地</w:t>
      </w:r>
      <w:r>
        <w:rPr>
          <w:rFonts w:hint="eastAsia" w:ascii="黑体" w:hAnsi="黑体" w:eastAsia="黑体"/>
        </w:rPr>
        <w:t>。</w:t>
      </w:r>
    </w:p>
    <w:p>
      <w:pPr>
        <w:spacing w:line="360" w:lineRule="auto"/>
        <w:ind w:firstLine="420" w:firstLineChars="200"/>
        <w:rPr>
          <w:rFonts w:ascii="宋体"/>
        </w:rPr>
      </w:pPr>
      <w:r>
        <w:rPr>
          <w:rFonts w:ascii="宋体" w:hAnsi="宋体"/>
        </w:rPr>
        <w:t xml:space="preserve">1.1.4 </w:t>
      </w:r>
      <w:r>
        <w:rPr>
          <w:rFonts w:hint="eastAsia" w:ascii="宋体" w:hAnsi="宋体"/>
        </w:rPr>
        <w:t>日期</w:t>
      </w:r>
    </w:p>
    <w:p>
      <w:pPr>
        <w:spacing w:line="360" w:lineRule="auto"/>
        <w:ind w:firstLine="630" w:firstLineChars="300"/>
        <w:rPr>
          <w:rFonts w:ascii="宋体"/>
        </w:rPr>
      </w:pPr>
      <w:r>
        <w:rPr>
          <w:rFonts w:ascii="宋体" w:hAnsi="宋体"/>
        </w:rPr>
        <w:t xml:space="preserve">1.1.4.1  </w:t>
      </w:r>
      <w:r>
        <w:rPr>
          <w:rFonts w:hint="eastAsia" w:ascii="宋体" w:hAnsi="宋体"/>
        </w:rPr>
        <w:t>开工通知：指监理人按第</w:t>
      </w:r>
      <w:r>
        <w:rPr>
          <w:rFonts w:ascii="宋体" w:hAnsi="宋体"/>
        </w:rPr>
        <w:t>11.1</w:t>
      </w:r>
      <w:r>
        <w:rPr>
          <w:rFonts w:hint="eastAsia" w:ascii="宋体" w:hAnsi="宋体"/>
        </w:rPr>
        <w:t>款通知承包人开工的函件。</w:t>
      </w:r>
    </w:p>
    <w:p>
      <w:pPr>
        <w:spacing w:line="360" w:lineRule="auto"/>
        <w:ind w:firstLine="630" w:firstLineChars="300"/>
        <w:rPr>
          <w:rFonts w:ascii="宋体"/>
        </w:rPr>
      </w:pPr>
      <w:r>
        <w:rPr>
          <w:rFonts w:ascii="宋体" w:hAnsi="宋体"/>
        </w:rPr>
        <w:t xml:space="preserve">1.1.4.2  </w:t>
      </w:r>
      <w:r>
        <w:rPr>
          <w:rFonts w:hint="eastAsia" w:ascii="宋体" w:hAnsi="宋体"/>
        </w:rPr>
        <w:t>开工日期：指监理人按第</w:t>
      </w:r>
      <w:r>
        <w:rPr>
          <w:rFonts w:ascii="宋体" w:hAnsi="宋体"/>
        </w:rPr>
        <w:t>11.1</w:t>
      </w:r>
      <w:r>
        <w:rPr>
          <w:rFonts w:hint="eastAsia" w:ascii="宋体" w:hAnsi="宋体"/>
        </w:rPr>
        <w:t>款发出的开工通知中写明的开工日期。</w:t>
      </w:r>
    </w:p>
    <w:p>
      <w:pPr>
        <w:spacing w:line="360" w:lineRule="auto"/>
        <w:ind w:firstLine="630" w:firstLineChars="300"/>
        <w:rPr>
          <w:rFonts w:ascii="宋体"/>
        </w:rPr>
      </w:pPr>
      <w:r>
        <w:rPr>
          <w:rFonts w:ascii="宋体" w:hAnsi="宋体"/>
        </w:rPr>
        <w:t xml:space="preserve">1.1.4.3  </w:t>
      </w:r>
      <w:r>
        <w:rPr>
          <w:rFonts w:hint="eastAsia" w:ascii="宋体" w:hAnsi="宋体"/>
        </w:rPr>
        <w:t>工期：</w:t>
      </w:r>
      <w:r>
        <w:rPr>
          <w:rFonts w:hint="eastAsia"/>
          <w:szCs w:val="21"/>
        </w:rPr>
        <w:t>指承包人在投标函中承诺的完成合同工程所需的期限，包括按第</w:t>
      </w:r>
      <w:r>
        <w:rPr>
          <w:szCs w:val="21"/>
        </w:rPr>
        <w:t>11.3</w:t>
      </w:r>
      <w:r>
        <w:rPr>
          <w:rFonts w:hint="eastAsia"/>
          <w:szCs w:val="21"/>
        </w:rPr>
        <w:t>款、第</w:t>
      </w:r>
      <w:r>
        <w:rPr>
          <w:szCs w:val="21"/>
        </w:rPr>
        <w:t>11.4</w:t>
      </w:r>
      <w:r>
        <w:rPr>
          <w:rFonts w:hint="eastAsia"/>
          <w:szCs w:val="21"/>
        </w:rPr>
        <w:t>款和第</w:t>
      </w:r>
      <w:r>
        <w:rPr>
          <w:szCs w:val="21"/>
        </w:rPr>
        <w:t>11.6</w:t>
      </w:r>
      <w:r>
        <w:rPr>
          <w:rFonts w:hint="eastAsia"/>
          <w:szCs w:val="21"/>
        </w:rPr>
        <w:t>款约定所作的变更</w:t>
      </w:r>
      <w:r>
        <w:rPr>
          <w:rFonts w:hint="eastAsia" w:ascii="宋体" w:hAnsi="宋体"/>
        </w:rPr>
        <w:t>。</w:t>
      </w:r>
    </w:p>
    <w:p>
      <w:pPr>
        <w:spacing w:line="360" w:lineRule="auto"/>
        <w:ind w:firstLine="630" w:firstLineChars="300"/>
        <w:rPr>
          <w:rFonts w:ascii="宋体"/>
        </w:rPr>
      </w:pPr>
      <w:r>
        <w:rPr>
          <w:rFonts w:ascii="宋体" w:hAnsi="宋体"/>
        </w:rPr>
        <w:t xml:space="preserve">1.1.4.4  </w:t>
      </w:r>
      <w:r>
        <w:rPr>
          <w:rFonts w:hint="eastAsia" w:ascii="宋体" w:hAnsi="宋体"/>
        </w:rPr>
        <w:t>竣工日期：</w:t>
      </w:r>
      <w:r>
        <w:rPr>
          <w:rFonts w:hint="eastAsia"/>
          <w:szCs w:val="21"/>
        </w:rPr>
        <w:t>指第</w:t>
      </w:r>
      <w:r>
        <w:rPr>
          <w:szCs w:val="21"/>
        </w:rPr>
        <w:t>1.1.4.3</w:t>
      </w:r>
      <w:r>
        <w:rPr>
          <w:rFonts w:hint="eastAsia"/>
          <w:szCs w:val="21"/>
        </w:rPr>
        <w:t>目约定工期届满时的日期。实际竣工日期以工程接收证书中写明的日期为准</w:t>
      </w:r>
      <w:r>
        <w:rPr>
          <w:rFonts w:hint="eastAsia" w:ascii="宋体" w:hAnsi="宋体"/>
        </w:rPr>
        <w:t>。</w:t>
      </w:r>
    </w:p>
    <w:p>
      <w:pPr>
        <w:spacing w:line="360" w:lineRule="auto"/>
        <w:ind w:firstLine="630" w:firstLineChars="300"/>
        <w:rPr>
          <w:rFonts w:ascii="宋体"/>
        </w:rPr>
      </w:pPr>
      <w:r>
        <w:rPr>
          <w:rFonts w:ascii="宋体" w:hAnsi="宋体"/>
        </w:rPr>
        <w:t xml:space="preserve">1.1.4.5  </w:t>
      </w:r>
      <w:r>
        <w:rPr>
          <w:rFonts w:hint="eastAsia" w:ascii="宋体" w:hAnsi="宋体"/>
        </w:rPr>
        <w:t>缺陷责任期：</w:t>
      </w:r>
      <w:r>
        <w:rPr>
          <w:rFonts w:hint="eastAsia"/>
          <w:szCs w:val="21"/>
        </w:rPr>
        <w:t>指履行第</w:t>
      </w:r>
      <w:r>
        <w:rPr>
          <w:szCs w:val="21"/>
        </w:rPr>
        <w:t>19.2</w:t>
      </w:r>
      <w:r>
        <w:rPr>
          <w:rFonts w:hint="eastAsia"/>
          <w:szCs w:val="21"/>
        </w:rPr>
        <w:t>款约定的缺陷责任的期限，具体期限由专用合同条款约定，包括根据第</w:t>
      </w:r>
      <w:r>
        <w:rPr>
          <w:szCs w:val="21"/>
        </w:rPr>
        <w:t>19.3</w:t>
      </w:r>
      <w:r>
        <w:rPr>
          <w:rFonts w:hint="eastAsia"/>
          <w:szCs w:val="21"/>
        </w:rPr>
        <w:t>款约定所作的延长</w:t>
      </w:r>
      <w:r>
        <w:rPr>
          <w:rFonts w:hint="eastAsia" w:ascii="宋体" w:hAnsi="宋体"/>
        </w:rPr>
        <w:t>。</w:t>
      </w:r>
    </w:p>
    <w:p>
      <w:pPr>
        <w:spacing w:line="360" w:lineRule="auto"/>
        <w:ind w:firstLine="630" w:firstLineChars="300"/>
        <w:rPr>
          <w:rFonts w:ascii="宋体"/>
        </w:rPr>
      </w:pPr>
      <w:r>
        <w:rPr>
          <w:rFonts w:ascii="宋体" w:hAnsi="宋体"/>
        </w:rPr>
        <w:t xml:space="preserve">1.1.4.6  </w:t>
      </w:r>
      <w:r>
        <w:rPr>
          <w:rFonts w:hint="eastAsia" w:ascii="宋体" w:hAnsi="宋体"/>
        </w:rPr>
        <w:t>基准日期：</w:t>
      </w:r>
      <w:r>
        <w:rPr>
          <w:rFonts w:hint="eastAsia"/>
          <w:szCs w:val="21"/>
        </w:rPr>
        <w:t>指投标截止时间前</w:t>
      </w:r>
      <w:r>
        <w:rPr>
          <w:szCs w:val="21"/>
        </w:rPr>
        <w:t>28</w:t>
      </w:r>
      <w:r>
        <w:rPr>
          <w:rFonts w:hint="eastAsia"/>
          <w:szCs w:val="21"/>
        </w:rPr>
        <w:t>天的日期</w:t>
      </w:r>
      <w:r>
        <w:rPr>
          <w:rFonts w:hint="eastAsia" w:ascii="宋体" w:hAnsi="宋体"/>
        </w:rPr>
        <w:t>。</w:t>
      </w:r>
    </w:p>
    <w:p>
      <w:pPr>
        <w:spacing w:line="360" w:lineRule="auto"/>
        <w:ind w:firstLine="630" w:firstLineChars="300"/>
        <w:rPr>
          <w:rFonts w:ascii="宋体"/>
        </w:rPr>
      </w:pPr>
      <w:r>
        <w:rPr>
          <w:rFonts w:ascii="宋体" w:hAnsi="宋体"/>
        </w:rPr>
        <w:t xml:space="preserve">1.1.4.7  </w:t>
      </w:r>
      <w:r>
        <w:rPr>
          <w:rFonts w:hint="eastAsia" w:ascii="宋体" w:hAnsi="宋体"/>
        </w:rPr>
        <w:t>天：</w:t>
      </w:r>
      <w:r>
        <w:rPr>
          <w:rFonts w:hint="eastAsia"/>
          <w:szCs w:val="21"/>
        </w:rPr>
        <w:t>除特别指明外，指日历天。合同中按天计算时间的，开始当天不计入，从次日开始计算。期限最后一天的截止时间为当天</w:t>
      </w:r>
      <w:r>
        <w:rPr>
          <w:szCs w:val="21"/>
        </w:rPr>
        <w:t>24:00</w:t>
      </w:r>
      <w:r>
        <w:rPr>
          <w:rFonts w:hint="eastAsia" w:ascii="宋体" w:hAnsi="宋体"/>
        </w:rPr>
        <w:t>。</w:t>
      </w:r>
    </w:p>
    <w:p>
      <w:pPr>
        <w:spacing w:line="360" w:lineRule="auto"/>
        <w:ind w:firstLine="420" w:firstLineChars="200"/>
        <w:rPr>
          <w:rFonts w:ascii="宋体"/>
        </w:rPr>
      </w:pPr>
      <w:r>
        <w:rPr>
          <w:rFonts w:ascii="宋体" w:hAnsi="宋体"/>
        </w:rPr>
        <w:t xml:space="preserve">1.1.5 </w:t>
      </w:r>
      <w:r>
        <w:rPr>
          <w:rFonts w:hint="eastAsia" w:ascii="宋体" w:hAnsi="宋体"/>
        </w:rPr>
        <w:t>合同价格和费用</w:t>
      </w:r>
    </w:p>
    <w:p>
      <w:pPr>
        <w:spacing w:line="360" w:lineRule="auto"/>
        <w:ind w:firstLine="630" w:firstLineChars="300"/>
        <w:rPr>
          <w:rFonts w:ascii="宋体"/>
        </w:rPr>
      </w:pPr>
      <w:r>
        <w:rPr>
          <w:rFonts w:ascii="宋体" w:hAnsi="宋体"/>
        </w:rPr>
        <w:t xml:space="preserve">1.1.5.1  </w:t>
      </w:r>
      <w:r>
        <w:rPr>
          <w:rFonts w:hint="eastAsia" w:ascii="宋体" w:hAnsi="宋体"/>
        </w:rPr>
        <w:t>签约合同价：</w:t>
      </w:r>
      <w:r>
        <w:rPr>
          <w:rFonts w:hint="eastAsia"/>
          <w:szCs w:val="21"/>
        </w:rPr>
        <w:t>指签定合同时合同协议书中写明的，包括了暂列金额、暂估价的合同总金额</w:t>
      </w:r>
      <w:r>
        <w:rPr>
          <w:rFonts w:hint="eastAsia" w:ascii="宋体" w:hAnsi="宋体"/>
        </w:rPr>
        <w:t>。</w:t>
      </w:r>
    </w:p>
    <w:p>
      <w:pPr>
        <w:spacing w:line="360" w:lineRule="auto"/>
        <w:ind w:firstLine="630" w:firstLineChars="300"/>
        <w:rPr>
          <w:rFonts w:ascii="宋体"/>
        </w:rPr>
      </w:pPr>
      <w:r>
        <w:rPr>
          <w:rFonts w:ascii="宋体" w:hAnsi="宋体"/>
        </w:rPr>
        <w:t xml:space="preserve">1.1.5.2  </w:t>
      </w:r>
      <w:r>
        <w:rPr>
          <w:rFonts w:hint="eastAsia" w:ascii="宋体" w:hAnsi="宋体"/>
        </w:rPr>
        <w:t>合同价格：</w:t>
      </w:r>
      <w:r>
        <w:rPr>
          <w:rFonts w:hint="eastAsia"/>
          <w:szCs w:val="21"/>
        </w:rPr>
        <w:t>指承包人按合同约定完成了包括缺陷责任期内的全部承包工作后，发包人应付给承包人的金额，包括在履行合同过程中按合同约定进行的变更和调整</w:t>
      </w:r>
      <w:r>
        <w:rPr>
          <w:rFonts w:hint="eastAsia" w:ascii="宋体" w:hAnsi="宋体"/>
        </w:rPr>
        <w:t>。</w:t>
      </w:r>
    </w:p>
    <w:p>
      <w:pPr>
        <w:spacing w:line="360" w:lineRule="auto"/>
        <w:ind w:firstLine="630" w:firstLineChars="300"/>
        <w:rPr>
          <w:rFonts w:ascii="宋体"/>
        </w:rPr>
      </w:pPr>
      <w:r>
        <w:rPr>
          <w:rFonts w:ascii="宋体" w:hAnsi="宋体"/>
        </w:rPr>
        <w:t xml:space="preserve">1.1.5.3  </w:t>
      </w:r>
      <w:r>
        <w:rPr>
          <w:rFonts w:hint="eastAsia" w:ascii="宋体" w:hAnsi="宋体"/>
        </w:rPr>
        <w:t>费用：</w:t>
      </w:r>
      <w:r>
        <w:rPr>
          <w:rFonts w:hint="eastAsia"/>
          <w:szCs w:val="21"/>
        </w:rPr>
        <w:t>指为履行合同所发生的或将要发生的所有合理开支，包括管理费和应分摊的其他费用，但不包括利润</w:t>
      </w:r>
      <w:r>
        <w:rPr>
          <w:rFonts w:hint="eastAsia" w:ascii="宋体" w:hAnsi="宋体"/>
        </w:rPr>
        <w:t>。</w:t>
      </w:r>
    </w:p>
    <w:p>
      <w:pPr>
        <w:spacing w:line="360" w:lineRule="auto"/>
        <w:ind w:firstLine="630" w:firstLineChars="300"/>
        <w:rPr>
          <w:rFonts w:ascii="宋体"/>
        </w:rPr>
      </w:pPr>
      <w:r>
        <w:rPr>
          <w:rFonts w:ascii="宋体" w:hAnsi="宋体"/>
        </w:rPr>
        <w:t xml:space="preserve">1.1.5.4  </w:t>
      </w:r>
      <w:r>
        <w:rPr>
          <w:rFonts w:hint="eastAsia" w:ascii="宋体" w:hAnsi="宋体"/>
        </w:rPr>
        <w:t>暂列金额：</w:t>
      </w:r>
      <w:r>
        <w:rPr>
          <w:rFonts w:hint="eastAsia"/>
          <w:szCs w:val="21"/>
        </w:rPr>
        <w:t>指已标价工程量清单中所列的暂列金额，用于在签订协议书时尚未确定或不可预见变更的施工及其所需材料、工程设备、服务等的金额，包括以计日工方式支付的金额</w:t>
      </w:r>
      <w:r>
        <w:rPr>
          <w:rFonts w:hint="eastAsia" w:ascii="宋体" w:hAnsi="宋体"/>
        </w:rPr>
        <w:t>。</w:t>
      </w:r>
    </w:p>
    <w:p>
      <w:pPr>
        <w:spacing w:line="360" w:lineRule="auto"/>
        <w:ind w:firstLine="630" w:firstLineChars="300"/>
        <w:rPr>
          <w:rFonts w:ascii="宋体"/>
        </w:rPr>
      </w:pPr>
      <w:r>
        <w:rPr>
          <w:rFonts w:ascii="宋体" w:hAnsi="宋体"/>
        </w:rPr>
        <w:t xml:space="preserve">1.1.5.5  </w:t>
      </w:r>
      <w:r>
        <w:rPr>
          <w:rFonts w:hint="eastAsia" w:ascii="宋体" w:hAnsi="宋体"/>
        </w:rPr>
        <w:t>暂估价：</w:t>
      </w:r>
      <w:r>
        <w:rPr>
          <w:rFonts w:hint="eastAsia"/>
          <w:szCs w:val="21"/>
        </w:rPr>
        <w:t>指发包人在工程量清单中给定的用于支付必然发生但暂时不能确定价格的材料、设备以及专业工程的金额</w:t>
      </w:r>
      <w:r>
        <w:rPr>
          <w:rFonts w:hint="eastAsia" w:ascii="宋体" w:hAnsi="宋体"/>
        </w:rPr>
        <w:t>。</w:t>
      </w:r>
    </w:p>
    <w:p>
      <w:pPr>
        <w:spacing w:line="360" w:lineRule="auto"/>
        <w:ind w:firstLine="630" w:firstLineChars="300"/>
        <w:rPr>
          <w:rFonts w:ascii="宋体"/>
        </w:rPr>
      </w:pPr>
      <w:r>
        <w:rPr>
          <w:rFonts w:ascii="宋体" w:hAnsi="宋体"/>
        </w:rPr>
        <w:t xml:space="preserve">1.1.5.6  </w:t>
      </w:r>
      <w:r>
        <w:rPr>
          <w:rFonts w:hint="eastAsia" w:ascii="宋体" w:hAnsi="宋体"/>
        </w:rPr>
        <w:t>计日工：</w:t>
      </w:r>
      <w:r>
        <w:rPr>
          <w:rFonts w:hint="eastAsia"/>
          <w:szCs w:val="21"/>
        </w:rPr>
        <w:t>指对零星工作采取的一种计价方式，按合同中的计日工子目及其单价计价付款</w:t>
      </w:r>
      <w:r>
        <w:rPr>
          <w:rFonts w:hint="eastAsia" w:ascii="宋体" w:hAnsi="宋体"/>
        </w:rPr>
        <w:t>。</w:t>
      </w:r>
    </w:p>
    <w:p>
      <w:pPr>
        <w:spacing w:line="360" w:lineRule="auto"/>
        <w:ind w:firstLine="630" w:firstLineChars="300"/>
        <w:rPr>
          <w:rFonts w:ascii="宋体"/>
        </w:rPr>
      </w:pPr>
      <w:r>
        <w:rPr>
          <w:rFonts w:ascii="宋体" w:hAnsi="宋体"/>
        </w:rPr>
        <w:t xml:space="preserve">1.1.5.7  </w:t>
      </w:r>
      <w:r>
        <w:rPr>
          <w:rFonts w:hint="eastAsia" w:ascii="宋体" w:hAnsi="宋体"/>
        </w:rPr>
        <w:t>质量保证金（或称保留金）：</w:t>
      </w:r>
      <w:r>
        <w:rPr>
          <w:rFonts w:hint="eastAsia"/>
          <w:szCs w:val="21"/>
        </w:rPr>
        <w:t>指按第</w:t>
      </w:r>
      <w:r>
        <w:rPr>
          <w:szCs w:val="21"/>
        </w:rPr>
        <w:t>17.4.1</w:t>
      </w:r>
      <w:r>
        <w:rPr>
          <w:rFonts w:hint="eastAsia"/>
          <w:szCs w:val="21"/>
        </w:rPr>
        <w:t>项约定用于保证在缺陷责任期内履行缺陷修复义务的金额</w:t>
      </w:r>
      <w:r>
        <w:rPr>
          <w:rFonts w:hint="eastAsia" w:ascii="宋体" w:hAnsi="宋体"/>
        </w:rPr>
        <w:t>。</w:t>
      </w:r>
    </w:p>
    <w:p>
      <w:pPr>
        <w:spacing w:line="360" w:lineRule="auto"/>
        <w:ind w:firstLine="420" w:firstLineChars="200"/>
        <w:rPr>
          <w:rFonts w:ascii="宋体"/>
        </w:rPr>
      </w:pPr>
      <w:r>
        <w:rPr>
          <w:rFonts w:ascii="宋体" w:hAnsi="宋体"/>
        </w:rPr>
        <w:t xml:space="preserve">1.1.6  </w:t>
      </w:r>
      <w:r>
        <w:rPr>
          <w:rFonts w:hint="eastAsia" w:ascii="宋体" w:hAnsi="宋体"/>
        </w:rPr>
        <w:t>其他</w:t>
      </w:r>
    </w:p>
    <w:p>
      <w:pPr>
        <w:spacing w:line="360" w:lineRule="auto"/>
        <w:ind w:firstLine="840" w:firstLineChars="400"/>
        <w:jc w:val="left"/>
        <w:rPr>
          <w:rFonts w:ascii="宋体"/>
        </w:rPr>
      </w:pPr>
      <w:r>
        <w:rPr>
          <w:rFonts w:hint="eastAsia" w:ascii="宋体" w:hAnsi="宋体"/>
        </w:rPr>
        <w:t>1</w:t>
      </w:r>
      <w:r>
        <w:rPr>
          <w:rFonts w:ascii="宋体" w:hAnsi="宋体"/>
        </w:rPr>
        <w:t>.1.6.1</w:t>
      </w:r>
      <w:r>
        <w:rPr>
          <w:rFonts w:hint="eastAsia"/>
          <w:szCs w:val="21"/>
        </w:rPr>
        <w:t>书面形式：指合同文件、信函、电报、传真等可以有形地表现所载内容的形式</w:t>
      </w:r>
      <w:r>
        <w:rPr>
          <w:rFonts w:hint="eastAsia" w:ascii="宋体" w:hAnsi="宋体"/>
        </w:rPr>
        <w:t>。</w:t>
      </w:r>
    </w:p>
    <w:p>
      <w:pPr>
        <w:pStyle w:val="944"/>
        <w:spacing w:before="120" w:after="120"/>
      </w:pPr>
      <w:bookmarkStart w:id="601" w:name="_Toc144974581"/>
      <w:bookmarkStart w:id="602" w:name="_Toc489279855"/>
      <w:bookmarkStart w:id="603" w:name="_Toc179632631"/>
      <w:bookmarkStart w:id="604" w:name="_Toc342296264"/>
      <w:bookmarkStart w:id="605" w:name="_Toc152045613"/>
      <w:bookmarkStart w:id="606" w:name="_Toc490222489"/>
      <w:bookmarkStart w:id="607" w:name="_Toc486580044"/>
      <w:bookmarkStart w:id="608" w:name="_Toc338944706"/>
      <w:bookmarkStart w:id="609" w:name="_Toc483668073"/>
      <w:bookmarkStart w:id="610" w:name="_Toc117350408"/>
      <w:bookmarkStart w:id="611" w:name="_Toc152042391"/>
      <w:bookmarkStart w:id="612" w:name="_Toc480486726"/>
      <w:bookmarkStart w:id="613" w:name="_Toc480486898"/>
      <w:r>
        <w:t xml:space="preserve">1.2 </w:t>
      </w:r>
      <w:r>
        <w:rPr>
          <w:rFonts w:hint="eastAsia"/>
        </w:rPr>
        <w:t>语言文字</w:t>
      </w:r>
      <w:bookmarkEnd w:id="601"/>
      <w:bookmarkEnd w:id="602"/>
      <w:bookmarkEnd w:id="603"/>
      <w:bookmarkEnd w:id="604"/>
      <w:bookmarkEnd w:id="605"/>
      <w:bookmarkEnd w:id="606"/>
      <w:bookmarkEnd w:id="607"/>
      <w:bookmarkEnd w:id="608"/>
      <w:bookmarkEnd w:id="609"/>
      <w:bookmarkEnd w:id="610"/>
      <w:bookmarkEnd w:id="611"/>
      <w:bookmarkEnd w:id="612"/>
      <w:bookmarkEnd w:id="613"/>
    </w:p>
    <w:p>
      <w:pPr>
        <w:spacing w:line="360" w:lineRule="auto"/>
        <w:ind w:firstLine="420" w:firstLineChars="200"/>
        <w:jc w:val="left"/>
        <w:rPr>
          <w:rFonts w:ascii="宋体"/>
        </w:rPr>
      </w:pPr>
      <w:r>
        <w:rPr>
          <w:rFonts w:hint="eastAsia"/>
          <w:szCs w:val="21"/>
        </w:rPr>
        <w:t>除专用术语外，合同使用的语言文字为中文。必要时专用术语应附有中文注释</w:t>
      </w:r>
      <w:r>
        <w:rPr>
          <w:rFonts w:hint="eastAsia" w:ascii="宋体" w:hAnsi="宋体"/>
        </w:rPr>
        <w:t>。</w:t>
      </w:r>
    </w:p>
    <w:p>
      <w:pPr>
        <w:pStyle w:val="944"/>
        <w:spacing w:before="120" w:after="120"/>
      </w:pPr>
      <w:bookmarkStart w:id="614" w:name="_Toc144974582"/>
      <w:bookmarkStart w:id="615" w:name="_Toc117350409"/>
      <w:bookmarkStart w:id="616" w:name="_Toc480486727"/>
      <w:bookmarkStart w:id="617" w:name="_Toc338944707"/>
      <w:bookmarkStart w:id="618" w:name="_Toc342296265"/>
      <w:bookmarkStart w:id="619" w:name="_Toc489279856"/>
      <w:bookmarkStart w:id="620" w:name="_Toc480486899"/>
      <w:bookmarkStart w:id="621" w:name="_Toc152045614"/>
      <w:bookmarkStart w:id="622" w:name="_Toc490222490"/>
      <w:bookmarkStart w:id="623" w:name="_Toc179632632"/>
      <w:bookmarkStart w:id="624" w:name="_Toc152042392"/>
      <w:bookmarkStart w:id="625" w:name="_Toc486580045"/>
      <w:bookmarkStart w:id="626" w:name="_Toc483668074"/>
      <w:r>
        <w:t xml:space="preserve">1.3 </w:t>
      </w:r>
      <w:r>
        <w:rPr>
          <w:rFonts w:hint="eastAsia"/>
        </w:rPr>
        <w:t>法律</w:t>
      </w:r>
      <w:bookmarkEnd w:id="614"/>
      <w:bookmarkEnd w:id="615"/>
      <w:bookmarkEnd w:id="616"/>
      <w:bookmarkEnd w:id="617"/>
      <w:bookmarkEnd w:id="618"/>
      <w:bookmarkEnd w:id="619"/>
      <w:bookmarkEnd w:id="620"/>
      <w:bookmarkEnd w:id="621"/>
      <w:bookmarkEnd w:id="622"/>
      <w:bookmarkEnd w:id="623"/>
      <w:bookmarkEnd w:id="624"/>
      <w:bookmarkEnd w:id="625"/>
      <w:bookmarkEnd w:id="626"/>
    </w:p>
    <w:p>
      <w:pPr>
        <w:spacing w:line="360" w:lineRule="auto"/>
        <w:ind w:firstLine="420" w:firstLineChars="200"/>
        <w:jc w:val="left"/>
        <w:rPr>
          <w:rFonts w:ascii="宋体"/>
        </w:rPr>
      </w:pPr>
      <w:r>
        <w:rPr>
          <w:rFonts w:hint="eastAsia"/>
          <w:szCs w:val="21"/>
        </w:rPr>
        <w:t>适用于合同的法律包括中华人民共和国法律、行政法规、部门规章，以及工程所在地的地方法规、自治条例、单行条例和地方政府规章</w:t>
      </w:r>
      <w:r>
        <w:rPr>
          <w:rFonts w:hint="eastAsia" w:ascii="宋体" w:hAnsi="宋体"/>
        </w:rPr>
        <w:t>。</w:t>
      </w:r>
    </w:p>
    <w:p>
      <w:pPr>
        <w:pStyle w:val="944"/>
        <w:spacing w:before="120" w:after="120"/>
      </w:pPr>
      <w:bookmarkStart w:id="627" w:name="_Toc483668075"/>
      <w:bookmarkStart w:id="628" w:name="_Toc480486728"/>
      <w:bookmarkStart w:id="629" w:name="_Toc490222491"/>
      <w:bookmarkStart w:id="630" w:name="_Toc342296266"/>
      <w:bookmarkStart w:id="631" w:name="_Toc117350410"/>
      <w:bookmarkStart w:id="632" w:name="_Toc489279857"/>
      <w:bookmarkStart w:id="633" w:name="_Toc338944708"/>
      <w:bookmarkStart w:id="634" w:name="_Toc480486900"/>
      <w:bookmarkStart w:id="635" w:name="_Toc486580046"/>
      <w:r>
        <w:t xml:space="preserve">1.4 </w:t>
      </w:r>
      <w:r>
        <w:rPr>
          <w:rFonts w:hint="eastAsia"/>
        </w:rPr>
        <w:t>合同文件的优先顺序</w:t>
      </w:r>
      <w:bookmarkEnd w:id="627"/>
      <w:bookmarkEnd w:id="628"/>
      <w:bookmarkEnd w:id="629"/>
      <w:bookmarkEnd w:id="630"/>
      <w:bookmarkEnd w:id="631"/>
      <w:bookmarkEnd w:id="632"/>
      <w:bookmarkEnd w:id="633"/>
      <w:bookmarkEnd w:id="634"/>
      <w:bookmarkEnd w:id="635"/>
    </w:p>
    <w:p>
      <w:pPr>
        <w:spacing w:line="360" w:lineRule="auto"/>
        <w:ind w:firstLine="420" w:firstLineChars="200"/>
        <w:rPr>
          <w:rFonts w:ascii="宋体"/>
        </w:rPr>
      </w:pPr>
      <w:r>
        <w:rPr>
          <w:rFonts w:hint="eastAsia"/>
          <w:szCs w:val="21"/>
        </w:rPr>
        <w:t>组成合同的各项文件应互相解释，互为说明。除专用合同条款另有约定外，解释合同文件的优先顺序如下</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）合同协议书；</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）中标通知书；</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）投标函及投标函附录；</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）专用合同条款；</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）通用合同条款；</w:t>
      </w:r>
    </w:p>
    <w:p>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）技术标准和要求；</w:t>
      </w:r>
    </w:p>
    <w:p>
      <w:pPr>
        <w:spacing w:line="360" w:lineRule="auto"/>
        <w:ind w:firstLine="315" w:firstLineChars="150"/>
        <w:rPr>
          <w:rFonts w:ascii="宋体"/>
        </w:rPr>
      </w:pPr>
      <w:r>
        <w:rPr>
          <w:rFonts w:hint="eastAsia" w:ascii="宋体" w:hAnsi="宋体"/>
        </w:rPr>
        <w:t>（</w:t>
      </w:r>
      <w:r>
        <w:rPr>
          <w:rFonts w:ascii="宋体" w:hAnsi="宋体"/>
        </w:rPr>
        <w:t>7</w:t>
      </w:r>
      <w:r>
        <w:rPr>
          <w:rFonts w:hint="eastAsia" w:ascii="宋体" w:hAnsi="宋体"/>
        </w:rPr>
        <w:t>）图纸；</w:t>
      </w:r>
    </w:p>
    <w:p>
      <w:pPr>
        <w:spacing w:line="360" w:lineRule="auto"/>
        <w:ind w:firstLine="315" w:firstLineChars="150"/>
        <w:rPr>
          <w:rFonts w:ascii="宋体"/>
        </w:rPr>
      </w:pPr>
      <w:r>
        <w:rPr>
          <w:rFonts w:hint="eastAsia" w:ascii="宋体" w:hAnsi="宋体"/>
        </w:rPr>
        <w:t>（</w:t>
      </w:r>
      <w:r>
        <w:rPr>
          <w:rFonts w:ascii="宋体" w:hAnsi="宋体"/>
        </w:rPr>
        <w:t>8</w:t>
      </w:r>
      <w:r>
        <w:rPr>
          <w:rFonts w:hint="eastAsia" w:ascii="宋体" w:hAnsi="宋体"/>
        </w:rPr>
        <w:t>）已标价工程量清单；</w:t>
      </w:r>
    </w:p>
    <w:p>
      <w:pPr>
        <w:spacing w:line="360" w:lineRule="auto"/>
        <w:ind w:firstLine="315" w:firstLineChars="150"/>
        <w:rPr>
          <w:rFonts w:ascii="宋体"/>
        </w:rPr>
      </w:pPr>
      <w:r>
        <w:rPr>
          <w:rFonts w:hint="eastAsia" w:ascii="宋体" w:hAnsi="宋体"/>
        </w:rPr>
        <w:t>（</w:t>
      </w:r>
      <w:r>
        <w:rPr>
          <w:rFonts w:ascii="宋体" w:hAnsi="宋体"/>
        </w:rPr>
        <w:t>9</w:t>
      </w:r>
      <w:r>
        <w:rPr>
          <w:rFonts w:hint="eastAsia" w:ascii="宋体" w:hAnsi="宋体"/>
        </w:rPr>
        <w:t>）其他合同文件。</w:t>
      </w:r>
    </w:p>
    <w:p>
      <w:pPr>
        <w:pStyle w:val="944"/>
        <w:spacing w:before="120" w:after="120"/>
      </w:pPr>
      <w:bookmarkStart w:id="636" w:name="_Toc480486901"/>
      <w:bookmarkStart w:id="637" w:name="_Toc480486729"/>
      <w:bookmarkStart w:id="638" w:name="_Toc117350411"/>
      <w:bookmarkStart w:id="639" w:name="_Toc486580047"/>
      <w:bookmarkStart w:id="640" w:name="_Toc338944709"/>
      <w:bookmarkStart w:id="641" w:name="_Toc483668076"/>
      <w:bookmarkStart w:id="642" w:name="_Toc342296267"/>
      <w:bookmarkStart w:id="643" w:name="_Toc490222492"/>
      <w:bookmarkStart w:id="644" w:name="_Toc489279858"/>
      <w:r>
        <w:t xml:space="preserve">1.5 </w:t>
      </w:r>
      <w:r>
        <w:rPr>
          <w:rFonts w:hint="eastAsia"/>
        </w:rPr>
        <w:t>合同协议书</w:t>
      </w:r>
      <w:bookmarkEnd w:id="636"/>
      <w:bookmarkEnd w:id="637"/>
      <w:bookmarkEnd w:id="638"/>
      <w:bookmarkEnd w:id="639"/>
      <w:bookmarkEnd w:id="640"/>
      <w:bookmarkEnd w:id="641"/>
      <w:bookmarkEnd w:id="642"/>
      <w:bookmarkEnd w:id="643"/>
      <w:bookmarkEnd w:id="644"/>
    </w:p>
    <w:p>
      <w:pPr>
        <w:spacing w:line="360" w:lineRule="auto"/>
        <w:ind w:firstLine="420" w:firstLineChars="200"/>
        <w:jc w:val="left"/>
        <w:rPr>
          <w:rFonts w:ascii="宋体"/>
        </w:rPr>
      </w:pPr>
      <w:r>
        <w:rPr>
          <w:rFonts w:hint="eastAsia"/>
          <w:szCs w:val="21"/>
        </w:rPr>
        <w:t>承包人按中标通知书规定的时间与发包人签订合同协议书。除法律另有规定或合同另有约定外，发包人和承包人的法定代表人或其委托代理人在合同协议书上签字并盖单位章后，合同生效</w:t>
      </w:r>
      <w:r>
        <w:rPr>
          <w:rFonts w:hint="eastAsia" w:ascii="宋体" w:hAnsi="宋体"/>
        </w:rPr>
        <w:t>。</w:t>
      </w:r>
    </w:p>
    <w:p>
      <w:pPr>
        <w:pStyle w:val="944"/>
        <w:spacing w:before="120" w:after="120"/>
      </w:pPr>
      <w:bookmarkStart w:id="645" w:name="_Toc486580048"/>
      <w:bookmarkStart w:id="646" w:name="_Toc117350412"/>
      <w:bookmarkStart w:id="647" w:name="_Toc338944710"/>
      <w:bookmarkStart w:id="648" w:name="_Toc483668077"/>
      <w:bookmarkStart w:id="649" w:name="_Toc480486902"/>
      <w:bookmarkStart w:id="650" w:name="_Toc490222493"/>
      <w:bookmarkStart w:id="651" w:name="_Toc489279859"/>
      <w:bookmarkStart w:id="652" w:name="_Toc480486730"/>
      <w:bookmarkStart w:id="653" w:name="_Toc342296268"/>
      <w:r>
        <w:t xml:space="preserve">1.6 </w:t>
      </w:r>
      <w:r>
        <w:rPr>
          <w:rFonts w:hint="eastAsia"/>
        </w:rPr>
        <w:t>图纸和承包人文件</w:t>
      </w:r>
      <w:bookmarkEnd w:id="645"/>
      <w:bookmarkEnd w:id="646"/>
      <w:bookmarkEnd w:id="647"/>
      <w:bookmarkEnd w:id="648"/>
      <w:bookmarkEnd w:id="649"/>
      <w:bookmarkEnd w:id="650"/>
      <w:bookmarkEnd w:id="651"/>
      <w:bookmarkEnd w:id="652"/>
      <w:bookmarkEnd w:id="653"/>
    </w:p>
    <w:p>
      <w:pPr>
        <w:spacing w:line="360" w:lineRule="auto"/>
        <w:ind w:firstLine="420" w:firstLineChars="200"/>
        <w:jc w:val="left"/>
        <w:rPr>
          <w:rFonts w:ascii="宋体"/>
        </w:rPr>
      </w:pPr>
      <w:r>
        <w:rPr>
          <w:rFonts w:ascii="宋体" w:hAnsi="宋体"/>
        </w:rPr>
        <w:t xml:space="preserve">1.6.1  </w:t>
      </w:r>
      <w:r>
        <w:rPr>
          <w:rFonts w:hint="eastAsia" w:ascii="宋体" w:hAnsi="宋体"/>
        </w:rPr>
        <w:t>图纸的提供</w:t>
      </w:r>
    </w:p>
    <w:p>
      <w:pPr>
        <w:spacing w:line="360" w:lineRule="auto"/>
        <w:ind w:firstLine="420" w:firstLineChars="200"/>
        <w:jc w:val="left"/>
        <w:rPr>
          <w:rFonts w:ascii="宋体"/>
        </w:rPr>
      </w:pPr>
      <w:r>
        <w:rPr>
          <w:rFonts w:hint="eastAsia"/>
          <w:szCs w:val="21"/>
        </w:rPr>
        <w:t>除专用合同条款另有约定外，图纸应在合理的期限内按照合同约定的数量提供给承包人。由于发包人未按时提供图纸造成工期延误的，按第</w:t>
      </w:r>
      <w:r>
        <w:rPr>
          <w:szCs w:val="21"/>
        </w:rPr>
        <w:t>11.3</w:t>
      </w:r>
      <w:r>
        <w:rPr>
          <w:rFonts w:hint="eastAsia"/>
          <w:szCs w:val="21"/>
        </w:rPr>
        <w:t>款的约定办理</w:t>
      </w:r>
      <w:r>
        <w:rPr>
          <w:rFonts w:hint="eastAsia" w:ascii="宋体" w:hAnsi="宋体"/>
        </w:rPr>
        <w:t>。</w:t>
      </w:r>
    </w:p>
    <w:p>
      <w:pPr>
        <w:spacing w:line="360" w:lineRule="auto"/>
        <w:ind w:firstLine="420" w:firstLineChars="200"/>
        <w:rPr>
          <w:rFonts w:ascii="宋体"/>
        </w:rPr>
      </w:pPr>
      <w:r>
        <w:rPr>
          <w:rFonts w:ascii="宋体" w:hAnsi="宋体"/>
        </w:rPr>
        <w:t xml:space="preserve">1.6.2  </w:t>
      </w:r>
      <w:r>
        <w:rPr>
          <w:rFonts w:hint="eastAsia" w:ascii="宋体" w:hAnsi="宋体"/>
        </w:rPr>
        <w:t>承包人提供的文件</w:t>
      </w:r>
    </w:p>
    <w:p>
      <w:pPr>
        <w:spacing w:line="360" w:lineRule="auto"/>
        <w:ind w:firstLine="420" w:firstLineChars="200"/>
        <w:jc w:val="left"/>
        <w:rPr>
          <w:rFonts w:ascii="宋体"/>
        </w:rPr>
      </w:pPr>
      <w:r>
        <w:rPr>
          <w:rFonts w:hint="eastAsia"/>
          <w:szCs w:val="21"/>
        </w:rPr>
        <w:t>按专用合同条款约定由承包人提供的文件，包括部分工程的大样图、加工图等，承包人应按约定的数量和期限报送监理人。监理人应在专用合同条款约定的期限内批复</w:t>
      </w:r>
      <w:r>
        <w:rPr>
          <w:rFonts w:hint="eastAsia" w:ascii="宋体" w:hAnsi="宋体"/>
        </w:rPr>
        <w:t>。</w:t>
      </w:r>
    </w:p>
    <w:p>
      <w:pPr>
        <w:spacing w:line="360" w:lineRule="auto"/>
        <w:ind w:firstLine="420" w:firstLineChars="200"/>
        <w:jc w:val="left"/>
        <w:rPr>
          <w:rFonts w:ascii="宋体"/>
        </w:rPr>
      </w:pPr>
      <w:r>
        <w:rPr>
          <w:rFonts w:ascii="宋体" w:hAnsi="宋体"/>
        </w:rPr>
        <w:t xml:space="preserve">1.6.3  </w:t>
      </w:r>
      <w:r>
        <w:rPr>
          <w:rFonts w:hint="eastAsia" w:ascii="宋体" w:hAnsi="宋体"/>
        </w:rPr>
        <w:t>图纸的修改</w:t>
      </w:r>
    </w:p>
    <w:p>
      <w:pPr>
        <w:spacing w:line="360" w:lineRule="auto"/>
        <w:ind w:firstLine="420" w:firstLineChars="200"/>
        <w:jc w:val="left"/>
        <w:rPr>
          <w:rFonts w:ascii="宋体"/>
        </w:rPr>
      </w:pPr>
      <w:r>
        <w:rPr>
          <w:rFonts w:hint="eastAsia"/>
          <w:szCs w:val="21"/>
        </w:rPr>
        <w:t>图纸需要修改和补充的，应由监理人取得发包人同意后，在该工程或工程相应部位施工前的合理期限内签发图纸修改图给承包人，具体签发期限在专用合同条款中约定。承包人应按修改后的图纸施工</w:t>
      </w:r>
      <w:r>
        <w:rPr>
          <w:rFonts w:hint="eastAsia" w:ascii="宋体" w:hAnsi="宋体"/>
        </w:rPr>
        <w:t>。</w:t>
      </w:r>
    </w:p>
    <w:p>
      <w:pPr>
        <w:spacing w:line="360" w:lineRule="auto"/>
        <w:ind w:firstLine="420" w:firstLineChars="200"/>
        <w:jc w:val="left"/>
        <w:rPr>
          <w:rFonts w:ascii="宋体"/>
        </w:rPr>
      </w:pPr>
      <w:r>
        <w:rPr>
          <w:rFonts w:ascii="宋体" w:hAnsi="宋体"/>
        </w:rPr>
        <w:t xml:space="preserve">1.6.4  </w:t>
      </w:r>
      <w:r>
        <w:rPr>
          <w:rFonts w:hint="eastAsia" w:ascii="宋体" w:hAnsi="宋体"/>
        </w:rPr>
        <w:t>图纸的错误</w:t>
      </w:r>
    </w:p>
    <w:p>
      <w:pPr>
        <w:spacing w:line="360" w:lineRule="auto"/>
        <w:ind w:firstLine="420" w:firstLineChars="200"/>
        <w:jc w:val="left"/>
        <w:rPr>
          <w:rFonts w:ascii="宋体"/>
        </w:rPr>
      </w:pPr>
      <w:r>
        <w:rPr>
          <w:rFonts w:hint="eastAsia"/>
          <w:szCs w:val="21"/>
        </w:rPr>
        <w:t>承包人发现发包人提供的图纸存在明显错误或疏忽，应及时通知监理人</w:t>
      </w:r>
      <w:r>
        <w:rPr>
          <w:rFonts w:hint="eastAsia" w:ascii="宋体" w:hAnsi="宋体"/>
        </w:rPr>
        <w:t>。</w:t>
      </w:r>
    </w:p>
    <w:p>
      <w:pPr>
        <w:spacing w:line="360" w:lineRule="auto"/>
        <w:ind w:firstLine="420" w:firstLineChars="200"/>
        <w:jc w:val="left"/>
        <w:rPr>
          <w:rFonts w:ascii="宋体"/>
        </w:rPr>
      </w:pPr>
      <w:r>
        <w:rPr>
          <w:rFonts w:ascii="宋体" w:hAnsi="宋体"/>
        </w:rPr>
        <w:t xml:space="preserve">1.6.5  </w:t>
      </w:r>
      <w:r>
        <w:rPr>
          <w:rFonts w:hint="eastAsia" w:ascii="宋体" w:hAnsi="宋体"/>
        </w:rPr>
        <w:t>图纸和承包人文件的保管</w:t>
      </w:r>
    </w:p>
    <w:p>
      <w:pPr>
        <w:spacing w:line="360" w:lineRule="auto"/>
        <w:ind w:firstLine="420" w:firstLineChars="200"/>
        <w:jc w:val="left"/>
        <w:rPr>
          <w:rFonts w:ascii="宋体"/>
        </w:rPr>
      </w:pPr>
      <w:r>
        <w:rPr>
          <w:rFonts w:hint="eastAsia"/>
          <w:szCs w:val="21"/>
        </w:rPr>
        <w:t>监理人和承包人均应在施工场地各保存一套完整的包含第</w:t>
      </w:r>
      <w:r>
        <w:rPr>
          <w:szCs w:val="21"/>
        </w:rPr>
        <w:t>1.6.1</w:t>
      </w:r>
      <w:r>
        <w:rPr>
          <w:rFonts w:hint="eastAsia"/>
          <w:szCs w:val="21"/>
        </w:rPr>
        <w:t>项、第</w:t>
      </w:r>
      <w:r>
        <w:rPr>
          <w:szCs w:val="21"/>
        </w:rPr>
        <w:t>1.6.2</w:t>
      </w:r>
      <w:r>
        <w:rPr>
          <w:rFonts w:hint="eastAsia"/>
          <w:szCs w:val="21"/>
        </w:rPr>
        <w:t>项、第</w:t>
      </w:r>
      <w:r>
        <w:rPr>
          <w:szCs w:val="21"/>
        </w:rPr>
        <w:t>1.6.3</w:t>
      </w:r>
      <w:r>
        <w:rPr>
          <w:rFonts w:hint="eastAsia"/>
          <w:szCs w:val="21"/>
        </w:rPr>
        <w:t>项约定内容的图纸和承包人文件</w:t>
      </w:r>
      <w:r>
        <w:rPr>
          <w:rFonts w:hint="eastAsia" w:ascii="宋体" w:hAnsi="宋体"/>
        </w:rPr>
        <w:t>。</w:t>
      </w:r>
    </w:p>
    <w:p>
      <w:pPr>
        <w:pStyle w:val="944"/>
        <w:spacing w:before="120" w:after="120"/>
      </w:pPr>
      <w:bookmarkStart w:id="654" w:name="_Toc490222494"/>
      <w:bookmarkStart w:id="655" w:name="_Toc486580049"/>
      <w:bookmarkStart w:id="656" w:name="_Toc480486731"/>
      <w:bookmarkStart w:id="657" w:name="_Toc483668078"/>
      <w:bookmarkStart w:id="658" w:name="_Toc117350413"/>
      <w:bookmarkStart w:id="659" w:name="_Toc338944711"/>
      <w:bookmarkStart w:id="660" w:name="_Toc480486903"/>
      <w:bookmarkStart w:id="661" w:name="_Toc342296269"/>
      <w:bookmarkStart w:id="662" w:name="_Toc489279860"/>
      <w:r>
        <w:t xml:space="preserve">1.7 </w:t>
      </w:r>
      <w:r>
        <w:rPr>
          <w:rFonts w:hint="eastAsia"/>
        </w:rPr>
        <w:t>联络</w:t>
      </w:r>
      <w:bookmarkEnd w:id="654"/>
      <w:bookmarkEnd w:id="655"/>
      <w:bookmarkEnd w:id="656"/>
      <w:bookmarkEnd w:id="657"/>
      <w:bookmarkEnd w:id="658"/>
      <w:bookmarkEnd w:id="659"/>
      <w:bookmarkEnd w:id="660"/>
      <w:bookmarkEnd w:id="661"/>
      <w:bookmarkEnd w:id="662"/>
    </w:p>
    <w:p>
      <w:pPr>
        <w:spacing w:line="360" w:lineRule="auto"/>
        <w:ind w:firstLine="420" w:firstLineChars="200"/>
        <w:jc w:val="left"/>
        <w:rPr>
          <w:rFonts w:ascii="宋体"/>
        </w:rPr>
      </w:pPr>
      <w:r>
        <w:rPr>
          <w:rFonts w:ascii="宋体" w:hAnsi="宋体"/>
        </w:rPr>
        <w:t xml:space="preserve">1.7.1  </w:t>
      </w:r>
      <w:r>
        <w:rPr>
          <w:rFonts w:hint="eastAsia"/>
          <w:szCs w:val="21"/>
        </w:rPr>
        <w:t>与合同有关的通知、批准、证明、证书、指示、要求、请求、同意、意见、确定和决定等，均应采用书面形式</w:t>
      </w:r>
      <w:r>
        <w:rPr>
          <w:rFonts w:hint="eastAsia" w:ascii="宋体" w:hAnsi="宋体"/>
        </w:rPr>
        <w:t>。</w:t>
      </w:r>
    </w:p>
    <w:p>
      <w:pPr>
        <w:spacing w:line="360" w:lineRule="auto"/>
        <w:ind w:firstLine="420" w:firstLineChars="200"/>
        <w:jc w:val="left"/>
        <w:rPr>
          <w:rFonts w:ascii="宋体"/>
        </w:rPr>
      </w:pPr>
      <w:r>
        <w:rPr>
          <w:rFonts w:ascii="宋体" w:hAnsi="宋体"/>
        </w:rPr>
        <w:t xml:space="preserve">1.7.2  </w:t>
      </w:r>
      <w:r>
        <w:rPr>
          <w:rFonts w:hint="eastAsia"/>
          <w:szCs w:val="21"/>
        </w:rPr>
        <w:t>第</w:t>
      </w:r>
      <w:r>
        <w:rPr>
          <w:szCs w:val="21"/>
        </w:rPr>
        <w:t>1.7.1</w:t>
      </w:r>
      <w:r>
        <w:rPr>
          <w:rFonts w:hint="eastAsia"/>
          <w:szCs w:val="21"/>
        </w:rPr>
        <w:t>项中的通知、批准、证明、证书、指示、要求、请求、同意、意见、确定和决定等来往函件，均应在合同约定的期限内送达指定地点和接收人，并办理签收手续</w:t>
      </w:r>
      <w:r>
        <w:rPr>
          <w:rFonts w:hint="eastAsia" w:ascii="宋体" w:hAnsi="宋体"/>
        </w:rPr>
        <w:t>。</w:t>
      </w:r>
    </w:p>
    <w:p>
      <w:pPr>
        <w:pStyle w:val="944"/>
        <w:spacing w:before="120" w:after="120"/>
      </w:pPr>
      <w:bookmarkStart w:id="663" w:name="_Toc117350414"/>
      <w:bookmarkStart w:id="664" w:name="_Toc338944712"/>
      <w:bookmarkStart w:id="665" w:name="_Toc490222495"/>
      <w:bookmarkStart w:id="666" w:name="_Toc152042397"/>
      <w:bookmarkStart w:id="667" w:name="_Toc480486904"/>
      <w:bookmarkStart w:id="668" w:name="_Toc489279861"/>
      <w:bookmarkStart w:id="669" w:name="_Toc486580050"/>
      <w:bookmarkStart w:id="670" w:name="_Toc152045619"/>
      <w:bookmarkStart w:id="671" w:name="_Toc483668079"/>
      <w:bookmarkStart w:id="672" w:name="_Toc480486732"/>
      <w:bookmarkStart w:id="673" w:name="_Toc144974587"/>
      <w:bookmarkStart w:id="674" w:name="_Toc342296270"/>
      <w:bookmarkStart w:id="675" w:name="_Toc179632637"/>
      <w:r>
        <w:t xml:space="preserve">1.8 </w:t>
      </w:r>
      <w:r>
        <w:rPr>
          <w:rFonts w:hint="eastAsia"/>
        </w:rPr>
        <w:t>转让</w:t>
      </w:r>
      <w:bookmarkEnd w:id="663"/>
      <w:bookmarkEnd w:id="664"/>
      <w:bookmarkEnd w:id="665"/>
      <w:bookmarkEnd w:id="666"/>
      <w:bookmarkEnd w:id="667"/>
      <w:bookmarkEnd w:id="668"/>
      <w:bookmarkEnd w:id="669"/>
      <w:bookmarkEnd w:id="670"/>
      <w:bookmarkEnd w:id="671"/>
      <w:bookmarkEnd w:id="672"/>
      <w:bookmarkEnd w:id="673"/>
      <w:bookmarkEnd w:id="674"/>
      <w:bookmarkEnd w:id="675"/>
    </w:p>
    <w:p>
      <w:pPr>
        <w:spacing w:line="360" w:lineRule="auto"/>
        <w:ind w:firstLine="420" w:firstLineChars="200"/>
        <w:jc w:val="left"/>
        <w:rPr>
          <w:rFonts w:ascii="宋体"/>
        </w:rPr>
      </w:pPr>
      <w:r>
        <w:rPr>
          <w:rFonts w:hint="eastAsia"/>
          <w:szCs w:val="21"/>
        </w:rPr>
        <w:t>除合同另有约定外，未经对方当事人同意，一方当事人不得将合同权利全部或部分转让给第三人，也不得全部或部分转移合同义务</w:t>
      </w:r>
      <w:r>
        <w:rPr>
          <w:rFonts w:hint="eastAsia" w:ascii="宋体" w:hAnsi="宋体"/>
        </w:rPr>
        <w:t>。</w:t>
      </w:r>
    </w:p>
    <w:p>
      <w:pPr>
        <w:pStyle w:val="944"/>
        <w:spacing w:before="120" w:after="120"/>
      </w:pPr>
      <w:bookmarkStart w:id="676" w:name="_Toc490222496"/>
      <w:bookmarkStart w:id="677" w:name="_Toc117350415"/>
      <w:bookmarkStart w:id="678" w:name="_Toc152045620"/>
      <w:bookmarkStart w:id="679" w:name="_Toc179632638"/>
      <w:bookmarkStart w:id="680" w:name="_Toc342296271"/>
      <w:bookmarkStart w:id="681" w:name="_Toc483668080"/>
      <w:bookmarkStart w:id="682" w:name="_Toc144974588"/>
      <w:bookmarkStart w:id="683" w:name="_Toc338944713"/>
      <w:bookmarkStart w:id="684" w:name="_Toc480486733"/>
      <w:bookmarkStart w:id="685" w:name="_Toc486580051"/>
      <w:bookmarkStart w:id="686" w:name="_Toc480486905"/>
      <w:bookmarkStart w:id="687" w:name="_Toc152042398"/>
      <w:bookmarkStart w:id="688" w:name="_Toc489279862"/>
      <w:r>
        <w:t xml:space="preserve">1.9 </w:t>
      </w:r>
      <w:r>
        <w:rPr>
          <w:rFonts w:hint="eastAsia"/>
        </w:rPr>
        <w:t>严禁贿赂</w:t>
      </w:r>
      <w:bookmarkEnd w:id="676"/>
      <w:bookmarkEnd w:id="677"/>
      <w:bookmarkEnd w:id="678"/>
      <w:bookmarkEnd w:id="679"/>
      <w:bookmarkEnd w:id="680"/>
      <w:bookmarkEnd w:id="681"/>
      <w:bookmarkEnd w:id="682"/>
      <w:bookmarkEnd w:id="683"/>
      <w:bookmarkEnd w:id="684"/>
      <w:bookmarkEnd w:id="685"/>
      <w:bookmarkEnd w:id="686"/>
      <w:bookmarkEnd w:id="687"/>
      <w:bookmarkEnd w:id="688"/>
    </w:p>
    <w:p>
      <w:pPr>
        <w:spacing w:line="360" w:lineRule="auto"/>
        <w:ind w:firstLine="420" w:firstLineChars="200"/>
        <w:jc w:val="left"/>
        <w:rPr>
          <w:rFonts w:ascii="宋体"/>
        </w:rPr>
      </w:pPr>
      <w:r>
        <w:rPr>
          <w:rFonts w:hint="eastAsia"/>
          <w:szCs w:val="21"/>
        </w:rPr>
        <w:t>合同双方当事人不得以贿赂或变相贿赂的方式，谋取不当利益或损害对方权益。因贿赂造成对方损失的，行为人应赔偿损失，并承担相应的法律责任</w:t>
      </w:r>
      <w:r>
        <w:rPr>
          <w:rFonts w:hint="eastAsia" w:ascii="宋体" w:hAnsi="宋体"/>
        </w:rPr>
        <w:t>。</w:t>
      </w:r>
    </w:p>
    <w:p>
      <w:pPr>
        <w:pStyle w:val="944"/>
        <w:spacing w:before="120" w:after="120"/>
      </w:pPr>
      <w:bookmarkStart w:id="689" w:name="_Toc338944714"/>
      <w:bookmarkStart w:id="690" w:name="_Toc179632639"/>
      <w:bookmarkStart w:id="691" w:name="_Toc152042399"/>
      <w:bookmarkStart w:id="692" w:name="_Toc483668081"/>
      <w:bookmarkStart w:id="693" w:name="_Toc489279863"/>
      <w:bookmarkStart w:id="694" w:name="_Toc342296272"/>
      <w:bookmarkStart w:id="695" w:name="_Toc490222497"/>
      <w:bookmarkStart w:id="696" w:name="_Toc152045621"/>
      <w:bookmarkStart w:id="697" w:name="_Toc486580052"/>
      <w:bookmarkStart w:id="698" w:name="_Toc144974589"/>
      <w:bookmarkStart w:id="699" w:name="_Toc480486906"/>
      <w:bookmarkStart w:id="700" w:name="_Toc117350416"/>
      <w:bookmarkStart w:id="701" w:name="_Toc480486734"/>
      <w:r>
        <w:t xml:space="preserve">1.10 </w:t>
      </w:r>
      <w:r>
        <w:rPr>
          <w:rFonts w:hint="eastAsia"/>
        </w:rPr>
        <w:t>化石、文物</w:t>
      </w:r>
      <w:bookmarkEnd w:id="689"/>
      <w:bookmarkEnd w:id="690"/>
      <w:bookmarkEnd w:id="691"/>
      <w:bookmarkEnd w:id="692"/>
      <w:bookmarkEnd w:id="693"/>
      <w:bookmarkEnd w:id="694"/>
      <w:bookmarkEnd w:id="695"/>
      <w:bookmarkEnd w:id="696"/>
      <w:bookmarkEnd w:id="697"/>
      <w:bookmarkEnd w:id="698"/>
      <w:bookmarkEnd w:id="699"/>
      <w:bookmarkEnd w:id="700"/>
      <w:bookmarkEnd w:id="701"/>
    </w:p>
    <w:p>
      <w:pPr>
        <w:spacing w:line="360" w:lineRule="auto"/>
        <w:ind w:firstLine="420" w:firstLineChars="200"/>
        <w:jc w:val="left"/>
        <w:rPr>
          <w:rFonts w:ascii="宋体"/>
        </w:rPr>
      </w:pPr>
      <w:r>
        <w:rPr>
          <w:rFonts w:ascii="宋体" w:hAnsi="宋体"/>
        </w:rPr>
        <w:t xml:space="preserve">1.10.1  </w:t>
      </w:r>
      <w:r>
        <w:rPr>
          <w:rFonts w:hint="eastAsia"/>
          <w:szCs w:val="21"/>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rFonts w:hint="eastAsia" w:ascii="宋体" w:hAnsi="宋体"/>
        </w:rPr>
        <w:t>。</w:t>
      </w:r>
    </w:p>
    <w:p>
      <w:pPr>
        <w:spacing w:line="360" w:lineRule="auto"/>
        <w:ind w:firstLine="420" w:firstLineChars="200"/>
        <w:jc w:val="left"/>
        <w:rPr>
          <w:rFonts w:ascii="宋体"/>
        </w:rPr>
      </w:pPr>
      <w:r>
        <w:rPr>
          <w:rFonts w:ascii="宋体" w:hAnsi="宋体"/>
        </w:rPr>
        <w:t xml:space="preserve">1.10.2  </w:t>
      </w:r>
      <w:r>
        <w:rPr>
          <w:rFonts w:hint="eastAsia"/>
          <w:szCs w:val="21"/>
        </w:rPr>
        <w:t>承包人发现文物后不及时报告或隐瞒不报，致使文物丢失或损坏的，应赔偿损失</w:t>
      </w:r>
      <w:r>
        <w:rPr>
          <w:rFonts w:hint="eastAsia" w:ascii="宋体" w:hAnsi="宋体"/>
        </w:rPr>
        <w:t>，并承担相应的法律责任。</w:t>
      </w:r>
    </w:p>
    <w:p>
      <w:pPr>
        <w:pStyle w:val="944"/>
        <w:spacing w:before="120" w:after="120"/>
      </w:pPr>
      <w:bookmarkStart w:id="702" w:name="_Toc480486907"/>
      <w:bookmarkStart w:id="703" w:name="_Toc179632640"/>
      <w:bookmarkStart w:id="704" w:name="_Toc117350417"/>
      <w:bookmarkStart w:id="705" w:name="_Toc480486735"/>
      <w:bookmarkStart w:id="706" w:name="_Toc486580053"/>
      <w:bookmarkStart w:id="707" w:name="_Toc489279864"/>
      <w:bookmarkStart w:id="708" w:name="_Toc152045622"/>
      <w:bookmarkStart w:id="709" w:name="_Toc342296273"/>
      <w:bookmarkStart w:id="710" w:name="_Toc144974590"/>
      <w:bookmarkStart w:id="711" w:name="_Toc338944715"/>
      <w:bookmarkStart w:id="712" w:name="_Toc483668082"/>
      <w:bookmarkStart w:id="713" w:name="_Toc152042400"/>
      <w:bookmarkStart w:id="714" w:name="_Toc490222498"/>
      <w:r>
        <w:t xml:space="preserve">1.11 </w:t>
      </w:r>
      <w:r>
        <w:rPr>
          <w:rFonts w:hint="eastAsia"/>
        </w:rPr>
        <w:t>专利技术</w:t>
      </w:r>
      <w:bookmarkEnd w:id="702"/>
      <w:bookmarkEnd w:id="703"/>
      <w:bookmarkEnd w:id="704"/>
      <w:bookmarkEnd w:id="705"/>
      <w:bookmarkEnd w:id="706"/>
      <w:bookmarkEnd w:id="707"/>
      <w:bookmarkEnd w:id="708"/>
      <w:bookmarkEnd w:id="709"/>
      <w:bookmarkEnd w:id="710"/>
      <w:bookmarkEnd w:id="711"/>
      <w:bookmarkEnd w:id="712"/>
      <w:bookmarkEnd w:id="713"/>
      <w:bookmarkEnd w:id="714"/>
    </w:p>
    <w:p>
      <w:pPr>
        <w:spacing w:line="360" w:lineRule="auto"/>
        <w:ind w:firstLine="420" w:firstLineChars="200"/>
        <w:jc w:val="left"/>
        <w:rPr>
          <w:rFonts w:ascii="宋体"/>
        </w:rPr>
      </w:pPr>
      <w:r>
        <w:rPr>
          <w:rFonts w:ascii="宋体" w:hAnsi="宋体"/>
        </w:rPr>
        <w:t xml:space="preserve">1.11.1  </w:t>
      </w:r>
      <w:r>
        <w:rPr>
          <w:rFonts w:hint="eastAsia"/>
          <w:szCs w:val="21"/>
        </w:rPr>
        <w:t>承包人在使用任何材料、承包人设备、工程设备或采用施工工艺时，因侵犯专利权或其他知识产权所引起的责任，由承包人承担，但由于遵照发包人提供的设计或技术标准和要求引起的除外</w:t>
      </w:r>
      <w:r>
        <w:rPr>
          <w:rFonts w:hint="eastAsia" w:ascii="宋体" w:hAnsi="宋体"/>
        </w:rPr>
        <w:t>。</w:t>
      </w:r>
    </w:p>
    <w:p>
      <w:pPr>
        <w:spacing w:line="360" w:lineRule="auto"/>
        <w:ind w:firstLine="420" w:firstLineChars="200"/>
        <w:jc w:val="left"/>
        <w:rPr>
          <w:rFonts w:ascii="宋体"/>
        </w:rPr>
      </w:pPr>
      <w:r>
        <w:rPr>
          <w:rFonts w:ascii="宋体" w:hAnsi="宋体"/>
        </w:rPr>
        <w:t xml:space="preserve">1.11.2  </w:t>
      </w:r>
      <w:r>
        <w:rPr>
          <w:rFonts w:hint="eastAsia"/>
          <w:szCs w:val="21"/>
        </w:rPr>
        <w:t>承包人在投标文件中采用专利技术的，专利技术的使用费包含在投标报价内</w:t>
      </w:r>
      <w:r>
        <w:rPr>
          <w:rFonts w:hint="eastAsia" w:ascii="宋体" w:hAnsi="宋体"/>
        </w:rPr>
        <w:t>。</w:t>
      </w:r>
    </w:p>
    <w:p>
      <w:pPr>
        <w:spacing w:line="360" w:lineRule="auto"/>
        <w:ind w:firstLine="420" w:firstLineChars="200"/>
        <w:jc w:val="left"/>
        <w:rPr>
          <w:rFonts w:ascii="宋体"/>
        </w:rPr>
      </w:pPr>
      <w:r>
        <w:rPr>
          <w:rFonts w:ascii="宋体" w:hAnsi="宋体"/>
        </w:rPr>
        <w:t xml:space="preserve">1.11.3  </w:t>
      </w:r>
      <w:r>
        <w:rPr>
          <w:rFonts w:hint="eastAsia"/>
          <w:szCs w:val="21"/>
        </w:rPr>
        <w:t>承包人的技术秘密和声明需要保密的资料和信息，发包人和监理人不得为合同以外的目的泄露给他人</w:t>
      </w:r>
      <w:r>
        <w:rPr>
          <w:rFonts w:hint="eastAsia" w:ascii="宋体" w:hAnsi="宋体"/>
        </w:rPr>
        <w:t>。</w:t>
      </w:r>
    </w:p>
    <w:p>
      <w:pPr>
        <w:pStyle w:val="944"/>
        <w:spacing w:before="120" w:after="120"/>
      </w:pPr>
      <w:bookmarkStart w:id="715" w:name="_Toc117350418"/>
      <w:bookmarkStart w:id="716" w:name="_Toc490222499"/>
      <w:bookmarkStart w:id="717" w:name="_Toc144974591"/>
      <w:bookmarkStart w:id="718" w:name="_Toc480486736"/>
      <w:bookmarkStart w:id="719" w:name="_Toc480486908"/>
      <w:bookmarkStart w:id="720" w:name="_Toc338944716"/>
      <w:bookmarkStart w:id="721" w:name="_Toc179632641"/>
      <w:bookmarkStart w:id="722" w:name="_Toc489279865"/>
      <w:bookmarkStart w:id="723" w:name="_Toc483668083"/>
      <w:bookmarkStart w:id="724" w:name="_Toc486580054"/>
      <w:bookmarkStart w:id="725" w:name="_Toc152042401"/>
      <w:bookmarkStart w:id="726" w:name="_Toc342296274"/>
      <w:bookmarkStart w:id="727" w:name="_Toc152045623"/>
      <w:r>
        <w:t xml:space="preserve">1.12 </w:t>
      </w:r>
      <w:r>
        <w:rPr>
          <w:rFonts w:hint="eastAsia"/>
        </w:rPr>
        <w:t>图纸和文件的保密</w:t>
      </w:r>
      <w:bookmarkEnd w:id="715"/>
      <w:bookmarkEnd w:id="716"/>
      <w:bookmarkEnd w:id="717"/>
      <w:bookmarkEnd w:id="718"/>
      <w:bookmarkEnd w:id="719"/>
      <w:bookmarkEnd w:id="720"/>
      <w:bookmarkEnd w:id="721"/>
      <w:bookmarkEnd w:id="722"/>
      <w:bookmarkEnd w:id="723"/>
      <w:bookmarkEnd w:id="724"/>
      <w:bookmarkEnd w:id="725"/>
      <w:bookmarkEnd w:id="726"/>
      <w:bookmarkEnd w:id="727"/>
    </w:p>
    <w:p>
      <w:pPr>
        <w:spacing w:line="360" w:lineRule="auto"/>
        <w:ind w:firstLine="420" w:firstLineChars="200"/>
        <w:jc w:val="left"/>
        <w:rPr>
          <w:rFonts w:ascii="宋体"/>
        </w:rPr>
      </w:pPr>
      <w:r>
        <w:rPr>
          <w:rFonts w:ascii="宋体" w:hAnsi="宋体"/>
        </w:rPr>
        <w:t xml:space="preserve">1.12.1  </w:t>
      </w:r>
      <w:r>
        <w:rPr>
          <w:rFonts w:hint="eastAsia"/>
          <w:szCs w:val="21"/>
        </w:rPr>
        <w:t>发包人提供的图纸和文件，未经发包人同意，承包人不得为合同以外的目的泄露给他人或公开发表与引用</w:t>
      </w:r>
      <w:r>
        <w:rPr>
          <w:rFonts w:hint="eastAsia" w:ascii="宋体" w:hAnsi="宋体"/>
        </w:rPr>
        <w:t>。</w:t>
      </w:r>
    </w:p>
    <w:p>
      <w:pPr>
        <w:spacing w:line="360" w:lineRule="auto"/>
        <w:ind w:firstLine="420" w:firstLineChars="200"/>
        <w:jc w:val="left"/>
        <w:rPr>
          <w:rFonts w:ascii="宋体"/>
        </w:rPr>
      </w:pPr>
      <w:r>
        <w:rPr>
          <w:rFonts w:ascii="宋体" w:hAnsi="宋体"/>
        </w:rPr>
        <w:t xml:space="preserve">1.12.2  </w:t>
      </w:r>
      <w:r>
        <w:rPr>
          <w:rFonts w:hint="eastAsia"/>
          <w:szCs w:val="21"/>
        </w:rPr>
        <w:t>承包人提供的文件，未经承包人同意，发包人和监理人不得为合同以外的目的泄露给他人或公开发表与引用</w:t>
      </w:r>
      <w:r>
        <w:rPr>
          <w:rFonts w:hint="eastAsia" w:ascii="宋体" w:hAnsi="宋体"/>
        </w:rPr>
        <w:t>。</w:t>
      </w:r>
    </w:p>
    <w:p>
      <w:pPr>
        <w:pStyle w:val="999"/>
        <w:spacing w:before="120" w:after="120"/>
      </w:pPr>
      <w:bookmarkStart w:id="728" w:name="_Toc338944717"/>
      <w:bookmarkStart w:id="729" w:name="_Toc486580055"/>
      <w:bookmarkStart w:id="730" w:name="_Toc483668084"/>
      <w:bookmarkStart w:id="731" w:name="_Toc489279866"/>
      <w:bookmarkStart w:id="732" w:name="_Toc480486737"/>
      <w:bookmarkStart w:id="733" w:name="_Toc342296275"/>
      <w:bookmarkStart w:id="734" w:name="_Toc117350419"/>
      <w:bookmarkStart w:id="735" w:name="_Toc490222500"/>
      <w:bookmarkStart w:id="736" w:name="_Toc480486909"/>
      <w:r>
        <w:t>2.</w:t>
      </w:r>
      <w:r>
        <w:rPr>
          <w:rFonts w:hint="eastAsia"/>
        </w:rPr>
        <w:t>发包人义务</w:t>
      </w:r>
      <w:bookmarkEnd w:id="728"/>
      <w:bookmarkEnd w:id="729"/>
      <w:bookmarkEnd w:id="730"/>
      <w:bookmarkEnd w:id="731"/>
      <w:bookmarkEnd w:id="732"/>
      <w:bookmarkEnd w:id="733"/>
      <w:bookmarkEnd w:id="734"/>
      <w:bookmarkEnd w:id="735"/>
      <w:bookmarkEnd w:id="736"/>
    </w:p>
    <w:p>
      <w:pPr>
        <w:pStyle w:val="944"/>
        <w:spacing w:before="120" w:after="120"/>
      </w:pPr>
      <w:bookmarkStart w:id="737" w:name="_Toc152042403"/>
      <w:bookmarkStart w:id="738" w:name="_Toc480486738"/>
      <w:bookmarkStart w:id="739" w:name="_Toc144974593"/>
      <w:bookmarkStart w:id="740" w:name="_Toc152045625"/>
      <w:bookmarkStart w:id="741" w:name="_Toc342296276"/>
      <w:bookmarkStart w:id="742" w:name="_Toc483668085"/>
      <w:bookmarkStart w:id="743" w:name="_Toc489279867"/>
      <w:bookmarkStart w:id="744" w:name="_Toc480486910"/>
      <w:bookmarkStart w:id="745" w:name="_Toc490222501"/>
      <w:bookmarkStart w:id="746" w:name="_Toc117350420"/>
      <w:bookmarkStart w:id="747" w:name="_Toc179632643"/>
      <w:bookmarkStart w:id="748" w:name="_Toc486580056"/>
      <w:bookmarkStart w:id="749" w:name="_Toc338944718"/>
      <w:r>
        <w:t xml:space="preserve">2.1 </w:t>
      </w:r>
      <w:r>
        <w:rPr>
          <w:rFonts w:hint="eastAsia"/>
        </w:rPr>
        <w:t>遵守法律</w:t>
      </w:r>
      <w:bookmarkEnd w:id="737"/>
      <w:bookmarkEnd w:id="738"/>
      <w:bookmarkEnd w:id="739"/>
      <w:bookmarkEnd w:id="740"/>
      <w:bookmarkEnd w:id="741"/>
      <w:bookmarkEnd w:id="742"/>
      <w:bookmarkEnd w:id="743"/>
      <w:bookmarkEnd w:id="744"/>
      <w:bookmarkEnd w:id="745"/>
      <w:bookmarkEnd w:id="746"/>
      <w:bookmarkEnd w:id="747"/>
      <w:bookmarkEnd w:id="748"/>
      <w:bookmarkEnd w:id="749"/>
    </w:p>
    <w:p>
      <w:pPr>
        <w:spacing w:line="360" w:lineRule="auto"/>
        <w:ind w:firstLine="420" w:firstLineChars="200"/>
        <w:jc w:val="left"/>
        <w:rPr>
          <w:rFonts w:ascii="宋体"/>
        </w:rPr>
      </w:pPr>
      <w:r>
        <w:rPr>
          <w:rFonts w:hint="eastAsia"/>
          <w:szCs w:val="21"/>
        </w:rPr>
        <w:t>发包人在履行合同过程中应遵守法律，并保证承包人免于承担因发包人违反法律而引起的任何责任</w:t>
      </w:r>
      <w:r>
        <w:rPr>
          <w:rFonts w:hint="eastAsia" w:ascii="宋体" w:hAnsi="宋体"/>
        </w:rPr>
        <w:t>。</w:t>
      </w:r>
    </w:p>
    <w:p>
      <w:pPr>
        <w:pStyle w:val="944"/>
        <w:spacing w:before="120" w:after="120"/>
      </w:pPr>
      <w:bookmarkStart w:id="750" w:name="_Toc152042404"/>
      <w:bookmarkStart w:id="751" w:name="_Toc117350421"/>
      <w:bookmarkStart w:id="752" w:name="_Toc489279868"/>
      <w:bookmarkStart w:id="753" w:name="_Toc480486739"/>
      <w:bookmarkStart w:id="754" w:name="_Toc480486911"/>
      <w:bookmarkStart w:id="755" w:name="_Toc152045626"/>
      <w:bookmarkStart w:id="756" w:name="_Toc342296277"/>
      <w:bookmarkStart w:id="757" w:name="_Toc483668086"/>
      <w:bookmarkStart w:id="758" w:name="_Toc179632644"/>
      <w:bookmarkStart w:id="759" w:name="_Toc338944719"/>
      <w:bookmarkStart w:id="760" w:name="_Toc486580057"/>
      <w:bookmarkStart w:id="761" w:name="_Toc144974594"/>
      <w:bookmarkStart w:id="762" w:name="_Toc490222502"/>
      <w:r>
        <w:t xml:space="preserve">2.2 </w:t>
      </w:r>
      <w:r>
        <w:rPr>
          <w:rFonts w:hint="eastAsia"/>
        </w:rPr>
        <w:t>发出开工通知</w:t>
      </w:r>
      <w:bookmarkEnd w:id="750"/>
      <w:bookmarkEnd w:id="751"/>
      <w:bookmarkEnd w:id="752"/>
      <w:bookmarkEnd w:id="753"/>
      <w:bookmarkEnd w:id="754"/>
      <w:bookmarkEnd w:id="755"/>
      <w:bookmarkEnd w:id="756"/>
      <w:bookmarkEnd w:id="757"/>
      <w:bookmarkEnd w:id="758"/>
      <w:bookmarkEnd w:id="759"/>
      <w:bookmarkEnd w:id="760"/>
      <w:bookmarkEnd w:id="761"/>
      <w:bookmarkEnd w:id="762"/>
    </w:p>
    <w:p>
      <w:pPr>
        <w:spacing w:line="360" w:lineRule="auto"/>
        <w:ind w:firstLine="420" w:firstLineChars="200"/>
        <w:jc w:val="left"/>
        <w:rPr>
          <w:rFonts w:ascii="宋体"/>
        </w:rPr>
      </w:pPr>
      <w:r>
        <w:rPr>
          <w:rFonts w:hint="eastAsia"/>
          <w:szCs w:val="21"/>
        </w:rPr>
        <w:t>发包人应委托监理人按第</w:t>
      </w:r>
      <w:r>
        <w:rPr>
          <w:szCs w:val="21"/>
        </w:rPr>
        <w:t>11.1</w:t>
      </w:r>
      <w:r>
        <w:rPr>
          <w:rFonts w:hint="eastAsia"/>
          <w:szCs w:val="21"/>
        </w:rPr>
        <w:t>款的约定向承包人发出开工通知</w:t>
      </w:r>
      <w:r>
        <w:rPr>
          <w:rFonts w:hint="eastAsia" w:ascii="宋体" w:hAnsi="宋体"/>
        </w:rPr>
        <w:t>。</w:t>
      </w:r>
    </w:p>
    <w:p>
      <w:pPr>
        <w:pStyle w:val="944"/>
        <w:spacing w:before="120" w:after="120"/>
      </w:pPr>
      <w:bookmarkStart w:id="763" w:name="_Toc338944720"/>
      <w:bookmarkStart w:id="764" w:name="_Toc117350422"/>
      <w:bookmarkStart w:id="765" w:name="_Toc486580058"/>
      <w:bookmarkStart w:id="766" w:name="_Toc480486740"/>
      <w:bookmarkStart w:id="767" w:name="_Toc480486912"/>
      <w:bookmarkStart w:id="768" w:name="_Toc489279869"/>
      <w:bookmarkStart w:id="769" w:name="_Toc490222503"/>
      <w:bookmarkStart w:id="770" w:name="_Toc483668087"/>
      <w:bookmarkStart w:id="771" w:name="_Toc342296278"/>
      <w:r>
        <w:t>2.3</w:t>
      </w:r>
      <w:r>
        <w:rPr>
          <w:rFonts w:hint="eastAsia"/>
        </w:rPr>
        <w:t>提供施工场地</w:t>
      </w:r>
      <w:bookmarkEnd w:id="763"/>
      <w:bookmarkEnd w:id="764"/>
      <w:bookmarkEnd w:id="765"/>
      <w:bookmarkEnd w:id="766"/>
      <w:bookmarkEnd w:id="767"/>
      <w:bookmarkEnd w:id="768"/>
      <w:bookmarkEnd w:id="769"/>
      <w:bookmarkEnd w:id="770"/>
      <w:bookmarkEnd w:id="771"/>
    </w:p>
    <w:p>
      <w:pPr>
        <w:spacing w:line="360" w:lineRule="auto"/>
        <w:ind w:firstLine="420" w:firstLineChars="200"/>
        <w:jc w:val="left"/>
        <w:rPr>
          <w:rFonts w:ascii="宋体"/>
        </w:rPr>
      </w:pPr>
      <w:r>
        <w:rPr>
          <w:rFonts w:hint="eastAsia"/>
          <w:szCs w:val="21"/>
        </w:rPr>
        <w:t>发包人应按专用合同条款约定向承包人提供施工场地，以及施工场地内地下管线和地下设施等有关资料，并保证资料的真实、准确、完整</w:t>
      </w:r>
      <w:r>
        <w:rPr>
          <w:rFonts w:hint="eastAsia" w:ascii="宋体" w:hAnsi="宋体"/>
        </w:rPr>
        <w:t>。</w:t>
      </w:r>
    </w:p>
    <w:p>
      <w:pPr>
        <w:pStyle w:val="944"/>
        <w:spacing w:before="120" w:after="120"/>
      </w:pPr>
      <w:bookmarkStart w:id="772" w:name="_Toc117350423"/>
      <w:bookmarkStart w:id="773" w:name="_Toc486580059"/>
      <w:bookmarkStart w:id="774" w:name="_Toc338944721"/>
      <w:bookmarkStart w:id="775" w:name="_Toc144974596"/>
      <w:bookmarkStart w:id="776" w:name="_Toc152042406"/>
      <w:bookmarkStart w:id="777" w:name="_Toc489279870"/>
      <w:bookmarkStart w:id="778" w:name="_Toc480486913"/>
      <w:bookmarkStart w:id="779" w:name="_Toc483668088"/>
      <w:bookmarkStart w:id="780" w:name="_Toc490222504"/>
      <w:bookmarkStart w:id="781" w:name="_Toc480486741"/>
      <w:bookmarkStart w:id="782" w:name="_Toc179632646"/>
      <w:bookmarkStart w:id="783" w:name="_Toc152045628"/>
      <w:bookmarkStart w:id="784" w:name="_Toc342296279"/>
      <w:r>
        <w:t>2.4</w:t>
      </w:r>
      <w:r>
        <w:rPr>
          <w:rFonts w:hint="eastAsia"/>
        </w:rPr>
        <w:t>协助承包人办理证件和批件</w:t>
      </w:r>
      <w:bookmarkEnd w:id="772"/>
      <w:bookmarkEnd w:id="773"/>
      <w:bookmarkEnd w:id="774"/>
      <w:bookmarkEnd w:id="775"/>
      <w:bookmarkEnd w:id="776"/>
      <w:bookmarkEnd w:id="777"/>
      <w:bookmarkEnd w:id="778"/>
      <w:bookmarkEnd w:id="779"/>
      <w:bookmarkEnd w:id="780"/>
      <w:bookmarkEnd w:id="781"/>
      <w:bookmarkEnd w:id="782"/>
      <w:bookmarkEnd w:id="783"/>
      <w:bookmarkEnd w:id="784"/>
    </w:p>
    <w:p>
      <w:pPr>
        <w:spacing w:line="360" w:lineRule="auto"/>
        <w:ind w:firstLine="420" w:firstLineChars="200"/>
        <w:jc w:val="left"/>
        <w:rPr>
          <w:rFonts w:ascii="宋体"/>
        </w:rPr>
      </w:pPr>
      <w:r>
        <w:rPr>
          <w:rFonts w:hint="eastAsia"/>
          <w:szCs w:val="21"/>
        </w:rPr>
        <w:t>发包人应协助承包人办理法律规定的有关施工证件和批件</w:t>
      </w:r>
      <w:r>
        <w:rPr>
          <w:rFonts w:hint="eastAsia" w:ascii="宋体" w:hAnsi="宋体"/>
        </w:rPr>
        <w:t>。</w:t>
      </w:r>
    </w:p>
    <w:p>
      <w:pPr>
        <w:pStyle w:val="944"/>
        <w:spacing w:before="120" w:after="120"/>
      </w:pPr>
      <w:bookmarkStart w:id="785" w:name="_Toc486580060"/>
      <w:bookmarkStart w:id="786" w:name="_Toc483668089"/>
      <w:bookmarkStart w:id="787" w:name="_Toc342296280"/>
      <w:bookmarkStart w:id="788" w:name="_Toc489279871"/>
      <w:bookmarkStart w:id="789" w:name="_Toc480486914"/>
      <w:bookmarkStart w:id="790" w:name="_Toc117350424"/>
      <w:bookmarkStart w:id="791" w:name="_Toc338944722"/>
      <w:bookmarkStart w:id="792" w:name="_Toc480486742"/>
      <w:bookmarkStart w:id="793" w:name="_Toc490222505"/>
      <w:r>
        <w:t xml:space="preserve">2.5 </w:t>
      </w:r>
      <w:r>
        <w:rPr>
          <w:rFonts w:hint="eastAsia"/>
        </w:rPr>
        <w:t>组织设计交底</w:t>
      </w:r>
      <w:bookmarkEnd w:id="785"/>
      <w:bookmarkEnd w:id="786"/>
      <w:bookmarkEnd w:id="787"/>
      <w:bookmarkEnd w:id="788"/>
      <w:bookmarkEnd w:id="789"/>
      <w:bookmarkEnd w:id="790"/>
      <w:bookmarkEnd w:id="791"/>
      <w:bookmarkEnd w:id="792"/>
      <w:bookmarkEnd w:id="793"/>
    </w:p>
    <w:p>
      <w:pPr>
        <w:spacing w:line="360" w:lineRule="auto"/>
        <w:ind w:firstLine="420" w:firstLineChars="200"/>
        <w:jc w:val="left"/>
        <w:rPr>
          <w:rFonts w:ascii="宋体"/>
        </w:rPr>
      </w:pPr>
      <w:r>
        <w:rPr>
          <w:rFonts w:hint="eastAsia"/>
          <w:szCs w:val="21"/>
        </w:rPr>
        <w:t>发包人应根据合同进度计划，组织设计单位向承包人进行设计交底</w:t>
      </w:r>
      <w:r>
        <w:rPr>
          <w:rFonts w:hint="eastAsia" w:ascii="宋体" w:hAnsi="宋体"/>
        </w:rPr>
        <w:t>。</w:t>
      </w:r>
    </w:p>
    <w:p>
      <w:pPr>
        <w:pStyle w:val="944"/>
        <w:spacing w:before="120" w:after="120"/>
      </w:pPr>
      <w:bookmarkStart w:id="794" w:name="_Toc480486743"/>
      <w:bookmarkStart w:id="795" w:name="_Toc338944723"/>
      <w:bookmarkStart w:id="796" w:name="_Toc489279872"/>
      <w:bookmarkStart w:id="797" w:name="_Toc342296281"/>
      <w:bookmarkStart w:id="798" w:name="_Toc490222506"/>
      <w:bookmarkStart w:id="799" w:name="_Toc483668090"/>
      <w:bookmarkStart w:id="800" w:name="_Toc480486915"/>
      <w:bookmarkStart w:id="801" w:name="_Toc117350425"/>
      <w:bookmarkStart w:id="802" w:name="_Toc486580061"/>
      <w:r>
        <w:t xml:space="preserve">2.6 </w:t>
      </w:r>
      <w:r>
        <w:rPr>
          <w:rFonts w:hint="eastAsia"/>
        </w:rPr>
        <w:t>支付合同价款</w:t>
      </w:r>
      <w:bookmarkEnd w:id="794"/>
      <w:bookmarkEnd w:id="795"/>
      <w:bookmarkEnd w:id="796"/>
      <w:bookmarkEnd w:id="797"/>
      <w:bookmarkEnd w:id="798"/>
      <w:bookmarkEnd w:id="799"/>
      <w:bookmarkEnd w:id="800"/>
      <w:bookmarkEnd w:id="801"/>
      <w:bookmarkEnd w:id="802"/>
    </w:p>
    <w:p>
      <w:pPr>
        <w:spacing w:line="360" w:lineRule="auto"/>
        <w:ind w:firstLine="420" w:firstLineChars="200"/>
        <w:jc w:val="left"/>
        <w:rPr>
          <w:rFonts w:ascii="宋体" w:hAnsi="宋体"/>
        </w:rPr>
      </w:pPr>
      <w:r>
        <w:rPr>
          <w:rFonts w:hint="eastAsia" w:ascii="宋体" w:hAnsi="宋体"/>
        </w:rPr>
        <w:t>发包人应按合同约定向承包人及时支付合同价款。</w:t>
      </w:r>
    </w:p>
    <w:p>
      <w:pPr>
        <w:pStyle w:val="944"/>
        <w:spacing w:before="120" w:after="120"/>
      </w:pPr>
      <w:bookmarkStart w:id="803" w:name="_Toc480486744"/>
      <w:bookmarkStart w:id="804" w:name="_Toc179632649"/>
      <w:bookmarkStart w:id="805" w:name="_Toc489279873"/>
      <w:bookmarkStart w:id="806" w:name="_Toc338944724"/>
      <w:bookmarkStart w:id="807" w:name="_Toc486580062"/>
      <w:bookmarkStart w:id="808" w:name="_Toc152045631"/>
      <w:bookmarkStart w:id="809" w:name="_Toc480486916"/>
      <w:bookmarkStart w:id="810" w:name="_Toc490222507"/>
      <w:bookmarkStart w:id="811" w:name="_Toc152042409"/>
      <w:bookmarkStart w:id="812" w:name="_Toc342296282"/>
      <w:bookmarkStart w:id="813" w:name="_Toc144974599"/>
      <w:bookmarkStart w:id="814" w:name="_Toc483668091"/>
      <w:bookmarkStart w:id="815" w:name="_Toc117350426"/>
      <w:r>
        <w:t xml:space="preserve">2.7 </w:t>
      </w:r>
      <w:r>
        <w:rPr>
          <w:rFonts w:hint="eastAsia"/>
        </w:rPr>
        <w:t>组织竣工验收</w:t>
      </w:r>
      <w:bookmarkEnd w:id="803"/>
      <w:bookmarkEnd w:id="804"/>
      <w:bookmarkEnd w:id="805"/>
      <w:bookmarkEnd w:id="806"/>
      <w:bookmarkEnd w:id="807"/>
      <w:bookmarkEnd w:id="808"/>
      <w:bookmarkEnd w:id="809"/>
      <w:bookmarkEnd w:id="810"/>
      <w:bookmarkEnd w:id="811"/>
      <w:bookmarkEnd w:id="812"/>
      <w:bookmarkEnd w:id="813"/>
      <w:bookmarkEnd w:id="814"/>
      <w:bookmarkEnd w:id="815"/>
    </w:p>
    <w:p>
      <w:pPr>
        <w:spacing w:line="360" w:lineRule="auto"/>
        <w:ind w:firstLine="420" w:firstLineChars="200"/>
        <w:jc w:val="left"/>
        <w:rPr>
          <w:rFonts w:ascii="宋体"/>
        </w:rPr>
      </w:pPr>
      <w:bookmarkStart w:id="816" w:name="_Hlk114649206"/>
      <w:r>
        <w:rPr>
          <w:rFonts w:hint="eastAsia"/>
          <w:szCs w:val="21"/>
        </w:rPr>
        <w:t>发包人应按合同约定及时组织竣工验收</w:t>
      </w:r>
      <w:r>
        <w:rPr>
          <w:rFonts w:hint="eastAsia" w:ascii="宋体" w:hAnsi="宋体"/>
        </w:rPr>
        <w:t>。</w:t>
      </w:r>
    </w:p>
    <w:bookmarkEnd w:id="816"/>
    <w:p>
      <w:pPr>
        <w:pStyle w:val="944"/>
        <w:spacing w:before="120" w:after="120"/>
      </w:pPr>
      <w:bookmarkStart w:id="817" w:name="_Toc486580063"/>
      <w:bookmarkStart w:id="818" w:name="_Toc489279874"/>
      <w:bookmarkStart w:id="819" w:name="_Toc483668092"/>
      <w:bookmarkStart w:id="820" w:name="_Toc480486917"/>
      <w:bookmarkStart w:id="821" w:name="_Toc117350427"/>
      <w:bookmarkStart w:id="822" w:name="_Toc480486745"/>
      <w:bookmarkStart w:id="823" w:name="_Toc490222508"/>
      <w:r>
        <w:t xml:space="preserve">2.8 </w:t>
      </w:r>
      <w:bookmarkEnd w:id="817"/>
      <w:bookmarkEnd w:id="818"/>
      <w:bookmarkEnd w:id="819"/>
      <w:bookmarkEnd w:id="820"/>
      <w:bookmarkEnd w:id="821"/>
      <w:bookmarkEnd w:id="822"/>
      <w:bookmarkEnd w:id="823"/>
      <w:r>
        <w:rPr>
          <w:rFonts w:hint="eastAsia"/>
        </w:rPr>
        <w:t>其他义务</w:t>
      </w:r>
    </w:p>
    <w:p>
      <w:pPr>
        <w:spacing w:line="360" w:lineRule="auto"/>
        <w:ind w:firstLine="420" w:firstLineChars="200"/>
        <w:rPr>
          <w:rFonts w:ascii="宋体"/>
          <w:szCs w:val="21"/>
        </w:rPr>
      </w:pPr>
      <w:r>
        <w:rPr>
          <w:rFonts w:hint="eastAsia"/>
          <w:szCs w:val="21"/>
        </w:rPr>
        <w:t>发包人应履行合同约定的其他义务</w:t>
      </w:r>
      <w:r>
        <w:rPr>
          <w:rFonts w:hint="eastAsia" w:ascii="宋体" w:hAnsi="宋体"/>
          <w:szCs w:val="21"/>
        </w:rPr>
        <w:t>。</w:t>
      </w:r>
    </w:p>
    <w:p>
      <w:pPr>
        <w:pStyle w:val="999"/>
        <w:spacing w:before="120" w:after="120"/>
      </w:pPr>
      <w:bookmarkStart w:id="824" w:name="_Toc480486923"/>
      <w:bookmarkStart w:id="825" w:name="_Toc338944726"/>
      <w:bookmarkStart w:id="826" w:name="_Toc490222514"/>
      <w:bookmarkStart w:id="827" w:name="_Toc483668098"/>
      <w:bookmarkStart w:id="828" w:name="_Toc486580069"/>
      <w:bookmarkStart w:id="829" w:name="_Toc480486751"/>
      <w:bookmarkStart w:id="830" w:name="_Toc117350433"/>
      <w:bookmarkStart w:id="831" w:name="_Toc342296284"/>
      <w:bookmarkStart w:id="832" w:name="_Toc489279880"/>
      <w:r>
        <w:t>3.</w:t>
      </w:r>
      <w:r>
        <w:rPr>
          <w:rFonts w:hint="eastAsia"/>
        </w:rPr>
        <w:t>监理人</w:t>
      </w:r>
      <w:bookmarkEnd w:id="824"/>
      <w:bookmarkEnd w:id="825"/>
      <w:bookmarkEnd w:id="826"/>
      <w:bookmarkEnd w:id="827"/>
      <w:bookmarkEnd w:id="828"/>
      <w:bookmarkEnd w:id="829"/>
      <w:bookmarkEnd w:id="830"/>
      <w:bookmarkEnd w:id="831"/>
      <w:bookmarkEnd w:id="832"/>
    </w:p>
    <w:p>
      <w:pPr>
        <w:pStyle w:val="944"/>
        <w:spacing w:before="120" w:after="120"/>
      </w:pPr>
      <w:bookmarkStart w:id="833" w:name="_Toc480486924"/>
      <w:bookmarkStart w:id="834" w:name="_Toc483668099"/>
      <w:bookmarkStart w:id="835" w:name="_Toc490222515"/>
      <w:bookmarkStart w:id="836" w:name="_Toc480486752"/>
      <w:bookmarkStart w:id="837" w:name="_Toc342296285"/>
      <w:bookmarkStart w:id="838" w:name="_Toc489279881"/>
      <w:bookmarkStart w:id="839" w:name="_Toc486580070"/>
      <w:bookmarkStart w:id="840" w:name="_Toc338944727"/>
      <w:bookmarkStart w:id="841" w:name="_Toc117350434"/>
      <w:r>
        <w:t xml:space="preserve">3.1 </w:t>
      </w:r>
      <w:r>
        <w:rPr>
          <w:rFonts w:hint="eastAsia"/>
        </w:rPr>
        <w:t>监理人的职责和权力</w:t>
      </w:r>
      <w:bookmarkEnd w:id="833"/>
      <w:bookmarkEnd w:id="834"/>
      <w:bookmarkEnd w:id="835"/>
      <w:bookmarkEnd w:id="836"/>
      <w:bookmarkEnd w:id="837"/>
      <w:bookmarkEnd w:id="838"/>
      <w:bookmarkEnd w:id="839"/>
      <w:bookmarkEnd w:id="840"/>
      <w:bookmarkEnd w:id="841"/>
    </w:p>
    <w:p>
      <w:pPr>
        <w:spacing w:line="360" w:lineRule="auto"/>
        <w:ind w:firstLine="420" w:firstLineChars="200"/>
        <w:rPr>
          <w:rFonts w:ascii="宋体"/>
        </w:rPr>
      </w:pPr>
      <w:r>
        <w:rPr>
          <w:rFonts w:ascii="宋体" w:hAnsi="宋体"/>
        </w:rPr>
        <w:t xml:space="preserve">3.1.1 </w:t>
      </w:r>
      <w:r>
        <w:rPr>
          <w:rFonts w:hint="eastAsia"/>
          <w:szCs w:val="21"/>
        </w:rPr>
        <w:t>监理人受发包人委托，享有合同约定的权力。监理人在行使某项权力前需要经发包人事先批准而通用合同条款没有指明的，应在专用合同条款中指明</w:t>
      </w:r>
      <w:r>
        <w:rPr>
          <w:rFonts w:hint="eastAsia" w:ascii="黑体" w:hAnsi="黑体" w:eastAsia="黑体"/>
        </w:rPr>
        <w:t>。</w:t>
      </w:r>
    </w:p>
    <w:p>
      <w:pPr>
        <w:spacing w:line="360" w:lineRule="auto"/>
        <w:ind w:firstLine="420" w:firstLineChars="200"/>
        <w:rPr>
          <w:rFonts w:ascii="宋体"/>
        </w:rPr>
      </w:pPr>
      <w:r>
        <w:rPr>
          <w:rFonts w:ascii="宋体" w:hAnsi="宋体"/>
        </w:rPr>
        <w:t xml:space="preserve">3.1.2 </w:t>
      </w:r>
      <w:r>
        <w:rPr>
          <w:rFonts w:hint="eastAsia"/>
          <w:szCs w:val="21"/>
        </w:rPr>
        <w:t>监理人发出的任何指示应视为已得到发包人的批准，但监理人无权免除或变更合同约定的发包人和承包人的权利、义务和责任</w:t>
      </w:r>
      <w:r>
        <w:rPr>
          <w:rFonts w:hint="eastAsia" w:ascii="宋体" w:hAnsi="宋体"/>
        </w:rPr>
        <w:t>。</w:t>
      </w:r>
    </w:p>
    <w:p>
      <w:pPr>
        <w:spacing w:line="360" w:lineRule="auto"/>
        <w:ind w:firstLine="420" w:firstLineChars="200"/>
        <w:rPr>
          <w:rFonts w:ascii="宋体"/>
        </w:rPr>
      </w:pPr>
      <w:r>
        <w:rPr>
          <w:rFonts w:ascii="宋体" w:hAnsi="宋体"/>
        </w:rPr>
        <w:t xml:space="preserve">3.1.3 </w:t>
      </w:r>
      <w:r>
        <w:rPr>
          <w:rFonts w:hint="eastAsia"/>
          <w:szCs w:val="21"/>
        </w:rPr>
        <w:t>合同约定应由承包人承担的义务和责任，不因监理人对承包人提交文件的审查或批准，对工程、材料和设备的检查和检验，以及为实施监理作出的指示等职务行为而减轻或解除</w:t>
      </w:r>
      <w:r>
        <w:rPr>
          <w:rFonts w:hint="eastAsia" w:ascii="宋体" w:hAnsi="宋体"/>
        </w:rPr>
        <w:t>。</w:t>
      </w:r>
    </w:p>
    <w:p>
      <w:pPr>
        <w:pStyle w:val="944"/>
        <w:spacing w:before="120" w:after="120"/>
      </w:pPr>
      <w:bookmarkStart w:id="842" w:name="_Toc342296286"/>
      <w:bookmarkStart w:id="843" w:name="_Toc144974603"/>
      <w:bookmarkStart w:id="844" w:name="_Toc338944728"/>
      <w:bookmarkStart w:id="845" w:name="_Toc483668100"/>
      <w:bookmarkStart w:id="846" w:name="_Toc152045635"/>
      <w:bookmarkStart w:id="847" w:name="_Toc152042413"/>
      <w:bookmarkStart w:id="848" w:name="_Toc486580071"/>
      <w:bookmarkStart w:id="849" w:name="_Toc480486925"/>
      <w:bookmarkStart w:id="850" w:name="_Toc489279882"/>
      <w:bookmarkStart w:id="851" w:name="_Toc179632653"/>
      <w:bookmarkStart w:id="852" w:name="_Toc117350435"/>
      <w:bookmarkStart w:id="853" w:name="_Toc490222516"/>
      <w:bookmarkStart w:id="854" w:name="_Toc480486753"/>
      <w:r>
        <w:t xml:space="preserve">3.2 </w:t>
      </w:r>
      <w:r>
        <w:rPr>
          <w:rFonts w:hint="eastAsia"/>
        </w:rPr>
        <w:t>总监理工程师</w:t>
      </w:r>
      <w:bookmarkEnd w:id="842"/>
      <w:bookmarkEnd w:id="843"/>
      <w:bookmarkEnd w:id="844"/>
      <w:bookmarkEnd w:id="845"/>
      <w:bookmarkEnd w:id="846"/>
      <w:bookmarkEnd w:id="847"/>
      <w:bookmarkEnd w:id="848"/>
      <w:bookmarkEnd w:id="849"/>
      <w:bookmarkEnd w:id="850"/>
      <w:bookmarkEnd w:id="851"/>
      <w:bookmarkEnd w:id="852"/>
      <w:bookmarkEnd w:id="853"/>
      <w:bookmarkEnd w:id="854"/>
    </w:p>
    <w:p>
      <w:pPr>
        <w:spacing w:line="360" w:lineRule="auto"/>
        <w:ind w:firstLine="420" w:firstLineChars="200"/>
        <w:rPr>
          <w:rFonts w:ascii="宋体"/>
        </w:rPr>
      </w:pPr>
      <w:r>
        <w:rPr>
          <w:rFonts w:hint="eastAsia"/>
          <w:szCs w:val="21"/>
        </w:rPr>
        <w:t>发包人应在发出开工通知前将总监理工程师的任命通知承包人。总监理工程师更换时，应在调离</w:t>
      </w:r>
      <w:r>
        <w:rPr>
          <w:szCs w:val="21"/>
        </w:rPr>
        <w:t>14</w:t>
      </w:r>
      <w:r>
        <w:rPr>
          <w:rFonts w:hint="eastAsia"/>
          <w:szCs w:val="21"/>
        </w:rPr>
        <w:t>天前通知承包人。总监理工程师短期离开施工场地的，应委派代表代行其职责，并通知承包人</w:t>
      </w:r>
      <w:r>
        <w:rPr>
          <w:rFonts w:hint="eastAsia" w:ascii="宋体" w:hAnsi="宋体"/>
        </w:rPr>
        <w:t>。</w:t>
      </w:r>
    </w:p>
    <w:p>
      <w:pPr>
        <w:pStyle w:val="944"/>
        <w:spacing w:before="120" w:after="120"/>
      </w:pPr>
      <w:bookmarkStart w:id="855" w:name="_Toc117350436"/>
      <w:bookmarkStart w:id="856" w:name="_Toc480486754"/>
      <w:bookmarkStart w:id="857" w:name="_Toc338944729"/>
      <w:bookmarkStart w:id="858" w:name="_Toc490222517"/>
      <w:bookmarkStart w:id="859" w:name="_Toc486580072"/>
      <w:bookmarkStart w:id="860" w:name="_Toc489279883"/>
      <w:bookmarkStart w:id="861" w:name="_Toc342296287"/>
      <w:bookmarkStart w:id="862" w:name="_Toc480486926"/>
      <w:bookmarkStart w:id="863" w:name="_Toc483668101"/>
      <w:r>
        <w:t xml:space="preserve">3.3 </w:t>
      </w:r>
      <w:r>
        <w:rPr>
          <w:rFonts w:hint="eastAsia"/>
        </w:rPr>
        <w:t>监理人员</w:t>
      </w:r>
      <w:bookmarkEnd w:id="855"/>
      <w:bookmarkEnd w:id="856"/>
      <w:bookmarkEnd w:id="857"/>
      <w:bookmarkEnd w:id="858"/>
      <w:bookmarkEnd w:id="859"/>
      <w:bookmarkEnd w:id="860"/>
      <w:bookmarkEnd w:id="861"/>
      <w:bookmarkEnd w:id="862"/>
      <w:bookmarkEnd w:id="863"/>
    </w:p>
    <w:p>
      <w:pPr>
        <w:spacing w:line="360" w:lineRule="auto"/>
        <w:ind w:firstLine="420" w:firstLineChars="200"/>
        <w:rPr>
          <w:rFonts w:ascii="宋体"/>
        </w:rPr>
      </w:pPr>
      <w:r>
        <w:rPr>
          <w:rFonts w:ascii="宋体" w:hAnsi="宋体"/>
        </w:rPr>
        <w:t xml:space="preserve">3.3.1 </w:t>
      </w:r>
      <w:r>
        <w:rPr>
          <w:rFonts w:hint="eastAsia"/>
          <w:szCs w:val="21"/>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hint="eastAsia" w:ascii="宋体" w:hAnsi="宋体"/>
        </w:rPr>
        <w:t>。</w:t>
      </w:r>
    </w:p>
    <w:p>
      <w:pPr>
        <w:spacing w:line="360" w:lineRule="auto"/>
        <w:ind w:firstLine="420" w:firstLineChars="200"/>
        <w:rPr>
          <w:rFonts w:ascii="宋体"/>
        </w:rPr>
      </w:pPr>
      <w:r>
        <w:rPr>
          <w:rFonts w:ascii="宋体" w:hAnsi="宋体"/>
        </w:rPr>
        <w:t xml:space="preserve">3.3.2 </w:t>
      </w:r>
      <w:r>
        <w:rPr>
          <w:rFonts w:hint="eastAsia"/>
          <w:szCs w:val="21"/>
        </w:rPr>
        <w:t>监理人员对承包人的任何工作、工程或其采用的材料和工程设备未在约定的或合理的期限内提出否定意见的，视为已获批准，但不影响监理人在以后拒绝该项工作、工程、材料或工程设备的权利</w:t>
      </w:r>
      <w:r>
        <w:rPr>
          <w:rFonts w:hint="eastAsia" w:ascii="宋体" w:hAnsi="宋体"/>
        </w:rPr>
        <w:t>。</w:t>
      </w:r>
    </w:p>
    <w:p>
      <w:pPr>
        <w:spacing w:line="360" w:lineRule="auto"/>
        <w:ind w:firstLine="420" w:firstLineChars="200"/>
        <w:rPr>
          <w:rFonts w:ascii="宋体"/>
        </w:rPr>
      </w:pPr>
      <w:r>
        <w:rPr>
          <w:rFonts w:ascii="宋体" w:hAnsi="宋体"/>
        </w:rPr>
        <w:t xml:space="preserve">3.3.3 </w:t>
      </w:r>
      <w:r>
        <w:rPr>
          <w:rFonts w:hint="eastAsia"/>
          <w:szCs w:val="21"/>
        </w:rPr>
        <w:t>承包人对总监理工程师授权的监理人员发出的指示有疑问的，可向总监理工程师提出书面异议，总监理工程师应在</w:t>
      </w:r>
      <w:r>
        <w:rPr>
          <w:szCs w:val="21"/>
        </w:rPr>
        <w:t>48</w:t>
      </w:r>
      <w:r>
        <w:rPr>
          <w:rFonts w:hint="eastAsia"/>
          <w:szCs w:val="21"/>
        </w:rPr>
        <w:t>小时内对该指示予以确认、更改或撤销</w:t>
      </w:r>
      <w:r>
        <w:rPr>
          <w:rFonts w:hint="eastAsia" w:ascii="宋体" w:hAnsi="宋体"/>
        </w:rPr>
        <w:t>。</w:t>
      </w:r>
    </w:p>
    <w:p>
      <w:pPr>
        <w:spacing w:line="360" w:lineRule="auto"/>
        <w:ind w:firstLine="420" w:firstLineChars="200"/>
        <w:rPr>
          <w:rFonts w:ascii="宋体"/>
        </w:rPr>
      </w:pPr>
      <w:r>
        <w:rPr>
          <w:rFonts w:ascii="宋体" w:hAnsi="宋体"/>
        </w:rPr>
        <w:t xml:space="preserve">3.3.4 </w:t>
      </w:r>
      <w:r>
        <w:rPr>
          <w:rFonts w:hint="eastAsia"/>
          <w:szCs w:val="21"/>
        </w:rPr>
        <w:t>除专用合同条款另有约定外，总监理工程师不应将第</w:t>
      </w:r>
      <w:r>
        <w:rPr>
          <w:szCs w:val="21"/>
        </w:rPr>
        <w:t>3.5</w:t>
      </w:r>
      <w:r>
        <w:rPr>
          <w:rFonts w:hint="eastAsia"/>
          <w:szCs w:val="21"/>
        </w:rPr>
        <w:t>款约定应由总监理工程师作出确定的权力授权或委托给其他监理人员</w:t>
      </w:r>
      <w:r>
        <w:rPr>
          <w:rFonts w:hint="eastAsia" w:ascii="宋体" w:hAnsi="宋体"/>
          <w:szCs w:val="21"/>
        </w:rPr>
        <w:t>。</w:t>
      </w:r>
    </w:p>
    <w:p>
      <w:pPr>
        <w:pStyle w:val="944"/>
        <w:spacing w:before="120" w:after="120"/>
      </w:pPr>
      <w:bookmarkStart w:id="864" w:name="_Toc490222518"/>
      <w:bookmarkStart w:id="865" w:name="_Toc480486927"/>
      <w:bookmarkStart w:id="866" w:name="_Toc480486755"/>
      <w:bookmarkStart w:id="867" w:name="_Toc338944730"/>
      <w:bookmarkStart w:id="868" w:name="_Toc486580073"/>
      <w:bookmarkStart w:id="869" w:name="_Toc483668102"/>
      <w:bookmarkStart w:id="870" w:name="_Toc489279884"/>
      <w:bookmarkStart w:id="871" w:name="_Toc342296288"/>
      <w:bookmarkStart w:id="872" w:name="_Toc117350437"/>
      <w:r>
        <w:t xml:space="preserve">3.4 </w:t>
      </w:r>
      <w:r>
        <w:rPr>
          <w:rFonts w:hint="eastAsia"/>
        </w:rPr>
        <w:t>监理人的指示</w:t>
      </w:r>
      <w:bookmarkEnd w:id="864"/>
      <w:bookmarkEnd w:id="865"/>
      <w:bookmarkEnd w:id="866"/>
      <w:bookmarkEnd w:id="867"/>
      <w:bookmarkEnd w:id="868"/>
      <w:bookmarkEnd w:id="869"/>
      <w:bookmarkEnd w:id="870"/>
      <w:bookmarkEnd w:id="871"/>
      <w:bookmarkEnd w:id="872"/>
    </w:p>
    <w:p>
      <w:pPr>
        <w:spacing w:line="360" w:lineRule="auto"/>
        <w:ind w:firstLine="420" w:firstLineChars="200"/>
        <w:rPr>
          <w:rFonts w:ascii="宋体"/>
        </w:rPr>
      </w:pPr>
      <w:r>
        <w:rPr>
          <w:rFonts w:ascii="宋体" w:hAnsi="宋体"/>
        </w:rPr>
        <w:t xml:space="preserve">3.4.1 </w:t>
      </w:r>
      <w:r>
        <w:rPr>
          <w:rFonts w:hint="eastAsia"/>
          <w:szCs w:val="21"/>
        </w:rPr>
        <w:t>监理人应按第</w:t>
      </w:r>
      <w:r>
        <w:rPr>
          <w:szCs w:val="21"/>
        </w:rPr>
        <w:t>3.1</w:t>
      </w:r>
      <w:r>
        <w:rPr>
          <w:rFonts w:hint="eastAsia"/>
          <w:szCs w:val="21"/>
        </w:rPr>
        <w:t>款的约定向承包人发出指示，监理人的指示应盖有监理人授权的施工场地机构章，并由总监理工程师或总监理工程师按第</w:t>
      </w:r>
      <w:r>
        <w:rPr>
          <w:szCs w:val="21"/>
        </w:rPr>
        <w:t>3.3.1</w:t>
      </w:r>
      <w:r>
        <w:rPr>
          <w:rFonts w:hint="eastAsia"/>
          <w:szCs w:val="21"/>
        </w:rPr>
        <w:t>项约定授权的监理人员签字</w:t>
      </w:r>
      <w:r>
        <w:rPr>
          <w:rFonts w:hint="eastAsia" w:ascii="宋体" w:hAnsi="宋体"/>
        </w:rPr>
        <w:t>。</w:t>
      </w:r>
    </w:p>
    <w:p>
      <w:pPr>
        <w:spacing w:line="360" w:lineRule="auto"/>
        <w:ind w:firstLine="420" w:firstLineChars="200"/>
        <w:rPr>
          <w:rFonts w:ascii="宋体"/>
        </w:rPr>
      </w:pPr>
      <w:r>
        <w:rPr>
          <w:rFonts w:ascii="宋体" w:hAnsi="宋体"/>
        </w:rPr>
        <w:t xml:space="preserve">3.4.2 </w:t>
      </w:r>
      <w:r>
        <w:rPr>
          <w:rFonts w:hint="eastAsia"/>
          <w:szCs w:val="21"/>
        </w:rPr>
        <w:t>承包人收到监理人按第</w:t>
      </w:r>
      <w:r>
        <w:rPr>
          <w:szCs w:val="21"/>
        </w:rPr>
        <w:t>3.4.1</w:t>
      </w:r>
      <w:r>
        <w:rPr>
          <w:rFonts w:hint="eastAsia"/>
          <w:szCs w:val="21"/>
        </w:rPr>
        <w:t>项作出的指示后应遵照执行。指示构成变更的，应按第</w:t>
      </w:r>
      <w:r>
        <w:rPr>
          <w:szCs w:val="21"/>
        </w:rPr>
        <w:t>15</w:t>
      </w:r>
      <w:r>
        <w:rPr>
          <w:rFonts w:hint="eastAsia"/>
          <w:szCs w:val="21"/>
        </w:rPr>
        <w:t>条处理</w:t>
      </w:r>
      <w:r>
        <w:rPr>
          <w:rFonts w:hint="eastAsia" w:ascii="宋体" w:hAnsi="宋体"/>
        </w:rPr>
        <w:t>。</w:t>
      </w:r>
    </w:p>
    <w:p>
      <w:pPr>
        <w:spacing w:line="360" w:lineRule="auto"/>
        <w:ind w:firstLine="420" w:firstLineChars="200"/>
        <w:rPr>
          <w:rFonts w:ascii="宋体"/>
        </w:rPr>
      </w:pPr>
      <w:r>
        <w:rPr>
          <w:rFonts w:ascii="宋体" w:hAnsi="宋体"/>
        </w:rPr>
        <w:t xml:space="preserve">3.4.3 </w:t>
      </w:r>
      <w:r>
        <w:rPr>
          <w:rFonts w:hint="eastAsia"/>
          <w:szCs w:val="21"/>
        </w:rPr>
        <w:t>在紧急情况下，总监理工程师或被授权的监理人员可以当场签发临时书面指示，承包人应遵照执行。承包人应在收到上述临时书面指示后</w:t>
      </w:r>
      <w:r>
        <w:rPr>
          <w:szCs w:val="21"/>
        </w:rPr>
        <w:t>24</w:t>
      </w:r>
      <w:r>
        <w:rPr>
          <w:rFonts w:hint="eastAsia"/>
          <w:szCs w:val="21"/>
        </w:rPr>
        <w:t>小时内，向监理人发出书面确认函。监理人在收到书面确认函后</w:t>
      </w:r>
      <w:r>
        <w:rPr>
          <w:szCs w:val="21"/>
        </w:rPr>
        <w:t>24</w:t>
      </w:r>
      <w:r>
        <w:rPr>
          <w:rFonts w:hint="eastAsia"/>
          <w:szCs w:val="21"/>
        </w:rPr>
        <w:t>小时内未予答复的，该书面确认函应被视为监理人的正式指示</w:t>
      </w:r>
      <w:r>
        <w:rPr>
          <w:rFonts w:hint="eastAsia" w:ascii="宋体" w:hAnsi="宋体"/>
        </w:rPr>
        <w:t>。</w:t>
      </w:r>
    </w:p>
    <w:p>
      <w:pPr>
        <w:spacing w:line="360" w:lineRule="auto"/>
        <w:ind w:firstLine="420" w:firstLineChars="200"/>
        <w:rPr>
          <w:rFonts w:ascii="宋体"/>
        </w:rPr>
      </w:pPr>
      <w:r>
        <w:rPr>
          <w:rFonts w:ascii="宋体" w:hAnsi="宋体"/>
        </w:rPr>
        <w:t xml:space="preserve">3.4.4 </w:t>
      </w:r>
      <w:r>
        <w:rPr>
          <w:rFonts w:hint="eastAsia"/>
          <w:szCs w:val="21"/>
        </w:rPr>
        <w:t>除合同另有约定外，承包人只从总监理工程师或按第</w:t>
      </w:r>
      <w:r>
        <w:rPr>
          <w:szCs w:val="21"/>
        </w:rPr>
        <w:t>3.3.1</w:t>
      </w:r>
      <w:r>
        <w:rPr>
          <w:rFonts w:hint="eastAsia"/>
          <w:szCs w:val="21"/>
        </w:rPr>
        <w:t>项被授权的监理人员处取得指示</w:t>
      </w:r>
      <w:r>
        <w:rPr>
          <w:rFonts w:hint="eastAsia" w:ascii="宋体" w:hAnsi="宋体"/>
        </w:rPr>
        <w:t>。</w:t>
      </w:r>
    </w:p>
    <w:p>
      <w:pPr>
        <w:spacing w:line="360" w:lineRule="auto"/>
        <w:ind w:firstLine="420" w:firstLineChars="200"/>
        <w:rPr>
          <w:rFonts w:ascii="宋体"/>
        </w:rPr>
      </w:pPr>
      <w:r>
        <w:rPr>
          <w:rFonts w:ascii="宋体" w:hAnsi="宋体"/>
        </w:rPr>
        <w:t xml:space="preserve">3.4.5 </w:t>
      </w:r>
      <w:r>
        <w:rPr>
          <w:rFonts w:hint="eastAsia"/>
          <w:szCs w:val="21"/>
        </w:rPr>
        <w:t>由于监理人未能按合同约定发出指示、指示延误或指示错误而导致承包人费用增加和（或）工期延误的，由发包人承担赔偿责任</w:t>
      </w:r>
      <w:r>
        <w:rPr>
          <w:rFonts w:hint="eastAsia" w:ascii="宋体" w:hAnsi="宋体"/>
        </w:rPr>
        <w:t>。</w:t>
      </w:r>
      <w:r>
        <w:rPr>
          <w:rFonts w:ascii="宋体" w:hAnsi="宋体"/>
        </w:rPr>
        <w:t xml:space="preserve"> </w:t>
      </w:r>
    </w:p>
    <w:p>
      <w:pPr>
        <w:pStyle w:val="944"/>
        <w:spacing w:before="120" w:after="120"/>
      </w:pPr>
      <w:bookmarkStart w:id="873" w:name="_Toc338944731"/>
      <w:bookmarkStart w:id="874" w:name="_Toc144974606"/>
      <w:bookmarkStart w:id="875" w:name="_Toc179632656"/>
      <w:bookmarkStart w:id="876" w:name="_Toc480486928"/>
      <w:bookmarkStart w:id="877" w:name="_Toc483668103"/>
      <w:bookmarkStart w:id="878" w:name="_Toc490222519"/>
      <w:bookmarkStart w:id="879" w:name="_Toc152045638"/>
      <w:bookmarkStart w:id="880" w:name="_Toc489279885"/>
      <w:bookmarkStart w:id="881" w:name="_Toc480486756"/>
      <w:bookmarkStart w:id="882" w:name="_Toc152042416"/>
      <w:bookmarkStart w:id="883" w:name="_Toc486580074"/>
      <w:bookmarkStart w:id="884" w:name="_Toc342296289"/>
      <w:bookmarkStart w:id="885" w:name="_Toc117350438"/>
      <w:r>
        <w:t xml:space="preserve">3.5 </w:t>
      </w:r>
      <w:r>
        <w:rPr>
          <w:rFonts w:hint="eastAsia"/>
        </w:rPr>
        <w:t>商定或确定</w:t>
      </w:r>
      <w:bookmarkEnd w:id="873"/>
      <w:bookmarkEnd w:id="874"/>
      <w:bookmarkEnd w:id="875"/>
      <w:bookmarkEnd w:id="876"/>
      <w:bookmarkEnd w:id="877"/>
      <w:bookmarkEnd w:id="878"/>
      <w:bookmarkEnd w:id="879"/>
      <w:bookmarkEnd w:id="880"/>
      <w:bookmarkEnd w:id="881"/>
      <w:bookmarkEnd w:id="882"/>
      <w:bookmarkEnd w:id="883"/>
      <w:bookmarkEnd w:id="884"/>
      <w:bookmarkEnd w:id="885"/>
    </w:p>
    <w:p>
      <w:pPr>
        <w:spacing w:line="360" w:lineRule="auto"/>
        <w:ind w:firstLine="420" w:firstLineChars="200"/>
        <w:rPr>
          <w:rFonts w:ascii="宋体"/>
        </w:rPr>
      </w:pPr>
      <w:r>
        <w:rPr>
          <w:rFonts w:ascii="宋体" w:hAnsi="宋体"/>
        </w:rPr>
        <w:t xml:space="preserve">3.5.1 </w:t>
      </w:r>
      <w:r>
        <w:rPr>
          <w:rFonts w:hint="eastAsia"/>
          <w:szCs w:val="21"/>
        </w:rPr>
        <w:t>合同约定总监理工程师应按照本款对任何事项进行商定或确定时，总监理工程师应与合同当事人协商，尽量达成一致。不能达成一致的，总监理工程师应认真研究后审慎确定</w:t>
      </w:r>
      <w:r>
        <w:rPr>
          <w:rFonts w:hint="eastAsia" w:ascii="宋体" w:hAnsi="宋体"/>
        </w:rPr>
        <w:t>。</w:t>
      </w:r>
    </w:p>
    <w:p>
      <w:pPr>
        <w:spacing w:line="360" w:lineRule="auto"/>
        <w:ind w:firstLine="420" w:firstLineChars="200"/>
        <w:rPr>
          <w:rFonts w:ascii="宋体"/>
        </w:rPr>
      </w:pPr>
      <w:r>
        <w:rPr>
          <w:rFonts w:ascii="宋体" w:hAnsi="宋体"/>
        </w:rPr>
        <w:t xml:space="preserve">3.5.2 </w:t>
      </w:r>
      <w:r>
        <w:rPr>
          <w:rFonts w:hint="eastAsia"/>
          <w:szCs w:val="21"/>
        </w:rPr>
        <w:t>总监理工程师应将商定或确定的事项通知合同当事人，并附详细依据。对总监理工程师的确定有异议的，构成争议，按照第</w:t>
      </w:r>
      <w:r>
        <w:rPr>
          <w:szCs w:val="21"/>
        </w:rPr>
        <w:t>24</w:t>
      </w:r>
      <w:r>
        <w:rPr>
          <w:rFonts w:hint="eastAsia"/>
          <w:szCs w:val="21"/>
        </w:rPr>
        <w:t>条的约定处理。在争议解决前，双方应暂按总监理工程师的确定执行，按照第</w:t>
      </w:r>
      <w:r>
        <w:rPr>
          <w:szCs w:val="21"/>
        </w:rPr>
        <w:t>24</w:t>
      </w:r>
      <w:r>
        <w:rPr>
          <w:rFonts w:hint="eastAsia"/>
          <w:szCs w:val="21"/>
        </w:rPr>
        <w:t>条的约定对总监理工程师的确定作出修改的，按修改后的结果执行</w:t>
      </w:r>
      <w:r>
        <w:rPr>
          <w:rFonts w:hint="eastAsia" w:ascii="宋体" w:hAnsi="宋体"/>
        </w:rPr>
        <w:t>。</w:t>
      </w:r>
    </w:p>
    <w:p>
      <w:pPr>
        <w:pStyle w:val="999"/>
        <w:spacing w:before="120" w:after="120"/>
      </w:pPr>
      <w:bookmarkStart w:id="886" w:name="_Toc338944732"/>
      <w:bookmarkStart w:id="887" w:name="_Toc480486930"/>
      <w:bookmarkStart w:id="888" w:name="_Toc342296290"/>
      <w:bookmarkStart w:id="889" w:name="_Toc480486758"/>
      <w:bookmarkStart w:id="890" w:name="_Toc483668105"/>
      <w:bookmarkStart w:id="891" w:name="_Toc489279887"/>
      <w:bookmarkStart w:id="892" w:name="_Toc486580076"/>
      <w:bookmarkStart w:id="893" w:name="_Toc490222521"/>
      <w:bookmarkStart w:id="894" w:name="_Toc117350440"/>
      <w:r>
        <w:t>4.</w:t>
      </w:r>
      <w:r>
        <w:rPr>
          <w:rFonts w:hint="eastAsia"/>
        </w:rPr>
        <w:t>承包人</w:t>
      </w:r>
      <w:bookmarkEnd w:id="886"/>
      <w:bookmarkEnd w:id="887"/>
      <w:bookmarkEnd w:id="888"/>
      <w:bookmarkEnd w:id="889"/>
      <w:bookmarkEnd w:id="890"/>
      <w:bookmarkEnd w:id="891"/>
      <w:bookmarkEnd w:id="892"/>
      <w:bookmarkEnd w:id="893"/>
      <w:bookmarkEnd w:id="894"/>
    </w:p>
    <w:p>
      <w:pPr>
        <w:pStyle w:val="944"/>
        <w:spacing w:before="120" w:after="120"/>
      </w:pPr>
      <w:bookmarkStart w:id="895" w:name="_Toc483668106"/>
      <w:bookmarkStart w:id="896" w:name="_Toc117350441"/>
      <w:bookmarkStart w:id="897" w:name="_Toc489279888"/>
      <w:bookmarkStart w:id="898" w:name="_Toc490222522"/>
      <w:bookmarkStart w:id="899" w:name="_Toc342296291"/>
      <w:bookmarkStart w:id="900" w:name="_Toc486580077"/>
      <w:bookmarkStart w:id="901" w:name="_Toc480486931"/>
      <w:bookmarkStart w:id="902" w:name="_Toc338944733"/>
      <w:bookmarkStart w:id="903" w:name="_Toc480486759"/>
      <w:r>
        <w:t>4.1</w:t>
      </w:r>
      <w:r>
        <w:rPr>
          <w:rFonts w:hint="eastAsia"/>
        </w:rPr>
        <w:t>承包人的一般义务</w:t>
      </w:r>
      <w:bookmarkEnd w:id="895"/>
      <w:bookmarkEnd w:id="896"/>
      <w:bookmarkEnd w:id="897"/>
      <w:bookmarkEnd w:id="898"/>
      <w:bookmarkEnd w:id="899"/>
      <w:bookmarkEnd w:id="900"/>
      <w:bookmarkEnd w:id="901"/>
      <w:bookmarkEnd w:id="902"/>
      <w:bookmarkEnd w:id="903"/>
    </w:p>
    <w:p>
      <w:pPr>
        <w:spacing w:line="360" w:lineRule="auto"/>
        <w:ind w:firstLine="420" w:firstLineChars="200"/>
        <w:rPr>
          <w:rFonts w:ascii="宋体"/>
        </w:rPr>
      </w:pPr>
      <w:r>
        <w:rPr>
          <w:rFonts w:ascii="宋体" w:hAnsi="宋体"/>
        </w:rPr>
        <w:t xml:space="preserve">4.1.1  </w:t>
      </w:r>
      <w:r>
        <w:rPr>
          <w:rFonts w:hint="eastAsia" w:ascii="宋体" w:hAnsi="宋体"/>
        </w:rPr>
        <w:t>遵守法律</w:t>
      </w:r>
    </w:p>
    <w:p>
      <w:pPr>
        <w:spacing w:line="360" w:lineRule="auto"/>
        <w:ind w:firstLine="420" w:firstLineChars="200"/>
        <w:rPr>
          <w:rFonts w:ascii="宋体"/>
        </w:rPr>
      </w:pPr>
      <w:r>
        <w:rPr>
          <w:rFonts w:hint="eastAsia"/>
          <w:szCs w:val="21"/>
        </w:rPr>
        <w:t>承包人在履行合同过程中应遵守法律，并保证发包人免于承担因承包人违反法律而引起的任何责任</w:t>
      </w:r>
      <w:r>
        <w:rPr>
          <w:rFonts w:hint="eastAsia" w:ascii="宋体" w:hAnsi="宋体"/>
        </w:rPr>
        <w:t>。</w:t>
      </w:r>
    </w:p>
    <w:p>
      <w:pPr>
        <w:spacing w:line="360" w:lineRule="auto"/>
        <w:ind w:firstLine="420" w:firstLineChars="200"/>
        <w:rPr>
          <w:rFonts w:ascii="宋体"/>
        </w:rPr>
      </w:pPr>
      <w:r>
        <w:rPr>
          <w:rFonts w:ascii="宋体" w:hAnsi="宋体"/>
        </w:rPr>
        <w:t xml:space="preserve">4.1.2  </w:t>
      </w:r>
      <w:r>
        <w:rPr>
          <w:rFonts w:hint="eastAsia" w:ascii="宋体" w:hAnsi="宋体"/>
        </w:rPr>
        <w:t>依法纳税</w:t>
      </w:r>
    </w:p>
    <w:p>
      <w:pPr>
        <w:spacing w:line="360" w:lineRule="auto"/>
        <w:ind w:firstLine="420" w:firstLineChars="200"/>
        <w:rPr>
          <w:rFonts w:ascii="宋体"/>
        </w:rPr>
      </w:pPr>
      <w:r>
        <w:rPr>
          <w:rFonts w:hint="eastAsia"/>
          <w:szCs w:val="21"/>
        </w:rPr>
        <w:t>承包人应按有关法律规定纳税，应缴纳的税金包括在合同价格内</w:t>
      </w:r>
      <w:r>
        <w:rPr>
          <w:rFonts w:hint="eastAsia" w:ascii="宋体" w:hAnsi="宋体"/>
        </w:rPr>
        <w:t>。</w:t>
      </w:r>
    </w:p>
    <w:p>
      <w:pPr>
        <w:spacing w:line="360" w:lineRule="auto"/>
        <w:ind w:firstLine="420" w:firstLineChars="200"/>
        <w:rPr>
          <w:rFonts w:ascii="宋体"/>
        </w:rPr>
      </w:pPr>
      <w:r>
        <w:rPr>
          <w:rFonts w:ascii="宋体" w:hAnsi="宋体"/>
        </w:rPr>
        <w:t xml:space="preserve">4.1.3  </w:t>
      </w:r>
      <w:r>
        <w:rPr>
          <w:rFonts w:hint="eastAsia" w:ascii="宋体" w:hAnsi="宋体"/>
        </w:rPr>
        <w:t>完成各项承包工作</w:t>
      </w:r>
    </w:p>
    <w:p>
      <w:pPr>
        <w:spacing w:line="360" w:lineRule="auto"/>
        <w:ind w:firstLine="420" w:firstLineChars="200"/>
        <w:rPr>
          <w:rFonts w:ascii="宋体"/>
          <w:szCs w:val="21"/>
        </w:rPr>
      </w:pPr>
      <w:r>
        <w:rPr>
          <w:rFonts w:hint="eastAsia"/>
          <w:szCs w:val="21"/>
        </w:rPr>
        <w:t>承包人应按合同约定以及监理人根据第</w:t>
      </w:r>
      <w:r>
        <w:rPr>
          <w:szCs w:val="21"/>
        </w:rPr>
        <w:t>3.4</w:t>
      </w:r>
      <w:r>
        <w:rPr>
          <w:rFonts w:hint="eastAsia"/>
          <w:szCs w:val="21"/>
        </w:rPr>
        <w:t>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r>
        <w:rPr>
          <w:rFonts w:hint="eastAsia" w:ascii="宋体" w:hAnsi="宋体"/>
          <w:szCs w:val="21"/>
        </w:rPr>
        <w:t>。</w:t>
      </w:r>
    </w:p>
    <w:p>
      <w:pPr>
        <w:spacing w:line="360" w:lineRule="auto"/>
        <w:ind w:firstLine="420" w:firstLineChars="200"/>
        <w:rPr>
          <w:rFonts w:ascii="宋体"/>
        </w:rPr>
      </w:pPr>
      <w:r>
        <w:rPr>
          <w:rFonts w:ascii="宋体" w:hAnsi="宋体"/>
        </w:rPr>
        <w:t xml:space="preserve">4.1.4 </w:t>
      </w:r>
      <w:r>
        <w:rPr>
          <w:rFonts w:hint="eastAsia" w:ascii="宋体" w:hAnsi="宋体"/>
        </w:rPr>
        <w:t>对施工作业和施工方法的完备性负责</w:t>
      </w:r>
    </w:p>
    <w:p>
      <w:pPr>
        <w:spacing w:line="360" w:lineRule="auto"/>
        <w:ind w:firstLine="420" w:firstLineChars="200"/>
        <w:rPr>
          <w:rFonts w:ascii="宋体"/>
        </w:rPr>
      </w:pPr>
      <w:r>
        <w:rPr>
          <w:rFonts w:hint="eastAsia" w:ascii="宋体" w:hAnsi="宋体"/>
        </w:rPr>
        <w:t>承包人应按合同约定的工作内容和施工进度要求，编制施工组织设计和施工措施计划，并对所有施工作业和施工方法的完备性和安全可靠性负责。</w:t>
      </w:r>
    </w:p>
    <w:p>
      <w:pPr>
        <w:spacing w:line="360" w:lineRule="auto"/>
        <w:ind w:firstLine="420" w:firstLineChars="200"/>
        <w:rPr>
          <w:rFonts w:ascii="宋体"/>
        </w:rPr>
      </w:pPr>
      <w:r>
        <w:rPr>
          <w:rFonts w:ascii="宋体" w:hAnsi="宋体"/>
        </w:rPr>
        <w:t xml:space="preserve">4.1.5 </w:t>
      </w:r>
      <w:r>
        <w:rPr>
          <w:rFonts w:hint="eastAsia" w:ascii="宋体" w:hAnsi="宋体"/>
        </w:rPr>
        <w:t>保证工程施工和人员的安全</w:t>
      </w:r>
    </w:p>
    <w:p>
      <w:pPr>
        <w:spacing w:line="360" w:lineRule="auto"/>
        <w:ind w:firstLine="420" w:firstLineChars="200"/>
        <w:rPr>
          <w:rFonts w:ascii="宋体"/>
        </w:rPr>
      </w:pPr>
      <w:r>
        <w:rPr>
          <w:rFonts w:hint="eastAsia"/>
          <w:szCs w:val="21"/>
        </w:rPr>
        <w:t>承包人应按第</w:t>
      </w:r>
      <w:r>
        <w:rPr>
          <w:szCs w:val="21"/>
        </w:rPr>
        <w:t>9.2</w:t>
      </w:r>
      <w:r>
        <w:rPr>
          <w:rFonts w:hint="eastAsia"/>
          <w:szCs w:val="21"/>
        </w:rPr>
        <w:t>款约定采取施工安全措施，确保工程及其人员、材料、设备和设施的安全，防止因工程施工造成的人身伤害和财产损失</w:t>
      </w:r>
      <w:r>
        <w:rPr>
          <w:rFonts w:hint="eastAsia" w:ascii="宋体" w:hAnsi="宋体"/>
        </w:rPr>
        <w:t>。</w:t>
      </w:r>
    </w:p>
    <w:p>
      <w:pPr>
        <w:spacing w:line="360" w:lineRule="auto"/>
        <w:ind w:firstLine="420" w:firstLineChars="200"/>
        <w:rPr>
          <w:rFonts w:ascii="宋体"/>
        </w:rPr>
      </w:pPr>
      <w:r>
        <w:rPr>
          <w:rFonts w:ascii="宋体" w:hAnsi="宋体"/>
        </w:rPr>
        <w:t xml:space="preserve">4.1.6 </w:t>
      </w:r>
      <w:r>
        <w:rPr>
          <w:rFonts w:hint="eastAsia"/>
          <w:szCs w:val="21"/>
        </w:rPr>
        <w:t>负责施工场地及其周边环境与生态的保护工作</w:t>
      </w:r>
    </w:p>
    <w:p>
      <w:pPr>
        <w:spacing w:line="360" w:lineRule="auto"/>
        <w:ind w:firstLine="420" w:firstLineChars="200"/>
        <w:rPr>
          <w:rFonts w:ascii="宋体"/>
        </w:rPr>
      </w:pPr>
      <w:r>
        <w:rPr>
          <w:rFonts w:hint="eastAsia"/>
          <w:szCs w:val="21"/>
        </w:rPr>
        <w:t>承包人应按照第</w:t>
      </w:r>
      <w:r>
        <w:rPr>
          <w:szCs w:val="21"/>
        </w:rPr>
        <w:t>9.4</w:t>
      </w:r>
      <w:r>
        <w:rPr>
          <w:rFonts w:hint="eastAsia"/>
          <w:szCs w:val="21"/>
        </w:rPr>
        <w:t>款约定负责施工场地及其周边环境与生态的保护工作</w:t>
      </w:r>
      <w:r>
        <w:rPr>
          <w:rFonts w:hint="eastAsia" w:ascii="宋体" w:hAnsi="宋体"/>
        </w:rPr>
        <w:t>。</w:t>
      </w:r>
    </w:p>
    <w:p>
      <w:pPr>
        <w:spacing w:line="360" w:lineRule="auto"/>
        <w:ind w:firstLine="420" w:firstLineChars="200"/>
        <w:rPr>
          <w:rFonts w:ascii="宋体"/>
        </w:rPr>
      </w:pPr>
      <w:r>
        <w:rPr>
          <w:rFonts w:ascii="宋体" w:hAnsi="宋体"/>
        </w:rPr>
        <w:t xml:space="preserve">4.1.7  </w:t>
      </w:r>
      <w:r>
        <w:rPr>
          <w:rFonts w:hint="eastAsia" w:ascii="宋体" w:hAnsi="宋体"/>
        </w:rPr>
        <w:t>避免施工对公众与他人的利益造成损害</w:t>
      </w:r>
    </w:p>
    <w:p>
      <w:pPr>
        <w:spacing w:line="360" w:lineRule="auto"/>
        <w:ind w:firstLine="420" w:firstLineChars="200"/>
        <w:rPr>
          <w:rFonts w:ascii="宋体"/>
        </w:rPr>
      </w:pPr>
      <w:r>
        <w:rPr>
          <w:rFonts w:hint="eastAsia"/>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rPr>
        <w:t>。</w:t>
      </w:r>
    </w:p>
    <w:p>
      <w:pPr>
        <w:spacing w:line="360" w:lineRule="auto"/>
        <w:ind w:firstLine="420" w:firstLineChars="200"/>
        <w:rPr>
          <w:rFonts w:ascii="宋体"/>
        </w:rPr>
      </w:pPr>
      <w:r>
        <w:rPr>
          <w:rFonts w:ascii="宋体" w:hAnsi="宋体"/>
        </w:rPr>
        <w:t xml:space="preserve">4.1.8  </w:t>
      </w:r>
      <w:r>
        <w:rPr>
          <w:rFonts w:hint="eastAsia" w:ascii="宋体" w:hAnsi="宋体"/>
        </w:rPr>
        <w:t>为他人提供方便</w:t>
      </w:r>
    </w:p>
    <w:p>
      <w:pPr>
        <w:spacing w:line="360" w:lineRule="auto"/>
        <w:ind w:firstLine="420" w:firstLineChars="200"/>
        <w:rPr>
          <w:rFonts w:ascii="宋体"/>
        </w:rPr>
      </w:pPr>
      <w:r>
        <w:rPr>
          <w:rFonts w:hint="eastAsia"/>
          <w:szCs w:val="21"/>
        </w:rPr>
        <w:t>承包人应按监理人的指示为他人在施工场地或附近实施与工程有关的其他各项工作提供可能的条件。除合同另有约定外，提供有关条件的内容和可能发生的费用，由监理人按第</w:t>
      </w:r>
      <w:r>
        <w:rPr>
          <w:szCs w:val="21"/>
        </w:rPr>
        <w:t>3.5</w:t>
      </w:r>
      <w:r>
        <w:rPr>
          <w:rFonts w:hint="eastAsia"/>
          <w:szCs w:val="21"/>
        </w:rPr>
        <w:t>款商定或确定</w:t>
      </w:r>
      <w:r>
        <w:rPr>
          <w:rFonts w:hint="eastAsia" w:ascii="宋体" w:hAnsi="宋体"/>
          <w:szCs w:val="21"/>
        </w:rPr>
        <w:t>。</w:t>
      </w:r>
    </w:p>
    <w:p>
      <w:pPr>
        <w:spacing w:line="360" w:lineRule="auto"/>
        <w:ind w:firstLine="420" w:firstLineChars="200"/>
        <w:rPr>
          <w:rFonts w:ascii="宋体"/>
        </w:rPr>
      </w:pPr>
      <w:r>
        <w:rPr>
          <w:rFonts w:ascii="宋体" w:hAnsi="宋体"/>
        </w:rPr>
        <w:t xml:space="preserve">4.1.9  </w:t>
      </w:r>
      <w:r>
        <w:rPr>
          <w:rFonts w:hint="eastAsia" w:ascii="宋体" w:hAnsi="宋体"/>
        </w:rPr>
        <w:t>工程的维护和照管</w:t>
      </w:r>
    </w:p>
    <w:p>
      <w:pPr>
        <w:spacing w:line="360" w:lineRule="auto"/>
        <w:ind w:firstLine="420" w:firstLineChars="200"/>
        <w:rPr>
          <w:rFonts w:ascii="宋体"/>
        </w:rPr>
      </w:pPr>
      <w:r>
        <w:rPr>
          <w:rFonts w:hint="eastAsia"/>
          <w:szCs w:val="21"/>
        </w:rPr>
        <w:t>工程接收证书颁发前，承包人应负责照管和维护工程。工程接收证书颁发时尚有部分未竣工工程的，承包人还应负责该未竣工工程的照管和维护工作，直至竣工后移交给发包人为止</w:t>
      </w:r>
      <w:r>
        <w:rPr>
          <w:rFonts w:hint="eastAsia" w:ascii="宋体" w:hAnsi="宋体"/>
        </w:rPr>
        <w:t>。</w:t>
      </w:r>
    </w:p>
    <w:p>
      <w:pPr>
        <w:spacing w:line="360" w:lineRule="auto"/>
        <w:ind w:firstLine="420" w:firstLineChars="200"/>
        <w:rPr>
          <w:rFonts w:ascii="宋体"/>
        </w:rPr>
      </w:pPr>
      <w:r>
        <w:rPr>
          <w:rFonts w:ascii="宋体" w:hAnsi="宋体"/>
        </w:rPr>
        <w:t xml:space="preserve">4.1.10 </w:t>
      </w:r>
      <w:r>
        <w:rPr>
          <w:rFonts w:hint="eastAsia" w:ascii="宋体" w:hAnsi="宋体"/>
        </w:rPr>
        <w:t>其他义务</w:t>
      </w:r>
    </w:p>
    <w:p>
      <w:pPr>
        <w:spacing w:line="360" w:lineRule="auto"/>
        <w:ind w:firstLine="420" w:firstLineChars="200"/>
        <w:rPr>
          <w:rFonts w:ascii="宋体"/>
        </w:rPr>
      </w:pPr>
      <w:r>
        <w:rPr>
          <w:rFonts w:hint="eastAsia"/>
          <w:szCs w:val="21"/>
        </w:rPr>
        <w:t>承包人应履行合同约定的其他义务</w:t>
      </w:r>
      <w:r>
        <w:rPr>
          <w:rFonts w:hint="eastAsia" w:ascii="黑体" w:hAnsi="黑体" w:eastAsia="黑体"/>
        </w:rPr>
        <w:t>。</w:t>
      </w:r>
    </w:p>
    <w:p>
      <w:pPr>
        <w:pStyle w:val="944"/>
        <w:spacing w:before="120" w:after="120"/>
      </w:pPr>
      <w:bookmarkStart w:id="904" w:name="_Toc152045641"/>
      <w:bookmarkStart w:id="905" w:name="_Toc342296292"/>
      <w:bookmarkStart w:id="906" w:name="_Toc338944734"/>
      <w:bookmarkStart w:id="907" w:name="_Toc179632659"/>
      <w:bookmarkStart w:id="908" w:name="_Toc144974609"/>
      <w:bookmarkStart w:id="909" w:name="_Toc152042419"/>
      <w:bookmarkStart w:id="910" w:name="_Toc486580078"/>
      <w:bookmarkStart w:id="911" w:name="_Toc483668107"/>
      <w:bookmarkStart w:id="912" w:name="_Toc480486932"/>
      <w:bookmarkStart w:id="913" w:name="_Toc489279889"/>
      <w:bookmarkStart w:id="914" w:name="_Toc480486760"/>
      <w:bookmarkStart w:id="915" w:name="_Toc490222523"/>
      <w:bookmarkStart w:id="916" w:name="_Toc117350442"/>
      <w:r>
        <w:t xml:space="preserve">4.2 </w:t>
      </w:r>
      <w:bookmarkEnd w:id="904"/>
      <w:bookmarkEnd w:id="905"/>
      <w:bookmarkEnd w:id="906"/>
      <w:bookmarkEnd w:id="907"/>
      <w:bookmarkEnd w:id="908"/>
      <w:bookmarkEnd w:id="909"/>
      <w:r>
        <w:rPr>
          <w:rFonts w:hint="eastAsia"/>
        </w:rPr>
        <w:t>履约担保</w:t>
      </w:r>
      <w:bookmarkEnd w:id="910"/>
      <w:bookmarkEnd w:id="911"/>
      <w:bookmarkEnd w:id="912"/>
      <w:bookmarkEnd w:id="913"/>
      <w:bookmarkEnd w:id="914"/>
      <w:bookmarkEnd w:id="915"/>
      <w:bookmarkEnd w:id="916"/>
    </w:p>
    <w:p>
      <w:pPr>
        <w:spacing w:line="360" w:lineRule="auto"/>
        <w:ind w:firstLine="420" w:firstLineChars="200"/>
        <w:rPr>
          <w:rFonts w:ascii="宋体"/>
          <w:szCs w:val="21"/>
        </w:rPr>
      </w:pPr>
      <w:r>
        <w:rPr>
          <w:rFonts w:hint="eastAsia"/>
          <w:szCs w:val="21"/>
        </w:rPr>
        <w:t>承包人应保证其履约担保在发包人颁发工程接收证书前一直有效。发包人应在工程接收证书颁发后</w:t>
      </w:r>
      <w:r>
        <w:rPr>
          <w:szCs w:val="21"/>
        </w:rPr>
        <w:t>28</w:t>
      </w:r>
      <w:r>
        <w:rPr>
          <w:rFonts w:hint="eastAsia"/>
          <w:szCs w:val="21"/>
        </w:rPr>
        <w:t>天内把履约担保退还给承包人。</w:t>
      </w:r>
    </w:p>
    <w:p>
      <w:pPr>
        <w:pStyle w:val="944"/>
        <w:spacing w:before="120" w:after="120"/>
      </w:pPr>
      <w:bookmarkStart w:id="917" w:name="_Toc489279890"/>
      <w:bookmarkStart w:id="918" w:name="_Toc490222524"/>
      <w:bookmarkStart w:id="919" w:name="_Toc486580079"/>
      <w:bookmarkStart w:id="920" w:name="_Toc483668108"/>
      <w:bookmarkStart w:id="921" w:name="_Toc480486761"/>
      <w:bookmarkStart w:id="922" w:name="_Toc338944735"/>
      <w:bookmarkStart w:id="923" w:name="_Toc480486933"/>
      <w:bookmarkStart w:id="924" w:name="_Toc117350443"/>
      <w:bookmarkStart w:id="925" w:name="_Toc342296293"/>
      <w:r>
        <w:t xml:space="preserve">4.3 </w:t>
      </w:r>
      <w:r>
        <w:rPr>
          <w:rFonts w:hint="eastAsia"/>
        </w:rPr>
        <w:t>分包</w:t>
      </w:r>
      <w:bookmarkEnd w:id="917"/>
      <w:bookmarkEnd w:id="918"/>
      <w:bookmarkEnd w:id="919"/>
      <w:bookmarkEnd w:id="920"/>
      <w:bookmarkEnd w:id="921"/>
      <w:bookmarkEnd w:id="922"/>
      <w:bookmarkEnd w:id="923"/>
      <w:bookmarkEnd w:id="924"/>
      <w:bookmarkEnd w:id="925"/>
    </w:p>
    <w:p>
      <w:pPr>
        <w:spacing w:line="360" w:lineRule="auto"/>
        <w:ind w:firstLine="420" w:firstLineChars="200"/>
        <w:rPr>
          <w:rFonts w:ascii="宋体"/>
        </w:rPr>
      </w:pPr>
      <w:r>
        <w:rPr>
          <w:rFonts w:ascii="宋体" w:hAnsi="宋体"/>
        </w:rPr>
        <w:t xml:space="preserve">4.3.1 </w:t>
      </w:r>
      <w:r>
        <w:rPr>
          <w:rFonts w:hint="eastAsia"/>
          <w:szCs w:val="21"/>
        </w:rPr>
        <w:t>承包人不得将其承包的全部工程转包给第三人，或将其承包的全部工程肢解后以分包的名义转包给第三人</w:t>
      </w:r>
      <w:r>
        <w:rPr>
          <w:rFonts w:hint="eastAsia" w:ascii="宋体" w:hAnsi="宋体"/>
        </w:rPr>
        <w:t>。</w:t>
      </w:r>
    </w:p>
    <w:p>
      <w:pPr>
        <w:spacing w:line="360" w:lineRule="auto"/>
        <w:ind w:firstLine="420" w:firstLineChars="200"/>
        <w:rPr>
          <w:rFonts w:ascii="宋体"/>
        </w:rPr>
      </w:pPr>
      <w:r>
        <w:rPr>
          <w:rFonts w:ascii="宋体" w:hAnsi="宋体"/>
        </w:rPr>
        <w:t xml:space="preserve">4.3.2 </w:t>
      </w:r>
      <w:r>
        <w:rPr>
          <w:rFonts w:hint="eastAsia"/>
          <w:szCs w:val="21"/>
        </w:rPr>
        <w:t>承包人不得将工程主体、关键性工作分包给第三人。除专用合同条款另有约定外，未经发包人同意，承包人不得将工程的其他部分或工作分包给第三人</w:t>
      </w:r>
      <w:r>
        <w:rPr>
          <w:rFonts w:hint="eastAsia" w:ascii="宋体" w:hAnsi="宋体"/>
        </w:rPr>
        <w:t>。</w:t>
      </w:r>
    </w:p>
    <w:p>
      <w:pPr>
        <w:spacing w:line="360" w:lineRule="auto"/>
        <w:ind w:firstLine="420" w:firstLineChars="200"/>
        <w:rPr>
          <w:rFonts w:ascii="宋体"/>
        </w:rPr>
      </w:pPr>
      <w:r>
        <w:rPr>
          <w:rFonts w:ascii="宋体" w:hAnsi="宋体"/>
        </w:rPr>
        <w:t xml:space="preserve">4.3.3 </w:t>
      </w:r>
      <w:r>
        <w:rPr>
          <w:rFonts w:hint="eastAsia"/>
          <w:szCs w:val="21"/>
        </w:rPr>
        <w:t>分包人的资格能力应与其分包工程的标准和规模相适应。</w:t>
      </w:r>
    </w:p>
    <w:p>
      <w:pPr>
        <w:spacing w:line="360" w:lineRule="auto"/>
        <w:ind w:firstLine="420" w:firstLineChars="200"/>
        <w:rPr>
          <w:rFonts w:ascii="宋体"/>
        </w:rPr>
      </w:pPr>
      <w:r>
        <w:rPr>
          <w:rFonts w:ascii="宋体" w:hAnsi="宋体"/>
        </w:rPr>
        <w:t xml:space="preserve">4.3.4 </w:t>
      </w:r>
      <w:r>
        <w:rPr>
          <w:rFonts w:hint="eastAsia"/>
          <w:szCs w:val="21"/>
        </w:rPr>
        <w:t>按投标函附录约定分包工程的，承包人应向发包人和监理人提交分包合同副本</w:t>
      </w:r>
      <w:r>
        <w:rPr>
          <w:rFonts w:hint="eastAsia" w:ascii="宋体" w:hAnsi="宋体"/>
        </w:rPr>
        <w:t>。</w:t>
      </w:r>
    </w:p>
    <w:p>
      <w:pPr>
        <w:spacing w:line="360" w:lineRule="auto"/>
        <w:ind w:firstLine="420" w:firstLineChars="200"/>
        <w:rPr>
          <w:rFonts w:ascii="宋体"/>
        </w:rPr>
      </w:pPr>
      <w:r>
        <w:rPr>
          <w:rFonts w:ascii="宋体" w:hAnsi="宋体"/>
        </w:rPr>
        <w:t xml:space="preserve">4.3.5 </w:t>
      </w:r>
      <w:r>
        <w:rPr>
          <w:rFonts w:hint="eastAsia"/>
          <w:szCs w:val="21"/>
        </w:rPr>
        <w:t>承包人应与分包人就分包工程向发包人承担连带责任</w:t>
      </w:r>
      <w:r>
        <w:rPr>
          <w:rFonts w:hint="eastAsia" w:ascii="宋体" w:hAnsi="宋体"/>
        </w:rPr>
        <w:t>。</w:t>
      </w:r>
    </w:p>
    <w:p>
      <w:pPr>
        <w:pStyle w:val="944"/>
        <w:spacing w:before="120" w:after="120"/>
      </w:pPr>
      <w:bookmarkStart w:id="926" w:name="_Toc490222525"/>
      <w:bookmarkStart w:id="927" w:name="_Toc483668109"/>
      <w:bookmarkStart w:id="928" w:name="_Toc342296294"/>
      <w:bookmarkStart w:id="929" w:name="_Toc152042421"/>
      <w:bookmarkStart w:id="930" w:name="_Toc480486762"/>
      <w:bookmarkStart w:id="931" w:name="_Toc179632661"/>
      <w:bookmarkStart w:id="932" w:name="_Toc338944736"/>
      <w:bookmarkStart w:id="933" w:name="_Toc144974611"/>
      <w:bookmarkStart w:id="934" w:name="_Toc489279891"/>
      <w:bookmarkStart w:id="935" w:name="_Toc486580080"/>
      <w:bookmarkStart w:id="936" w:name="_Toc480486934"/>
      <w:bookmarkStart w:id="937" w:name="_Toc152045643"/>
      <w:bookmarkStart w:id="938" w:name="_Toc117350444"/>
      <w:r>
        <w:t xml:space="preserve">4.4 </w:t>
      </w:r>
      <w:r>
        <w:rPr>
          <w:rFonts w:hint="eastAsia"/>
        </w:rPr>
        <w:t>联合体</w:t>
      </w:r>
      <w:bookmarkEnd w:id="926"/>
      <w:bookmarkEnd w:id="927"/>
      <w:bookmarkEnd w:id="928"/>
      <w:bookmarkEnd w:id="929"/>
      <w:bookmarkEnd w:id="930"/>
      <w:bookmarkEnd w:id="931"/>
      <w:bookmarkEnd w:id="932"/>
      <w:bookmarkEnd w:id="933"/>
      <w:bookmarkEnd w:id="934"/>
      <w:bookmarkEnd w:id="935"/>
      <w:bookmarkEnd w:id="936"/>
      <w:bookmarkEnd w:id="937"/>
      <w:bookmarkEnd w:id="938"/>
    </w:p>
    <w:p>
      <w:pPr>
        <w:spacing w:line="360" w:lineRule="auto"/>
        <w:ind w:firstLine="420" w:firstLineChars="200"/>
        <w:rPr>
          <w:rFonts w:ascii="宋体"/>
        </w:rPr>
      </w:pPr>
      <w:r>
        <w:rPr>
          <w:rFonts w:ascii="宋体" w:hAnsi="宋体"/>
        </w:rPr>
        <w:t xml:space="preserve">4.4.1 </w:t>
      </w:r>
      <w:r>
        <w:rPr>
          <w:rFonts w:hint="eastAsia"/>
          <w:szCs w:val="21"/>
        </w:rPr>
        <w:t>联合体各方应共同与发包人签订合同协议书。联合体各方应为履行合同承担连带责任</w:t>
      </w:r>
      <w:r>
        <w:rPr>
          <w:rFonts w:hint="eastAsia" w:ascii="宋体" w:hAnsi="宋体"/>
        </w:rPr>
        <w:t>。</w:t>
      </w:r>
    </w:p>
    <w:p>
      <w:pPr>
        <w:spacing w:line="360" w:lineRule="auto"/>
        <w:ind w:firstLine="420" w:firstLineChars="200"/>
        <w:rPr>
          <w:rFonts w:ascii="宋体"/>
        </w:rPr>
      </w:pPr>
      <w:r>
        <w:rPr>
          <w:rFonts w:ascii="宋体" w:hAnsi="宋体"/>
        </w:rPr>
        <w:t xml:space="preserve">4.4.2 </w:t>
      </w:r>
      <w:r>
        <w:rPr>
          <w:rFonts w:hint="eastAsia"/>
          <w:szCs w:val="21"/>
        </w:rPr>
        <w:t>联合体协议经发包人确认后作为合同附件。在履行合同过程中，未经发包人同意，不得修改联合体协议</w:t>
      </w:r>
      <w:r>
        <w:rPr>
          <w:rFonts w:hint="eastAsia" w:ascii="宋体" w:hAnsi="宋体"/>
        </w:rPr>
        <w:t>。</w:t>
      </w:r>
    </w:p>
    <w:p>
      <w:pPr>
        <w:spacing w:line="360" w:lineRule="auto"/>
        <w:ind w:firstLine="420" w:firstLineChars="200"/>
        <w:rPr>
          <w:rFonts w:ascii="宋体"/>
        </w:rPr>
      </w:pPr>
      <w:r>
        <w:rPr>
          <w:rFonts w:ascii="宋体" w:hAnsi="宋体"/>
        </w:rPr>
        <w:t xml:space="preserve">4.4.3 </w:t>
      </w:r>
      <w:r>
        <w:rPr>
          <w:rFonts w:hint="eastAsia"/>
          <w:szCs w:val="21"/>
        </w:rPr>
        <w:t>联合体牵头人负责与发包人和监理人联系，并接受指示，负责组织联合体各成员全面履行合同</w:t>
      </w:r>
      <w:r>
        <w:rPr>
          <w:rFonts w:hint="eastAsia" w:ascii="宋体" w:hAnsi="宋体"/>
        </w:rPr>
        <w:t>。</w:t>
      </w:r>
    </w:p>
    <w:p>
      <w:pPr>
        <w:pStyle w:val="944"/>
        <w:spacing w:before="120" w:after="120"/>
      </w:pPr>
      <w:bookmarkStart w:id="939" w:name="_Toc338944737"/>
      <w:bookmarkStart w:id="940" w:name="_Toc117350445"/>
      <w:bookmarkStart w:id="941" w:name="_Toc490222526"/>
      <w:bookmarkStart w:id="942" w:name="_Toc486580081"/>
      <w:bookmarkStart w:id="943" w:name="_Toc480486935"/>
      <w:bookmarkStart w:id="944" w:name="_Toc480486763"/>
      <w:bookmarkStart w:id="945" w:name="_Toc483668110"/>
      <w:bookmarkStart w:id="946" w:name="_Toc489279892"/>
      <w:bookmarkStart w:id="947" w:name="_Toc342296295"/>
      <w:r>
        <w:t xml:space="preserve">4.5 </w:t>
      </w:r>
      <w:r>
        <w:rPr>
          <w:rFonts w:hint="eastAsia"/>
        </w:rPr>
        <w:t>承包人项目经理</w:t>
      </w:r>
      <w:bookmarkEnd w:id="939"/>
      <w:bookmarkEnd w:id="940"/>
      <w:bookmarkEnd w:id="941"/>
      <w:bookmarkEnd w:id="942"/>
      <w:bookmarkEnd w:id="943"/>
      <w:bookmarkEnd w:id="944"/>
      <w:bookmarkEnd w:id="945"/>
      <w:bookmarkEnd w:id="946"/>
      <w:bookmarkEnd w:id="947"/>
    </w:p>
    <w:p>
      <w:pPr>
        <w:spacing w:line="360" w:lineRule="auto"/>
        <w:ind w:firstLine="420" w:firstLineChars="200"/>
        <w:rPr>
          <w:rFonts w:ascii="宋体"/>
        </w:rPr>
      </w:pPr>
      <w:r>
        <w:rPr>
          <w:rFonts w:ascii="宋体" w:hAnsi="宋体"/>
        </w:rPr>
        <w:t xml:space="preserve">4.5.1 </w:t>
      </w:r>
      <w:r>
        <w:rPr>
          <w:rFonts w:hint="eastAsia"/>
          <w:szCs w:val="21"/>
        </w:rPr>
        <w:t>承包人应按合同约定指派项目经理，并在约定的期限内到职。承包人更换项目经理应事先征得发包人同意，并应在更换</w:t>
      </w:r>
      <w:r>
        <w:rPr>
          <w:szCs w:val="21"/>
        </w:rPr>
        <w:t>14</w:t>
      </w:r>
      <w:r>
        <w:rPr>
          <w:rFonts w:hint="eastAsia"/>
          <w:szCs w:val="21"/>
        </w:rPr>
        <w:t>天前通知发包人和监理人。承包人项目经理短期离开施工场地，应事先征得监理人同意，并委派代表代行其职责</w:t>
      </w:r>
      <w:r>
        <w:rPr>
          <w:rFonts w:hint="eastAsia" w:ascii="宋体" w:hAnsi="宋体"/>
        </w:rPr>
        <w:t>。</w:t>
      </w:r>
    </w:p>
    <w:p>
      <w:pPr>
        <w:spacing w:line="360" w:lineRule="auto"/>
        <w:ind w:firstLine="420" w:firstLineChars="200"/>
        <w:rPr>
          <w:rFonts w:ascii="宋体"/>
        </w:rPr>
      </w:pPr>
      <w:r>
        <w:rPr>
          <w:rFonts w:ascii="宋体" w:hAnsi="宋体"/>
        </w:rPr>
        <w:t xml:space="preserve">4.5.2 </w:t>
      </w:r>
      <w:r>
        <w:rPr>
          <w:rFonts w:hint="eastAsia"/>
          <w:szCs w:val="21"/>
        </w:rPr>
        <w:t>承包人项目经理应按合同约定以及监理人按第</w:t>
      </w:r>
      <w:r>
        <w:rPr>
          <w:szCs w:val="21"/>
        </w:rPr>
        <w:t>3.4</w:t>
      </w:r>
      <w:r>
        <w:rPr>
          <w:rFonts w:hint="eastAsia"/>
          <w:szCs w:val="21"/>
        </w:rPr>
        <w:t>款作出的指示，负责组织合同工程的实施。在情况紧急且无法与监理人取得联系时，可采取保证工程和人员生命财产安全的紧急措施，并在采取措施后</w:t>
      </w:r>
      <w:r>
        <w:rPr>
          <w:szCs w:val="21"/>
        </w:rPr>
        <w:t>24</w:t>
      </w:r>
      <w:r>
        <w:rPr>
          <w:rFonts w:hint="eastAsia"/>
          <w:szCs w:val="21"/>
        </w:rPr>
        <w:t>小时内向监理人提交书面报告</w:t>
      </w:r>
      <w:r>
        <w:rPr>
          <w:rFonts w:hint="eastAsia" w:ascii="宋体" w:hAnsi="宋体"/>
        </w:rPr>
        <w:t>。</w:t>
      </w:r>
    </w:p>
    <w:p>
      <w:pPr>
        <w:spacing w:line="360" w:lineRule="auto"/>
        <w:ind w:firstLine="420" w:firstLineChars="200"/>
        <w:rPr>
          <w:rFonts w:ascii="宋体"/>
        </w:rPr>
      </w:pPr>
      <w:r>
        <w:rPr>
          <w:rFonts w:ascii="宋体" w:hAnsi="宋体"/>
        </w:rPr>
        <w:t xml:space="preserve">4.5.3 </w:t>
      </w:r>
      <w:r>
        <w:rPr>
          <w:rFonts w:hint="eastAsia"/>
          <w:szCs w:val="21"/>
        </w:rPr>
        <w:t>承包人为履行合同发出的一切函件均应盖有承包人授权的施工场地管理机构章，并由承包人项目经理或其授权代表签字</w:t>
      </w:r>
      <w:r>
        <w:rPr>
          <w:rFonts w:hint="eastAsia" w:ascii="宋体" w:hAnsi="宋体"/>
        </w:rPr>
        <w:t>。</w:t>
      </w:r>
    </w:p>
    <w:p>
      <w:pPr>
        <w:spacing w:line="360" w:lineRule="auto"/>
        <w:ind w:firstLine="420" w:firstLineChars="200"/>
        <w:rPr>
          <w:rFonts w:ascii="宋体"/>
        </w:rPr>
      </w:pPr>
      <w:r>
        <w:rPr>
          <w:rFonts w:ascii="宋体" w:hAnsi="宋体"/>
        </w:rPr>
        <w:t xml:space="preserve">4.5.4 </w:t>
      </w:r>
      <w:r>
        <w:rPr>
          <w:rFonts w:hint="eastAsia"/>
          <w:szCs w:val="21"/>
        </w:rPr>
        <w:t>承包人项目经理可以授权其下属人员履行其某项职责，但事先应将这些人员的姓名和授权范围通知监理人</w:t>
      </w:r>
      <w:r>
        <w:rPr>
          <w:rFonts w:hint="eastAsia" w:ascii="宋体" w:hAnsi="宋体"/>
        </w:rPr>
        <w:t>。</w:t>
      </w:r>
    </w:p>
    <w:p>
      <w:pPr>
        <w:pStyle w:val="944"/>
        <w:spacing w:before="120" w:after="120"/>
      </w:pPr>
      <w:bookmarkStart w:id="948" w:name="_Toc152042423"/>
      <w:bookmarkStart w:id="949" w:name="_Toc152045645"/>
      <w:bookmarkStart w:id="950" w:name="_Toc480486936"/>
      <w:bookmarkStart w:id="951" w:name="_Toc338944738"/>
      <w:bookmarkStart w:id="952" w:name="_Toc342296296"/>
      <w:bookmarkStart w:id="953" w:name="_Toc483668111"/>
      <w:bookmarkStart w:id="954" w:name="_Toc179632663"/>
      <w:bookmarkStart w:id="955" w:name="_Toc490222527"/>
      <w:bookmarkStart w:id="956" w:name="_Toc480486764"/>
      <w:bookmarkStart w:id="957" w:name="_Toc489279893"/>
      <w:bookmarkStart w:id="958" w:name="_Toc117350446"/>
      <w:bookmarkStart w:id="959" w:name="_Toc486580082"/>
      <w:bookmarkStart w:id="960" w:name="_Toc144974613"/>
      <w:r>
        <w:t xml:space="preserve">4.6 </w:t>
      </w:r>
      <w:r>
        <w:rPr>
          <w:rFonts w:hint="eastAsia"/>
        </w:rPr>
        <w:t>承包人人员的管理</w:t>
      </w:r>
      <w:bookmarkEnd w:id="948"/>
      <w:bookmarkEnd w:id="949"/>
      <w:bookmarkEnd w:id="950"/>
      <w:bookmarkEnd w:id="951"/>
      <w:bookmarkEnd w:id="952"/>
      <w:bookmarkEnd w:id="953"/>
      <w:bookmarkEnd w:id="954"/>
      <w:bookmarkEnd w:id="955"/>
      <w:bookmarkEnd w:id="956"/>
      <w:bookmarkEnd w:id="957"/>
      <w:bookmarkEnd w:id="958"/>
      <w:bookmarkEnd w:id="959"/>
      <w:bookmarkEnd w:id="960"/>
    </w:p>
    <w:p>
      <w:pPr>
        <w:spacing w:line="360" w:lineRule="auto"/>
        <w:ind w:firstLine="420" w:firstLineChars="200"/>
        <w:rPr>
          <w:rFonts w:ascii="宋体"/>
        </w:rPr>
      </w:pPr>
      <w:r>
        <w:rPr>
          <w:rFonts w:ascii="宋体" w:hAnsi="宋体"/>
        </w:rPr>
        <w:t xml:space="preserve">4.6.1 </w:t>
      </w:r>
      <w:r>
        <w:rPr>
          <w:rFonts w:hint="eastAsia"/>
          <w:szCs w:val="21"/>
        </w:rPr>
        <w:t>承包人应在接到开工通知后</w:t>
      </w:r>
      <w:r>
        <w:rPr>
          <w:szCs w:val="21"/>
        </w:rPr>
        <w:t>28</w:t>
      </w:r>
      <w:r>
        <w:rPr>
          <w:rFonts w:hint="eastAsia"/>
          <w:szCs w:val="21"/>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hint="eastAsia" w:ascii="宋体" w:hAnsi="宋体"/>
        </w:rPr>
        <w:t>。</w:t>
      </w:r>
    </w:p>
    <w:p>
      <w:pPr>
        <w:spacing w:line="360" w:lineRule="auto"/>
        <w:ind w:firstLine="420" w:firstLineChars="200"/>
        <w:rPr>
          <w:rFonts w:ascii="宋体"/>
        </w:rPr>
      </w:pPr>
      <w:r>
        <w:rPr>
          <w:rFonts w:ascii="宋体" w:hAnsi="宋体"/>
        </w:rPr>
        <w:t xml:space="preserve">4.6.2 </w:t>
      </w:r>
      <w:r>
        <w:rPr>
          <w:rFonts w:hint="eastAsia"/>
          <w:szCs w:val="21"/>
        </w:rPr>
        <w:t>为完成合同约定的各项工作，承包人应向施工场地派遣或雇佣足够数量的下列人员</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w:t>
      </w:r>
      <w:r>
        <w:rPr>
          <w:rFonts w:hint="eastAsia"/>
          <w:szCs w:val="21"/>
        </w:rPr>
        <w:t>具有相应资格的专业技工和合格的普工</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具有相应施工经验的技术人员</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w:t>
      </w:r>
      <w:bookmarkStart w:id="961" w:name="_Hlk114649430"/>
      <w:r>
        <w:rPr>
          <w:rFonts w:hint="eastAsia"/>
          <w:szCs w:val="21"/>
        </w:rPr>
        <w:t>具有相应岗位资格的各级管理人员</w:t>
      </w:r>
      <w:r>
        <w:rPr>
          <w:rFonts w:hint="eastAsia" w:ascii="宋体" w:hAnsi="宋体"/>
        </w:rPr>
        <w:t>。</w:t>
      </w:r>
      <w:bookmarkEnd w:id="961"/>
    </w:p>
    <w:p>
      <w:pPr>
        <w:spacing w:line="360" w:lineRule="auto"/>
        <w:ind w:firstLine="420" w:firstLineChars="200"/>
        <w:rPr>
          <w:rFonts w:ascii="宋体"/>
        </w:rPr>
      </w:pPr>
      <w:r>
        <w:rPr>
          <w:rFonts w:ascii="宋体" w:hAnsi="宋体"/>
        </w:rPr>
        <w:t xml:space="preserve">4.6.3 </w:t>
      </w:r>
      <w:r>
        <w:rPr>
          <w:rFonts w:hint="eastAsia"/>
          <w:szCs w:val="21"/>
        </w:rPr>
        <w:t>承包人安排在施工场地的主要管理人员和技术骨干应相对稳定。承包人更换主要管理人员和技术骨干时，应取得监理人的同意</w:t>
      </w:r>
      <w:r>
        <w:rPr>
          <w:rFonts w:hint="eastAsia" w:ascii="宋体" w:hAnsi="宋体"/>
        </w:rPr>
        <w:t>。</w:t>
      </w:r>
    </w:p>
    <w:p>
      <w:pPr>
        <w:spacing w:line="360" w:lineRule="auto"/>
        <w:ind w:firstLine="420" w:firstLineChars="200"/>
        <w:rPr>
          <w:rFonts w:ascii="宋体"/>
        </w:rPr>
      </w:pPr>
      <w:r>
        <w:rPr>
          <w:rFonts w:ascii="宋体" w:hAnsi="宋体"/>
        </w:rPr>
        <w:t xml:space="preserve">4.6.4 </w:t>
      </w:r>
      <w:r>
        <w:rPr>
          <w:rFonts w:hint="eastAsia"/>
          <w:szCs w:val="21"/>
        </w:rPr>
        <w:t>特殊岗位的工作人员均应持有相应的资格证明，监理人有权随时检查。监理人认为有必要时，可进行现场考核</w:t>
      </w:r>
      <w:r>
        <w:rPr>
          <w:rFonts w:hint="eastAsia" w:ascii="宋体" w:hAnsi="宋体"/>
        </w:rPr>
        <w:t>。</w:t>
      </w:r>
    </w:p>
    <w:p>
      <w:pPr>
        <w:pStyle w:val="944"/>
        <w:spacing w:before="120" w:after="120"/>
      </w:pPr>
      <w:bookmarkStart w:id="962" w:name="_Toc338944739"/>
      <w:bookmarkStart w:id="963" w:name="_Toc480486937"/>
      <w:bookmarkStart w:id="964" w:name="_Toc179632664"/>
      <w:bookmarkStart w:id="965" w:name="_Toc144974614"/>
      <w:bookmarkStart w:id="966" w:name="_Toc483668112"/>
      <w:bookmarkStart w:id="967" w:name="_Toc486580083"/>
      <w:bookmarkStart w:id="968" w:name="_Toc342296297"/>
      <w:bookmarkStart w:id="969" w:name="_Toc480486765"/>
      <w:bookmarkStart w:id="970" w:name="_Toc152045646"/>
      <w:bookmarkStart w:id="971" w:name="_Toc490222528"/>
      <w:bookmarkStart w:id="972" w:name="_Toc489279894"/>
      <w:bookmarkStart w:id="973" w:name="_Toc152042424"/>
      <w:bookmarkStart w:id="974" w:name="_Toc117350447"/>
      <w:r>
        <w:t xml:space="preserve">4.7 </w:t>
      </w:r>
      <w:r>
        <w:rPr>
          <w:rFonts w:hint="eastAsia"/>
        </w:rPr>
        <w:t>撤换承包人项目经理和其他人员</w:t>
      </w:r>
      <w:bookmarkEnd w:id="962"/>
      <w:bookmarkEnd w:id="963"/>
      <w:bookmarkEnd w:id="964"/>
      <w:bookmarkEnd w:id="965"/>
      <w:bookmarkEnd w:id="966"/>
      <w:bookmarkEnd w:id="967"/>
      <w:bookmarkEnd w:id="968"/>
      <w:bookmarkEnd w:id="969"/>
      <w:bookmarkEnd w:id="970"/>
      <w:bookmarkEnd w:id="971"/>
      <w:bookmarkEnd w:id="972"/>
      <w:bookmarkEnd w:id="973"/>
      <w:bookmarkEnd w:id="974"/>
    </w:p>
    <w:p>
      <w:pPr>
        <w:spacing w:line="360" w:lineRule="auto"/>
        <w:ind w:firstLine="420" w:firstLineChars="200"/>
        <w:rPr>
          <w:rFonts w:ascii="宋体"/>
        </w:rPr>
      </w:pPr>
      <w:r>
        <w:rPr>
          <w:rFonts w:hint="eastAsia"/>
          <w:szCs w:val="21"/>
        </w:rPr>
        <w:t>承包人应对其项目经理和其他人员进行有效管理。监理人要求撤换不能胜任本职工作、行为不端或玩忽职守的承包人项目经理和其他人员的，承包人应予以撤换</w:t>
      </w:r>
      <w:r>
        <w:rPr>
          <w:rFonts w:hint="eastAsia" w:ascii="宋体" w:hAnsi="宋体"/>
        </w:rPr>
        <w:t>。</w:t>
      </w:r>
    </w:p>
    <w:p>
      <w:pPr>
        <w:pStyle w:val="944"/>
        <w:spacing w:before="120" w:after="120"/>
      </w:pPr>
      <w:bookmarkStart w:id="975" w:name="_Toc486580084"/>
      <w:bookmarkStart w:id="976" w:name="_Toc117350448"/>
      <w:bookmarkStart w:id="977" w:name="_Toc489279895"/>
      <w:bookmarkStart w:id="978" w:name="_Toc152045647"/>
      <w:bookmarkStart w:id="979" w:name="_Toc480486766"/>
      <w:bookmarkStart w:id="980" w:name="_Toc144974615"/>
      <w:bookmarkStart w:id="981" w:name="_Toc338944740"/>
      <w:bookmarkStart w:id="982" w:name="_Toc483668113"/>
      <w:bookmarkStart w:id="983" w:name="_Toc342296298"/>
      <w:bookmarkStart w:id="984" w:name="_Toc179632665"/>
      <w:bookmarkStart w:id="985" w:name="_Toc480486938"/>
      <w:bookmarkStart w:id="986" w:name="_Toc152042425"/>
      <w:bookmarkStart w:id="987" w:name="_Toc490222529"/>
      <w:r>
        <w:t xml:space="preserve">4.8 </w:t>
      </w:r>
      <w:r>
        <w:rPr>
          <w:rFonts w:hint="eastAsia"/>
        </w:rPr>
        <w:t>保障承包人人员的合法权益</w:t>
      </w:r>
      <w:bookmarkEnd w:id="975"/>
      <w:bookmarkEnd w:id="976"/>
      <w:bookmarkEnd w:id="977"/>
      <w:bookmarkEnd w:id="978"/>
      <w:bookmarkEnd w:id="979"/>
      <w:bookmarkEnd w:id="980"/>
      <w:bookmarkEnd w:id="981"/>
      <w:bookmarkEnd w:id="982"/>
      <w:bookmarkEnd w:id="983"/>
      <w:bookmarkEnd w:id="984"/>
      <w:bookmarkEnd w:id="985"/>
      <w:bookmarkEnd w:id="986"/>
      <w:bookmarkEnd w:id="987"/>
    </w:p>
    <w:p>
      <w:pPr>
        <w:spacing w:line="360" w:lineRule="auto"/>
        <w:ind w:firstLine="420" w:firstLineChars="200"/>
        <w:rPr>
          <w:rFonts w:ascii="宋体"/>
        </w:rPr>
      </w:pPr>
      <w:r>
        <w:rPr>
          <w:rFonts w:ascii="宋体" w:hAnsi="宋体"/>
        </w:rPr>
        <w:t xml:space="preserve">4.8.1 </w:t>
      </w:r>
      <w:r>
        <w:rPr>
          <w:rFonts w:hint="eastAsia"/>
          <w:szCs w:val="21"/>
        </w:rPr>
        <w:t>承包人应与其雇佣的人员签订劳动合同，并按时发放工资</w:t>
      </w:r>
      <w:r>
        <w:rPr>
          <w:rFonts w:hint="eastAsia" w:ascii="宋体" w:hAnsi="宋体"/>
        </w:rPr>
        <w:t>。</w:t>
      </w:r>
    </w:p>
    <w:p>
      <w:pPr>
        <w:spacing w:line="360" w:lineRule="auto"/>
        <w:ind w:firstLine="420" w:firstLineChars="200"/>
        <w:rPr>
          <w:rFonts w:ascii="宋体"/>
        </w:rPr>
      </w:pPr>
      <w:r>
        <w:rPr>
          <w:rFonts w:ascii="宋体" w:hAnsi="宋体"/>
        </w:rPr>
        <w:t xml:space="preserve">4.8.2 </w:t>
      </w:r>
      <w:r>
        <w:rPr>
          <w:rFonts w:hint="eastAsia"/>
          <w:szCs w:val="21"/>
        </w:rPr>
        <w:t>承包人应按劳动法的规定安排工作时间，保证其雇佣人员享有休息和休假的权利。因工程施工的特殊需要占用休假日或延长工作时间的，应不超过法律规定的限度，并按法律规定给予补休或付酬</w:t>
      </w:r>
      <w:r>
        <w:rPr>
          <w:rFonts w:hint="eastAsia" w:ascii="宋体" w:hAnsi="宋体"/>
        </w:rPr>
        <w:t>。</w:t>
      </w:r>
    </w:p>
    <w:p>
      <w:pPr>
        <w:spacing w:line="360" w:lineRule="auto"/>
        <w:ind w:firstLine="420" w:firstLineChars="200"/>
        <w:rPr>
          <w:rFonts w:ascii="宋体"/>
        </w:rPr>
      </w:pPr>
      <w:r>
        <w:rPr>
          <w:rFonts w:ascii="宋体" w:hAnsi="宋体"/>
        </w:rPr>
        <w:t xml:space="preserve">4.8.3 </w:t>
      </w:r>
      <w:r>
        <w:rPr>
          <w:rFonts w:hint="eastAsia"/>
          <w:szCs w:val="21"/>
        </w:rPr>
        <w:t>承包人应为其雇佣人员提供必要的食宿条件，以及符合环境保护和卫生要求的生活环境，在远离城镇的施工场地，还应配备必要的伤病防治和急救的医务人员与医疗设施</w:t>
      </w:r>
      <w:r>
        <w:rPr>
          <w:rFonts w:hint="eastAsia" w:ascii="宋体" w:hAnsi="宋体"/>
        </w:rPr>
        <w:t>。</w:t>
      </w:r>
    </w:p>
    <w:p>
      <w:pPr>
        <w:spacing w:line="360" w:lineRule="auto"/>
        <w:ind w:firstLine="420" w:firstLineChars="200"/>
        <w:rPr>
          <w:rFonts w:ascii="宋体"/>
        </w:rPr>
      </w:pPr>
      <w:r>
        <w:rPr>
          <w:rFonts w:ascii="宋体" w:hAnsi="宋体"/>
        </w:rPr>
        <w:t xml:space="preserve">4.8.4 </w:t>
      </w:r>
      <w:r>
        <w:rPr>
          <w:rFonts w:hint="eastAsia"/>
          <w:szCs w:val="21"/>
        </w:rPr>
        <w:t>承包人应按国家有关劳动保护的规定，采取有效的防止粉尘、降低噪声、控制有害气体和保障高温、高寒、高空作业安全等劳动保护措施。其雇佣人员在施工中受到伤害的</w:t>
      </w:r>
      <w:r>
        <w:rPr>
          <w:rFonts w:hint="eastAsia" w:ascii="宋体" w:hAnsi="宋体"/>
        </w:rPr>
        <w:t>，</w:t>
      </w:r>
      <w:r>
        <w:rPr>
          <w:rFonts w:hint="eastAsia"/>
          <w:szCs w:val="21"/>
        </w:rPr>
        <w:t>承包人应立即采取有效措施进行抢救和治疗</w:t>
      </w:r>
      <w:r>
        <w:rPr>
          <w:rFonts w:hint="eastAsia" w:ascii="宋体" w:hAnsi="宋体"/>
        </w:rPr>
        <w:t>。</w:t>
      </w:r>
    </w:p>
    <w:p>
      <w:pPr>
        <w:spacing w:line="360" w:lineRule="auto"/>
        <w:ind w:firstLine="420" w:firstLineChars="200"/>
        <w:rPr>
          <w:rFonts w:ascii="宋体"/>
        </w:rPr>
      </w:pPr>
      <w:r>
        <w:rPr>
          <w:rFonts w:ascii="宋体" w:hAnsi="宋体"/>
        </w:rPr>
        <w:t xml:space="preserve">4.8.5 </w:t>
      </w:r>
      <w:r>
        <w:rPr>
          <w:rFonts w:hint="eastAsia"/>
          <w:szCs w:val="21"/>
        </w:rPr>
        <w:t>承包人应按有关法律规定和合同约定，为其雇佣人员办理保险</w:t>
      </w:r>
      <w:r>
        <w:rPr>
          <w:rFonts w:hint="eastAsia" w:ascii="宋体" w:hAnsi="宋体"/>
        </w:rPr>
        <w:t>。</w:t>
      </w:r>
    </w:p>
    <w:p>
      <w:pPr>
        <w:spacing w:line="360" w:lineRule="auto"/>
        <w:ind w:firstLine="420" w:firstLineChars="200"/>
        <w:rPr>
          <w:rFonts w:ascii="宋体"/>
        </w:rPr>
      </w:pPr>
      <w:r>
        <w:rPr>
          <w:rFonts w:ascii="宋体" w:hAnsi="宋体"/>
        </w:rPr>
        <w:t xml:space="preserve">4.8.6 </w:t>
      </w:r>
      <w:r>
        <w:rPr>
          <w:rFonts w:hint="eastAsia"/>
          <w:szCs w:val="21"/>
        </w:rPr>
        <w:t>承包人应负责处理其雇佣人员因工伤亡事故的善后事宜</w:t>
      </w:r>
      <w:r>
        <w:rPr>
          <w:rFonts w:hint="eastAsia" w:ascii="宋体" w:hAnsi="宋体"/>
        </w:rPr>
        <w:t>。</w:t>
      </w:r>
    </w:p>
    <w:p>
      <w:pPr>
        <w:pStyle w:val="944"/>
        <w:spacing w:before="120" w:after="120"/>
      </w:pPr>
      <w:bookmarkStart w:id="988" w:name="_Toc179632666"/>
      <w:bookmarkStart w:id="989" w:name="_Toc480486939"/>
      <w:bookmarkStart w:id="990" w:name="_Toc480486767"/>
      <w:bookmarkStart w:id="991" w:name="_Toc338944741"/>
      <w:bookmarkStart w:id="992" w:name="_Toc152042426"/>
      <w:bookmarkStart w:id="993" w:name="_Toc152045648"/>
      <w:bookmarkStart w:id="994" w:name="_Toc486580085"/>
      <w:bookmarkStart w:id="995" w:name="_Toc117350449"/>
      <w:bookmarkStart w:id="996" w:name="_Toc144974616"/>
      <w:bookmarkStart w:id="997" w:name="_Toc342296299"/>
      <w:bookmarkStart w:id="998" w:name="_Toc490222530"/>
      <w:bookmarkStart w:id="999" w:name="_Toc483668114"/>
      <w:bookmarkStart w:id="1000" w:name="_Toc489279896"/>
      <w:r>
        <w:t xml:space="preserve">4.9 </w:t>
      </w:r>
      <w:r>
        <w:rPr>
          <w:rFonts w:hint="eastAsia"/>
        </w:rPr>
        <w:t>工程价款应专款专用</w:t>
      </w:r>
      <w:bookmarkEnd w:id="988"/>
      <w:bookmarkEnd w:id="989"/>
      <w:bookmarkEnd w:id="990"/>
      <w:bookmarkEnd w:id="991"/>
      <w:bookmarkEnd w:id="992"/>
      <w:bookmarkEnd w:id="993"/>
      <w:bookmarkEnd w:id="994"/>
      <w:bookmarkEnd w:id="995"/>
      <w:bookmarkEnd w:id="996"/>
      <w:bookmarkEnd w:id="997"/>
      <w:bookmarkEnd w:id="998"/>
      <w:bookmarkEnd w:id="999"/>
      <w:bookmarkEnd w:id="1000"/>
    </w:p>
    <w:p>
      <w:pPr>
        <w:spacing w:line="360" w:lineRule="auto"/>
        <w:ind w:firstLine="420" w:firstLineChars="200"/>
        <w:rPr>
          <w:rFonts w:ascii="宋体"/>
        </w:rPr>
      </w:pPr>
      <w:r>
        <w:rPr>
          <w:rFonts w:hint="eastAsia"/>
          <w:szCs w:val="21"/>
        </w:rPr>
        <w:t>发包人按合同约定支付给承包人的各项价款应专用于合同工程</w:t>
      </w:r>
      <w:r>
        <w:rPr>
          <w:rFonts w:hint="eastAsia" w:ascii="宋体" w:hAnsi="宋体"/>
        </w:rPr>
        <w:t>。</w:t>
      </w:r>
    </w:p>
    <w:p>
      <w:pPr>
        <w:pStyle w:val="944"/>
        <w:spacing w:before="120" w:after="120"/>
      </w:pPr>
      <w:bookmarkStart w:id="1001" w:name="_Toc152042427"/>
      <w:bookmarkStart w:id="1002" w:name="_Toc490222531"/>
      <w:bookmarkStart w:id="1003" w:name="_Toc179632667"/>
      <w:bookmarkStart w:id="1004" w:name="_Toc480486768"/>
      <w:bookmarkStart w:id="1005" w:name="_Toc483668115"/>
      <w:bookmarkStart w:id="1006" w:name="_Toc480486940"/>
      <w:bookmarkStart w:id="1007" w:name="_Toc338944742"/>
      <w:bookmarkStart w:id="1008" w:name="_Toc489279897"/>
      <w:bookmarkStart w:id="1009" w:name="_Toc486580086"/>
      <w:bookmarkStart w:id="1010" w:name="_Toc342296300"/>
      <w:bookmarkStart w:id="1011" w:name="_Toc152045649"/>
      <w:bookmarkStart w:id="1012" w:name="_Toc144974617"/>
      <w:bookmarkStart w:id="1013" w:name="_Toc117350450"/>
      <w:r>
        <w:t xml:space="preserve">4.10 </w:t>
      </w:r>
      <w:r>
        <w:rPr>
          <w:rFonts w:hint="eastAsia"/>
        </w:rPr>
        <w:t>承包人现场查勘</w:t>
      </w:r>
      <w:bookmarkEnd w:id="1001"/>
      <w:bookmarkEnd w:id="1002"/>
      <w:bookmarkEnd w:id="1003"/>
      <w:bookmarkEnd w:id="1004"/>
      <w:bookmarkEnd w:id="1005"/>
      <w:bookmarkEnd w:id="1006"/>
      <w:bookmarkEnd w:id="1007"/>
      <w:bookmarkEnd w:id="1008"/>
      <w:bookmarkEnd w:id="1009"/>
      <w:bookmarkEnd w:id="1010"/>
      <w:bookmarkEnd w:id="1011"/>
      <w:bookmarkEnd w:id="1012"/>
      <w:bookmarkEnd w:id="1013"/>
    </w:p>
    <w:p>
      <w:pPr>
        <w:spacing w:line="360" w:lineRule="auto"/>
        <w:ind w:firstLine="420" w:firstLineChars="200"/>
        <w:rPr>
          <w:rFonts w:ascii="宋体"/>
        </w:rPr>
      </w:pPr>
      <w:r>
        <w:rPr>
          <w:rFonts w:ascii="宋体" w:hAnsi="宋体"/>
        </w:rPr>
        <w:t xml:space="preserve">4.10.1 </w:t>
      </w:r>
      <w:r>
        <w:rPr>
          <w:rFonts w:hint="eastAsia"/>
          <w:szCs w:val="21"/>
        </w:rPr>
        <w:t>发包人应将其持有的现场地质勘探资料、水文气象资料提供给承包人，并对其准确性负责。但承包人应对其阅读上述有关资料后所作出的解释和推断负责</w:t>
      </w:r>
      <w:r>
        <w:rPr>
          <w:rFonts w:hint="eastAsia" w:ascii="宋体" w:hAnsi="宋体"/>
        </w:rPr>
        <w:t>。</w:t>
      </w:r>
    </w:p>
    <w:p>
      <w:pPr>
        <w:spacing w:line="360" w:lineRule="auto"/>
        <w:ind w:firstLine="420" w:firstLineChars="200"/>
        <w:rPr>
          <w:rFonts w:ascii="宋体"/>
        </w:rPr>
      </w:pPr>
      <w:r>
        <w:rPr>
          <w:rFonts w:ascii="宋体" w:hAnsi="宋体"/>
        </w:rPr>
        <w:t xml:space="preserve">4.10.2 </w:t>
      </w:r>
      <w:r>
        <w:rPr>
          <w:rFonts w:hint="eastAsia"/>
          <w:szCs w:val="21"/>
        </w:rPr>
        <w:t>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hint="eastAsia" w:ascii="宋体" w:hAnsi="宋体"/>
        </w:rPr>
        <w:t>。</w:t>
      </w:r>
    </w:p>
    <w:p>
      <w:pPr>
        <w:pStyle w:val="944"/>
        <w:spacing w:before="120" w:after="120"/>
      </w:pPr>
      <w:bookmarkStart w:id="1014" w:name="_Toc117350451"/>
      <w:bookmarkStart w:id="1015" w:name="_Toc486580087"/>
      <w:bookmarkStart w:id="1016" w:name="_Toc489279898"/>
      <w:bookmarkStart w:id="1017" w:name="_Toc480486769"/>
      <w:bookmarkStart w:id="1018" w:name="_Toc342296301"/>
      <w:bookmarkStart w:id="1019" w:name="_Toc490222532"/>
      <w:bookmarkStart w:id="1020" w:name="_Toc480486941"/>
      <w:bookmarkStart w:id="1021" w:name="_Toc483668116"/>
      <w:bookmarkStart w:id="1022" w:name="_Toc338944743"/>
      <w:r>
        <w:t xml:space="preserve">4.11 </w:t>
      </w:r>
      <w:r>
        <w:rPr>
          <w:rFonts w:hint="eastAsia"/>
        </w:rPr>
        <w:t>不利物质条件</w:t>
      </w:r>
      <w:bookmarkEnd w:id="1014"/>
      <w:bookmarkEnd w:id="1015"/>
      <w:bookmarkEnd w:id="1016"/>
      <w:bookmarkEnd w:id="1017"/>
      <w:bookmarkEnd w:id="1018"/>
      <w:bookmarkEnd w:id="1019"/>
      <w:bookmarkEnd w:id="1020"/>
      <w:bookmarkEnd w:id="1021"/>
      <w:bookmarkEnd w:id="1022"/>
    </w:p>
    <w:p>
      <w:pPr>
        <w:spacing w:line="360" w:lineRule="auto"/>
        <w:ind w:firstLine="420" w:firstLineChars="200"/>
        <w:rPr>
          <w:rFonts w:ascii="宋体"/>
          <w:szCs w:val="21"/>
        </w:rPr>
      </w:pPr>
      <w:r>
        <w:rPr>
          <w:rFonts w:ascii="宋体" w:hAnsi="宋体"/>
        </w:rPr>
        <w:t xml:space="preserve">4.11.1 </w:t>
      </w:r>
      <w:r>
        <w:rPr>
          <w:rFonts w:hint="eastAsia"/>
          <w:szCs w:val="21"/>
        </w:rPr>
        <w:t>不利物质条件，除专用合同条款另有约定外，是指承包人在施工场地遇到的不可预见的自然物质条件、非自然的物质障碍和污染物，包括地下和水文条件，但不包括气候条件</w:t>
      </w:r>
      <w:r>
        <w:rPr>
          <w:rFonts w:hint="eastAsia" w:ascii="黑体" w:hAnsi="黑体" w:eastAsia="黑体"/>
        </w:rPr>
        <w:t>。</w:t>
      </w:r>
    </w:p>
    <w:p>
      <w:pPr>
        <w:spacing w:line="360" w:lineRule="auto"/>
        <w:ind w:firstLine="420" w:firstLineChars="200"/>
        <w:rPr>
          <w:rFonts w:ascii="宋体"/>
        </w:rPr>
      </w:pPr>
      <w:r>
        <w:rPr>
          <w:rFonts w:ascii="宋体" w:hAnsi="宋体"/>
        </w:rPr>
        <w:t xml:space="preserve">4.11.2 </w:t>
      </w:r>
      <w:r>
        <w:rPr>
          <w:rFonts w:hint="eastAsia"/>
          <w:szCs w:val="21"/>
        </w:rPr>
        <w:t>承包人遇到不利物质条件时，应采取适应不利物质条件的合理措施继续施工，并及时通知监理人。监理人应当及时发出指示，指示构成变更的，按第</w:t>
      </w:r>
      <w:r>
        <w:rPr>
          <w:szCs w:val="21"/>
        </w:rPr>
        <w:t>15</w:t>
      </w:r>
      <w:r>
        <w:rPr>
          <w:rFonts w:hint="eastAsia"/>
          <w:szCs w:val="21"/>
        </w:rPr>
        <w:t>条约定办理。监理人没有发出指示的，承包人因采取合理措施而增加的费用和（或）工期延误，由发包人承担</w:t>
      </w:r>
      <w:r>
        <w:rPr>
          <w:rFonts w:hint="eastAsia" w:ascii="宋体" w:hAnsi="宋体"/>
        </w:rPr>
        <w:t>。</w:t>
      </w:r>
    </w:p>
    <w:p>
      <w:pPr>
        <w:pStyle w:val="999"/>
        <w:spacing w:before="120" w:after="120"/>
      </w:pPr>
      <w:bookmarkStart w:id="1023" w:name="_Toc338944744"/>
      <w:bookmarkStart w:id="1024" w:name="_Toc486580088"/>
      <w:bookmarkStart w:id="1025" w:name="_Toc480486942"/>
      <w:bookmarkStart w:id="1026" w:name="_Toc117350452"/>
      <w:bookmarkStart w:id="1027" w:name="_Toc480486770"/>
      <w:bookmarkStart w:id="1028" w:name="_Toc489279899"/>
      <w:bookmarkStart w:id="1029" w:name="_Toc342296302"/>
      <w:bookmarkStart w:id="1030" w:name="_Toc483668117"/>
      <w:bookmarkStart w:id="1031" w:name="_Toc490222533"/>
      <w:r>
        <w:t>5.</w:t>
      </w:r>
      <w:r>
        <w:rPr>
          <w:rFonts w:hint="eastAsia"/>
        </w:rPr>
        <w:t>材料和工程设备</w:t>
      </w:r>
      <w:bookmarkEnd w:id="1023"/>
      <w:bookmarkEnd w:id="1024"/>
      <w:bookmarkEnd w:id="1025"/>
      <w:bookmarkEnd w:id="1026"/>
      <w:bookmarkEnd w:id="1027"/>
      <w:bookmarkEnd w:id="1028"/>
      <w:bookmarkEnd w:id="1029"/>
      <w:bookmarkEnd w:id="1030"/>
      <w:bookmarkEnd w:id="1031"/>
    </w:p>
    <w:p>
      <w:pPr>
        <w:pStyle w:val="944"/>
        <w:spacing w:before="120" w:after="120"/>
      </w:pPr>
      <w:bookmarkStart w:id="1032" w:name="_Toc342296303"/>
      <w:bookmarkStart w:id="1033" w:name="_Toc489279900"/>
      <w:bookmarkStart w:id="1034" w:name="_Toc117350453"/>
      <w:bookmarkStart w:id="1035" w:name="_Toc490222534"/>
      <w:bookmarkStart w:id="1036" w:name="_Toc480486943"/>
      <w:bookmarkStart w:id="1037" w:name="_Toc486580089"/>
      <w:bookmarkStart w:id="1038" w:name="_Toc338944745"/>
      <w:bookmarkStart w:id="1039" w:name="_Toc483668118"/>
      <w:bookmarkStart w:id="1040" w:name="_Toc480486771"/>
      <w:r>
        <w:t xml:space="preserve">5.1 </w:t>
      </w:r>
      <w:r>
        <w:rPr>
          <w:rFonts w:hint="eastAsia"/>
        </w:rPr>
        <w:t>承包人提供的材料和工程设备</w:t>
      </w:r>
      <w:bookmarkEnd w:id="1032"/>
      <w:bookmarkEnd w:id="1033"/>
      <w:bookmarkEnd w:id="1034"/>
      <w:bookmarkEnd w:id="1035"/>
      <w:bookmarkEnd w:id="1036"/>
      <w:bookmarkEnd w:id="1037"/>
      <w:bookmarkEnd w:id="1038"/>
      <w:bookmarkEnd w:id="1039"/>
      <w:bookmarkEnd w:id="1040"/>
    </w:p>
    <w:p>
      <w:pPr>
        <w:spacing w:line="360" w:lineRule="auto"/>
        <w:ind w:firstLine="420" w:firstLineChars="200"/>
        <w:rPr>
          <w:rFonts w:ascii="黑体" w:hAnsi="黑体" w:eastAsia="黑体"/>
        </w:rPr>
      </w:pPr>
      <w:r>
        <w:rPr>
          <w:rFonts w:ascii="宋体" w:hAnsi="宋体"/>
        </w:rPr>
        <w:t xml:space="preserve">5.1.1 </w:t>
      </w:r>
      <w:r>
        <w:rPr>
          <w:rFonts w:hint="eastAsia"/>
          <w:szCs w:val="21"/>
        </w:rPr>
        <w:t>除专用合同条款另有约定外，承包人提供的材料和工程设备均由承包人负责采购、运输和保管。承包人应对其采购的材料和工程设备负责</w:t>
      </w:r>
      <w:r>
        <w:rPr>
          <w:rFonts w:hint="eastAsia" w:ascii="黑体" w:hAnsi="黑体" w:eastAsia="黑体"/>
          <w:szCs w:val="21"/>
        </w:rPr>
        <w:t>。</w:t>
      </w:r>
    </w:p>
    <w:p>
      <w:pPr>
        <w:spacing w:line="360" w:lineRule="auto"/>
        <w:ind w:firstLine="420" w:firstLineChars="200"/>
        <w:rPr>
          <w:rFonts w:ascii="黑体" w:hAnsi="黑体" w:eastAsia="黑体"/>
        </w:rPr>
      </w:pPr>
      <w:r>
        <w:rPr>
          <w:rFonts w:ascii="宋体" w:hAnsi="宋体"/>
        </w:rPr>
        <w:t xml:space="preserve">5.1.2 </w:t>
      </w:r>
      <w:r>
        <w:rPr>
          <w:rFonts w:hint="eastAsia"/>
          <w:szCs w:val="21"/>
        </w:rPr>
        <w:t>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rFonts w:hint="eastAsia" w:ascii="黑体" w:hAnsi="黑体" w:eastAsia="黑体"/>
        </w:rPr>
        <w:t>。</w:t>
      </w:r>
    </w:p>
    <w:p>
      <w:pPr>
        <w:spacing w:line="360" w:lineRule="auto"/>
        <w:ind w:firstLine="420" w:firstLineChars="200"/>
        <w:rPr>
          <w:rFonts w:ascii="宋体"/>
        </w:rPr>
      </w:pPr>
      <w:r>
        <w:rPr>
          <w:rFonts w:ascii="宋体" w:hAnsi="宋体"/>
        </w:rPr>
        <w:t xml:space="preserve">5.1.3 </w:t>
      </w:r>
      <w:r>
        <w:rPr>
          <w:rFonts w:hint="eastAsia"/>
          <w:szCs w:val="21"/>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rFonts w:hint="eastAsia" w:ascii="宋体" w:hAnsi="宋体"/>
        </w:rPr>
        <w:t>。</w:t>
      </w:r>
    </w:p>
    <w:p>
      <w:pPr>
        <w:pStyle w:val="944"/>
        <w:spacing w:before="120" w:after="120"/>
      </w:pPr>
      <w:bookmarkStart w:id="1041" w:name="_Toc338944746"/>
      <w:bookmarkStart w:id="1042" w:name="_Toc117350454"/>
      <w:bookmarkStart w:id="1043" w:name="_Toc490222535"/>
      <w:bookmarkStart w:id="1044" w:name="_Toc342296304"/>
      <w:bookmarkStart w:id="1045" w:name="_Toc486580090"/>
      <w:bookmarkStart w:id="1046" w:name="_Toc483668119"/>
      <w:bookmarkStart w:id="1047" w:name="_Toc480486772"/>
      <w:bookmarkStart w:id="1048" w:name="_Toc489279901"/>
      <w:bookmarkStart w:id="1049" w:name="_Toc480486944"/>
      <w:r>
        <w:t xml:space="preserve">5.2 </w:t>
      </w:r>
      <w:r>
        <w:rPr>
          <w:rFonts w:hint="eastAsia"/>
        </w:rPr>
        <w:t>发包人提供的材料和工程设备</w:t>
      </w:r>
      <w:bookmarkEnd w:id="1041"/>
      <w:bookmarkEnd w:id="1042"/>
      <w:bookmarkEnd w:id="1043"/>
      <w:bookmarkEnd w:id="1044"/>
      <w:bookmarkEnd w:id="1045"/>
      <w:bookmarkEnd w:id="1046"/>
      <w:bookmarkEnd w:id="1047"/>
      <w:bookmarkEnd w:id="1048"/>
      <w:bookmarkEnd w:id="1049"/>
    </w:p>
    <w:p>
      <w:pPr>
        <w:spacing w:line="360" w:lineRule="auto"/>
        <w:ind w:firstLine="420" w:firstLineChars="200"/>
        <w:rPr>
          <w:rFonts w:ascii="宋体"/>
        </w:rPr>
      </w:pPr>
      <w:r>
        <w:rPr>
          <w:rFonts w:ascii="宋体" w:hAnsi="宋体"/>
        </w:rPr>
        <w:t xml:space="preserve">5.2.1 </w:t>
      </w:r>
      <w:r>
        <w:rPr>
          <w:rFonts w:hint="eastAsia"/>
          <w:szCs w:val="21"/>
        </w:rPr>
        <w:t>发包人提供的材料和工程设备，应在专用合同条款中写明材料和工程设备的名称、规格、数量、价格、交货方式、交货地点和计划交货日期等</w:t>
      </w:r>
      <w:r>
        <w:rPr>
          <w:rFonts w:hint="eastAsia" w:ascii="黑体" w:hAnsi="黑体" w:eastAsia="黑体"/>
          <w:szCs w:val="21"/>
        </w:rPr>
        <w:t>。</w:t>
      </w:r>
    </w:p>
    <w:p>
      <w:pPr>
        <w:spacing w:line="360" w:lineRule="auto"/>
        <w:ind w:firstLine="420" w:firstLineChars="200"/>
        <w:rPr>
          <w:rFonts w:ascii="宋体"/>
        </w:rPr>
      </w:pPr>
      <w:r>
        <w:rPr>
          <w:rFonts w:ascii="宋体" w:hAnsi="宋体"/>
        </w:rPr>
        <w:t xml:space="preserve">5.2.2 </w:t>
      </w:r>
      <w:r>
        <w:rPr>
          <w:rFonts w:hint="eastAsia"/>
          <w:szCs w:val="21"/>
        </w:rPr>
        <w:t>承包人应根据合同进度计划的安排，向监理人报送要求发包人交货的日期计划。发包人应按照监理人与合同双方当事人商定的交货日期，向承包人提交材料和工程设备</w:t>
      </w:r>
      <w:r>
        <w:rPr>
          <w:rFonts w:hint="eastAsia" w:ascii="宋体" w:hAnsi="宋体"/>
        </w:rPr>
        <w:t>。</w:t>
      </w:r>
    </w:p>
    <w:p>
      <w:pPr>
        <w:spacing w:line="360" w:lineRule="auto"/>
        <w:ind w:firstLine="420" w:firstLineChars="200"/>
        <w:rPr>
          <w:rFonts w:ascii="宋体"/>
        </w:rPr>
      </w:pPr>
      <w:r>
        <w:rPr>
          <w:rFonts w:ascii="宋体" w:hAnsi="宋体"/>
        </w:rPr>
        <w:t xml:space="preserve">5.2.3 </w:t>
      </w:r>
      <w:r>
        <w:rPr>
          <w:rFonts w:hint="eastAsia"/>
          <w:szCs w:val="21"/>
        </w:rPr>
        <w:t>发包人应在材料和工程设备到货</w:t>
      </w:r>
      <w:r>
        <w:rPr>
          <w:szCs w:val="21"/>
        </w:rPr>
        <w:t>7</w:t>
      </w:r>
      <w:r>
        <w:rPr>
          <w:rFonts w:hint="eastAsia"/>
          <w:szCs w:val="21"/>
        </w:rPr>
        <w:t>天前通知承包人，承包人应会同监理人在约定的时间内，赴交货地点共同进行验收。除专用合同条款另有约定外，发包人提供的材料和工程设备验收后，由承包人负责接收、运输和保管</w:t>
      </w:r>
      <w:r>
        <w:rPr>
          <w:rFonts w:hint="eastAsia" w:ascii="宋体" w:hAnsi="宋体"/>
          <w:szCs w:val="21"/>
        </w:rPr>
        <w:t>。</w:t>
      </w:r>
    </w:p>
    <w:p>
      <w:pPr>
        <w:spacing w:line="360" w:lineRule="auto"/>
        <w:ind w:firstLine="420" w:firstLineChars="200"/>
        <w:rPr>
          <w:rFonts w:ascii="宋体"/>
        </w:rPr>
      </w:pPr>
      <w:r>
        <w:rPr>
          <w:rFonts w:ascii="宋体" w:hAnsi="宋体"/>
        </w:rPr>
        <w:t xml:space="preserve">5.2.4 </w:t>
      </w:r>
      <w:r>
        <w:rPr>
          <w:rFonts w:hint="eastAsia"/>
          <w:szCs w:val="21"/>
        </w:rPr>
        <w:t>发包人要求向承包人提前交货的，承包人不得拒绝，但发包人应承担承包人由此增加的费用</w:t>
      </w:r>
      <w:r>
        <w:rPr>
          <w:rFonts w:hint="eastAsia" w:ascii="宋体" w:hAnsi="宋体"/>
        </w:rPr>
        <w:t>。</w:t>
      </w:r>
      <w:r>
        <w:rPr>
          <w:rFonts w:ascii="宋体" w:hAnsi="宋体"/>
        </w:rPr>
        <w:t xml:space="preserve"> </w:t>
      </w:r>
    </w:p>
    <w:p>
      <w:pPr>
        <w:spacing w:line="360" w:lineRule="auto"/>
        <w:ind w:firstLine="420" w:firstLineChars="200"/>
        <w:rPr>
          <w:rFonts w:ascii="宋体"/>
        </w:rPr>
      </w:pPr>
      <w:r>
        <w:rPr>
          <w:rFonts w:ascii="宋体" w:hAnsi="宋体"/>
        </w:rPr>
        <w:t xml:space="preserve">5.2.5 </w:t>
      </w:r>
      <w:r>
        <w:rPr>
          <w:rFonts w:hint="eastAsia"/>
          <w:szCs w:val="21"/>
        </w:rPr>
        <w:t>承包人要求更改交货日期或地点的，应事先报请监理人批准。由于承包人要求更改交货时间或地点所增加的费用和（或）工期延误由承包人承担</w:t>
      </w:r>
      <w:r>
        <w:rPr>
          <w:rFonts w:hint="eastAsia" w:ascii="宋体" w:hAnsi="宋体"/>
        </w:rPr>
        <w:t>。</w:t>
      </w:r>
      <w:r>
        <w:rPr>
          <w:rFonts w:ascii="宋体" w:hAnsi="宋体"/>
        </w:rPr>
        <w:t xml:space="preserve"> </w:t>
      </w:r>
    </w:p>
    <w:p>
      <w:pPr>
        <w:spacing w:line="360" w:lineRule="auto"/>
        <w:ind w:firstLine="420" w:firstLineChars="200"/>
        <w:rPr>
          <w:rFonts w:ascii="宋体"/>
        </w:rPr>
      </w:pPr>
      <w:r>
        <w:rPr>
          <w:rFonts w:ascii="宋体" w:hAnsi="宋体"/>
        </w:rPr>
        <w:t xml:space="preserve">5.2.6 </w:t>
      </w:r>
      <w:r>
        <w:rPr>
          <w:rFonts w:hint="eastAsia"/>
          <w:szCs w:val="21"/>
        </w:rPr>
        <w:t>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宋体" w:hAnsi="宋体"/>
        </w:rPr>
        <w:t>。</w:t>
      </w:r>
    </w:p>
    <w:p>
      <w:pPr>
        <w:pStyle w:val="944"/>
        <w:spacing w:before="120" w:after="120"/>
      </w:pPr>
      <w:bookmarkStart w:id="1050" w:name="_Toc490222536"/>
      <w:bookmarkStart w:id="1051" w:name="_Toc480486773"/>
      <w:bookmarkStart w:id="1052" w:name="_Toc483668120"/>
      <w:bookmarkStart w:id="1053" w:name="_Toc144974622"/>
      <w:bookmarkStart w:id="1054" w:name="_Toc338944747"/>
      <w:bookmarkStart w:id="1055" w:name="_Toc342296305"/>
      <w:bookmarkStart w:id="1056" w:name="_Toc152042432"/>
      <w:bookmarkStart w:id="1057" w:name="_Toc480486945"/>
      <w:bookmarkStart w:id="1058" w:name="_Toc152045654"/>
      <w:bookmarkStart w:id="1059" w:name="_Toc117350455"/>
      <w:bookmarkStart w:id="1060" w:name="_Toc486580091"/>
      <w:bookmarkStart w:id="1061" w:name="_Toc179632672"/>
      <w:bookmarkStart w:id="1062" w:name="_Toc489279902"/>
      <w:r>
        <w:t xml:space="preserve">5.3 </w:t>
      </w:r>
      <w:r>
        <w:rPr>
          <w:rFonts w:hint="eastAsia"/>
        </w:rPr>
        <w:t>材料和工程设备专用于合同工程</w:t>
      </w:r>
      <w:bookmarkEnd w:id="1050"/>
      <w:bookmarkEnd w:id="1051"/>
      <w:bookmarkEnd w:id="1052"/>
      <w:bookmarkEnd w:id="1053"/>
      <w:bookmarkEnd w:id="1054"/>
      <w:bookmarkEnd w:id="1055"/>
      <w:bookmarkEnd w:id="1056"/>
      <w:bookmarkEnd w:id="1057"/>
      <w:bookmarkEnd w:id="1058"/>
      <w:bookmarkEnd w:id="1059"/>
      <w:bookmarkEnd w:id="1060"/>
      <w:bookmarkEnd w:id="1061"/>
      <w:bookmarkEnd w:id="1062"/>
    </w:p>
    <w:p>
      <w:pPr>
        <w:spacing w:line="360" w:lineRule="auto"/>
        <w:ind w:firstLine="420" w:firstLineChars="200"/>
        <w:rPr>
          <w:rFonts w:ascii="宋体"/>
        </w:rPr>
      </w:pPr>
      <w:r>
        <w:rPr>
          <w:rFonts w:ascii="宋体" w:hAnsi="宋体"/>
        </w:rPr>
        <w:t xml:space="preserve">5.3.1 </w:t>
      </w:r>
      <w:r>
        <w:rPr>
          <w:rFonts w:hint="eastAsia"/>
          <w:szCs w:val="21"/>
        </w:rPr>
        <w:t>运入施工场地的材料、工程设备，包括备品备件、安装专用工器具与随机资料，必须专用于合同工程，未经监理人同意，承包人不得运出施工场地或挪作他用</w:t>
      </w:r>
      <w:r>
        <w:rPr>
          <w:rFonts w:hint="eastAsia" w:ascii="宋体" w:hAnsi="宋体"/>
        </w:rPr>
        <w:t>。</w:t>
      </w:r>
    </w:p>
    <w:p>
      <w:pPr>
        <w:spacing w:line="360" w:lineRule="auto"/>
        <w:ind w:firstLine="420" w:firstLineChars="200"/>
        <w:rPr>
          <w:rFonts w:ascii="宋体"/>
        </w:rPr>
      </w:pPr>
      <w:r>
        <w:rPr>
          <w:rFonts w:ascii="宋体" w:hAnsi="宋体"/>
        </w:rPr>
        <w:t xml:space="preserve">5.3.2 </w:t>
      </w:r>
      <w:r>
        <w:rPr>
          <w:rFonts w:hint="eastAsia"/>
          <w:szCs w:val="21"/>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hint="eastAsia" w:ascii="宋体" w:hAnsi="宋体"/>
        </w:rPr>
        <w:t>。</w:t>
      </w:r>
    </w:p>
    <w:p>
      <w:pPr>
        <w:pStyle w:val="944"/>
        <w:spacing w:before="120" w:after="120"/>
      </w:pPr>
      <w:bookmarkStart w:id="1063" w:name="_Toc342296306"/>
      <w:bookmarkStart w:id="1064" w:name="_Toc179632673"/>
      <w:bookmarkStart w:id="1065" w:name="_Toc486580092"/>
      <w:bookmarkStart w:id="1066" w:name="_Toc480486774"/>
      <w:bookmarkStart w:id="1067" w:name="_Toc480486946"/>
      <w:bookmarkStart w:id="1068" w:name="_Toc144974623"/>
      <w:bookmarkStart w:id="1069" w:name="_Toc489279903"/>
      <w:bookmarkStart w:id="1070" w:name="_Toc338944748"/>
      <w:bookmarkStart w:id="1071" w:name="_Toc152042433"/>
      <w:bookmarkStart w:id="1072" w:name="_Toc152045655"/>
      <w:bookmarkStart w:id="1073" w:name="_Toc490222537"/>
      <w:bookmarkStart w:id="1074" w:name="_Toc483668121"/>
      <w:bookmarkStart w:id="1075" w:name="_Toc117350456"/>
      <w:r>
        <w:t xml:space="preserve">5.4 </w:t>
      </w:r>
      <w:r>
        <w:rPr>
          <w:rFonts w:hint="eastAsia"/>
        </w:rPr>
        <w:t>禁止使用不合格的材料和工程设备</w:t>
      </w:r>
      <w:bookmarkEnd w:id="1063"/>
      <w:bookmarkEnd w:id="1064"/>
      <w:bookmarkEnd w:id="1065"/>
      <w:bookmarkEnd w:id="1066"/>
      <w:bookmarkEnd w:id="1067"/>
      <w:bookmarkEnd w:id="1068"/>
      <w:bookmarkEnd w:id="1069"/>
      <w:bookmarkEnd w:id="1070"/>
      <w:bookmarkEnd w:id="1071"/>
      <w:bookmarkEnd w:id="1072"/>
      <w:bookmarkEnd w:id="1073"/>
      <w:bookmarkEnd w:id="1074"/>
      <w:bookmarkEnd w:id="1075"/>
    </w:p>
    <w:p>
      <w:pPr>
        <w:spacing w:line="360" w:lineRule="auto"/>
        <w:ind w:firstLine="420" w:firstLineChars="200"/>
        <w:rPr>
          <w:rFonts w:ascii="宋体"/>
        </w:rPr>
      </w:pPr>
      <w:r>
        <w:rPr>
          <w:rFonts w:ascii="宋体" w:hAnsi="宋体"/>
        </w:rPr>
        <w:t xml:space="preserve">5.4.1 </w:t>
      </w:r>
      <w:r>
        <w:rPr>
          <w:rFonts w:hint="eastAsia"/>
          <w:szCs w:val="21"/>
        </w:rPr>
        <w:t>监理人有权拒绝承包人提供的不合格材料或工程设备，并要求承包人立即进行更换。监理人应在更换后再次进行检查和检验，由此增加的费用和（或）工期延误由承包人承担</w:t>
      </w:r>
      <w:r>
        <w:rPr>
          <w:rFonts w:hint="eastAsia" w:ascii="宋体" w:hAnsi="宋体"/>
        </w:rPr>
        <w:t>。</w:t>
      </w:r>
    </w:p>
    <w:p>
      <w:pPr>
        <w:spacing w:line="360" w:lineRule="auto"/>
        <w:ind w:firstLine="420" w:firstLineChars="200"/>
        <w:rPr>
          <w:rFonts w:ascii="宋体"/>
        </w:rPr>
      </w:pPr>
      <w:r>
        <w:rPr>
          <w:rFonts w:ascii="宋体" w:hAnsi="宋体"/>
        </w:rPr>
        <w:t xml:space="preserve">5.4.2 </w:t>
      </w:r>
      <w:r>
        <w:rPr>
          <w:rFonts w:hint="eastAsia"/>
          <w:szCs w:val="21"/>
        </w:rPr>
        <w:t>监理人发现承包人使用了不合格的材料和工程设备，应即时发出指示要求承包人立即改正，并禁止在工程中继续使用不合格的材料和工程设备</w:t>
      </w:r>
      <w:r>
        <w:rPr>
          <w:rFonts w:hint="eastAsia" w:ascii="宋体" w:hAnsi="宋体"/>
        </w:rPr>
        <w:t>。</w:t>
      </w:r>
    </w:p>
    <w:p>
      <w:pPr>
        <w:spacing w:line="360" w:lineRule="auto"/>
        <w:ind w:firstLine="420" w:firstLineChars="200"/>
        <w:rPr>
          <w:rFonts w:ascii="宋体"/>
        </w:rPr>
      </w:pPr>
      <w:r>
        <w:rPr>
          <w:rFonts w:ascii="宋体" w:hAnsi="宋体"/>
        </w:rPr>
        <w:t xml:space="preserve">5.4.3 </w:t>
      </w:r>
      <w:r>
        <w:rPr>
          <w:rFonts w:hint="eastAsia"/>
          <w:szCs w:val="21"/>
        </w:rPr>
        <w:t>发包人提供的材料或工程设备不符合合同要求的，承包人有权拒绝，并可要求发包人更换，由此增加的费用和（或）工期延误由发包人承担</w:t>
      </w:r>
      <w:r>
        <w:rPr>
          <w:rFonts w:hint="eastAsia" w:ascii="宋体" w:hAnsi="宋体"/>
        </w:rPr>
        <w:t>。</w:t>
      </w:r>
    </w:p>
    <w:p>
      <w:pPr>
        <w:pStyle w:val="999"/>
        <w:spacing w:before="120" w:after="120"/>
      </w:pPr>
      <w:bookmarkStart w:id="1076" w:name="_Toc489279904"/>
      <w:bookmarkStart w:id="1077" w:name="_Toc486580093"/>
      <w:bookmarkStart w:id="1078" w:name="_Toc338944749"/>
      <w:bookmarkStart w:id="1079" w:name="_Toc117350457"/>
      <w:bookmarkStart w:id="1080" w:name="_Toc342296307"/>
      <w:bookmarkStart w:id="1081" w:name="_Toc483668122"/>
      <w:bookmarkStart w:id="1082" w:name="_Toc480486947"/>
      <w:bookmarkStart w:id="1083" w:name="_Toc490222538"/>
      <w:bookmarkStart w:id="1084" w:name="_Toc480486775"/>
      <w:r>
        <w:t>6.</w:t>
      </w:r>
      <w:r>
        <w:rPr>
          <w:rFonts w:hint="eastAsia"/>
        </w:rPr>
        <w:t>施工设备和临时设施</w:t>
      </w:r>
      <w:bookmarkEnd w:id="1076"/>
      <w:bookmarkEnd w:id="1077"/>
      <w:bookmarkEnd w:id="1078"/>
      <w:bookmarkEnd w:id="1079"/>
      <w:bookmarkEnd w:id="1080"/>
      <w:bookmarkEnd w:id="1081"/>
      <w:bookmarkEnd w:id="1082"/>
      <w:bookmarkEnd w:id="1083"/>
      <w:bookmarkEnd w:id="1084"/>
    </w:p>
    <w:p>
      <w:pPr>
        <w:pStyle w:val="944"/>
        <w:spacing w:before="120" w:after="120"/>
      </w:pPr>
      <w:bookmarkStart w:id="1085" w:name="_Toc483668123"/>
      <w:bookmarkStart w:id="1086" w:name="_Toc480486776"/>
      <w:bookmarkStart w:id="1087" w:name="_Toc486580094"/>
      <w:bookmarkStart w:id="1088" w:name="_Toc342296308"/>
      <w:bookmarkStart w:id="1089" w:name="_Toc480486948"/>
      <w:bookmarkStart w:id="1090" w:name="_Toc117350458"/>
      <w:bookmarkStart w:id="1091" w:name="_Toc489279905"/>
      <w:bookmarkStart w:id="1092" w:name="_Toc490222539"/>
      <w:bookmarkStart w:id="1093" w:name="_Toc338944750"/>
      <w:r>
        <w:t xml:space="preserve">6.1 </w:t>
      </w:r>
      <w:r>
        <w:rPr>
          <w:rFonts w:hint="eastAsia"/>
        </w:rPr>
        <w:t>承包人提供的施工设备和临时设施</w:t>
      </w:r>
      <w:bookmarkEnd w:id="1085"/>
      <w:bookmarkEnd w:id="1086"/>
      <w:bookmarkEnd w:id="1087"/>
      <w:bookmarkEnd w:id="1088"/>
      <w:bookmarkEnd w:id="1089"/>
      <w:bookmarkEnd w:id="1090"/>
      <w:bookmarkEnd w:id="1091"/>
      <w:bookmarkEnd w:id="1092"/>
      <w:bookmarkEnd w:id="1093"/>
    </w:p>
    <w:p>
      <w:pPr>
        <w:spacing w:line="360" w:lineRule="auto"/>
        <w:ind w:firstLine="420" w:firstLineChars="200"/>
        <w:rPr>
          <w:rFonts w:ascii="宋体"/>
        </w:rPr>
      </w:pPr>
      <w:r>
        <w:rPr>
          <w:rFonts w:ascii="宋体" w:hAnsi="宋体"/>
        </w:rPr>
        <w:t xml:space="preserve">6.1.1 </w:t>
      </w:r>
      <w:r>
        <w:rPr>
          <w:rFonts w:hint="eastAsia"/>
          <w:szCs w:val="21"/>
        </w:rPr>
        <w:t>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rPr>
        <w:t>。</w:t>
      </w:r>
    </w:p>
    <w:p>
      <w:pPr>
        <w:spacing w:line="360" w:lineRule="auto"/>
        <w:ind w:firstLine="420" w:firstLineChars="200"/>
        <w:rPr>
          <w:rFonts w:ascii="宋体"/>
        </w:rPr>
      </w:pPr>
      <w:r>
        <w:rPr>
          <w:rFonts w:ascii="宋体" w:hAnsi="宋体"/>
        </w:rPr>
        <w:t xml:space="preserve">6.1.2 </w:t>
      </w:r>
      <w:r>
        <w:rPr>
          <w:rFonts w:hint="eastAsia"/>
          <w:szCs w:val="21"/>
        </w:rPr>
        <w:t>除专用合同条款另有约定外，承包人应自行承担修建临时设施的费用，需要临时占地的，应由发包人办理申请手续并承担相应费用</w:t>
      </w:r>
      <w:r>
        <w:rPr>
          <w:rFonts w:hint="eastAsia" w:ascii="黑体" w:hAnsi="黑体" w:eastAsia="黑体"/>
        </w:rPr>
        <w:t>。</w:t>
      </w:r>
    </w:p>
    <w:p>
      <w:pPr>
        <w:pStyle w:val="944"/>
        <w:spacing w:before="120" w:after="120"/>
      </w:pPr>
      <w:bookmarkStart w:id="1094" w:name="_Toc480486777"/>
      <w:bookmarkStart w:id="1095" w:name="_Toc490222540"/>
      <w:bookmarkStart w:id="1096" w:name="_Toc489279906"/>
      <w:bookmarkStart w:id="1097" w:name="_Toc342296309"/>
      <w:bookmarkStart w:id="1098" w:name="_Toc486580095"/>
      <w:bookmarkStart w:id="1099" w:name="_Toc480486949"/>
      <w:bookmarkStart w:id="1100" w:name="_Toc117350459"/>
      <w:bookmarkStart w:id="1101" w:name="_Toc338944751"/>
      <w:bookmarkStart w:id="1102" w:name="_Toc483668124"/>
      <w:r>
        <w:t xml:space="preserve">6.2 </w:t>
      </w:r>
      <w:r>
        <w:rPr>
          <w:rFonts w:hint="eastAsia"/>
        </w:rPr>
        <w:t>发包人提供的施工设备和临时设施</w:t>
      </w:r>
      <w:bookmarkEnd w:id="1094"/>
      <w:bookmarkEnd w:id="1095"/>
      <w:bookmarkEnd w:id="1096"/>
      <w:bookmarkEnd w:id="1097"/>
      <w:bookmarkEnd w:id="1098"/>
      <w:bookmarkEnd w:id="1099"/>
      <w:bookmarkEnd w:id="1100"/>
      <w:bookmarkEnd w:id="1101"/>
      <w:bookmarkEnd w:id="1102"/>
    </w:p>
    <w:p>
      <w:pPr>
        <w:spacing w:line="360" w:lineRule="auto"/>
        <w:ind w:firstLine="420" w:firstLineChars="200"/>
        <w:rPr>
          <w:rFonts w:ascii="宋体"/>
        </w:rPr>
      </w:pPr>
      <w:r>
        <w:rPr>
          <w:rFonts w:hint="eastAsia"/>
          <w:szCs w:val="21"/>
        </w:rPr>
        <w:t>发包人提供的施工设备或临时设施在专用合同条款中约定</w:t>
      </w:r>
      <w:r>
        <w:rPr>
          <w:rFonts w:hint="eastAsia" w:ascii="黑体" w:hAnsi="黑体" w:eastAsia="黑体"/>
        </w:rPr>
        <w:t>。</w:t>
      </w:r>
    </w:p>
    <w:p>
      <w:pPr>
        <w:pStyle w:val="944"/>
        <w:spacing w:before="120" w:after="120"/>
      </w:pPr>
      <w:bookmarkStart w:id="1103" w:name="_Toc144974627"/>
      <w:bookmarkStart w:id="1104" w:name="_Toc490222541"/>
      <w:bookmarkStart w:id="1105" w:name="_Toc489279907"/>
      <w:bookmarkStart w:id="1106" w:name="_Toc342296310"/>
      <w:bookmarkStart w:id="1107" w:name="_Toc480486778"/>
      <w:bookmarkStart w:id="1108" w:name="_Toc117350460"/>
      <w:bookmarkStart w:id="1109" w:name="_Toc480486950"/>
      <w:bookmarkStart w:id="1110" w:name="_Toc483668125"/>
      <w:bookmarkStart w:id="1111" w:name="_Toc338944752"/>
      <w:bookmarkStart w:id="1112" w:name="_Toc152042437"/>
      <w:bookmarkStart w:id="1113" w:name="_Toc179632677"/>
      <w:bookmarkStart w:id="1114" w:name="_Toc152045659"/>
      <w:bookmarkStart w:id="1115" w:name="_Toc486580096"/>
      <w:r>
        <w:t xml:space="preserve">6.3 </w:t>
      </w:r>
      <w:r>
        <w:rPr>
          <w:rFonts w:hint="eastAsia"/>
        </w:rPr>
        <w:t>要求承包人增加或更换施工设备</w:t>
      </w:r>
      <w:bookmarkEnd w:id="1103"/>
      <w:bookmarkEnd w:id="1104"/>
      <w:bookmarkEnd w:id="1105"/>
      <w:bookmarkEnd w:id="1106"/>
      <w:bookmarkEnd w:id="1107"/>
      <w:bookmarkEnd w:id="1108"/>
      <w:bookmarkEnd w:id="1109"/>
      <w:bookmarkEnd w:id="1110"/>
      <w:bookmarkEnd w:id="1111"/>
      <w:bookmarkEnd w:id="1112"/>
      <w:bookmarkEnd w:id="1113"/>
      <w:bookmarkEnd w:id="1114"/>
      <w:bookmarkEnd w:id="1115"/>
    </w:p>
    <w:p>
      <w:pPr>
        <w:spacing w:line="360" w:lineRule="auto"/>
        <w:ind w:firstLine="420" w:firstLineChars="200"/>
        <w:rPr>
          <w:rFonts w:ascii="宋体"/>
        </w:rPr>
      </w:pPr>
      <w:r>
        <w:rPr>
          <w:rFonts w:hint="eastAsia"/>
          <w:szCs w:val="21"/>
        </w:rPr>
        <w:t>承包人使用的施工设备不能满足合同进度计划和（或）质量要求时，监理人有权要求承包人增加或更换施工设备，承包人应及时增加或更换，由此增加的费用和（或）工期延误由承包人承担</w:t>
      </w:r>
      <w:r>
        <w:rPr>
          <w:rFonts w:hint="eastAsia" w:ascii="宋体" w:hAnsi="宋体"/>
        </w:rPr>
        <w:t>。</w:t>
      </w:r>
    </w:p>
    <w:p>
      <w:pPr>
        <w:pStyle w:val="944"/>
        <w:spacing w:before="120" w:after="120"/>
      </w:pPr>
      <w:bookmarkStart w:id="1116" w:name="_Toc480486951"/>
      <w:bookmarkStart w:id="1117" w:name="_Toc486580097"/>
      <w:bookmarkStart w:id="1118" w:name="_Toc490222542"/>
      <w:bookmarkStart w:id="1119" w:name="_Toc338944753"/>
      <w:bookmarkStart w:id="1120" w:name="_Toc489279908"/>
      <w:bookmarkStart w:id="1121" w:name="_Toc483668126"/>
      <w:bookmarkStart w:id="1122" w:name="_Toc117350461"/>
      <w:bookmarkStart w:id="1123" w:name="_Toc480486779"/>
      <w:bookmarkStart w:id="1124" w:name="_Toc342296311"/>
      <w:r>
        <w:t xml:space="preserve">6.4 </w:t>
      </w:r>
      <w:r>
        <w:rPr>
          <w:rFonts w:hint="eastAsia"/>
        </w:rPr>
        <w:t>施工设备和临时设施专用于合同工程</w:t>
      </w:r>
      <w:bookmarkEnd w:id="1116"/>
      <w:bookmarkEnd w:id="1117"/>
      <w:bookmarkEnd w:id="1118"/>
      <w:bookmarkEnd w:id="1119"/>
      <w:bookmarkEnd w:id="1120"/>
      <w:bookmarkEnd w:id="1121"/>
      <w:bookmarkEnd w:id="1122"/>
      <w:bookmarkEnd w:id="1123"/>
      <w:bookmarkEnd w:id="1124"/>
    </w:p>
    <w:p>
      <w:pPr>
        <w:spacing w:line="360" w:lineRule="auto"/>
        <w:ind w:firstLine="420" w:firstLineChars="200"/>
        <w:rPr>
          <w:rFonts w:ascii="宋体"/>
        </w:rPr>
      </w:pPr>
      <w:r>
        <w:rPr>
          <w:rFonts w:ascii="宋体" w:hAnsi="宋体"/>
        </w:rPr>
        <w:t xml:space="preserve">6.4.1 </w:t>
      </w:r>
      <w:r>
        <w:rPr>
          <w:rFonts w:hint="eastAsia"/>
          <w:szCs w:val="21"/>
        </w:rPr>
        <w:t>除合同另有约定外，运入施工场地的所有施工设备以及在施工场地建设的临时设施应专用于合同工程。未经监理人同意，不得将上述施工设备和临时设施中的任何部分运出施工场地或挪作他用</w:t>
      </w:r>
      <w:r>
        <w:rPr>
          <w:rFonts w:hint="eastAsia" w:ascii="宋体" w:hAnsi="宋体"/>
        </w:rPr>
        <w:t>。</w:t>
      </w:r>
    </w:p>
    <w:p>
      <w:pPr>
        <w:spacing w:line="360" w:lineRule="auto"/>
        <w:ind w:firstLine="420" w:firstLineChars="200"/>
        <w:rPr>
          <w:rFonts w:ascii="宋体"/>
        </w:rPr>
      </w:pPr>
      <w:r>
        <w:rPr>
          <w:rFonts w:ascii="宋体" w:hAnsi="宋体"/>
        </w:rPr>
        <w:t xml:space="preserve">6.4.2 </w:t>
      </w:r>
      <w:r>
        <w:rPr>
          <w:rFonts w:hint="eastAsia"/>
          <w:szCs w:val="21"/>
        </w:rPr>
        <w:t>经监理人同意，承包人可根据合同进度计划撤走闲置的施工设备</w:t>
      </w:r>
      <w:r>
        <w:rPr>
          <w:rFonts w:hint="eastAsia" w:ascii="宋体" w:hAnsi="宋体"/>
        </w:rPr>
        <w:t>。</w:t>
      </w:r>
    </w:p>
    <w:p>
      <w:pPr>
        <w:pStyle w:val="999"/>
        <w:spacing w:before="120" w:after="120"/>
      </w:pPr>
      <w:bookmarkStart w:id="1125" w:name="_Toc483668127"/>
      <w:bookmarkStart w:id="1126" w:name="_Toc342296312"/>
      <w:bookmarkStart w:id="1127" w:name="_Toc117350462"/>
      <w:bookmarkStart w:id="1128" w:name="_Toc490222543"/>
      <w:bookmarkStart w:id="1129" w:name="_Toc338944754"/>
      <w:bookmarkStart w:id="1130" w:name="_Toc480486952"/>
      <w:bookmarkStart w:id="1131" w:name="_Toc480486780"/>
      <w:bookmarkStart w:id="1132" w:name="_Toc489279909"/>
      <w:bookmarkStart w:id="1133" w:name="_Toc486580098"/>
      <w:r>
        <w:t>7.</w:t>
      </w:r>
      <w:r>
        <w:rPr>
          <w:rFonts w:hint="eastAsia"/>
        </w:rPr>
        <w:t>交通运输</w:t>
      </w:r>
      <w:bookmarkEnd w:id="1125"/>
      <w:bookmarkEnd w:id="1126"/>
      <w:bookmarkEnd w:id="1127"/>
      <w:bookmarkEnd w:id="1128"/>
      <w:bookmarkEnd w:id="1129"/>
      <w:bookmarkEnd w:id="1130"/>
      <w:bookmarkEnd w:id="1131"/>
      <w:bookmarkEnd w:id="1132"/>
      <w:bookmarkEnd w:id="1133"/>
    </w:p>
    <w:p>
      <w:pPr>
        <w:pStyle w:val="944"/>
        <w:spacing w:before="120" w:after="120"/>
      </w:pPr>
      <w:bookmarkStart w:id="1134" w:name="_Toc342296313"/>
      <w:bookmarkStart w:id="1135" w:name="_Toc480486953"/>
      <w:bookmarkStart w:id="1136" w:name="_Toc338944755"/>
      <w:bookmarkStart w:id="1137" w:name="_Toc483668128"/>
      <w:bookmarkStart w:id="1138" w:name="_Toc486580099"/>
      <w:bookmarkStart w:id="1139" w:name="_Toc489279910"/>
      <w:bookmarkStart w:id="1140" w:name="_Toc490222544"/>
      <w:bookmarkStart w:id="1141" w:name="_Toc480486781"/>
      <w:bookmarkStart w:id="1142" w:name="_Toc117350463"/>
      <w:r>
        <w:t xml:space="preserve">7.1 </w:t>
      </w:r>
      <w:r>
        <w:rPr>
          <w:rFonts w:hint="eastAsia"/>
        </w:rPr>
        <w:t>道路通行权和场外设施</w:t>
      </w:r>
      <w:bookmarkEnd w:id="1134"/>
      <w:bookmarkEnd w:id="1135"/>
      <w:bookmarkEnd w:id="1136"/>
      <w:bookmarkEnd w:id="1137"/>
      <w:bookmarkEnd w:id="1138"/>
      <w:bookmarkEnd w:id="1139"/>
      <w:bookmarkEnd w:id="1140"/>
      <w:bookmarkEnd w:id="1141"/>
      <w:bookmarkEnd w:id="1142"/>
    </w:p>
    <w:p>
      <w:pPr>
        <w:spacing w:line="360" w:lineRule="auto"/>
        <w:ind w:firstLine="420" w:firstLineChars="200"/>
        <w:rPr>
          <w:rFonts w:ascii="宋体"/>
        </w:rPr>
      </w:pPr>
      <w:r>
        <w:rPr>
          <w:rFonts w:hint="eastAsia"/>
          <w:szCs w:val="21"/>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r>
        <w:rPr>
          <w:rFonts w:hint="eastAsia" w:ascii="宋体" w:hAnsi="宋体"/>
        </w:rPr>
        <w:t>。</w:t>
      </w:r>
    </w:p>
    <w:p>
      <w:pPr>
        <w:pStyle w:val="944"/>
        <w:spacing w:before="120" w:after="120"/>
      </w:pPr>
      <w:bookmarkStart w:id="1143" w:name="_Toc490222545"/>
      <w:bookmarkStart w:id="1144" w:name="_Toc342296314"/>
      <w:bookmarkStart w:id="1145" w:name="_Toc117350464"/>
      <w:bookmarkStart w:id="1146" w:name="_Toc338944756"/>
      <w:bookmarkStart w:id="1147" w:name="_Toc486580100"/>
      <w:bookmarkStart w:id="1148" w:name="_Toc480486954"/>
      <w:bookmarkStart w:id="1149" w:name="_Toc483668129"/>
      <w:bookmarkStart w:id="1150" w:name="_Toc480486782"/>
      <w:bookmarkStart w:id="1151" w:name="_Toc489279911"/>
      <w:r>
        <w:t xml:space="preserve">7.2  </w:t>
      </w:r>
      <w:r>
        <w:rPr>
          <w:rFonts w:hint="eastAsia"/>
        </w:rPr>
        <w:t>场内施工道路</w:t>
      </w:r>
      <w:bookmarkEnd w:id="1143"/>
      <w:bookmarkEnd w:id="1144"/>
      <w:bookmarkEnd w:id="1145"/>
      <w:bookmarkEnd w:id="1146"/>
      <w:bookmarkEnd w:id="1147"/>
      <w:bookmarkEnd w:id="1148"/>
      <w:bookmarkEnd w:id="1149"/>
      <w:bookmarkEnd w:id="1150"/>
      <w:bookmarkEnd w:id="1151"/>
    </w:p>
    <w:p>
      <w:pPr>
        <w:spacing w:line="360" w:lineRule="auto"/>
        <w:ind w:firstLine="420" w:firstLineChars="200"/>
        <w:rPr>
          <w:rFonts w:ascii="宋体"/>
        </w:rPr>
      </w:pPr>
      <w:r>
        <w:rPr>
          <w:rFonts w:ascii="宋体" w:hAnsi="宋体"/>
        </w:rPr>
        <w:t xml:space="preserve">7.2.1 </w:t>
      </w:r>
      <w:r>
        <w:rPr>
          <w:rFonts w:hint="eastAsia"/>
          <w:szCs w:val="21"/>
        </w:rPr>
        <w:t>除专用合同条款另有约定外，承包人应负责修建、维修、养护和管理施工所需的临时道路和交通设施，包括维修、养护和管理发包人提供的道路和交通设施，并承担相应费用</w:t>
      </w:r>
      <w:r>
        <w:rPr>
          <w:rFonts w:hint="eastAsia" w:ascii="宋体" w:hAnsi="宋体"/>
        </w:rPr>
        <w:t>。</w:t>
      </w:r>
    </w:p>
    <w:p>
      <w:pPr>
        <w:spacing w:line="360" w:lineRule="auto"/>
        <w:ind w:firstLine="420" w:firstLineChars="200"/>
        <w:rPr>
          <w:rFonts w:ascii="宋体"/>
        </w:rPr>
      </w:pPr>
      <w:r>
        <w:rPr>
          <w:rFonts w:ascii="宋体" w:hAnsi="宋体"/>
        </w:rPr>
        <w:t xml:space="preserve">7.2.2 </w:t>
      </w:r>
      <w:r>
        <w:rPr>
          <w:rFonts w:hint="eastAsia"/>
          <w:szCs w:val="21"/>
        </w:rPr>
        <w:t>除专用合同条款另有约定外，承包人修建的临时道路和交通设施应免费提供发包人和监理人使用</w:t>
      </w:r>
      <w:r>
        <w:rPr>
          <w:rFonts w:hint="eastAsia" w:ascii="宋体" w:hAnsi="宋体"/>
          <w:szCs w:val="21"/>
        </w:rPr>
        <w:t>。</w:t>
      </w:r>
    </w:p>
    <w:p>
      <w:pPr>
        <w:pStyle w:val="944"/>
        <w:spacing w:before="120" w:after="120"/>
      </w:pPr>
      <w:bookmarkStart w:id="1152" w:name="_Toc338944757"/>
      <w:bookmarkStart w:id="1153" w:name="_Toc144974632"/>
      <w:bookmarkStart w:id="1154" w:name="_Toc179632682"/>
      <w:bookmarkStart w:id="1155" w:name="_Toc483668130"/>
      <w:bookmarkStart w:id="1156" w:name="_Toc489279912"/>
      <w:bookmarkStart w:id="1157" w:name="_Toc152042442"/>
      <w:bookmarkStart w:id="1158" w:name="_Toc480486783"/>
      <w:bookmarkStart w:id="1159" w:name="_Toc117350465"/>
      <w:bookmarkStart w:id="1160" w:name="_Toc152045664"/>
      <w:bookmarkStart w:id="1161" w:name="_Toc480486955"/>
      <w:bookmarkStart w:id="1162" w:name="_Toc342296315"/>
      <w:bookmarkStart w:id="1163" w:name="_Toc490222546"/>
      <w:bookmarkStart w:id="1164" w:name="_Toc486580101"/>
      <w:r>
        <w:t xml:space="preserve">7.3 </w:t>
      </w:r>
      <w:r>
        <w:rPr>
          <w:rFonts w:hint="eastAsia"/>
        </w:rPr>
        <w:t>场外交通</w:t>
      </w:r>
      <w:bookmarkEnd w:id="1152"/>
      <w:bookmarkEnd w:id="1153"/>
      <w:bookmarkEnd w:id="1154"/>
      <w:bookmarkEnd w:id="1155"/>
      <w:bookmarkEnd w:id="1156"/>
      <w:bookmarkEnd w:id="1157"/>
      <w:bookmarkEnd w:id="1158"/>
      <w:bookmarkEnd w:id="1159"/>
      <w:bookmarkEnd w:id="1160"/>
      <w:bookmarkEnd w:id="1161"/>
      <w:bookmarkEnd w:id="1162"/>
      <w:bookmarkEnd w:id="1163"/>
      <w:bookmarkEnd w:id="1164"/>
    </w:p>
    <w:p>
      <w:pPr>
        <w:spacing w:line="360" w:lineRule="auto"/>
        <w:ind w:firstLine="420" w:firstLineChars="200"/>
        <w:rPr>
          <w:rFonts w:ascii="宋体"/>
        </w:rPr>
      </w:pPr>
      <w:r>
        <w:rPr>
          <w:rFonts w:ascii="宋体" w:hAnsi="宋体"/>
        </w:rPr>
        <w:t xml:space="preserve">7.3.1 </w:t>
      </w:r>
      <w:r>
        <w:rPr>
          <w:rFonts w:hint="eastAsia"/>
          <w:szCs w:val="21"/>
        </w:rPr>
        <w:t>承包人车辆外出行驶所需的场外公共道路的通行费、养路费和税款等由承包人承担</w:t>
      </w:r>
      <w:r>
        <w:rPr>
          <w:rFonts w:hint="eastAsia" w:ascii="宋体" w:hAnsi="宋体"/>
        </w:rPr>
        <w:t>。</w:t>
      </w:r>
    </w:p>
    <w:p>
      <w:pPr>
        <w:spacing w:line="360" w:lineRule="auto"/>
        <w:ind w:firstLine="420" w:firstLineChars="200"/>
        <w:rPr>
          <w:rFonts w:ascii="宋体"/>
        </w:rPr>
      </w:pPr>
      <w:r>
        <w:rPr>
          <w:rFonts w:ascii="宋体" w:hAnsi="宋体"/>
        </w:rPr>
        <w:t xml:space="preserve">7.3.2 </w:t>
      </w:r>
      <w:r>
        <w:rPr>
          <w:rFonts w:hint="eastAsia"/>
          <w:szCs w:val="21"/>
        </w:rPr>
        <w:t>承包人应遵守有关交通法规，严格按照道路和桥梁的限制荷重安全行驶，并服从交通管理部门的检查和监督</w:t>
      </w:r>
      <w:r>
        <w:rPr>
          <w:rFonts w:hint="eastAsia" w:ascii="宋体" w:hAnsi="宋体"/>
        </w:rPr>
        <w:t>。</w:t>
      </w:r>
    </w:p>
    <w:p>
      <w:pPr>
        <w:pStyle w:val="944"/>
        <w:spacing w:before="120" w:after="120"/>
      </w:pPr>
      <w:bookmarkStart w:id="1165" w:name="_Toc342296316"/>
      <w:bookmarkStart w:id="1166" w:name="_Toc480486956"/>
      <w:bookmarkStart w:id="1167" w:name="_Toc338944758"/>
      <w:bookmarkStart w:id="1168" w:name="_Toc480486784"/>
      <w:bookmarkStart w:id="1169" w:name="_Toc483668131"/>
      <w:bookmarkStart w:id="1170" w:name="_Toc489279913"/>
      <w:bookmarkStart w:id="1171" w:name="_Toc490222547"/>
      <w:bookmarkStart w:id="1172" w:name="_Toc117350466"/>
      <w:bookmarkStart w:id="1173" w:name="_Toc486580102"/>
      <w:r>
        <w:t xml:space="preserve">7.4 </w:t>
      </w:r>
      <w:r>
        <w:rPr>
          <w:rFonts w:hint="eastAsia"/>
        </w:rPr>
        <w:t>超大件和超重件的运输</w:t>
      </w:r>
      <w:bookmarkEnd w:id="1165"/>
      <w:bookmarkEnd w:id="1166"/>
      <w:bookmarkEnd w:id="1167"/>
      <w:bookmarkEnd w:id="1168"/>
      <w:bookmarkEnd w:id="1169"/>
      <w:bookmarkEnd w:id="1170"/>
      <w:bookmarkEnd w:id="1171"/>
      <w:bookmarkEnd w:id="1172"/>
      <w:bookmarkEnd w:id="1173"/>
    </w:p>
    <w:p>
      <w:pPr>
        <w:spacing w:line="360" w:lineRule="auto"/>
        <w:ind w:firstLine="420" w:firstLineChars="200"/>
        <w:rPr>
          <w:rFonts w:ascii="宋体"/>
        </w:rPr>
      </w:pPr>
      <w:r>
        <w:rPr>
          <w:rFonts w:hint="eastAsia"/>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rPr>
        <w:t>。</w:t>
      </w:r>
    </w:p>
    <w:p>
      <w:pPr>
        <w:pStyle w:val="944"/>
        <w:spacing w:before="120" w:after="120"/>
      </w:pPr>
      <w:bookmarkStart w:id="1174" w:name="_Toc480486957"/>
      <w:bookmarkStart w:id="1175" w:name="_Toc480486785"/>
      <w:bookmarkStart w:id="1176" w:name="_Toc342296317"/>
      <w:bookmarkStart w:id="1177" w:name="_Toc117350467"/>
      <w:bookmarkStart w:id="1178" w:name="_Toc489279914"/>
      <w:bookmarkStart w:id="1179" w:name="_Toc490222548"/>
      <w:bookmarkStart w:id="1180" w:name="_Toc486580103"/>
      <w:bookmarkStart w:id="1181" w:name="_Toc338944759"/>
      <w:bookmarkStart w:id="1182" w:name="_Toc483668132"/>
      <w:r>
        <w:t xml:space="preserve">7.5 </w:t>
      </w:r>
      <w:r>
        <w:rPr>
          <w:rFonts w:hint="eastAsia"/>
        </w:rPr>
        <w:t>道路和桥梁的损坏责任</w:t>
      </w:r>
      <w:bookmarkEnd w:id="1174"/>
      <w:bookmarkEnd w:id="1175"/>
      <w:bookmarkEnd w:id="1176"/>
      <w:bookmarkEnd w:id="1177"/>
      <w:bookmarkEnd w:id="1178"/>
      <w:bookmarkEnd w:id="1179"/>
      <w:bookmarkEnd w:id="1180"/>
      <w:bookmarkEnd w:id="1181"/>
      <w:bookmarkEnd w:id="1182"/>
    </w:p>
    <w:p>
      <w:pPr>
        <w:spacing w:line="360" w:lineRule="auto"/>
        <w:ind w:firstLine="420" w:firstLineChars="200"/>
        <w:rPr>
          <w:rFonts w:ascii="宋体"/>
        </w:rPr>
      </w:pPr>
      <w:r>
        <w:rPr>
          <w:rFonts w:hint="eastAsia"/>
          <w:szCs w:val="21"/>
        </w:rPr>
        <w:t>因承包人运输造成施工场地内外公共道路和桥梁损坏的，由承包人承担修复损坏的全部费用和可能引起的赔偿</w:t>
      </w:r>
      <w:r>
        <w:rPr>
          <w:rFonts w:hint="eastAsia" w:ascii="宋体" w:hAnsi="宋体"/>
        </w:rPr>
        <w:t>。</w:t>
      </w:r>
    </w:p>
    <w:p>
      <w:pPr>
        <w:pStyle w:val="944"/>
        <w:spacing w:before="120" w:after="120"/>
      </w:pPr>
      <w:bookmarkStart w:id="1183" w:name="_Toc480486958"/>
      <w:bookmarkStart w:id="1184" w:name="_Toc144974635"/>
      <w:bookmarkStart w:id="1185" w:name="_Toc490222549"/>
      <w:bookmarkStart w:id="1186" w:name="_Toc152042445"/>
      <w:bookmarkStart w:id="1187" w:name="_Toc179632685"/>
      <w:bookmarkStart w:id="1188" w:name="_Toc338944760"/>
      <w:bookmarkStart w:id="1189" w:name="_Toc480486786"/>
      <w:bookmarkStart w:id="1190" w:name="_Toc486580104"/>
      <w:bookmarkStart w:id="1191" w:name="_Toc489279915"/>
      <w:bookmarkStart w:id="1192" w:name="_Toc117350468"/>
      <w:bookmarkStart w:id="1193" w:name="_Toc342296318"/>
      <w:bookmarkStart w:id="1194" w:name="_Toc152045667"/>
      <w:bookmarkStart w:id="1195" w:name="_Toc483668133"/>
      <w:r>
        <w:t xml:space="preserve">7.6 </w:t>
      </w:r>
      <w:r>
        <w:rPr>
          <w:rFonts w:hint="eastAsia"/>
        </w:rPr>
        <w:t>水路和航空运输</w:t>
      </w:r>
      <w:bookmarkEnd w:id="1183"/>
      <w:bookmarkEnd w:id="1184"/>
      <w:bookmarkEnd w:id="1185"/>
      <w:bookmarkEnd w:id="1186"/>
      <w:bookmarkEnd w:id="1187"/>
      <w:bookmarkEnd w:id="1188"/>
      <w:bookmarkEnd w:id="1189"/>
      <w:bookmarkEnd w:id="1190"/>
      <w:bookmarkEnd w:id="1191"/>
      <w:bookmarkEnd w:id="1192"/>
      <w:bookmarkEnd w:id="1193"/>
      <w:bookmarkEnd w:id="1194"/>
      <w:bookmarkEnd w:id="1195"/>
    </w:p>
    <w:p>
      <w:pPr>
        <w:spacing w:line="360" w:lineRule="auto"/>
        <w:ind w:firstLine="420" w:firstLineChars="200"/>
        <w:rPr>
          <w:rFonts w:ascii="宋体"/>
        </w:rPr>
      </w:pPr>
      <w:r>
        <w:rPr>
          <w:rFonts w:hint="eastAsia"/>
          <w:szCs w:val="21"/>
        </w:rPr>
        <w:t>本条上述各款的内容适用于水路运输和航空运输，其中</w:t>
      </w:r>
      <w:r>
        <w:rPr>
          <w:szCs w:val="21"/>
        </w:rPr>
        <w:t>“</w:t>
      </w:r>
      <w:r>
        <w:rPr>
          <w:rFonts w:hint="eastAsia"/>
          <w:szCs w:val="21"/>
        </w:rPr>
        <w:t>道路</w:t>
      </w:r>
      <w:r>
        <w:rPr>
          <w:szCs w:val="21"/>
        </w:rPr>
        <w:t>”</w:t>
      </w:r>
      <w:r>
        <w:rPr>
          <w:rFonts w:hint="eastAsia"/>
          <w:szCs w:val="21"/>
        </w:rPr>
        <w:t>一词的涵义包括河道、航线、船闸、机场、码头、堤防以及水路或航空运输中其他相似结构物；</w:t>
      </w:r>
      <w:r>
        <w:rPr>
          <w:szCs w:val="21"/>
        </w:rPr>
        <w:t>“</w:t>
      </w:r>
      <w:r>
        <w:rPr>
          <w:rFonts w:hint="eastAsia"/>
          <w:szCs w:val="21"/>
        </w:rPr>
        <w:t>车辆</w:t>
      </w:r>
      <w:r>
        <w:rPr>
          <w:szCs w:val="21"/>
        </w:rPr>
        <w:t>”</w:t>
      </w:r>
      <w:r>
        <w:rPr>
          <w:rFonts w:hint="eastAsia"/>
          <w:szCs w:val="21"/>
        </w:rPr>
        <w:t>一词的涵义包括船舶和飞机等</w:t>
      </w:r>
      <w:r>
        <w:rPr>
          <w:rFonts w:hint="eastAsia" w:ascii="宋体" w:hAnsi="宋体"/>
        </w:rPr>
        <w:t>。</w:t>
      </w:r>
    </w:p>
    <w:p>
      <w:pPr>
        <w:pStyle w:val="999"/>
        <w:spacing w:before="120" w:after="120"/>
      </w:pPr>
      <w:bookmarkStart w:id="1196" w:name="_Toc489279916"/>
      <w:bookmarkStart w:id="1197" w:name="_Toc338944761"/>
      <w:bookmarkStart w:id="1198" w:name="_Toc483668134"/>
      <w:bookmarkStart w:id="1199" w:name="_Toc117350469"/>
      <w:bookmarkStart w:id="1200" w:name="_Toc486580105"/>
      <w:bookmarkStart w:id="1201" w:name="_Toc342296319"/>
      <w:bookmarkStart w:id="1202" w:name="_Toc490222550"/>
      <w:bookmarkStart w:id="1203" w:name="_Toc480486959"/>
      <w:bookmarkStart w:id="1204" w:name="_Toc480486787"/>
      <w:r>
        <w:t>8.</w:t>
      </w:r>
      <w:r>
        <w:rPr>
          <w:rFonts w:hint="eastAsia"/>
        </w:rPr>
        <w:t>测量放线</w:t>
      </w:r>
      <w:bookmarkEnd w:id="1196"/>
      <w:bookmarkEnd w:id="1197"/>
      <w:bookmarkEnd w:id="1198"/>
      <w:bookmarkEnd w:id="1199"/>
      <w:bookmarkEnd w:id="1200"/>
      <w:bookmarkEnd w:id="1201"/>
      <w:bookmarkEnd w:id="1202"/>
      <w:bookmarkEnd w:id="1203"/>
      <w:bookmarkEnd w:id="1204"/>
    </w:p>
    <w:p>
      <w:pPr>
        <w:pStyle w:val="944"/>
        <w:spacing w:before="120" w:after="120"/>
      </w:pPr>
      <w:bookmarkStart w:id="1205" w:name="_Toc480486960"/>
      <w:bookmarkStart w:id="1206" w:name="_Toc342296320"/>
      <w:bookmarkStart w:id="1207" w:name="_Toc483668135"/>
      <w:bookmarkStart w:id="1208" w:name="_Toc117350470"/>
      <w:bookmarkStart w:id="1209" w:name="_Toc489279917"/>
      <w:bookmarkStart w:id="1210" w:name="_Toc486580106"/>
      <w:bookmarkStart w:id="1211" w:name="_Toc480486788"/>
      <w:bookmarkStart w:id="1212" w:name="_Toc338944762"/>
      <w:bookmarkStart w:id="1213" w:name="_Toc490222551"/>
      <w:r>
        <w:t xml:space="preserve">8.1 </w:t>
      </w:r>
      <w:r>
        <w:rPr>
          <w:rFonts w:hint="eastAsia"/>
        </w:rPr>
        <w:t>施工控制网</w:t>
      </w:r>
      <w:bookmarkEnd w:id="1205"/>
      <w:bookmarkEnd w:id="1206"/>
      <w:bookmarkEnd w:id="1207"/>
      <w:bookmarkEnd w:id="1208"/>
      <w:bookmarkEnd w:id="1209"/>
      <w:bookmarkEnd w:id="1210"/>
      <w:bookmarkEnd w:id="1211"/>
      <w:bookmarkEnd w:id="1212"/>
      <w:bookmarkEnd w:id="1213"/>
    </w:p>
    <w:p>
      <w:pPr>
        <w:spacing w:line="360" w:lineRule="auto"/>
        <w:ind w:firstLine="420" w:firstLineChars="200"/>
        <w:rPr>
          <w:rFonts w:ascii="宋体"/>
        </w:rPr>
      </w:pPr>
      <w:r>
        <w:rPr>
          <w:rFonts w:ascii="宋体" w:hAnsi="宋体"/>
        </w:rPr>
        <w:t xml:space="preserve">8.1.1 </w:t>
      </w:r>
      <w:r>
        <w:rPr>
          <w:rFonts w:hint="eastAsia"/>
          <w:szCs w:val="21"/>
        </w:rPr>
        <w:t>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r>
        <w:rPr>
          <w:rFonts w:hint="eastAsia" w:ascii="黑体" w:hAnsi="黑体" w:eastAsia="黑体"/>
        </w:rPr>
        <w:t>。</w:t>
      </w:r>
    </w:p>
    <w:p>
      <w:pPr>
        <w:spacing w:line="360" w:lineRule="auto"/>
        <w:ind w:firstLine="420" w:firstLineChars="200"/>
        <w:rPr>
          <w:rFonts w:ascii="宋体"/>
        </w:rPr>
      </w:pPr>
      <w:r>
        <w:rPr>
          <w:rFonts w:ascii="宋体" w:hAnsi="宋体"/>
        </w:rPr>
        <w:t xml:space="preserve">8.1.2 </w:t>
      </w:r>
      <w:r>
        <w:rPr>
          <w:rFonts w:hint="eastAsia"/>
          <w:szCs w:val="21"/>
        </w:rPr>
        <w:t>承包人应负责管理施工控制网点。施工控制网点丢失或损坏的，承包人应及时修复。承包人应承担施工控制网点的管理与修复费用，并在工程竣工后将施工控制网点移交发包人</w:t>
      </w:r>
      <w:r>
        <w:rPr>
          <w:rFonts w:hint="eastAsia" w:ascii="宋体" w:hAnsi="宋体"/>
        </w:rPr>
        <w:t>。</w:t>
      </w:r>
    </w:p>
    <w:p>
      <w:pPr>
        <w:pStyle w:val="944"/>
        <w:spacing w:before="120" w:after="120"/>
      </w:pPr>
      <w:bookmarkStart w:id="1214" w:name="_Toc179632688"/>
      <w:bookmarkStart w:id="1215" w:name="_Toc490222552"/>
      <w:bookmarkStart w:id="1216" w:name="_Toc480486789"/>
      <w:bookmarkStart w:id="1217" w:name="_Toc152045670"/>
      <w:bookmarkStart w:id="1218" w:name="_Toc489279918"/>
      <w:bookmarkStart w:id="1219" w:name="_Toc338944763"/>
      <w:bookmarkStart w:id="1220" w:name="_Toc117350471"/>
      <w:bookmarkStart w:id="1221" w:name="_Toc480486961"/>
      <w:bookmarkStart w:id="1222" w:name="_Toc483668136"/>
      <w:bookmarkStart w:id="1223" w:name="_Toc144974638"/>
      <w:bookmarkStart w:id="1224" w:name="_Toc342296321"/>
      <w:bookmarkStart w:id="1225" w:name="_Toc486580107"/>
      <w:bookmarkStart w:id="1226" w:name="_Toc152042448"/>
      <w:r>
        <w:t xml:space="preserve">8.2 </w:t>
      </w:r>
      <w:r>
        <w:rPr>
          <w:rFonts w:hint="eastAsia"/>
        </w:rPr>
        <w:t>施工测量</w:t>
      </w:r>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pPr>
        <w:spacing w:line="360" w:lineRule="auto"/>
        <w:ind w:firstLine="420" w:firstLineChars="200"/>
        <w:rPr>
          <w:rFonts w:ascii="宋体"/>
        </w:rPr>
      </w:pPr>
      <w:r>
        <w:rPr>
          <w:rFonts w:ascii="宋体" w:hAnsi="宋体"/>
        </w:rPr>
        <w:t xml:space="preserve">8.2.1 </w:t>
      </w:r>
      <w:r>
        <w:rPr>
          <w:rFonts w:hint="eastAsia"/>
          <w:szCs w:val="21"/>
        </w:rPr>
        <w:t>承包人应负责施工过程中的全部施工测量放线工作，并配置合格的人员、仪器、设备和其他物品</w:t>
      </w:r>
      <w:r>
        <w:rPr>
          <w:rFonts w:hint="eastAsia" w:ascii="宋体" w:hAnsi="宋体"/>
        </w:rPr>
        <w:t>。</w:t>
      </w:r>
    </w:p>
    <w:p>
      <w:pPr>
        <w:spacing w:line="360" w:lineRule="auto"/>
        <w:ind w:firstLine="420" w:firstLineChars="200"/>
        <w:rPr>
          <w:rFonts w:ascii="宋体"/>
        </w:rPr>
      </w:pPr>
      <w:r>
        <w:rPr>
          <w:rFonts w:ascii="宋体" w:hAnsi="宋体"/>
        </w:rPr>
        <w:t xml:space="preserve">8.2.2 </w:t>
      </w:r>
      <w:r>
        <w:rPr>
          <w:rFonts w:hint="eastAsia"/>
          <w:szCs w:val="21"/>
        </w:rPr>
        <w:t>监理人可以指示承包人进行抽样复测，当复测中发现错误或出现超过合同约定的误差时，承包人应按监理人指示进行修正或补测，并承担相应的复测费用</w:t>
      </w:r>
      <w:r>
        <w:rPr>
          <w:rFonts w:hint="eastAsia" w:ascii="宋体" w:hAnsi="宋体"/>
        </w:rPr>
        <w:t>。</w:t>
      </w:r>
    </w:p>
    <w:p>
      <w:pPr>
        <w:pStyle w:val="944"/>
        <w:spacing w:before="120" w:after="120"/>
      </w:pPr>
      <w:bookmarkStart w:id="1227" w:name="_Toc152045671"/>
      <w:bookmarkStart w:id="1228" w:name="_Toc144974639"/>
      <w:bookmarkStart w:id="1229" w:name="_Toc342296322"/>
      <w:bookmarkStart w:id="1230" w:name="_Toc117350472"/>
      <w:bookmarkStart w:id="1231" w:name="_Toc152042449"/>
      <w:bookmarkStart w:id="1232" w:name="_Toc179632689"/>
      <w:bookmarkStart w:id="1233" w:name="_Toc489279919"/>
      <w:bookmarkStart w:id="1234" w:name="_Toc480486962"/>
      <w:bookmarkStart w:id="1235" w:name="_Toc490222553"/>
      <w:bookmarkStart w:id="1236" w:name="_Toc486580108"/>
      <w:bookmarkStart w:id="1237" w:name="_Toc338944764"/>
      <w:bookmarkStart w:id="1238" w:name="_Toc483668137"/>
      <w:bookmarkStart w:id="1239" w:name="_Toc480486790"/>
      <w:r>
        <w:t xml:space="preserve">8.3 </w:t>
      </w:r>
      <w:r>
        <w:rPr>
          <w:rFonts w:hint="eastAsia"/>
        </w:rPr>
        <w:t>基准资料错误的责任</w:t>
      </w:r>
      <w:bookmarkEnd w:id="1227"/>
      <w:bookmarkEnd w:id="1228"/>
      <w:bookmarkEnd w:id="1229"/>
      <w:bookmarkEnd w:id="1230"/>
      <w:bookmarkEnd w:id="1231"/>
      <w:bookmarkEnd w:id="1232"/>
      <w:bookmarkEnd w:id="1233"/>
      <w:bookmarkEnd w:id="1234"/>
      <w:bookmarkEnd w:id="1235"/>
      <w:bookmarkEnd w:id="1236"/>
      <w:bookmarkEnd w:id="1237"/>
      <w:bookmarkEnd w:id="1238"/>
      <w:bookmarkEnd w:id="1239"/>
    </w:p>
    <w:p>
      <w:pPr>
        <w:spacing w:line="360" w:lineRule="auto"/>
        <w:ind w:firstLine="420" w:firstLineChars="200"/>
        <w:rPr>
          <w:rFonts w:ascii="宋体"/>
        </w:rPr>
      </w:pPr>
      <w:r>
        <w:rPr>
          <w:rFonts w:hint="eastAsia"/>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hint="eastAsia" w:ascii="宋体" w:hAnsi="宋体"/>
        </w:rPr>
        <w:t>。</w:t>
      </w:r>
    </w:p>
    <w:p>
      <w:pPr>
        <w:pStyle w:val="944"/>
        <w:spacing w:before="120" w:after="120"/>
      </w:pPr>
      <w:bookmarkStart w:id="1240" w:name="_Toc486580109"/>
      <w:bookmarkStart w:id="1241" w:name="_Toc144974640"/>
      <w:bookmarkStart w:id="1242" w:name="_Toc480486791"/>
      <w:bookmarkStart w:id="1243" w:name="_Toc483668138"/>
      <w:bookmarkStart w:id="1244" w:name="_Toc179632690"/>
      <w:bookmarkStart w:id="1245" w:name="_Toc152042450"/>
      <w:bookmarkStart w:id="1246" w:name="_Toc152045672"/>
      <w:bookmarkStart w:id="1247" w:name="_Toc117350473"/>
      <w:bookmarkStart w:id="1248" w:name="_Toc338944765"/>
      <w:bookmarkStart w:id="1249" w:name="_Toc489279920"/>
      <w:bookmarkStart w:id="1250" w:name="_Toc342296323"/>
      <w:bookmarkStart w:id="1251" w:name="_Toc490222554"/>
      <w:bookmarkStart w:id="1252" w:name="_Toc480486963"/>
      <w:r>
        <w:t xml:space="preserve">8.4 </w:t>
      </w:r>
      <w:r>
        <w:rPr>
          <w:rFonts w:hint="eastAsia"/>
        </w:rPr>
        <w:t>监理人使用施工控制网</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p>
    <w:p>
      <w:pPr>
        <w:spacing w:line="360" w:lineRule="auto"/>
        <w:ind w:firstLine="420" w:firstLineChars="200"/>
        <w:rPr>
          <w:rFonts w:ascii="宋体"/>
          <w:dstrike/>
          <w:szCs w:val="21"/>
        </w:rPr>
      </w:pPr>
      <w:r>
        <w:rPr>
          <w:rFonts w:hint="eastAsia"/>
          <w:szCs w:val="21"/>
        </w:rPr>
        <w:t>监理人需要使用施工控制网的，承包人应提供必要的协助，发包人不再为此支付费用</w:t>
      </w:r>
      <w:r>
        <w:rPr>
          <w:rFonts w:hint="eastAsia" w:ascii="宋体" w:hAnsi="宋体"/>
        </w:rPr>
        <w:t>。</w:t>
      </w:r>
    </w:p>
    <w:p>
      <w:pPr>
        <w:pStyle w:val="999"/>
        <w:spacing w:before="120" w:after="120"/>
      </w:pPr>
      <w:bookmarkStart w:id="1253" w:name="_Toc483668139"/>
      <w:bookmarkStart w:id="1254" w:name="_Toc489279921"/>
      <w:bookmarkStart w:id="1255" w:name="_Toc486580110"/>
      <w:bookmarkStart w:id="1256" w:name="_Toc342296324"/>
      <w:bookmarkStart w:id="1257" w:name="_Toc490222555"/>
      <w:bookmarkStart w:id="1258" w:name="_Toc338944766"/>
      <w:bookmarkStart w:id="1259" w:name="_Toc117350474"/>
      <w:bookmarkStart w:id="1260" w:name="_Toc480486964"/>
      <w:bookmarkStart w:id="1261" w:name="_Toc480486792"/>
      <w:r>
        <w:t>9.</w:t>
      </w:r>
      <w:r>
        <w:rPr>
          <w:rFonts w:hint="eastAsia"/>
        </w:rPr>
        <w:t>施工安全、治安保卫和环境保护</w:t>
      </w:r>
      <w:bookmarkEnd w:id="1253"/>
      <w:bookmarkEnd w:id="1254"/>
      <w:bookmarkEnd w:id="1255"/>
      <w:bookmarkEnd w:id="1256"/>
      <w:bookmarkEnd w:id="1257"/>
      <w:bookmarkEnd w:id="1258"/>
      <w:bookmarkEnd w:id="1259"/>
      <w:bookmarkEnd w:id="1260"/>
      <w:bookmarkEnd w:id="1261"/>
    </w:p>
    <w:p>
      <w:pPr>
        <w:pStyle w:val="944"/>
        <w:spacing w:before="120" w:after="120"/>
      </w:pPr>
      <w:bookmarkStart w:id="1262" w:name="_Toc179632692"/>
      <w:bookmarkStart w:id="1263" w:name="_Toc480486965"/>
      <w:bookmarkStart w:id="1264" w:name="_Toc152045674"/>
      <w:bookmarkStart w:id="1265" w:name="_Toc483668140"/>
      <w:bookmarkStart w:id="1266" w:name="_Toc342296325"/>
      <w:bookmarkStart w:id="1267" w:name="_Toc152042452"/>
      <w:bookmarkStart w:id="1268" w:name="_Toc144974642"/>
      <w:bookmarkStart w:id="1269" w:name="_Toc490222556"/>
      <w:bookmarkStart w:id="1270" w:name="_Toc338944767"/>
      <w:bookmarkStart w:id="1271" w:name="_Toc486580111"/>
      <w:bookmarkStart w:id="1272" w:name="_Toc117350475"/>
      <w:bookmarkStart w:id="1273" w:name="_Toc489279922"/>
      <w:bookmarkStart w:id="1274" w:name="_Toc480486793"/>
      <w:r>
        <w:t xml:space="preserve">9.1 </w:t>
      </w:r>
      <w:r>
        <w:rPr>
          <w:rFonts w:hint="eastAsia"/>
        </w:rPr>
        <w:t>发包人的施工安全责任</w:t>
      </w:r>
      <w:bookmarkEnd w:id="1262"/>
      <w:bookmarkEnd w:id="1263"/>
      <w:bookmarkEnd w:id="1264"/>
      <w:bookmarkEnd w:id="1265"/>
      <w:bookmarkEnd w:id="1266"/>
      <w:bookmarkEnd w:id="1267"/>
      <w:bookmarkEnd w:id="1268"/>
      <w:bookmarkEnd w:id="1269"/>
      <w:bookmarkEnd w:id="1270"/>
      <w:bookmarkEnd w:id="1271"/>
      <w:bookmarkEnd w:id="1272"/>
      <w:bookmarkEnd w:id="1273"/>
      <w:bookmarkEnd w:id="1274"/>
    </w:p>
    <w:p>
      <w:pPr>
        <w:spacing w:line="360" w:lineRule="auto"/>
        <w:ind w:firstLine="420" w:firstLineChars="200"/>
        <w:rPr>
          <w:rFonts w:ascii="宋体"/>
        </w:rPr>
      </w:pPr>
      <w:r>
        <w:rPr>
          <w:rFonts w:ascii="宋体" w:hAnsi="宋体"/>
        </w:rPr>
        <w:t xml:space="preserve">9.1.1 </w:t>
      </w:r>
      <w:r>
        <w:rPr>
          <w:rFonts w:hint="eastAsia"/>
          <w:szCs w:val="21"/>
        </w:rPr>
        <w:t>发包人应按合同约定履行安全职责，授权监理人按合同约定的安全工作内容监督、检查承包人安全工作的实施，组织承包人和有关单位进行安全检查</w:t>
      </w:r>
      <w:r>
        <w:rPr>
          <w:rFonts w:hint="eastAsia" w:ascii="宋体" w:hAnsi="宋体"/>
        </w:rPr>
        <w:t>。</w:t>
      </w:r>
    </w:p>
    <w:p>
      <w:pPr>
        <w:spacing w:line="360" w:lineRule="auto"/>
        <w:ind w:firstLine="420" w:firstLineChars="200"/>
        <w:rPr>
          <w:rFonts w:ascii="宋体"/>
        </w:rPr>
      </w:pPr>
      <w:r>
        <w:rPr>
          <w:rFonts w:ascii="宋体" w:hAnsi="宋体"/>
        </w:rPr>
        <w:t xml:space="preserve">9.1.2 </w:t>
      </w:r>
      <w:r>
        <w:rPr>
          <w:rFonts w:hint="eastAsia"/>
          <w:szCs w:val="21"/>
        </w:rPr>
        <w:t>发包人应对其现场机构雇佣的全部人员的工伤事故承担责任，但由于承包人原因造成发包人人员工伤的，应由承包人承担责任</w:t>
      </w:r>
      <w:r>
        <w:rPr>
          <w:rFonts w:hint="eastAsia" w:ascii="宋体" w:hAnsi="宋体"/>
        </w:rPr>
        <w:t>。</w:t>
      </w:r>
    </w:p>
    <w:p>
      <w:pPr>
        <w:spacing w:line="360" w:lineRule="auto"/>
        <w:ind w:firstLine="420" w:firstLineChars="200"/>
        <w:rPr>
          <w:rFonts w:ascii="宋体"/>
        </w:rPr>
      </w:pPr>
      <w:r>
        <w:rPr>
          <w:rFonts w:ascii="宋体" w:hAnsi="宋体"/>
        </w:rPr>
        <w:t xml:space="preserve">9.1.3 </w:t>
      </w:r>
      <w:r>
        <w:rPr>
          <w:rFonts w:hint="eastAsia"/>
          <w:szCs w:val="21"/>
        </w:rPr>
        <w:t>发包人应负责赔偿以下各种情况造成的第三者人身伤亡和财产损失</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w:t>
      </w:r>
      <w:r>
        <w:rPr>
          <w:rFonts w:hint="eastAsia"/>
          <w:szCs w:val="21"/>
        </w:rPr>
        <w:t>工程或工程的任何部分对土地的占用所造成的第三者财产损失</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由于发包人原因在施工场地及其毗邻地带造成的第三者人身伤亡和财产损失</w:t>
      </w:r>
      <w:r>
        <w:rPr>
          <w:rFonts w:hint="eastAsia" w:ascii="宋体" w:hAnsi="宋体"/>
        </w:rPr>
        <w:t>。</w:t>
      </w:r>
    </w:p>
    <w:p>
      <w:pPr>
        <w:pStyle w:val="944"/>
        <w:spacing w:before="120" w:after="120"/>
      </w:pPr>
      <w:bookmarkStart w:id="1275" w:name="_Toc338944768"/>
      <w:bookmarkStart w:id="1276" w:name="_Toc342296326"/>
      <w:bookmarkStart w:id="1277" w:name="_Toc489279923"/>
      <w:bookmarkStart w:id="1278" w:name="_Toc483668141"/>
      <w:bookmarkStart w:id="1279" w:name="_Toc480486966"/>
      <w:bookmarkStart w:id="1280" w:name="_Toc480486794"/>
      <w:bookmarkStart w:id="1281" w:name="_Toc486580112"/>
      <w:bookmarkStart w:id="1282" w:name="_Toc490222557"/>
      <w:bookmarkStart w:id="1283" w:name="_Toc117350476"/>
      <w:r>
        <w:t xml:space="preserve">9.2 </w:t>
      </w:r>
      <w:r>
        <w:rPr>
          <w:rFonts w:hint="eastAsia"/>
        </w:rPr>
        <w:t>承包人的施工安全责任</w:t>
      </w:r>
      <w:bookmarkEnd w:id="1275"/>
      <w:bookmarkEnd w:id="1276"/>
      <w:bookmarkEnd w:id="1277"/>
      <w:bookmarkEnd w:id="1278"/>
      <w:bookmarkEnd w:id="1279"/>
      <w:bookmarkEnd w:id="1280"/>
      <w:bookmarkEnd w:id="1281"/>
      <w:bookmarkEnd w:id="1282"/>
      <w:bookmarkEnd w:id="1283"/>
    </w:p>
    <w:p>
      <w:pPr>
        <w:spacing w:line="360" w:lineRule="auto"/>
        <w:ind w:firstLine="420" w:firstLineChars="200"/>
        <w:rPr>
          <w:rFonts w:ascii="宋体"/>
        </w:rPr>
      </w:pPr>
      <w:r>
        <w:rPr>
          <w:rFonts w:ascii="宋体" w:hAnsi="宋体"/>
        </w:rPr>
        <w:t xml:space="preserve">9.2.1 </w:t>
      </w:r>
      <w:r>
        <w:rPr>
          <w:rFonts w:hint="eastAsia"/>
          <w:szCs w:val="21"/>
        </w:rPr>
        <w:t>承包人应按合同约定履行安全职责</w:t>
      </w:r>
      <w:r>
        <w:rPr>
          <w:szCs w:val="21"/>
        </w:rPr>
        <w:t>,</w:t>
      </w:r>
      <w:r>
        <w:rPr>
          <w:rFonts w:hint="eastAsia"/>
          <w:szCs w:val="21"/>
        </w:rPr>
        <w:t>执行监理人有关安全工作的指示</w:t>
      </w:r>
      <w:r>
        <w:rPr>
          <w:szCs w:val="21"/>
        </w:rPr>
        <w:t>,</w:t>
      </w:r>
      <w:r>
        <w:rPr>
          <w:rFonts w:hint="eastAsia"/>
          <w:szCs w:val="21"/>
        </w:rPr>
        <w:t>并在专用合同条款约定的期限内，按合同约定的安全工作内容，编制施工安全措施计划报送监理人审批</w:t>
      </w:r>
      <w:r>
        <w:rPr>
          <w:rFonts w:hint="eastAsia" w:ascii="宋体" w:hAnsi="宋体"/>
        </w:rPr>
        <w:t>。</w:t>
      </w:r>
    </w:p>
    <w:p>
      <w:pPr>
        <w:spacing w:line="360" w:lineRule="auto"/>
        <w:ind w:firstLine="420" w:firstLineChars="200"/>
        <w:rPr>
          <w:rFonts w:ascii="宋体"/>
        </w:rPr>
      </w:pPr>
      <w:r>
        <w:rPr>
          <w:rFonts w:ascii="宋体" w:hAnsi="宋体"/>
        </w:rPr>
        <w:t xml:space="preserve">9.2.2 </w:t>
      </w:r>
      <w:r>
        <w:rPr>
          <w:rFonts w:hint="eastAsia"/>
          <w:szCs w:val="21"/>
        </w:rPr>
        <w:t>承包人应加强施工作业安全管理，特别应加强易燃、易爆材料、火工器材、有毒与腐蚀性材料和其他危险品的管理，以及对爆破作业和地下工程施工等危险作业的管理</w:t>
      </w:r>
      <w:r>
        <w:rPr>
          <w:rFonts w:hint="eastAsia" w:ascii="宋体" w:hAnsi="宋体"/>
        </w:rPr>
        <w:t>。</w:t>
      </w:r>
    </w:p>
    <w:p>
      <w:pPr>
        <w:spacing w:line="360" w:lineRule="auto"/>
        <w:ind w:firstLine="420" w:firstLineChars="200"/>
        <w:rPr>
          <w:rFonts w:ascii="宋体"/>
        </w:rPr>
      </w:pPr>
      <w:r>
        <w:rPr>
          <w:rFonts w:ascii="宋体" w:hAnsi="宋体"/>
        </w:rPr>
        <w:t xml:space="preserve">9.2.3 </w:t>
      </w:r>
      <w:r>
        <w:rPr>
          <w:rFonts w:hint="eastAsia"/>
          <w:szCs w:val="21"/>
        </w:rPr>
        <w:t>承包人应严格按照国家安全标准制定施工安全操作规程，配备必要的安全生产和劳动保护设施，加强对承包人人员的安全教育，并发放安全工作手册和劳动保护用具</w:t>
      </w:r>
      <w:r>
        <w:rPr>
          <w:rFonts w:hint="eastAsia" w:ascii="宋体" w:hAnsi="宋体"/>
        </w:rPr>
        <w:t>。</w:t>
      </w:r>
    </w:p>
    <w:p>
      <w:pPr>
        <w:spacing w:line="360" w:lineRule="auto"/>
        <w:ind w:firstLine="420" w:firstLineChars="200"/>
        <w:rPr>
          <w:rFonts w:ascii="宋体"/>
        </w:rPr>
      </w:pPr>
      <w:r>
        <w:rPr>
          <w:rFonts w:ascii="宋体" w:hAnsi="宋体"/>
        </w:rPr>
        <w:t xml:space="preserve">9.2.4 </w:t>
      </w:r>
      <w:r>
        <w:rPr>
          <w:rFonts w:hint="eastAsia"/>
          <w:szCs w:val="21"/>
        </w:rPr>
        <w:t>承包人应按监理人的指示制定应对灾害的紧急预案，报送监理人审批。承包人还应按预案做好安全检查，配置必要的救助物资和器材，切实保护好有关人员的人身和财产安全</w:t>
      </w:r>
      <w:r>
        <w:rPr>
          <w:rFonts w:hint="eastAsia" w:ascii="宋体" w:hAnsi="宋体"/>
        </w:rPr>
        <w:t>。</w:t>
      </w:r>
    </w:p>
    <w:p>
      <w:pPr>
        <w:spacing w:line="360" w:lineRule="auto"/>
        <w:ind w:firstLine="420" w:firstLineChars="200"/>
        <w:rPr>
          <w:rFonts w:ascii="宋体"/>
        </w:rPr>
      </w:pPr>
      <w:r>
        <w:rPr>
          <w:rFonts w:ascii="宋体" w:hAnsi="宋体"/>
        </w:rPr>
        <w:t xml:space="preserve">9.2.5 </w:t>
      </w:r>
      <w:r>
        <w:rPr>
          <w:rFonts w:hint="eastAsia"/>
          <w:szCs w:val="21"/>
        </w:rPr>
        <w:t>合同约定的安全作业环境及安全施工措施所需费用应遵守有关规定，并包括在相关工作的合同价格中。因采取合同未约定的安全作业环境及安全施工措施增加的费用，由监理人按第</w:t>
      </w:r>
      <w:r>
        <w:rPr>
          <w:szCs w:val="21"/>
        </w:rPr>
        <w:t>3.5</w:t>
      </w:r>
      <w:r>
        <w:rPr>
          <w:rFonts w:hint="eastAsia"/>
          <w:szCs w:val="21"/>
        </w:rPr>
        <w:t>款商定或确定</w:t>
      </w:r>
      <w:r>
        <w:rPr>
          <w:rFonts w:hint="eastAsia" w:ascii="宋体" w:hAnsi="宋体"/>
        </w:rPr>
        <w:t>。</w:t>
      </w:r>
    </w:p>
    <w:p>
      <w:pPr>
        <w:spacing w:line="360" w:lineRule="auto"/>
        <w:ind w:firstLine="420" w:firstLineChars="200"/>
        <w:rPr>
          <w:rFonts w:ascii="宋体"/>
        </w:rPr>
      </w:pPr>
      <w:r>
        <w:rPr>
          <w:rFonts w:ascii="宋体" w:hAnsi="宋体"/>
        </w:rPr>
        <w:t xml:space="preserve">9.2.6 </w:t>
      </w:r>
      <w:r>
        <w:rPr>
          <w:rFonts w:hint="eastAsia"/>
          <w:szCs w:val="21"/>
        </w:rPr>
        <w:t>承包人应对其履行合同所雇佣的全部人员，包括分包人人员的工伤事故承担责任，但由于发包人原因造成承包人人员工伤事故的，应由发包人承担责任</w:t>
      </w:r>
      <w:r>
        <w:rPr>
          <w:rFonts w:hint="eastAsia" w:ascii="宋体" w:hAnsi="宋体"/>
        </w:rPr>
        <w:t>。</w:t>
      </w:r>
    </w:p>
    <w:p>
      <w:pPr>
        <w:spacing w:line="360" w:lineRule="auto"/>
        <w:ind w:firstLine="420" w:firstLineChars="200"/>
        <w:rPr>
          <w:rFonts w:ascii="宋体"/>
        </w:rPr>
      </w:pPr>
      <w:r>
        <w:rPr>
          <w:rFonts w:ascii="宋体" w:hAnsi="宋体"/>
        </w:rPr>
        <w:t xml:space="preserve">9.2.7 </w:t>
      </w:r>
      <w:r>
        <w:rPr>
          <w:rFonts w:hint="eastAsia"/>
          <w:szCs w:val="21"/>
        </w:rPr>
        <w:t>由于承包人原因在施工场地内及其毗邻地带造成的第三者人员伤亡和财产损失，由承包人负责赔偿</w:t>
      </w:r>
      <w:r>
        <w:rPr>
          <w:rFonts w:hint="eastAsia" w:ascii="宋体" w:hAnsi="宋体"/>
        </w:rPr>
        <w:t>。</w:t>
      </w:r>
    </w:p>
    <w:p>
      <w:pPr>
        <w:pStyle w:val="944"/>
        <w:spacing w:before="120" w:after="120"/>
      </w:pPr>
      <w:bookmarkStart w:id="1284" w:name="_Toc489279924"/>
      <w:bookmarkStart w:id="1285" w:name="_Toc338944769"/>
      <w:bookmarkStart w:id="1286" w:name="_Toc342296327"/>
      <w:bookmarkStart w:id="1287" w:name="_Toc480486795"/>
      <w:bookmarkStart w:id="1288" w:name="_Toc486580113"/>
      <w:bookmarkStart w:id="1289" w:name="_Toc483668142"/>
      <w:bookmarkStart w:id="1290" w:name="_Toc490222558"/>
      <w:bookmarkStart w:id="1291" w:name="_Toc480486967"/>
      <w:bookmarkStart w:id="1292" w:name="_Toc117350477"/>
      <w:r>
        <w:t xml:space="preserve">9.3 </w:t>
      </w:r>
      <w:r>
        <w:rPr>
          <w:rFonts w:hint="eastAsia"/>
        </w:rPr>
        <w:t>治安保卫</w:t>
      </w:r>
      <w:bookmarkEnd w:id="1284"/>
      <w:bookmarkEnd w:id="1285"/>
      <w:bookmarkEnd w:id="1286"/>
      <w:bookmarkEnd w:id="1287"/>
      <w:bookmarkEnd w:id="1288"/>
      <w:bookmarkEnd w:id="1289"/>
      <w:bookmarkEnd w:id="1290"/>
      <w:bookmarkEnd w:id="1291"/>
      <w:bookmarkEnd w:id="1292"/>
    </w:p>
    <w:p>
      <w:pPr>
        <w:spacing w:line="360" w:lineRule="auto"/>
        <w:ind w:firstLine="420" w:firstLineChars="200"/>
        <w:rPr>
          <w:rFonts w:ascii="宋体"/>
        </w:rPr>
      </w:pPr>
      <w:r>
        <w:rPr>
          <w:rFonts w:ascii="宋体" w:hAnsi="宋体"/>
        </w:rPr>
        <w:t xml:space="preserve">9.3.1 </w:t>
      </w:r>
      <w:r>
        <w:rPr>
          <w:rFonts w:hint="eastAsia"/>
          <w:szCs w:val="21"/>
        </w:rPr>
        <w:t>除合同另有约定外，发包人应与当地公安部门协商，在现场建立治安管理机构或联防组织，统一管理施工场地的治安保卫事项，履行合同工程的治安保卫职责</w:t>
      </w:r>
      <w:r>
        <w:rPr>
          <w:rFonts w:hint="eastAsia" w:ascii="宋体" w:hAnsi="宋体"/>
        </w:rPr>
        <w:t>。</w:t>
      </w:r>
    </w:p>
    <w:p>
      <w:pPr>
        <w:spacing w:line="360" w:lineRule="auto"/>
        <w:ind w:firstLine="420" w:firstLineChars="200"/>
        <w:rPr>
          <w:rFonts w:ascii="宋体"/>
        </w:rPr>
      </w:pPr>
      <w:r>
        <w:rPr>
          <w:rFonts w:ascii="宋体" w:hAnsi="宋体"/>
        </w:rPr>
        <w:t xml:space="preserve">9.3.2 </w:t>
      </w:r>
      <w:r>
        <w:rPr>
          <w:rFonts w:hint="eastAsia"/>
          <w:szCs w:val="21"/>
        </w:rPr>
        <w:t>发包人和承包人除应协助现场治安管理机构或联防组织维护施工场地的社会治安外，还应做好包括生活区在内的各自管辖区的治安保卫工作</w:t>
      </w:r>
      <w:r>
        <w:rPr>
          <w:rFonts w:hint="eastAsia" w:ascii="宋体" w:hAnsi="宋体"/>
        </w:rPr>
        <w:t>。</w:t>
      </w:r>
    </w:p>
    <w:p>
      <w:pPr>
        <w:spacing w:line="360" w:lineRule="auto"/>
        <w:ind w:firstLine="420" w:firstLineChars="200"/>
        <w:rPr>
          <w:rFonts w:ascii="黑体" w:hAnsi="黑体" w:eastAsia="黑体"/>
        </w:rPr>
      </w:pPr>
      <w:r>
        <w:rPr>
          <w:rFonts w:ascii="宋体" w:hAnsi="宋体"/>
        </w:rPr>
        <w:t xml:space="preserve">9.3.3 </w:t>
      </w:r>
      <w:r>
        <w:rPr>
          <w:rFonts w:hint="eastAsia"/>
          <w:szCs w:val="21"/>
        </w:rPr>
        <w:t>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黑体" w:hAnsi="黑体" w:eastAsia="黑体"/>
        </w:rPr>
        <w:t>。</w:t>
      </w:r>
    </w:p>
    <w:p>
      <w:pPr>
        <w:pStyle w:val="944"/>
        <w:spacing w:before="120" w:after="120"/>
      </w:pPr>
      <w:bookmarkStart w:id="1293" w:name="_Toc117350478"/>
      <w:bookmarkStart w:id="1294" w:name="_Toc480486968"/>
      <w:bookmarkStart w:id="1295" w:name="_Toc338944770"/>
      <w:bookmarkStart w:id="1296" w:name="_Toc489279925"/>
      <w:bookmarkStart w:id="1297" w:name="_Toc342296328"/>
      <w:bookmarkStart w:id="1298" w:name="_Toc486580114"/>
      <w:bookmarkStart w:id="1299" w:name="_Toc483668143"/>
      <w:bookmarkStart w:id="1300" w:name="_Toc490222559"/>
      <w:bookmarkStart w:id="1301" w:name="_Toc480486796"/>
      <w:r>
        <w:t xml:space="preserve">9.4 </w:t>
      </w:r>
      <w:r>
        <w:rPr>
          <w:rFonts w:hint="eastAsia"/>
        </w:rPr>
        <w:t>环境保护</w:t>
      </w:r>
      <w:bookmarkEnd w:id="1293"/>
      <w:bookmarkEnd w:id="1294"/>
      <w:bookmarkEnd w:id="1295"/>
      <w:bookmarkEnd w:id="1296"/>
      <w:bookmarkEnd w:id="1297"/>
      <w:bookmarkEnd w:id="1298"/>
      <w:bookmarkEnd w:id="1299"/>
      <w:bookmarkEnd w:id="1300"/>
      <w:bookmarkEnd w:id="1301"/>
    </w:p>
    <w:p>
      <w:pPr>
        <w:spacing w:line="360" w:lineRule="auto"/>
        <w:ind w:firstLine="420" w:firstLineChars="200"/>
        <w:rPr>
          <w:rFonts w:ascii="宋体"/>
        </w:rPr>
      </w:pPr>
      <w:r>
        <w:rPr>
          <w:rFonts w:ascii="宋体" w:hAnsi="宋体"/>
        </w:rPr>
        <w:t xml:space="preserve">9.4.1 </w:t>
      </w:r>
      <w:r>
        <w:rPr>
          <w:rFonts w:hint="eastAsia"/>
          <w:szCs w:val="21"/>
        </w:rPr>
        <w:t>承包人在施工过程中，应遵守有关环境保护的法律，履行合同约定的环境保护义务，并对违反法律和合同约定义务所造成的环境破坏、人身伤害和财产损失负责</w:t>
      </w:r>
      <w:r>
        <w:rPr>
          <w:rFonts w:hint="eastAsia" w:ascii="宋体" w:hAnsi="宋体"/>
        </w:rPr>
        <w:t>。</w:t>
      </w:r>
    </w:p>
    <w:p>
      <w:pPr>
        <w:spacing w:line="360" w:lineRule="auto"/>
        <w:ind w:firstLine="420" w:firstLineChars="200"/>
        <w:rPr>
          <w:rFonts w:ascii="宋体"/>
        </w:rPr>
      </w:pPr>
      <w:r>
        <w:rPr>
          <w:rFonts w:ascii="宋体" w:hAnsi="宋体"/>
        </w:rPr>
        <w:t xml:space="preserve">9.4.2 </w:t>
      </w:r>
      <w:r>
        <w:rPr>
          <w:rFonts w:hint="eastAsia"/>
          <w:szCs w:val="21"/>
        </w:rPr>
        <w:t>承包人应按合同约定的环保工作内容，编制施工环保措施计划，报送监理人审批</w:t>
      </w:r>
      <w:r>
        <w:rPr>
          <w:rFonts w:hint="eastAsia" w:ascii="宋体" w:hAnsi="宋体"/>
        </w:rPr>
        <w:t>。</w:t>
      </w:r>
    </w:p>
    <w:p>
      <w:pPr>
        <w:spacing w:line="360" w:lineRule="auto"/>
        <w:ind w:firstLine="420" w:firstLineChars="200"/>
        <w:rPr>
          <w:rFonts w:ascii="宋体"/>
        </w:rPr>
      </w:pPr>
      <w:r>
        <w:rPr>
          <w:rFonts w:ascii="宋体" w:hAnsi="宋体"/>
        </w:rPr>
        <w:t xml:space="preserve">9.4.3 </w:t>
      </w:r>
      <w:r>
        <w:rPr>
          <w:rFonts w:hint="eastAsia"/>
          <w:szCs w:val="21"/>
        </w:rPr>
        <w:t>承包人应按照批准的施工环保措施计划有序地堆放和处理施工废弃物，特别是加强建筑垃圾管理工作，严禁道路遗撒和乱倒乱卸等运输违法违规行为发生，最大限度减少环境污染，避免对环境造成破坏。因承包人任意堆放或弃置施工废弃物造成妨碍公共交通、影响城镇居民生活、降低河流行洪能力、危及居民安全、破坏和污染环境，或者影响其他承包人施工等后果的，承包人应承担责任</w:t>
      </w:r>
      <w:r>
        <w:rPr>
          <w:rFonts w:hint="eastAsia" w:ascii="宋体" w:hAnsi="宋体"/>
        </w:rPr>
        <w:t>。</w:t>
      </w:r>
    </w:p>
    <w:p>
      <w:pPr>
        <w:spacing w:line="360" w:lineRule="auto"/>
        <w:ind w:firstLine="420" w:firstLineChars="200"/>
        <w:rPr>
          <w:rFonts w:ascii="宋体"/>
        </w:rPr>
      </w:pPr>
      <w:r>
        <w:rPr>
          <w:rFonts w:ascii="宋体" w:hAnsi="宋体"/>
        </w:rPr>
        <w:t xml:space="preserve">9.4.4 </w:t>
      </w:r>
      <w:r>
        <w:rPr>
          <w:rFonts w:hint="eastAsia"/>
          <w:szCs w:val="21"/>
        </w:rPr>
        <w:t>承包人应采取有效措施，对施工开挖的边坡及时进行支护</w:t>
      </w:r>
      <w:r>
        <w:rPr>
          <w:szCs w:val="21"/>
        </w:rPr>
        <w:t>,</w:t>
      </w:r>
      <w:r>
        <w:rPr>
          <w:rFonts w:hint="eastAsia"/>
          <w:szCs w:val="21"/>
        </w:rPr>
        <w:t>维护排水设施，并进行水土保护，避免因施工造成的地质灾害</w:t>
      </w:r>
      <w:r>
        <w:rPr>
          <w:rFonts w:hint="eastAsia" w:ascii="宋体" w:hAnsi="宋体"/>
        </w:rPr>
        <w:t>。</w:t>
      </w:r>
    </w:p>
    <w:p>
      <w:pPr>
        <w:spacing w:line="360" w:lineRule="auto"/>
        <w:ind w:firstLine="420" w:firstLineChars="200"/>
        <w:rPr>
          <w:rFonts w:ascii="宋体"/>
        </w:rPr>
      </w:pPr>
      <w:r>
        <w:rPr>
          <w:rFonts w:ascii="宋体" w:hAnsi="宋体"/>
        </w:rPr>
        <w:t xml:space="preserve">9.4.5 </w:t>
      </w:r>
      <w:r>
        <w:rPr>
          <w:rFonts w:hint="eastAsia"/>
          <w:szCs w:val="21"/>
        </w:rPr>
        <w:t>承包人应按国家饮用水管理标准定期对饮用水源进行监测，防止施工活动污染饮用水源</w:t>
      </w:r>
      <w:r>
        <w:rPr>
          <w:rFonts w:hint="eastAsia" w:ascii="宋体" w:hAnsi="宋体"/>
        </w:rPr>
        <w:t>。</w:t>
      </w:r>
    </w:p>
    <w:p>
      <w:pPr>
        <w:spacing w:line="360" w:lineRule="auto"/>
        <w:ind w:firstLine="420" w:firstLineChars="200"/>
        <w:rPr>
          <w:rFonts w:ascii="宋体"/>
        </w:rPr>
      </w:pPr>
      <w:r>
        <w:rPr>
          <w:rFonts w:ascii="宋体" w:hAnsi="宋体"/>
        </w:rPr>
        <w:t xml:space="preserve">9.4.6 </w:t>
      </w:r>
      <w:r>
        <w:rPr>
          <w:rFonts w:hint="eastAsia"/>
          <w:szCs w:val="21"/>
        </w:rPr>
        <w:t>承包人禁止使用高排放非道路移动机械，运输车辆严禁超限超高；在施工过程中，加强对噪声、粉尘、废气、废水和废油的控制，努力降低噪声，控制粉尘和废气浓度，做好废水和废油的治理和排放</w:t>
      </w:r>
      <w:r>
        <w:rPr>
          <w:rFonts w:hint="eastAsia" w:ascii="宋体" w:hAnsi="宋体"/>
        </w:rPr>
        <w:t>。</w:t>
      </w:r>
    </w:p>
    <w:p>
      <w:pPr>
        <w:pStyle w:val="944"/>
        <w:spacing w:before="120" w:after="120"/>
      </w:pPr>
      <w:bookmarkStart w:id="1302" w:name="_Toc480486797"/>
      <w:bookmarkStart w:id="1303" w:name="_Toc480486969"/>
      <w:bookmarkStart w:id="1304" w:name="_Toc342296329"/>
      <w:bookmarkStart w:id="1305" w:name="_Toc490222560"/>
      <w:bookmarkStart w:id="1306" w:name="_Toc338944771"/>
      <w:bookmarkStart w:id="1307" w:name="_Toc144974646"/>
      <w:bookmarkStart w:id="1308" w:name="_Toc483668144"/>
      <w:bookmarkStart w:id="1309" w:name="_Toc117350479"/>
      <w:bookmarkStart w:id="1310" w:name="_Toc179632696"/>
      <w:bookmarkStart w:id="1311" w:name="_Toc152042456"/>
      <w:bookmarkStart w:id="1312" w:name="_Toc486580115"/>
      <w:bookmarkStart w:id="1313" w:name="_Toc152045678"/>
      <w:bookmarkStart w:id="1314" w:name="_Toc489279926"/>
      <w:r>
        <w:t xml:space="preserve">9.5 </w:t>
      </w:r>
      <w:r>
        <w:rPr>
          <w:rFonts w:hint="eastAsia"/>
        </w:rPr>
        <w:t>事故处理</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p>
    <w:p>
      <w:pPr>
        <w:spacing w:line="360" w:lineRule="auto"/>
        <w:ind w:firstLine="420" w:firstLineChars="200"/>
        <w:rPr>
          <w:rFonts w:ascii="宋体"/>
        </w:rPr>
      </w:pPr>
      <w:r>
        <w:rPr>
          <w:rFonts w:hint="eastAsia"/>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rPr>
        <w:t>。</w:t>
      </w:r>
    </w:p>
    <w:p>
      <w:pPr>
        <w:pStyle w:val="999"/>
        <w:spacing w:before="120" w:after="120"/>
      </w:pPr>
      <w:bookmarkStart w:id="1315" w:name="_Toc338944772"/>
      <w:bookmarkStart w:id="1316" w:name="_Toc490222561"/>
      <w:bookmarkStart w:id="1317" w:name="_Toc480486970"/>
      <w:bookmarkStart w:id="1318" w:name="_Toc480486798"/>
      <w:bookmarkStart w:id="1319" w:name="_Toc483668145"/>
      <w:bookmarkStart w:id="1320" w:name="_Toc489279927"/>
      <w:bookmarkStart w:id="1321" w:name="_Toc342296330"/>
      <w:bookmarkStart w:id="1322" w:name="_Toc117350482"/>
      <w:bookmarkStart w:id="1323" w:name="_Toc486580116"/>
      <w:r>
        <w:t>10.</w:t>
      </w:r>
      <w:r>
        <w:rPr>
          <w:rFonts w:hint="eastAsia"/>
        </w:rPr>
        <w:t>进度计划</w:t>
      </w:r>
      <w:bookmarkEnd w:id="1315"/>
      <w:bookmarkEnd w:id="1316"/>
      <w:bookmarkEnd w:id="1317"/>
      <w:bookmarkEnd w:id="1318"/>
      <w:bookmarkEnd w:id="1319"/>
      <w:bookmarkEnd w:id="1320"/>
      <w:bookmarkEnd w:id="1321"/>
      <w:bookmarkEnd w:id="1322"/>
      <w:bookmarkEnd w:id="1323"/>
    </w:p>
    <w:p>
      <w:pPr>
        <w:pStyle w:val="944"/>
        <w:spacing w:before="120" w:after="120"/>
      </w:pPr>
      <w:bookmarkStart w:id="1324" w:name="_Toc489279928"/>
      <w:bookmarkStart w:id="1325" w:name="_Toc338944773"/>
      <w:bookmarkStart w:id="1326" w:name="_Toc342296331"/>
      <w:bookmarkStart w:id="1327" w:name="_Toc480486971"/>
      <w:bookmarkStart w:id="1328" w:name="_Toc483668146"/>
      <w:bookmarkStart w:id="1329" w:name="_Toc480486799"/>
      <w:bookmarkStart w:id="1330" w:name="_Toc490222562"/>
      <w:bookmarkStart w:id="1331" w:name="_Toc117350483"/>
      <w:bookmarkStart w:id="1332" w:name="_Toc486580117"/>
      <w:r>
        <w:t xml:space="preserve">10.1 </w:t>
      </w:r>
      <w:r>
        <w:rPr>
          <w:rFonts w:hint="eastAsia"/>
        </w:rPr>
        <w:t>合同进度计划</w:t>
      </w:r>
      <w:bookmarkEnd w:id="1324"/>
      <w:bookmarkEnd w:id="1325"/>
      <w:bookmarkEnd w:id="1326"/>
      <w:bookmarkEnd w:id="1327"/>
      <w:bookmarkEnd w:id="1328"/>
      <w:bookmarkEnd w:id="1329"/>
      <w:bookmarkEnd w:id="1330"/>
      <w:bookmarkEnd w:id="1331"/>
      <w:bookmarkEnd w:id="1332"/>
    </w:p>
    <w:p>
      <w:pPr>
        <w:spacing w:line="360" w:lineRule="auto"/>
        <w:ind w:firstLine="420" w:firstLineChars="200"/>
        <w:rPr>
          <w:rFonts w:ascii="宋体"/>
        </w:rPr>
      </w:pPr>
      <w:r>
        <w:rPr>
          <w:rFonts w:hint="eastAsia"/>
          <w:szCs w:val="21"/>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r>
        <w:rPr>
          <w:rFonts w:hint="eastAsia" w:ascii="黑体" w:hAnsi="黑体" w:eastAsia="黑体"/>
        </w:rPr>
        <w:t>。</w:t>
      </w:r>
    </w:p>
    <w:p>
      <w:pPr>
        <w:pStyle w:val="944"/>
        <w:spacing w:before="120" w:after="120"/>
      </w:pPr>
      <w:bookmarkStart w:id="1333" w:name="_Toc483668147"/>
      <w:bookmarkStart w:id="1334" w:name="_Toc490222563"/>
      <w:bookmarkStart w:id="1335" w:name="_Toc342296332"/>
      <w:bookmarkStart w:id="1336" w:name="_Toc489279929"/>
      <w:bookmarkStart w:id="1337" w:name="_Toc480486972"/>
      <w:bookmarkStart w:id="1338" w:name="_Toc338944774"/>
      <w:bookmarkStart w:id="1339" w:name="_Toc486580118"/>
      <w:bookmarkStart w:id="1340" w:name="_Toc117350484"/>
      <w:bookmarkStart w:id="1341" w:name="_Toc480486800"/>
      <w:r>
        <w:t xml:space="preserve">10.2 </w:t>
      </w:r>
      <w:r>
        <w:rPr>
          <w:rFonts w:hint="eastAsia"/>
        </w:rPr>
        <w:t>合同进度计划的修订</w:t>
      </w:r>
      <w:bookmarkEnd w:id="1333"/>
      <w:bookmarkEnd w:id="1334"/>
      <w:bookmarkEnd w:id="1335"/>
      <w:bookmarkEnd w:id="1336"/>
      <w:bookmarkEnd w:id="1337"/>
      <w:bookmarkEnd w:id="1338"/>
      <w:bookmarkEnd w:id="1339"/>
      <w:bookmarkEnd w:id="1340"/>
      <w:bookmarkEnd w:id="1341"/>
    </w:p>
    <w:p>
      <w:pPr>
        <w:spacing w:line="360" w:lineRule="auto"/>
        <w:ind w:firstLine="420" w:firstLineChars="200"/>
        <w:rPr>
          <w:rFonts w:ascii="宋体"/>
        </w:rPr>
      </w:pPr>
      <w:r>
        <w:rPr>
          <w:rFonts w:hint="eastAsia"/>
          <w:szCs w:val="21"/>
        </w:rPr>
        <w:t>不论何种原因造成工程的实际进度与第</w:t>
      </w:r>
      <w:r>
        <w:rPr>
          <w:szCs w:val="21"/>
        </w:rPr>
        <w:t>10.1</w:t>
      </w:r>
      <w:r>
        <w:rPr>
          <w:rFonts w:hint="eastAsia"/>
          <w:szCs w:val="21"/>
        </w:rPr>
        <w:t>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r>
        <w:rPr>
          <w:rFonts w:hint="eastAsia" w:ascii="宋体" w:hAnsi="宋体"/>
        </w:rPr>
        <w:t>；</w:t>
      </w:r>
    </w:p>
    <w:p>
      <w:pPr>
        <w:pStyle w:val="999"/>
        <w:spacing w:before="120" w:after="120"/>
      </w:pPr>
      <w:bookmarkStart w:id="1342" w:name="_Toc489279930"/>
      <w:bookmarkStart w:id="1343" w:name="_Toc483668148"/>
      <w:bookmarkStart w:id="1344" w:name="_Toc342296333"/>
      <w:bookmarkStart w:id="1345" w:name="_Toc338944775"/>
      <w:bookmarkStart w:id="1346" w:name="_Toc480486973"/>
      <w:bookmarkStart w:id="1347" w:name="_Toc480486801"/>
      <w:bookmarkStart w:id="1348" w:name="_Toc490222564"/>
      <w:bookmarkStart w:id="1349" w:name="_Toc486580119"/>
      <w:bookmarkStart w:id="1350" w:name="_Toc117350486"/>
      <w:r>
        <w:t>11.</w:t>
      </w:r>
      <w:r>
        <w:rPr>
          <w:rFonts w:hint="eastAsia"/>
        </w:rPr>
        <w:t>开工和竣工</w:t>
      </w:r>
      <w:bookmarkEnd w:id="1342"/>
      <w:bookmarkEnd w:id="1343"/>
      <w:bookmarkEnd w:id="1344"/>
      <w:bookmarkEnd w:id="1345"/>
      <w:bookmarkEnd w:id="1346"/>
      <w:bookmarkEnd w:id="1347"/>
      <w:bookmarkEnd w:id="1348"/>
      <w:bookmarkEnd w:id="1349"/>
      <w:bookmarkEnd w:id="1350"/>
    </w:p>
    <w:p>
      <w:pPr>
        <w:pStyle w:val="944"/>
        <w:spacing w:before="120" w:after="120"/>
      </w:pPr>
      <w:bookmarkStart w:id="1351" w:name="_Toc152042461"/>
      <w:bookmarkStart w:id="1352" w:name="_Toc117350487"/>
      <w:bookmarkStart w:id="1353" w:name="_Toc480486974"/>
      <w:bookmarkStart w:id="1354" w:name="_Toc480486802"/>
      <w:bookmarkStart w:id="1355" w:name="_Toc342296334"/>
      <w:bookmarkStart w:id="1356" w:name="_Toc490222565"/>
      <w:bookmarkStart w:id="1357" w:name="_Toc489279931"/>
      <w:bookmarkStart w:id="1358" w:name="_Toc338944776"/>
      <w:bookmarkStart w:id="1359" w:name="_Toc483668149"/>
      <w:bookmarkStart w:id="1360" w:name="_Toc144974651"/>
      <w:bookmarkStart w:id="1361" w:name="_Toc152045683"/>
      <w:bookmarkStart w:id="1362" w:name="_Toc179632701"/>
      <w:bookmarkStart w:id="1363" w:name="_Toc486580120"/>
      <w:r>
        <w:t xml:space="preserve">11.1 </w:t>
      </w:r>
      <w:r>
        <w:rPr>
          <w:rFonts w:hint="eastAsia"/>
        </w:rPr>
        <w:t>开工</w:t>
      </w:r>
      <w:bookmarkEnd w:id="1351"/>
      <w:bookmarkEnd w:id="1352"/>
      <w:bookmarkEnd w:id="1353"/>
      <w:bookmarkEnd w:id="1354"/>
      <w:bookmarkEnd w:id="1355"/>
      <w:bookmarkEnd w:id="1356"/>
      <w:bookmarkEnd w:id="1357"/>
      <w:bookmarkEnd w:id="1358"/>
      <w:bookmarkEnd w:id="1359"/>
      <w:bookmarkEnd w:id="1360"/>
      <w:bookmarkEnd w:id="1361"/>
      <w:bookmarkEnd w:id="1362"/>
      <w:bookmarkEnd w:id="1363"/>
    </w:p>
    <w:p>
      <w:pPr>
        <w:spacing w:line="360" w:lineRule="auto"/>
        <w:ind w:firstLine="420" w:firstLineChars="200"/>
        <w:rPr>
          <w:rFonts w:ascii="宋体"/>
        </w:rPr>
      </w:pPr>
      <w:r>
        <w:rPr>
          <w:rFonts w:ascii="宋体" w:hAnsi="宋体"/>
        </w:rPr>
        <w:t xml:space="preserve">11.1.1 </w:t>
      </w:r>
      <w:r>
        <w:rPr>
          <w:rFonts w:hint="eastAsia"/>
          <w:szCs w:val="21"/>
        </w:rPr>
        <w:t>监理人应在开工日期</w:t>
      </w:r>
      <w:r>
        <w:rPr>
          <w:szCs w:val="21"/>
        </w:rPr>
        <w:t>7</w:t>
      </w:r>
      <w:r>
        <w:rPr>
          <w:rFonts w:hint="eastAsia"/>
          <w:szCs w:val="21"/>
        </w:rPr>
        <w:t>天前向承包人发出开工通知。监理人在发出开工通知前应获得发包人同意。工期自监理人发出的开工通知中载明的开工日期起计算。承包人应在开工日期后尽快施工</w:t>
      </w:r>
      <w:r>
        <w:rPr>
          <w:rFonts w:hint="eastAsia" w:ascii="宋体" w:hAnsi="宋体"/>
        </w:rPr>
        <w:t>。</w:t>
      </w:r>
    </w:p>
    <w:p>
      <w:pPr>
        <w:spacing w:line="360" w:lineRule="auto"/>
        <w:ind w:firstLine="420" w:firstLineChars="200"/>
        <w:rPr>
          <w:rFonts w:ascii="宋体"/>
        </w:rPr>
      </w:pPr>
      <w:r>
        <w:rPr>
          <w:rFonts w:ascii="宋体" w:hAnsi="宋体"/>
        </w:rPr>
        <w:t xml:space="preserve">11.1.2 </w:t>
      </w:r>
      <w:r>
        <w:rPr>
          <w:rFonts w:hint="eastAsia"/>
          <w:szCs w:val="21"/>
        </w:rPr>
        <w:t>承包人应按第</w:t>
      </w:r>
      <w:r>
        <w:rPr>
          <w:szCs w:val="21"/>
        </w:rPr>
        <w:t>10.1</w:t>
      </w:r>
      <w:r>
        <w:rPr>
          <w:rFonts w:hint="eastAsia"/>
          <w:szCs w:val="21"/>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rFonts w:hint="eastAsia" w:ascii="宋体" w:hAnsi="宋体"/>
        </w:rPr>
        <w:t>。</w:t>
      </w:r>
    </w:p>
    <w:p>
      <w:pPr>
        <w:pStyle w:val="944"/>
        <w:spacing w:before="120" w:after="120"/>
      </w:pPr>
      <w:bookmarkStart w:id="1364" w:name="_Toc342296335"/>
      <w:bookmarkStart w:id="1365" w:name="_Toc338944777"/>
      <w:bookmarkStart w:id="1366" w:name="_Toc486580121"/>
      <w:bookmarkStart w:id="1367" w:name="_Toc480486803"/>
      <w:bookmarkStart w:id="1368" w:name="_Toc490222566"/>
      <w:bookmarkStart w:id="1369" w:name="_Toc117350488"/>
      <w:bookmarkStart w:id="1370" w:name="_Toc489279932"/>
      <w:bookmarkStart w:id="1371" w:name="_Toc480486975"/>
      <w:bookmarkStart w:id="1372" w:name="_Toc152045684"/>
      <w:bookmarkStart w:id="1373" w:name="_Toc179632702"/>
      <w:bookmarkStart w:id="1374" w:name="_Toc152042462"/>
      <w:bookmarkStart w:id="1375" w:name="_Toc144974652"/>
      <w:bookmarkStart w:id="1376" w:name="_Toc483668150"/>
      <w:r>
        <w:t xml:space="preserve">11.2 </w:t>
      </w:r>
      <w:r>
        <w:rPr>
          <w:rFonts w:hint="eastAsia"/>
        </w:rPr>
        <w:t>竣工</w:t>
      </w:r>
      <w:bookmarkEnd w:id="1364"/>
      <w:bookmarkEnd w:id="1365"/>
      <w:bookmarkEnd w:id="1366"/>
      <w:bookmarkEnd w:id="1367"/>
      <w:bookmarkEnd w:id="1368"/>
      <w:bookmarkEnd w:id="1369"/>
      <w:bookmarkEnd w:id="1370"/>
      <w:bookmarkEnd w:id="1371"/>
      <w:bookmarkEnd w:id="1372"/>
      <w:bookmarkEnd w:id="1373"/>
      <w:bookmarkEnd w:id="1374"/>
      <w:bookmarkEnd w:id="1375"/>
      <w:bookmarkEnd w:id="1376"/>
    </w:p>
    <w:p>
      <w:pPr>
        <w:spacing w:line="360" w:lineRule="auto"/>
        <w:ind w:firstLine="420" w:firstLineChars="200"/>
        <w:rPr>
          <w:rFonts w:ascii="宋体"/>
        </w:rPr>
      </w:pPr>
      <w:r>
        <w:rPr>
          <w:rFonts w:hint="eastAsia"/>
          <w:szCs w:val="21"/>
        </w:rPr>
        <w:t>承包人应在第</w:t>
      </w:r>
      <w:r>
        <w:rPr>
          <w:szCs w:val="21"/>
        </w:rPr>
        <w:t>1.1.4.3</w:t>
      </w:r>
      <w:r>
        <w:rPr>
          <w:rFonts w:hint="eastAsia"/>
          <w:szCs w:val="21"/>
        </w:rPr>
        <w:t>目约定的期限内完成合同工程。实际竣工日期在接收证书中写明</w:t>
      </w:r>
      <w:r>
        <w:rPr>
          <w:rFonts w:hint="eastAsia" w:ascii="宋体" w:hAnsi="宋体"/>
        </w:rPr>
        <w:t>。</w:t>
      </w:r>
    </w:p>
    <w:p>
      <w:pPr>
        <w:pStyle w:val="944"/>
        <w:spacing w:before="120" w:after="120"/>
      </w:pPr>
      <w:bookmarkStart w:id="1377" w:name="_Toc480486976"/>
      <w:bookmarkStart w:id="1378" w:name="_Toc486580122"/>
      <w:bookmarkStart w:id="1379" w:name="_Toc342296336"/>
      <w:bookmarkStart w:id="1380" w:name="_Toc480486804"/>
      <w:bookmarkStart w:id="1381" w:name="_Toc338944778"/>
      <w:bookmarkStart w:id="1382" w:name="_Toc117350489"/>
      <w:bookmarkStart w:id="1383" w:name="_Toc489279933"/>
      <w:bookmarkStart w:id="1384" w:name="_Toc490222567"/>
      <w:bookmarkStart w:id="1385" w:name="_Toc483668151"/>
      <w:r>
        <w:t xml:space="preserve">11.3 </w:t>
      </w:r>
      <w:r>
        <w:rPr>
          <w:rFonts w:hint="eastAsia"/>
        </w:rPr>
        <w:t>发包人的工期延误</w:t>
      </w:r>
      <w:bookmarkEnd w:id="1377"/>
      <w:bookmarkEnd w:id="1378"/>
      <w:bookmarkEnd w:id="1379"/>
      <w:bookmarkEnd w:id="1380"/>
      <w:bookmarkEnd w:id="1381"/>
      <w:bookmarkEnd w:id="1382"/>
      <w:bookmarkEnd w:id="1383"/>
      <w:bookmarkEnd w:id="1384"/>
      <w:bookmarkEnd w:id="1385"/>
    </w:p>
    <w:p>
      <w:pPr>
        <w:spacing w:line="360" w:lineRule="auto"/>
        <w:ind w:firstLine="420" w:firstLineChars="200"/>
        <w:rPr>
          <w:rFonts w:ascii="宋体"/>
        </w:rPr>
      </w:pPr>
      <w:r>
        <w:rPr>
          <w:rFonts w:hint="eastAsia"/>
          <w:szCs w:val="21"/>
        </w:rPr>
        <w:t>在履行合同过程中，由于发包人的下列原因造成工期延误的，承包人有权要求发包人延长工期和（或）增加费用，并支付合理利润。需要修订合同进度计划的，按照第</w:t>
      </w:r>
      <w:r>
        <w:rPr>
          <w:szCs w:val="21"/>
        </w:rPr>
        <w:t>10.2</w:t>
      </w:r>
      <w:r>
        <w:rPr>
          <w:rFonts w:hint="eastAsia"/>
          <w:szCs w:val="21"/>
        </w:rPr>
        <w:t>款的约定办理</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）增加合同工作内容；</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改变合同中任何一项工作的质量要求或其他特</w:t>
      </w:r>
      <w:r>
        <w:rPr>
          <w:rFonts w:hint="eastAsia" w:ascii="宋体" w:hAnsi="宋体"/>
        </w:rPr>
        <w:t>性；</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w:t>
      </w:r>
      <w:r>
        <w:rPr>
          <w:rFonts w:hint="eastAsia"/>
          <w:szCs w:val="21"/>
        </w:rPr>
        <w:t>发包人迟延提供材料、工程设备或变更交货地点的</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w:t>
      </w:r>
      <w:r>
        <w:rPr>
          <w:rFonts w:hint="eastAsia"/>
          <w:szCs w:val="21"/>
        </w:rPr>
        <w:t>因发包人原因导致的暂停施工</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w:t>
      </w:r>
      <w:r>
        <w:rPr>
          <w:rFonts w:hint="eastAsia"/>
          <w:szCs w:val="21"/>
        </w:rPr>
        <w:t>提供图纸延误</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w:t>
      </w:r>
      <w:r>
        <w:rPr>
          <w:rFonts w:hint="eastAsia"/>
          <w:szCs w:val="21"/>
        </w:rPr>
        <w:t>未按合同约定及时支付预付款、进度款</w:t>
      </w:r>
      <w:r>
        <w:rPr>
          <w:rFonts w:hint="eastAsia" w:ascii="宋体" w:hAnsi="宋体"/>
        </w:rPr>
        <w:t>；</w:t>
      </w:r>
    </w:p>
    <w:p>
      <w:pPr>
        <w:spacing w:line="360" w:lineRule="auto"/>
        <w:ind w:firstLine="315" w:firstLineChars="150"/>
        <w:rPr>
          <w:rFonts w:ascii="宋体" w:hAnsi="宋体"/>
          <w:szCs w:val="21"/>
        </w:rPr>
      </w:pPr>
      <w:r>
        <w:rPr>
          <w:rFonts w:hint="eastAsia" w:ascii="宋体" w:hAnsi="宋体"/>
        </w:rPr>
        <w:t>（</w:t>
      </w:r>
      <w:r>
        <w:rPr>
          <w:rFonts w:ascii="宋体" w:hAnsi="宋体"/>
        </w:rPr>
        <w:t>7</w:t>
      </w:r>
      <w:r>
        <w:rPr>
          <w:rFonts w:hint="eastAsia" w:ascii="宋体" w:hAnsi="宋体"/>
        </w:rPr>
        <w:t>）</w:t>
      </w:r>
      <w:r>
        <w:rPr>
          <w:rFonts w:hint="eastAsia"/>
          <w:szCs w:val="21"/>
        </w:rPr>
        <w:t>发包人造成工期延误的其他原因</w:t>
      </w:r>
      <w:r>
        <w:rPr>
          <w:rFonts w:hint="eastAsia" w:ascii="宋体" w:hAnsi="宋体"/>
          <w:szCs w:val="21"/>
        </w:rPr>
        <w:t>；</w:t>
      </w:r>
    </w:p>
    <w:p>
      <w:pPr>
        <w:pStyle w:val="944"/>
        <w:spacing w:before="120" w:after="120"/>
      </w:pPr>
      <w:bookmarkStart w:id="1386" w:name="_Toc117350490"/>
      <w:bookmarkStart w:id="1387" w:name="_Toc342296337"/>
      <w:bookmarkStart w:id="1388" w:name="_Toc480486805"/>
      <w:bookmarkStart w:id="1389" w:name="_Toc486580123"/>
      <w:bookmarkStart w:id="1390" w:name="_Toc338944779"/>
      <w:bookmarkStart w:id="1391" w:name="_Toc483668152"/>
      <w:bookmarkStart w:id="1392" w:name="_Toc480486977"/>
      <w:bookmarkStart w:id="1393" w:name="_Toc490222568"/>
      <w:bookmarkStart w:id="1394" w:name="_Toc489279934"/>
      <w:r>
        <w:t xml:space="preserve">11.4 </w:t>
      </w:r>
      <w:r>
        <w:rPr>
          <w:rFonts w:hint="eastAsia"/>
        </w:rPr>
        <w:t>异常恶劣的气候条件</w:t>
      </w:r>
      <w:bookmarkEnd w:id="1386"/>
      <w:bookmarkEnd w:id="1387"/>
      <w:bookmarkEnd w:id="1388"/>
      <w:bookmarkEnd w:id="1389"/>
      <w:bookmarkEnd w:id="1390"/>
      <w:bookmarkEnd w:id="1391"/>
      <w:bookmarkEnd w:id="1392"/>
      <w:bookmarkEnd w:id="1393"/>
      <w:bookmarkEnd w:id="1394"/>
    </w:p>
    <w:p>
      <w:pPr>
        <w:spacing w:line="360" w:lineRule="auto"/>
        <w:ind w:firstLine="420" w:firstLineChars="200"/>
        <w:rPr>
          <w:rFonts w:ascii="黑体" w:hAnsi="黑体" w:eastAsia="黑体"/>
        </w:rPr>
      </w:pPr>
      <w:r>
        <w:rPr>
          <w:rFonts w:hint="eastAsia"/>
          <w:szCs w:val="21"/>
        </w:rPr>
        <w:t>由于出现专用合同条款规定的异常恶劣气候的条件导致工期延误的，承包人有权要求发包人延长工期</w:t>
      </w:r>
      <w:r>
        <w:rPr>
          <w:rFonts w:hint="eastAsia" w:ascii="黑体" w:hAnsi="黑体" w:eastAsia="黑体"/>
        </w:rPr>
        <w:t>。</w:t>
      </w:r>
    </w:p>
    <w:p>
      <w:pPr>
        <w:pStyle w:val="944"/>
        <w:spacing w:before="120" w:after="120"/>
      </w:pPr>
      <w:bookmarkStart w:id="1395" w:name="_Toc480486978"/>
      <w:bookmarkStart w:id="1396" w:name="_Toc117350491"/>
      <w:bookmarkStart w:id="1397" w:name="_Toc483668153"/>
      <w:bookmarkStart w:id="1398" w:name="_Toc486580124"/>
      <w:bookmarkStart w:id="1399" w:name="_Toc489279935"/>
      <w:bookmarkStart w:id="1400" w:name="_Toc342296338"/>
      <w:bookmarkStart w:id="1401" w:name="_Toc480486806"/>
      <w:bookmarkStart w:id="1402" w:name="_Toc338944780"/>
      <w:bookmarkStart w:id="1403" w:name="_Toc490222569"/>
      <w:r>
        <w:t xml:space="preserve">11.5 </w:t>
      </w:r>
      <w:r>
        <w:rPr>
          <w:rFonts w:hint="eastAsia"/>
        </w:rPr>
        <w:t>承包人的工期延误</w:t>
      </w:r>
      <w:bookmarkEnd w:id="1395"/>
      <w:bookmarkEnd w:id="1396"/>
      <w:bookmarkEnd w:id="1397"/>
      <w:bookmarkEnd w:id="1398"/>
      <w:bookmarkEnd w:id="1399"/>
      <w:bookmarkEnd w:id="1400"/>
      <w:bookmarkEnd w:id="1401"/>
      <w:bookmarkEnd w:id="1402"/>
      <w:bookmarkEnd w:id="1403"/>
    </w:p>
    <w:p>
      <w:pPr>
        <w:spacing w:line="360" w:lineRule="auto"/>
        <w:ind w:firstLine="420" w:firstLineChars="200"/>
        <w:rPr>
          <w:rFonts w:ascii="宋体"/>
        </w:rPr>
      </w:pPr>
      <w:r>
        <w:rPr>
          <w:rFonts w:hint="eastAsia"/>
          <w:szCs w:val="21"/>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rPr>
          <w:rFonts w:hint="eastAsia" w:ascii="宋体" w:hAnsi="宋体"/>
        </w:rPr>
        <w:t>。</w:t>
      </w:r>
    </w:p>
    <w:p>
      <w:pPr>
        <w:pStyle w:val="944"/>
        <w:spacing w:before="120" w:after="120"/>
      </w:pPr>
      <w:bookmarkStart w:id="1404" w:name="_Toc342296339"/>
      <w:bookmarkStart w:id="1405" w:name="_Toc480486979"/>
      <w:bookmarkStart w:id="1406" w:name="_Toc489279936"/>
      <w:bookmarkStart w:id="1407" w:name="_Toc486580125"/>
      <w:bookmarkStart w:id="1408" w:name="_Toc117350494"/>
      <w:bookmarkStart w:id="1409" w:name="_Toc480486807"/>
      <w:bookmarkStart w:id="1410" w:name="_Toc483668154"/>
      <w:bookmarkStart w:id="1411" w:name="_Toc490222570"/>
      <w:bookmarkStart w:id="1412" w:name="_Toc338944781"/>
      <w:r>
        <w:t xml:space="preserve">11.6 </w:t>
      </w:r>
      <w:r>
        <w:rPr>
          <w:rFonts w:hint="eastAsia"/>
        </w:rPr>
        <w:t>工期提前</w:t>
      </w:r>
      <w:bookmarkEnd w:id="1404"/>
      <w:bookmarkEnd w:id="1405"/>
      <w:bookmarkEnd w:id="1406"/>
      <w:bookmarkEnd w:id="1407"/>
      <w:bookmarkEnd w:id="1408"/>
      <w:bookmarkEnd w:id="1409"/>
      <w:bookmarkEnd w:id="1410"/>
      <w:bookmarkEnd w:id="1411"/>
      <w:bookmarkEnd w:id="1412"/>
    </w:p>
    <w:p>
      <w:pPr>
        <w:spacing w:line="360" w:lineRule="auto"/>
        <w:ind w:firstLine="420" w:firstLineChars="200"/>
        <w:rPr>
          <w:rFonts w:ascii="宋体"/>
        </w:rPr>
      </w:pPr>
      <w:r>
        <w:rPr>
          <w:rFonts w:hint="eastAsia"/>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r>
        <w:rPr>
          <w:rFonts w:hint="eastAsia" w:ascii="黑体" w:hAnsi="黑体" w:eastAsia="黑体"/>
        </w:rPr>
        <w:t>。</w:t>
      </w:r>
    </w:p>
    <w:p>
      <w:pPr>
        <w:pStyle w:val="999"/>
        <w:spacing w:before="120" w:after="120"/>
      </w:pPr>
      <w:bookmarkStart w:id="1413" w:name="_Toc483668155"/>
      <w:bookmarkStart w:id="1414" w:name="_Toc480486808"/>
      <w:bookmarkStart w:id="1415" w:name="_Toc486580126"/>
      <w:bookmarkStart w:id="1416" w:name="_Toc338944782"/>
      <w:bookmarkStart w:id="1417" w:name="_Toc480486980"/>
      <w:bookmarkStart w:id="1418" w:name="_Toc342296340"/>
      <w:bookmarkStart w:id="1419" w:name="_Toc490222571"/>
      <w:bookmarkStart w:id="1420" w:name="_Toc489279937"/>
      <w:bookmarkStart w:id="1421" w:name="_Toc117350495"/>
      <w:r>
        <w:t>12.</w:t>
      </w:r>
      <w:r>
        <w:rPr>
          <w:rFonts w:hint="eastAsia"/>
        </w:rPr>
        <w:t>暂停施工</w:t>
      </w:r>
      <w:bookmarkEnd w:id="1413"/>
      <w:bookmarkEnd w:id="1414"/>
      <w:bookmarkEnd w:id="1415"/>
      <w:bookmarkEnd w:id="1416"/>
      <w:bookmarkEnd w:id="1417"/>
      <w:bookmarkEnd w:id="1418"/>
      <w:bookmarkEnd w:id="1419"/>
      <w:bookmarkEnd w:id="1420"/>
      <w:bookmarkEnd w:id="1421"/>
    </w:p>
    <w:p>
      <w:pPr>
        <w:pStyle w:val="944"/>
        <w:spacing w:before="120" w:after="120"/>
      </w:pPr>
      <w:bookmarkStart w:id="1422" w:name="_Toc486580127"/>
      <w:bookmarkStart w:id="1423" w:name="_Toc483668156"/>
      <w:bookmarkStart w:id="1424" w:name="_Toc490222572"/>
      <w:bookmarkStart w:id="1425" w:name="_Toc480486981"/>
      <w:bookmarkStart w:id="1426" w:name="_Toc489279938"/>
      <w:bookmarkStart w:id="1427" w:name="_Toc480486809"/>
      <w:bookmarkStart w:id="1428" w:name="_Toc117350496"/>
      <w:bookmarkStart w:id="1429" w:name="_Toc342296341"/>
      <w:bookmarkStart w:id="1430" w:name="_Toc338944783"/>
      <w:r>
        <w:t xml:space="preserve">12.1  </w:t>
      </w:r>
      <w:r>
        <w:rPr>
          <w:rFonts w:hint="eastAsia"/>
        </w:rPr>
        <w:t>承包人暂停施工的责任</w:t>
      </w:r>
      <w:bookmarkEnd w:id="1422"/>
      <w:bookmarkEnd w:id="1423"/>
      <w:bookmarkEnd w:id="1424"/>
      <w:bookmarkEnd w:id="1425"/>
      <w:bookmarkEnd w:id="1426"/>
      <w:bookmarkEnd w:id="1427"/>
      <w:bookmarkEnd w:id="1428"/>
      <w:bookmarkEnd w:id="1429"/>
      <w:bookmarkEnd w:id="1430"/>
    </w:p>
    <w:p>
      <w:pPr>
        <w:spacing w:line="360" w:lineRule="auto"/>
        <w:ind w:firstLine="420" w:firstLineChars="200"/>
        <w:rPr>
          <w:rFonts w:ascii="宋体"/>
        </w:rPr>
      </w:pPr>
      <w:r>
        <w:rPr>
          <w:rFonts w:hint="eastAsia"/>
          <w:szCs w:val="21"/>
        </w:rPr>
        <w:t>因下列暂停施工增加的费用和（或）工期延误由承包人承担</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w:t>
      </w:r>
      <w:r>
        <w:rPr>
          <w:rFonts w:hint="eastAsia"/>
          <w:szCs w:val="21"/>
        </w:rPr>
        <w:t>承包人违约引起的暂停施工</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由于承包人原因为工程合理施工和安全保障所必需的暂停施</w:t>
      </w:r>
      <w:r>
        <w:rPr>
          <w:rFonts w:hint="eastAsia" w:ascii="宋体" w:hAnsi="宋体"/>
        </w:rPr>
        <w:t>工；</w:t>
      </w:r>
    </w:p>
    <w:p>
      <w:pPr>
        <w:spacing w:line="360" w:lineRule="auto"/>
        <w:ind w:firstLine="315" w:firstLineChars="150"/>
        <w:rPr>
          <w:rFonts w:ascii="宋体" w:hAnsi="宋体"/>
        </w:rPr>
      </w:pPr>
      <w:r>
        <w:rPr>
          <w:rFonts w:hint="eastAsia" w:ascii="宋体" w:hAnsi="宋体"/>
        </w:rPr>
        <w:t>（</w:t>
      </w:r>
      <w:r>
        <w:rPr>
          <w:rFonts w:ascii="宋体" w:hAnsi="宋体"/>
        </w:rPr>
        <w:t>3</w:t>
      </w:r>
      <w:r>
        <w:rPr>
          <w:rFonts w:hint="eastAsia" w:ascii="宋体" w:hAnsi="宋体"/>
        </w:rPr>
        <w:t>）</w:t>
      </w:r>
      <w:r>
        <w:rPr>
          <w:rFonts w:hint="eastAsia"/>
          <w:szCs w:val="21"/>
        </w:rPr>
        <w:t>承包人擅自暂停施工</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w:t>
      </w:r>
      <w:r>
        <w:rPr>
          <w:rFonts w:hint="eastAsia"/>
          <w:szCs w:val="21"/>
        </w:rPr>
        <w:t>承包人其他原因引起的暂停施工</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w:t>
      </w:r>
      <w:r>
        <w:rPr>
          <w:rFonts w:hint="eastAsia"/>
          <w:szCs w:val="21"/>
        </w:rPr>
        <w:t>专用合同条款约定由承包人承担的其他暂停施工</w:t>
      </w:r>
      <w:r>
        <w:rPr>
          <w:rFonts w:hint="eastAsia" w:ascii="黑体" w:hAnsi="黑体" w:eastAsia="黑体"/>
        </w:rPr>
        <w:t>。</w:t>
      </w:r>
    </w:p>
    <w:p>
      <w:pPr>
        <w:pStyle w:val="944"/>
        <w:spacing w:before="120" w:after="120"/>
      </w:pPr>
      <w:bookmarkStart w:id="1431" w:name="_Toc480486810"/>
      <w:bookmarkStart w:id="1432" w:name="_Toc480486982"/>
      <w:bookmarkStart w:id="1433" w:name="_Toc338944784"/>
      <w:bookmarkStart w:id="1434" w:name="_Toc179632709"/>
      <w:bookmarkStart w:id="1435" w:name="_Toc144974660"/>
      <w:bookmarkStart w:id="1436" w:name="_Toc486580128"/>
      <w:bookmarkStart w:id="1437" w:name="_Toc117350497"/>
      <w:bookmarkStart w:id="1438" w:name="_Toc342296342"/>
      <w:bookmarkStart w:id="1439" w:name="_Toc483668157"/>
      <w:bookmarkStart w:id="1440" w:name="_Toc489279939"/>
      <w:bookmarkStart w:id="1441" w:name="_Toc152042469"/>
      <w:bookmarkStart w:id="1442" w:name="_Toc152045691"/>
      <w:bookmarkStart w:id="1443" w:name="_Toc490222573"/>
      <w:r>
        <w:t xml:space="preserve">12.2 </w:t>
      </w:r>
      <w:r>
        <w:rPr>
          <w:rFonts w:hint="eastAsia"/>
        </w:rPr>
        <w:t>发包人暂停施工的责任</w:t>
      </w:r>
      <w:bookmarkEnd w:id="1431"/>
      <w:bookmarkEnd w:id="1432"/>
      <w:bookmarkEnd w:id="1433"/>
      <w:bookmarkEnd w:id="1434"/>
      <w:bookmarkEnd w:id="1435"/>
      <w:bookmarkEnd w:id="1436"/>
      <w:bookmarkEnd w:id="1437"/>
      <w:bookmarkEnd w:id="1438"/>
      <w:bookmarkEnd w:id="1439"/>
      <w:bookmarkEnd w:id="1440"/>
      <w:bookmarkEnd w:id="1441"/>
      <w:bookmarkEnd w:id="1442"/>
      <w:bookmarkEnd w:id="1443"/>
    </w:p>
    <w:p>
      <w:pPr>
        <w:spacing w:line="360" w:lineRule="auto"/>
        <w:ind w:firstLine="420" w:firstLineChars="200"/>
        <w:rPr>
          <w:rFonts w:ascii="宋体"/>
        </w:rPr>
      </w:pPr>
      <w:r>
        <w:rPr>
          <w:rFonts w:hint="eastAsia"/>
          <w:szCs w:val="21"/>
        </w:rPr>
        <w:t>由于发包人原因引起的暂停施工造成工期延误的，承包人有权要求发包人延长工期</w:t>
      </w:r>
      <w:r>
        <w:rPr>
          <w:rFonts w:hint="eastAsia" w:ascii="宋体" w:hAnsi="宋体"/>
        </w:rPr>
        <w:t>。</w:t>
      </w:r>
    </w:p>
    <w:p>
      <w:pPr>
        <w:pStyle w:val="944"/>
        <w:spacing w:before="120" w:after="120"/>
      </w:pPr>
      <w:bookmarkStart w:id="1444" w:name="_Toc483668158"/>
      <w:bookmarkStart w:id="1445" w:name="_Toc117350498"/>
      <w:bookmarkStart w:id="1446" w:name="_Toc489279940"/>
      <w:bookmarkStart w:id="1447" w:name="_Toc152042470"/>
      <w:bookmarkStart w:id="1448" w:name="_Toc179632710"/>
      <w:bookmarkStart w:id="1449" w:name="_Toc152045692"/>
      <w:bookmarkStart w:id="1450" w:name="_Toc480486983"/>
      <w:bookmarkStart w:id="1451" w:name="_Toc480486811"/>
      <w:bookmarkStart w:id="1452" w:name="_Toc338944785"/>
      <w:bookmarkStart w:id="1453" w:name="_Toc486580129"/>
      <w:bookmarkStart w:id="1454" w:name="_Toc342296343"/>
      <w:bookmarkStart w:id="1455" w:name="_Toc144974661"/>
      <w:bookmarkStart w:id="1456" w:name="_Toc490222574"/>
      <w:r>
        <w:t xml:space="preserve">12.3 </w:t>
      </w:r>
      <w:r>
        <w:rPr>
          <w:rFonts w:hint="eastAsia"/>
        </w:rPr>
        <w:t>监理人暂停施工指示</w:t>
      </w:r>
      <w:bookmarkEnd w:id="1444"/>
      <w:bookmarkEnd w:id="1445"/>
      <w:bookmarkEnd w:id="1446"/>
      <w:bookmarkEnd w:id="1447"/>
      <w:bookmarkEnd w:id="1448"/>
      <w:bookmarkEnd w:id="1449"/>
      <w:bookmarkEnd w:id="1450"/>
      <w:bookmarkEnd w:id="1451"/>
      <w:bookmarkEnd w:id="1452"/>
      <w:bookmarkEnd w:id="1453"/>
      <w:bookmarkEnd w:id="1454"/>
      <w:bookmarkEnd w:id="1455"/>
      <w:bookmarkEnd w:id="1456"/>
    </w:p>
    <w:p>
      <w:pPr>
        <w:spacing w:line="360" w:lineRule="auto"/>
        <w:ind w:firstLine="420" w:firstLineChars="200"/>
        <w:rPr>
          <w:rFonts w:ascii="宋体"/>
        </w:rPr>
      </w:pPr>
      <w:r>
        <w:rPr>
          <w:rFonts w:ascii="宋体" w:hAnsi="宋体"/>
        </w:rPr>
        <w:t xml:space="preserve">12.3.1 </w:t>
      </w:r>
      <w:r>
        <w:rPr>
          <w:rFonts w:hint="eastAsia"/>
          <w:szCs w:val="21"/>
        </w:rPr>
        <w:t>监理人认为有必要时，可向承包人作出暂停施工的指示，承包人应按监理人指示暂停施工。不论由于何种原因引起的暂停施工，暂停施工期间承包人应负责妥善保护工程并提供安全保障</w:t>
      </w:r>
      <w:r>
        <w:rPr>
          <w:rFonts w:hint="eastAsia" w:ascii="宋体" w:hAnsi="宋体"/>
        </w:rPr>
        <w:t>。</w:t>
      </w:r>
    </w:p>
    <w:p>
      <w:pPr>
        <w:spacing w:line="360" w:lineRule="auto"/>
        <w:ind w:firstLine="420" w:firstLineChars="200"/>
        <w:rPr>
          <w:rFonts w:ascii="宋体"/>
        </w:rPr>
      </w:pPr>
      <w:r>
        <w:rPr>
          <w:rFonts w:ascii="宋体" w:hAnsi="宋体"/>
        </w:rPr>
        <w:t xml:space="preserve">12.3.2 </w:t>
      </w:r>
      <w:r>
        <w:rPr>
          <w:rFonts w:hint="eastAsia"/>
          <w:szCs w:val="21"/>
        </w:rPr>
        <w:t>由于发包人的原因发生暂停施工的紧急情况，且监理人未及时下达暂停施工指示的，承包人可先暂停施工，并及时向监理人提出暂停施工的书面请求。监理人应在接到书面请求后的</w:t>
      </w:r>
      <w:r>
        <w:rPr>
          <w:szCs w:val="21"/>
        </w:rPr>
        <w:t>24</w:t>
      </w:r>
      <w:r>
        <w:rPr>
          <w:rFonts w:hint="eastAsia"/>
          <w:szCs w:val="21"/>
        </w:rPr>
        <w:t>小时内予以答复</w:t>
      </w:r>
      <w:r>
        <w:rPr>
          <w:rFonts w:hint="eastAsia" w:ascii="宋体" w:hAnsi="宋体"/>
        </w:rPr>
        <w:t>。</w:t>
      </w:r>
    </w:p>
    <w:p>
      <w:pPr>
        <w:pStyle w:val="944"/>
        <w:spacing w:before="120" w:after="120"/>
      </w:pPr>
      <w:bookmarkStart w:id="1457" w:name="_Toc338944786"/>
      <w:bookmarkStart w:id="1458" w:name="_Toc489279941"/>
      <w:bookmarkStart w:id="1459" w:name="_Toc152045693"/>
      <w:bookmarkStart w:id="1460" w:name="_Toc480486812"/>
      <w:bookmarkStart w:id="1461" w:name="_Toc342296344"/>
      <w:bookmarkStart w:id="1462" w:name="_Toc152042471"/>
      <w:bookmarkStart w:id="1463" w:name="_Toc486580130"/>
      <w:bookmarkStart w:id="1464" w:name="_Toc117350499"/>
      <w:bookmarkStart w:id="1465" w:name="_Toc179632711"/>
      <w:bookmarkStart w:id="1466" w:name="_Toc483668159"/>
      <w:bookmarkStart w:id="1467" w:name="_Toc490222575"/>
      <w:bookmarkStart w:id="1468" w:name="_Toc480486984"/>
      <w:bookmarkStart w:id="1469" w:name="_Toc144974662"/>
      <w:r>
        <w:t xml:space="preserve">12.4 </w:t>
      </w:r>
      <w:r>
        <w:rPr>
          <w:rFonts w:hint="eastAsia"/>
        </w:rPr>
        <w:t>暂停施工后的复工</w:t>
      </w:r>
      <w:bookmarkEnd w:id="1457"/>
      <w:bookmarkEnd w:id="1458"/>
      <w:bookmarkEnd w:id="1459"/>
      <w:bookmarkEnd w:id="1460"/>
      <w:bookmarkEnd w:id="1461"/>
      <w:bookmarkEnd w:id="1462"/>
      <w:bookmarkEnd w:id="1463"/>
      <w:bookmarkEnd w:id="1464"/>
      <w:bookmarkEnd w:id="1465"/>
      <w:bookmarkEnd w:id="1466"/>
      <w:bookmarkEnd w:id="1467"/>
      <w:bookmarkEnd w:id="1468"/>
      <w:bookmarkEnd w:id="1469"/>
    </w:p>
    <w:p>
      <w:pPr>
        <w:spacing w:line="360" w:lineRule="auto"/>
        <w:ind w:firstLine="420" w:firstLineChars="200"/>
        <w:rPr>
          <w:rFonts w:ascii="宋体"/>
        </w:rPr>
      </w:pPr>
      <w:r>
        <w:rPr>
          <w:rFonts w:ascii="宋体" w:hAnsi="宋体"/>
        </w:rPr>
        <w:t xml:space="preserve">12.4.1 </w:t>
      </w:r>
      <w:r>
        <w:rPr>
          <w:rFonts w:hint="eastAsia"/>
          <w:szCs w:val="21"/>
        </w:rPr>
        <w:t>暂停施工后，监理人应与发包人和承包人协商，采取有效措施积极消除暂停施工的影响。当工程具备复工条件时，监理人应立即向承包人发出复工通知。承包人收到复工通知后，应在监理人指定的期限内复工</w:t>
      </w:r>
      <w:r>
        <w:rPr>
          <w:rFonts w:hint="eastAsia" w:ascii="宋体" w:hAnsi="宋体"/>
        </w:rPr>
        <w:t>。</w:t>
      </w:r>
    </w:p>
    <w:p>
      <w:pPr>
        <w:spacing w:line="360" w:lineRule="auto"/>
        <w:ind w:firstLine="420" w:firstLineChars="200"/>
        <w:rPr>
          <w:rFonts w:ascii="宋体"/>
        </w:rPr>
      </w:pPr>
      <w:r>
        <w:rPr>
          <w:rFonts w:ascii="宋体" w:hAnsi="宋体"/>
        </w:rPr>
        <w:t xml:space="preserve">12.4.2 </w:t>
      </w:r>
      <w:r>
        <w:rPr>
          <w:rFonts w:hint="eastAsia"/>
          <w:szCs w:val="21"/>
        </w:rPr>
        <w:t>承包人无故拖延和拒绝复工的，由此增加的费用和工期延误由承包人承担；因发包人原因无法按时复工的，承包人有权要求发包人延长工期</w:t>
      </w:r>
      <w:r>
        <w:rPr>
          <w:rFonts w:hint="eastAsia" w:ascii="宋体" w:hAnsi="宋体"/>
        </w:rPr>
        <w:t>。</w:t>
      </w:r>
    </w:p>
    <w:p>
      <w:pPr>
        <w:pStyle w:val="944"/>
        <w:spacing w:before="120" w:after="120"/>
      </w:pPr>
      <w:bookmarkStart w:id="1470" w:name="_Toc144974663"/>
      <w:bookmarkStart w:id="1471" w:name="_Toc480486813"/>
      <w:bookmarkStart w:id="1472" w:name="_Toc489279942"/>
      <w:bookmarkStart w:id="1473" w:name="_Toc483668160"/>
      <w:bookmarkStart w:id="1474" w:name="_Toc480486985"/>
      <w:bookmarkStart w:id="1475" w:name="_Toc342296345"/>
      <w:bookmarkStart w:id="1476" w:name="_Toc117350500"/>
      <w:bookmarkStart w:id="1477" w:name="_Toc486580131"/>
      <w:bookmarkStart w:id="1478" w:name="_Toc338944787"/>
      <w:bookmarkStart w:id="1479" w:name="_Toc179632712"/>
      <w:bookmarkStart w:id="1480" w:name="_Toc152042472"/>
      <w:bookmarkStart w:id="1481" w:name="_Toc152045694"/>
      <w:bookmarkStart w:id="1482" w:name="_Toc490222576"/>
      <w:r>
        <w:t xml:space="preserve">12.5 </w:t>
      </w:r>
      <w:r>
        <w:rPr>
          <w:rFonts w:hint="eastAsia"/>
        </w:rPr>
        <w:t>暂停施工持续</w:t>
      </w:r>
      <w:r>
        <w:t>56</w:t>
      </w:r>
      <w:r>
        <w:rPr>
          <w:rFonts w:hint="eastAsia"/>
        </w:rPr>
        <w:t>天以上</w:t>
      </w:r>
      <w:bookmarkEnd w:id="1470"/>
      <w:bookmarkEnd w:id="1471"/>
      <w:bookmarkEnd w:id="1472"/>
      <w:bookmarkEnd w:id="1473"/>
      <w:bookmarkEnd w:id="1474"/>
      <w:bookmarkEnd w:id="1475"/>
      <w:bookmarkEnd w:id="1476"/>
      <w:bookmarkEnd w:id="1477"/>
      <w:bookmarkEnd w:id="1478"/>
      <w:bookmarkEnd w:id="1479"/>
      <w:bookmarkEnd w:id="1480"/>
      <w:bookmarkEnd w:id="1481"/>
      <w:bookmarkEnd w:id="1482"/>
    </w:p>
    <w:p>
      <w:pPr>
        <w:spacing w:line="360" w:lineRule="auto"/>
        <w:ind w:firstLine="411" w:firstLineChars="196"/>
        <w:rPr>
          <w:rFonts w:ascii="宋体"/>
        </w:rPr>
      </w:pPr>
      <w:r>
        <w:rPr>
          <w:rFonts w:ascii="宋体" w:hAnsi="宋体"/>
        </w:rPr>
        <w:t xml:space="preserve">12.5.1 </w:t>
      </w:r>
      <w:r>
        <w:rPr>
          <w:rFonts w:hint="eastAsia"/>
          <w:szCs w:val="21"/>
        </w:rPr>
        <w:t>监理人发出暂停施工指示后</w:t>
      </w:r>
      <w:r>
        <w:rPr>
          <w:szCs w:val="21"/>
        </w:rPr>
        <w:t>56</w:t>
      </w:r>
      <w:r>
        <w:rPr>
          <w:rFonts w:hint="eastAsia"/>
          <w:szCs w:val="21"/>
        </w:rPr>
        <w:t>天内未向承包人发出复工通知，除了该项停工属于第</w:t>
      </w:r>
      <w:r>
        <w:rPr>
          <w:szCs w:val="21"/>
        </w:rPr>
        <w:t>12.1</w:t>
      </w:r>
      <w:r>
        <w:rPr>
          <w:rFonts w:hint="eastAsia"/>
          <w:szCs w:val="21"/>
        </w:rPr>
        <w:t>款的情况外，承包人可向监理人提交书面通知，要求监理人在收到书面通知后</w:t>
      </w:r>
      <w:r>
        <w:rPr>
          <w:szCs w:val="21"/>
        </w:rPr>
        <w:t>28</w:t>
      </w:r>
      <w:r>
        <w:rPr>
          <w:rFonts w:hint="eastAsia"/>
          <w:szCs w:val="21"/>
        </w:rPr>
        <w:t>天内准许已暂停施工的工程或其中一部分工程继续施工。如监理人逾期不予批准，则承包人可以通知监理人，将工程受影响的部分视为按第</w:t>
      </w:r>
      <w:r>
        <w:rPr>
          <w:szCs w:val="21"/>
        </w:rPr>
        <w:t>15.1</w:t>
      </w:r>
      <w:r>
        <w:rPr>
          <w:rFonts w:hint="eastAsia"/>
          <w:szCs w:val="21"/>
        </w:rPr>
        <w:t>（</w:t>
      </w:r>
      <w:r>
        <w:rPr>
          <w:szCs w:val="21"/>
        </w:rPr>
        <w:t>1</w:t>
      </w:r>
      <w:r>
        <w:rPr>
          <w:rFonts w:hint="eastAsia"/>
          <w:szCs w:val="21"/>
        </w:rPr>
        <w:t>）项的可取消工作。如暂停施工影响到整个工程，可视为发包人违约，应按第</w:t>
      </w:r>
      <w:r>
        <w:rPr>
          <w:szCs w:val="21"/>
        </w:rPr>
        <w:t>22.2</w:t>
      </w:r>
      <w:r>
        <w:rPr>
          <w:rFonts w:hint="eastAsia"/>
          <w:szCs w:val="21"/>
        </w:rPr>
        <w:t>款的规定办理</w:t>
      </w:r>
      <w:r>
        <w:rPr>
          <w:rFonts w:hint="eastAsia" w:ascii="宋体" w:hAnsi="宋体"/>
        </w:rPr>
        <w:t>。</w:t>
      </w:r>
    </w:p>
    <w:p>
      <w:pPr>
        <w:tabs>
          <w:tab w:val="left" w:pos="1560"/>
        </w:tabs>
        <w:spacing w:line="360" w:lineRule="auto"/>
        <w:ind w:firstLine="420" w:firstLineChars="200"/>
        <w:rPr>
          <w:rFonts w:ascii="宋体"/>
        </w:rPr>
      </w:pPr>
      <w:r>
        <w:rPr>
          <w:rFonts w:ascii="宋体" w:hAnsi="宋体"/>
        </w:rPr>
        <w:t xml:space="preserve">12.5.2 </w:t>
      </w:r>
      <w:r>
        <w:rPr>
          <w:rFonts w:hint="eastAsia"/>
          <w:szCs w:val="21"/>
        </w:rPr>
        <w:t>由于承包人责任引起的暂停施工，如承包人在收到监理人暂停施工指示后</w:t>
      </w:r>
      <w:r>
        <w:rPr>
          <w:szCs w:val="21"/>
        </w:rPr>
        <w:t>56</w:t>
      </w:r>
      <w:r>
        <w:rPr>
          <w:rFonts w:hint="eastAsia"/>
          <w:szCs w:val="21"/>
        </w:rPr>
        <w:t>天内不认真采取有效的复工措施，造成工期延误，可视为承包人违约，应按第</w:t>
      </w:r>
      <w:r>
        <w:rPr>
          <w:szCs w:val="21"/>
        </w:rPr>
        <w:t>22.1</w:t>
      </w:r>
      <w:r>
        <w:rPr>
          <w:rFonts w:hint="eastAsia"/>
          <w:szCs w:val="21"/>
        </w:rPr>
        <w:t>款的规定办理</w:t>
      </w:r>
      <w:r>
        <w:rPr>
          <w:rFonts w:hint="eastAsia" w:ascii="宋体" w:hAnsi="宋体"/>
        </w:rPr>
        <w:t>。</w:t>
      </w:r>
    </w:p>
    <w:p>
      <w:pPr>
        <w:pStyle w:val="999"/>
        <w:spacing w:before="120" w:after="120"/>
      </w:pPr>
      <w:bookmarkStart w:id="1483" w:name="_Toc489279943"/>
      <w:bookmarkStart w:id="1484" w:name="_Toc338944788"/>
      <w:bookmarkStart w:id="1485" w:name="_Toc490222577"/>
      <w:bookmarkStart w:id="1486" w:name="_Toc342296346"/>
      <w:bookmarkStart w:id="1487" w:name="_Toc117350501"/>
      <w:bookmarkStart w:id="1488" w:name="_Toc480486986"/>
      <w:bookmarkStart w:id="1489" w:name="_Toc480486814"/>
      <w:bookmarkStart w:id="1490" w:name="_Toc483668161"/>
      <w:bookmarkStart w:id="1491" w:name="_Toc486580132"/>
      <w:r>
        <w:t>13.</w:t>
      </w:r>
      <w:r>
        <w:rPr>
          <w:rFonts w:hint="eastAsia"/>
        </w:rPr>
        <w:t>工程质量</w:t>
      </w:r>
      <w:bookmarkEnd w:id="1483"/>
      <w:bookmarkEnd w:id="1484"/>
      <w:bookmarkEnd w:id="1485"/>
      <w:bookmarkEnd w:id="1486"/>
      <w:bookmarkEnd w:id="1487"/>
      <w:bookmarkEnd w:id="1488"/>
      <w:bookmarkEnd w:id="1489"/>
      <w:bookmarkEnd w:id="1490"/>
      <w:bookmarkEnd w:id="1491"/>
    </w:p>
    <w:p>
      <w:pPr>
        <w:pStyle w:val="944"/>
        <w:spacing w:before="120" w:after="120"/>
      </w:pPr>
      <w:bookmarkStart w:id="1492" w:name="_Toc117350502"/>
      <w:bookmarkStart w:id="1493" w:name="_Toc152042474"/>
      <w:bookmarkStart w:id="1494" w:name="_Toc144974665"/>
      <w:bookmarkStart w:id="1495" w:name="_Toc489279944"/>
      <w:bookmarkStart w:id="1496" w:name="_Toc152045696"/>
      <w:bookmarkStart w:id="1497" w:name="_Toc480486987"/>
      <w:bookmarkStart w:id="1498" w:name="_Toc179632714"/>
      <w:bookmarkStart w:id="1499" w:name="_Toc490222578"/>
      <w:bookmarkStart w:id="1500" w:name="_Toc486580133"/>
      <w:bookmarkStart w:id="1501" w:name="_Toc338944789"/>
      <w:bookmarkStart w:id="1502" w:name="_Toc483668162"/>
      <w:bookmarkStart w:id="1503" w:name="_Toc480486815"/>
      <w:bookmarkStart w:id="1504" w:name="_Toc342296347"/>
      <w:r>
        <w:t xml:space="preserve">13.1 </w:t>
      </w:r>
      <w:r>
        <w:rPr>
          <w:rFonts w:hint="eastAsia"/>
        </w:rPr>
        <w:t>工程质量要求</w:t>
      </w:r>
      <w:bookmarkEnd w:id="1492"/>
      <w:bookmarkEnd w:id="1493"/>
      <w:bookmarkEnd w:id="1494"/>
      <w:bookmarkEnd w:id="1495"/>
      <w:bookmarkEnd w:id="1496"/>
      <w:bookmarkEnd w:id="1497"/>
      <w:bookmarkEnd w:id="1498"/>
      <w:bookmarkEnd w:id="1499"/>
      <w:bookmarkEnd w:id="1500"/>
      <w:bookmarkEnd w:id="1501"/>
      <w:bookmarkEnd w:id="1502"/>
      <w:bookmarkEnd w:id="1503"/>
      <w:bookmarkEnd w:id="1504"/>
    </w:p>
    <w:p>
      <w:pPr>
        <w:spacing w:line="360" w:lineRule="auto"/>
        <w:ind w:firstLine="420" w:firstLineChars="200"/>
        <w:rPr>
          <w:rFonts w:ascii="宋体"/>
        </w:rPr>
      </w:pPr>
      <w:r>
        <w:rPr>
          <w:rFonts w:ascii="宋体" w:hAnsi="宋体"/>
        </w:rPr>
        <w:t xml:space="preserve">13.1.1 </w:t>
      </w:r>
      <w:r>
        <w:rPr>
          <w:rFonts w:hint="eastAsia"/>
          <w:szCs w:val="21"/>
        </w:rPr>
        <w:t>工程质量验收按合同约定验收标准执行</w:t>
      </w:r>
      <w:r>
        <w:rPr>
          <w:rFonts w:hint="eastAsia" w:ascii="宋体" w:hAnsi="宋体"/>
        </w:rPr>
        <w:t>。</w:t>
      </w:r>
    </w:p>
    <w:p>
      <w:pPr>
        <w:spacing w:line="360" w:lineRule="auto"/>
        <w:ind w:firstLine="420" w:firstLineChars="200"/>
        <w:rPr>
          <w:rFonts w:ascii="宋体"/>
        </w:rPr>
      </w:pPr>
      <w:r>
        <w:rPr>
          <w:rFonts w:ascii="宋体" w:hAnsi="宋体"/>
        </w:rPr>
        <w:t xml:space="preserve">13.1.2 </w:t>
      </w:r>
      <w:r>
        <w:rPr>
          <w:rFonts w:hint="eastAsia"/>
          <w:szCs w:val="21"/>
        </w:rPr>
        <w:t>因承包人原因造成工程质量达不到合同约定验收标准的，监理人有权要求承包人返工直至符合合同要求为止，由此造成的费用增加和（或）工期延误由承包人承担</w:t>
      </w:r>
      <w:r>
        <w:rPr>
          <w:rFonts w:hint="eastAsia" w:ascii="宋体" w:hAnsi="宋体"/>
        </w:rPr>
        <w:t>。</w:t>
      </w:r>
    </w:p>
    <w:p>
      <w:pPr>
        <w:spacing w:line="360" w:lineRule="auto"/>
        <w:ind w:firstLine="420" w:firstLineChars="200"/>
        <w:rPr>
          <w:rFonts w:ascii="宋体"/>
        </w:rPr>
      </w:pPr>
      <w:r>
        <w:rPr>
          <w:rFonts w:ascii="宋体" w:hAnsi="宋体"/>
        </w:rPr>
        <w:t xml:space="preserve">13.1.3 </w:t>
      </w:r>
      <w:r>
        <w:rPr>
          <w:rFonts w:hint="eastAsia"/>
          <w:szCs w:val="21"/>
        </w:rPr>
        <w:t>因发包人原因造成工程质量达不到合同约定验收标准的，发包人应承担由于承包人返工造成的费用增加和（或）工期延误，并支付承包人合理利润</w:t>
      </w:r>
      <w:r>
        <w:rPr>
          <w:rFonts w:hint="eastAsia" w:ascii="宋体" w:hAnsi="宋体"/>
        </w:rPr>
        <w:t>。</w:t>
      </w:r>
    </w:p>
    <w:p>
      <w:pPr>
        <w:pStyle w:val="944"/>
        <w:spacing w:before="120" w:after="120"/>
      </w:pPr>
      <w:bookmarkStart w:id="1505" w:name="_Toc480486816"/>
      <w:bookmarkStart w:id="1506" w:name="_Toc483668163"/>
      <w:bookmarkStart w:id="1507" w:name="_Toc490222579"/>
      <w:bookmarkStart w:id="1508" w:name="_Toc486580134"/>
      <w:bookmarkStart w:id="1509" w:name="_Toc489279945"/>
      <w:bookmarkStart w:id="1510" w:name="_Toc338944790"/>
      <w:bookmarkStart w:id="1511" w:name="_Toc117350503"/>
      <w:bookmarkStart w:id="1512" w:name="_Toc480486988"/>
      <w:bookmarkStart w:id="1513" w:name="_Toc342296348"/>
      <w:r>
        <w:t xml:space="preserve">13.2 </w:t>
      </w:r>
      <w:r>
        <w:rPr>
          <w:rFonts w:hint="eastAsia"/>
        </w:rPr>
        <w:t>承包人的质量管理</w:t>
      </w:r>
      <w:bookmarkEnd w:id="1505"/>
      <w:bookmarkEnd w:id="1506"/>
      <w:bookmarkEnd w:id="1507"/>
      <w:bookmarkEnd w:id="1508"/>
      <w:bookmarkEnd w:id="1509"/>
      <w:bookmarkEnd w:id="1510"/>
      <w:bookmarkEnd w:id="1511"/>
      <w:bookmarkEnd w:id="1512"/>
      <w:bookmarkEnd w:id="1513"/>
    </w:p>
    <w:p>
      <w:pPr>
        <w:spacing w:line="360" w:lineRule="auto"/>
        <w:ind w:firstLine="420" w:firstLineChars="200"/>
        <w:rPr>
          <w:rFonts w:ascii="宋体"/>
        </w:rPr>
      </w:pPr>
      <w:r>
        <w:rPr>
          <w:rFonts w:ascii="宋体" w:hAnsi="宋体"/>
        </w:rPr>
        <w:t xml:space="preserve">13.2.1 </w:t>
      </w:r>
      <w:r>
        <w:rPr>
          <w:rFonts w:hint="eastAsia"/>
          <w:szCs w:val="21"/>
        </w:rPr>
        <w:t>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r>
        <w:rPr>
          <w:rFonts w:hint="eastAsia" w:ascii="宋体" w:hAnsi="宋体"/>
        </w:rPr>
        <w:t>。</w:t>
      </w:r>
    </w:p>
    <w:p>
      <w:pPr>
        <w:spacing w:line="360" w:lineRule="auto"/>
        <w:ind w:firstLine="420" w:firstLineChars="200"/>
        <w:rPr>
          <w:rFonts w:ascii="宋体"/>
        </w:rPr>
      </w:pPr>
      <w:r>
        <w:rPr>
          <w:rFonts w:ascii="宋体" w:hAnsi="宋体"/>
        </w:rPr>
        <w:t xml:space="preserve">13.2.2 </w:t>
      </w:r>
      <w:r>
        <w:rPr>
          <w:rFonts w:hint="eastAsia"/>
          <w:szCs w:val="21"/>
        </w:rPr>
        <w:t>承包人应加强对施工人员的质量教育和技术培训，定期考核施工人员的劳动技能，严格执行规范和操作规程</w:t>
      </w:r>
      <w:r>
        <w:rPr>
          <w:rFonts w:hint="eastAsia" w:ascii="宋体" w:hAnsi="宋体"/>
        </w:rPr>
        <w:t>。</w:t>
      </w:r>
    </w:p>
    <w:p>
      <w:pPr>
        <w:pStyle w:val="944"/>
        <w:spacing w:before="120" w:after="120"/>
      </w:pPr>
      <w:bookmarkStart w:id="1514" w:name="_Toc486580135"/>
      <w:bookmarkStart w:id="1515" w:name="_Toc342296349"/>
      <w:bookmarkStart w:id="1516" w:name="_Toc480486989"/>
      <w:bookmarkStart w:id="1517" w:name="_Toc490222580"/>
      <w:bookmarkStart w:id="1518" w:name="_Toc117350504"/>
      <w:bookmarkStart w:id="1519" w:name="_Toc489279946"/>
      <w:bookmarkStart w:id="1520" w:name="_Toc338944791"/>
      <w:bookmarkStart w:id="1521" w:name="_Toc480486817"/>
      <w:bookmarkStart w:id="1522" w:name="_Toc483668164"/>
      <w:r>
        <w:t xml:space="preserve">13.3 </w:t>
      </w:r>
      <w:r>
        <w:rPr>
          <w:rFonts w:hint="eastAsia"/>
        </w:rPr>
        <w:t>承包人的质量检查</w:t>
      </w:r>
      <w:bookmarkEnd w:id="1514"/>
      <w:bookmarkEnd w:id="1515"/>
      <w:bookmarkEnd w:id="1516"/>
      <w:bookmarkEnd w:id="1517"/>
      <w:bookmarkEnd w:id="1518"/>
      <w:bookmarkEnd w:id="1519"/>
      <w:bookmarkEnd w:id="1520"/>
      <w:bookmarkEnd w:id="1521"/>
      <w:bookmarkEnd w:id="1522"/>
    </w:p>
    <w:p>
      <w:pPr>
        <w:spacing w:line="360" w:lineRule="auto"/>
        <w:ind w:firstLine="420" w:firstLineChars="200"/>
        <w:rPr>
          <w:rFonts w:ascii="宋体"/>
        </w:rPr>
      </w:pPr>
      <w:r>
        <w:rPr>
          <w:rFonts w:hint="eastAsia"/>
          <w:szCs w:val="21"/>
        </w:rPr>
        <w:t>承包人应按合同约定对材料、工程设备以及工程的所有部位及其施工工艺进行全过程的质量检查和检验，并作详细记录，编制工程质量报表，报送监理人审查</w:t>
      </w:r>
      <w:r>
        <w:rPr>
          <w:rFonts w:hint="eastAsia" w:ascii="宋体" w:hAnsi="宋体"/>
        </w:rPr>
        <w:t>。</w:t>
      </w:r>
    </w:p>
    <w:p>
      <w:pPr>
        <w:pStyle w:val="944"/>
        <w:spacing w:before="120" w:after="120"/>
      </w:pPr>
      <w:bookmarkStart w:id="1523" w:name="_Toc117350505"/>
      <w:bookmarkStart w:id="1524" w:name="_Toc480486990"/>
      <w:bookmarkStart w:id="1525" w:name="_Toc489279947"/>
      <w:bookmarkStart w:id="1526" w:name="_Toc480486818"/>
      <w:bookmarkStart w:id="1527" w:name="_Toc490222581"/>
      <w:bookmarkStart w:id="1528" w:name="_Toc486580136"/>
      <w:bookmarkStart w:id="1529" w:name="_Toc342296350"/>
      <w:bookmarkStart w:id="1530" w:name="_Toc483668165"/>
      <w:bookmarkStart w:id="1531" w:name="_Toc338944792"/>
      <w:r>
        <w:t xml:space="preserve">13.4 </w:t>
      </w:r>
      <w:r>
        <w:rPr>
          <w:rFonts w:hint="eastAsia"/>
        </w:rPr>
        <w:t>监理人的质量检查</w:t>
      </w:r>
      <w:bookmarkEnd w:id="1523"/>
      <w:bookmarkEnd w:id="1524"/>
      <w:bookmarkEnd w:id="1525"/>
      <w:bookmarkEnd w:id="1526"/>
      <w:bookmarkEnd w:id="1527"/>
      <w:bookmarkEnd w:id="1528"/>
      <w:bookmarkEnd w:id="1529"/>
      <w:bookmarkEnd w:id="1530"/>
      <w:bookmarkEnd w:id="1531"/>
    </w:p>
    <w:p>
      <w:pPr>
        <w:spacing w:line="360" w:lineRule="auto"/>
        <w:ind w:firstLine="420" w:firstLineChars="200"/>
        <w:rPr>
          <w:rFonts w:ascii="宋体"/>
        </w:rPr>
      </w:pPr>
      <w:r>
        <w:rPr>
          <w:rFonts w:hint="eastAsia"/>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hint="eastAsia" w:ascii="宋体" w:hAnsi="宋体"/>
        </w:rPr>
        <w:t>。</w:t>
      </w:r>
    </w:p>
    <w:p>
      <w:pPr>
        <w:pStyle w:val="944"/>
        <w:spacing w:before="120" w:after="120"/>
      </w:pPr>
      <w:bookmarkStart w:id="1532" w:name="_Toc490222582"/>
      <w:bookmarkStart w:id="1533" w:name="_Toc486580137"/>
      <w:bookmarkStart w:id="1534" w:name="_Toc480486991"/>
      <w:bookmarkStart w:id="1535" w:name="_Toc483668166"/>
      <w:bookmarkStart w:id="1536" w:name="_Toc480486819"/>
      <w:bookmarkStart w:id="1537" w:name="_Toc342296351"/>
      <w:bookmarkStart w:id="1538" w:name="_Toc117350506"/>
      <w:bookmarkStart w:id="1539" w:name="_Toc489279948"/>
      <w:bookmarkStart w:id="1540" w:name="_Toc338944793"/>
      <w:r>
        <w:t xml:space="preserve">13.5 </w:t>
      </w:r>
      <w:r>
        <w:rPr>
          <w:rFonts w:hint="eastAsia"/>
        </w:rPr>
        <w:t>工程隐蔽部位覆盖前的检查</w:t>
      </w:r>
      <w:bookmarkEnd w:id="1532"/>
      <w:bookmarkEnd w:id="1533"/>
      <w:bookmarkEnd w:id="1534"/>
      <w:bookmarkEnd w:id="1535"/>
      <w:bookmarkEnd w:id="1536"/>
      <w:bookmarkEnd w:id="1537"/>
      <w:bookmarkEnd w:id="1538"/>
      <w:bookmarkEnd w:id="1539"/>
      <w:bookmarkEnd w:id="1540"/>
    </w:p>
    <w:p>
      <w:pPr>
        <w:spacing w:line="360" w:lineRule="auto"/>
        <w:ind w:firstLine="420" w:firstLineChars="200"/>
        <w:rPr>
          <w:rFonts w:ascii="宋体"/>
        </w:rPr>
      </w:pPr>
      <w:r>
        <w:rPr>
          <w:rFonts w:ascii="宋体" w:hAnsi="宋体"/>
        </w:rPr>
        <w:t xml:space="preserve">13.5.1 </w:t>
      </w:r>
      <w:r>
        <w:rPr>
          <w:rFonts w:hint="eastAsia" w:ascii="宋体" w:hAnsi="宋体"/>
        </w:rPr>
        <w:t>通知监理人检查</w:t>
      </w:r>
    </w:p>
    <w:p>
      <w:pPr>
        <w:spacing w:line="360" w:lineRule="auto"/>
        <w:ind w:firstLine="420" w:firstLineChars="200"/>
        <w:rPr>
          <w:rFonts w:ascii="宋体"/>
        </w:rPr>
      </w:pPr>
      <w:r>
        <w:rPr>
          <w:rFonts w:hint="eastAsia"/>
          <w:szCs w:val="21"/>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黑体" w:hAnsi="黑体" w:eastAsia="黑体"/>
        </w:rPr>
        <w:t>。</w:t>
      </w:r>
    </w:p>
    <w:p>
      <w:pPr>
        <w:spacing w:line="360" w:lineRule="auto"/>
        <w:ind w:firstLine="420" w:firstLineChars="200"/>
        <w:rPr>
          <w:rFonts w:ascii="宋体"/>
        </w:rPr>
      </w:pPr>
      <w:r>
        <w:rPr>
          <w:rFonts w:ascii="宋体" w:hAnsi="宋体"/>
        </w:rPr>
        <w:t xml:space="preserve">13.5.2 </w:t>
      </w:r>
      <w:r>
        <w:rPr>
          <w:rFonts w:hint="eastAsia" w:ascii="宋体" w:hAnsi="宋体"/>
        </w:rPr>
        <w:t>监理人未到场检查</w:t>
      </w:r>
    </w:p>
    <w:p>
      <w:pPr>
        <w:spacing w:line="360" w:lineRule="auto"/>
        <w:ind w:firstLine="420" w:firstLineChars="200"/>
        <w:rPr>
          <w:rFonts w:ascii="宋体"/>
        </w:rPr>
      </w:pPr>
      <w:r>
        <w:rPr>
          <w:rFonts w:hint="eastAsia"/>
          <w:szCs w:val="21"/>
        </w:rPr>
        <w:t>监理人未按第</w:t>
      </w:r>
      <w:r>
        <w:rPr>
          <w:szCs w:val="21"/>
        </w:rPr>
        <w:t>13.5.1</w:t>
      </w:r>
      <w:r>
        <w:rPr>
          <w:rFonts w:hint="eastAsia"/>
          <w:szCs w:val="21"/>
        </w:rPr>
        <w:t>项约定的时间进行检查的，除监理人另有指示外，承包人可自行完成覆盖工作，并作相应记录报送监理人，监理人应签字确认。监理人事后对检查记录有疑问的，可按第</w:t>
      </w:r>
      <w:r>
        <w:rPr>
          <w:szCs w:val="21"/>
        </w:rPr>
        <w:t>13.5.3</w:t>
      </w:r>
      <w:r>
        <w:rPr>
          <w:rFonts w:hint="eastAsia"/>
          <w:szCs w:val="21"/>
        </w:rPr>
        <w:t>项的约定重新检查</w:t>
      </w:r>
      <w:r>
        <w:rPr>
          <w:rFonts w:hint="eastAsia" w:ascii="宋体" w:hAnsi="宋体"/>
        </w:rPr>
        <w:t>。</w:t>
      </w:r>
    </w:p>
    <w:p>
      <w:pPr>
        <w:spacing w:line="360" w:lineRule="auto"/>
        <w:ind w:firstLine="420" w:firstLineChars="200"/>
        <w:rPr>
          <w:rFonts w:ascii="宋体"/>
        </w:rPr>
      </w:pPr>
      <w:r>
        <w:rPr>
          <w:rFonts w:ascii="宋体" w:hAnsi="宋体"/>
        </w:rPr>
        <w:t xml:space="preserve">13.5.3 </w:t>
      </w:r>
      <w:r>
        <w:rPr>
          <w:rFonts w:hint="eastAsia" w:ascii="宋体" w:hAnsi="宋体"/>
        </w:rPr>
        <w:t>监理人重新检查</w:t>
      </w:r>
    </w:p>
    <w:p>
      <w:pPr>
        <w:spacing w:line="360" w:lineRule="auto"/>
        <w:ind w:firstLine="420" w:firstLineChars="200"/>
        <w:rPr>
          <w:rFonts w:ascii="宋体"/>
        </w:rPr>
      </w:pPr>
      <w:r>
        <w:rPr>
          <w:rFonts w:hint="eastAsia"/>
          <w:szCs w:val="21"/>
        </w:rPr>
        <w:t>承包人按第</w:t>
      </w:r>
      <w:r>
        <w:rPr>
          <w:szCs w:val="21"/>
        </w:rPr>
        <w:t>13.5.1</w:t>
      </w:r>
      <w:r>
        <w:rPr>
          <w:rFonts w:hint="eastAsia"/>
          <w:szCs w:val="21"/>
        </w:rPr>
        <w:t>项或第</w:t>
      </w:r>
      <w:r>
        <w:rPr>
          <w:szCs w:val="21"/>
        </w:rPr>
        <w:t>13.5.2</w:t>
      </w:r>
      <w:r>
        <w:rPr>
          <w:rFonts w:hint="eastAsia"/>
          <w:szCs w:val="21"/>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hint="eastAsia" w:ascii="宋体" w:hAnsi="宋体"/>
        </w:rPr>
        <w:t>。</w:t>
      </w:r>
    </w:p>
    <w:p>
      <w:pPr>
        <w:spacing w:line="360" w:lineRule="auto"/>
        <w:ind w:firstLine="420" w:firstLineChars="200"/>
        <w:rPr>
          <w:rFonts w:ascii="宋体"/>
        </w:rPr>
      </w:pPr>
      <w:r>
        <w:rPr>
          <w:rFonts w:ascii="宋体" w:hAnsi="宋体"/>
        </w:rPr>
        <w:t xml:space="preserve">13.5.4 </w:t>
      </w:r>
      <w:r>
        <w:rPr>
          <w:rFonts w:hint="eastAsia" w:ascii="宋体" w:hAnsi="宋体"/>
        </w:rPr>
        <w:t>承包人私自覆盖</w:t>
      </w:r>
    </w:p>
    <w:p>
      <w:pPr>
        <w:spacing w:line="360" w:lineRule="auto"/>
        <w:ind w:firstLine="420" w:firstLineChars="200"/>
        <w:rPr>
          <w:rFonts w:ascii="宋体"/>
        </w:rPr>
      </w:pPr>
      <w:r>
        <w:rPr>
          <w:rFonts w:hint="eastAsia"/>
          <w:szCs w:val="21"/>
        </w:rPr>
        <w:t>承包人未通知监理人到场检查，私自将工程隐蔽部位覆盖的，监理人有权指示承包人钻孔探测或揭开检查，由此增加的费用和（或）工期延误由承包人承担</w:t>
      </w:r>
      <w:r>
        <w:rPr>
          <w:rFonts w:hint="eastAsia" w:ascii="宋体" w:hAnsi="宋体"/>
        </w:rPr>
        <w:t>。</w:t>
      </w:r>
    </w:p>
    <w:p>
      <w:pPr>
        <w:pStyle w:val="944"/>
        <w:spacing w:before="120" w:after="120"/>
      </w:pPr>
      <w:bookmarkStart w:id="1541" w:name="_Toc117350507"/>
      <w:bookmarkStart w:id="1542" w:name="_Toc486580138"/>
      <w:bookmarkStart w:id="1543" w:name="_Toc152042479"/>
      <w:bookmarkStart w:id="1544" w:name="_Toc179632719"/>
      <w:bookmarkStart w:id="1545" w:name="_Toc342296352"/>
      <w:bookmarkStart w:id="1546" w:name="_Toc338944794"/>
      <w:bookmarkStart w:id="1547" w:name="_Toc490222583"/>
      <w:bookmarkStart w:id="1548" w:name="_Toc483668167"/>
      <w:bookmarkStart w:id="1549" w:name="_Toc489279949"/>
      <w:bookmarkStart w:id="1550" w:name="_Toc152045701"/>
      <w:bookmarkStart w:id="1551" w:name="_Toc144974670"/>
      <w:bookmarkStart w:id="1552" w:name="_Toc480486820"/>
      <w:bookmarkStart w:id="1553" w:name="_Toc480486992"/>
      <w:r>
        <w:t xml:space="preserve">13.6 </w:t>
      </w:r>
      <w:r>
        <w:rPr>
          <w:rFonts w:hint="eastAsia"/>
        </w:rPr>
        <w:t>清除不合格工程</w:t>
      </w:r>
      <w:bookmarkEnd w:id="1541"/>
      <w:bookmarkEnd w:id="1542"/>
      <w:bookmarkEnd w:id="1543"/>
      <w:bookmarkEnd w:id="1544"/>
      <w:bookmarkEnd w:id="1545"/>
      <w:bookmarkEnd w:id="1546"/>
      <w:bookmarkEnd w:id="1547"/>
      <w:bookmarkEnd w:id="1548"/>
      <w:bookmarkEnd w:id="1549"/>
      <w:bookmarkEnd w:id="1550"/>
      <w:bookmarkEnd w:id="1551"/>
      <w:bookmarkEnd w:id="1552"/>
      <w:bookmarkEnd w:id="1553"/>
    </w:p>
    <w:p>
      <w:pPr>
        <w:spacing w:line="360" w:lineRule="auto"/>
        <w:ind w:firstLine="420" w:firstLineChars="200"/>
        <w:rPr>
          <w:rFonts w:ascii="宋体"/>
        </w:rPr>
      </w:pPr>
      <w:r>
        <w:rPr>
          <w:rFonts w:ascii="宋体" w:hAnsi="宋体"/>
        </w:rPr>
        <w:t xml:space="preserve">13.6.1 </w:t>
      </w:r>
      <w:r>
        <w:rPr>
          <w:rFonts w:hint="eastAsia"/>
          <w:szCs w:val="21"/>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hint="eastAsia" w:ascii="宋体" w:hAnsi="宋体"/>
        </w:rPr>
        <w:t>。</w:t>
      </w:r>
    </w:p>
    <w:p>
      <w:pPr>
        <w:spacing w:line="360" w:lineRule="auto"/>
        <w:ind w:firstLine="420" w:firstLineChars="200"/>
        <w:rPr>
          <w:rFonts w:ascii="宋体"/>
        </w:rPr>
      </w:pPr>
      <w:r>
        <w:rPr>
          <w:rFonts w:ascii="宋体" w:hAnsi="宋体"/>
        </w:rPr>
        <w:t xml:space="preserve">13.6.2 </w:t>
      </w:r>
      <w:r>
        <w:rPr>
          <w:rFonts w:hint="eastAsia"/>
          <w:szCs w:val="21"/>
        </w:rPr>
        <w:t>由于发包人提供的材料或工程设备不合格造成的工程不合格，需要承包人采取措施补救的，发包人应承担由此增加的费用和（或）工期延误，并支付承包人合理利润</w:t>
      </w:r>
      <w:r>
        <w:rPr>
          <w:rFonts w:hint="eastAsia" w:ascii="宋体" w:hAnsi="宋体"/>
        </w:rPr>
        <w:t>。</w:t>
      </w:r>
    </w:p>
    <w:p>
      <w:pPr>
        <w:pStyle w:val="999"/>
        <w:spacing w:before="120" w:after="120"/>
      </w:pPr>
      <w:bookmarkStart w:id="1554" w:name="_Toc179632720"/>
      <w:bookmarkStart w:id="1555" w:name="_Toc144974671"/>
      <w:bookmarkStart w:id="1556" w:name="_Toc342296353"/>
      <w:bookmarkStart w:id="1557" w:name="_Toc483668169"/>
      <w:bookmarkStart w:id="1558" w:name="_Toc117350509"/>
      <w:bookmarkStart w:id="1559" w:name="_Toc490222585"/>
      <w:bookmarkStart w:id="1560" w:name="_Toc480486822"/>
      <w:bookmarkStart w:id="1561" w:name="_Toc152042480"/>
      <w:bookmarkStart w:id="1562" w:name="_Toc480486994"/>
      <w:bookmarkStart w:id="1563" w:name="_Toc338944795"/>
      <w:bookmarkStart w:id="1564" w:name="_Toc152045702"/>
      <w:bookmarkStart w:id="1565" w:name="_Toc489279951"/>
      <w:bookmarkStart w:id="1566" w:name="_Toc486580140"/>
      <w:r>
        <w:t>14.</w:t>
      </w:r>
      <w:r>
        <w:rPr>
          <w:rFonts w:hint="eastAsia"/>
        </w:rPr>
        <w:t>试验和检验</w:t>
      </w:r>
      <w:bookmarkEnd w:id="1554"/>
      <w:bookmarkEnd w:id="1555"/>
      <w:bookmarkEnd w:id="1556"/>
      <w:bookmarkEnd w:id="1557"/>
      <w:bookmarkEnd w:id="1558"/>
      <w:bookmarkEnd w:id="1559"/>
      <w:bookmarkEnd w:id="1560"/>
      <w:bookmarkEnd w:id="1561"/>
      <w:bookmarkEnd w:id="1562"/>
      <w:bookmarkEnd w:id="1563"/>
      <w:bookmarkEnd w:id="1564"/>
      <w:bookmarkEnd w:id="1565"/>
      <w:bookmarkEnd w:id="1566"/>
    </w:p>
    <w:p>
      <w:pPr>
        <w:pStyle w:val="944"/>
        <w:spacing w:before="120" w:after="120"/>
      </w:pPr>
      <w:bookmarkStart w:id="1567" w:name="_Toc483668170"/>
      <w:bookmarkStart w:id="1568" w:name="_Toc490222586"/>
      <w:bookmarkStart w:id="1569" w:name="_Toc144974672"/>
      <w:bookmarkStart w:id="1570" w:name="_Toc480486995"/>
      <w:bookmarkStart w:id="1571" w:name="_Toc480486823"/>
      <w:bookmarkStart w:id="1572" w:name="_Toc338944796"/>
      <w:bookmarkStart w:id="1573" w:name="_Toc152042481"/>
      <w:bookmarkStart w:id="1574" w:name="_Toc486580141"/>
      <w:bookmarkStart w:id="1575" w:name="_Toc179632721"/>
      <w:bookmarkStart w:id="1576" w:name="_Toc117350510"/>
      <w:bookmarkStart w:id="1577" w:name="_Toc342296354"/>
      <w:bookmarkStart w:id="1578" w:name="_Toc152045703"/>
      <w:bookmarkStart w:id="1579" w:name="_Toc489279952"/>
      <w:r>
        <w:t xml:space="preserve">14.1 </w:t>
      </w:r>
      <w:r>
        <w:rPr>
          <w:rFonts w:hint="eastAsia"/>
        </w:rPr>
        <w:t>材料、工程设备和工程的试验和检验</w:t>
      </w:r>
      <w:bookmarkEnd w:id="1567"/>
      <w:bookmarkEnd w:id="1568"/>
      <w:bookmarkEnd w:id="1569"/>
      <w:bookmarkEnd w:id="1570"/>
      <w:bookmarkEnd w:id="1571"/>
      <w:bookmarkEnd w:id="1572"/>
      <w:bookmarkEnd w:id="1573"/>
      <w:bookmarkEnd w:id="1574"/>
      <w:bookmarkEnd w:id="1575"/>
      <w:bookmarkEnd w:id="1576"/>
      <w:bookmarkEnd w:id="1577"/>
      <w:bookmarkEnd w:id="1578"/>
      <w:bookmarkEnd w:id="1579"/>
    </w:p>
    <w:p>
      <w:pPr>
        <w:spacing w:line="360" w:lineRule="auto"/>
        <w:ind w:firstLine="420" w:firstLineChars="200"/>
        <w:rPr>
          <w:rFonts w:ascii="宋体"/>
        </w:rPr>
      </w:pPr>
      <w:r>
        <w:rPr>
          <w:rFonts w:ascii="宋体" w:hAnsi="宋体"/>
        </w:rPr>
        <w:t xml:space="preserve">14.1.1 </w:t>
      </w:r>
      <w:r>
        <w:rPr>
          <w:rFonts w:hint="eastAsia"/>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rPr>
        <w:t>。</w:t>
      </w:r>
    </w:p>
    <w:p>
      <w:pPr>
        <w:spacing w:line="360" w:lineRule="auto"/>
        <w:ind w:firstLine="420" w:firstLineChars="200"/>
        <w:rPr>
          <w:rFonts w:ascii="宋体"/>
        </w:rPr>
      </w:pPr>
      <w:r>
        <w:rPr>
          <w:rFonts w:ascii="宋体" w:hAnsi="宋体"/>
        </w:rPr>
        <w:t xml:space="preserve">14.1.2 </w:t>
      </w:r>
      <w:r>
        <w:rPr>
          <w:rFonts w:hint="eastAsia"/>
          <w:szCs w:val="21"/>
        </w:rPr>
        <w:t>监理人未按合同约定派员参加试验和检验的，除监理人另有指示外，承包人可自行试验和检验，并应立即将试验和检验结果报送监理人，监理人应签字确认</w:t>
      </w:r>
      <w:r>
        <w:rPr>
          <w:rFonts w:hint="eastAsia" w:ascii="宋体" w:hAnsi="宋体"/>
        </w:rPr>
        <w:t>。</w:t>
      </w:r>
    </w:p>
    <w:p>
      <w:pPr>
        <w:spacing w:line="360" w:lineRule="auto"/>
        <w:ind w:firstLine="420" w:firstLineChars="200"/>
        <w:rPr>
          <w:rFonts w:ascii="宋体"/>
        </w:rPr>
      </w:pPr>
      <w:r>
        <w:rPr>
          <w:rFonts w:ascii="宋体" w:hAnsi="宋体"/>
        </w:rPr>
        <w:t xml:space="preserve">14.1.3 </w:t>
      </w:r>
      <w:r>
        <w:rPr>
          <w:rFonts w:hint="eastAsia"/>
          <w:szCs w:val="21"/>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hint="eastAsia" w:ascii="宋体" w:hAnsi="宋体"/>
        </w:rPr>
        <w:t>。</w:t>
      </w:r>
    </w:p>
    <w:p>
      <w:pPr>
        <w:pStyle w:val="944"/>
        <w:spacing w:before="120" w:after="120"/>
      </w:pPr>
      <w:bookmarkStart w:id="1580" w:name="_Toc480486996"/>
      <w:bookmarkStart w:id="1581" w:name="_Toc480486824"/>
      <w:bookmarkStart w:id="1582" w:name="_Toc486580142"/>
      <w:bookmarkStart w:id="1583" w:name="_Toc179632722"/>
      <w:bookmarkStart w:id="1584" w:name="_Toc489279953"/>
      <w:bookmarkStart w:id="1585" w:name="_Toc144974673"/>
      <w:bookmarkStart w:id="1586" w:name="_Toc338944797"/>
      <w:bookmarkStart w:id="1587" w:name="_Toc490222587"/>
      <w:bookmarkStart w:id="1588" w:name="_Toc152042482"/>
      <w:bookmarkStart w:id="1589" w:name="_Toc342296355"/>
      <w:bookmarkStart w:id="1590" w:name="_Toc483668171"/>
      <w:bookmarkStart w:id="1591" w:name="_Toc117350511"/>
      <w:bookmarkStart w:id="1592" w:name="_Toc152045704"/>
      <w:r>
        <w:t xml:space="preserve">14.2 </w:t>
      </w:r>
      <w:r>
        <w:rPr>
          <w:rFonts w:hint="eastAsia"/>
        </w:rPr>
        <w:t>现场材料试验</w:t>
      </w:r>
      <w:bookmarkEnd w:id="1580"/>
      <w:bookmarkEnd w:id="1581"/>
      <w:bookmarkEnd w:id="1582"/>
      <w:bookmarkEnd w:id="1583"/>
      <w:bookmarkEnd w:id="1584"/>
      <w:bookmarkEnd w:id="1585"/>
      <w:bookmarkEnd w:id="1586"/>
      <w:bookmarkEnd w:id="1587"/>
      <w:bookmarkEnd w:id="1588"/>
      <w:bookmarkEnd w:id="1589"/>
      <w:bookmarkEnd w:id="1590"/>
      <w:bookmarkEnd w:id="1591"/>
      <w:bookmarkEnd w:id="1592"/>
    </w:p>
    <w:p>
      <w:pPr>
        <w:spacing w:line="360" w:lineRule="auto"/>
        <w:ind w:firstLine="420" w:firstLineChars="200"/>
        <w:rPr>
          <w:rFonts w:ascii="宋体"/>
        </w:rPr>
      </w:pPr>
      <w:r>
        <w:rPr>
          <w:rFonts w:ascii="宋体" w:hAnsi="宋体"/>
        </w:rPr>
        <w:t xml:space="preserve">14.2.1 </w:t>
      </w:r>
      <w:r>
        <w:rPr>
          <w:rFonts w:hint="eastAsia"/>
          <w:szCs w:val="21"/>
        </w:rPr>
        <w:t>承包人根据合同约定或监理人指示进行的现场材料试验，应由承包人提供试验场所、试验人员、试验设备器材以及其他必要的试验条件</w:t>
      </w:r>
      <w:r>
        <w:rPr>
          <w:rFonts w:hint="eastAsia" w:ascii="宋体" w:hAnsi="宋体"/>
        </w:rPr>
        <w:t>。</w:t>
      </w:r>
    </w:p>
    <w:p>
      <w:pPr>
        <w:spacing w:line="360" w:lineRule="auto"/>
        <w:ind w:firstLine="420" w:firstLineChars="200"/>
        <w:rPr>
          <w:rFonts w:ascii="宋体"/>
        </w:rPr>
      </w:pPr>
      <w:r>
        <w:rPr>
          <w:rFonts w:ascii="宋体" w:hAnsi="宋体"/>
        </w:rPr>
        <w:t xml:space="preserve">14.2.2 </w:t>
      </w:r>
      <w:r>
        <w:rPr>
          <w:rFonts w:hint="eastAsia"/>
          <w:szCs w:val="21"/>
        </w:rPr>
        <w:t>监理人在必要时可以使用承包人的试验场所、试验设备器材以及其他试验条件，进行以工程质量检查为目的的复核性材料试验，承包人应予以协助</w:t>
      </w:r>
      <w:r>
        <w:rPr>
          <w:rFonts w:hint="eastAsia" w:ascii="宋体" w:hAnsi="宋体"/>
        </w:rPr>
        <w:t>。</w:t>
      </w:r>
    </w:p>
    <w:p>
      <w:pPr>
        <w:pStyle w:val="944"/>
        <w:spacing w:before="120" w:after="120"/>
      </w:pPr>
      <w:bookmarkStart w:id="1593" w:name="_Toc480486997"/>
      <w:bookmarkStart w:id="1594" w:name="_Toc338944798"/>
      <w:bookmarkStart w:id="1595" w:name="_Toc483668172"/>
      <w:bookmarkStart w:id="1596" w:name="_Toc480486825"/>
      <w:bookmarkStart w:id="1597" w:name="_Toc490222588"/>
      <w:bookmarkStart w:id="1598" w:name="_Toc152042483"/>
      <w:bookmarkStart w:id="1599" w:name="_Toc144974674"/>
      <w:bookmarkStart w:id="1600" w:name="_Toc486580143"/>
      <w:bookmarkStart w:id="1601" w:name="_Toc489279954"/>
      <w:bookmarkStart w:id="1602" w:name="_Toc152045705"/>
      <w:bookmarkStart w:id="1603" w:name="_Toc342296356"/>
      <w:bookmarkStart w:id="1604" w:name="_Toc117350512"/>
      <w:bookmarkStart w:id="1605" w:name="_Toc179632723"/>
      <w:r>
        <w:t xml:space="preserve">14.3 </w:t>
      </w:r>
      <w:r>
        <w:rPr>
          <w:rFonts w:hint="eastAsia"/>
        </w:rPr>
        <w:t>现场工艺试验</w:t>
      </w:r>
      <w:bookmarkEnd w:id="1593"/>
      <w:bookmarkEnd w:id="1594"/>
      <w:bookmarkEnd w:id="1595"/>
      <w:bookmarkEnd w:id="1596"/>
      <w:bookmarkEnd w:id="1597"/>
      <w:bookmarkEnd w:id="1598"/>
      <w:bookmarkEnd w:id="1599"/>
      <w:bookmarkEnd w:id="1600"/>
      <w:bookmarkEnd w:id="1601"/>
      <w:bookmarkEnd w:id="1602"/>
      <w:bookmarkEnd w:id="1603"/>
      <w:bookmarkEnd w:id="1604"/>
      <w:bookmarkEnd w:id="1605"/>
    </w:p>
    <w:p>
      <w:pPr>
        <w:spacing w:line="360" w:lineRule="auto"/>
        <w:ind w:firstLine="420" w:firstLineChars="200"/>
        <w:rPr>
          <w:rFonts w:ascii="宋体"/>
        </w:rPr>
      </w:pPr>
      <w:r>
        <w:rPr>
          <w:rFonts w:hint="eastAsia"/>
          <w:szCs w:val="21"/>
        </w:rPr>
        <w:t>承包人应按合同约定或监理人指示进行现场工艺试验。对大型的现场工艺试验，监理人认为必要时，应由承包人根据监理人提出的工艺试验要求，编制工艺试验措施计划，报送监理人审批</w:t>
      </w:r>
      <w:r>
        <w:rPr>
          <w:rFonts w:hint="eastAsia" w:ascii="宋体" w:hAnsi="宋体"/>
        </w:rPr>
        <w:t>。</w:t>
      </w:r>
    </w:p>
    <w:p>
      <w:pPr>
        <w:pStyle w:val="999"/>
        <w:spacing w:before="120" w:after="120"/>
      </w:pPr>
      <w:bookmarkStart w:id="1606" w:name="_Toc489279955"/>
      <w:bookmarkStart w:id="1607" w:name="_Toc480486826"/>
      <w:bookmarkStart w:id="1608" w:name="_Toc483668173"/>
      <w:bookmarkStart w:id="1609" w:name="_Toc490222589"/>
      <w:bookmarkStart w:id="1610" w:name="_Toc342296357"/>
      <w:bookmarkStart w:id="1611" w:name="_Toc338944799"/>
      <w:bookmarkStart w:id="1612" w:name="_Toc117350513"/>
      <w:bookmarkStart w:id="1613" w:name="_Toc480486998"/>
      <w:bookmarkStart w:id="1614" w:name="_Toc486580144"/>
      <w:r>
        <w:t>15.</w:t>
      </w:r>
      <w:r>
        <w:rPr>
          <w:rFonts w:hint="eastAsia"/>
        </w:rPr>
        <w:t>变更</w:t>
      </w:r>
      <w:bookmarkEnd w:id="1606"/>
      <w:bookmarkEnd w:id="1607"/>
      <w:bookmarkEnd w:id="1608"/>
      <w:bookmarkEnd w:id="1609"/>
      <w:bookmarkEnd w:id="1610"/>
      <w:bookmarkEnd w:id="1611"/>
      <w:bookmarkEnd w:id="1612"/>
      <w:bookmarkEnd w:id="1613"/>
      <w:bookmarkEnd w:id="1614"/>
    </w:p>
    <w:p>
      <w:pPr>
        <w:pStyle w:val="944"/>
        <w:spacing w:before="120" w:after="120"/>
      </w:pPr>
      <w:bookmarkStart w:id="1615" w:name="_Toc490222590"/>
      <w:bookmarkStart w:id="1616" w:name="_Toc486580145"/>
      <w:bookmarkStart w:id="1617" w:name="_Toc480486827"/>
      <w:bookmarkStart w:id="1618" w:name="_Toc342296358"/>
      <w:bookmarkStart w:id="1619" w:name="_Toc489279956"/>
      <w:bookmarkStart w:id="1620" w:name="_Toc483668174"/>
      <w:bookmarkStart w:id="1621" w:name="_Toc117350514"/>
      <w:bookmarkStart w:id="1622" w:name="_Toc480486999"/>
      <w:bookmarkStart w:id="1623" w:name="_Toc338944800"/>
      <w:r>
        <w:t xml:space="preserve">15.1 </w:t>
      </w:r>
      <w:r>
        <w:rPr>
          <w:rFonts w:hint="eastAsia"/>
        </w:rPr>
        <w:t>变更的范围和内容</w:t>
      </w:r>
      <w:bookmarkEnd w:id="1615"/>
      <w:bookmarkEnd w:id="1616"/>
      <w:bookmarkEnd w:id="1617"/>
      <w:bookmarkEnd w:id="1618"/>
      <w:bookmarkEnd w:id="1619"/>
      <w:bookmarkEnd w:id="1620"/>
      <w:bookmarkEnd w:id="1621"/>
      <w:bookmarkEnd w:id="1622"/>
      <w:bookmarkEnd w:id="1623"/>
    </w:p>
    <w:p>
      <w:pPr>
        <w:spacing w:line="360" w:lineRule="auto"/>
        <w:ind w:firstLine="420" w:firstLineChars="200"/>
        <w:rPr>
          <w:rFonts w:ascii="宋体"/>
        </w:rPr>
      </w:pPr>
      <w:r>
        <w:rPr>
          <w:rFonts w:hint="eastAsia"/>
          <w:szCs w:val="21"/>
        </w:rPr>
        <w:t>除专用合同条款另有约定外，在履行合同中发生以下情形之一，应按照本条规定进行变更</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w:t>
      </w:r>
      <w:r>
        <w:rPr>
          <w:rFonts w:hint="eastAsia"/>
          <w:szCs w:val="21"/>
        </w:rPr>
        <w:t>取消合同中任何一项工作，但被取消的工作不能转由发包人或其他人实施</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改变合同中任何一项工作的质量或其他特性</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w:t>
      </w:r>
      <w:r>
        <w:rPr>
          <w:rFonts w:hint="eastAsia"/>
          <w:szCs w:val="21"/>
        </w:rPr>
        <w:t>改变合同工程的基线、标高、位置或尺寸</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w:t>
      </w:r>
      <w:r>
        <w:rPr>
          <w:rFonts w:hint="eastAsia"/>
          <w:szCs w:val="21"/>
        </w:rPr>
        <w:t>改变合同中任何一项工作的施工时间或改变已批准的施工工艺或顺序</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w:t>
      </w:r>
      <w:r>
        <w:rPr>
          <w:rFonts w:hint="eastAsia"/>
          <w:szCs w:val="21"/>
        </w:rPr>
        <w:t>为完成工程需要追加的额外工作</w:t>
      </w:r>
      <w:r>
        <w:rPr>
          <w:rFonts w:hint="eastAsia" w:ascii="宋体" w:hAnsi="宋体"/>
        </w:rPr>
        <w:t>；</w:t>
      </w:r>
    </w:p>
    <w:p>
      <w:pPr>
        <w:pStyle w:val="944"/>
        <w:spacing w:before="120" w:after="120"/>
      </w:pPr>
      <w:bookmarkStart w:id="1624" w:name="_Toc490222591"/>
      <w:bookmarkStart w:id="1625" w:name="_Toc342296359"/>
      <w:bookmarkStart w:id="1626" w:name="_Toc480486828"/>
      <w:bookmarkStart w:id="1627" w:name="_Toc152045708"/>
      <w:bookmarkStart w:id="1628" w:name="_Toc338944801"/>
      <w:bookmarkStart w:id="1629" w:name="_Toc489279957"/>
      <w:bookmarkStart w:id="1630" w:name="_Toc480487000"/>
      <w:bookmarkStart w:id="1631" w:name="_Toc179632726"/>
      <w:bookmarkStart w:id="1632" w:name="_Toc144974677"/>
      <w:bookmarkStart w:id="1633" w:name="_Toc152042486"/>
      <w:bookmarkStart w:id="1634" w:name="_Toc486580146"/>
      <w:bookmarkStart w:id="1635" w:name="_Toc483668175"/>
      <w:bookmarkStart w:id="1636" w:name="_Toc117350515"/>
      <w:r>
        <w:t xml:space="preserve">15.2 </w:t>
      </w:r>
      <w:r>
        <w:rPr>
          <w:rFonts w:hint="eastAsia"/>
        </w:rPr>
        <w:t>变更权</w:t>
      </w:r>
      <w:bookmarkEnd w:id="1624"/>
      <w:bookmarkEnd w:id="1625"/>
      <w:bookmarkEnd w:id="1626"/>
      <w:bookmarkEnd w:id="1627"/>
      <w:bookmarkEnd w:id="1628"/>
      <w:bookmarkEnd w:id="1629"/>
      <w:bookmarkEnd w:id="1630"/>
      <w:bookmarkEnd w:id="1631"/>
      <w:bookmarkEnd w:id="1632"/>
      <w:bookmarkEnd w:id="1633"/>
      <w:bookmarkEnd w:id="1634"/>
      <w:bookmarkEnd w:id="1635"/>
      <w:bookmarkEnd w:id="1636"/>
    </w:p>
    <w:p>
      <w:pPr>
        <w:spacing w:line="360" w:lineRule="auto"/>
        <w:ind w:firstLine="420" w:firstLineChars="200"/>
        <w:rPr>
          <w:rFonts w:ascii="宋体"/>
        </w:rPr>
      </w:pPr>
      <w:r>
        <w:rPr>
          <w:rFonts w:hint="eastAsia"/>
          <w:szCs w:val="21"/>
        </w:rPr>
        <w:t>在履行合同过程中，经发包人同意，监理人可按第</w:t>
      </w:r>
      <w:r>
        <w:rPr>
          <w:szCs w:val="21"/>
        </w:rPr>
        <w:t>15.3</w:t>
      </w:r>
      <w:r>
        <w:rPr>
          <w:rFonts w:hint="eastAsia"/>
          <w:szCs w:val="21"/>
        </w:rPr>
        <w:t>款约定的变更程序向承包人作出变更指示，承包人应遵照执行。没有监理人的变更指示，承包人不得擅自变更</w:t>
      </w:r>
      <w:r>
        <w:rPr>
          <w:rFonts w:hint="eastAsia" w:ascii="宋体" w:hAnsi="宋体"/>
        </w:rPr>
        <w:t>。</w:t>
      </w:r>
    </w:p>
    <w:p>
      <w:pPr>
        <w:pStyle w:val="944"/>
        <w:spacing w:before="120" w:after="120"/>
      </w:pPr>
      <w:bookmarkStart w:id="1637" w:name="_Toc486580147"/>
      <w:bookmarkStart w:id="1638" w:name="_Toc338944802"/>
      <w:bookmarkStart w:id="1639" w:name="_Toc342296360"/>
      <w:bookmarkStart w:id="1640" w:name="_Toc117350516"/>
      <w:bookmarkStart w:id="1641" w:name="_Toc480486829"/>
      <w:bookmarkStart w:id="1642" w:name="_Toc489279958"/>
      <w:bookmarkStart w:id="1643" w:name="_Toc490222592"/>
      <w:bookmarkStart w:id="1644" w:name="_Toc480487001"/>
      <w:bookmarkStart w:id="1645" w:name="_Toc483668176"/>
      <w:r>
        <w:t xml:space="preserve">15.3 </w:t>
      </w:r>
      <w:r>
        <w:rPr>
          <w:rFonts w:hint="eastAsia"/>
        </w:rPr>
        <w:t>变更程序</w:t>
      </w:r>
      <w:bookmarkEnd w:id="1637"/>
      <w:bookmarkEnd w:id="1638"/>
      <w:bookmarkEnd w:id="1639"/>
      <w:bookmarkEnd w:id="1640"/>
      <w:bookmarkEnd w:id="1641"/>
      <w:bookmarkEnd w:id="1642"/>
      <w:bookmarkEnd w:id="1643"/>
      <w:bookmarkEnd w:id="1644"/>
      <w:bookmarkEnd w:id="1645"/>
    </w:p>
    <w:p>
      <w:pPr>
        <w:spacing w:line="360" w:lineRule="auto"/>
        <w:ind w:firstLine="420" w:firstLineChars="200"/>
        <w:rPr>
          <w:rFonts w:ascii="宋体"/>
        </w:rPr>
      </w:pPr>
      <w:r>
        <w:rPr>
          <w:rFonts w:ascii="宋体" w:hAnsi="宋体"/>
        </w:rPr>
        <w:t xml:space="preserve">15.3.1 </w:t>
      </w:r>
      <w:r>
        <w:rPr>
          <w:rFonts w:hint="eastAsia" w:ascii="宋体" w:hAnsi="宋体"/>
        </w:rPr>
        <w:t>变更的提出</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w:t>
      </w:r>
      <w:r>
        <w:rPr>
          <w:rFonts w:hint="eastAsia"/>
          <w:szCs w:val="21"/>
        </w:rPr>
        <w:t>在合同履行过程中，可能发生第</w:t>
      </w:r>
      <w:r>
        <w:rPr>
          <w:szCs w:val="21"/>
        </w:rPr>
        <w:t>15.1</w:t>
      </w:r>
      <w:r>
        <w:rPr>
          <w:rFonts w:hint="eastAsia"/>
          <w:szCs w:val="21"/>
        </w:rPr>
        <w:t>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szCs w:val="21"/>
        </w:rPr>
        <w:t>15.3.3</w:t>
      </w:r>
      <w:r>
        <w:rPr>
          <w:rFonts w:hint="eastAsia"/>
          <w:szCs w:val="21"/>
        </w:rPr>
        <w:t>项约定发出变更指示</w:t>
      </w:r>
      <w:r>
        <w:rPr>
          <w:rFonts w:hint="eastAsia" w:ascii="宋体" w:hAnsi="宋体"/>
        </w:rPr>
        <w:t>。</w:t>
      </w:r>
      <w:r>
        <w:rPr>
          <w:rFonts w:ascii="宋体" w:hAnsi="宋体"/>
        </w:rPr>
        <w:t xml:space="preserve"> </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在合同履行过程中，发生第</w:t>
      </w:r>
      <w:r>
        <w:rPr>
          <w:szCs w:val="21"/>
        </w:rPr>
        <w:t>15.1</w:t>
      </w:r>
      <w:r>
        <w:rPr>
          <w:rFonts w:hint="eastAsia"/>
          <w:szCs w:val="21"/>
        </w:rPr>
        <w:t>款约定情形的，监理人应按照第</w:t>
      </w:r>
      <w:r>
        <w:rPr>
          <w:szCs w:val="21"/>
        </w:rPr>
        <w:t>15.3.3</w:t>
      </w:r>
      <w:r>
        <w:rPr>
          <w:rFonts w:hint="eastAsia"/>
          <w:szCs w:val="21"/>
        </w:rPr>
        <w:t>项约定向承包人发出变更指示</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w:t>
      </w:r>
      <w:r>
        <w:rPr>
          <w:rFonts w:hint="eastAsia"/>
          <w:szCs w:val="21"/>
        </w:rPr>
        <w:t>承包人收到监理人按合同约定发出的图纸和文件，经检查认为其中存在第</w:t>
      </w:r>
      <w:r>
        <w:rPr>
          <w:szCs w:val="21"/>
        </w:rPr>
        <w:t>15.1</w:t>
      </w:r>
      <w:r>
        <w:rPr>
          <w:rFonts w:hint="eastAsia"/>
          <w:szCs w:val="21"/>
        </w:rPr>
        <w:t>款约定情形的，可向监理人提出书面变更建议。变更建议应阐明要求变更的依据，并附必要的图纸和说明。监理人收到承包人书面建议后，应与发包人共同研究，确认存在变更的，应在收到承包人书面建议后的</w:t>
      </w:r>
      <w:r>
        <w:rPr>
          <w:szCs w:val="21"/>
        </w:rPr>
        <w:t>14</w:t>
      </w:r>
      <w:r>
        <w:rPr>
          <w:rFonts w:hint="eastAsia"/>
          <w:szCs w:val="21"/>
        </w:rPr>
        <w:t>天内作出变更指示。经研究后不同意作为变更的，应由监理人书面答复承包人</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w:t>
      </w:r>
      <w:r>
        <w:rPr>
          <w:rFonts w:hint="eastAsia"/>
          <w:szCs w:val="21"/>
        </w:rPr>
        <w:t>若承包人收到监理人的变更意向书后认为难以实施此项变更，应立即通知监理人，说明原因并附详细依据。监理人与承包人和发包人协商后确定撤销、改变或不改变原变更意向书</w:t>
      </w:r>
      <w:r>
        <w:rPr>
          <w:rFonts w:hint="eastAsia" w:ascii="宋体" w:hAnsi="宋体"/>
        </w:rPr>
        <w:t>。</w:t>
      </w:r>
    </w:p>
    <w:p>
      <w:pPr>
        <w:spacing w:line="360" w:lineRule="auto"/>
        <w:ind w:firstLine="420" w:firstLineChars="200"/>
        <w:rPr>
          <w:rFonts w:ascii="宋体"/>
        </w:rPr>
      </w:pPr>
      <w:r>
        <w:rPr>
          <w:rFonts w:ascii="宋体" w:hAnsi="宋体"/>
        </w:rPr>
        <w:t xml:space="preserve">15.3.2 </w:t>
      </w:r>
      <w:r>
        <w:rPr>
          <w:rFonts w:hint="eastAsia" w:ascii="宋体" w:hAnsi="宋体"/>
        </w:rPr>
        <w:t>变更估价</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w:t>
      </w:r>
      <w:r>
        <w:rPr>
          <w:rFonts w:hint="eastAsia"/>
          <w:szCs w:val="21"/>
        </w:rPr>
        <w:t>除专用合同条款对期限另有约定外，承包人应在收到变更指示或变更意向书后的</w:t>
      </w:r>
      <w:r>
        <w:rPr>
          <w:szCs w:val="21"/>
        </w:rPr>
        <w:t>14</w:t>
      </w:r>
      <w:r>
        <w:rPr>
          <w:rFonts w:hint="eastAsia"/>
          <w:szCs w:val="21"/>
        </w:rPr>
        <w:t>天内，向监理人提交变更报价书，报价内容应根据第</w:t>
      </w:r>
      <w:r>
        <w:rPr>
          <w:szCs w:val="21"/>
        </w:rPr>
        <w:t>15.4</w:t>
      </w:r>
      <w:r>
        <w:rPr>
          <w:rFonts w:hint="eastAsia"/>
          <w:szCs w:val="21"/>
        </w:rPr>
        <w:t>款约定的估价原则，详细开列变更工作的价格组成及其依据，并附必要的施工方法说明和有关图纸</w:t>
      </w:r>
      <w:r>
        <w:rPr>
          <w:rFonts w:hint="eastAsia" w:ascii="黑体" w:hAnsi="黑体" w:eastAsia="黑体"/>
        </w:rPr>
        <w:t>。</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变更工作影响工期的，承包人应提出调整工期的具体细节。监理人认为有必要时，可要求承包人提交要求提前或延长工期的施工进度计划及相应施工措施等详细资料</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w:t>
      </w:r>
      <w:r>
        <w:rPr>
          <w:rFonts w:hint="eastAsia"/>
          <w:szCs w:val="21"/>
        </w:rPr>
        <w:t>除专用合同条款对期限另有约定外，监理人收到承包人变更报价书后的</w:t>
      </w:r>
      <w:r>
        <w:rPr>
          <w:szCs w:val="21"/>
        </w:rPr>
        <w:t>14</w:t>
      </w:r>
      <w:r>
        <w:rPr>
          <w:rFonts w:hint="eastAsia"/>
          <w:szCs w:val="21"/>
        </w:rPr>
        <w:t>天内，根据第</w:t>
      </w:r>
      <w:r>
        <w:rPr>
          <w:szCs w:val="21"/>
        </w:rPr>
        <w:t>15.4</w:t>
      </w:r>
      <w:r>
        <w:rPr>
          <w:rFonts w:hint="eastAsia"/>
          <w:szCs w:val="21"/>
        </w:rPr>
        <w:t>款约定的估价原则，按照第</w:t>
      </w:r>
      <w:r>
        <w:rPr>
          <w:szCs w:val="21"/>
        </w:rPr>
        <w:t>3.5</w:t>
      </w:r>
      <w:r>
        <w:rPr>
          <w:rFonts w:hint="eastAsia"/>
          <w:szCs w:val="21"/>
        </w:rPr>
        <w:t>款商定或确定变更价格</w:t>
      </w:r>
      <w:r>
        <w:rPr>
          <w:rFonts w:hint="eastAsia" w:ascii="黑体" w:hAnsi="黑体" w:eastAsia="黑体"/>
        </w:rPr>
        <w:t>。</w:t>
      </w:r>
    </w:p>
    <w:p>
      <w:pPr>
        <w:spacing w:line="360" w:lineRule="auto"/>
        <w:ind w:firstLine="420" w:firstLineChars="200"/>
        <w:rPr>
          <w:rFonts w:ascii="宋体"/>
        </w:rPr>
      </w:pPr>
      <w:r>
        <w:rPr>
          <w:rFonts w:ascii="宋体" w:hAnsi="宋体"/>
        </w:rPr>
        <w:t xml:space="preserve">15.3.3 </w:t>
      </w:r>
      <w:r>
        <w:rPr>
          <w:rFonts w:hint="eastAsia" w:ascii="宋体" w:hAnsi="宋体"/>
        </w:rPr>
        <w:t>变更指示</w:t>
      </w:r>
    </w:p>
    <w:p>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w:t>
      </w:r>
      <w:r>
        <w:rPr>
          <w:rFonts w:hint="eastAsia"/>
          <w:szCs w:val="21"/>
        </w:rPr>
        <w:t>变更指示只能由监理人发出</w:t>
      </w:r>
      <w:r>
        <w:rPr>
          <w:rFonts w:hint="eastAsia" w:ascii="宋体" w:hAnsi="宋体"/>
        </w:rPr>
        <w:t>。</w:t>
      </w:r>
    </w:p>
    <w:p>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变更指示应说明变更的目的、范围、变更内容以及变更的工程量及其进度和技术要求，并附有关图纸和文件。承包人收到变更指示后，应按变更指示进行变更工作</w:t>
      </w:r>
      <w:r>
        <w:rPr>
          <w:rFonts w:hint="eastAsia" w:ascii="宋体" w:hAnsi="宋体"/>
        </w:rPr>
        <w:t>。</w:t>
      </w:r>
    </w:p>
    <w:p>
      <w:pPr>
        <w:pStyle w:val="944"/>
        <w:spacing w:before="120" w:after="120"/>
      </w:pPr>
      <w:bookmarkStart w:id="1646" w:name="_Toc483668177"/>
      <w:bookmarkStart w:id="1647" w:name="_Toc338944803"/>
      <w:bookmarkStart w:id="1648" w:name="_Toc486580148"/>
      <w:bookmarkStart w:id="1649" w:name="_Toc480487002"/>
      <w:bookmarkStart w:id="1650" w:name="_Toc480486830"/>
      <w:bookmarkStart w:id="1651" w:name="_Toc489279959"/>
      <w:bookmarkStart w:id="1652" w:name="_Toc490222593"/>
      <w:bookmarkStart w:id="1653" w:name="_Toc117350517"/>
      <w:bookmarkStart w:id="1654" w:name="_Toc342296361"/>
      <w:r>
        <w:t xml:space="preserve">15.4 </w:t>
      </w:r>
      <w:r>
        <w:rPr>
          <w:rFonts w:hint="eastAsia"/>
        </w:rPr>
        <w:t>变更的估价原则</w:t>
      </w:r>
      <w:bookmarkEnd w:id="1646"/>
      <w:bookmarkEnd w:id="1647"/>
      <w:bookmarkEnd w:id="1648"/>
      <w:bookmarkEnd w:id="1649"/>
      <w:bookmarkEnd w:id="1650"/>
      <w:bookmarkEnd w:id="1651"/>
      <w:bookmarkEnd w:id="1652"/>
      <w:bookmarkEnd w:id="1653"/>
      <w:bookmarkEnd w:id="1654"/>
    </w:p>
    <w:p>
      <w:pPr>
        <w:spacing w:line="360" w:lineRule="auto"/>
        <w:ind w:firstLine="420" w:firstLineChars="200"/>
        <w:rPr>
          <w:rFonts w:ascii="宋体"/>
        </w:rPr>
      </w:pPr>
      <w:r>
        <w:rPr>
          <w:rFonts w:hint="eastAsia"/>
          <w:szCs w:val="21"/>
        </w:rPr>
        <w:t>除专用合同条款另有约定外，因变更引起的价格调整按照本款约定处理</w:t>
      </w:r>
      <w:r>
        <w:rPr>
          <w:rFonts w:hint="eastAsia" w:ascii="宋体" w:hAnsi="宋体"/>
        </w:rPr>
        <w:t>。</w:t>
      </w:r>
    </w:p>
    <w:p>
      <w:pPr>
        <w:spacing w:line="360" w:lineRule="auto"/>
        <w:ind w:firstLine="420" w:firstLineChars="200"/>
        <w:rPr>
          <w:rFonts w:ascii="宋体"/>
        </w:rPr>
      </w:pPr>
      <w:r>
        <w:rPr>
          <w:rFonts w:ascii="宋体" w:hAnsi="宋体"/>
        </w:rPr>
        <w:t xml:space="preserve">15.4.1 </w:t>
      </w:r>
      <w:r>
        <w:rPr>
          <w:rFonts w:hint="eastAsia"/>
          <w:szCs w:val="21"/>
        </w:rPr>
        <w:t>已标价工程量清单中有适用于变更工作的子目的，采用该子目的单价</w:t>
      </w:r>
      <w:r>
        <w:rPr>
          <w:rFonts w:hint="eastAsia" w:ascii="宋体" w:hAnsi="宋体"/>
        </w:rPr>
        <w:t>。</w:t>
      </w:r>
    </w:p>
    <w:p>
      <w:pPr>
        <w:spacing w:line="360" w:lineRule="auto"/>
        <w:ind w:firstLine="420" w:firstLineChars="200"/>
        <w:rPr>
          <w:rFonts w:ascii="宋体"/>
        </w:rPr>
      </w:pPr>
      <w:r>
        <w:rPr>
          <w:rFonts w:ascii="宋体" w:hAnsi="宋体"/>
        </w:rPr>
        <w:t xml:space="preserve">15.4.2 </w:t>
      </w:r>
      <w:r>
        <w:rPr>
          <w:rFonts w:hint="eastAsia"/>
          <w:szCs w:val="21"/>
        </w:rPr>
        <w:t>已标价工程量清单中无适用于变更工作的子目，但有类似子目的，可在合理范围内参照类似子目的单价，由监理人按第</w:t>
      </w:r>
      <w:r>
        <w:rPr>
          <w:szCs w:val="21"/>
        </w:rPr>
        <w:t>3.5</w:t>
      </w:r>
      <w:r>
        <w:rPr>
          <w:rFonts w:hint="eastAsia"/>
          <w:szCs w:val="21"/>
        </w:rPr>
        <w:t>款商定或确定变更工作的单价</w:t>
      </w:r>
      <w:r>
        <w:rPr>
          <w:rFonts w:hint="eastAsia" w:ascii="宋体" w:hAnsi="宋体"/>
        </w:rPr>
        <w:t>。</w:t>
      </w:r>
    </w:p>
    <w:p>
      <w:pPr>
        <w:spacing w:line="360" w:lineRule="auto"/>
        <w:ind w:firstLine="420" w:firstLineChars="200"/>
        <w:rPr>
          <w:rFonts w:ascii="宋体"/>
        </w:rPr>
      </w:pPr>
      <w:r>
        <w:rPr>
          <w:rFonts w:ascii="宋体" w:hAnsi="宋体"/>
        </w:rPr>
        <w:t xml:space="preserve">15.4.3 </w:t>
      </w:r>
      <w:r>
        <w:rPr>
          <w:rFonts w:hint="eastAsia"/>
          <w:szCs w:val="21"/>
        </w:rPr>
        <w:t>已标价工程量清单中无适用或类似子目的单价，可按照成本加利润的原则，由监理人按第</w:t>
      </w:r>
      <w:r>
        <w:rPr>
          <w:szCs w:val="21"/>
        </w:rPr>
        <w:t>3.5</w:t>
      </w:r>
      <w:r>
        <w:rPr>
          <w:rFonts w:hint="eastAsia"/>
          <w:szCs w:val="21"/>
        </w:rPr>
        <w:t>款商定或确定变更工作的单价</w:t>
      </w:r>
      <w:r>
        <w:rPr>
          <w:rFonts w:hint="eastAsia" w:ascii="宋体" w:hAnsi="宋体"/>
        </w:rPr>
        <w:t>。</w:t>
      </w:r>
    </w:p>
    <w:p>
      <w:pPr>
        <w:pStyle w:val="944"/>
        <w:spacing w:before="120" w:after="120"/>
      </w:pPr>
      <w:bookmarkStart w:id="1655" w:name="_Toc486580149"/>
      <w:bookmarkStart w:id="1656" w:name="_Toc480487003"/>
      <w:bookmarkStart w:id="1657" w:name="_Toc342296362"/>
      <w:bookmarkStart w:id="1658" w:name="_Toc490222594"/>
      <w:bookmarkStart w:id="1659" w:name="_Toc338944804"/>
      <w:bookmarkStart w:id="1660" w:name="_Toc489279960"/>
      <w:bookmarkStart w:id="1661" w:name="_Toc117350518"/>
      <w:bookmarkStart w:id="1662" w:name="_Toc480486831"/>
      <w:bookmarkStart w:id="1663" w:name="_Toc483668178"/>
      <w:r>
        <w:t xml:space="preserve">15.5 </w:t>
      </w:r>
      <w:r>
        <w:rPr>
          <w:rFonts w:hint="eastAsia"/>
        </w:rPr>
        <w:t>承包人的合理化建议</w:t>
      </w:r>
      <w:bookmarkEnd w:id="1655"/>
      <w:bookmarkEnd w:id="1656"/>
      <w:bookmarkEnd w:id="1657"/>
      <w:bookmarkEnd w:id="1658"/>
      <w:bookmarkEnd w:id="1659"/>
      <w:bookmarkEnd w:id="1660"/>
      <w:bookmarkEnd w:id="1661"/>
      <w:bookmarkEnd w:id="1662"/>
      <w:bookmarkEnd w:id="1663"/>
    </w:p>
    <w:p>
      <w:pPr>
        <w:spacing w:line="360" w:lineRule="auto"/>
        <w:ind w:firstLine="420" w:firstLineChars="200"/>
        <w:rPr>
          <w:rFonts w:ascii="宋体"/>
        </w:rPr>
      </w:pPr>
      <w:r>
        <w:rPr>
          <w:rFonts w:ascii="宋体" w:hAnsi="宋体"/>
        </w:rPr>
        <w:t xml:space="preserve">15.5.1 </w:t>
      </w:r>
      <w:r>
        <w:rPr>
          <w:rFonts w:hint="eastAsia"/>
          <w:szCs w:val="21"/>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szCs w:val="21"/>
        </w:rPr>
        <w:t>15.3.3</w:t>
      </w:r>
      <w:r>
        <w:rPr>
          <w:rFonts w:hint="eastAsia"/>
          <w:szCs w:val="21"/>
        </w:rPr>
        <w:t>项约定向承包人发出变更指示</w:t>
      </w:r>
      <w:r>
        <w:rPr>
          <w:rFonts w:hint="eastAsia" w:ascii="宋体" w:hAnsi="宋体"/>
        </w:rPr>
        <w:t>。</w:t>
      </w:r>
    </w:p>
    <w:p>
      <w:pPr>
        <w:spacing w:line="360" w:lineRule="auto"/>
        <w:ind w:firstLine="420" w:firstLineChars="200"/>
        <w:rPr>
          <w:rFonts w:ascii="宋体"/>
        </w:rPr>
      </w:pPr>
      <w:r>
        <w:rPr>
          <w:rFonts w:ascii="宋体" w:hAnsi="宋体"/>
        </w:rPr>
        <w:t xml:space="preserve">15.5.2 </w:t>
      </w:r>
      <w:r>
        <w:rPr>
          <w:rFonts w:hint="eastAsia"/>
          <w:szCs w:val="21"/>
        </w:rPr>
        <w:t>承包人提出的合理化建议降低了合同价格、缩短了工期或者提高了工程经济效益的，发包人可按国家有关规定在专用合同条款中约定给予奖励</w:t>
      </w:r>
      <w:r>
        <w:rPr>
          <w:rFonts w:hint="eastAsia" w:ascii="黑体" w:hAnsi="黑体" w:eastAsia="黑体"/>
          <w:szCs w:val="21"/>
        </w:rPr>
        <w:t>。</w:t>
      </w:r>
    </w:p>
    <w:p>
      <w:pPr>
        <w:pStyle w:val="944"/>
        <w:spacing w:before="120" w:after="120"/>
      </w:pPr>
      <w:bookmarkStart w:id="1664" w:name="_Toc179632730"/>
      <w:bookmarkStart w:id="1665" w:name="_Toc144974681"/>
      <w:bookmarkStart w:id="1666" w:name="_Toc342296363"/>
      <w:bookmarkStart w:id="1667" w:name="_Toc483668179"/>
      <w:bookmarkStart w:id="1668" w:name="_Toc117350519"/>
      <w:bookmarkStart w:id="1669" w:name="_Toc490222595"/>
      <w:bookmarkStart w:id="1670" w:name="_Toc489279961"/>
      <w:bookmarkStart w:id="1671" w:name="_Toc338944805"/>
      <w:bookmarkStart w:id="1672" w:name="_Toc480486832"/>
      <w:bookmarkStart w:id="1673" w:name="_Toc152042490"/>
      <w:bookmarkStart w:id="1674" w:name="_Toc480487004"/>
      <w:bookmarkStart w:id="1675" w:name="_Toc152045712"/>
      <w:bookmarkStart w:id="1676" w:name="_Toc486580150"/>
      <w:r>
        <w:t xml:space="preserve">15.6 </w:t>
      </w:r>
      <w:r>
        <w:rPr>
          <w:rFonts w:hint="eastAsia"/>
        </w:rPr>
        <w:t>暂列金额</w:t>
      </w:r>
      <w:bookmarkEnd w:id="1664"/>
      <w:bookmarkEnd w:id="1665"/>
      <w:bookmarkEnd w:id="1666"/>
      <w:bookmarkEnd w:id="1667"/>
      <w:bookmarkEnd w:id="1668"/>
      <w:bookmarkEnd w:id="1669"/>
      <w:bookmarkEnd w:id="1670"/>
      <w:bookmarkEnd w:id="1671"/>
      <w:bookmarkEnd w:id="1672"/>
      <w:bookmarkEnd w:id="1673"/>
      <w:bookmarkEnd w:id="1674"/>
      <w:bookmarkEnd w:id="1675"/>
      <w:bookmarkEnd w:id="1676"/>
    </w:p>
    <w:p>
      <w:pPr>
        <w:spacing w:line="360" w:lineRule="auto"/>
        <w:ind w:firstLine="420" w:firstLineChars="200"/>
        <w:rPr>
          <w:rFonts w:ascii="宋体"/>
        </w:rPr>
      </w:pPr>
      <w:r>
        <w:rPr>
          <w:rFonts w:hint="eastAsia"/>
          <w:szCs w:val="21"/>
        </w:rPr>
        <w:t>暂列金额只能按照监理人的指示使用，并对合同价格进行相应调整</w:t>
      </w:r>
      <w:r>
        <w:rPr>
          <w:rFonts w:hint="eastAsia" w:ascii="宋体" w:hAnsi="宋体"/>
        </w:rPr>
        <w:t>。</w:t>
      </w:r>
    </w:p>
    <w:p>
      <w:pPr>
        <w:pStyle w:val="944"/>
        <w:spacing w:before="120" w:after="120"/>
      </w:pPr>
      <w:bookmarkStart w:id="1677" w:name="_Toc489279962"/>
      <w:bookmarkStart w:id="1678" w:name="_Toc342296364"/>
      <w:bookmarkStart w:id="1679" w:name="_Toc483668180"/>
      <w:bookmarkStart w:id="1680" w:name="_Toc152042491"/>
      <w:bookmarkStart w:id="1681" w:name="_Toc490222596"/>
      <w:bookmarkStart w:id="1682" w:name="_Toc117350520"/>
      <w:bookmarkStart w:id="1683" w:name="_Toc144974682"/>
      <w:bookmarkStart w:id="1684" w:name="_Toc480487005"/>
      <w:bookmarkStart w:id="1685" w:name="_Toc152045713"/>
      <w:bookmarkStart w:id="1686" w:name="_Toc338944806"/>
      <w:bookmarkStart w:id="1687" w:name="_Toc480486833"/>
      <w:bookmarkStart w:id="1688" w:name="_Toc179632731"/>
      <w:bookmarkStart w:id="1689" w:name="_Toc486580151"/>
      <w:r>
        <w:t xml:space="preserve">15.7 </w:t>
      </w:r>
      <w:r>
        <w:rPr>
          <w:rFonts w:hint="eastAsia"/>
        </w:rPr>
        <w:t>计日工</w:t>
      </w:r>
      <w:bookmarkEnd w:id="1677"/>
      <w:bookmarkEnd w:id="1678"/>
      <w:bookmarkEnd w:id="1679"/>
      <w:bookmarkEnd w:id="1680"/>
      <w:bookmarkEnd w:id="1681"/>
      <w:bookmarkEnd w:id="1682"/>
      <w:bookmarkEnd w:id="1683"/>
      <w:bookmarkEnd w:id="1684"/>
      <w:bookmarkEnd w:id="1685"/>
      <w:bookmarkEnd w:id="1686"/>
      <w:bookmarkEnd w:id="1687"/>
      <w:bookmarkEnd w:id="1688"/>
      <w:bookmarkEnd w:id="1689"/>
    </w:p>
    <w:p>
      <w:pPr>
        <w:spacing w:line="360" w:lineRule="auto"/>
        <w:ind w:firstLine="420" w:firstLineChars="200"/>
        <w:rPr>
          <w:rFonts w:ascii="宋体"/>
        </w:rPr>
      </w:pPr>
      <w:r>
        <w:rPr>
          <w:rFonts w:ascii="宋体" w:hAnsi="宋体"/>
        </w:rPr>
        <w:t xml:space="preserve">15.7.1 </w:t>
      </w:r>
      <w:r>
        <w:rPr>
          <w:rFonts w:hint="eastAsia"/>
          <w:szCs w:val="21"/>
        </w:rPr>
        <w:t>发包人认为有必要时，由监理人通知承包人以计日工方式实施变更的零星工作。其价款按列入已标价工程量清单中的计日工计价子目及其单价进行计算</w:t>
      </w:r>
      <w:r>
        <w:rPr>
          <w:rFonts w:hint="eastAsia" w:ascii="宋体" w:hAnsi="宋体"/>
        </w:rPr>
        <w:t>。</w:t>
      </w:r>
    </w:p>
    <w:p>
      <w:pPr>
        <w:spacing w:line="360" w:lineRule="auto"/>
        <w:ind w:firstLine="420" w:firstLineChars="200"/>
        <w:rPr>
          <w:rFonts w:ascii="宋体"/>
        </w:rPr>
      </w:pPr>
      <w:r>
        <w:rPr>
          <w:rFonts w:ascii="宋体" w:hAnsi="宋体"/>
        </w:rPr>
        <w:t xml:space="preserve">15.7.2 </w:t>
      </w:r>
      <w:r>
        <w:rPr>
          <w:rFonts w:hint="eastAsia"/>
          <w:szCs w:val="21"/>
        </w:rPr>
        <w:t>采用计日工计价的任何一项变更工作，应从暂列金额中支付，承包人应在该项变更的实施过程中，每天提交以下报表和有关凭证报送监理人审批</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）工作名称、内容和数量；</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投入该工作所有人员的姓名、工种、级别和耗用工</w:t>
      </w:r>
      <w:r>
        <w:rPr>
          <w:rFonts w:hint="eastAsia" w:ascii="宋体" w:hAnsi="宋体"/>
        </w:rPr>
        <w:t>时；</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w:t>
      </w:r>
      <w:r>
        <w:rPr>
          <w:rFonts w:hint="eastAsia"/>
          <w:szCs w:val="21"/>
        </w:rPr>
        <w:t>投入该工作的材料类别和数量</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w:t>
      </w:r>
      <w:r>
        <w:rPr>
          <w:rFonts w:hint="eastAsia"/>
          <w:szCs w:val="21"/>
        </w:rPr>
        <w:t>投入该工作的施工设备型号、台数和耗用台时</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w:t>
      </w:r>
      <w:r>
        <w:rPr>
          <w:rFonts w:hint="eastAsia"/>
          <w:szCs w:val="21"/>
        </w:rPr>
        <w:t>监理人要求提交的其他资料和凭证</w:t>
      </w:r>
      <w:r>
        <w:rPr>
          <w:rFonts w:hint="eastAsia" w:ascii="宋体" w:hAnsi="宋体"/>
        </w:rPr>
        <w:t>。</w:t>
      </w:r>
    </w:p>
    <w:p>
      <w:pPr>
        <w:spacing w:line="360" w:lineRule="auto"/>
        <w:ind w:firstLine="420" w:firstLineChars="200"/>
        <w:rPr>
          <w:rFonts w:ascii="宋体"/>
        </w:rPr>
      </w:pPr>
      <w:r>
        <w:rPr>
          <w:rFonts w:ascii="宋体" w:hAnsi="宋体"/>
        </w:rPr>
        <w:t xml:space="preserve">15.7.3 </w:t>
      </w:r>
      <w:r>
        <w:rPr>
          <w:rFonts w:hint="eastAsia"/>
          <w:szCs w:val="21"/>
        </w:rPr>
        <w:t>计日工由承包人汇总后，按第</w:t>
      </w:r>
      <w:r>
        <w:rPr>
          <w:szCs w:val="21"/>
        </w:rPr>
        <w:t>17.3.2</w:t>
      </w:r>
      <w:r>
        <w:rPr>
          <w:rFonts w:hint="eastAsia"/>
          <w:szCs w:val="21"/>
        </w:rPr>
        <w:t>项的约定列入进度付款申请单，由监理人复核并经发包人同意后列入进度付款</w:t>
      </w:r>
      <w:r>
        <w:rPr>
          <w:rFonts w:hint="eastAsia" w:ascii="宋体" w:hAnsi="宋体"/>
        </w:rPr>
        <w:t>。</w:t>
      </w:r>
    </w:p>
    <w:p>
      <w:pPr>
        <w:pStyle w:val="944"/>
        <w:spacing w:before="120" w:after="120"/>
      </w:pPr>
      <w:bookmarkStart w:id="1690" w:name="_Toc489279963"/>
      <w:bookmarkStart w:id="1691" w:name="_Toc486580152"/>
      <w:bookmarkStart w:id="1692" w:name="_Toc338944807"/>
      <w:bookmarkStart w:id="1693" w:name="_Toc480486834"/>
      <w:bookmarkStart w:id="1694" w:name="_Toc117350521"/>
      <w:bookmarkStart w:id="1695" w:name="_Toc480487006"/>
      <w:bookmarkStart w:id="1696" w:name="_Toc483668181"/>
      <w:bookmarkStart w:id="1697" w:name="_Toc490222597"/>
      <w:bookmarkStart w:id="1698" w:name="_Toc342296365"/>
      <w:r>
        <w:t xml:space="preserve">15.8 </w:t>
      </w:r>
      <w:r>
        <w:rPr>
          <w:rFonts w:hint="eastAsia"/>
        </w:rPr>
        <w:t>暂估价</w:t>
      </w:r>
      <w:bookmarkEnd w:id="1690"/>
      <w:bookmarkEnd w:id="1691"/>
      <w:bookmarkEnd w:id="1692"/>
      <w:bookmarkEnd w:id="1693"/>
      <w:bookmarkEnd w:id="1694"/>
      <w:bookmarkEnd w:id="1695"/>
      <w:bookmarkEnd w:id="1696"/>
      <w:bookmarkEnd w:id="1697"/>
      <w:bookmarkEnd w:id="1698"/>
    </w:p>
    <w:p>
      <w:pPr>
        <w:spacing w:line="360" w:lineRule="auto"/>
        <w:ind w:firstLine="420" w:firstLineChars="200"/>
        <w:rPr>
          <w:rFonts w:ascii="宋体"/>
        </w:rPr>
      </w:pPr>
      <w:r>
        <w:rPr>
          <w:rFonts w:ascii="宋体" w:hAnsi="宋体"/>
        </w:rPr>
        <w:t xml:space="preserve">15.8.1 </w:t>
      </w:r>
      <w:r>
        <w:rPr>
          <w:rFonts w:hint="eastAsia"/>
          <w:szCs w:val="21"/>
        </w:rPr>
        <w:t>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r>
        <w:rPr>
          <w:rFonts w:ascii="宋体" w:hAnsi="宋体"/>
        </w:rPr>
        <w:t xml:space="preserve"> </w:t>
      </w:r>
    </w:p>
    <w:p>
      <w:pPr>
        <w:spacing w:line="360" w:lineRule="auto"/>
        <w:ind w:firstLine="420" w:firstLineChars="200"/>
        <w:rPr>
          <w:rFonts w:ascii="宋体"/>
        </w:rPr>
      </w:pPr>
      <w:r>
        <w:rPr>
          <w:rFonts w:ascii="宋体" w:hAnsi="宋体"/>
        </w:rPr>
        <w:t xml:space="preserve">15.8.2 </w:t>
      </w:r>
      <w:r>
        <w:rPr>
          <w:rFonts w:hint="eastAsia"/>
          <w:szCs w:val="21"/>
        </w:rPr>
        <w:t>发包人在工程量清单中给定暂估价的材料和工程设备不属于依法必须招标的范围或未达到规定的规模标准的，应由承包人按第</w:t>
      </w:r>
      <w:r>
        <w:rPr>
          <w:szCs w:val="21"/>
        </w:rPr>
        <w:t>5.1</w:t>
      </w:r>
      <w:r>
        <w:rPr>
          <w:rFonts w:hint="eastAsia"/>
          <w:szCs w:val="21"/>
        </w:rPr>
        <w:t>款的约定提供。经监理人确认的材料、工程设备的价格与工程量清单中所列的暂估价的金额差以及相应的税金等其他费用列入合同价格</w:t>
      </w:r>
      <w:r>
        <w:rPr>
          <w:rFonts w:hint="eastAsia" w:ascii="宋体" w:hAnsi="宋体"/>
        </w:rPr>
        <w:t>。</w:t>
      </w:r>
    </w:p>
    <w:p>
      <w:pPr>
        <w:spacing w:line="360" w:lineRule="auto"/>
        <w:ind w:firstLine="420" w:firstLineChars="200"/>
        <w:rPr>
          <w:rFonts w:ascii="宋体"/>
        </w:rPr>
      </w:pPr>
      <w:r>
        <w:rPr>
          <w:rFonts w:ascii="宋体" w:hAnsi="宋体"/>
        </w:rPr>
        <w:t xml:space="preserve">15.8.3 </w:t>
      </w:r>
      <w:r>
        <w:rPr>
          <w:rFonts w:hint="eastAsia"/>
          <w:szCs w:val="21"/>
        </w:rPr>
        <w:t>发包人在工程量清单中给定暂估价的专业工程不属于依法必须招标的范围或未达到规定的规模标准的，由监理人按照第</w:t>
      </w:r>
      <w:r>
        <w:rPr>
          <w:szCs w:val="21"/>
        </w:rPr>
        <w:t>15.4</w:t>
      </w:r>
      <w:r>
        <w:rPr>
          <w:rFonts w:hint="eastAsia"/>
          <w:szCs w:val="21"/>
        </w:rPr>
        <w:t>款进行估价，但专用合同条款另有约定的除外。经估价的专业工程与工程量清单中所列的暂估价的金额差以及相应的税金等其他费用列入合同价格</w:t>
      </w:r>
      <w:r>
        <w:rPr>
          <w:rFonts w:hint="eastAsia" w:ascii="宋体" w:hAnsi="宋体"/>
        </w:rPr>
        <w:t>。</w:t>
      </w:r>
    </w:p>
    <w:p>
      <w:pPr>
        <w:pStyle w:val="999"/>
        <w:spacing w:before="120" w:after="120"/>
      </w:pPr>
      <w:bookmarkStart w:id="1699" w:name="_Toc490222598"/>
      <w:bookmarkStart w:id="1700" w:name="_Toc342296366"/>
      <w:bookmarkStart w:id="1701" w:name="_Toc483668182"/>
      <w:bookmarkStart w:id="1702" w:name="_Toc480487007"/>
      <w:bookmarkStart w:id="1703" w:name="_Toc486580153"/>
      <w:bookmarkStart w:id="1704" w:name="_Toc480486835"/>
      <w:bookmarkStart w:id="1705" w:name="_Toc117350522"/>
      <w:bookmarkStart w:id="1706" w:name="_Toc489279964"/>
      <w:bookmarkStart w:id="1707" w:name="_Toc338944808"/>
      <w:r>
        <w:t>16.</w:t>
      </w:r>
      <w:r>
        <w:rPr>
          <w:rFonts w:hint="eastAsia"/>
        </w:rPr>
        <w:t>价格调整</w:t>
      </w:r>
      <w:bookmarkEnd w:id="1699"/>
      <w:bookmarkEnd w:id="1700"/>
      <w:bookmarkEnd w:id="1701"/>
      <w:bookmarkEnd w:id="1702"/>
      <w:bookmarkEnd w:id="1703"/>
      <w:bookmarkEnd w:id="1704"/>
      <w:bookmarkEnd w:id="1705"/>
      <w:bookmarkEnd w:id="1706"/>
      <w:bookmarkEnd w:id="1707"/>
    </w:p>
    <w:p>
      <w:pPr>
        <w:pStyle w:val="944"/>
        <w:spacing w:before="120" w:after="120"/>
      </w:pPr>
      <w:bookmarkStart w:id="1708" w:name="_Toc342296367"/>
      <w:bookmarkStart w:id="1709" w:name="_Toc490222599"/>
      <w:bookmarkStart w:id="1710" w:name="_Toc480486836"/>
      <w:bookmarkStart w:id="1711" w:name="_Toc486580154"/>
      <w:bookmarkStart w:id="1712" w:name="_Toc338944809"/>
      <w:bookmarkStart w:id="1713" w:name="_Toc117350523"/>
      <w:bookmarkStart w:id="1714" w:name="_Toc489279965"/>
      <w:bookmarkStart w:id="1715" w:name="_Toc483668183"/>
      <w:bookmarkStart w:id="1716" w:name="_Toc480487008"/>
      <w:r>
        <w:t xml:space="preserve">16.1 </w:t>
      </w:r>
      <w:r>
        <w:rPr>
          <w:rFonts w:hint="eastAsia"/>
        </w:rPr>
        <w:t>物价波动引起的价格调整</w:t>
      </w:r>
      <w:bookmarkEnd w:id="1708"/>
      <w:bookmarkEnd w:id="1709"/>
      <w:bookmarkEnd w:id="1710"/>
      <w:bookmarkEnd w:id="1711"/>
      <w:bookmarkEnd w:id="1712"/>
      <w:bookmarkEnd w:id="1713"/>
      <w:bookmarkEnd w:id="1714"/>
      <w:bookmarkEnd w:id="1715"/>
      <w:bookmarkEnd w:id="1716"/>
    </w:p>
    <w:p>
      <w:pPr>
        <w:spacing w:line="360" w:lineRule="auto"/>
        <w:ind w:firstLine="420" w:firstLineChars="200"/>
      </w:pPr>
      <w:r>
        <w:rPr>
          <w:rFonts w:hint="eastAsia"/>
          <w:szCs w:val="21"/>
        </w:rPr>
        <w:t>除专用合同条款另有约定外，因物价波动引起的价格调整按照本款约定处理</w:t>
      </w:r>
      <w:r>
        <w:rPr>
          <w:rFonts w:hint="eastAsia"/>
        </w:rPr>
        <w:t>。</w:t>
      </w:r>
    </w:p>
    <w:p>
      <w:pPr>
        <w:spacing w:line="360" w:lineRule="auto"/>
        <w:ind w:firstLine="420" w:firstLineChars="200"/>
        <w:rPr>
          <w:rFonts w:ascii="宋体"/>
        </w:rPr>
      </w:pPr>
      <w:r>
        <w:rPr>
          <w:rFonts w:ascii="宋体" w:hAnsi="宋体"/>
        </w:rPr>
        <w:t xml:space="preserve">16.1.1 </w:t>
      </w:r>
      <w:r>
        <w:rPr>
          <w:rFonts w:hint="eastAsia" w:ascii="宋体" w:hAnsi="宋体"/>
        </w:rPr>
        <w:t>采用价格指数调整价格差额</w:t>
      </w:r>
    </w:p>
    <w:p>
      <w:pPr>
        <w:spacing w:line="360" w:lineRule="auto"/>
        <w:ind w:firstLine="630" w:firstLineChars="300"/>
        <w:rPr>
          <w:rFonts w:ascii="宋体"/>
        </w:rPr>
      </w:pPr>
      <w:bookmarkStart w:id="1717" w:name="_Toc429569374"/>
      <w:r>
        <w:rPr>
          <w:rFonts w:ascii="宋体" w:hAnsi="宋体"/>
        </w:rPr>
        <w:t xml:space="preserve">16.1.1.1 </w:t>
      </w:r>
      <w:r>
        <w:rPr>
          <w:rFonts w:hint="eastAsia" w:ascii="宋体" w:hAnsi="宋体"/>
        </w:rPr>
        <w:t>价格调整公式</w:t>
      </w:r>
      <w:bookmarkEnd w:id="1717"/>
    </w:p>
    <w:p>
      <w:pPr>
        <w:spacing w:line="360" w:lineRule="auto"/>
        <w:ind w:firstLine="630" w:firstLineChars="300"/>
      </w:pPr>
      <w:r>
        <w:rPr>
          <w:rFonts w:hint="eastAsia"/>
          <w:szCs w:val="21"/>
        </w:rPr>
        <w:t>因人工、材料和设备等价格波动影响合同价格时，根据投标函附录中的价格指数和权重表约定的数据，按以下公式计算差额并调整合同价</w:t>
      </w:r>
      <w:r>
        <w:rPr>
          <w:rFonts w:hint="eastAsia"/>
        </w:rPr>
        <w:t>格。</w:t>
      </w:r>
    </w:p>
    <w:p>
      <w:pPr>
        <w:autoSpaceDE w:val="0"/>
        <w:autoSpaceDN w:val="0"/>
        <w:adjustRightInd w:val="0"/>
        <w:spacing w:line="1200" w:lineRule="exact"/>
        <w:ind w:right="248" w:firstLine="759" w:firstLineChars="398"/>
      </w:pPr>
      <w:r>
        <w:rPr>
          <w:b/>
          <w:bCs/>
          <w:kern w:val="0"/>
          <w:sz w:val="19"/>
          <w:szCs w:val="19"/>
          <w:lang w:val="zh-CN"/>
        </w:rPr>
        <w:t xml:space="preserve">        </w:t>
      </w:r>
      <w:r>
        <w:rPr>
          <w:position w:val="-34"/>
        </w:rPr>
        <w:object>
          <v:shape id="_x0000_i1025" o:spt="75" type="#_x0000_t75" style="height:42.55pt;width:304.85pt;" o:ole="t" filled="f" o:preferrelative="t" stroked="f" coordsize="21600,21600">
            <v:path/>
            <v:fill on="f" focussize="0,0"/>
            <v:stroke on="f" joinstyle="miter"/>
            <v:imagedata r:id="rId7" o:title=""/>
            <o:lock v:ext="edit" aspectratio="t"/>
            <w10:wrap type="none"/>
            <w10:anchorlock/>
          </v:shape>
          <o:OLEObject Type="Embed" ProgID="Equation.3" ShapeID="_x0000_i1025" DrawAspect="Content" ObjectID="_1468075725" r:id="rId6">
            <o:LockedField>false</o:LockedField>
          </o:OLEObject>
        </w:object>
      </w:r>
    </w:p>
    <w:p>
      <w:pPr>
        <w:tabs>
          <w:tab w:val="left" w:pos="1260"/>
        </w:tabs>
        <w:spacing w:line="400" w:lineRule="exact"/>
        <w:ind w:firstLine="420" w:firstLineChars="200"/>
      </w:pPr>
      <w:r>
        <w:t xml:space="preserve"> </w:t>
      </w:r>
    </w:p>
    <w:p>
      <w:pPr>
        <w:tabs>
          <w:tab w:val="left" w:pos="1260"/>
        </w:tabs>
        <w:spacing w:line="360" w:lineRule="auto"/>
        <w:ind w:firstLine="420" w:firstLineChars="200"/>
      </w:pPr>
      <w:r>
        <w:rPr>
          <w:rFonts w:hint="eastAsia"/>
        </w:rPr>
        <w:t>式中：</w:t>
      </w:r>
      <w:r>
        <w:t xml:space="preserve"> </w:t>
      </w:r>
      <w:r>
        <w:rPr>
          <w:rFonts w:hint="eastAsia"/>
        </w:rPr>
        <w:t>△</w:t>
      </w:r>
      <w:r>
        <w:t xml:space="preserve">P -- </w:t>
      </w:r>
      <w:r>
        <w:rPr>
          <w:rFonts w:hint="eastAsia"/>
        </w:rPr>
        <w:t>需调整的价格差额；</w:t>
      </w:r>
    </w:p>
    <w:p>
      <w:pPr>
        <w:tabs>
          <w:tab w:val="left" w:pos="1260"/>
        </w:tabs>
        <w:spacing w:line="360" w:lineRule="auto"/>
      </w:pPr>
      <w:r>
        <w:tab/>
      </w:r>
      <w:r>
        <w:t>P</w:t>
      </w:r>
      <w:r>
        <w:rPr>
          <w:szCs w:val="21"/>
          <w:vertAlign w:val="subscript"/>
        </w:rPr>
        <w:t>0</w:t>
      </w:r>
      <w:r>
        <w:t xml:space="preserve"> -- </w:t>
      </w:r>
      <w:r>
        <w:rPr>
          <w:rFonts w:hint="eastAsia"/>
          <w:szCs w:val="21"/>
        </w:rPr>
        <w:t>第</w:t>
      </w:r>
      <w:r>
        <w:rPr>
          <w:szCs w:val="21"/>
        </w:rPr>
        <w:t>17.3.3</w:t>
      </w:r>
      <w:r>
        <w:rPr>
          <w:rFonts w:hint="eastAsia"/>
          <w:szCs w:val="21"/>
        </w:rPr>
        <w:t>项、第</w:t>
      </w:r>
      <w:r>
        <w:rPr>
          <w:szCs w:val="21"/>
        </w:rPr>
        <w:t>17.5.2</w:t>
      </w:r>
      <w:r>
        <w:rPr>
          <w:rFonts w:hint="eastAsia"/>
          <w:szCs w:val="21"/>
        </w:rPr>
        <w:t>项和第</w:t>
      </w:r>
      <w:r>
        <w:rPr>
          <w:szCs w:val="21"/>
        </w:rPr>
        <w:t>17.6.2</w:t>
      </w:r>
      <w:r>
        <w:rPr>
          <w:rFonts w:hint="eastAsia"/>
          <w:szCs w:val="21"/>
        </w:rPr>
        <w:t>项约定的付款证书中承包人应得到的已完成工程量的金额。此项金额应不包括价格调整、不计质量保证金的扣留和支付、预付款的支付和扣回。第</w:t>
      </w:r>
      <w:r>
        <w:rPr>
          <w:szCs w:val="21"/>
        </w:rPr>
        <w:t>15</w:t>
      </w:r>
      <w:r>
        <w:rPr>
          <w:rFonts w:hint="eastAsia"/>
          <w:szCs w:val="21"/>
        </w:rPr>
        <w:t>条约定的变更及其他金额已按现行价格计价的，也不计在内</w:t>
      </w:r>
      <w:r>
        <w:rPr>
          <w:rFonts w:hint="eastAsia"/>
        </w:rPr>
        <w:t>；</w:t>
      </w:r>
    </w:p>
    <w:p>
      <w:pPr>
        <w:tabs>
          <w:tab w:val="left" w:pos="1260"/>
        </w:tabs>
        <w:spacing w:line="360" w:lineRule="auto"/>
      </w:pPr>
      <w:r>
        <w:tab/>
      </w:r>
      <w:bookmarkStart w:id="1718" w:name="_Toc152042495"/>
      <w:bookmarkStart w:id="1719" w:name="_Toc144974686"/>
      <w:r>
        <w:t xml:space="preserve">A -- </w:t>
      </w:r>
      <w:r>
        <w:rPr>
          <w:rFonts w:hint="eastAsia"/>
        </w:rPr>
        <w:t>定值权重</w:t>
      </w:r>
      <w:r>
        <w:t>(</w:t>
      </w:r>
      <w:r>
        <w:rPr>
          <w:rFonts w:hint="eastAsia"/>
        </w:rPr>
        <w:t>即不调部分的权重</w:t>
      </w:r>
      <w:r>
        <w:t>)</w:t>
      </w:r>
      <w:r>
        <w:rPr>
          <w:rFonts w:hint="eastAsia"/>
        </w:rPr>
        <w:t>；</w:t>
      </w:r>
      <w:bookmarkEnd w:id="1718"/>
      <w:bookmarkEnd w:id="1719"/>
    </w:p>
    <w:p>
      <w:pPr>
        <w:tabs>
          <w:tab w:val="left" w:pos="1260"/>
        </w:tabs>
        <w:spacing w:line="360" w:lineRule="auto"/>
      </w:pPr>
      <w:r>
        <w:tab/>
      </w:r>
      <w:r>
        <w:t>B</w:t>
      </w:r>
      <w:r>
        <w:rPr>
          <w:szCs w:val="21"/>
          <w:vertAlign w:val="subscript"/>
        </w:rPr>
        <w:t>1</w:t>
      </w:r>
      <w:r>
        <w:rPr>
          <w:sz w:val="15"/>
          <w:szCs w:val="15"/>
        </w:rPr>
        <w:t>;</w:t>
      </w:r>
      <w:r>
        <w:t xml:space="preserve"> B</w:t>
      </w:r>
      <w:r>
        <w:rPr>
          <w:szCs w:val="21"/>
          <w:vertAlign w:val="subscript"/>
        </w:rPr>
        <w:t>2</w:t>
      </w:r>
      <w:r>
        <w:t xml:space="preserve"> ;B</w:t>
      </w:r>
      <w:r>
        <w:rPr>
          <w:szCs w:val="21"/>
          <w:vertAlign w:val="subscript"/>
        </w:rPr>
        <w:t>3</w:t>
      </w:r>
      <w:r>
        <w:rPr>
          <w:rFonts w:hint="eastAsia" w:ascii="宋体" w:hAnsi="宋体"/>
          <w:sz w:val="15"/>
          <w:szCs w:val="15"/>
        </w:rPr>
        <w:t>·····</w:t>
      </w:r>
      <w:r>
        <w:t>B</w:t>
      </w:r>
      <w:r>
        <w:rPr>
          <w:szCs w:val="21"/>
          <w:vertAlign w:val="subscript"/>
        </w:rPr>
        <w:t>n</w:t>
      </w:r>
      <w:r>
        <w:t xml:space="preserve"> -- </w:t>
      </w:r>
      <w:r>
        <w:rPr>
          <w:rFonts w:hint="eastAsia"/>
        </w:rPr>
        <w:t>各可调因子的变值权重</w:t>
      </w:r>
      <w:r>
        <w:t>(</w:t>
      </w:r>
      <w:r>
        <w:rPr>
          <w:rFonts w:hint="eastAsia"/>
        </w:rPr>
        <w:t>即可调部分的权重</w:t>
      </w:r>
      <w:r>
        <w:t>)</w:t>
      </w:r>
      <w:r>
        <w:rPr>
          <w:rFonts w:hint="eastAsia"/>
        </w:rPr>
        <w:t>为各可调因子在投标函投标总报价中所占的比例；</w:t>
      </w:r>
    </w:p>
    <w:p>
      <w:pPr>
        <w:tabs>
          <w:tab w:val="left" w:pos="1260"/>
        </w:tabs>
        <w:spacing w:line="360" w:lineRule="auto"/>
      </w:pPr>
      <w:r>
        <w:tab/>
      </w:r>
      <w:r>
        <w:t>F</w:t>
      </w:r>
      <w:r>
        <w:rPr>
          <w:szCs w:val="21"/>
          <w:vertAlign w:val="subscript"/>
        </w:rPr>
        <w:t>t1</w:t>
      </w:r>
      <w:r>
        <w:t xml:space="preserve"> ;F</w:t>
      </w:r>
      <w:r>
        <w:rPr>
          <w:szCs w:val="21"/>
          <w:vertAlign w:val="subscript"/>
        </w:rPr>
        <w:t>t2</w:t>
      </w:r>
      <w:r>
        <w:t xml:space="preserve"> ;F</w:t>
      </w:r>
      <w:r>
        <w:rPr>
          <w:szCs w:val="21"/>
          <w:vertAlign w:val="subscript"/>
        </w:rPr>
        <w:t>t3</w:t>
      </w:r>
      <w:r>
        <w:rPr>
          <w:rFonts w:hint="eastAsia" w:ascii="宋体" w:hAnsi="宋体"/>
          <w:sz w:val="15"/>
          <w:szCs w:val="15"/>
        </w:rPr>
        <w:t>·····</w:t>
      </w:r>
      <w:r>
        <w:t>F</w:t>
      </w:r>
      <w:r>
        <w:rPr>
          <w:szCs w:val="21"/>
          <w:vertAlign w:val="subscript"/>
        </w:rPr>
        <w:t>tn</w:t>
      </w:r>
      <w:r>
        <w:t xml:space="preserve"> -- </w:t>
      </w:r>
      <w:r>
        <w:rPr>
          <w:rFonts w:hint="eastAsia"/>
        </w:rPr>
        <w:t>各可调因子的现行价格指数，指第</w:t>
      </w:r>
      <w:r>
        <w:t>17.3.3</w:t>
      </w:r>
      <w:r>
        <w:rPr>
          <w:rFonts w:hint="eastAsia"/>
        </w:rPr>
        <w:t>项、第</w:t>
      </w:r>
      <w:r>
        <w:t>17.5.3</w:t>
      </w:r>
      <w:r>
        <w:rPr>
          <w:rFonts w:hint="eastAsia"/>
        </w:rPr>
        <w:t>项和第</w:t>
      </w:r>
      <w:r>
        <w:t>17.6.2</w:t>
      </w:r>
      <w:r>
        <w:rPr>
          <w:rFonts w:hint="eastAsia"/>
        </w:rPr>
        <w:t>项约定的付款证书相关周期最后一天的前</w:t>
      </w:r>
      <w:r>
        <w:t>42</w:t>
      </w:r>
      <w:r>
        <w:rPr>
          <w:rFonts w:hint="eastAsia"/>
        </w:rPr>
        <w:t>天的各可调因子的价格指数；</w:t>
      </w:r>
    </w:p>
    <w:p>
      <w:pPr>
        <w:tabs>
          <w:tab w:val="left" w:pos="1260"/>
        </w:tabs>
        <w:spacing w:line="360" w:lineRule="auto"/>
      </w:pPr>
      <w:r>
        <w:tab/>
      </w:r>
      <w:r>
        <w:t>F</w:t>
      </w:r>
      <w:r>
        <w:rPr>
          <w:szCs w:val="21"/>
          <w:vertAlign w:val="subscript"/>
        </w:rPr>
        <w:t>o1</w:t>
      </w:r>
      <w:r>
        <w:t>; F</w:t>
      </w:r>
      <w:r>
        <w:rPr>
          <w:szCs w:val="21"/>
          <w:vertAlign w:val="subscript"/>
        </w:rPr>
        <w:t>o2</w:t>
      </w:r>
      <w:r>
        <w:rPr>
          <w:sz w:val="15"/>
          <w:szCs w:val="15"/>
        </w:rPr>
        <w:t>;</w:t>
      </w:r>
      <w:r>
        <w:t xml:space="preserve"> F</w:t>
      </w:r>
      <w:r>
        <w:rPr>
          <w:szCs w:val="21"/>
          <w:vertAlign w:val="subscript"/>
        </w:rPr>
        <w:t>o3</w:t>
      </w:r>
      <w:r>
        <w:rPr>
          <w:rFonts w:hint="eastAsia" w:ascii="宋体" w:hAnsi="宋体"/>
          <w:sz w:val="15"/>
          <w:szCs w:val="15"/>
        </w:rPr>
        <w:t>·····</w:t>
      </w:r>
      <w:r>
        <w:t>F</w:t>
      </w:r>
      <w:r>
        <w:rPr>
          <w:szCs w:val="21"/>
          <w:vertAlign w:val="subscript"/>
        </w:rPr>
        <w:t>on</w:t>
      </w:r>
      <w:r>
        <w:t xml:space="preserve"> -- </w:t>
      </w:r>
      <w:r>
        <w:rPr>
          <w:rFonts w:hint="eastAsia"/>
        </w:rPr>
        <w:t>各可调因子的基本价格指数，指基准日期的各可调因子的价格指数。</w:t>
      </w:r>
    </w:p>
    <w:p>
      <w:pPr>
        <w:spacing w:line="360" w:lineRule="auto"/>
        <w:ind w:firstLine="630" w:firstLineChars="300"/>
      </w:pPr>
      <w:r>
        <w:rPr>
          <w:rFonts w:hint="eastAsia"/>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rFonts w:hint="eastAsia"/>
        </w:rPr>
        <w:t>。</w:t>
      </w:r>
    </w:p>
    <w:p>
      <w:pPr>
        <w:spacing w:line="360" w:lineRule="auto"/>
        <w:ind w:firstLine="630" w:firstLineChars="300"/>
        <w:rPr>
          <w:rFonts w:ascii="宋体"/>
        </w:rPr>
      </w:pPr>
      <w:r>
        <w:rPr>
          <w:rFonts w:ascii="宋体" w:hAnsi="宋体"/>
        </w:rPr>
        <w:t xml:space="preserve">16.1.1.2 </w:t>
      </w:r>
      <w:r>
        <w:rPr>
          <w:rFonts w:hint="eastAsia" w:ascii="宋体" w:hAnsi="宋体"/>
        </w:rPr>
        <w:t>暂时确定调整差额</w:t>
      </w:r>
    </w:p>
    <w:p>
      <w:pPr>
        <w:spacing w:line="360" w:lineRule="auto"/>
        <w:ind w:firstLine="630" w:firstLineChars="300"/>
      </w:pPr>
      <w:r>
        <w:rPr>
          <w:rFonts w:hint="eastAsia"/>
          <w:szCs w:val="21"/>
        </w:rPr>
        <w:t>在计算调整差额时得不到现行价格指数的，可暂用上一次价格指数计算，并在以后的付款中再按实际价格指数进行调整</w:t>
      </w:r>
      <w:r>
        <w:rPr>
          <w:rFonts w:hint="eastAsia"/>
        </w:rPr>
        <w:t>。</w:t>
      </w:r>
    </w:p>
    <w:p>
      <w:pPr>
        <w:spacing w:line="360" w:lineRule="auto"/>
        <w:ind w:firstLine="630" w:firstLineChars="300"/>
        <w:rPr>
          <w:rFonts w:ascii="宋体"/>
        </w:rPr>
      </w:pPr>
      <w:bookmarkStart w:id="1720" w:name="_Toc429569375"/>
      <w:r>
        <w:rPr>
          <w:rFonts w:ascii="宋体" w:hAnsi="宋体"/>
        </w:rPr>
        <w:t xml:space="preserve">16.1.1.3 </w:t>
      </w:r>
      <w:r>
        <w:rPr>
          <w:rFonts w:hint="eastAsia" w:ascii="宋体" w:hAnsi="宋体"/>
        </w:rPr>
        <w:t>权重的调整</w:t>
      </w:r>
      <w:bookmarkEnd w:id="1720"/>
    </w:p>
    <w:p>
      <w:pPr>
        <w:spacing w:line="360" w:lineRule="auto"/>
        <w:ind w:firstLine="630" w:firstLineChars="300"/>
      </w:pPr>
      <w:r>
        <w:rPr>
          <w:rFonts w:hint="eastAsia"/>
          <w:szCs w:val="21"/>
        </w:rPr>
        <w:t>按第</w:t>
      </w:r>
      <w:r>
        <w:rPr>
          <w:szCs w:val="21"/>
        </w:rPr>
        <w:t>15.1</w:t>
      </w:r>
      <w:r>
        <w:rPr>
          <w:rFonts w:hint="eastAsia"/>
          <w:szCs w:val="21"/>
        </w:rPr>
        <w:t>款约定的变更导致原定合同中的权重不合理时，由监理人与承包人和发包人协商后进行调整</w:t>
      </w:r>
      <w:r>
        <w:rPr>
          <w:rFonts w:hint="eastAsia"/>
        </w:rPr>
        <w:t>。</w:t>
      </w:r>
    </w:p>
    <w:p>
      <w:pPr>
        <w:spacing w:line="360" w:lineRule="auto"/>
        <w:ind w:firstLine="630" w:firstLineChars="300"/>
        <w:rPr>
          <w:rFonts w:ascii="宋体"/>
        </w:rPr>
      </w:pPr>
      <w:r>
        <w:rPr>
          <w:rFonts w:ascii="宋体" w:hAnsi="宋体"/>
        </w:rPr>
        <w:t xml:space="preserve">16.1.1.4 </w:t>
      </w:r>
      <w:r>
        <w:rPr>
          <w:rFonts w:hint="eastAsia" w:ascii="宋体" w:hAnsi="宋体"/>
        </w:rPr>
        <w:t>承包人工期延误后的价格调整</w:t>
      </w:r>
    </w:p>
    <w:p>
      <w:pPr>
        <w:spacing w:line="360" w:lineRule="auto"/>
        <w:ind w:firstLine="630" w:firstLineChars="300"/>
      </w:pPr>
      <w:r>
        <w:rPr>
          <w:rFonts w:hint="eastAsia"/>
          <w:szCs w:val="21"/>
        </w:rPr>
        <w:t>由于承包人原因未在约定的工期内竣工的，则对原约定竣工日期后继续施工的工程，在使用第</w:t>
      </w:r>
      <w:r>
        <w:rPr>
          <w:szCs w:val="21"/>
        </w:rPr>
        <w:t>16.1.1.1</w:t>
      </w:r>
      <w:r>
        <w:rPr>
          <w:rFonts w:hint="eastAsia"/>
          <w:szCs w:val="21"/>
        </w:rPr>
        <w:t>目价格调整公式时，应采用原约定竣工日期与实际竣工日期的两个价格指数中较低的一个作为现行价格指数</w:t>
      </w:r>
      <w:r>
        <w:rPr>
          <w:rFonts w:hint="eastAsia"/>
        </w:rPr>
        <w:t>。</w:t>
      </w:r>
    </w:p>
    <w:p>
      <w:pPr>
        <w:spacing w:line="360" w:lineRule="auto"/>
        <w:ind w:firstLine="420" w:firstLineChars="200"/>
        <w:rPr>
          <w:rFonts w:ascii="宋体"/>
        </w:rPr>
      </w:pPr>
      <w:r>
        <w:rPr>
          <w:rFonts w:ascii="宋体" w:hAnsi="宋体"/>
        </w:rPr>
        <w:t xml:space="preserve">16.1.2  </w:t>
      </w:r>
      <w:r>
        <w:rPr>
          <w:rFonts w:hint="eastAsia" w:ascii="宋体" w:hAnsi="宋体"/>
        </w:rPr>
        <w:t>采用造价信息调整价格差额</w:t>
      </w:r>
    </w:p>
    <w:p>
      <w:pPr>
        <w:spacing w:line="360" w:lineRule="auto"/>
        <w:ind w:firstLine="420" w:firstLineChars="200"/>
        <w:rPr>
          <w:rFonts w:ascii="宋体"/>
        </w:rPr>
      </w:pPr>
      <w:r>
        <w:rPr>
          <w:rFonts w:hint="eastAsia"/>
          <w:szCs w:val="21"/>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hint="eastAsia" w:ascii="宋体" w:hAnsi="宋体"/>
        </w:rPr>
        <w:t>。</w:t>
      </w:r>
    </w:p>
    <w:p>
      <w:pPr>
        <w:pStyle w:val="944"/>
        <w:spacing w:before="120" w:after="120"/>
      </w:pPr>
      <w:bookmarkStart w:id="1721" w:name="_Toc152045717"/>
      <w:bookmarkStart w:id="1722" w:name="_Toc117350524"/>
      <w:bookmarkStart w:id="1723" w:name="_Toc489279966"/>
      <w:bookmarkStart w:id="1724" w:name="_Toc342296368"/>
      <w:bookmarkStart w:id="1725" w:name="_Toc480486837"/>
      <w:bookmarkStart w:id="1726" w:name="_Toc490222600"/>
      <w:bookmarkStart w:id="1727" w:name="_Toc179632735"/>
      <w:bookmarkStart w:id="1728" w:name="_Toc486580155"/>
      <w:bookmarkStart w:id="1729" w:name="_Toc152042496"/>
      <w:bookmarkStart w:id="1730" w:name="_Toc144974688"/>
      <w:bookmarkStart w:id="1731" w:name="_Toc338944810"/>
      <w:bookmarkStart w:id="1732" w:name="_Toc483668184"/>
      <w:bookmarkStart w:id="1733" w:name="_Toc480487009"/>
      <w:r>
        <w:t xml:space="preserve">16.2 </w:t>
      </w:r>
      <w:r>
        <w:rPr>
          <w:rFonts w:hint="eastAsia"/>
        </w:rPr>
        <w:t>法律变化引起的价格调整</w:t>
      </w:r>
      <w:bookmarkEnd w:id="1721"/>
      <w:bookmarkEnd w:id="1722"/>
      <w:bookmarkEnd w:id="1723"/>
      <w:bookmarkEnd w:id="1724"/>
      <w:bookmarkEnd w:id="1725"/>
      <w:bookmarkEnd w:id="1726"/>
      <w:bookmarkEnd w:id="1727"/>
      <w:bookmarkEnd w:id="1728"/>
      <w:bookmarkEnd w:id="1729"/>
      <w:bookmarkEnd w:id="1730"/>
      <w:bookmarkEnd w:id="1731"/>
      <w:bookmarkEnd w:id="1732"/>
      <w:bookmarkEnd w:id="1733"/>
    </w:p>
    <w:p>
      <w:pPr>
        <w:spacing w:line="360" w:lineRule="auto"/>
        <w:ind w:firstLine="420" w:firstLineChars="200"/>
        <w:rPr>
          <w:rFonts w:ascii="宋体"/>
        </w:rPr>
      </w:pPr>
      <w:r>
        <w:rPr>
          <w:rFonts w:hint="eastAsia"/>
          <w:szCs w:val="21"/>
        </w:rPr>
        <w:t>在基准日后，因法律变化导致承包人在合同履行中所需要的工程费用发生除第</w:t>
      </w:r>
      <w:r>
        <w:rPr>
          <w:szCs w:val="21"/>
        </w:rPr>
        <w:t>16.1</w:t>
      </w:r>
      <w:r>
        <w:rPr>
          <w:rFonts w:hint="eastAsia"/>
          <w:szCs w:val="21"/>
        </w:rPr>
        <w:t>款约定以外的增减时，监理人应根据法律、国家或省、自治区、直辖市有关部门的规定，按第</w:t>
      </w:r>
      <w:r>
        <w:rPr>
          <w:szCs w:val="21"/>
        </w:rPr>
        <w:t>3.5</w:t>
      </w:r>
      <w:r>
        <w:rPr>
          <w:rFonts w:hint="eastAsia"/>
          <w:szCs w:val="21"/>
        </w:rPr>
        <w:t>款商定或确定需调整的合同价款</w:t>
      </w:r>
      <w:r>
        <w:rPr>
          <w:rFonts w:hint="eastAsia" w:ascii="宋体" w:hAnsi="宋体"/>
        </w:rPr>
        <w:t>。</w:t>
      </w:r>
    </w:p>
    <w:p>
      <w:pPr>
        <w:pStyle w:val="999"/>
        <w:spacing w:before="120" w:after="120"/>
      </w:pPr>
      <w:bookmarkStart w:id="1734" w:name="_Toc489279967"/>
      <w:bookmarkStart w:id="1735" w:name="_Toc490222601"/>
      <w:bookmarkStart w:id="1736" w:name="_Toc338944811"/>
      <w:bookmarkStart w:id="1737" w:name="_Toc480486838"/>
      <w:bookmarkStart w:id="1738" w:name="_Toc117350525"/>
      <w:bookmarkStart w:id="1739" w:name="_Toc483668185"/>
      <w:bookmarkStart w:id="1740" w:name="_Toc342296369"/>
      <w:bookmarkStart w:id="1741" w:name="_Toc486580156"/>
      <w:bookmarkStart w:id="1742" w:name="_Toc480487010"/>
      <w:r>
        <w:t>17.</w:t>
      </w:r>
      <w:r>
        <w:rPr>
          <w:rFonts w:hint="eastAsia"/>
        </w:rPr>
        <w:t>计量与支付</w:t>
      </w:r>
      <w:bookmarkEnd w:id="1734"/>
      <w:bookmarkEnd w:id="1735"/>
      <w:bookmarkEnd w:id="1736"/>
      <w:bookmarkEnd w:id="1737"/>
      <w:bookmarkEnd w:id="1738"/>
      <w:bookmarkEnd w:id="1739"/>
      <w:bookmarkEnd w:id="1740"/>
      <w:bookmarkEnd w:id="1741"/>
      <w:bookmarkEnd w:id="1742"/>
    </w:p>
    <w:p>
      <w:pPr>
        <w:pStyle w:val="944"/>
        <w:spacing w:before="120" w:after="120"/>
      </w:pPr>
      <w:bookmarkStart w:id="1743" w:name="_Toc480486839"/>
      <w:bookmarkStart w:id="1744" w:name="_Toc489279968"/>
      <w:bookmarkStart w:id="1745" w:name="_Toc117350526"/>
      <w:bookmarkStart w:id="1746" w:name="_Toc483668186"/>
      <w:bookmarkStart w:id="1747" w:name="_Toc342296370"/>
      <w:bookmarkStart w:id="1748" w:name="_Toc490222602"/>
      <w:bookmarkStart w:id="1749" w:name="_Toc486580157"/>
      <w:bookmarkStart w:id="1750" w:name="_Toc338944812"/>
      <w:bookmarkStart w:id="1751" w:name="_Toc480487011"/>
      <w:r>
        <w:t xml:space="preserve">17.1 </w:t>
      </w:r>
      <w:r>
        <w:rPr>
          <w:rFonts w:hint="eastAsia"/>
        </w:rPr>
        <w:t>计量</w:t>
      </w:r>
      <w:bookmarkEnd w:id="1743"/>
      <w:bookmarkEnd w:id="1744"/>
      <w:bookmarkEnd w:id="1745"/>
      <w:bookmarkEnd w:id="1746"/>
      <w:bookmarkEnd w:id="1747"/>
      <w:bookmarkEnd w:id="1748"/>
      <w:bookmarkEnd w:id="1749"/>
      <w:bookmarkEnd w:id="1750"/>
      <w:bookmarkEnd w:id="1751"/>
    </w:p>
    <w:p>
      <w:pPr>
        <w:spacing w:line="360" w:lineRule="auto"/>
        <w:ind w:firstLine="420" w:firstLineChars="200"/>
        <w:rPr>
          <w:rFonts w:ascii="宋体"/>
        </w:rPr>
      </w:pPr>
      <w:r>
        <w:rPr>
          <w:rFonts w:ascii="宋体" w:hAnsi="宋体"/>
        </w:rPr>
        <w:t xml:space="preserve">17.1.1 </w:t>
      </w:r>
      <w:r>
        <w:rPr>
          <w:rFonts w:hint="eastAsia" w:ascii="宋体" w:hAnsi="宋体"/>
        </w:rPr>
        <w:t>计量单位</w:t>
      </w:r>
    </w:p>
    <w:p>
      <w:pPr>
        <w:spacing w:line="360" w:lineRule="auto"/>
        <w:ind w:firstLine="420" w:firstLineChars="200"/>
        <w:rPr>
          <w:rFonts w:ascii="宋体"/>
        </w:rPr>
      </w:pPr>
      <w:r>
        <w:rPr>
          <w:rFonts w:hint="eastAsia" w:ascii="宋体" w:hAnsi="宋体"/>
        </w:rPr>
        <w:t>计量采用国家法定的计量单位。</w:t>
      </w:r>
    </w:p>
    <w:p>
      <w:pPr>
        <w:spacing w:line="360" w:lineRule="auto"/>
        <w:ind w:firstLine="420" w:firstLineChars="200"/>
        <w:rPr>
          <w:rFonts w:ascii="宋体"/>
        </w:rPr>
      </w:pPr>
      <w:r>
        <w:rPr>
          <w:rFonts w:ascii="宋体" w:hAnsi="宋体"/>
        </w:rPr>
        <w:t xml:space="preserve">17.1.2 </w:t>
      </w:r>
      <w:r>
        <w:rPr>
          <w:rFonts w:hint="eastAsia" w:ascii="宋体" w:hAnsi="宋体"/>
        </w:rPr>
        <w:t>计量方法</w:t>
      </w:r>
    </w:p>
    <w:p>
      <w:pPr>
        <w:spacing w:line="360" w:lineRule="auto"/>
        <w:ind w:firstLine="420" w:firstLineChars="200"/>
        <w:rPr>
          <w:rFonts w:ascii="宋体"/>
        </w:rPr>
      </w:pPr>
      <w:r>
        <w:rPr>
          <w:rFonts w:hint="eastAsia"/>
          <w:szCs w:val="21"/>
        </w:rPr>
        <w:t>工程量清单中的工程量计算规则应按有关国家标准、行业标准的规定，并在合同中约定执行</w:t>
      </w:r>
      <w:r>
        <w:rPr>
          <w:rFonts w:hint="eastAsia" w:ascii="宋体" w:hAnsi="宋体"/>
        </w:rPr>
        <w:t>。</w:t>
      </w:r>
    </w:p>
    <w:p>
      <w:pPr>
        <w:spacing w:line="360" w:lineRule="auto"/>
        <w:ind w:firstLine="420" w:firstLineChars="200"/>
        <w:rPr>
          <w:rFonts w:ascii="宋体"/>
        </w:rPr>
      </w:pPr>
      <w:r>
        <w:rPr>
          <w:rFonts w:ascii="宋体" w:hAnsi="宋体"/>
        </w:rPr>
        <w:t xml:space="preserve">17.1.3 </w:t>
      </w:r>
      <w:r>
        <w:rPr>
          <w:rFonts w:hint="eastAsia" w:ascii="宋体" w:hAnsi="宋体"/>
        </w:rPr>
        <w:t>计量周期</w:t>
      </w:r>
    </w:p>
    <w:p>
      <w:pPr>
        <w:spacing w:line="360" w:lineRule="auto"/>
        <w:ind w:firstLine="420" w:firstLineChars="200"/>
      </w:pPr>
      <w:r>
        <w:rPr>
          <w:rFonts w:hint="eastAsia"/>
          <w:szCs w:val="21"/>
        </w:rPr>
        <w:t>除专用合同条款另有约定外，单价子目已完成工程量按月计量，总价子目的计量周期按批准的支付分解报告确定</w:t>
      </w:r>
      <w:r>
        <w:rPr>
          <w:rFonts w:hint="eastAsia" w:ascii="宋体" w:hAnsi="宋体" w:cs="Arial"/>
        </w:rPr>
        <w:t>。</w:t>
      </w:r>
    </w:p>
    <w:p>
      <w:pPr>
        <w:spacing w:line="360" w:lineRule="auto"/>
        <w:ind w:firstLine="420" w:firstLineChars="200"/>
        <w:rPr>
          <w:rFonts w:ascii="宋体"/>
        </w:rPr>
      </w:pPr>
      <w:r>
        <w:rPr>
          <w:rFonts w:ascii="宋体" w:hAnsi="宋体"/>
        </w:rPr>
        <w:t xml:space="preserve">17.1.4 </w:t>
      </w:r>
      <w:r>
        <w:rPr>
          <w:rFonts w:hint="eastAsia" w:ascii="宋体" w:hAnsi="宋体"/>
        </w:rPr>
        <w:t>单价子目的计量</w:t>
      </w:r>
    </w:p>
    <w:p>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w:t>
      </w:r>
      <w:r>
        <w:rPr>
          <w:rFonts w:hint="eastAsia"/>
          <w:szCs w:val="21"/>
        </w:rPr>
        <w:t>已标价工程量清单中的单价子目工程量为估算工程量。结算工程量是承包人实际完成的，并按合同约定的计量方法进行计量的工程量</w:t>
      </w:r>
      <w:r>
        <w:rPr>
          <w:rFonts w:hint="eastAsia" w:ascii="宋体" w:hAnsi="宋体"/>
        </w:rPr>
        <w:t>。</w:t>
      </w:r>
    </w:p>
    <w:p>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承包人对已完成的工程进行计量，向监理人提交进度付款申请单、已完成工程量报表和有关计量资料</w:t>
      </w:r>
      <w:r>
        <w:rPr>
          <w:rFonts w:hint="eastAsia" w:ascii="宋体" w:hAnsi="宋体"/>
        </w:rPr>
        <w:t>。</w:t>
      </w:r>
    </w:p>
    <w:p>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w:t>
      </w:r>
      <w:r>
        <w:rPr>
          <w:rFonts w:hint="eastAsia"/>
          <w:szCs w:val="21"/>
        </w:rPr>
        <w:t>监理人对承包人提交的工程量报表进行复核，以确定实际完成的工程量。对数量有异议的，可要求承包人按第</w:t>
      </w:r>
      <w:r>
        <w:rPr>
          <w:szCs w:val="21"/>
        </w:rPr>
        <w:t>8.2</w:t>
      </w:r>
      <w:r>
        <w:rPr>
          <w:rFonts w:hint="eastAsia"/>
          <w:szCs w:val="21"/>
        </w:rPr>
        <w:t>款约定进行共同复核和抽样复测。承包人应协助监理人进行复核并按监理人要求提供补充计量资料。承包人未按监理人要求参加复核，监理人复核或修正的工程量视为承包人实际完成的工程量</w:t>
      </w:r>
      <w:r>
        <w:rPr>
          <w:rFonts w:hint="eastAsia" w:ascii="宋体" w:hAnsi="宋体"/>
        </w:rPr>
        <w:t>。</w:t>
      </w:r>
    </w:p>
    <w:p>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w:t>
      </w:r>
      <w:r>
        <w:rPr>
          <w:rFonts w:hint="eastAsia"/>
          <w:szCs w:val="21"/>
        </w:rPr>
        <w:t>监理人认为有必要时，可通知承包人共同进行联合测量、计量，承包人应</w:t>
      </w:r>
      <w:r>
        <w:rPr>
          <w:rFonts w:hint="eastAsia" w:ascii="宋体" w:hAnsi="宋体"/>
        </w:rPr>
        <w:t>遵照执行。</w:t>
      </w:r>
    </w:p>
    <w:p>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w:t>
      </w:r>
      <w:r>
        <w:rPr>
          <w:rFonts w:hint="eastAsia"/>
          <w:szCs w:val="21"/>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hint="eastAsia" w:ascii="宋体" w:hAnsi="宋体"/>
        </w:rPr>
        <w:t>。</w:t>
      </w:r>
    </w:p>
    <w:p>
      <w:pPr>
        <w:spacing w:line="360" w:lineRule="auto"/>
        <w:ind w:firstLine="420" w:firstLineChars="200"/>
        <w:rPr>
          <w:rFonts w:ascii="宋体"/>
        </w:rPr>
      </w:pPr>
      <w:r>
        <w:rPr>
          <w:rFonts w:hint="eastAsia" w:ascii="宋体" w:hAnsi="宋体"/>
        </w:rPr>
        <w:t>（</w:t>
      </w:r>
      <w:r>
        <w:rPr>
          <w:rFonts w:ascii="宋体" w:hAnsi="宋体"/>
        </w:rPr>
        <w:t>6</w:t>
      </w:r>
      <w:r>
        <w:rPr>
          <w:rFonts w:hint="eastAsia" w:ascii="宋体" w:hAnsi="宋体"/>
        </w:rPr>
        <w:t>）</w:t>
      </w:r>
      <w:r>
        <w:rPr>
          <w:rFonts w:hint="eastAsia"/>
          <w:szCs w:val="21"/>
        </w:rPr>
        <w:t>监理人应在收到承包人提交的工程量报表后的</w:t>
      </w:r>
      <w:r>
        <w:rPr>
          <w:szCs w:val="21"/>
        </w:rPr>
        <w:t>7</w:t>
      </w:r>
      <w:r>
        <w:rPr>
          <w:rFonts w:hint="eastAsia"/>
          <w:szCs w:val="21"/>
        </w:rPr>
        <w:t>天内进行复核，监理人未在约定时间内复核的，承包人提交的工程量报表中的工程量视为承包人实际完成的工程量，据此计算工程价款</w:t>
      </w:r>
      <w:r>
        <w:rPr>
          <w:rFonts w:hint="eastAsia" w:ascii="宋体" w:hAnsi="宋体"/>
        </w:rPr>
        <w:t>。</w:t>
      </w:r>
    </w:p>
    <w:p>
      <w:pPr>
        <w:spacing w:line="360" w:lineRule="auto"/>
        <w:ind w:firstLine="420" w:firstLineChars="200"/>
        <w:rPr>
          <w:rFonts w:ascii="宋体"/>
        </w:rPr>
      </w:pPr>
      <w:r>
        <w:rPr>
          <w:rFonts w:ascii="宋体" w:hAnsi="宋体"/>
        </w:rPr>
        <w:t xml:space="preserve">17.1.5 </w:t>
      </w:r>
      <w:r>
        <w:rPr>
          <w:rFonts w:hint="eastAsia" w:ascii="宋体" w:hAnsi="宋体"/>
        </w:rPr>
        <w:t>总价子目的计量</w:t>
      </w:r>
    </w:p>
    <w:p>
      <w:pPr>
        <w:spacing w:line="400" w:lineRule="exact"/>
        <w:ind w:firstLine="420" w:firstLineChars="200"/>
        <w:rPr>
          <w:rFonts w:ascii="宋体"/>
          <w:szCs w:val="21"/>
        </w:rPr>
      </w:pPr>
      <w:r>
        <w:rPr>
          <w:rFonts w:hint="eastAsia"/>
          <w:szCs w:val="21"/>
        </w:rPr>
        <w:t>除专用合同条款另有约定外，总价子目的分解和计量按照下述约定进行</w:t>
      </w:r>
      <w:r>
        <w:rPr>
          <w:rFonts w:hint="eastAsia" w:ascii="宋体" w:hAnsi="宋体"/>
          <w:szCs w:val="21"/>
        </w:rPr>
        <w:t>。</w:t>
      </w:r>
    </w:p>
    <w:p>
      <w:pPr>
        <w:spacing w:line="400" w:lineRule="exact"/>
        <w:ind w:firstLine="420" w:firstLineChars="200"/>
        <w:rPr>
          <w:rFonts w:ascii="宋体" w:cs="Arial"/>
        </w:rPr>
      </w:pPr>
      <w:r>
        <w:rPr>
          <w:rFonts w:hint="eastAsia" w:ascii="宋体" w:hAnsi="宋体" w:cs="Arial"/>
        </w:rPr>
        <w:t>（</w:t>
      </w:r>
      <w:r>
        <w:rPr>
          <w:rFonts w:ascii="宋体" w:hAnsi="宋体" w:cs="Arial"/>
        </w:rPr>
        <w:t>1</w:t>
      </w:r>
      <w:r>
        <w:rPr>
          <w:rFonts w:hint="eastAsia" w:ascii="宋体" w:hAnsi="宋体" w:cs="Arial"/>
        </w:rPr>
        <w:t>）</w:t>
      </w:r>
      <w:r>
        <w:rPr>
          <w:rFonts w:hint="eastAsia"/>
          <w:szCs w:val="21"/>
        </w:rPr>
        <w:t>总价子目的计量和支付应以总价为基础，不因第</w:t>
      </w:r>
      <w:r>
        <w:rPr>
          <w:szCs w:val="21"/>
        </w:rPr>
        <w:t>16.1</w:t>
      </w:r>
      <w:r>
        <w:rPr>
          <w:rFonts w:hint="eastAsia"/>
          <w:szCs w:val="21"/>
        </w:rPr>
        <w:t>款中的因素而进行调整。承包人实际完成的工程量，是进行工程目标管理和控制进度支付的依据</w:t>
      </w:r>
      <w:r>
        <w:rPr>
          <w:rFonts w:hint="eastAsia" w:ascii="宋体" w:hAnsi="宋体" w:cs="Arial"/>
        </w:rPr>
        <w:t>。</w:t>
      </w:r>
    </w:p>
    <w:p>
      <w:pPr>
        <w:spacing w:line="400" w:lineRule="exact"/>
        <w:ind w:firstLine="420" w:firstLineChars="200"/>
        <w:rPr>
          <w:rFonts w:ascii="宋体" w:cs="Arial"/>
        </w:rPr>
      </w:pPr>
      <w:r>
        <w:rPr>
          <w:rFonts w:hint="eastAsia" w:ascii="宋体" w:hAnsi="宋体" w:cs="Arial"/>
        </w:rPr>
        <w:t>（</w:t>
      </w:r>
      <w:r>
        <w:rPr>
          <w:rFonts w:ascii="宋体" w:hAnsi="宋体" w:cs="Arial"/>
        </w:rPr>
        <w:t>2</w:t>
      </w:r>
      <w:r>
        <w:rPr>
          <w:rFonts w:hint="eastAsia" w:ascii="宋体" w:hAnsi="宋体" w:cs="Arial"/>
        </w:rPr>
        <w:t>）</w:t>
      </w:r>
      <w:r>
        <w:rPr>
          <w:rFonts w:hint="eastAsia"/>
          <w:szCs w:val="21"/>
        </w:rPr>
        <w:t>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r>
        <w:rPr>
          <w:rFonts w:hint="eastAsia" w:ascii="宋体" w:hAnsi="宋体" w:cs="Arial"/>
        </w:rPr>
        <w:t>。</w:t>
      </w:r>
    </w:p>
    <w:p>
      <w:pPr>
        <w:spacing w:line="400" w:lineRule="exact"/>
        <w:ind w:firstLine="420" w:firstLineChars="200"/>
        <w:rPr>
          <w:rFonts w:ascii="宋体" w:cs="Arial"/>
        </w:rPr>
      </w:pPr>
      <w:r>
        <w:rPr>
          <w:rFonts w:hint="eastAsia" w:ascii="宋体" w:hAnsi="宋体" w:cs="Arial"/>
        </w:rPr>
        <w:t>（</w:t>
      </w:r>
      <w:r>
        <w:rPr>
          <w:rFonts w:ascii="宋体" w:hAnsi="宋体" w:cs="Arial"/>
        </w:rPr>
        <w:t>3</w:t>
      </w:r>
      <w:r>
        <w:rPr>
          <w:rFonts w:hint="eastAsia" w:ascii="宋体" w:hAnsi="宋体" w:cs="Arial"/>
        </w:rPr>
        <w:t>）</w:t>
      </w:r>
      <w:r>
        <w:rPr>
          <w:rFonts w:hint="eastAsia"/>
          <w:szCs w:val="21"/>
        </w:rPr>
        <w:t>监理人对承包人提交的上述资料进行复核，以确定分阶段实际完成的工程量和工程形象目标。对其有异议的，可要求承包人按第</w:t>
      </w:r>
      <w:r>
        <w:rPr>
          <w:szCs w:val="21"/>
        </w:rPr>
        <w:t>8.2</w:t>
      </w:r>
      <w:r>
        <w:rPr>
          <w:rFonts w:hint="eastAsia"/>
          <w:szCs w:val="21"/>
        </w:rPr>
        <w:t>款约定进行共同复核和抽样复测</w:t>
      </w:r>
      <w:r>
        <w:rPr>
          <w:rFonts w:hint="eastAsia" w:ascii="宋体" w:hAnsi="宋体" w:cs="Arial"/>
        </w:rPr>
        <w:t>。</w:t>
      </w:r>
    </w:p>
    <w:p>
      <w:pPr>
        <w:spacing w:before="120" w:beforeLines="50" w:line="360" w:lineRule="auto"/>
        <w:ind w:firstLine="420" w:firstLineChars="200"/>
        <w:rPr>
          <w:rFonts w:ascii="宋体" w:hAnsi="宋体" w:cs="Arial"/>
        </w:rPr>
      </w:pPr>
      <w:r>
        <w:rPr>
          <w:rFonts w:hint="eastAsia" w:ascii="宋体" w:hAnsi="宋体" w:cs="Arial"/>
        </w:rPr>
        <w:t>（</w:t>
      </w:r>
      <w:r>
        <w:rPr>
          <w:rFonts w:ascii="宋体" w:hAnsi="宋体" w:cs="Arial"/>
        </w:rPr>
        <w:t>4</w:t>
      </w:r>
      <w:r>
        <w:rPr>
          <w:rFonts w:hint="eastAsia" w:ascii="宋体" w:hAnsi="宋体" w:cs="Arial"/>
        </w:rPr>
        <w:t>）除按照第</w:t>
      </w:r>
      <w:r>
        <w:rPr>
          <w:rFonts w:ascii="宋体" w:hAnsi="宋体" w:cs="Arial"/>
        </w:rPr>
        <w:t>15</w:t>
      </w:r>
      <w:r>
        <w:rPr>
          <w:rFonts w:hint="eastAsia" w:ascii="宋体" w:hAnsi="宋体" w:cs="Arial"/>
        </w:rPr>
        <w:t>条约定的变更外，总价子目的工程量是承包人用于结算的最终工程量。</w:t>
      </w:r>
    </w:p>
    <w:p>
      <w:pPr>
        <w:pStyle w:val="944"/>
        <w:spacing w:before="120" w:after="120"/>
      </w:pPr>
      <w:bookmarkStart w:id="1752" w:name="_Toc486580158"/>
      <w:bookmarkStart w:id="1753" w:name="_Toc489279969"/>
      <w:bookmarkStart w:id="1754" w:name="_Toc480487012"/>
      <w:bookmarkStart w:id="1755" w:name="_Toc480486840"/>
      <w:bookmarkStart w:id="1756" w:name="_Toc342296371"/>
      <w:bookmarkStart w:id="1757" w:name="_Toc490222603"/>
      <w:bookmarkStart w:id="1758" w:name="_Toc483668187"/>
      <w:bookmarkStart w:id="1759" w:name="_Toc117350527"/>
      <w:bookmarkStart w:id="1760" w:name="_Toc338944813"/>
      <w:r>
        <w:t xml:space="preserve">17.2 </w:t>
      </w:r>
      <w:r>
        <w:rPr>
          <w:rFonts w:hint="eastAsia"/>
        </w:rPr>
        <w:t>预付款</w:t>
      </w:r>
      <w:bookmarkEnd w:id="1752"/>
      <w:bookmarkEnd w:id="1753"/>
      <w:bookmarkEnd w:id="1754"/>
      <w:bookmarkEnd w:id="1755"/>
      <w:bookmarkEnd w:id="1756"/>
      <w:bookmarkEnd w:id="1757"/>
      <w:bookmarkEnd w:id="1758"/>
      <w:bookmarkEnd w:id="1759"/>
      <w:bookmarkEnd w:id="1760"/>
    </w:p>
    <w:p>
      <w:pPr>
        <w:spacing w:line="360" w:lineRule="auto"/>
        <w:ind w:firstLine="420" w:firstLineChars="200"/>
        <w:rPr>
          <w:rFonts w:ascii="宋体"/>
        </w:rPr>
      </w:pPr>
      <w:r>
        <w:rPr>
          <w:rFonts w:ascii="宋体" w:hAnsi="宋体"/>
        </w:rPr>
        <w:t xml:space="preserve">17.2.1 </w:t>
      </w:r>
      <w:r>
        <w:rPr>
          <w:rFonts w:hint="eastAsia" w:ascii="宋体" w:hAnsi="宋体"/>
        </w:rPr>
        <w:t>预付款</w:t>
      </w:r>
    </w:p>
    <w:p>
      <w:pPr>
        <w:spacing w:line="360" w:lineRule="auto"/>
        <w:ind w:firstLine="420" w:firstLineChars="200"/>
        <w:rPr>
          <w:rFonts w:ascii="宋体"/>
        </w:rPr>
      </w:pPr>
      <w:r>
        <w:rPr>
          <w:rFonts w:hint="eastAsia"/>
          <w:szCs w:val="21"/>
        </w:rPr>
        <w:t>预付款用于承包人为合同工程施工购置材料、工程设备、施工设备、修建临时设施以及组织施工队伍进场等。预付款的额度和预付办法在专用合同条款中约定。预付款必须专用于合同工程</w:t>
      </w:r>
      <w:r>
        <w:rPr>
          <w:rFonts w:hint="eastAsia" w:ascii="宋体" w:hAnsi="宋体"/>
        </w:rPr>
        <w:t>。</w:t>
      </w:r>
    </w:p>
    <w:p>
      <w:pPr>
        <w:spacing w:line="360" w:lineRule="auto"/>
        <w:ind w:firstLine="420" w:firstLineChars="200"/>
        <w:rPr>
          <w:rFonts w:ascii="宋体"/>
        </w:rPr>
      </w:pPr>
      <w:r>
        <w:rPr>
          <w:rFonts w:ascii="宋体" w:hAnsi="宋体"/>
        </w:rPr>
        <w:t xml:space="preserve">17.2.2 </w:t>
      </w:r>
      <w:r>
        <w:rPr>
          <w:rFonts w:hint="eastAsia" w:ascii="宋体" w:hAnsi="宋体"/>
        </w:rPr>
        <w:t>预付款保函</w:t>
      </w:r>
    </w:p>
    <w:p>
      <w:pPr>
        <w:spacing w:line="360" w:lineRule="auto"/>
        <w:ind w:firstLine="420" w:firstLineChars="200"/>
        <w:rPr>
          <w:rFonts w:ascii="宋体"/>
        </w:rPr>
      </w:pPr>
      <w:r>
        <w:rPr>
          <w:rFonts w:hint="eastAsia"/>
          <w:szCs w:val="21"/>
        </w:rPr>
        <w:t>除专用合同条款另有约定外，承包人应在收到预付款的同时向发包人提交预付款保函，预付款保函的担保金额应与预付款金额相同。保函的担保金额可根据预付款扣回的金额相应递减</w:t>
      </w:r>
      <w:r>
        <w:rPr>
          <w:rFonts w:hint="eastAsia" w:ascii="宋体" w:hAnsi="宋体"/>
        </w:rPr>
        <w:t>。</w:t>
      </w:r>
    </w:p>
    <w:p>
      <w:pPr>
        <w:spacing w:line="360" w:lineRule="auto"/>
        <w:ind w:firstLine="420" w:firstLineChars="200"/>
        <w:rPr>
          <w:rFonts w:ascii="宋体"/>
        </w:rPr>
      </w:pPr>
      <w:r>
        <w:rPr>
          <w:rFonts w:ascii="宋体" w:hAnsi="宋体"/>
        </w:rPr>
        <w:t xml:space="preserve">17.2.3 </w:t>
      </w:r>
      <w:r>
        <w:rPr>
          <w:rFonts w:hint="eastAsia" w:ascii="宋体" w:hAnsi="宋体"/>
        </w:rPr>
        <w:t>预付款的扣回与还清</w:t>
      </w:r>
    </w:p>
    <w:p>
      <w:pPr>
        <w:spacing w:line="360" w:lineRule="auto"/>
        <w:ind w:firstLine="420" w:firstLineChars="200"/>
        <w:rPr>
          <w:rFonts w:ascii="宋体"/>
        </w:rPr>
      </w:pPr>
      <w:r>
        <w:rPr>
          <w:rFonts w:hint="eastAsia"/>
          <w:szCs w:val="21"/>
        </w:rPr>
        <w:t>预付款在进度付款中扣回，扣回办法在专用合同条款中约定。在颁发工程接收证书前，由于不可抗力或其他原因解除合同时，预付款尚未扣清的，尚未扣清的预付款余额应作为承包人的到期应付款</w:t>
      </w:r>
      <w:r>
        <w:rPr>
          <w:rFonts w:hint="eastAsia" w:ascii="宋体" w:hAnsi="宋体"/>
        </w:rPr>
        <w:t>。</w:t>
      </w:r>
    </w:p>
    <w:p>
      <w:pPr>
        <w:pStyle w:val="944"/>
        <w:spacing w:before="120" w:after="120"/>
      </w:pPr>
      <w:bookmarkStart w:id="1761" w:name="_Toc480487013"/>
      <w:bookmarkStart w:id="1762" w:name="_Toc490222604"/>
      <w:bookmarkStart w:id="1763" w:name="_Toc489279970"/>
      <w:bookmarkStart w:id="1764" w:name="_Toc486580159"/>
      <w:bookmarkStart w:id="1765" w:name="_Toc480486841"/>
      <w:bookmarkStart w:id="1766" w:name="_Toc117350528"/>
      <w:bookmarkStart w:id="1767" w:name="_Toc338944814"/>
      <w:bookmarkStart w:id="1768" w:name="_Toc342296372"/>
      <w:bookmarkStart w:id="1769" w:name="_Toc483668188"/>
      <w:r>
        <w:t xml:space="preserve">17.3 </w:t>
      </w:r>
      <w:r>
        <w:rPr>
          <w:rFonts w:hint="eastAsia"/>
        </w:rPr>
        <w:t>工程进度付款</w:t>
      </w:r>
      <w:bookmarkEnd w:id="1761"/>
      <w:bookmarkEnd w:id="1762"/>
      <w:bookmarkEnd w:id="1763"/>
      <w:bookmarkEnd w:id="1764"/>
      <w:bookmarkEnd w:id="1765"/>
      <w:bookmarkEnd w:id="1766"/>
      <w:bookmarkEnd w:id="1767"/>
      <w:bookmarkEnd w:id="1768"/>
      <w:bookmarkEnd w:id="1769"/>
    </w:p>
    <w:p>
      <w:pPr>
        <w:spacing w:line="360" w:lineRule="auto"/>
        <w:ind w:firstLine="420" w:firstLineChars="200"/>
        <w:rPr>
          <w:rFonts w:ascii="宋体"/>
        </w:rPr>
      </w:pPr>
      <w:r>
        <w:rPr>
          <w:rFonts w:ascii="宋体" w:hAnsi="宋体"/>
        </w:rPr>
        <w:t xml:space="preserve">17.3.1 </w:t>
      </w:r>
      <w:r>
        <w:rPr>
          <w:rFonts w:hint="eastAsia" w:ascii="宋体" w:hAnsi="宋体"/>
        </w:rPr>
        <w:t>付款周期</w:t>
      </w:r>
    </w:p>
    <w:p>
      <w:pPr>
        <w:spacing w:line="360" w:lineRule="auto"/>
        <w:ind w:firstLine="420" w:firstLineChars="200"/>
        <w:rPr>
          <w:rFonts w:ascii="宋体"/>
        </w:rPr>
      </w:pPr>
      <w:r>
        <w:rPr>
          <w:rFonts w:hint="eastAsia" w:ascii="宋体" w:hAnsi="宋体"/>
        </w:rPr>
        <w:t>付款周期同计量周期。</w:t>
      </w:r>
    </w:p>
    <w:p>
      <w:pPr>
        <w:spacing w:line="360" w:lineRule="auto"/>
        <w:ind w:firstLine="420" w:firstLineChars="200"/>
        <w:rPr>
          <w:rFonts w:ascii="宋体"/>
        </w:rPr>
      </w:pPr>
      <w:r>
        <w:rPr>
          <w:rFonts w:ascii="宋体" w:hAnsi="宋体"/>
        </w:rPr>
        <w:t xml:space="preserve">17.3.2 </w:t>
      </w:r>
      <w:r>
        <w:rPr>
          <w:rFonts w:hint="eastAsia" w:ascii="宋体" w:hAnsi="宋体"/>
        </w:rPr>
        <w:t>进度付款申请单</w:t>
      </w:r>
    </w:p>
    <w:p>
      <w:pPr>
        <w:spacing w:line="360" w:lineRule="auto"/>
        <w:ind w:firstLine="420" w:firstLineChars="200"/>
        <w:rPr>
          <w:rFonts w:ascii="宋体"/>
        </w:rPr>
      </w:pPr>
      <w:r>
        <w:rPr>
          <w:rFonts w:hint="eastAsia"/>
          <w:szCs w:val="21"/>
        </w:rPr>
        <w:t>承包人应在每个付款周期末，按监理人批准的格式和专用合同条款约定的份数，向监理人提交进度付款申请单，并附相应的支持性证明文件。除专用合同条款另有约定外，进度付款申请单应包括下列内容：</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w:t>
      </w:r>
      <w:r>
        <w:rPr>
          <w:rFonts w:hint="eastAsia"/>
          <w:szCs w:val="21"/>
        </w:rPr>
        <w:t>截至本次付款周期末已实施工程的价款</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根据第</w:t>
      </w:r>
      <w:r>
        <w:rPr>
          <w:szCs w:val="21"/>
        </w:rPr>
        <w:t>15</w:t>
      </w:r>
      <w:r>
        <w:rPr>
          <w:rFonts w:hint="eastAsia"/>
          <w:szCs w:val="21"/>
        </w:rPr>
        <w:t>条应增加和扣减的变更金额</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w:t>
      </w:r>
      <w:r>
        <w:rPr>
          <w:rFonts w:hint="eastAsia"/>
          <w:szCs w:val="21"/>
        </w:rPr>
        <w:t>根据第</w:t>
      </w:r>
      <w:r>
        <w:rPr>
          <w:szCs w:val="21"/>
        </w:rPr>
        <w:t>23</w:t>
      </w:r>
      <w:r>
        <w:rPr>
          <w:rFonts w:hint="eastAsia"/>
          <w:szCs w:val="21"/>
        </w:rPr>
        <w:t>条应增加和扣减的索赔金额</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w:t>
      </w:r>
      <w:r>
        <w:rPr>
          <w:rFonts w:hint="eastAsia"/>
          <w:szCs w:val="21"/>
        </w:rPr>
        <w:t>根据第</w:t>
      </w:r>
      <w:r>
        <w:rPr>
          <w:szCs w:val="21"/>
        </w:rPr>
        <w:t>17.2</w:t>
      </w:r>
      <w:r>
        <w:rPr>
          <w:rFonts w:hint="eastAsia"/>
          <w:szCs w:val="21"/>
        </w:rPr>
        <w:t>款约定应支付的预付款和扣减的返还预付款</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w:t>
      </w:r>
      <w:r>
        <w:rPr>
          <w:rFonts w:hint="eastAsia"/>
          <w:szCs w:val="21"/>
        </w:rPr>
        <w:t>根据第</w:t>
      </w:r>
      <w:r>
        <w:rPr>
          <w:szCs w:val="21"/>
        </w:rPr>
        <w:t>17.4.1</w:t>
      </w:r>
      <w:r>
        <w:rPr>
          <w:rFonts w:hint="eastAsia"/>
          <w:szCs w:val="21"/>
        </w:rPr>
        <w:t>项约定应扣减的质量保证金</w:t>
      </w:r>
      <w:r>
        <w:rPr>
          <w:rFonts w:hint="eastAsia" w:ascii="宋体" w:hAnsi="宋体"/>
        </w:rPr>
        <w:t>；</w:t>
      </w:r>
    </w:p>
    <w:p>
      <w:pPr>
        <w:spacing w:line="360" w:lineRule="auto"/>
        <w:ind w:firstLine="315" w:firstLineChars="150"/>
        <w:rPr>
          <w:rFonts w:ascii="宋体" w:hAnsi="宋体"/>
        </w:rPr>
      </w:pPr>
      <w:r>
        <w:rPr>
          <w:rFonts w:hint="eastAsia" w:ascii="宋体" w:hAnsi="宋体"/>
        </w:rPr>
        <w:t>（</w:t>
      </w:r>
      <w:r>
        <w:rPr>
          <w:rFonts w:ascii="宋体" w:hAnsi="宋体"/>
        </w:rPr>
        <w:t>6</w:t>
      </w:r>
      <w:r>
        <w:rPr>
          <w:rFonts w:hint="eastAsia" w:ascii="宋体" w:hAnsi="宋体"/>
        </w:rPr>
        <w:t>）</w:t>
      </w:r>
      <w:r>
        <w:rPr>
          <w:rFonts w:hint="eastAsia"/>
          <w:szCs w:val="21"/>
        </w:rPr>
        <w:t>根据合同应增加和扣减的其他金额</w:t>
      </w:r>
      <w:r>
        <w:rPr>
          <w:rFonts w:hint="eastAsia" w:ascii="宋体" w:hAnsi="宋体"/>
        </w:rPr>
        <w:t>；</w:t>
      </w:r>
    </w:p>
    <w:p>
      <w:pPr>
        <w:spacing w:line="360" w:lineRule="auto"/>
        <w:ind w:firstLine="420" w:firstLineChars="200"/>
        <w:rPr>
          <w:rFonts w:ascii="宋体"/>
        </w:rPr>
      </w:pPr>
      <w:r>
        <w:rPr>
          <w:rFonts w:ascii="宋体" w:hAnsi="宋体"/>
        </w:rPr>
        <w:t xml:space="preserve">17.3.3 </w:t>
      </w:r>
      <w:r>
        <w:rPr>
          <w:rFonts w:hint="eastAsia" w:ascii="宋体" w:hAnsi="宋体"/>
        </w:rPr>
        <w:t>进度付款证书和支付时间</w:t>
      </w:r>
    </w:p>
    <w:p>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w:t>
      </w:r>
      <w:r>
        <w:rPr>
          <w:rFonts w:hint="eastAsia"/>
          <w:szCs w:val="21"/>
        </w:rPr>
        <w:t>）监理人在收到承包人进度付款申请单以及相应的支持性证明文件后的</w:t>
      </w:r>
      <w:r>
        <w:rPr>
          <w:szCs w:val="21"/>
        </w:rPr>
        <w:t>14</w:t>
      </w:r>
      <w:r>
        <w:rPr>
          <w:rFonts w:hint="eastAsia"/>
          <w:szCs w:val="21"/>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hint="eastAsia" w:ascii="宋体" w:hAnsi="宋体"/>
        </w:rPr>
        <w:t>。</w:t>
      </w:r>
    </w:p>
    <w:p>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w:t>
      </w:r>
      <w:r>
        <w:rPr>
          <w:rFonts w:hint="eastAsia"/>
          <w:szCs w:val="21"/>
        </w:rPr>
        <w:t>发包人应在监理人收到进度付款申请单后的</w:t>
      </w:r>
      <w:r>
        <w:rPr>
          <w:szCs w:val="21"/>
        </w:rPr>
        <w:t>28</w:t>
      </w:r>
      <w:r>
        <w:rPr>
          <w:rFonts w:hint="eastAsia"/>
          <w:szCs w:val="21"/>
        </w:rPr>
        <w:t>天内，将进度应付款支付给承包人。发包人不按期支付的，按专用合同条款的约定支付逾期付款违约金</w:t>
      </w:r>
      <w:r>
        <w:rPr>
          <w:rFonts w:hint="eastAsia" w:ascii="宋体" w:hAnsi="宋体"/>
        </w:rPr>
        <w:t>。</w:t>
      </w:r>
    </w:p>
    <w:p>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w:t>
      </w:r>
      <w:r>
        <w:rPr>
          <w:rFonts w:hint="eastAsia"/>
          <w:szCs w:val="21"/>
        </w:rPr>
        <w:t>监理人出具进度付款证书，不应视为监理人已同意、批准或接受了承包人完成的该部分工作</w:t>
      </w:r>
      <w:r>
        <w:rPr>
          <w:rFonts w:hint="eastAsia" w:ascii="宋体" w:hAnsi="宋体"/>
        </w:rPr>
        <w:t>。</w:t>
      </w:r>
    </w:p>
    <w:p>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w:t>
      </w:r>
      <w:r>
        <w:rPr>
          <w:rFonts w:hint="eastAsia"/>
          <w:szCs w:val="21"/>
        </w:rPr>
        <w:t>进度付款涉及政府投资资金的，按照国库集中支付等国家相关规定和专用合同条款的约定办理</w:t>
      </w:r>
      <w:r>
        <w:rPr>
          <w:rFonts w:hint="eastAsia" w:ascii="宋体" w:hAnsi="宋体"/>
        </w:rPr>
        <w:t>。</w:t>
      </w:r>
    </w:p>
    <w:p>
      <w:pPr>
        <w:spacing w:line="360" w:lineRule="auto"/>
        <w:ind w:firstLine="420" w:firstLineChars="200"/>
        <w:rPr>
          <w:rFonts w:ascii="宋体"/>
        </w:rPr>
      </w:pPr>
      <w:r>
        <w:rPr>
          <w:rFonts w:ascii="宋体" w:hAnsi="宋体"/>
        </w:rPr>
        <w:t xml:space="preserve">17.3.4 </w:t>
      </w:r>
      <w:r>
        <w:rPr>
          <w:rFonts w:hint="eastAsia" w:ascii="宋体" w:hAnsi="宋体"/>
        </w:rPr>
        <w:t>工程进度付款的修正</w:t>
      </w:r>
    </w:p>
    <w:p>
      <w:pPr>
        <w:spacing w:line="360" w:lineRule="auto"/>
        <w:ind w:firstLine="420" w:firstLineChars="200"/>
        <w:rPr>
          <w:rFonts w:ascii="宋体"/>
        </w:rPr>
      </w:pPr>
      <w:r>
        <w:rPr>
          <w:rFonts w:hint="eastAsia"/>
          <w:szCs w:val="21"/>
        </w:rPr>
        <w:t>在对以往历次已签发的进度付款证书进行汇总和复核中发现错、漏或重复的，监理人有权予以修正，承包人也有权提出修正申请。经双方复核同意的修正，应在本次进度付款中支付或扣除</w:t>
      </w:r>
      <w:r>
        <w:rPr>
          <w:rFonts w:hint="eastAsia" w:ascii="宋体" w:hAnsi="宋体"/>
        </w:rPr>
        <w:t>。</w:t>
      </w:r>
    </w:p>
    <w:p>
      <w:pPr>
        <w:pStyle w:val="944"/>
        <w:spacing w:before="120" w:after="120"/>
      </w:pPr>
      <w:bookmarkStart w:id="1770" w:name="_Toc490222605"/>
      <w:bookmarkStart w:id="1771" w:name="_Toc342296373"/>
      <w:bookmarkStart w:id="1772" w:name="_Toc480486843"/>
      <w:bookmarkStart w:id="1773" w:name="_Toc486580160"/>
      <w:bookmarkStart w:id="1774" w:name="_Toc483668189"/>
      <w:bookmarkStart w:id="1775" w:name="_Toc338944815"/>
      <w:bookmarkStart w:id="1776" w:name="_Toc117350529"/>
      <w:bookmarkStart w:id="1777" w:name="_Toc489279971"/>
      <w:bookmarkStart w:id="1778" w:name="_Toc480487015"/>
      <w:r>
        <w:t xml:space="preserve">17.4 </w:t>
      </w:r>
      <w:r>
        <w:rPr>
          <w:rFonts w:hint="eastAsia"/>
        </w:rPr>
        <w:t>质量保证金</w:t>
      </w:r>
      <w:bookmarkEnd w:id="1770"/>
      <w:bookmarkEnd w:id="1771"/>
      <w:bookmarkEnd w:id="1772"/>
      <w:bookmarkEnd w:id="1773"/>
      <w:bookmarkEnd w:id="1774"/>
      <w:bookmarkEnd w:id="1775"/>
      <w:bookmarkEnd w:id="1776"/>
      <w:bookmarkEnd w:id="1777"/>
      <w:bookmarkEnd w:id="1778"/>
    </w:p>
    <w:p>
      <w:pPr>
        <w:spacing w:line="360" w:lineRule="auto"/>
        <w:ind w:firstLine="420" w:firstLineChars="200"/>
        <w:rPr>
          <w:rFonts w:ascii="宋体"/>
          <w:szCs w:val="21"/>
        </w:rPr>
      </w:pPr>
      <w:bookmarkStart w:id="1779" w:name="_Toc490222606"/>
      <w:bookmarkStart w:id="1780" w:name="_Toc480487016"/>
      <w:bookmarkStart w:id="1781" w:name="_Toc489279972"/>
      <w:bookmarkStart w:id="1782" w:name="_Toc338944816"/>
      <w:bookmarkStart w:id="1783" w:name="_Toc342296374"/>
      <w:bookmarkStart w:id="1784" w:name="_Toc483668190"/>
      <w:bookmarkStart w:id="1785" w:name="_Toc480486844"/>
      <w:bookmarkStart w:id="1786" w:name="_Toc486580161"/>
      <w:r>
        <w:rPr>
          <w:rFonts w:ascii="宋体" w:hAnsi="宋体"/>
          <w:szCs w:val="21"/>
        </w:rPr>
        <w:t xml:space="preserve">17.4.1 </w:t>
      </w:r>
      <w:r>
        <w:rPr>
          <w:rFonts w:hint="eastAsia"/>
          <w:szCs w:val="21"/>
        </w:rPr>
        <w:t>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pPr>
        <w:spacing w:line="360" w:lineRule="auto"/>
        <w:ind w:firstLine="420" w:firstLineChars="200"/>
        <w:rPr>
          <w:rFonts w:ascii="宋体"/>
        </w:rPr>
      </w:pPr>
      <w:r>
        <w:rPr>
          <w:rFonts w:ascii="宋体" w:hAnsi="宋体"/>
        </w:rPr>
        <w:t xml:space="preserve">17.4.2 </w:t>
      </w:r>
      <w:r>
        <w:rPr>
          <w:rFonts w:hint="eastAsia"/>
          <w:szCs w:val="21"/>
        </w:rPr>
        <w:t>在第</w:t>
      </w:r>
      <w:r>
        <w:rPr>
          <w:szCs w:val="21"/>
        </w:rPr>
        <w:t>1.1.4.5</w:t>
      </w:r>
      <w:r>
        <w:rPr>
          <w:rFonts w:hint="eastAsia"/>
          <w:szCs w:val="21"/>
        </w:rPr>
        <w:t>目约定的缺陷责任期满时，承包人向发包人申请到期应返还承包人剩余的质量保证金金额，发包人应在</w:t>
      </w:r>
      <w:r>
        <w:rPr>
          <w:szCs w:val="21"/>
        </w:rPr>
        <w:t>14</w:t>
      </w:r>
      <w:r>
        <w:rPr>
          <w:rFonts w:hint="eastAsia"/>
          <w:szCs w:val="21"/>
        </w:rPr>
        <w:t>天内会同承包人按照合同约定的内容核实承包人是否完成缺陷责任。如无异议，发包人应当在核实后将剩余保证金返还承包人</w:t>
      </w:r>
      <w:r>
        <w:rPr>
          <w:rFonts w:hint="eastAsia" w:ascii="宋体" w:hAnsi="宋体"/>
        </w:rPr>
        <w:t>。</w:t>
      </w:r>
    </w:p>
    <w:p>
      <w:pPr>
        <w:spacing w:line="360" w:lineRule="auto"/>
        <w:ind w:firstLine="420" w:firstLineChars="200"/>
        <w:rPr>
          <w:rFonts w:ascii="宋体"/>
        </w:rPr>
      </w:pPr>
      <w:r>
        <w:rPr>
          <w:rFonts w:ascii="宋体" w:hAnsi="宋体"/>
        </w:rPr>
        <w:t xml:space="preserve">17.4.3 </w:t>
      </w:r>
      <w:r>
        <w:rPr>
          <w:rFonts w:hint="eastAsia"/>
          <w:szCs w:val="21"/>
        </w:rPr>
        <w:t>在第</w:t>
      </w:r>
      <w:r>
        <w:rPr>
          <w:szCs w:val="21"/>
        </w:rPr>
        <w:t>1.1.4.5</w:t>
      </w:r>
      <w:r>
        <w:rPr>
          <w:rFonts w:hint="eastAsia"/>
          <w:szCs w:val="21"/>
        </w:rPr>
        <w:t>目约定的缺陷责任期满时，承包人没有完成缺陷责任的，发包人有权扣留与未履行责任剩余工作所需金额相应的质量保证金余额，并有权根据第</w:t>
      </w:r>
      <w:r>
        <w:rPr>
          <w:szCs w:val="21"/>
        </w:rPr>
        <w:t>19.3</w:t>
      </w:r>
      <w:r>
        <w:rPr>
          <w:rFonts w:hint="eastAsia"/>
          <w:szCs w:val="21"/>
        </w:rPr>
        <w:t>款约定要求延长缺陷责任期，直至完成剩余工作为止</w:t>
      </w:r>
      <w:r>
        <w:rPr>
          <w:rFonts w:hint="eastAsia" w:ascii="宋体" w:hAnsi="宋体"/>
        </w:rPr>
        <w:t>。</w:t>
      </w:r>
    </w:p>
    <w:p>
      <w:pPr>
        <w:pStyle w:val="944"/>
        <w:spacing w:before="120" w:after="120"/>
      </w:pPr>
      <w:bookmarkStart w:id="1787" w:name="_Toc117350530"/>
      <w:r>
        <w:t xml:space="preserve">17.5 </w:t>
      </w:r>
      <w:r>
        <w:rPr>
          <w:rFonts w:hint="eastAsia"/>
        </w:rPr>
        <w:t>竣工结算</w:t>
      </w:r>
      <w:bookmarkEnd w:id="1779"/>
      <w:bookmarkEnd w:id="1780"/>
      <w:bookmarkEnd w:id="1781"/>
      <w:bookmarkEnd w:id="1782"/>
      <w:bookmarkEnd w:id="1783"/>
      <w:bookmarkEnd w:id="1784"/>
      <w:bookmarkEnd w:id="1785"/>
      <w:bookmarkEnd w:id="1786"/>
      <w:bookmarkEnd w:id="1787"/>
    </w:p>
    <w:p>
      <w:pPr>
        <w:spacing w:line="360" w:lineRule="auto"/>
        <w:ind w:firstLine="420" w:firstLineChars="200"/>
        <w:rPr>
          <w:rFonts w:ascii="宋体"/>
        </w:rPr>
      </w:pPr>
      <w:r>
        <w:rPr>
          <w:rFonts w:ascii="宋体" w:hAnsi="宋体"/>
        </w:rPr>
        <w:t xml:space="preserve">17.5.1  </w:t>
      </w:r>
      <w:r>
        <w:rPr>
          <w:rFonts w:hint="eastAsia" w:ascii="宋体" w:hAnsi="宋体"/>
        </w:rPr>
        <w:t>竣工付款申请单</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监理人对竣工付款申请单有异议的，有权要求承包人进行修正和提供补充资料。经监理人和承包人协商后，由承包人向监理人提交修正后的竣工付款申请单</w:t>
      </w:r>
      <w:r>
        <w:rPr>
          <w:rFonts w:hint="eastAsia" w:ascii="宋体" w:hAnsi="宋体"/>
          <w:szCs w:val="21"/>
        </w:rPr>
        <w:t>。</w:t>
      </w:r>
    </w:p>
    <w:p>
      <w:pPr>
        <w:spacing w:line="360" w:lineRule="auto"/>
        <w:ind w:firstLine="420" w:firstLineChars="200"/>
        <w:rPr>
          <w:rFonts w:ascii="宋体"/>
        </w:rPr>
      </w:pPr>
      <w:r>
        <w:rPr>
          <w:rFonts w:ascii="宋体" w:hAnsi="宋体"/>
        </w:rPr>
        <w:t xml:space="preserve">17.5.2 </w:t>
      </w:r>
      <w:r>
        <w:rPr>
          <w:rFonts w:hint="eastAsia" w:ascii="宋体" w:hAnsi="宋体"/>
        </w:rPr>
        <w:t>竣工付款证书及支付时间</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监理人在收到承包人提交的竣工付款申请单后的</w:t>
      </w:r>
      <w:r>
        <w:rPr>
          <w:szCs w:val="21"/>
        </w:rPr>
        <w:t>14</w:t>
      </w:r>
      <w:r>
        <w:rPr>
          <w:rFonts w:hint="eastAsia"/>
          <w:szCs w:val="21"/>
        </w:rPr>
        <w:t>天内完成核查，提出发包人到期应支付给承包人的价款送发包人审核并抄送承包人。发包人应在收到后</w:t>
      </w:r>
      <w:r>
        <w:rPr>
          <w:szCs w:val="21"/>
        </w:rPr>
        <w:t>14</w:t>
      </w:r>
      <w:r>
        <w:rPr>
          <w:rFonts w:hint="eastAsia"/>
          <w:szCs w:val="21"/>
        </w:rPr>
        <w:t>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发包人应在监理人出具竣工付款证书后的</w:t>
      </w:r>
      <w:r>
        <w:rPr>
          <w:szCs w:val="21"/>
        </w:rPr>
        <w:t>14</w:t>
      </w:r>
      <w:r>
        <w:rPr>
          <w:rFonts w:hint="eastAsia"/>
          <w:szCs w:val="21"/>
        </w:rPr>
        <w:t>天内，将应支付款支付给承包人。发包人不按期支付的，按第</w:t>
      </w:r>
      <w:r>
        <w:rPr>
          <w:szCs w:val="21"/>
        </w:rPr>
        <w:t>17.3.3</w:t>
      </w:r>
      <w:r>
        <w:rPr>
          <w:rFonts w:hint="eastAsia"/>
          <w:szCs w:val="21"/>
        </w:rPr>
        <w:t>（</w:t>
      </w:r>
      <w:r>
        <w:rPr>
          <w:szCs w:val="21"/>
        </w:rPr>
        <w:t>2</w:t>
      </w:r>
      <w:r>
        <w:rPr>
          <w:rFonts w:hint="eastAsia"/>
          <w:szCs w:val="21"/>
        </w:rPr>
        <w:t>）目的约定，将逾期付款违约金支付给承包人</w:t>
      </w:r>
      <w:r>
        <w:rPr>
          <w:rFonts w:hint="eastAsia" w:ascii="宋体" w:hAnsi="宋体"/>
          <w:szCs w:val="21"/>
        </w:rPr>
        <w:t>。</w:t>
      </w:r>
    </w:p>
    <w:p>
      <w:pPr>
        <w:spacing w:line="360" w:lineRule="auto"/>
        <w:ind w:firstLine="420" w:firstLineChars="200"/>
        <w:rPr>
          <w:rFonts w:ascii="宋体" w:hAnsi="宋体"/>
          <w:szCs w:val="21"/>
        </w:rPr>
      </w:pPr>
      <w:bookmarkStart w:id="1788" w:name="_Hlk114650160"/>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承包人对发包人签认的竣工付款证书有异议的，发包人可出具竣工付款申请单中承包人已同意部分的临时付款证书。存在争议的部分，按第</w:t>
      </w:r>
      <w:r>
        <w:rPr>
          <w:szCs w:val="21"/>
        </w:rPr>
        <w:t>24</w:t>
      </w:r>
      <w:r>
        <w:rPr>
          <w:rFonts w:hint="eastAsia"/>
          <w:szCs w:val="21"/>
        </w:rPr>
        <w:t>条的约定办理</w:t>
      </w:r>
      <w:r>
        <w:rPr>
          <w:rFonts w:hint="eastAsia" w:ascii="宋体" w:hAnsi="宋体"/>
          <w:szCs w:val="21"/>
        </w:rPr>
        <w:t>。</w:t>
      </w:r>
    </w:p>
    <w:bookmarkEnd w:id="1788"/>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szCs w:val="21"/>
        </w:rPr>
        <w:t>竣工付款涉及政府投资资金的，按第</w:t>
      </w:r>
      <w:r>
        <w:rPr>
          <w:szCs w:val="21"/>
        </w:rPr>
        <w:t>17.3.3</w:t>
      </w:r>
      <w:r>
        <w:rPr>
          <w:rFonts w:hint="eastAsia"/>
          <w:szCs w:val="21"/>
        </w:rPr>
        <w:t>（４）目的约定办理</w:t>
      </w:r>
      <w:r>
        <w:rPr>
          <w:rFonts w:hint="eastAsia" w:ascii="宋体" w:hAnsi="宋体"/>
          <w:szCs w:val="21"/>
        </w:rPr>
        <w:t>。</w:t>
      </w:r>
    </w:p>
    <w:p>
      <w:pPr>
        <w:pStyle w:val="944"/>
        <w:spacing w:before="120" w:after="120"/>
      </w:pPr>
      <w:bookmarkStart w:id="1789" w:name="_Toc338944817"/>
      <w:bookmarkStart w:id="1790" w:name="_Toc480487017"/>
      <w:bookmarkStart w:id="1791" w:name="_Toc480486845"/>
      <w:bookmarkStart w:id="1792" w:name="_Toc483668191"/>
      <w:bookmarkStart w:id="1793" w:name="_Toc489279973"/>
      <w:bookmarkStart w:id="1794" w:name="_Toc342296375"/>
      <w:bookmarkStart w:id="1795" w:name="_Toc486580162"/>
      <w:bookmarkStart w:id="1796" w:name="_Toc117350531"/>
      <w:bookmarkStart w:id="1797" w:name="_Toc490222607"/>
      <w:r>
        <w:t xml:space="preserve">17.6 </w:t>
      </w:r>
      <w:r>
        <w:rPr>
          <w:rFonts w:hint="eastAsia"/>
        </w:rPr>
        <w:t>最终结清</w:t>
      </w:r>
      <w:bookmarkEnd w:id="1789"/>
      <w:bookmarkEnd w:id="1790"/>
      <w:bookmarkEnd w:id="1791"/>
      <w:bookmarkEnd w:id="1792"/>
      <w:bookmarkEnd w:id="1793"/>
      <w:bookmarkEnd w:id="1794"/>
      <w:bookmarkEnd w:id="1795"/>
      <w:bookmarkEnd w:id="1796"/>
      <w:bookmarkEnd w:id="1797"/>
    </w:p>
    <w:p>
      <w:pPr>
        <w:spacing w:line="360" w:lineRule="auto"/>
        <w:ind w:firstLine="420" w:firstLineChars="200"/>
        <w:rPr>
          <w:rFonts w:ascii="宋体"/>
        </w:rPr>
      </w:pPr>
      <w:r>
        <w:rPr>
          <w:rFonts w:ascii="宋体" w:hAnsi="宋体"/>
        </w:rPr>
        <w:t xml:space="preserve">17.6.1 </w:t>
      </w:r>
      <w:r>
        <w:rPr>
          <w:rFonts w:hint="eastAsia" w:ascii="宋体" w:hAnsi="宋体"/>
        </w:rPr>
        <w:t>最终结清申请单</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缺陷责任期终止证书签发后，承包人可按专用合同条款约定的份数和期限向监理人提交最终结清申请单，并提供相关证明材料</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发包人对最终结清申请单内容有异议的，有权要求承包人进行修正和提供补充资料，由承包人向监理人提交修正后的最终结清申请单</w:t>
      </w:r>
      <w:r>
        <w:rPr>
          <w:rFonts w:hint="eastAsia" w:ascii="宋体" w:hAnsi="宋体"/>
          <w:szCs w:val="21"/>
        </w:rPr>
        <w:t>。</w:t>
      </w:r>
    </w:p>
    <w:p>
      <w:pPr>
        <w:spacing w:line="360" w:lineRule="auto"/>
        <w:ind w:firstLine="420" w:firstLineChars="200"/>
        <w:rPr>
          <w:rFonts w:ascii="宋体"/>
        </w:rPr>
      </w:pPr>
      <w:r>
        <w:rPr>
          <w:rFonts w:ascii="宋体" w:hAnsi="宋体"/>
        </w:rPr>
        <w:t xml:space="preserve">17.6.2 </w:t>
      </w:r>
      <w:r>
        <w:rPr>
          <w:rFonts w:hint="eastAsia" w:ascii="宋体" w:hAnsi="宋体"/>
        </w:rPr>
        <w:t>最终结清证书和支付时间</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监理人收到承包人提交的最终结清申请单后的</w:t>
      </w:r>
      <w:r>
        <w:rPr>
          <w:szCs w:val="21"/>
        </w:rPr>
        <w:t>14</w:t>
      </w:r>
      <w:r>
        <w:rPr>
          <w:rFonts w:hint="eastAsia"/>
          <w:szCs w:val="21"/>
        </w:rPr>
        <w:t>天内，提出发包人应支付给承包人的价款送发包人审核并抄送承包人。发包人应在收到后</w:t>
      </w:r>
      <w:r>
        <w:rPr>
          <w:szCs w:val="21"/>
        </w:rPr>
        <w:t>14</w:t>
      </w:r>
      <w:r>
        <w:rPr>
          <w:rFonts w:hint="eastAsia"/>
          <w:szCs w:val="21"/>
        </w:rPr>
        <w:t>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发包人应在监理人出具最终结清证书后的</w:t>
      </w:r>
      <w:r>
        <w:rPr>
          <w:szCs w:val="21"/>
        </w:rPr>
        <w:t>14</w:t>
      </w:r>
      <w:r>
        <w:rPr>
          <w:rFonts w:hint="eastAsia"/>
          <w:szCs w:val="21"/>
        </w:rPr>
        <w:t>天内，将应支付款支付给承包人。发包人不按期支付的，按第</w:t>
      </w:r>
      <w:r>
        <w:rPr>
          <w:szCs w:val="21"/>
        </w:rPr>
        <w:t>17.3.3</w:t>
      </w:r>
      <w:r>
        <w:rPr>
          <w:rFonts w:hint="eastAsia"/>
          <w:szCs w:val="21"/>
        </w:rPr>
        <w:t>（</w:t>
      </w:r>
      <w:r>
        <w:rPr>
          <w:szCs w:val="21"/>
        </w:rPr>
        <w:t>2</w:t>
      </w:r>
      <w:r>
        <w:rPr>
          <w:rFonts w:hint="eastAsia"/>
          <w:szCs w:val="21"/>
        </w:rPr>
        <w:t>）目的约定，将逾期付款违约金支付给承包人</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承包人对发包人签认的最终结清证书有异议的，按第</w:t>
      </w:r>
      <w:r>
        <w:rPr>
          <w:szCs w:val="21"/>
        </w:rPr>
        <w:t>24</w:t>
      </w:r>
      <w:r>
        <w:rPr>
          <w:rFonts w:hint="eastAsia"/>
          <w:szCs w:val="21"/>
        </w:rPr>
        <w:t>条的约定办理</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szCs w:val="21"/>
        </w:rPr>
        <w:t>最终结清付款涉及政府投资资金的，按第</w:t>
      </w:r>
      <w:r>
        <w:rPr>
          <w:szCs w:val="21"/>
        </w:rPr>
        <w:t>17.3.3</w:t>
      </w:r>
      <w:r>
        <w:rPr>
          <w:rFonts w:hint="eastAsia"/>
          <w:szCs w:val="21"/>
        </w:rPr>
        <w:t>（４）目的约定办理</w:t>
      </w:r>
      <w:r>
        <w:rPr>
          <w:rFonts w:hint="eastAsia" w:ascii="宋体" w:hAnsi="宋体"/>
          <w:szCs w:val="21"/>
        </w:rPr>
        <w:t>。</w:t>
      </w:r>
    </w:p>
    <w:p>
      <w:pPr>
        <w:pStyle w:val="999"/>
        <w:spacing w:before="120" w:after="120"/>
      </w:pPr>
      <w:bookmarkStart w:id="1798" w:name="_Toc480487018"/>
      <w:bookmarkStart w:id="1799" w:name="_Toc489279974"/>
      <w:bookmarkStart w:id="1800" w:name="_Toc483668192"/>
      <w:bookmarkStart w:id="1801" w:name="_Toc480486846"/>
      <w:bookmarkStart w:id="1802" w:name="_Toc486580163"/>
      <w:bookmarkStart w:id="1803" w:name="_Toc338944818"/>
      <w:bookmarkStart w:id="1804" w:name="_Toc342296376"/>
      <w:bookmarkStart w:id="1805" w:name="_Toc117350532"/>
      <w:bookmarkStart w:id="1806" w:name="_Toc490222608"/>
      <w:r>
        <w:t>18.</w:t>
      </w:r>
      <w:r>
        <w:rPr>
          <w:rFonts w:hint="eastAsia"/>
        </w:rPr>
        <w:t>竣工验收</w:t>
      </w:r>
      <w:bookmarkEnd w:id="1798"/>
      <w:bookmarkEnd w:id="1799"/>
      <w:bookmarkEnd w:id="1800"/>
      <w:bookmarkEnd w:id="1801"/>
      <w:bookmarkEnd w:id="1802"/>
      <w:bookmarkEnd w:id="1803"/>
      <w:bookmarkEnd w:id="1804"/>
      <w:bookmarkEnd w:id="1805"/>
      <w:bookmarkEnd w:id="1806"/>
    </w:p>
    <w:p>
      <w:pPr>
        <w:pStyle w:val="944"/>
        <w:spacing w:before="120" w:after="120"/>
      </w:pPr>
      <w:bookmarkStart w:id="1807" w:name="_Toc152045726"/>
      <w:bookmarkStart w:id="1808" w:name="_Toc117350533"/>
      <w:bookmarkStart w:id="1809" w:name="_Toc342296377"/>
      <w:bookmarkStart w:id="1810" w:name="_Toc490222609"/>
      <w:bookmarkStart w:id="1811" w:name="_Toc480487019"/>
      <w:bookmarkStart w:id="1812" w:name="_Toc338944819"/>
      <w:bookmarkStart w:id="1813" w:name="_Toc144974697"/>
      <w:bookmarkStart w:id="1814" w:name="_Toc480486847"/>
      <w:bookmarkStart w:id="1815" w:name="_Toc486580164"/>
      <w:bookmarkStart w:id="1816" w:name="_Toc152042505"/>
      <w:bookmarkStart w:id="1817" w:name="_Toc483668193"/>
      <w:bookmarkStart w:id="1818" w:name="_Toc489279975"/>
      <w:bookmarkStart w:id="1819" w:name="_Toc179632744"/>
      <w:r>
        <w:t xml:space="preserve">18.1 </w:t>
      </w:r>
      <w:r>
        <w:rPr>
          <w:rFonts w:hint="eastAsia"/>
        </w:rPr>
        <w:t>竣工验收的含义</w:t>
      </w:r>
      <w:bookmarkEnd w:id="1807"/>
      <w:bookmarkEnd w:id="1808"/>
      <w:bookmarkEnd w:id="1809"/>
      <w:bookmarkEnd w:id="1810"/>
      <w:bookmarkEnd w:id="1811"/>
      <w:bookmarkEnd w:id="1812"/>
      <w:bookmarkEnd w:id="1813"/>
      <w:bookmarkEnd w:id="1814"/>
      <w:bookmarkEnd w:id="1815"/>
      <w:bookmarkEnd w:id="1816"/>
      <w:bookmarkEnd w:id="1817"/>
      <w:bookmarkEnd w:id="1818"/>
      <w:bookmarkEnd w:id="1819"/>
    </w:p>
    <w:p>
      <w:pPr>
        <w:spacing w:line="360" w:lineRule="auto"/>
        <w:ind w:firstLine="420" w:firstLineChars="200"/>
        <w:rPr>
          <w:rFonts w:ascii="宋体"/>
          <w:szCs w:val="21"/>
        </w:rPr>
      </w:pPr>
      <w:r>
        <w:rPr>
          <w:rFonts w:ascii="宋体" w:hAnsi="宋体"/>
          <w:szCs w:val="21"/>
        </w:rPr>
        <w:t xml:space="preserve">18.1.1 </w:t>
      </w:r>
      <w:r>
        <w:rPr>
          <w:rFonts w:hint="eastAsia"/>
          <w:szCs w:val="21"/>
        </w:rPr>
        <w:t>竣工验收指承包人完成了全部合同工作后，发包人按合同要求进行的验收</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18.1.2 </w:t>
      </w:r>
      <w:r>
        <w:rPr>
          <w:rFonts w:hint="eastAsia"/>
          <w:szCs w:val="21"/>
        </w:rPr>
        <w:t>国家验收是政府有关部门根据法律、规范、规程和政策要求，针对发包人全面组织实施的整个工程正式交付投运前的验收</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18.1.3 </w:t>
      </w:r>
      <w:r>
        <w:rPr>
          <w:rFonts w:hint="eastAsia"/>
          <w:szCs w:val="21"/>
        </w:rPr>
        <w:t>需要进行国家验收的，竣工验收是国家验收的一部分。竣工验收所采用的各项验收和评定标准应符合国家验收标准。发包人和承包人为竣工验收提供的各项竣工验收资料应符合国家验收的要求</w:t>
      </w:r>
      <w:r>
        <w:rPr>
          <w:rFonts w:hint="eastAsia" w:ascii="宋体" w:hAnsi="宋体"/>
          <w:szCs w:val="21"/>
        </w:rPr>
        <w:t>。</w:t>
      </w:r>
      <w:r>
        <w:rPr>
          <w:rFonts w:ascii="宋体" w:hAnsi="宋体"/>
          <w:szCs w:val="21"/>
        </w:rPr>
        <w:t xml:space="preserve"> </w:t>
      </w:r>
    </w:p>
    <w:p>
      <w:pPr>
        <w:pStyle w:val="944"/>
        <w:spacing w:before="120" w:after="120"/>
      </w:pPr>
      <w:bookmarkStart w:id="1820" w:name="_Toc342296378"/>
      <w:bookmarkStart w:id="1821" w:name="_Toc486580165"/>
      <w:bookmarkStart w:id="1822" w:name="_Toc483668194"/>
      <w:bookmarkStart w:id="1823" w:name="_Toc489279976"/>
      <w:bookmarkStart w:id="1824" w:name="_Toc480486848"/>
      <w:bookmarkStart w:id="1825" w:name="_Toc490222610"/>
      <w:bookmarkStart w:id="1826" w:name="_Toc117350534"/>
      <w:bookmarkStart w:id="1827" w:name="_Toc480487020"/>
      <w:bookmarkStart w:id="1828" w:name="_Toc338944820"/>
      <w:r>
        <w:t xml:space="preserve">18.2 </w:t>
      </w:r>
      <w:r>
        <w:rPr>
          <w:rFonts w:hint="eastAsia"/>
        </w:rPr>
        <w:t>竣工验收申请报告</w:t>
      </w:r>
      <w:bookmarkEnd w:id="1820"/>
      <w:bookmarkEnd w:id="1821"/>
      <w:bookmarkEnd w:id="1822"/>
      <w:bookmarkEnd w:id="1823"/>
      <w:bookmarkEnd w:id="1824"/>
      <w:bookmarkEnd w:id="1825"/>
      <w:bookmarkEnd w:id="1826"/>
      <w:bookmarkEnd w:id="1827"/>
      <w:bookmarkEnd w:id="1828"/>
    </w:p>
    <w:p>
      <w:pPr>
        <w:spacing w:line="360" w:lineRule="auto"/>
        <w:ind w:firstLine="420" w:firstLineChars="200"/>
        <w:rPr>
          <w:rFonts w:ascii="宋体"/>
          <w:szCs w:val="21"/>
        </w:rPr>
      </w:pPr>
      <w:r>
        <w:rPr>
          <w:rFonts w:hint="eastAsia"/>
          <w:szCs w:val="21"/>
        </w:rPr>
        <w:t>当工程具备以下条件时，承包人即可向监理人报送竣工验收申请报告</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除监理人同意列入缺陷责任期内完成的尾工（甩项）工程和缺陷修补工作外，合同范围内的全部单位工程以及有关工作，包括合同要求的试验、试运行以及检验和验收均已完成，并符合合同要求；</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已按合同约定的内容和份数备齐了符合要求的竣工资料；</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已按监理人的要求编制了在缺陷责任期内完成的尾工（甩项）工程和缺陷修补工作清单以及相应施工计划；</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szCs w:val="21"/>
        </w:rPr>
        <w:t>监理人要求在竣工验收前应完成的其他工作；</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w:t>
      </w:r>
      <w:r>
        <w:rPr>
          <w:rFonts w:hint="eastAsia"/>
          <w:szCs w:val="21"/>
        </w:rPr>
        <w:t>监理人要求提交的竣工验收资料清单</w:t>
      </w:r>
      <w:r>
        <w:rPr>
          <w:rFonts w:hint="eastAsia" w:ascii="宋体" w:hAnsi="宋体"/>
          <w:szCs w:val="21"/>
        </w:rPr>
        <w:t>。</w:t>
      </w:r>
    </w:p>
    <w:p>
      <w:pPr>
        <w:pStyle w:val="944"/>
        <w:spacing w:before="120" w:after="120"/>
      </w:pPr>
      <w:bookmarkStart w:id="1829" w:name="_Toc489279977"/>
      <w:bookmarkStart w:id="1830" w:name="_Toc342296379"/>
      <w:bookmarkStart w:id="1831" w:name="_Toc490222611"/>
      <w:bookmarkStart w:id="1832" w:name="_Toc480486849"/>
      <w:bookmarkStart w:id="1833" w:name="_Toc486580166"/>
      <w:bookmarkStart w:id="1834" w:name="_Toc483668195"/>
      <w:bookmarkStart w:id="1835" w:name="_Toc117350535"/>
      <w:bookmarkStart w:id="1836" w:name="_Toc480487021"/>
      <w:bookmarkStart w:id="1837" w:name="_Toc338944821"/>
      <w:r>
        <w:t xml:space="preserve">18.3 </w:t>
      </w:r>
      <w:r>
        <w:rPr>
          <w:rFonts w:hint="eastAsia"/>
        </w:rPr>
        <w:t>验收</w:t>
      </w:r>
      <w:bookmarkEnd w:id="1829"/>
      <w:bookmarkEnd w:id="1830"/>
      <w:bookmarkEnd w:id="1831"/>
      <w:bookmarkEnd w:id="1832"/>
      <w:bookmarkEnd w:id="1833"/>
      <w:bookmarkEnd w:id="1834"/>
      <w:bookmarkEnd w:id="1835"/>
      <w:bookmarkEnd w:id="1836"/>
      <w:bookmarkEnd w:id="1837"/>
    </w:p>
    <w:p>
      <w:pPr>
        <w:spacing w:line="360" w:lineRule="auto"/>
        <w:ind w:firstLine="420" w:firstLineChars="200"/>
        <w:rPr>
          <w:rFonts w:ascii="宋体"/>
          <w:szCs w:val="21"/>
        </w:rPr>
      </w:pPr>
      <w:r>
        <w:rPr>
          <w:rFonts w:hint="eastAsia"/>
          <w:szCs w:val="21"/>
        </w:rPr>
        <w:t>监理人收到承包人按第</w:t>
      </w:r>
      <w:r>
        <w:rPr>
          <w:szCs w:val="21"/>
        </w:rPr>
        <w:t>18.2</w:t>
      </w:r>
      <w:r>
        <w:rPr>
          <w:rFonts w:hint="eastAsia"/>
          <w:szCs w:val="21"/>
        </w:rPr>
        <w:t>款约定提交的竣工验收申请报告后，应审查申请报告的各项内容，并按以下不同情况进行处理</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18.3.1 </w:t>
      </w:r>
      <w:r>
        <w:rPr>
          <w:rFonts w:hint="eastAsia"/>
          <w:szCs w:val="21"/>
        </w:rPr>
        <w:t>监理人审查后认为尚不具备竣工验收条件的，应在收到竣工验收申请报告后的</w:t>
      </w:r>
      <w:r>
        <w:rPr>
          <w:szCs w:val="21"/>
        </w:rPr>
        <w:t>28</w:t>
      </w:r>
      <w:r>
        <w:rPr>
          <w:rFonts w:hint="eastAsia"/>
          <w:szCs w:val="21"/>
        </w:rPr>
        <w:t>天内通知承包人，指出在颁发接收证书前承包人还需进行的工作内容。承包人完成监理人通知的全部工作内容后，应再次提交竣工验收申请报告，直至监理人同意为止</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18.3.2 </w:t>
      </w:r>
      <w:r>
        <w:rPr>
          <w:rFonts w:hint="eastAsia"/>
          <w:szCs w:val="21"/>
        </w:rPr>
        <w:t>监理人审查后认为已具备竣工验收条件的，应在收到竣工验收申请报告后的</w:t>
      </w:r>
      <w:r>
        <w:rPr>
          <w:szCs w:val="21"/>
        </w:rPr>
        <w:t>28</w:t>
      </w:r>
      <w:r>
        <w:rPr>
          <w:rFonts w:hint="eastAsia"/>
          <w:szCs w:val="21"/>
        </w:rPr>
        <w:t>天内提请发包人进行工程验收</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18.3.3 </w:t>
      </w:r>
      <w:r>
        <w:rPr>
          <w:rFonts w:hint="eastAsia"/>
          <w:szCs w:val="21"/>
        </w:rPr>
        <w:t>发包人经过验收后同意接受工程的，应在监理人收到竣工验收申请报告后的</w:t>
      </w:r>
      <w:r>
        <w:rPr>
          <w:szCs w:val="21"/>
        </w:rPr>
        <w:t>56</w:t>
      </w:r>
      <w:r>
        <w:rPr>
          <w:rFonts w:hint="eastAsia"/>
          <w:szCs w:val="21"/>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18.3.4 </w:t>
      </w:r>
      <w:r>
        <w:rPr>
          <w:rFonts w:hint="eastAsia"/>
          <w:szCs w:val="21"/>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Pr>
          <w:szCs w:val="21"/>
        </w:rPr>
        <w:t>18.3.1</w:t>
      </w:r>
      <w:r>
        <w:rPr>
          <w:rFonts w:hint="eastAsia"/>
          <w:szCs w:val="21"/>
        </w:rPr>
        <w:t>项、第</w:t>
      </w:r>
      <w:r>
        <w:rPr>
          <w:szCs w:val="21"/>
        </w:rPr>
        <w:t>18.3.2</w:t>
      </w:r>
      <w:r>
        <w:rPr>
          <w:rFonts w:hint="eastAsia"/>
          <w:szCs w:val="21"/>
        </w:rPr>
        <w:t>项和第</w:t>
      </w:r>
      <w:r>
        <w:rPr>
          <w:szCs w:val="21"/>
        </w:rPr>
        <w:t>18.3.3</w:t>
      </w:r>
      <w:r>
        <w:rPr>
          <w:rFonts w:hint="eastAsia"/>
          <w:szCs w:val="21"/>
        </w:rPr>
        <w:t>项的约定进行</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18.3.5 </w:t>
      </w:r>
      <w:r>
        <w:rPr>
          <w:rFonts w:hint="eastAsia"/>
          <w:szCs w:val="21"/>
        </w:rPr>
        <w:t>除专用合同条款另有约定外，经验收合格工程的实际竣工日期，以提交竣工验收申请报告的日期为准，并在工程接收证书中写明</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18.3.6 </w:t>
      </w:r>
      <w:r>
        <w:rPr>
          <w:rFonts w:hint="eastAsia"/>
          <w:szCs w:val="21"/>
        </w:rPr>
        <w:t>发包人在收到承包人竣工验收申请报告</w:t>
      </w:r>
      <w:r>
        <w:rPr>
          <w:szCs w:val="21"/>
        </w:rPr>
        <w:t>56</w:t>
      </w:r>
      <w:r>
        <w:rPr>
          <w:rFonts w:hint="eastAsia"/>
          <w:szCs w:val="21"/>
        </w:rPr>
        <w:t>天后未进行验收的，视为验收合格，实际竣工日期以提交竣工验收申请报告的日期为准，但发包人由于不可抗力不能进行验收的除外</w:t>
      </w:r>
      <w:r>
        <w:rPr>
          <w:rFonts w:hint="eastAsia" w:ascii="宋体" w:hAnsi="宋体"/>
          <w:szCs w:val="21"/>
        </w:rPr>
        <w:t>。</w:t>
      </w:r>
    </w:p>
    <w:p>
      <w:pPr>
        <w:pStyle w:val="944"/>
        <w:spacing w:before="120" w:after="120"/>
      </w:pPr>
      <w:bookmarkStart w:id="1838" w:name="_Toc342296380"/>
      <w:bookmarkStart w:id="1839" w:name="_Toc152045729"/>
      <w:bookmarkStart w:id="1840" w:name="_Toc144974700"/>
      <w:bookmarkStart w:id="1841" w:name="_Toc486580167"/>
      <w:bookmarkStart w:id="1842" w:name="_Toc179632747"/>
      <w:bookmarkStart w:id="1843" w:name="_Toc152042508"/>
      <w:bookmarkStart w:id="1844" w:name="_Toc117350536"/>
      <w:bookmarkStart w:id="1845" w:name="_Toc490222612"/>
      <w:bookmarkStart w:id="1846" w:name="_Toc480487022"/>
      <w:bookmarkStart w:id="1847" w:name="_Toc338944822"/>
      <w:bookmarkStart w:id="1848" w:name="_Toc480486850"/>
      <w:bookmarkStart w:id="1849" w:name="_Toc483668196"/>
      <w:bookmarkStart w:id="1850" w:name="_Toc489279978"/>
      <w:r>
        <w:t xml:space="preserve">18.4 </w:t>
      </w:r>
      <w:r>
        <w:rPr>
          <w:rFonts w:hint="eastAsia"/>
        </w:rPr>
        <w:t>单位工程验收</w:t>
      </w:r>
      <w:bookmarkEnd w:id="1838"/>
      <w:bookmarkEnd w:id="1839"/>
      <w:bookmarkEnd w:id="1840"/>
      <w:bookmarkEnd w:id="1841"/>
      <w:bookmarkEnd w:id="1842"/>
      <w:bookmarkEnd w:id="1843"/>
      <w:bookmarkEnd w:id="1844"/>
      <w:bookmarkEnd w:id="1845"/>
      <w:bookmarkEnd w:id="1846"/>
      <w:bookmarkEnd w:id="1847"/>
      <w:bookmarkEnd w:id="1848"/>
      <w:bookmarkEnd w:id="1849"/>
      <w:bookmarkEnd w:id="1850"/>
    </w:p>
    <w:p>
      <w:pPr>
        <w:spacing w:line="360" w:lineRule="auto"/>
        <w:ind w:firstLine="420" w:firstLineChars="200"/>
        <w:rPr>
          <w:rFonts w:ascii="宋体"/>
          <w:szCs w:val="21"/>
        </w:rPr>
      </w:pPr>
      <w:r>
        <w:rPr>
          <w:rFonts w:ascii="宋体" w:hAnsi="宋体"/>
          <w:szCs w:val="21"/>
        </w:rPr>
        <w:t xml:space="preserve">18.4.1 </w:t>
      </w:r>
      <w:r>
        <w:rPr>
          <w:rFonts w:hint="eastAsia"/>
          <w:szCs w:val="21"/>
        </w:rPr>
        <w:t>发包人根据合同进度计划安排，在全部工程竣工前需要使用已经竣工的单位工程时，或承包人提出经发包人同意时，可进行单位工程验收。验收的程序可参照第</w:t>
      </w:r>
      <w:r>
        <w:rPr>
          <w:szCs w:val="21"/>
        </w:rPr>
        <w:t>18.2</w:t>
      </w:r>
      <w:r>
        <w:rPr>
          <w:rFonts w:hint="eastAsia"/>
          <w:szCs w:val="21"/>
        </w:rPr>
        <w:t>款与第</w:t>
      </w:r>
      <w:r>
        <w:rPr>
          <w:szCs w:val="21"/>
        </w:rPr>
        <w:t>18.3</w:t>
      </w:r>
      <w:r>
        <w:rPr>
          <w:rFonts w:hint="eastAsia"/>
          <w:szCs w:val="21"/>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18.4.2 </w:t>
      </w:r>
      <w:r>
        <w:rPr>
          <w:rFonts w:hint="eastAsia"/>
          <w:szCs w:val="21"/>
        </w:rPr>
        <w:t>发包人在全部工程竣工前，使用已接收的单位工程导致承包人费用增加的，发包人应承担由此增加的费用和（或）工期延误，并支付承包人合理利润</w:t>
      </w:r>
      <w:r>
        <w:rPr>
          <w:rFonts w:hint="eastAsia" w:ascii="宋体" w:hAnsi="宋体"/>
          <w:szCs w:val="21"/>
        </w:rPr>
        <w:t>。</w:t>
      </w:r>
    </w:p>
    <w:p>
      <w:pPr>
        <w:pStyle w:val="944"/>
        <w:spacing w:before="120" w:after="120"/>
      </w:pPr>
      <w:bookmarkStart w:id="1851" w:name="_Toc483668197"/>
      <w:bookmarkStart w:id="1852" w:name="_Toc338944823"/>
      <w:bookmarkStart w:id="1853" w:name="_Toc489279979"/>
      <w:bookmarkStart w:id="1854" w:name="_Toc480487023"/>
      <w:bookmarkStart w:id="1855" w:name="_Toc486580168"/>
      <w:bookmarkStart w:id="1856" w:name="_Toc117350537"/>
      <w:bookmarkStart w:id="1857" w:name="_Toc490222613"/>
      <w:bookmarkStart w:id="1858" w:name="_Toc342296381"/>
      <w:bookmarkStart w:id="1859" w:name="_Toc480486851"/>
      <w:r>
        <w:t xml:space="preserve">18.5 </w:t>
      </w:r>
      <w:r>
        <w:rPr>
          <w:rFonts w:hint="eastAsia"/>
        </w:rPr>
        <w:t>施工期运行</w:t>
      </w:r>
      <w:bookmarkEnd w:id="1851"/>
      <w:bookmarkEnd w:id="1852"/>
      <w:bookmarkEnd w:id="1853"/>
      <w:bookmarkEnd w:id="1854"/>
      <w:bookmarkEnd w:id="1855"/>
      <w:bookmarkEnd w:id="1856"/>
      <w:bookmarkEnd w:id="1857"/>
      <w:bookmarkEnd w:id="1858"/>
      <w:bookmarkEnd w:id="1859"/>
    </w:p>
    <w:p>
      <w:pPr>
        <w:spacing w:line="360" w:lineRule="auto"/>
        <w:ind w:firstLine="420" w:firstLineChars="200"/>
        <w:rPr>
          <w:rFonts w:ascii="宋体"/>
        </w:rPr>
      </w:pPr>
      <w:r>
        <w:rPr>
          <w:rFonts w:ascii="宋体" w:hAnsi="宋体"/>
        </w:rPr>
        <w:t xml:space="preserve">18.5.1 </w:t>
      </w:r>
      <w:r>
        <w:rPr>
          <w:rFonts w:hint="eastAsia"/>
          <w:szCs w:val="21"/>
        </w:rPr>
        <w:t>施工期运行是指合同工程尚未全部竣工，其中某项或某几项单位工程或工程设备安装已竣工，根据专用合同条款约定，需要投入施工期运行的，经发包人按第</w:t>
      </w:r>
      <w:r>
        <w:rPr>
          <w:szCs w:val="21"/>
        </w:rPr>
        <w:t>18.4</w:t>
      </w:r>
      <w:r>
        <w:rPr>
          <w:rFonts w:hint="eastAsia"/>
          <w:szCs w:val="21"/>
        </w:rPr>
        <w:t>款的约定验收合格，证明能确保安全后，才能在施工期投入运行</w:t>
      </w:r>
      <w:r>
        <w:rPr>
          <w:rFonts w:hint="eastAsia" w:ascii="宋体" w:hAnsi="宋体"/>
        </w:rPr>
        <w:t>。</w:t>
      </w:r>
    </w:p>
    <w:p>
      <w:pPr>
        <w:spacing w:line="360" w:lineRule="auto"/>
        <w:ind w:firstLine="420" w:firstLineChars="200"/>
        <w:rPr>
          <w:rFonts w:ascii="宋体"/>
        </w:rPr>
      </w:pPr>
      <w:r>
        <w:rPr>
          <w:rFonts w:ascii="宋体" w:hAnsi="宋体"/>
        </w:rPr>
        <w:t xml:space="preserve">18.5.2 </w:t>
      </w:r>
      <w:r>
        <w:rPr>
          <w:rFonts w:hint="eastAsia"/>
          <w:szCs w:val="21"/>
        </w:rPr>
        <w:t>在施工期运行中发现工程或工程设备损坏或存在缺陷的，由承包人按第</w:t>
      </w:r>
      <w:r>
        <w:rPr>
          <w:szCs w:val="21"/>
        </w:rPr>
        <w:t>19.2</w:t>
      </w:r>
      <w:r>
        <w:rPr>
          <w:rFonts w:hint="eastAsia"/>
          <w:szCs w:val="21"/>
        </w:rPr>
        <w:t>款约定进行修复</w:t>
      </w:r>
      <w:r>
        <w:rPr>
          <w:rFonts w:hint="eastAsia" w:ascii="宋体" w:hAnsi="宋体"/>
        </w:rPr>
        <w:t>。</w:t>
      </w:r>
    </w:p>
    <w:p>
      <w:pPr>
        <w:pStyle w:val="944"/>
        <w:spacing w:before="120" w:after="120"/>
      </w:pPr>
      <w:bookmarkStart w:id="1860" w:name="_Toc490222614"/>
      <w:bookmarkStart w:id="1861" w:name="_Toc486580169"/>
      <w:bookmarkStart w:id="1862" w:name="_Toc342296382"/>
      <w:bookmarkStart w:id="1863" w:name="_Toc480486852"/>
      <w:bookmarkStart w:id="1864" w:name="_Toc489279980"/>
      <w:bookmarkStart w:id="1865" w:name="_Toc480487024"/>
      <w:bookmarkStart w:id="1866" w:name="_Toc338944824"/>
      <w:bookmarkStart w:id="1867" w:name="_Toc483668198"/>
      <w:bookmarkStart w:id="1868" w:name="_Toc117350538"/>
      <w:r>
        <w:t xml:space="preserve">18.6 </w:t>
      </w:r>
      <w:r>
        <w:rPr>
          <w:rFonts w:hint="eastAsia"/>
        </w:rPr>
        <w:t>试运行</w:t>
      </w:r>
      <w:bookmarkEnd w:id="1860"/>
      <w:bookmarkEnd w:id="1861"/>
      <w:bookmarkEnd w:id="1862"/>
      <w:bookmarkEnd w:id="1863"/>
      <w:bookmarkEnd w:id="1864"/>
      <w:bookmarkEnd w:id="1865"/>
      <w:bookmarkEnd w:id="1866"/>
      <w:bookmarkEnd w:id="1867"/>
      <w:bookmarkEnd w:id="1868"/>
    </w:p>
    <w:p>
      <w:pPr>
        <w:spacing w:line="360" w:lineRule="auto"/>
        <w:ind w:firstLine="420" w:firstLineChars="200"/>
        <w:rPr>
          <w:rFonts w:ascii="宋体"/>
          <w:szCs w:val="21"/>
        </w:rPr>
      </w:pPr>
      <w:r>
        <w:rPr>
          <w:rFonts w:ascii="宋体" w:hAnsi="宋体"/>
          <w:szCs w:val="21"/>
        </w:rPr>
        <w:t xml:space="preserve">18.6.1 </w:t>
      </w:r>
      <w:r>
        <w:rPr>
          <w:rFonts w:hint="eastAsia"/>
          <w:szCs w:val="21"/>
        </w:rPr>
        <w:t>除专用合同条款另有约定外，承包人应按专用合同条款约定进行工程及工程设备试运行，负责提供试运行所需的人员、器材和必要的条件，并承担全部试运行费用。</w:t>
      </w:r>
    </w:p>
    <w:p>
      <w:pPr>
        <w:spacing w:line="360" w:lineRule="auto"/>
        <w:ind w:firstLine="420" w:firstLineChars="200"/>
        <w:rPr>
          <w:rFonts w:ascii="宋体"/>
          <w:szCs w:val="21"/>
        </w:rPr>
      </w:pPr>
      <w:r>
        <w:rPr>
          <w:rFonts w:ascii="宋体" w:hAnsi="宋体"/>
          <w:szCs w:val="21"/>
        </w:rPr>
        <w:t xml:space="preserve">18.6.2 </w:t>
      </w:r>
      <w:r>
        <w:rPr>
          <w:rFonts w:hint="eastAsia"/>
          <w:szCs w:val="21"/>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rFonts w:hint="eastAsia" w:ascii="宋体" w:hAnsi="宋体"/>
          <w:szCs w:val="21"/>
        </w:rPr>
        <w:t>。</w:t>
      </w:r>
    </w:p>
    <w:p>
      <w:pPr>
        <w:pStyle w:val="944"/>
        <w:spacing w:before="120" w:after="120"/>
      </w:pPr>
      <w:bookmarkStart w:id="1869" w:name="_Toc338944825"/>
      <w:bookmarkStart w:id="1870" w:name="_Toc489279981"/>
      <w:bookmarkStart w:id="1871" w:name="_Toc480487025"/>
      <w:bookmarkStart w:id="1872" w:name="_Toc486580170"/>
      <w:bookmarkStart w:id="1873" w:name="_Toc483668199"/>
      <w:bookmarkStart w:id="1874" w:name="_Toc480486853"/>
      <w:bookmarkStart w:id="1875" w:name="_Toc117350539"/>
      <w:bookmarkStart w:id="1876" w:name="_Toc490222615"/>
      <w:bookmarkStart w:id="1877" w:name="_Toc342296383"/>
      <w:r>
        <w:t xml:space="preserve">18.7 </w:t>
      </w:r>
      <w:r>
        <w:rPr>
          <w:rFonts w:hint="eastAsia"/>
        </w:rPr>
        <w:t>竣工清场</w:t>
      </w:r>
      <w:bookmarkEnd w:id="1869"/>
      <w:bookmarkEnd w:id="1870"/>
      <w:bookmarkEnd w:id="1871"/>
      <w:bookmarkEnd w:id="1872"/>
      <w:bookmarkEnd w:id="1873"/>
      <w:bookmarkEnd w:id="1874"/>
      <w:bookmarkEnd w:id="1875"/>
      <w:bookmarkEnd w:id="1876"/>
      <w:bookmarkEnd w:id="1877"/>
    </w:p>
    <w:p>
      <w:pPr>
        <w:spacing w:line="360" w:lineRule="auto"/>
        <w:ind w:firstLine="420" w:firstLineChars="200"/>
        <w:rPr>
          <w:rFonts w:ascii="宋体"/>
          <w:szCs w:val="21"/>
        </w:rPr>
      </w:pPr>
      <w:r>
        <w:rPr>
          <w:rFonts w:ascii="宋体" w:hAnsi="宋体"/>
          <w:szCs w:val="21"/>
        </w:rPr>
        <w:t xml:space="preserve">18.7.1 </w:t>
      </w:r>
      <w:r>
        <w:rPr>
          <w:rFonts w:hint="eastAsia"/>
          <w:szCs w:val="21"/>
        </w:rPr>
        <w:t>除合同另有约定外，工程接收证书颁发后，承包人应按以下要求对施工场地进行清理，直至监理人检验合格为止。竣工清场费用由承包人承担</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施工场地内残留的垃圾已全部清除出场</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临时工程已拆除，场地已按合同要求进行清理、平整或复原</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按合同约定应撤离的承包人设备和剩余的材料，包括废弃的施工设备和材料，已按计划撤离施工场地</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szCs w:val="21"/>
        </w:rPr>
        <w:t>工程建筑物周边及其附近道路、河道的施工堆积物，已按监理人指示全部清理</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w:t>
      </w:r>
      <w:r>
        <w:rPr>
          <w:rFonts w:hint="eastAsia"/>
          <w:szCs w:val="21"/>
        </w:rPr>
        <w:t>监理人指示的其他场地清理工作已全部完成</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18.7.2 </w:t>
      </w:r>
      <w:r>
        <w:rPr>
          <w:rFonts w:hint="eastAsia"/>
          <w:szCs w:val="21"/>
        </w:rPr>
        <w:t>承包人未按监理人的要求恢复临时占地，或者场地清理未达到合同约定的，发包人有权委托其他人恢复或清理，所发生的金额从拟支付给承包人的款项中扣除</w:t>
      </w:r>
      <w:r>
        <w:rPr>
          <w:rFonts w:hint="eastAsia" w:ascii="宋体" w:hAnsi="宋体"/>
          <w:szCs w:val="21"/>
        </w:rPr>
        <w:t>。</w:t>
      </w:r>
    </w:p>
    <w:p>
      <w:pPr>
        <w:pStyle w:val="944"/>
        <w:spacing w:before="120" w:after="120"/>
      </w:pPr>
      <w:bookmarkStart w:id="1878" w:name="_Toc117350540"/>
      <w:bookmarkStart w:id="1879" w:name="_Toc338944826"/>
      <w:bookmarkStart w:id="1880" w:name="_Toc486580171"/>
      <w:bookmarkStart w:id="1881" w:name="_Toc489279982"/>
      <w:bookmarkStart w:id="1882" w:name="_Toc342296384"/>
      <w:bookmarkStart w:id="1883" w:name="_Toc490222616"/>
      <w:bookmarkStart w:id="1884" w:name="_Toc480486854"/>
      <w:bookmarkStart w:id="1885" w:name="_Toc483668200"/>
      <w:bookmarkStart w:id="1886" w:name="_Toc480487026"/>
      <w:r>
        <w:t xml:space="preserve">18.8 </w:t>
      </w:r>
      <w:r>
        <w:rPr>
          <w:rFonts w:hint="eastAsia"/>
        </w:rPr>
        <w:t>施工队伍的撤离</w:t>
      </w:r>
      <w:bookmarkEnd w:id="1878"/>
      <w:bookmarkEnd w:id="1879"/>
      <w:bookmarkEnd w:id="1880"/>
      <w:bookmarkEnd w:id="1881"/>
      <w:bookmarkEnd w:id="1882"/>
      <w:bookmarkEnd w:id="1883"/>
      <w:bookmarkEnd w:id="1884"/>
      <w:bookmarkEnd w:id="1885"/>
      <w:bookmarkEnd w:id="1886"/>
    </w:p>
    <w:p>
      <w:pPr>
        <w:spacing w:line="360" w:lineRule="auto"/>
        <w:ind w:firstLine="420" w:firstLineChars="200"/>
        <w:rPr>
          <w:rFonts w:ascii="宋体"/>
          <w:szCs w:val="21"/>
        </w:rPr>
      </w:pPr>
      <w:r>
        <w:rPr>
          <w:rFonts w:hint="eastAsia"/>
          <w:szCs w:val="21"/>
        </w:rPr>
        <w:t>工程接收证书颁发后的</w:t>
      </w:r>
      <w:r>
        <w:rPr>
          <w:szCs w:val="21"/>
        </w:rPr>
        <w:t>56</w:t>
      </w:r>
      <w:r>
        <w:rPr>
          <w:rFonts w:hint="eastAsia"/>
          <w:szCs w:val="21"/>
        </w:rPr>
        <w:t>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r>
        <w:rPr>
          <w:rFonts w:hint="eastAsia" w:ascii="宋体" w:hAnsi="宋体"/>
          <w:szCs w:val="21"/>
        </w:rPr>
        <w:t>。</w:t>
      </w:r>
    </w:p>
    <w:p>
      <w:pPr>
        <w:pStyle w:val="999"/>
        <w:spacing w:before="120" w:after="120"/>
      </w:pPr>
      <w:bookmarkStart w:id="1887" w:name="_Toc117350542"/>
      <w:bookmarkStart w:id="1888" w:name="_Toc342296385"/>
      <w:bookmarkStart w:id="1889" w:name="_Toc489279984"/>
      <w:bookmarkStart w:id="1890" w:name="_Toc480486856"/>
      <w:bookmarkStart w:id="1891" w:name="_Toc480487028"/>
      <w:bookmarkStart w:id="1892" w:name="_Toc483668202"/>
      <w:bookmarkStart w:id="1893" w:name="_Toc486580173"/>
      <w:bookmarkStart w:id="1894" w:name="_Toc338944827"/>
      <w:bookmarkStart w:id="1895" w:name="_Toc490222618"/>
      <w:r>
        <w:t>19.</w:t>
      </w:r>
      <w:r>
        <w:rPr>
          <w:rFonts w:hint="eastAsia"/>
        </w:rPr>
        <w:t>缺陷责任与保修责任</w:t>
      </w:r>
      <w:bookmarkEnd w:id="1887"/>
      <w:bookmarkEnd w:id="1888"/>
      <w:bookmarkEnd w:id="1889"/>
      <w:bookmarkEnd w:id="1890"/>
      <w:bookmarkEnd w:id="1891"/>
      <w:bookmarkEnd w:id="1892"/>
      <w:bookmarkEnd w:id="1893"/>
      <w:bookmarkEnd w:id="1894"/>
      <w:bookmarkEnd w:id="1895"/>
    </w:p>
    <w:p>
      <w:pPr>
        <w:pStyle w:val="944"/>
        <w:spacing w:before="120" w:after="120"/>
      </w:pPr>
      <w:bookmarkStart w:id="1896" w:name="_Toc480486857"/>
      <w:bookmarkStart w:id="1897" w:name="_Toc342296386"/>
      <w:bookmarkStart w:id="1898" w:name="_Toc117350543"/>
      <w:bookmarkStart w:id="1899" w:name="_Toc179632753"/>
      <w:bookmarkStart w:id="1900" w:name="_Toc144974706"/>
      <w:bookmarkStart w:id="1901" w:name="_Toc490222619"/>
      <w:bookmarkStart w:id="1902" w:name="_Toc152045735"/>
      <w:bookmarkStart w:id="1903" w:name="_Toc489279985"/>
      <w:bookmarkStart w:id="1904" w:name="_Toc483668203"/>
      <w:bookmarkStart w:id="1905" w:name="_Toc480487029"/>
      <w:bookmarkStart w:id="1906" w:name="_Toc486580174"/>
      <w:bookmarkStart w:id="1907" w:name="_Toc338944828"/>
      <w:bookmarkStart w:id="1908" w:name="_Toc152042514"/>
      <w:r>
        <w:t xml:space="preserve">19.1 </w:t>
      </w:r>
      <w:r>
        <w:rPr>
          <w:rFonts w:hint="eastAsia"/>
        </w:rPr>
        <w:t>缺陷责任期的起算时间</w:t>
      </w:r>
      <w:bookmarkEnd w:id="1896"/>
      <w:bookmarkEnd w:id="1897"/>
      <w:bookmarkEnd w:id="1898"/>
      <w:bookmarkEnd w:id="1899"/>
      <w:bookmarkEnd w:id="1900"/>
      <w:bookmarkEnd w:id="1901"/>
      <w:bookmarkEnd w:id="1902"/>
      <w:bookmarkEnd w:id="1903"/>
      <w:bookmarkEnd w:id="1904"/>
      <w:bookmarkEnd w:id="1905"/>
      <w:bookmarkEnd w:id="1906"/>
      <w:bookmarkEnd w:id="1907"/>
      <w:bookmarkEnd w:id="1908"/>
    </w:p>
    <w:p>
      <w:pPr>
        <w:spacing w:line="360" w:lineRule="auto"/>
        <w:ind w:firstLine="420" w:firstLineChars="200"/>
        <w:rPr>
          <w:rFonts w:ascii="宋体"/>
          <w:szCs w:val="21"/>
        </w:rPr>
      </w:pPr>
      <w:r>
        <w:rPr>
          <w:rFonts w:hint="eastAsia"/>
          <w:szCs w:val="21"/>
        </w:rPr>
        <w:t>缺陷责任期自实际竣工日期起计算。在全部工程竣工验收前，已经发包人提前验收的单位工程，其缺陷责任期的起算日期相应提前</w:t>
      </w:r>
      <w:r>
        <w:rPr>
          <w:rFonts w:hint="eastAsia" w:ascii="宋体" w:hAnsi="宋体"/>
          <w:szCs w:val="21"/>
        </w:rPr>
        <w:t>。</w:t>
      </w:r>
    </w:p>
    <w:p>
      <w:pPr>
        <w:pStyle w:val="944"/>
        <w:spacing w:before="120" w:after="120"/>
      </w:pPr>
      <w:bookmarkStart w:id="1909" w:name="_Toc338944829"/>
      <w:bookmarkStart w:id="1910" w:name="_Toc152042515"/>
      <w:bookmarkStart w:id="1911" w:name="_Toc179632754"/>
      <w:bookmarkStart w:id="1912" w:name="_Toc480487030"/>
      <w:bookmarkStart w:id="1913" w:name="_Toc486580175"/>
      <w:bookmarkStart w:id="1914" w:name="_Toc117350544"/>
      <w:bookmarkStart w:id="1915" w:name="_Toc490222620"/>
      <w:bookmarkStart w:id="1916" w:name="_Toc152045736"/>
      <w:bookmarkStart w:id="1917" w:name="_Toc342296387"/>
      <w:bookmarkStart w:id="1918" w:name="_Toc489279986"/>
      <w:bookmarkStart w:id="1919" w:name="_Toc144974707"/>
      <w:bookmarkStart w:id="1920" w:name="_Toc480486858"/>
      <w:bookmarkStart w:id="1921" w:name="_Toc483668204"/>
      <w:r>
        <w:t xml:space="preserve">19.2 </w:t>
      </w:r>
      <w:r>
        <w:rPr>
          <w:rFonts w:hint="eastAsia"/>
        </w:rPr>
        <w:t>缺陷责任</w:t>
      </w:r>
      <w:bookmarkEnd w:id="1909"/>
      <w:bookmarkEnd w:id="1910"/>
      <w:bookmarkEnd w:id="1911"/>
      <w:bookmarkEnd w:id="1912"/>
      <w:bookmarkEnd w:id="1913"/>
      <w:bookmarkEnd w:id="1914"/>
      <w:bookmarkEnd w:id="1915"/>
      <w:bookmarkEnd w:id="1916"/>
      <w:bookmarkEnd w:id="1917"/>
      <w:bookmarkEnd w:id="1918"/>
      <w:bookmarkEnd w:id="1919"/>
      <w:bookmarkEnd w:id="1920"/>
      <w:bookmarkEnd w:id="1921"/>
    </w:p>
    <w:p>
      <w:pPr>
        <w:spacing w:line="360" w:lineRule="auto"/>
        <w:ind w:firstLine="420" w:firstLineChars="200"/>
        <w:rPr>
          <w:rFonts w:ascii="宋体"/>
          <w:szCs w:val="21"/>
        </w:rPr>
      </w:pPr>
      <w:r>
        <w:rPr>
          <w:rFonts w:ascii="宋体" w:hAnsi="宋体"/>
          <w:szCs w:val="21"/>
        </w:rPr>
        <w:t xml:space="preserve">19.2.1 </w:t>
      </w:r>
      <w:r>
        <w:rPr>
          <w:rFonts w:hint="eastAsia"/>
          <w:szCs w:val="21"/>
        </w:rPr>
        <w:t>承包人应在缺陷责任期内对已交付使用的工程承担缺陷责任</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19.2.2 </w:t>
      </w:r>
      <w:r>
        <w:rPr>
          <w:rFonts w:hint="eastAsia"/>
          <w:szCs w:val="21"/>
        </w:rPr>
        <w:t>缺陷责任期内，发包人对已接收使用的工程负责日常维护工作。发包人在使用过程中，发现已接收的工程存在新的缺陷或已修复的缺陷部位或部件又遭损坏的，承包人应负责修复，直至检验合格为止</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19.2.3 </w:t>
      </w:r>
      <w:r>
        <w:rPr>
          <w:rFonts w:hint="eastAsia"/>
          <w:szCs w:val="21"/>
        </w:rPr>
        <w:t>监理人和承包人应共同查清缺陷和（或）损坏的原因。经查明属承包人原因造成的，应由承包人承担修复和查验的费用。经查验属发包人原因造成的，发包人应承担修复和查验的费用，并支付承包人合理利润</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19.2.4 </w:t>
      </w:r>
      <w:r>
        <w:rPr>
          <w:rFonts w:hint="eastAsia"/>
          <w:szCs w:val="21"/>
        </w:rPr>
        <w:t>承包人不能在合理时间内修复缺陷的，发包人可自行修复或委托其他人修复，所需费用和利润的承担，按第</w:t>
      </w:r>
      <w:r>
        <w:rPr>
          <w:szCs w:val="21"/>
        </w:rPr>
        <w:t>19.2.3</w:t>
      </w:r>
      <w:r>
        <w:rPr>
          <w:rFonts w:hint="eastAsia"/>
          <w:szCs w:val="21"/>
        </w:rPr>
        <w:t>项约定办理</w:t>
      </w:r>
      <w:r>
        <w:rPr>
          <w:rFonts w:hint="eastAsia" w:ascii="宋体" w:hAnsi="宋体"/>
          <w:szCs w:val="21"/>
        </w:rPr>
        <w:t>。</w:t>
      </w:r>
    </w:p>
    <w:p>
      <w:pPr>
        <w:pStyle w:val="944"/>
        <w:spacing w:before="120" w:after="120"/>
      </w:pPr>
      <w:bookmarkStart w:id="1922" w:name="_Toc342296388"/>
      <w:bookmarkStart w:id="1923" w:name="_Toc179632755"/>
      <w:bookmarkStart w:id="1924" w:name="_Toc338944830"/>
      <w:bookmarkStart w:id="1925" w:name="_Toc144974708"/>
      <w:bookmarkStart w:id="1926" w:name="_Toc480486859"/>
      <w:bookmarkStart w:id="1927" w:name="_Toc483668205"/>
      <w:bookmarkStart w:id="1928" w:name="_Toc480487031"/>
      <w:bookmarkStart w:id="1929" w:name="_Toc152042516"/>
      <w:bookmarkStart w:id="1930" w:name="_Toc486580176"/>
      <w:bookmarkStart w:id="1931" w:name="_Toc489279987"/>
      <w:bookmarkStart w:id="1932" w:name="_Toc152045737"/>
      <w:bookmarkStart w:id="1933" w:name="_Toc117350545"/>
      <w:bookmarkStart w:id="1934" w:name="_Toc490222621"/>
      <w:r>
        <w:t xml:space="preserve">19.3 </w:t>
      </w:r>
      <w:r>
        <w:rPr>
          <w:rFonts w:hint="eastAsia"/>
        </w:rPr>
        <w:t>缺陷责任期的延长</w:t>
      </w:r>
      <w:bookmarkEnd w:id="1922"/>
      <w:bookmarkEnd w:id="1923"/>
      <w:bookmarkEnd w:id="1924"/>
      <w:bookmarkEnd w:id="1925"/>
      <w:bookmarkEnd w:id="1926"/>
      <w:bookmarkEnd w:id="1927"/>
      <w:bookmarkEnd w:id="1928"/>
      <w:bookmarkEnd w:id="1929"/>
      <w:bookmarkEnd w:id="1930"/>
      <w:bookmarkEnd w:id="1931"/>
      <w:bookmarkEnd w:id="1932"/>
      <w:bookmarkEnd w:id="1933"/>
      <w:bookmarkEnd w:id="1934"/>
    </w:p>
    <w:p>
      <w:pPr>
        <w:spacing w:line="360" w:lineRule="auto"/>
        <w:ind w:firstLine="420" w:firstLineChars="200"/>
        <w:rPr>
          <w:rFonts w:ascii="宋体"/>
          <w:szCs w:val="21"/>
        </w:rPr>
      </w:pPr>
      <w:r>
        <w:rPr>
          <w:rFonts w:hint="eastAsia"/>
          <w:szCs w:val="21"/>
        </w:rPr>
        <w:t>由于承包人原因造成某项缺陷或损坏使某项工程或工程设备不能按原定目标使用而需要再次检查、检验和修复的，发包人有权要求承包人相应延长缺陷责任期，但缺陷责任期最长不超过</w:t>
      </w:r>
      <w:r>
        <w:rPr>
          <w:szCs w:val="21"/>
        </w:rPr>
        <w:t>2</w:t>
      </w:r>
      <w:r>
        <w:rPr>
          <w:rFonts w:hint="eastAsia"/>
          <w:szCs w:val="21"/>
        </w:rPr>
        <w:t>年</w:t>
      </w:r>
      <w:r>
        <w:rPr>
          <w:rFonts w:hint="eastAsia" w:ascii="宋体" w:hAnsi="宋体"/>
          <w:szCs w:val="21"/>
        </w:rPr>
        <w:t>。</w:t>
      </w:r>
    </w:p>
    <w:p>
      <w:pPr>
        <w:pStyle w:val="944"/>
        <w:spacing w:before="120" w:after="120"/>
      </w:pPr>
      <w:bookmarkStart w:id="1935" w:name="_Toc144974709"/>
      <w:bookmarkStart w:id="1936" w:name="_Toc342296389"/>
      <w:bookmarkStart w:id="1937" w:name="_Toc179632756"/>
      <w:bookmarkStart w:id="1938" w:name="_Toc480486860"/>
      <w:bookmarkStart w:id="1939" w:name="_Toc490222622"/>
      <w:bookmarkStart w:id="1940" w:name="_Toc480487032"/>
      <w:bookmarkStart w:id="1941" w:name="_Toc152042517"/>
      <w:bookmarkStart w:id="1942" w:name="_Toc152045738"/>
      <w:bookmarkStart w:id="1943" w:name="_Toc489279988"/>
      <w:bookmarkStart w:id="1944" w:name="_Toc486580177"/>
      <w:bookmarkStart w:id="1945" w:name="_Toc338944831"/>
      <w:bookmarkStart w:id="1946" w:name="_Toc117350546"/>
      <w:bookmarkStart w:id="1947" w:name="_Toc483668206"/>
      <w:r>
        <w:t xml:space="preserve">19.4 </w:t>
      </w:r>
      <w:r>
        <w:rPr>
          <w:rFonts w:hint="eastAsia"/>
        </w:rPr>
        <w:t>进一步试验和试运行</w:t>
      </w:r>
      <w:bookmarkEnd w:id="1935"/>
      <w:bookmarkEnd w:id="1936"/>
      <w:bookmarkEnd w:id="1937"/>
      <w:bookmarkEnd w:id="1938"/>
      <w:bookmarkEnd w:id="1939"/>
      <w:bookmarkEnd w:id="1940"/>
      <w:bookmarkEnd w:id="1941"/>
      <w:bookmarkEnd w:id="1942"/>
      <w:bookmarkEnd w:id="1943"/>
      <w:bookmarkEnd w:id="1944"/>
      <w:bookmarkEnd w:id="1945"/>
      <w:bookmarkEnd w:id="1946"/>
      <w:bookmarkEnd w:id="1947"/>
    </w:p>
    <w:p>
      <w:pPr>
        <w:spacing w:line="360" w:lineRule="auto"/>
        <w:ind w:firstLine="420" w:firstLineChars="200"/>
        <w:rPr>
          <w:rFonts w:ascii="宋体"/>
          <w:szCs w:val="21"/>
        </w:rPr>
      </w:pPr>
      <w:r>
        <w:rPr>
          <w:rFonts w:hint="eastAsia"/>
          <w:szCs w:val="21"/>
        </w:rPr>
        <w:t>任何一项缺陷或损坏修复后，经检查证明其影响了工程或工程设备的使用性能，承包人应重新进行合同约定的试验和试运行，试验和试运行的全部费用应由责任方承担</w:t>
      </w:r>
      <w:r>
        <w:rPr>
          <w:rFonts w:hint="eastAsia" w:ascii="宋体" w:hAnsi="宋体"/>
          <w:szCs w:val="21"/>
        </w:rPr>
        <w:t>。</w:t>
      </w:r>
    </w:p>
    <w:p>
      <w:pPr>
        <w:pStyle w:val="944"/>
        <w:spacing w:before="120" w:after="120"/>
      </w:pPr>
      <w:bookmarkStart w:id="1948" w:name="_Toc144974710"/>
      <w:bookmarkStart w:id="1949" w:name="_Toc489279989"/>
      <w:bookmarkStart w:id="1950" w:name="_Toc152042518"/>
      <w:bookmarkStart w:id="1951" w:name="_Toc179632757"/>
      <w:bookmarkStart w:id="1952" w:name="_Toc490222623"/>
      <w:bookmarkStart w:id="1953" w:name="_Toc483668207"/>
      <w:bookmarkStart w:id="1954" w:name="_Toc480487033"/>
      <w:bookmarkStart w:id="1955" w:name="_Toc342296390"/>
      <w:bookmarkStart w:id="1956" w:name="_Toc480486861"/>
      <w:bookmarkStart w:id="1957" w:name="_Toc338944832"/>
      <w:bookmarkStart w:id="1958" w:name="_Toc152045739"/>
      <w:bookmarkStart w:id="1959" w:name="_Toc486580178"/>
      <w:bookmarkStart w:id="1960" w:name="_Toc117350547"/>
      <w:r>
        <w:t xml:space="preserve">19.5 </w:t>
      </w:r>
      <w:r>
        <w:rPr>
          <w:rFonts w:hint="eastAsia"/>
        </w:rPr>
        <w:t>承包人的进入权</w:t>
      </w:r>
      <w:bookmarkEnd w:id="1948"/>
      <w:bookmarkEnd w:id="1949"/>
      <w:bookmarkEnd w:id="1950"/>
      <w:bookmarkEnd w:id="1951"/>
      <w:bookmarkEnd w:id="1952"/>
      <w:bookmarkEnd w:id="1953"/>
      <w:bookmarkEnd w:id="1954"/>
      <w:bookmarkEnd w:id="1955"/>
      <w:bookmarkEnd w:id="1956"/>
      <w:bookmarkEnd w:id="1957"/>
      <w:bookmarkEnd w:id="1958"/>
      <w:bookmarkEnd w:id="1959"/>
      <w:bookmarkEnd w:id="1960"/>
    </w:p>
    <w:p>
      <w:pPr>
        <w:spacing w:line="360" w:lineRule="auto"/>
        <w:ind w:firstLine="420" w:firstLineChars="200"/>
        <w:rPr>
          <w:rFonts w:ascii="宋体"/>
          <w:szCs w:val="21"/>
        </w:rPr>
      </w:pPr>
      <w:r>
        <w:rPr>
          <w:rFonts w:hint="eastAsia"/>
          <w:szCs w:val="21"/>
        </w:rPr>
        <w:t>缺陷责任期内承包人为缺陷修复工作需要，有权进入工程现场，但应遵守发包人的保安和保密规定</w:t>
      </w:r>
      <w:r>
        <w:rPr>
          <w:rFonts w:hint="eastAsia" w:ascii="宋体" w:hAnsi="宋体"/>
          <w:szCs w:val="21"/>
        </w:rPr>
        <w:t>。</w:t>
      </w:r>
    </w:p>
    <w:p>
      <w:pPr>
        <w:pStyle w:val="944"/>
        <w:spacing w:before="120" w:after="120"/>
      </w:pPr>
      <w:bookmarkStart w:id="1961" w:name="_Toc480487034"/>
      <w:bookmarkStart w:id="1962" w:name="_Toc179632758"/>
      <w:bookmarkStart w:id="1963" w:name="_Toc152042519"/>
      <w:bookmarkStart w:id="1964" w:name="_Toc490222624"/>
      <w:bookmarkStart w:id="1965" w:name="_Toc338944833"/>
      <w:bookmarkStart w:id="1966" w:name="_Toc480486862"/>
      <w:bookmarkStart w:id="1967" w:name="_Toc152045740"/>
      <w:bookmarkStart w:id="1968" w:name="_Toc144974711"/>
      <w:bookmarkStart w:id="1969" w:name="_Toc342296391"/>
      <w:bookmarkStart w:id="1970" w:name="_Toc486580179"/>
      <w:bookmarkStart w:id="1971" w:name="_Toc483668208"/>
      <w:bookmarkStart w:id="1972" w:name="_Toc489279990"/>
      <w:bookmarkStart w:id="1973" w:name="_Toc117350548"/>
      <w:r>
        <w:t xml:space="preserve">19.6 </w:t>
      </w:r>
      <w:r>
        <w:rPr>
          <w:rFonts w:hint="eastAsia"/>
        </w:rPr>
        <w:t>缺陷责任期终止证书</w:t>
      </w:r>
      <w:bookmarkEnd w:id="1961"/>
      <w:bookmarkEnd w:id="1962"/>
      <w:bookmarkEnd w:id="1963"/>
      <w:bookmarkEnd w:id="1964"/>
      <w:bookmarkEnd w:id="1965"/>
      <w:bookmarkEnd w:id="1966"/>
      <w:bookmarkEnd w:id="1967"/>
      <w:bookmarkEnd w:id="1968"/>
      <w:bookmarkEnd w:id="1969"/>
      <w:bookmarkEnd w:id="1970"/>
      <w:bookmarkEnd w:id="1971"/>
      <w:bookmarkEnd w:id="1972"/>
      <w:bookmarkEnd w:id="1973"/>
    </w:p>
    <w:p>
      <w:pPr>
        <w:spacing w:line="360" w:lineRule="auto"/>
        <w:ind w:firstLine="420" w:firstLineChars="200"/>
        <w:rPr>
          <w:rFonts w:ascii="宋体"/>
          <w:szCs w:val="21"/>
        </w:rPr>
      </w:pPr>
      <w:r>
        <w:rPr>
          <w:rFonts w:hint="eastAsia"/>
          <w:szCs w:val="21"/>
        </w:rPr>
        <w:t>在第</w:t>
      </w:r>
      <w:r>
        <w:rPr>
          <w:szCs w:val="21"/>
        </w:rPr>
        <w:t>1.1.4.5</w:t>
      </w:r>
      <w:r>
        <w:rPr>
          <w:rFonts w:hint="eastAsia"/>
          <w:szCs w:val="21"/>
        </w:rPr>
        <w:t>目约定的缺陷责任期，包括根据第</w:t>
      </w:r>
      <w:r>
        <w:rPr>
          <w:szCs w:val="21"/>
        </w:rPr>
        <w:t>19.3</w:t>
      </w:r>
      <w:r>
        <w:rPr>
          <w:rFonts w:hint="eastAsia"/>
          <w:szCs w:val="21"/>
        </w:rPr>
        <w:t>款延长的期限终止后</w:t>
      </w:r>
      <w:r>
        <w:rPr>
          <w:szCs w:val="21"/>
        </w:rPr>
        <w:t>14</w:t>
      </w:r>
      <w:r>
        <w:rPr>
          <w:rFonts w:hint="eastAsia"/>
          <w:szCs w:val="21"/>
        </w:rPr>
        <w:t>天内，由监理人向承包人出具经发包人签认的缺陷责任期终止证书，并退还剩余的质量保证金</w:t>
      </w:r>
      <w:r>
        <w:rPr>
          <w:rFonts w:hint="eastAsia" w:ascii="宋体" w:hAnsi="宋体"/>
          <w:szCs w:val="21"/>
        </w:rPr>
        <w:t>。</w:t>
      </w:r>
    </w:p>
    <w:p>
      <w:pPr>
        <w:pStyle w:val="944"/>
        <w:spacing w:before="120" w:after="120"/>
      </w:pPr>
      <w:bookmarkStart w:id="1974" w:name="_Toc338944834"/>
      <w:bookmarkStart w:id="1975" w:name="_Toc117350549"/>
      <w:bookmarkStart w:id="1976" w:name="_Toc489279991"/>
      <w:bookmarkStart w:id="1977" w:name="_Toc490222625"/>
      <w:bookmarkStart w:id="1978" w:name="_Toc486580180"/>
      <w:bookmarkStart w:id="1979" w:name="_Toc480486863"/>
      <w:bookmarkStart w:id="1980" w:name="_Toc342296392"/>
      <w:bookmarkStart w:id="1981" w:name="_Toc483668209"/>
      <w:bookmarkStart w:id="1982" w:name="_Toc480487035"/>
      <w:r>
        <w:t xml:space="preserve">19.7 </w:t>
      </w:r>
      <w:r>
        <w:rPr>
          <w:rFonts w:hint="eastAsia"/>
        </w:rPr>
        <w:t>保修责任</w:t>
      </w:r>
      <w:bookmarkEnd w:id="1974"/>
      <w:bookmarkEnd w:id="1975"/>
      <w:bookmarkEnd w:id="1976"/>
      <w:bookmarkEnd w:id="1977"/>
      <w:bookmarkEnd w:id="1978"/>
      <w:bookmarkEnd w:id="1979"/>
      <w:bookmarkEnd w:id="1980"/>
      <w:bookmarkEnd w:id="1981"/>
      <w:bookmarkEnd w:id="1982"/>
    </w:p>
    <w:p>
      <w:pPr>
        <w:spacing w:line="360" w:lineRule="auto"/>
        <w:ind w:firstLine="420" w:firstLineChars="200"/>
        <w:rPr>
          <w:rFonts w:ascii="宋体"/>
          <w:szCs w:val="21"/>
        </w:rPr>
      </w:pPr>
      <w:r>
        <w:rPr>
          <w:rFonts w:hint="eastAsia"/>
          <w:szCs w:val="21"/>
        </w:rPr>
        <w:t>合同当事人根据有关法律规定，在专用合同条款中约定工程质量保修范围、期限和责任。保修期自实际竣工日期起计算。在全部工程竣工验收前，已经发包人提前验收的单位工程，其保修期的起算日期相应提前</w:t>
      </w:r>
      <w:r>
        <w:rPr>
          <w:rFonts w:hint="eastAsia" w:ascii="宋体" w:hAnsi="宋体"/>
          <w:szCs w:val="21"/>
        </w:rPr>
        <w:t>。</w:t>
      </w:r>
    </w:p>
    <w:p>
      <w:pPr>
        <w:pStyle w:val="999"/>
        <w:spacing w:before="120" w:after="120"/>
      </w:pPr>
      <w:bookmarkStart w:id="1983" w:name="_Toc483668210"/>
      <w:bookmarkStart w:id="1984" w:name="_Toc342296393"/>
      <w:bookmarkStart w:id="1985" w:name="_Toc117350550"/>
      <w:bookmarkStart w:id="1986" w:name="_Toc490222626"/>
      <w:bookmarkStart w:id="1987" w:name="_Toc486580181"/>
      <w:bookmarkStart w:id="1988" w:name="_Toc489279992"/>
      <w:bookmarkStart w:id="1989" w:name="_Toc480487036"/>
      <w:bookmarkStart w:id="1990" w:name="_Toc338944835"/>
      <w:bookmarkStart w:id="1991" w:name="_Toc480486864"/>
      <w:r>
        <w:t>20.</w:t>
      </w:r>
      <w:r>
        <w:rPr>
          <w:rFonts w:hint="eastAsia"/>
        </w:rPr>
        <w:t>保险</w:t>
      </w:r>
      <w:bookmarkEnd w:id="1983"/>
      <w:bookmarkEnd w:id="1984"/>
      <w:bookmarkEnd w:id="1985"/>
      <w:bookmarkEnd w:id="1986"/>
      <w:bookmarkEnd w:id="1987"/>
      <w:bookmarkEnd w:id="1988"/>
      <w:bookmarkEnd w:id="1989"/>
      <w:bookmarkEnd w:id="1990"/>
      <w:bookmarkEnd w:id="1991"/>
    </w:p>
    <w:p>
      <w:pPr>
        <w:pStyle w:val="944"/>
        <w:spacing w:before="120" w:after="120"/>
      </w:pPr>
      <w:bookmarkStart w:id="1992" w:name="_Toc486580182"/>
      <w:bookmarkStart w:id="1993" w:name="_Toc117350551"/>
      <w:bookmarkStart w:id="1994" w:name="_Toc480486865"/>
      <w:bookmarkStart w:id="1995" w:name="_Toc342296394"/>
      <w:bookmarkStart w:id="1996" w:name="_Toc489279993"/>
      <w:bookmarkStart w:id="1997" w:name="_Toc480487037"/>
      <w:bookmarkStart w:id="1998" w:name="_Toc338944836"/>
      <w:bookmarkStart w:id="1999" w:name="_Toc483668211"/>
      <w:bookmarkStart w:id="2000" w:name="_Toc490222627"/>
      <w:r>
        <w:t xml:space="preserve">20.1 </w:t>
      </w:r>
      <w:r>
        <w:rPr>
          <w:rFonts w:hint="eastAsia"/>
        </w:rPr>
        <w:t>工程保险</w:t>
      </w:r>
      <w:bookmarkEnd w:id="1992"/>
      <w:bookmarkEnd w:id="1993"/>
      <w:bookmarkEnd w:id="1994"/>
      <w:bookmarkEnd w:id="1995"/>
      <w:bookmarkEnd w:id="1996"/>
      <w:bookmarkEnd w:id="1997"/>
      <w:bookmarkEnd w:id="1998"/>
      <w:bookmarkEnd w:id="1999"/>
      <w:bookmarkEnd w:id="2000"/>
    </w:p>
    <w:p>
      <w:pPr>
        <w:spacing w:line="360" w:lineRule="auto"/>
        <w:ind w:firstLine="420" w:firstLineChars="200"/>
        <w:rPr>
          <w:rFonts w:ascii="宋体"/>
          <w:szCs w:val="21"/>
        </w:rPr>
      </w:pPr>
      <w:r>
        <w:rPr>
          <w:rFonts w:hint="eastAsia"/>
          <w:szCs w:val="21"/>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hint="eastAsia" w:ascii="宋体" w:hAnsi="宋体"/>
          <w:szCs w:val="21"/>
        </w:rPr>
        <w:t>。</w:t>
      </w:r>
    </w:p>
    <w:p>
      <w:pPr>
        <w:pStyle w:val="944"/>
        <w:spacing w:before="120" w:after="120"/>
      </w:pPr>
      <w:bookmarkStart w:id="2001" w:name="_Toc483668212"/>
      <w:bookmarkStart w:id="2002" w:name="_Toc489279994"/>
      <w:bookmarkStart w:id="2003" w:name="_Toc490222628"/>
      <w:bookmarkStart w:id="2004" w:name="_Toc342296395"/>
      <w:bookmarkStart w:id="2005" w:name="_Toc486580183"/>
      <w:bookmarkStart w:id="2006" w:name="_Toc117350552"/>
      <w:bookmarkStart w:id="2007" w:name="_Toc480487038"/>
      <w:bookmarkStart w:id="2008" w:name="_Toc338944837"/>
      <w:bookmarkStart w:id="2009" w:name="_Toc480486866"/>
      <w:r>
        <w:t xml:space="preserve">20.2 </w:t>
      </w:r>
      <w:r>
        <w:rPr>
          <w:rFonts w:hint="eastAsia"/>
        </w:rPr>
        <w:t>人员工伤事故的保险</w:t>
      </w:r>
      <w:bookmarkEnd w:id="2001"/>
      <w:bookmarkEnd w:id="2002"/>
      <w:bookmarkEnd w:id="2003"/>
      <w:bookmarkEnd w:id="2004"/>
      <w:bookmarkEnd w:id="2005"/>
      <w:bookmarkEnd w:id="2006"/>
      <w:bookmarkEnd w:id="2007"/>
      <w:bookmarkEnd w:id="2008"/>
      <w:bookmarkEnd w:id="2009"/>
    </w:p>
    <w:p>
      <w:pPr>
        <w:spacing w:line="360" w:lineRule="auto"/>
        <w:ind w:firstLine="420" w:firstLineChars="200"/>
        <w:rPr>
          <w:rFonts w:ascii="宋体"/>
          <w:szCs w:val="21"/>
        </w:rPr>
      </w:pPr>
      <w:r>
        <w:rPr>
          <w:rFonts w:ascii="宋体" w:hAnsi="宋体"/>
          <w:szCs w:val="21"/>
        </w:rPr>
        <w:t xml:space="preserve">20.2.1  </w:t>
      </w:r>
      <w:r>
        <w:rPr>
          <w:rFonts w:hint="eastAsia" w:ascii="宋体" w:hAnsi="宋体"/>
          <w:szCs w:val="21"/>
        </w:rPr>
        <w:t>承包人员工伤事故的保险</w:t>
      </w:r>
    </w:p>
    <w:p>
      <w:pPr>
        <w:spacing w:line="360" w:lineRule="auto"/>
        <w:ind w:firstLine="420" w:firstLineChars="200"/>
        <w:rPr>
          <w:rFonts w:ascii="宋体"/>
          <w:szCs w:val="21"/>
        </w:rPr>
      </w:pPr>
      <w:r>
        <w:rPr>
          <w:rFonts w:hint="eastAsia"/>
          <w:szCs w:val="21"/>
        </w:rPr>
        <w:t>承包人应依照有关法律规定参加工伤保险，为其履行合同所雇佣的全部人员，缴纳工伤保险费，并要求其分包人也进行此项保险</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20.2.2  </w:t>
      </w:r>
      <w:r>
        <w:rPr>
          <w:rFonts w:hint="eastAsia" w:ascii="宋体" w:hAnsi="宋体"/>
          <w:szCs w:val="21"/>
        </w:rPr>
        <w:t>发包人员工伤事故的保险</w:t>
      </w:r>
    </w:p>
    <w:p>
      <w:pPr>
        <w:spacing w:line="360" w:lineRule="auto"/>
        <w:ind w:firstLine="420" w:firstLineChars="200"/>
        <w:rPr>
          <w:rFonts w:ascii="宋体"/>
          <w:szCs w:val="21"/>
        </w:rPr>
      </w:pPr>
      <w:r>
        <w:rPr>
          <w:rFonts w:hint="eastAsia"/>
          <w:szCs w:val="21"/>
        </w:rPr>
        <w:t>发包人应依照有关法律规定参加工伤保险，为其现场机构雇佣的全部人员，缴纳工伤保险费，并要求其监理人也进行此项保险</w:t>
      </w:r>
      <w:r>
        <w:rPr>
          <w:rFonts w:hint="eastAsia" w:ascii="宋体" w:hAnsi="宋体"/>
          <w:szCs w:val="21"/>
        </w:rPr>
        <w:t>。</w:t>
      </w:r>
    </w:p>
    <w:p>
      <w:pPr>
        <w:pStyle w:val="944"/>
        <w:spacing w:before="120" w:after="120"/>
      </w:pPr>
      <w:bookmarkStart w:id="2010" w:name="_Toc179632763"/>
      <w:bookmarkStart w:id="2011" w:name="_Toc152042524"/>
      <w:bookmarkStart w:id="2012" w:name="_Toc342296396"/>
      <w:bookmarkStart w:id="2013" w:name="_Toc490222629"/>
      <w:bookmarkStart w:id="2014" w:name="_Toc480486867"/>
      <w:bookmarkStart w:id="2015" w:name="_Toc486580184"/>
      <w:bookmarkStart w:id="2016" w:name="_Toc483668213"/>
      <w:bookmarkStart w:id="2017" w:name="_Toc117350553"/>
      <w:bookmarkStart w:id="2018" w:name="_Toc480487039"/>
      <w:bookmarkStart w:id="2019" w:name="_Toc152045745"/>
      <w:bookmarkStart w:id="2020" w:name="_Toc489279995"/>
      <w:bookmarkStart w:id="2021" w:name="_Toc338944838"/>
      <w:bookmarkStart w:id="2022" w:name="_Toc144974716"/>
      <w:r>
        <w:t xml:space="preserve">20.3 </w:t>
      </w:r>
      <w:r>
        <w:rPr>
          <w:rFonts w:hint="eastAsia"/>
        </w:rPr>
        <w:t>人身意外伤害险</w:t>
      </w:r>
      <w:bookmarkEnd w:id="2010"/>
      <w:bookmarkEnd w:id="2011"/>
      <w:bookmarkEnd w:id="2012"/>
      <w:bookmarkEnd w:id="2013"/>
      <w:bookmarkEnd w:id="2014"/>
      <w:bookmarkEnd w:id="2015"/>
      <w:bookmarkEnd w:id="2016"/>
      <w:bookmarkEnd w:id="2017"/>
      <w:bookmarkEnd w:id="2018"/>
      <w:bookmarkEnd w:id="2019"/>
      <w:bookmarkEnd w:id="2020"/>
      <w:bookmarkEnd w:id="2021"/>
      <w:bookmarkEnd w:id="2022"/>
    </w:p>
    <w:p>
      <w:pPr>
        <w:spacing w:line="360" w:lineRule="auto"/>
        <w:ind w:firstLine="420" w:firstLineChars="200"/>
        <w:rPr>
          <w:rFonts w:ascii="宋体"/>
          <w:szCs w:val="21"/>
        </w:rPr>
      </w:pPr>
      <w:r>
        <w:rPr>
          <w:rFonts w:ascii="宋体" w:hAnsi="宋体"/>
          <w:szCs w:val="21"/>
        </w:rPr>
        <w:t xml:space="preserve">20.3.1 </w:t>
      </w:r>
      <w:r>
        <w:rPr>
          <w:rFonts w:hint="eastAsia"/>
          <w:szCs w:val="21"/>
        </w:rPr>
        <w:t>发包人应在整个施工期间为其现场机构雇用的全部人员，投保人身意外伤害险，缴纳保险费，并要求其监理人也进行此项保险</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20.3.2 </w:t>
      </w:r>
      <w:r>
        <w:rPr>
          <w:rFonts w:hint="eastAsia"/>
          <w:szCs w:val="21"/>
        </w:rPr>
        <w:t>承包人应在整个施工期间为其现场机构雇用的全部人员，投保人身意外伤害险，缴纳保险费，并要求其分包人也进行此项保险</w:t>
      </w:r>
      <w:r>
        <w:rPr>
          <w:rFonts w:hint="eastAsia" w:ascii="宋体" w:hAnsi="宋体"/>
          <w:szCs w:val="21"/>
        </w:rPr>
        <w:t>。</w:t>
      </w:r>
    </w:p>
    <w:p>
      <w:pPr>
        <w:pStyle w:val="944"/>
        <w:spacing w:before="120" w:after="120"/>
      </w:pPr>
      <w:bookmarkStart w:id="2023" w:name="_Toc483668214"/>
      <w:bookmarkStart w:id="2024" w:name="_Toc489279996"/>
      <w:bookmarkStart w:id="2025" w:name="_Toc338944839"/>
      <w:bookmarkStart w:id="2026" w:name="_Toc480487040"/>
      <w:bookmarkStart w:id="2027" w:name="_Toc486580185"/>
      <w:bookmarkStart w:id="2028" w:name="_Toc342296397"/>
      <w:bookmarkStart w:id="2029" w:name="_Toc490222630"/>
      <w:bookmarkStart w:id="2030" w:name="_Toc480486868"/>
      <w:bookmarkStart w:id="2031" w:name="_Toc117350554"/>
      <w:r>
        <w:t xml:space="preserve">20.4 </w:t>
      </w:r>
      <w:r>
        <w:rPr>
          <w:rFonts w:hint="eastAsia"/>
        </w:rPr>
        <w:t>第三者责任险</w:t>
      </w:r>
      <w:bookmarkEnd w:id="2023"/>
      <w:bookmarkEnd w:id="2024"/>
      <w:bookmarkEnd w:id="2025"/>
      <w:bookmarkEnd w:id="2026"/>
      <w:bookmarkEnd w:id="2027"/>
      <w:bookmarkEnd w:id="2028"/>
      <w:bookmarkEnd w:id="2029"/>
      <w:bookmarkEnd w:id="2030"/>
      <w:bookmarkEnd w:id="2031"/>
    </w:p>
    <w:p>
      <w:pPr>
        <w:spacing w:line="360" w:lineRule="auto"/>
        <w:ind w:firstLine="420" w:firstLineChars="200"/>
        <w:rPr>
          <w:rFonts w:ascii="宋体"/>
          <w:szCs w:val="21"/>
        </w:rPr>
      </w:pPr>
      <w:r>
        <w:rPr>
          <w:rFonts w:ascii="宋体" w:hAnsi="宋体"/>
          <w:szCs w:val="21"/>
        </w:rPr>
        <w:t xml:space="preserve">20.4.1 </w:t>
      </w:r>
      <w:r>
        <w:rPr>
          <w:rFonts w:hint="eastAsia"/>
          <w:szCs w:val="21"/>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20.4.2 </w:t>
      </w:r>
      <w:r>
        <w:rPr>
          <w:rFonts w:hint="eastAsia"/>
          <w:szCs w:val="21"/>
        </w:rPr>
        <w:t>在缺陷责任期终止证书颁发前，承包人应以承包人和发包人的共同名义，投保第</w:t>
      </w:r>
      <w:r>
        <w:rPr>
          <w:szCs w:val="21"/>
        </w:rPr>
        <w:t>20.4.1</w:t>
      </w:r>
      <w:r>
        <w:rPr>
          <w:rFonts w:hint="eastAsia"/>
          <w:szCs w:val="21"/>
        </w:rPr>
        <w:t>项约定的第三者责任险，其保险费率、保险金额等有关内容在专用合同条款中约定</w:t>
      </w:r>
      <w:r>
        <w:rPr>
          <w:rFonts w:hint="eastAsia" w:ascii="宋体" w:hAnsi="宋体"/>
          <w:szCs w:val="21"/>
        </w:rPr>
        <w:t>。</w:t>
      </w:r>
    </w:p>
    <w:p>
      <w:pPr>
        <w:pStyle w:val="944"/>
        <w:spacing w:before="120" w:after="120"/>
      </w:pPr>
      <w:bookmarkStart w:id="2032" w:name="_Toc490222631"/>
      <w:bookmarkStart w:id="2033" w:name="_Toc489279997"/>
      <w:bookmarkStart w:id="2034" w:name="_Toc342296398"/>
      <w:bookmarkStart w:id="2035" w:name="_Toc117350555"/>
      <w:bookmarkStart w:id="2036" w:name="_Toc338944840"/>
      <w:bookmarkStart w:id="2037" w:name="_Toc486580186"/>
      <w:bookmarkStart w:id="2038" w:name="_Toc483668215"/>
      <w:bookmarkStart w:id="2039" w:name="_Toc480487041"/>
      <w:bookmarkStart w:id="2040" w:name="_Toc480486869"/>
      <w:r>
        <w:t xml:space="preserve">20.5 </w:t>
      </w:r>
      <w:r>
        <w:rPr>
          <w:rFonts w:hint="eastAsia"/>
        </w:rPr>
        <w:t>其他保险</w:t>
      </w:r>
      <w:bookmarkEnd w:id="2032"/>
      <w:bookmarkEnd w:id="2033"/>
      <w:bookmarkEnd w:id="2034"/>
      <w:bookmarkEnd w:id="2035"/>
      <w:bookmarkEnd w:id="2036"/>
      <w:bookmarkEnd w:id="2037"/>
      <w:bookmarkEnd w:id="2038"/>
      <w:bookmarkEnd w:id="2039"/>
      <w:bookmarkEnd w:id="2040"/>
    </w:p>
    <w:p>
      <w:pPr>
        <w:spacing w:line="360" w:lineRule="auto"/>
        <w:ind w:firstLine="420" w:firstLineChars="200"/>
        <w:rPr>
          <w:rFonts w:ascii="宋体"/>
          <w:szCs w:val="21"/>
        </w:rPr>
      </w:pPr>
      <w:r>
        <w:rPr>
          <w:rFonts w:hint="eastAsia"/>
          <w:szCs w:val="21"/>
        </w:rPr>
        <w:t>除专用合同条款另有约定外，承包人应为其施工设备、进场的材料和工程设备等办理保险</w:t>
      </w:r>
      <w:r>
        <w:rPr>
          <w:rFonts w:hint="eastAsia" w:ascii="宋体" w:hAnsi="宋体"/>
          <w:szCs w:val="21"/>
        </w:rPr>
        <w:t>。</w:t>
      </w:r>
    </w:p>
    <w:p>
      <w:pPr>
        <w:pStyle w:val="944"/>
        <w:spacing w:before="120" w:after="120"/>
      </w:pPr>
      <w:bookmarkStart w:id="2041" w:name="_Toc490222632"/>
      <w:bookmarkStart w:id="2042" w:name="_Toc486580187"/>
      <w:bookmarkStart w:id="2043" w:name="_Toc489279998"/>
      <w:bookmarkStart w:id="2044" w:name="_Toc483668216"/>
      <w:bookmarkStart w:id="2045" w:name="_Toc342296399"/>
      <w:bookmarkStart w:id="2046" w:name="_Toc117350556"/>
      <w:bookmarkStart w:id="2047" w:name="_Toc480486870"/>
      <w:bookmarkStart w:id="2048" w:name="_Toc480487042"/>
      <w:bookmarkStart w:id="2049" w:name="_Toc338944841"/>
      <w:r>
        <w:t xml:space="preserve">20.6 </w:t>
      </w:r>
      <w:r>
        <w:rPr>
          <w:rFonts w:hint="eastAsia"/>
        </w:rPr>
        <w:t>对各项保险的一般要求</w:t>
      </w:r>
      <w:bookmarkEnd w:id="2041"/>
      <w:bookmarkEnd w:id="2042"/>
      <w:bookmarkEnd w:id="2043"/>
      <w:bookmarkEnd w:id="2044"/>
      <w:bookmarkEnd w:id="2045"/>
      <w:bookmarkEnd w:id="2046"/>
      <w:bookmarkEnd w:id="2047"/>
      <w:bookmarkEnd w:id="2048"/>
      <w:bookmarkEnd w:id="2049"/>
    </w:p>
    <w:p>
      <w:pPr>
        <w:spacing w:line="360" w:lineRule="auto"/>
        <w:ind w:firstLine="420" w:firstLineChars="200"/>
        <w:rPr>
          <w:rFonts w:ascii="宋体"/>
          <w:szCs w:val="21"/>
        </w:rPr>
      </w:pPr>
      <w:r>
        <w:rPr>
          <w:rFonts w:ascii="宋体" w:hAnsi="宋体"/>
          <w:szCs w:val="21"/>
        </w:rPr>
        <w:t xml:space="preserve">20.6.1 </w:t>
      </w:r>
      <w:r>
        <w:rPr>
          <w:rFonts w:hint="eastAsia" w:ascii="宋体" w:hAnsi="宋体"/>
          <w:szCs w:val="21"/>
        </w:rPr>
        <w:t>保险凭证</w:t>
      </w:r>
    </w:p>
    <w:p>
      <w:pPr>
        <w:spacing w:line="360" w:lineRule="auto"/>
        <w:ind w:firstLine="420" w:firstLineChars="200"/>
        <w:rPr>
          <w:rFonts w:ascii="宋体"/>
          <w:szCs w:val="21"/>
        </w:rPr>
      </w:pPr>
      <w:r>
        <w:rPr>
          <w:rFonts w:hint="eastAsia"/>
          <w:szCs w:val="21"/>
        </w:rPr>
        <w:t>承包人应在专用合同条款约定的期限内向发包人提交各项保险生效的证据和保险单副本，保险单必须与专用合同条款约定的条件保持一致</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20.6.2 </w:t>
      </w:r>
      <w:r>
        <w:rPr>
          <w:rFonts w:hint="eastAsia" w:ascii="宋体" w:hAnsi="宋体"/>
          <w:szCs w:val="21"/>
        </w:rPr>
        <w:t>保险合同条款的变动</w:t>
      </w:r>
    </w:p>
    <w:p>
      <w:pPr>
        <w:spacing w:line="360" w:lineRule="auto"/>
        <w:ind w:firstLine="420" w:firstLineChars="200"/>
        <w:rPr>
          <w:rFonts w:ascii="宋体"/>
          <w:szCs w:val="21"/>
        </w:rPr>
      </w:pPr>
      <w:r>
        <w:rPr>
          <w:rFonts w:hint="eastAsia"/>
          <w:szCs w:val="21"/>
        </w:rPr>
        <w:t>承包人需要变动保险合同条款时，应事先征得发包人同意，并通知监理人。保险人作出变动的，承包人应在收到保险人通知后立即通知发包人和监理人</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20.6.3 </w:t>
      </w:r>
      <w:r>
        <w:rPr>
          <w:rFonts w:hint="eastAsia" w:ascii="宋体" w:hAnsi="宋体"/>
          <w:szCs w:val="21"/>
        </w:rPr>
        <w:t>持续保险</w:t>
      </w:r>
    </w:p>
    <w:p>
      <w:pPr>
        <w:spacing w:line="360" w:lineRule="auto"/>
        <w:ind w:firstLine="420" w:firstLineChars="200"/>
        <w:rPr>
          <w:rFonts w:ascii="宋体"/>
          <w:szCs w:val="21"/>
        </w:rPr>
      </w:pPr>
      <w:r>
        <w:rPr>
          <w:rFonts w:hint="eastAsia"/>
          <w:szCs w:val="21"/>
        </w:rPr>
        <w:t>承包人应与保险人保持联系，使保险人能够随时了解工程实施中的变动，并确保按保险合同条款要求持续保险</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20.6.4 </w:t>
      </w:r>
      <w:r>
        <w:rPr>
          <w:rFonts w:hint="eastAsia" w:ascii="宋体" w:hAnsi="宋体"/>
          <w:szCs w:val="21"/>
        </w:rPr>
        <w:t>保险金不足的补偿</w:t>
      </w:r>
    </w:p>
    <w:p>
      <w:pPr>
        <w:spacing w:line="360" w:lineRule="auto"/>
        <w:ind w:firstLine="420" w:firstLineChars="200"/>
        <w:rPr>
          <w:rFonts w:ascii="宋体"/>
          <w:szCs w:val="21"/>
        </w:rPr>
      </w:pPr>
      <w:r>
        <w:rPr>
          <w:rFonts w:hint="eastAsia"/>
          <w:szCs w:val="21"/>
        </w:rPr>
        <w:t>保险金不足以补偿损失的，应由承包人和（或）发包人按合同约定负责补偿</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20.6.5 </w:t>
      </w:r>
      <w:r>
        <w:rPr>
          <w:rFonts w:hint="eastAsia" w:ascii="宋体" w:hAnsi="宋体"/>
          <w:szCs w:val="21"/>
        </w:rPr>
        <w:t>未按约定投保的补救</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由于负有投保义务的一方当事人未按合同约定办理保险，或未能使保险持续有效的，另一方当事人可代为办理，所需费用由对方当事人承担</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由于负有投保义务的一方当事人未按合同约定办理某项保险，导致受益人未能得到保险人的赔偿，原应从该项保险得到的保险金应由负有投保义务的一方当事人支付</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20.6.6 </w:t>
      </w:r>
      <w:r>
        <w:rPr>
          <w:rFonts w:hint="eastAsia" w:ascii="宋体" w:hAnsi="宋体"/>
          <w:szCs w:val="21"/>
        </w:rPr>
        <w:t>报告义务</w:t>
      </w:r>
    </w:p>
    <w:p>
      <w:pPr>
        <w:spacing w:line="360" w:lineRule="auto"/>
        <w:ind w:firstLine="420" w:firstLineChars="200"/>
        <w:rPr>
          <w:rFonts w:ascii="宋体"/>
          <w:szCs w:val="21"/>
        </w:rPr>
      </w:pPr>
      <w:r>
        <w:rPr>
          <w:rFonts w:hint="eastAsia"/>
          <w:szCs w:val="21"/>
        </w:rPr>
        <w:t>当保险事故发生时，投保人应按照保险单规定的条件和期限及时向保险人报告</w:t>
      </w:r>
      <w:r>
        <w:rPr>
          <w:rFonts w:hint="eastAsia" w:ascii="宋体" w:hAnsi="宋体"/>
          <w:szCs w:val="21"/>
        </w:rPr>
        <w:t>。</w:t>
      </w:r>
    </w:p>
    <w:p>
      <w:pPr>
        <w:pStyle w:val="999"/>
        <w:spacing w:before="120" w:after="120"/>
      </w:pPr>
      <w:bookmarkStart w:id="2050" w:name="_Toc117350557"/>
      <w:bookmarkStart w:id="2051" w:name="_Toc480487043"/>
      <w:bookmarkStart w:id="2052" w:name="_Toc489279999"/>
      <w:bookmarkStart w:id="2053" w:name="_Toc480486871"/>
      <w:bookmarkStart w:id="2054" w:name="_Toc486580188"/>
      <w:bookmarkStart w:id="2055" w:name="_Toc338944842"/>
      <w:bookmarkStart w:id="2056" w:name="_Toc483668217"/>
      <w:bookmarkStart w:id="2057" w:name="_Toc342296400"/>
      <w:bookmarkStart w:id="2058" w:name="_Toc490222633"/>
      <w:r>
        <w:t>21.</w:t>
      </w:r>
      <w:r>
        <w:rPr>
          <w:rFonts w:hint="eastAsia"/>
        </w:rPr>
        <w:t>不可抗力</w:t>
      </w:r>
      <w:bookmarkEnd w:id="2050"/>
      <w:bookmarkEnd w:id="2051"/>
      <w:bookmarkEnd w:id="2052"/>
      <w:bookmarkEnd w:id="2053"/>
      <w:bookmarkEnd w:id="2054"/>
      <w:bookmarkEnd w:id="2055"/>
      <w:bookmarkEnd w:id="2056"/>
      <w:bookmarkEnd w:id="2057"/>
      <w:bookmarkEnd w:id="2058"/>
    </w:p>
    <w:p>
      <w:pPr>
        <w:pStyle w:val="944"/>
        <w:spacing w:before="120" w:after="120"/>
      </w:pPr>
      <w:bookmarkStart w:id="2059" w:name="_Toc486580189"/>
      <w:bookmarkStart w:id="2060" w:name="_Toc117350558"/>
      <w:bookmarkStart w:id="2061" w:name="_Toc480486872"/>
      <w:bookmarkStart w:id="2062" w:name="_Toc483668218"/>
      <w:bookmarkStart w:id="2063" w:name="_Toc490222634"/>
      <w:bookmarkStart w:id="2064" w:name="_Toc342296401"/>
      <w:bookmarkStart w:id="2065" w:name="_Toc489280000"/>
      <w:bookmarkStart w:id="2066" w:name="_Toc338944843"/>
      <w:bookmarkStart w:id="2067" w:name="_Toc480487044"/>
      <w:r>
        <w:t xml:space="preserve">21.1 </w:t>
      </w:r>
      <w:r>
        <w:rPr>
          <w:rFonts w:hint="eastAsia"/>
        </w:rPr>
        <w:t>不可抗力的确认</w:t>
      </w:r>
      <w:bookmarkEnd w:id="2059"/>
      <w:bookmarkEnd w:id="2060"/>
      <w:bookmarkEnd w:id="2061"/>
      <w:bookmarkEnd w:id="2062"/>
      <w:bookmarkEnd w:id="2063"/>
      <w:bookmarkEnd w:id="2064"/>
      <w:bookmarkEnd w:id="2065"/>
      <w:bookmarkEnd w:id="2066"/>
      <w:bookmarkEnd w:id="2067"/>
    </w:p>
    <w:p>
      <w:pPr>
        <w:spacing w:line="360" w:lineRule="auto"/>
        <w:ind w:firstLine="420" w:firstLineChars="200"/>
        <w:rPr>
          <w:rFonts w:ascii="宋体"/>
          <w:szCs w:val="21"/>
        </w:rPr>
      </w:pPr>
      <w:r>
        <w:rPr>
          <w:rFonts w:ascii="宋体" w:hAnsi="宋体"/>
          <w:szCs w:val="21"/>
        </w:rPr>
        <w:t xml:space="preserve">21.1.1 </w:t>
      </w:r>
      <w:r>
        <w:rPr>
          <w:rFonts w:hint="eastAsia"/>
          <w:szCs w:val="21"/>
        </w:rPr>
        <w:t>不可抗力是指承包人和发包人在订立合同时不可预见，在工程施工过程中不可避免发生并不能克服的自然灾害和社会性突发事件，如地震、海啸、瘟疫、水灾、骚乱、暴动、战争和专用合同条款约定的其他情形</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21.1.2 </w:t>
      </w:r>
      <w:r>
        <w:rPr>
          <w:rFonts w:hint="eastAsia"/>
          <w:szCs w:val="21"/>
        </w:rPr>
        <w:t>不可抗力发生后，发包人和承包人应及时认真统计所造成的损失，收集不可抗力造成损失的证据。合同双方对是否属于不可抗力或其损失的意见不一致的，由监理人按第</w:t>
      </w:r>
      <w:r>
        <w:rPr>
          <w:szCs w:val="21"/>
        </w:rPr>
        <w:t>3.5</w:t>
      </w:r>
      <w:r>
        <w:rPr>
          <w:rFonts w:hint="eastAsia"/>
          <w:szCs w:val="21"/>
        </w:rPr>
        <w:t>款商定或确定。发生争议时，按第</w:t>
      </w:r>
      <w:r>
        <w:rPr>
          <w:szCs w:val="21"/>
        </w:rPr>
        <w:t>24</w:t>
      </w:r>
      <w:r>
        <w:rPr>
          <w:rFonts w:hint="eastAsia"/>
          <w:szCs w:val="21"/>
        </w:rPr>
        <w:t>条的约定办理</w:t>
      </w:r>
      <w:r>
        <w:rPr>
          <w:rFonts w:hint="eastAsia" w:ascii="宋体" w:hAnsi="宋体"/>
          <w:szCs w:val="21"/>
        </w:rPr>
        <w:t>。</w:t>
      </w:r>
    </w:p>
    <w:p>
      <w:pPr>
        <w:pStyle w:val="944"/>
        <w:spacing w:before="120" w:after="120"/>
      </w:pPr>
      <w:bookmarkStart w:id="2068" w:name="_Toc152042530"/>
      <w:bookmarkStart w:id="2069" w:name="_Toc483668219"/>
      <w:bookmarkStart w:id="2070" w:name="_Toc342296402"/>
      <w:bookmarkStart w:id="2071" w:name="_Toc117350559"/>
      <w:bookmarkStart w:id="2072" w:name="_Toc338944844"/>
      <w:bookmarkStart w:id="2073" w:name="_Toc152045751"/>
      <w:bookmarkStart w:id="2074" w:name="_Toc490222635"/>
      <w:bookmarkStart w:id="2075" w:name="_Toc486580190"/>
      <w:bookmarkStart w:id="2076" w:name="_Toc144974722"/>
      <w:bookmarkStart w:id="2077" w:name="_Toc179632769"/>
      <w:bookmarkStart w:id="2078" w:name="_Toc480486873"/>
      <w:bookmarkStart w:id="2079" w:name="_Toc480487045"/>
      <w:bookmarkStart w:id="2080" w:name="_Toc489280001"/>
      <w:r>
        <w:t xml:space="preserve">21.2 </w:t>
      </w:r>
      <w:r>
        <w:rPr>
          <w:rFonts w:hint="eastAsia"/>
        </w:rPr>
        <w:t>不可抗力的通知</w:t>
      </w:r>
      <w:bookmarkEnd w:id="2068"/>
      <w:bookmarkEnd w:id="2069"/>
      <w:bookmarkEnd w:id="2070"/>
      <w:bookmarkEnd w:id="2071"/>
      <w:bookmarkEnd w:id="2072"/>
      <w:bookmarkEnd w:id="2073"/>
      <w:bookmarkEnd w:id="2074"/>
      <w:bookmarkEnd w:id="2075"/>
      <w:bookmarkEnd w:id="2076"/>
      <w:bookmarkEnd w:id="2077"/>
      <w:bookmarkEnd w:id="2078"/>
      <w:bookmarkEnd w:id="2079"/>
      <w:bookmarkEnd w:id="2080"/>
    </w:p>
    <w:p>
      <w:pPr>
        <w:spacing w:line="360" w:lineRule="auto"/>
        <w:ind w:firstLine="420" w:firstLineChars="200"/>
        <w:rPr>
          <w:rFonts w:ascii="宋体"/>
          <w:szCs w:val="21"/>
        </w:rPr>
      </w:pPr>
      <w:r>
        <w:rPr>
          <w:rFonts w:ascii="宋体" w:hAnsi="宋体"/>
          <w:szCs w:val="21"/>
        </w:rPr>
        <w:t xml:space="preserve">21.2.1 </w:t>
      </w:r>
      <w:r>
        <w:rPr>
          <w:rFonts w:hint="eastAsia"/>
          <w:szCs w:val="21"/>
        </w:rPr>
        <w:t>合同一方当事人遇到不可抗力事件，使其履行合同义务受到阻碍时，应立即通知合同另一方当事人和监理人，书面说明不可抗力和受阻碍的详细情况，并提供必要的证</w:t>
      </w:r>
      <w:r>
        <w:rPr>
          <w:rFonts w:hint="eastAsia" w:ascii="宋体" w:hAnsi="宋体"/>
          <w:szCs w:val="21"/>
        </w:rPr>
        <w:t>明。</w:t>
      </w:r>
    </w:p>
    <w:p>
      <w:pPr>
        <w:spacing w:line="360" w:lineRule="auto"/>
        <w:ind w:firstLine="420" w:firstLineChars="200"/>
        <w:rPr>
          <w:rFonts w:ascii="宋体"/>
          <w:szCs w:val="21"/>
        </w:rPr>
      </w:pPr>
      <w:r>
        <w:rPr>
          <w:rFonts w:ascii="宋体" w:hAnsi="宋体"/>
          <w:szCs w:val="21"/>
        </w:rPr>
        <w:t xml:space="preserve">21.2.2 </w:t>
      </w:r>
      <w:r>
        <w:rPr>
          <w:rFonts w:hint="eastAsia"/>
          <w:szCs w:val="21"/>
        </w:rPr>
        <w:t>如不可抗力持续发生，合同一方当事人应及时向合同另一方当事人和监理人提交中间报告，说明不可抗力和履行合同受阻的情况，并于不可抗力事件结束后</w:t>
      </w:r>
      <w:r>
        <w:rPr>
          <w:szCs w:val="21"/>
        </w:rPr>
        <w:t>28</w:t>
      </w:r>
      <w:r>
        <w:rPr>
          <w:rFonts w:hint="eastAsia"/>
          <w:szCs w:val="21"/>
        </w:rPr>
        <w:t>天内提交最终报告及有关资料</w:t>
      </w:r>
      <w:r>
        <w:rPr>
          <w:rFonts w:hint="eastAsia" w:ascii="宋体" w:hAnsi="宋体"/>
          <w:szCs w:val="21"/>
        </w:rPr>
        <w:t>。</w:t>
      </w:r>
    </w:p>
    <w:p>
      <w:pPr>
        <w:pStyle w:val="944"/>
        <w:spacing w:before="120" w:after="120"/>
      </w:pPr>
      <w:bookmarkStart w:id="2081" w:name="_Toc342296403"/>
      <w:bookmarkStart w:id="2082" w:name="_Toc489280002"/>
      <w:bookmarkStart w:id="2083" w:name="_Toc480486874"/>
      <w:bookmarkStart w:id="2084" w:name="_Toc117350560"/>
      <w:bookmarkStart w:id="2085" w:name="_Toc486580191"/>
      <w:bookmarkStart w:id="2086" w:name="_Toc483668220"/>
      <w:bookmarkStart w:id="2087" w:name="_Toc338944845"/>
      <w:bookmarkStart w:id="2088" w:name="_Toc490222636"/>
      <w:bookmarkStart w:id="2089" w:name="_Toc480487046"/>
      <w:r>
        <w:t xml:space="preserve">21.3 </w:t>
      </w:r>
      <w:r>
        <w:rPr>
          <w:rFonts w:hint="eastAsia"/>
        </w:rPr>
        <w:t>不可抗力后果及其处理</w:t>
      </w:r>
      <w:bookmarkEnd w:id="2081"/>
      <w:bookmarkEnd w:id="2082"/>
      <w:bookmarkEnd w:id="2083"/>
      <w:bookmarkEnd w:id="2084"/>
      <w:bookmarkEnd w:id="2085"/>
      <w:bookmarkEnd w:id="2086"/>
      <w:bookmarkEnd w:id="2087"/>
      <w:bookmarkEnd w:id="2088"/>
      <w:bookmarkEnd w:id="2089"/>
    </w:p>
    <w:p>
      <w:pPr>
        <w:spacing w:line="360" w:lineRule="auto"/>
        <w:ind w:firstLine="420" w:firstLineChars="200"/>
        <w:rPr>
          <w:rFonts w:ascii="宋体"/>
          <w:szCs w:val="21"/>
        </w:rPr>
      </w:pPr>
      <w:r>
        <w:rPr>
          <w:rFonts w:ascii="宋体" w:hAnsi="宋体"/>
          <w:szCs w:val="21"/>
        </w:rPr>
        <w:t xml:space="preserve">21.3.1 </w:t>
      </w:r>
      <w:r>
        <w:rPr>
          <w:rFonts w:hint="eastAsia" w:ascii="宋体" w:hAnsi="宋体"/>
          <w:szCs w:val="21"/>
        </w:rPr>
        <w:t>不可抗力造成损害的责任</w:t>
      </w:r>
    </w:p>
    <w:p>
      <w:pPr>
        <w:spacing w:line="360" w:lineRule="auto"/>
        <w:ind w:firstLine="420" w:firstLineChars="200"/>
        <w:rPr>
          <w:rFonts w:ascii="宋体"/>
          <w:szCs w:val="21"/>
        </w:rPr>
      </w:pPr>
      <w:r>
        <w:rPr>
          <w:rFonts w:hint="eastAsia"/>
          <w:szCs w:val="21"/>
        </w:rPr>
        <w:t>除专用合同条款另有约定外，不可抗力导致的人员伤亡、财产损失、费用增加和（或）工期延误等后果，由合同双方按以下原则承担</w:t>
      </w:r>
      <w:r>
        <w:rPr>
          <w:rFonts w:hint="eastAsia" w:ascii="宋体" w:hAnsi="宋体"/>
          <w:szCs w:val="21"/>
        </w:rPr>
        <w:t>：</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永久工程，包括已运至施工场地的材料和工程设备的损害，以及因工程损害造成的第三者人员伤亡和财产损失由发包人承担</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承包人设备的损坏由承包人承担</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发包人和承包人各自承担其人员伤亡和其他财产损失及其相关费用</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szCs w:val="21"/>
        </w:rPr>
        <w:t>承包人的停工损失由承包人承担，但停工期间应监理人要求照管工程和清理、修复工程的金额由发包人承担</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w:t>
      </w:r>
      <w:r>
        <w:rPr>
          <w:rFonts w:hint="eastAsia"/>
          <w:szCs w:val="21"/>
        </w:rPr>
        <w:t>不能按期竣工的，应合理延长工期，承包人不需支付逾期竣工违约金。发包人要求赶工的，承包人应采取赶工措施，赶工费用由发包人承担</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21.3.2 </w:t>
      </w:r>
      <w:r>
        <w:rPr>
          <w:rFonts w:hint="eastAsia" w:ascii="宋体" w:hAnsi="宋体"/>
          <w:szCs w:val="21"/>
        </w:rPr>
        <w:t>延迟履行期间发生的不可抗力</w:t>
      </w:r>
    </w:p>
    <w:p>
      <w:pPr>
        <w:spacing w:line="360" w:lineRule="auto"/>
        <w:ind w:firstLine="420" w:firstLineChars="200"/>
        <w:rPr>
          <w:rFonts w:ascii="宋体"/>
          <w:szCs w:val="21"/>
        </w:rPr>
      </w:pPr>
      <w:r>
        <w:rPr>
          <w:rFonts w:hint="eastAsia"/>
          <w:szCs w:val="21"/>
        </w:rPr>
        <w:t>合同一方当事人延迟履行，在延迟履行期间发生不可抗力的，不免除其责任</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21.3.3 </w:t>
      </w:r>
      <w:r>
        <w:rPr>
          <w:rFonts w:hint="eastAsia" w:ascii="宋体" w:hAnsi="宋体"/>
          <w:szCs w:val="21"/>
        </w:rPr>
        <w:t>避免和减少不可抗力损失</w:t>
      </w:r>
    </w:p>
    <w:p>
      <w:pPr>
        <w:spacing w:line="360" w:lineRule="auto"/>
        <w:ind w:firstLine="420" w:firstLineChars="200"/>
        <w:rPr>
          <w:rFonts w:ascii="宋体"/>
          <w:szCs w:val="21"/>
        </w:rPr>
      </w:pPr>
      <w:r>
        <w:rPr>
          <w:rFonts w:hint="eastAsia"/>
          <w:szCs w:val="21"/>
        </w:rPr>
        <w:t>不可抗力发生后，发包人和承包人均应采取措施尽量避免和减少损失的扩大，任何一方没有采取有效措施导致损失扩大的，应对扩大的损失承担责任</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21.3.4 </w:t>
      </w:r>
      <w:r>
        <w:rPr>
          <w:rFonts w:hint="eastAsia" w:ascii="宋体" w:hAnsi="宋体"/>
          <w:szCs w:val="21"/>
        </w:rPr>
        <w:t>因不可抗力解除合同</w:t>
      </w:r>
    </w:p>
    <w:p>
      <w:pPr>
        <w:spacing w:line="360" w:lineRule="auto"/>
        <w:ind w:firstLine="420" w:firstLineChars="200"/>
        <w:rPr>
          <w:rFonts w:ascii="宋体"/>
          <w:szCs w:val="21"/>
        </w:rPr>
      </w:pPr>
      <w:r>
        <w:rPr>
          <w:rFonts w:hint="eastAsia"/>
          <w:szCs w:val="21"/>
        </w:rPr>
        <w:t>合同一方当事人因不可抗力不能履行合同的，应当及时通知对方解除合同。合同解除后，承包人应按照第</w:t>
      </w:r>
      <w:r>
        <w:rPr>
          <w:szCs w:val="21"/>
        </w:rPr>
        <w:t>22.2.5</w:t>
      </w:r>
      <w:r>
        <w:rPr>
          <w:rFonts w:hint="eastAsia"/>
          <w:szCs w:val="21"/>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szCs w:val="21"/>
        </w:rPr>
        <w:t>22.2.4</w:t>
      </w:r>
      <w:r>
        <w:rPr>
          <w:rFonts w:hint="eastAsia"/>
          <w:szCs w:val="21"/>
        </w:rPr>
        <w:t>项约定，由监理人按第</w:t>
      </w:r>
      <w:r>
        <w:rPr>
          <w:szCs w:val="21"/>
        </w:rPr>
        <w:t>3.5</w:t>
      </w:r>
      <w:r>
        <w:rPr>
          <w:rFonts w:hint="eastAsia"/>
          <w:szCs w:val="21"/>
        </w:rPr>
        <w:t>款商定或确定</w:t>
      </w:r>
      <w:r>
        <w:rPr>
          <w:rFonts w:hint="eastAsia" w:ascii="宋体" w:hAnsi="宋体"/>
          <w:szCs w:val="21"/>
        </w:rPr>
        <w:t>。</w:t>
      </w:r>
    </w:p>
    <w:p>
      <w:pPr>
        <w:pStyle w:val="999"/>
        <w:spacing w:before="120" w:after="120"/>
      </w:pPr>
      <w:bookmarkStart w:id="2090" w:name="_Toc480486875"/>
      <w:bookmarkStart w:id="2091" w:name="_Toc342296404"/>
      <w:bookmarkStart w:id="2092" w:name="_Toc152045753"/>
      <w:bookmarkStart w:id="2093" w:name="_Toc489280003"/>
      <w:bookmarkStart w:id="2094" w:name="_Toc152042532"/>
      <w:bookmarkStart w:id="2095" w:name="_Toc179632771"/>
      <w:bookmarkStart w:id="2096" w:name="_Toc486580192"/>
      <w:bookmarkStart w:id="2097" w:name="_Toc480487047"/>
      <w:bookmarkStart w:id="2098" w:name="_Toc490222637"/>
      <w:bookmarkStart w:id="2099" w:name="_Toc144974724"/>
      <w:bookmarkStart w:id="2100" w:name="_Toc483668221"/>
      <w:bookmarkStart w:id="2101" w:name="_Toc338944846"/>
      <w:bookmarkStart w:id="2102" w:name="_Toc117350561"/>
      <w:r>
        <w:t>22.</w:t>
      </w:r>
      <w:r>
        <w:rPr>
          <w:rFonts w:hint="eastAsia"/>
        </w:rPr>
        <w:t>违约</w:t>
      </w:r>
      <w:bookmarkEnd w:id="2090"/>
      <w:bookmarkEnd w:id="2091"/>
      <w:bookmarkEnd w:id="2092"/>
      <w:bookmarkEnd w:id="2093"/>
      <w:bookmarkEnd w:id="2094"/>
      <w:bookmarkEnd w:id="2095"/>
      <w:bookmarkEnd w:id="2096"/>
      <w:bookmarkEnd w:id="2097"/>
      <w:bookmarkEnd w:id="2098"/>
      <w:bookmarkEnd w:id="2099"/>
      <w:bookmarkEnd w:id="2100"/>
      <w:bookmarkEnd w:id="2101"/>
      <w:bookmarkEnd w:id="2102"/>
    </w:p>
    <w:p>
      <w:pPr>
        <w:pStyle w:val="944"/>
        <w:spacing w:before="120" w:after="120"/>
      </w:pPr>
      <w:bookmarkStart w:id="2103" w:name="_Toc179632772"/>
      <w:bookmarkStart w:id="2104" w:name="_Toc342296405"/>
      <w:bookmarkStart w:id="2105" w:name="_Toc490222638"/>
      <w:bookmarkStart w:id="2106" w:name="_Toc480486876"/>
      <w:bookmarkStart w:id="2107" w:name="_Toc489280004"/>
      <w:bookmarkStart w:id="2108" w:name="_Toc144974725"/>
      <w:bookmarkStart w:id="2109" w:name="_Toc117350562"/>
      <w:bookmarkStart w:id="2110" w:name="_Toc483668222"/>
      <w:bookmarkStart w:id="2111" w:name="_Toc486580193"/>
      <w:bookmarkStart w:id="2112" w:name="_Toc152045754"/>
      <w:bookmarkStart w:id="2113" w:name="_Toc338944847"/>
      <w:bookmarkStart w:id="2114" w:name="_Toc480487048"/>
      <w:bookmarkStart w:id="2115" w:name="_Toc152042533"/>
      <w:r>
        <w:t xml:space="preserve">22.1 </w:t>
      </w:r>
      <w:r>
        <w:rPr>
          <w:rFonts w:hint="eastAsia"/>
        </w:rPr>
        <w:t>承包人违约</w:t>
      </w:r>
      <w:bookmarkEnd w:id="2103"/>
      <w:bookmarkEnd w:id="2104"/>
      <w:bookmarkEnd w:id="2105"/>
      <w:bookmarkEnd w:id="2106"/>
      <w:bookmarkEnd w:id="2107"/>
      <w:bookmarkEnd w:id="2108"/>
      <w:bookmarkEnd w:id="2109"/>
      <w:bookmarkEnd w:id="2110"/>
      <w:bookmarkEnd w:id="2111"/>
      <w:bookmarkEnd w:id="2112"/>
      <w:bookmarkEnd w:id="2113"/>
      <w:bookmarkEnd w:id="2114"/>
      <w:bookmarkEnd w:id="2115"/>
    </w:p>
    <w:p>
      <w:pPr>
        <w:spacing w:line="360" w:lineRule="auto"/>
        <w:ind w:firstLine="420" w:firstLineChars="200"/>
        <w:rPr>
          <w:rFonts w:ascii="宋体"/>
          <w:szCs w:val="21"/>
        </w:rPr>
      </w:pPr>
      <w:r>
        <w:rPr>
          <w:rFonts w:ascii="宋体" w:hAnsi="宋体"/>
          <w:szCs w:val="21"/>
        </w:rPr>
        <w:t xml:space="preserve">22.1.1 </w:t>
      </w:r>
      <w:r>
        <w:rPr>
          <w:rFonts w:hint="eastAsia" w:ascii="宋体" w:hAnsi="宋体"/>
          <w:szCs w:val="21"/>
        </w:rPr>
        <w:t>承包人违约的情形</w:t>
      </w:r>
    </w:p>
    <w:p>
      <w:pPr>
        <w:spacing w:line="360" w:lineRule="auto"/>
        <w:ind w:firstLine="420" w:firstLineChars="200"/>
        <w:rPr>
          <w:rFonts w:ascii="宋体"/>
          <w:szCs w:val="21"/>
        </w:rPr>
      </w:pPr>
      <w:r>
        <w:rPr>
          <w:rFonts w:hint="eastAsia"/>
          <w:szCs w:val="21"/>
        </w:rPr>
        <w:t>在履行合同过程中发生的下列情况属承包人违约</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承包人违反第</w:t>
      </w:r>
      <w:r>
        <w:rPr>
          <w:szCs w:val="21"/>
        </w:rPr>
        <w:t>1.8</w:t>
      </w:r>
      <w:r>
        <w:rPr>
          <w:rFonts w:hint="eastAsia"/>
          <w:szCs w:val="21"/>
        </w:rPr>
        <w:t>款或第</w:t>
      </w:r>
      <w:r>
        <w:rPr>
          <w:szCs w:val="21"/>
        </w:rPr>
        <w:t>4.3</w:t>
      </w:r>
      <w:r>
        <w:rPr>
          <w:rFonts w:hint="eastAsia"/>
          <w:szCs w:val="21"/>
        </w:rPr>
        <w:t>款的约定，私自将合同的全部或部分权利转让给其他人，或私自将合同的全部或部分义务转移给其他人</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）承包人违反第</w:t>
      </w:r>
      <w:r>
        <w:rPr>
          <w:rFonts w:ascii="宋体" w:hAnsi="宋体"/>
          <w:szCs w:val="21"/>
        </w:rPr>
        <w:t>5.3</w:t>
      </w:r>
      <w:r>
        <w:rPr>
          <w:rFonts w:hint="eastAsia" w:ascii="宋体" w:hAnsi="宋体"/>
          <w:szCs w:val="21"/>
        </w:rPr>
        <w:t>款或第</w:t>
      </w:r>
      <w:r>
        <w:rPr>
          <w:rFonts w:ascii="宋体" w:hAnsi="宋体"/>
          <w:szCs w:val="21"/>
        </w:rPr>
        <w:t>6.4</w:t>
      </w:r>
      <w:r>
        <w:rPr>
          <w:rFonts w:hint="eastAsia" w:ascii="宋体" w:hAnsi="宋体"/>
          <w:szCs w:val="21"/>
        </w:rPr>
        <w:t>款的约定，未经监理人批准，私自将已按合同约定进入施工场地的施工设备、临时设施或材料撤离施工场地；</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承包人违反第</w:t>
      </w:r>
      <w:r>
        <w:rPr>
          <w:szCs w:val="21"/>
        </w:rPr>
        <w:t>5.4</w:t>
      </w:r>
      <w:r>
        <w:rPr>
          <w:rFonts w:hint="eastAsia"/>
          <w:szCs w:val="21"/>
        </w:rPr>
        <w:t>款的约定使用了不合格材料或工程设备，工程质量达不到标准要求，又拒绝清除不合格工程</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szCs w:val="21"/>
        </w:rPr>
        <w:t>承包人未能按合同进度计划及时完成合同约定的工作，已造成或预期造成工期</w:t>
      </w:r>
      <w:r>
        <w:rPr>
          <w:rFonts w:hint="eastAsia" w:ascii="宋体" w:hAnsi="宋体"/>
          <w:szCs w:val="21"/>
        </w:rPr>
        <w:t>延误；</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w:t>
      </w:r>
      <w:r>
        <w:rPr>
          <w:rFonts w:hint="eastAsia"/>
          <w:szCs w:val="21"/>
        </w:rPr>
        <w:t>承包人在缺陷责任期内，未能对工程接收证书所列的缺陷清单的内容或缺陷责任期内发生的缺陷进行修复，而又拒绝按监理人指示再进行修补</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6</w:t>
      </w:r>
      <w:r>
        <w:rPr>
          <w:rFonts w:hint="eastAsia" w:ascii="宋体" w:hAnsi="宋体"/>
          <w:szCs w:val="21"/>
        </w:rPr>
        <w:t>）</w:t>
      </w:r>
      <w:r>
        <w:rPr>
          <w:rFonts w:hint="eastAsia"/>
          <w:szCs w:val="21"/>
        </w:rPr>
        <w:t>承包人无法继续履行或明确表示不履行或实质上已停止履行合同</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7</w:t>
      </w:r>
      <w:r>
        <w:rPr>
          <w:rFonts w:hint="eastAsia" w:ascii="宋体" w:hAnsi="宋体"/>
          <w:szCs w:val="21"/>
        </w:rPr>
        <w:t>）</w:t>
      </w:r>
      <w:r>
        <w:rPr>
          <w:rFonts w:hint="eastAsia"/>
          <w:szCs w:val="21"/>
        </w:rPr>
        <w:t>承包人不按合同约定履行义务的其他情况</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22.1.2 </w:t>
      </w:r>
      <w:r>
        <w:rPr>
          <w:rFonts w:hint="eastAsia" w:ascii="宋体" w:hAnsi="宋体"/>
          <w:szCs w:val="21"/>
        </w:rPr>
        <w:t>对承包人违约的处理</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承包人发生第</w:t>
      </w:r>
      <w:r>
        <w:rPr>
          <w:szCs w:val="21"/>
        </w:rPr>
        <w:t>22.1.1</w:t>
      </w:r>
      <w:r>
        <w:rPr>
          <w:rFonts w:hint="eastAsia"/>
          <w:szCs w:val="21"/>
        </w:rPr>
        <w:t>（</w:t>
      </w:r>
      <w:r>
        <w:rPr>
          <w:szCs w:val="21"/>
        </w:rPr>
        <w:t>6</w:t>
      </w:r>
      <w:r>
        <w:rPr>
          <w:rFonts w:hint="eastAsia"/>
          <w:szCs w:val="21"/>
        </w:rPr>
        <w:t>）目约定的违约情况时，发包人可通知承包人立即解除合同，并按有关法律处理</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承包人发生除第</w:t>
      </w:r>
      <w:r>
        <w:rPr>
          <w:szCs w:val="21"/>
        </w:rPr>
        <w:t>22.1.1</w:t>
      </w:r>
      <w:r>
        <w:rPr>
          <w:rFonts w:hint="eastAsia"/>
          <w:szCs w:val="21"/>
        </w:rPr>
        <w:t>（</w:t>
      </w:r>
      <w:r>
        <w:rPr>
          <w:szCs w:val="21"/>
        </w:rPr>
        <w:t>6</w:t>
      </w:r>
      <w:r>
        <w:rPr>
          <w:rFonts w:hint="eastAsia"/>
          <w:szCs w:val="21"/>
        </w:rPr>
        <w:t>）目约定以外的其他违约情况时，监理人可向承包人发出整改通知，要求其在指定的期限内改正。承包人应承担其违约所引起的费用增加和（或）工期延误</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经检查证明承包人已采取了有效措施纠正违约行为，具备复工条件的，可由监理人签发复工通知复工</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22.1.3 </w:t>
      </w:r>
      <w:r>
        <w:rPr>
          <w:rFonts w:hint="eastAsia" w:ascii="宋体" w:hAnsi="宋体"/>
          <w:szCs w:val="21"/>
        </w:rPr>
        <w:t>承包人违约解除合同</w:t>
      </w:r>
    </w:p>
    <w:p>
      <w:pPr>
        <w:spacing w:line="360" w:lineRule="auto"/>
        <w:ind w:firstLine="420" w:firstLineChars="200"/>
        <w:rPr>
          <w:rFonts w:ascii="宋体"/>
          <w:szCs w:val="21"/>
        </w:rPr>
      </w:pPr>
      <w:r>
        <w:rPr>
          <w:rFonts w:hint="eastAsia"/>
          <w:szCs w:val="21"/>
        </w:rPr>
        <w:t>监理人发出整改通知</w:t>
      </w:r>
      <w:r>
        <w:rPr>
          <w:szCs w:val="21"/>
        </w:rPr>
        <w:t>28</w:t>
      </w:r>
      <w:r>
        <w:rPr>
          <w:rFonts w:hint="eastAsia"/>
          <w:szCs w:val="21"/>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22.1.4 </w:t>
      </w:r>
      <w:r>
        <w:rPr>
          <w:rFonts w:hint="eastAsia" w:ascii="宋体" w:hAnsi="宋体"/>
          <w:szCs w:val="21"/>
        </w:rPr>
        <w:t>合同解除后的估价、付款和结清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合同解除后，监理人按第</w:t>
      </w:r>
      <w:r>
        <w:rPr>
          <w:szCs w:val="21"/>
        </w:rPr>
        <w:t>3.5</w:t>
      </w:r>
      <w:r>
        <w:rPr>
          <w:rFonts w:hint="eastAsia"/>
          <w:szCs w:val="21"/>
        </w:rPr>
        <w:t>款商定或确定承包人实际完成工作的价值，以及承包人已提供的材料、施工设备、工程设备和临时工程等的价值</w:t>
      </w:r>
      <w:r>
        <w:rPr>
          <w:rFonts w:hint="eastAsia" w:ascii="宋体" w:hAnsi="宋体"/>
          <w:szCs w:val="21"/>
        </w:rPr>
        <w:t>。</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合同解除后，发包人应暂停对承包人的一切付款，查清各项付款和已扣款金额，包括承包人应支付的违约金</w:t>
      </w:r>
      <w:r>
        <w:rPr>
          <w:rFonts w:hint="eastAsia" w:ascii="宋体" w:hAnsi="宋体"/>
          <w:szCs w:val="21"/>
        </w:rPr>
        <w:t>。</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合同解除后，发包人应按第</w:t>
      </w:r>
      <w:r>
        <w:rPr>
          <w:szCs w:val="21"/>
        </w:rPr>
        <w:t>23.4</w:t>
      </w:r>
      <w:r>
        <w:rPr>
          <w:rFonts w:hint="eastAsia"/>
          <w:szCs w:val="21"/>
        </w:rPr>
        <w:t>款的约定向承包人索赔由于解除合同给发包人造成的损失</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szCs w:val="21"/>
        </w:rPr>
        <w:t>合同双方确认上述往来款项后，出具最终结清付款证书，结清全部合同款项</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w:t>
      </w:r>
      <w:r>
        <w:rPr>
          <w:rFonts w:hint="eastAsia"/>
          <w:szCs w:val="21"/>
        </w:rPr>
        <w:t>发包人和承包人未能就解除合同后的结清达成一致而形成争议的，按第</w:t>
      </w:r>
      <w:r>
        <w:rPr>
          <w:szCs w:val="21"/>
        </w:rPr>
        <w:t>24</w:t>
      </w:r>
      <w:r>
        <w:rPr>
          <w:rFonts w:hint="eastAsia"/>
          <w:szCs w:val="21"/>
        </w:rPr>
        <w:t>条的约定办理</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22.1.5 </w:t>
      </w:r>
      <w:r>
        <w:rPr>
          <w:rFonts w:hint="eastAsia" w:ascii="宋体" w:hAnsi="宋体"/>
          <w:szCs w:val="21"/>
        </w:rPr>
        <w:t>协议利益的转让</w:t>
      </w:r>
    </w:p>
    <w:p>
      <w:pPr>
        <w:spacing w:line="360" w:lineRule="auto"/>
        <w:ind w:firstLine="420" w:firstLineChars="200"/>
        <w:rPr>
          <w:rFonts w:ascii="宋体"/>
          <w:szCs w:val="21"/>
        </w:rPr>
      </w:pPr>
      <w:r>
        <w:rPr>
          <w:rFonts w:hint="eastAsia"/>
          <w:szCs w:val="21"/>
        </w:rPr>
        <w:t>因承包人违约解除合同的，发包人有权要求承包人将其为实施合同而签订的材料和设备的订货协议或任何服务协议利益转让给发包人，并在解除合同后的</w:t>
      </w:r>
      <w:r>
        <w:rPr>
          <w:szCs w:val="21"/>
        </w:rPr>
        <w:t>14</w:t>
      </w:r>
      <w:r>
        <w:rPr>
          <w:rFonts w:hint="eastAsia"/>
          <w:szCs w:val="21"/>
        </w:rPr>
        <w:t>天内，依法办理转让手续</w:t>
      </w:r>
      <w:r>
        <w:rPr>
          <w:rFonts w:hint="eastAsia" w:ascii="宋体" w:hAnsi="宋体"/>
          <w:szCs w:val="21"/>
        </w:rPr>
        <w:t>。</w:t>
      </w:r>
      <w:r>
        <w:rPr>
          <w:rFonts w:ascii="宋体" w:hAnsi="宋体"/>
          <w:szCs w:val="21"/>
        </w:rPr>
        <w:t xml:space="preserve"> </w:t>
      </w:r>
    </w:p>
    <w:p>
      <w:pPr>
        <w:spacing w:line="360" w:lineRule="auto"/>
        <w:ind w:firstLine="420" w:firstLineChars="200"/>
        <w:rPr>
          <w:rFonts w:ascii="宋体"/>
          <w:szCs w:val="21"/>
        </w:rPr>
      </w:pPr>
      <w:r>
        <w:rPr>
          <w:rFonts w:ascii="宋体" w:hAnsi="宋体"/>
          <w:szCs w:val="21"/>
        </w:rPr>
        <w:t xml:space="preserve">22.1.6 </w:t>
      </w:r>
      <w:r>
        <w:rPr>
          <w:rFonts w:hint="eastAsia" w:ascii="宋体" w:hAnsi="宋体"/>
          <w:szCs w:val="21"/>
        </w:rPr>
        <w:t>紧急情况下无能力或不愿进行抢救</w:t>
      </w:r>
    </w:p>
    <w:p>
      <w:pPr>
        <w:spacing w:line="360" w:lineRule="auto"/>
        <w:ind w:firstLine="420" w:firstLineChars="200"/>
        <w:rPr>
          <w:rFonts w:ascii="宋体"/>
          <w:szCs w:val="21"/>
        </w:rPr>
      </w:pPr>
      <w:r>
        <w:rPr>
          <w:rFonts w:hint="eastAsia"/>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rFonts w:hint="eastAsia" w:ascii="宋体" w:hAnsi="宋体"/>
          <w:szCs w:val="21"/>
        </w:rPr>
        <w:t>。</w:t>
      </w:r>
    </w:p>
    <w:p>
      <w:pPr>
        <w:pStyle w:val="944"/>
        <w:spacing w:before="120" w:after="120"/>
      </w:pPr>
      <w:bookmarkStart w:id="2116" w:name="_Toc338944848"/>
      <w:bookmarkStart w:id="2117" w:name="_Toc486580194"/>
      <w:bookmarkStart w:id="2118" w:name="_Toc490222639"/>
      <w:bookmarkStart w:id="2119" w:name="_Toc179632773"/>
      <w:bookmarkStart w:id="2120" w:name="_Toc117350563"/>
      <w:bookmarkStart w:id="2121" w:name="_Toc480487049"/>
      <w:bookmarkStart w:id="2122" w:name="_Toc152045755"/>
      <w:bookmarkStart w:id="2123" w:name="_Toc342296406"/>
      <w:bookmarkStart w:id="2124" w:name="_Toc152042534"/>
      <w:bookmarkStart w:id="2125" w:name="_Toc144974726"/>
      <w:bookmarkStart w:id="2126" w:name="_Toc480486877"/>
      <w:bookmarkStart w:id="2127" w:name="_Toc483668223"/>
      <w:bookmarkStart w:id="2128" w:name="_Toc489280005"/>
      <w:r>
        <w:t xml:space="preserve">22.2 </w:t>
      </w:r>
      <w:r>
        <w:rPr>
          <w:rFonts w:hint="eastAsia"/>
        </w:rPr>
        <w:t>发包人违约</w:t>
      </w:r>
      <w:bookmarkEnd w:id="2116"/>
      <w:bookmarkEnd w:id="2117"/>
      <w:bookmarkEnd w:id="2118"/>
      <w:bookmarkEnd w:id="2119"/>
      <w:bookmarkEnd w:id="2120"/>
      <w:bookmarkEnd w:id="2121"/>
      <w:bookmarkEnd w:id="2122"/>
      <w:bookmarkEnd w:id="2123"/>
      <w:bookmarkEnd w:id="2124"/>
      <w:bookmarkEnd w:id="2125"/>
      <w:bookmarkEnd w:id="2126"/>
      <w:bookmarkEnd w:id="2127"/>
      <w:bookmarkEnd w:id="2128"/>
    </w:p>
    <w:p>
      <w:pPr>
        <w:spacing w:line="360" w:lineRule="auto"/>
        <w:ind w:firstLine="420" w:firstLineChars="200"/>
        <w:rPr>
          <w:rFonts w:ascii="宋体"/>
          <w:szCs w:val="21"/>
        </w:rPr>
      </w:pPr>
      <w:r>
        <w:rPr>
          <w:rFonts w:ascii="宋体" w:hAnsi="宋体"/>
          <w:szCs w:val="21"/>
        </w:rPr>
        <w:t xml:space="preserve">22.2.1 </w:t>
      </w:r>
      <w:r>
        <w:rPr>
          <w:rFonts w:hint="eastAsia" w:ascii="宋体" w:hAnsi="宋体"/>
          <w:szCs w:val="21"/>
        </w:rPr>
        <w:t>发包人违约的情形</w:t>
      </w:r>
    </w:p>
    <w:p>
      <w:pPr>
        <w:spacing w:line="360" w:lineRule="auto"/>
        <w:ind w:firstLine="420" w:firstLineChars="200"/>
        <w:rPr>
          <w:rFonts w:ascii="宋体"/>
          <w:szCs w:val="21"/>
        </w:rPr>
      </w:pPr>
      <w:r>
        <w:rPr>
          <w:rFonts w:hint="eastAsia"/>
          <w:szCs w:val="21"/>
        </w:rPr>
        <w:t>在履行合同过程中发生的下列情形，属发包人违约</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发包人未能按合同约定支付预付款或合同价款，或拖延、拒绝批准付款申请和支付凭证，导致付款延误的</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发包人原因造成停工的</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监理人无正当理由没有在约定期限内发出复工指示，导致承包人无法复工的</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szCs w:val="21"/>
        </w:rPr>
        <w:t>发包人无法继续履行或明确表示不履行或实质上已停止履行合同的</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w:t>
      </w:r>
      <w:r>
        <w:rPr>
          <w:rFonts w:hint="eastAsia"/>
          <w:szCs w:val="21"/>
        </w:rPr>
        <w:t>发包人不履行合同约定其他义务的</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22.2.2 </w:t>
      </w:r>
      <w:r>
        <w:rPr>
          <w:rFonts w:hint="eastAsia" w:ascii="宋体" w:hAnsi="宋体"/>
          <w:szCs w:val="21"/>
        </w:rPr>
        <w:t>承包人有权暂停施工</w:t>
      </w:r>
    </w:p>
    <w:p>
      <w:pPr>
        <w:spacing w:line="360" w:lineRule="auto"/>
        <w:ind w:firstLine="420" w:firstLineChars="200"/>
        <w:rPr>
          <w:rFonts w:ascii="宋体"/>
          <w:szCs w:val="21"/>
        </w:rPr>
      </w:pPr>
      <w:r>
        <w:rPr>
          <w:rFonts w:hint="eastAsia"/>
          <w:szCs w:val="21"/>
        </w:rPr>
        <w:t>发包人发生除第</w:t>
      </w:r>
      <w:r>
        <w:rPr>
          <w:szCs w:val="21"/>
        </w:rPr>
        <w:t>22.2.1</w:t>
      </w:r>
      <w:r>
        <w:rPr>
          <w:rFonts w:hint="eastAsia"/>
          <w:szCs w:val="21"/>
        </w:rPr>
        <w:t>（</w:t>
      </w:r>
      <w:r>
        <w:rPr>
          <w:szCs w:val="21"/>
        </w:rPr>
        <w:t>4</w:t>
      </w:r>
      <w:r>
        <w:rPr>
          <w:rFonts w:hint="eastAsia"/>
          <w:szCs w:val="21"/>
        </w:rPr>
        <w:t>）目以外的违约情况时，承包人可向发包人发出通知，要求发包人采取有效措施纠正违约行为。发包人收到承包人通知后的</w:t>
      </w:r>
      <w:r>
        <w:rPr>
          <w:szCs w:val="21"/>
        </w:rPr>
        <w:t>28</w:t>
      </w:r>
      <w:r>
        <w:rPr>
          <w:rFonts w:hint="eastAsia"/>
          <w:szCs w:val="21"/>
        </w:rPr>
        <w:t>天内仍不履行合同义务，承包人有权暂停施工，并通知监理人，发包人应承担由此增加的费用和（或）工期延误，并支付承包人合理利润</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22.2.3 </w:t>
      </w:r>
      <w:r>
        <w:rPr>
          <w:rFonts w:hint="eastAsia" w:ascii="宋体" w:hAnsi="宋体"/>
          <w:szCs w:val="21"/>
        </w:rPr>
        <w:t>发包人违约解除合同</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）发生第</w:t>
      </w:r>
      <w:r>
        <w:rPr>
          <w:rFonts w:ascii="宋体" w:hAnsi="宋体"/>
          <w:szCs w:val="21"/>
        </w:rPr>
        <w:t>22.2.1</w:t>
      </w:r>
      <w:r>
        <w:rPr>
          <w:rFonts w:hint="eastAsia" w:ascii="宋体" w:hAnsi="宋体"/>
          <w:szCs w:val="21"/>
        </w:rPr>
        <w:t>（</w:t>
      </w:r>
      <w:r>
        <w:rPr>
          <w:rFonts w:ascii="宋体" w:hAnsi="宋体"/>
          <w:szCs w:val="21"/>
        </w:rPr>
        <w:t>4</w:t>
      </w:r>
      <w:r>
        <w:rPr>
          <w:rFonts w:hint="eastAsia" w:ascii="宋体" w:hAnsi="宋体"/>
          <w:szCs w:val="21"/>
        </w:rPr>
        <w:t>）目的违约情况时，承包人可书面通知发包人解除合同。</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承包人按</w:t>
      </w:r>
      <w:r>
        <w:rPr>
          <w:szCs w:val="21"/>
        </w:rPr>
        <w:t>22.2.2</w:t>
      </w:r>
      <w:r>
        <w:rPr>
          <w:rFonts w:hint="eastAsia"/>
          <w:szCs w:val="21"/>
        </w:rPr>
        <w:t>项暂停施工</w:t>
      </w:r>
      <w:r>
        <w:rPr>
          <w:szCs w:val="21"/>
        </w:rPr>
        <w:t>28</w:t>
      </w:r>
      <w:r>
        <w:rPr>
          <w:rFonts w:hint="eastAsia"/>
          <w:szCs w:val="21"/>
        </w:rPr>
        <w:t>天后，发包人仍不纠正违约行为的，承包人可向发包人发出解除合同通知。但承包人的这一行动不免除发包人承担的违约责任，也不影响承包人根据合同约定享有的索赔权利</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22.2.4 </w:t>
      </w:r>
      <w:r>
        <w:rPr>
          <w:rFonts w:hint="eastAsia" w:ascii="宋体" w:hAnsi="宋体"/>
          <w:szCs w:val="21"/>
        </w:rPr>
        <w:t>解除合同后的付款</w:t>
      </w:r>
    </w:p>
    <w:p>
      <w:pPr>
        <w:spacing w:line="360" w:lineRule="auto"/>
        <w:ind w:firstLine="420" w:firstLineChars="200"/>
        <w:rPr>
          <w:rFonts w:ascii="宋体"/>
          <w:szCs w:val="21"/>
        </w:rPr>
      </w:pPr>
      <w:r>
        <w:rPr>
          <w:rFonts w:hint="eastAsia"/>
          <w:szCs w:val="21"/>
        </w:rPr>
        <w:t>因发包人违约解除合同的，发包人应在解除合同后</w:t>
      </w:r>
      <w:r>
        <w:rPr>
          <w:szCs w:val="21"/>
        </w:rPr>
        <w:t>28</w:t>
      </w:r>
      <w:r>
        <w:rPr>
          <w:rFonts w:hint="eastAsia"/>
          <w:szCs w:val="21"/>
        </w:rPr>
        <w:t>天内向承包人支付下列金额，承包人应在此期限内及时向发包人提交要求支付下列金额的有关资料和凭证</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合同解除日以前所完成工作的价款</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承包人为该工程施工订购并已付款的材料、工程设备和其他物品的金额。发包人付还后，该材料、工程设备和其他物品归发包人所有</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承包人为完成工程所发生的，而发包人未支付的金额</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szCs w:val="21"/>
        </w:rPr>
        <w:t>承包人撤离施工场地以及遣散承包人人员的金额</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w:t>
      </w:r>
      <w:r>
        <w:rPr>
          <w:rFonts w:hint="eastAsia"/>
          <w:szCs w:val="21"/>
        </w:rPr>
        <w:t>由于解除合同应赔偿的承包人损失</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6</w:t>
      </w:r>
      <w:r>
        <w:rPr>
          <w:rFonts w:hint="eastAsia" w:ascii="宋体" w:hAnsi="宋体"/>
          <w:szCs w:val="21"/>
        </w:rPr>
        <w:t>）</w:t>
      </w:r>
      <w:r>
        <w:rPr>
          <w:rFonts w:hint="eastAsia"/>
          <w:szCs w:val="21"/>
        </w:rPr>
        <w:t>按合同约定在合同解除日前应支付给承包人的其他金额</w:t>
      </w:r>
      <w:r>
        <w:rPr>
          <w:rFonts w:hint="eastAsia" w:ascii="宋体" w:hAnsi="宋体"/>
          <w:szCs w:val="21"/>
        </w:rPr>
        <w:t>。</w:t>
      </w:r>
    </w:p>
    <w:p>
      <w:pPr>
        <w:spacing w:line="360" w:lineRule="auto"/>
        <w:ind w:firstLine="420" w:firstLineChars="200"/>
        <w:rPr>
          <w:rFonts w:ascii="宋体"/>
          <w:szCs w:val="21"/>
        </w:rPr>
      </w:pPr>
      <w:r>
        <w:rPr>
          <w:rFonts w:hint="eastAsia"/>
          <w:szCs w:val="21"/>
        </w:rPr>
        <w:t>发包人应按本项约定支付上述金额并退还质量保证金和履约担保，但有权要求承包人支付应偿还给发包人的各项金额</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22.2.5 </w:t>
      </w:r>
      <w:r>
        <w:rPr>
          <w:rFonts w:hint="eastAsia" w:ascii="宋体" w:hAnsi="宋体"/>
          <w:szCs w:val="21"/>
        </w:rPr>
        <w:t>解除合同后的承包人撤离</w:t>
      </w:r>
    </w:p>
    <w:p>
      <w:pPr>
        <w:spacing w:line="360" w:lineRule="auto"/>
        <w:ind w:firstLine="420" w:firstLineChars="200"/>
        <w:rPr>
          <w:rFonts w:ascii="宋体"/>
          <w:szCs w:val="21"/>
        </w:rPr>
      </w:pPr>
      <w:r>
        <w:rPr>
          <w:rFonts w:hint="eastAsia"/>
          <w:szCs w:val="21"/>
        </w:rPr>
        <w:t>因发包人违约而解除合同后，承包人应妥善做好已竣工工程和已购材料、设备的保护和移交工作，按发包人要求将承包人设备和人员撤出施工场地。承包人撤出施工场地应遵守第</w:t>
      </w:r>
      <w:r>
        <w:rPr>
          <w:szCs w:val="21"/>
        </w:rPr>
        <w:t>18.7.1</w:t>
      </w:r>
      <w:r>
        <w:rPr>
          <w:rFonts w:hint="eastAsia"/>
          <w:szCs w:val="21"/>
        </w:rPr>
        <w:t>项的约定，发包人应为承包人撤出提供必要条件</w:t>
      </w:r>
      <w:r>
        <w:rPr>
          <w:rFonts w:hint="eastAsia" w:ascii="宋体" w:hAnsi="宋体"/>
          <w:szCs w:val="21"/>
        </w:rPr>
        <w:t>。</w:t>
      </w:r>
    </w:p>
    <w:p>
      <w:pPr>
        <w:pStyle w:val="944"/>
        <w:spacing w:before="120" w:after="120"/>
      </w:pPr>
      <w:bookmarkStart w:id="2129" w:name="_Toc179632774"/>
      <w:bookmarkStart w:id="2130" w:name="_Toc480486878"/>
      <w:bookmarkStart w:id="2131" w:name="_Toc152042535"/>
      <w:bookmarkStart w:id="2132" w:name="_Toc338944849"/>
      <w:bookmarkStart w:id="2133" w:name="_Toc483668224"/>
      <w:bookmarkStart w:id="2134" w:name="_Toc152045756"/>
      <w:bookmarkStart w:id="2135" w:name="_Toc117350564"/>
      <w:bookmarkStart w:id="2136" w:name="_Toc490222640"/>
      <w:bookmarkStart w:id="2137" w:name="_Toc480487050"/>
      <w:bookmarkStart w:id="2138" w:name="_Toc342296407"/>
      <w:bookmarkStart w:id="2139" w:name="_Toc489280006"/>
      <w:bookmarkStart w:id="2140" w:name="_Toc486580195"/>
      <w:r>
        <w:t xml:space="preserve">22.3 </w:t>
      </w:r>
      <w:r>
        <w:rPr>
          <w:rFonts w:hint="eastAsia"/>
        </w:rPr>
        <w:t>第三人造成的违约</w:t>
      </w:r>
      <w:bookmarkEnd w:id="2129"/>
      <w:bookmarkEnd w:id="2130"/>
      <w:bookmarkEnd w:id="2131"/>
      <w:bookmarkEnd w:id="2132"/>
      <w:bookmarkEnd w:id="2133"/>
      <w:bookmarkEnd w:id="2134"/>
      <w:bookmarkEnd w:id="2135"/>
      <w:bookmarkEnd w:id="2136"/>
      <w:bookmarkEnd w:id="2137"/>
      <w:bookmarkEnd w:id="2138"/>
      <w:bookmarkEnd w:id="2139"/>
      <w:bookmarkEnd w:id="2140"/>
    </w:p>
    <w:p>
      <w:pPr>
        <w:spacing w:line="360" w:lineRule="auto"/>
        <w:ind w:firstLine="420" w:firstLineChars="200"/>
        <w:rPr>
          <w:rFonts w:ascii="宋体"/>
          <w:szCs w:val="21"/>
        </w:rPr>
      </w:pPr>
      <w:r>
        <w:rPr>
          <w:rFonts w:hint="eastAsia"/>
          <w:szCs w:val="21"/>
        </w:rPr>
        <w:t>在履行合同过程中，一方当事人因第三人的原因造成违约的，应当向对方当事人承担违约责任。一方当事人和第三人之间的纠纷，依照法律规定或者按照约定解决</w:t>
      </w:r>
      <w:r>
        <w:rPr>
          <w:rFonts w:hint="eastAsia" w:ascii="宋体" w:hAnsi="宋体"/>
          <w:szCs w:val="21"/>
        </w:rPr>
        <w:t>。</w:t>
      </w:r>
    </w:p>
    <w:p>
      <w:pPr>
        <w:pStyle w:val="999"/>
        <w:spacing w:before="120" w:after="120"/>
      </w:pPr>
      <w:bookmarkStart w:id="2141" w:name="_Toc342296408"/>
      <w:bookmarkStart w:id="2142" w:name="_Toc152042536"/>
      <w:bookmarkStart w:id="2143" w:name="_Toc483668225"/>
      <w:bookmarkStart w:id="2144" w:name="_Toc486580196"/>
      <w:bookmarkStart w:id="2145" w:name="_Toc144974727"/>
      <w:bookmarkStart w:id="2146" w:name="_Toc490222641"/>
      <w:bookmarkStart w:id="2147" w:name="_Toc489280007"/>
      <w:bookmarkStart w:id="2148" w:name="_Toc338944850"/>
      <w:bookmarkStart w:id="2149" w:name="_Toc152045757"/>
      <w:bookmarkStart w:id="2150" w:name="_Toc480487051"/>
      <w:bookmarkStart w:id="2151" w:name="_Toc117350565"/>
      <w:bookmarkStart w:id="2152" w:name="_Toc480486879"/>
      <w:bookmarkStart w:id="2153" w:name="_Toc179632775"/>
      <w:r>
        <w:t>23.</w:t>
      </w:r>
      <w:r>
        <w:rPr>
          <w:rFonts w:hint="eastAsia"/>
        </w:rPr>
        <w:t>索赔</w:t>
      </w:r>
      <w:bookmarkEnd w:id="2141"/>
      <w:bookmarkEnd w:id="2142"/>
      <w:bookmarkEnd w:id="2143"/>
      <w:bookmarkEnd w:id="2144"/>
      <w:bookmarkEnd w:id="2145"/>
      <w:bookmarkEnd w:id="2146"/>
      <w:bookmarkEnd w:id="2147"/>
      <w:bookmarkEnd w:id="2148"/>
      <w:bookmarkEnd w:id="2149"/>
      <w:bookmarkEnd w:id="2150"/>
      <w:bookmarkEnd w:id="2151"/>
      <w:bookmarkEnd w:id="2152"/>
      <w:bookmarkEnd w:id="2153"/>
    </w:p>
    <w:p>
      <w:pPr>
        <w:pStyle w:val="944"/>
        <w:spacing w:before="120" w:after="120"/>
      </w:pPr>
      <w:bookmarkStart w:id="2154" w:name="_Toc117350566"/>
      <w:bookmarkStart w:id="2155" w:name="_Toc342296409"/>
      <w:bookmarkStart w:id="2156" w:name="_Toc486580197"/>
      <w:bookmarkStart w:id="2157" w:name="_Toc480486880"/>
      <w:bookmarkStart w:id="2158" w:name="_Toc152045758"/>
      <w:bookmarkStart w:id="2159" w:name="_Toc179632776"/>
      <w:bookmarkStart w:id="2160" w:name="_Toc483668226"/>
      <w:bookmarkStart w:id="2161" w:name="_Toc152042537"/>
      <w:bookmarkStart w:id="2162" w:name="_Toc490222642"/>
      <w:bookmarkStart w:id="2163" w:name="_Toc480487052"/>
      <w:bookmarkStart w:id="2164" w:name="_Toc144974728"/>
      <w:bookmarkStart w:id="2165" w:name="_Toc338944851"/>
      <w:bookmarkStart w:id="2166" w:name="_Toc489280008"/>
      <w:r>
        <w:t xml:space="preserve">23.1 </w:t>
      </w:r>
      <w:r>
        <w:rPr>
          <w:rFonts w:hint="eastAsia"/>
        </w:rPr>
        <w:t>承包人索赔的提出</w:t>
      </w:r>
      <w:bookmarkEnd w:id="2154"/>
      <w:bookmarkEnd w:id="2155"/>
      <w:bookmarkEnd w:id="2156"/>
      <w:bookmarkEnd w:id="2157"/>
      <w:bookmarkEnd w:id="2158"/>
      <w:bookmarkEnd w:id="2159"/>
      <w:bookmarkEnd w:id="2160"/>
      <w:bookmarkEnd w:id="2161"/>
      <w:bookmarkEnd w:id="2162"/>
      <w:bookmarkEnd w:id="2163"/>
      <w:bookmarkEnd w:id="2164"/>
      <w:bookmarkEnd w:id="2165"/>
      <w:bookmarkEnd w:id="2166"/>
    </w:p>
    <w:p>
      <w:pPr>
        <w:spacing w:line="360" w:lineRule="auto"/>
        <w:ind w:firstLine="420" w:firstLineChars="200"/>
        <w:rPr>
          <w:rFonts w:ascii="宋体"/>
          <w:szCs w:val="21"/>
        </w:rPr>
      </w:pPr>
      <w:r>
        <w:rPr>
          <w:rFonts w:hint="eastAsia"/>
          <w:szCs w:val="21"/>
        </w:rPr>
        <w:t>根据合同约定，承包人认为有权得到追加付款和（或）延长工期的，应按以下程序向发包人提出索赔</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承包人应在知道或应当知道索赔事件发生后</w:t>
      </w:r>
      <w:r>
        <w:rPr>
          <w:szCs w:val="21"/>
        </w:rPr>
        <w:t>28</w:t>
      </w:r>
      <w:r>
        <w:rPr>
          <w:rFonts w:hint="eastAsia"/>
          <w:szCs w:val="21"/>
        </w:rPr>
        <w:t>天内，向监理人递交索赔意向通知书，并说明发生索赔事件的事由。承包人未在前述</w:t>
      </w:r>
      <w:r>
        <w:rPr>
          <w:szCs w:val="21"/>
        </w:rPr>
        <w:t>28</w:t>
      </w:r>
      <w:r>
        <w:rPr>
          <w:rFonts w:hint="eastAsia"/>
          <w:szCs w:val="21"/>
        </w:rPr>
        <w:t>天内发出索赔意向通知书的，丧失要求追加付款和（或）延长工期的权利</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承包人应在发出索赔意向通知书后</w:t>
      </w:r>
      <w:r>
        <w:rPr>
          <w:szCs w:val="21"/>
        </w:rPr>
        <w:t>28</w:t>
      </w:r>
      <w:r>
        <w:rPr>
          <w:rFonts w:hint="eastAsia"/>
          <w:szCs w:val="21"/>
        </w:rPr>
        <w:t>天内，向监理人正式递交索赔通知书。索赔通知书应详细说明索赔理由以及要求追加的付款金额和（或）延长的工期，并附必要的记录和证明材料</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索赔事件具有连续影响的，承包人应按合理时间间隔继续递交延续索赔通知，说明连续影响的实际情况和记录，列出累计的追加付款金额和（或）工期延长天数</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w:t>
      </w:r>
      <w:r>
        <w:rPr>
          <w:rFonts w:hint="eastAsia"/>
          <w:szCs w:val="21"/>
        </w:rPr>
        <w:t>在索赔事件影响结束后的</w:t>
      </w:r>
      <w:r>
        <w:rPr>
          <w:szCs w:val="21"/>
        </w:rPr>
        <w:t>28</w:t>
      </w:r>
      <w:r>
        <w:rPr>
          <w:rFonts w:hint="eastAsia"/>
          <w:szCs w:val="21"/>
        </w:rPr>
        <w:t>天内，承包人应向监理人递交最终索赔通知书，说明最终要求索赔的追加付款金额和延长的工期，并附必要的记录和证明材料</w:t>
      </w:r>
      <w:r>
        <w:rPr>
          <w:rFonts w:hint="eastAsia" w:ascii="宋体" w:hAnsi="宋体"/>
          <w:szCs w:val="21"/>
        </w:rPr>
        <w:t>。</w:t>
      </w:r>
    </w:p>
    <w:p>
      <w:pPr>
        <w:pStyle w:val="944"/>
        <w:spacing w:before="120" w:after="120"/>
      </w:pPr>
      <w:bookmarkStart w:id="2167" w:name="_Toc144974729"/>
      <w:bookmarkStart w:id="2168" w:name="_Toc480487053"/>
      <w:bookmarkStart w:id="2169" w:name="_Toc342296410"/>
      <w:bookmarkStart w:id="2170" w:name="_Toc483668227"/>
      <w:bookmarkStart w:id="2171" w:name="_Toc490222643"/>
      <w:bookmarkStart w:id="2172" w:name="_Toc486580198"/>
      <w:bookmarkStart w:id="2173" w:name="_Toc179632777"/>
      <w:bookmarkStart w:id="2174" w:name="_Toc152045759"/>
      <w:bookmarkStart w:id="2175" w:name="_Toc152042538"/>
      <w:bookmarkStart w:id="2176" w:name="_Toc117350567"/>
      <w:bookmarkStart w:id="2177" w:name="_Toc480486881"/>
      <w:bookmarkStart w:id="2178" w:name="_Toc489280009"/>
      <w:bookmarkStart w:id="2179" w:name="_Toc338944852"/>
      <w:r>
        <w:t xml:space="preserve">23.2 </w:t>
      </w:r>
      <w:r>
        <w:rPr>
          <w:rFonts w:hint="eastAsia"/>
        </w:rPr>
        <w:t>承包人索赔处理程序</w:t>
      </w:r>
      <w:bookmarkEnd w:id="2167"/>
      <w:bookmarkEnd w:id="2168"/>
      <w:bookmarkEnd w:id="2169"/>
      <w:bookmarkEnd w:id="2170"/>
      <w:bookmarkEnd w:id="2171"/>
      <w:bookmarkEnd w:id="2172"/>
      <w:bookmarkEnd w:id="2173"/>
      <w:bookmarkEnd w:id="2174"/>
      <w:bookmarkEnd w:id="2175"/>
      <w:bookmarkEnd w:id="2176"/>
      <w:bookmarkEnd w:id="2177"/>
      <w:bookmarkEnd w:id="2178"/>
      <w:bookmarkEnd w:id="2179"/>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监理人收到承包人提交的索赔通知书后，应及时审查索赔通知书的内容、查验承包人的记录和证明材料，必要时监理人可要求承包人提交全部原始记录副本</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hint="eastAsia"/>
          <w:szCs w:val="21"/>
        </w:rPr>
        <w:t>监理人应按第</w:t>
      </w:r>
      <w:r>
        <w:rPr>
          <w:szCs w:val="21"/>
        </w:rPr>
        <w:t>3.5</w:t>
      </w:r>
      <w:r>
        <w:rPr>
          <w:rFonts w:hint="eastAsia"/>
          <w:szCs w:val="21"/>
        </w:rPr>
        <w:t>款商定或确定追加的付款和（或）延长的工期，并在收到上述索赔通知书或有关索赔的进一步证明材料后的</w:t>
      </w:r>
      <w:r>
        <w:rPr>
          <w:szCs w:val="21"/>
        </w:rPr>
        <w:t>42</w:t>
      </w:r>
      <w:r>
        <w:rPr>
          <w:rFonts w:hint="eastAsia"/>
          <w:szCs w:val="21"/>
        </w:rPr>
        <w:t>天内，将索赔处理结果答复承包人</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szCs w:val="21"/>
        </w:rPr>
        <w:t>承包人接受索赔处理结果的，发包人应在作出索赔处理结果答复后</w:t>
      </w:r>
      <w:r>
        <w:rPr>
          <w:szCs w:val="21"/>
        </w:rPr>
        <w:t>28</w:t>
      </w:r>
      <w:r>
        <w:rPr>
          <w:rFonts w:hint="eastAsia"/>
          <w:szCs w:val="21"/>
        </w:rPr>
        <w:t>天内完成赔付。承包人不接受索赔处理结果的，按第</w:t>
      </w:r>
      <w:r>
        <w:rPr>
          <w:szCs w:val="21"/>
        </w:rPr>
        <w:t>24</w:t>
      </w:r>
      <w:r>
        <w:rPr>
          <w:rFonts w:hint="eastAsia"/>
          <w:szCs w:val="21"/>
        </w:rPr>
        <w:t>条的约定办理</w:t>
      </w:r>
      <w:r>
        <w:rPr>
          <w:rFonts w:hint="eastAsia" w:ascii="宋体" w:hAnsi="宋体"/>
          <w:szCs w:val="21"/>
        </w:rPr>
        <w:t>。</w:t>
      </w:r>
    </w:p>
    <w:p>
      <w:pPr>
        <w:pStyle w:val="944"/>
        <w:spacing w:before="120" w:after="120"/>
      </w:pPr>
      <w:bookmarkStart w:id="2180" w:name="_Toc152042539"/>
      <w:bookmarkStart w:id="2181" w:name="_Toc483668228"/>
      <w:bookmarkStart w:id="2182" w:name="_Toc480486882"/>
      <w:bookmarkStart w:id="2183" w:name="_Toc480487054"/>
      <w:bookmarkStart w:id="2184" w:name="_Toc338944853"/>
      <w:bookmarkStart w:id="2185" w:name="_Toc489280010"/>
      <w:bookmarkStart w:id="2186" w:name="_Toc144974730"/>
      <w:bookmarkStart w:id="2187" w:name="_Toc342296411"/>
      <w:bookmarkStart w:id="2188" w:name="_Toc152045760"/>
      <w:bookmarkStart w:id="2189" w:name="_Toc490222644"/>
      <w:bookmarkStart w:id="2190" w:name="_Toc179632778"/>
      <w:bookmarkStart w:id="2191" w:name="_Toc117350568"/>
      <w:bookmarkStart w:id="2192" w:name="_Toc486580199"/>
      <w:r>
        <w:t xml:space="preserve">23.3 </w:t>
      </w:r>
      <w:r>
        <w:rPr>
          <w:rFonts w:hint="eastAsia"/>
        </w:rPr>
        <w:t>承包人提出索赔的期限</w:t>
      </w:r>
      <w:bookmarkEnd w:id="2180"/>
      <w:bookmarkEnd w:id="2181"/>
      <w:bookmarkEnd w:id="2182"/>
      <w:bookmarkEnd w:id="2183"/>
      <w:bookmarkEnd w:id="2184"/>
      <w:bookmarkEnd w:id="2185"/>
      <w:bookmarkEnd w:id="2186"/>
      <w:bookmarkEnd w:id="2187"/>
      <w:bookmarkEnd w:id="2188"/>
      <w:bookmarkEnd w:id="2189"/>
      <w:bookmarkEnd w:id="2190"/>
      <w:bookmarkEnd w:id="2191"/>
      <w:bookmarkEnd w:id="2192"/>
    </w:p>
    <w:p>
      <w:pPr>
        <w:spacing w:line="360" w:lineRule="auto"/>
        <w:ind w:firstLine="420" w:firstLineChars="200"/>
        <w:rPr>
          <w:rFonts w:ascii="宋体"/>
          <w:szCs w:val="21"/>
        </w:rPr>
      </w:pPr>
      <w:r>
        <w:rPr>
          <w:rFonts w:ascii="宋体" w:hAnsi="宋体"/>
          <w:szCs w:val="21"/>
        </w:rPr>
        <w:t xml:space="preserve">23.3.1 </w:t>
      </w:r>
      <w:r>
        <w:rPr>
          <w:rFonts w:hint="eastAsia"/>
          <w:szCs w:val="21"/>
        </w:rPr>
        <w:t>承包人按第</w:t>
      </w:r>
      <w:r>
        <w:rPr>
          <w:szCs w:val="21"/>
        </w:rPr>
        <w:t>17.5</w:t>
      </w:r>
      <w:r>
        <w:rPr>
          <w:rFonts w:hint="eastAsia"/>
          <w:szCs w:val="21"/>
        </w:rPr>
        <w:t>款的约定接受了竣工付款证书后，应被认为已无权再提出在合同工程接收证书颁发前所发生的任何索赔</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23.3.2 </w:t>
      </w:r>
      <w:r>
        <w:rPr>
          <w:rFonts w:hint="eastAsia"/>
          <w:szCs w:val="21"/>
        </w:rPr>
        <w:t>承包人按第</w:t>
      </w:r>
      <w:r>
        <w:rPr>
          <w:szCs w:val="21"/>
        </w:rPr>
        <w:t>17.6</w:t>
      </w:r>
      <w:r>
        <w:rPr>
          <w:rFonts w:hint="eastAsia"/>
          <w:szCs w:val="21"/>
        </w:rPr>
        <w:t>款的约定提交的最终结清申请单中，只限于提出工程接收证书颁发后发生的索赔。提出索赔的期限自接受最终结清证书时终止</w:t>
      </w:r>
      <w:r>
        <w:rPr>
          <w:rFonts w:hint="eastAsia" w:ascii="宋体" w:hAnsi="宋体"/>
          <w:szCs w:val="21"/>
        </w:rPr>
        <w:t>。</w:t>
      </w:r>
      <w:r>
        <w:rPr>
          <w:rFonts w:ascii="宋体" w:hAnsi="宋体"/>
          <w:szCs w:val="21"/>
        </w:rPr>
        <w:t xml:space="preserve"> </w:t>
      </w:r>
    </w:p>
    <w:p>
      <w:pPr>
        <w:pStyle w:val="944"/>
        <w:spacing w:before="120" w:after="120"/>
      </w:pPr>
      <w:bookmarkStart w:id="2193" w:name="_Toc342296412"/>
      <w:bookmarkStart w:id="2194" w:name="_Toc486580200"/>
      <w:bookmarkStart w:id="2195" w:name="_Toc489280011"/>
      <w:bookmarkStart w:id="2196" w:name="_Toc480486883"/>
      <w:bookmarkStart w:id="2197" w:name="_Toc152045761"/>
      <w:bookmarkStart w:id="2198" w:name="_Toc144974731"/>
      <w:bookmarkStart w:id="2199" w:name="_Toc152042540"/>
      <w:bookmarkStart w:id="2200" w:name="_Toc483668229"/>
      <w:bookmarkStart w:id="2201" w:name="_Toc490222645"/>
      <w:bookmarkStart w:id="2202" w:name="_Toc338944854"/>
      <w:bookmarkStart w:id="2203" w:name="_Toc480487055"/>
      <w:bookmarkStart w:id="2204" w:name="_Toc179632779"/>
      <w:bookmarkStart w:id="2205" w:name="_Toc117350569"/>
      <w:r>
        <w:t xml:space="preserve">23.4 </w:t>
      </w:r>
      <w:r>
        <w:rPr>
          <w:rFonts w:hint="eastAsia"/>
        </w:rPr>
        <w:t>发包人的索赔</w:t>
      </w:r>
      <w:bookmarkEnd w:id="2193"/>
      <w:bookmarkEnd w:id="2194"/>
      <w:bookmarkEnd w:id="2195"/>
      <w:bookmarkEnd w:id="2196"/>
      <w:bookmarkEnd w:id="2197"/>
      <w:bookmarkEnd w:id="2198"/>
      <w:bookmarkEnd w:id="2199"/>
      <w:bookmarkEnd w:id="2200"/>
      <w:bookmarkEnd w:id="2201"/>
      <w:bookmarkEnd w:id="2202"/>
      <w:bookmarkEnd w:id="2203"/>
      <w:bookmarkEnd w:id="2204"/>
      <w:bookmarkEnd w:id="2205"/>
    </w:p>
    <w:p>
      <w:pPr>
        <w:spacing w:line="360" w:lineRule="auto"/>
        <w:ind w:firstLine="420" w:firstLineChars="200"/>
        <w:rPr>
          <w:rFonts w:ascii="宋体"/>
          <w:szCs w:val="21"/>
        </w:rPr>
      </w:pPr>
      <w:r>
        <w:rPr>
          <w:rFonts w:ascii="宋体" w:hAnsi="宋体"/>
          <w:szCs w:val="21"/>
        </w:rPr>
        <w:t xml:space="preserve">23.4.1 </w:t>
      </w:r>
      <w:r>
        <w:rPr>
          <w:rFonts w:hint="eastAsia"/>
          <w:szCs w:val="21"/>
        </w:rPr>
        <w:t>发生索赔事件后，监理人应及时书面通知承包人，详细说明发包人有权得到的索赔金额和（或）延长缺陷责任期的细节和依据。发包人提出索赔的期限和要求与第</w:t>
      </w:r>
      <w:r>
        <w:rPr>
          <w:szCs w:val="21"/>
        </w:rPr>
        <w:t>23.3</w:t>
      </w:r>
      <w:r>
        <w:rPr>
          <w:rFonts w:hint="eastAsia"/>
          <w:szCs w:val="21"/>
        </w:rPr>
        <w:t>款的约定相同，延长缺陷责任期的通知应在缺陷责任期届满前发出</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23.4.2 </w:t>
      </w:r>
      <w:r>
        <w:rPr>
          <w:rFonts w:hint="eastAsia"/>
          <w:szCs w:val="21"/>
        </w:rPr>
        <w:t>监理人按第</w:t>
      </w:r>
      <w:r>
        <w:rPr>
          <w:szCs w:val="21"/>
        </w:rPr>
        <w:t>3.5</w:t>
      </w:r>
      <w:r>
        <w:rPr>
          <w:rFonts w:hint="eastAsia"/>
          <w:szCs w:val="21"/>
        </w:rPr>
        <w:t>款商定或确定发包人从承包人处得到赔付的金额和（或）缺陷责任期的延长期。承包人应付给发包人的金额可从拟支付给承包人的合同价款中扣除，或由承包人以其他方式支付给发包人</w:t>
      </w:r>
      <w:r>
        <w:rPr>
          <w:rFonts w:hint="eastAsia" w:ascii="宋体" w:hAnsi="宋体"/>
          <w:szCs w:val="21"/>
        </w:rPr>
        <w:t>。</w:t>
      </w:r>
    </w:p>
    <w:p>
      <w:pPr>
        <w:pStyle w:val="999"/>
        <w:spacing w:before="120" w:after="120"/>
      </w:pPr>
      <w:bookmarkStart w:id="2206" w:name="_Toc342296413"/>
      <w:bookmarkStart w:id="2207" w:name="_Toc489280012"/>
      <w:bookmarkStart w:id="2208" w:name="_Toc117350570"/>
      <w:bookmarkStart w:id="2209" w:name="_Toc486580201"/>
      <w:bookmarkStart w:id="2210" w:name="_Toc483668230"/>
      <w:bookmarkStart w:id="2211" w:name="_Toc338944855"/>
      <w:bookmarkStart w:id="2212" w:name="_Toc490222646"/>
      <w:bookmarkStart w:id="2213" w:name="_Toc480486884"/>
      <w:bookmarkStart w:id="2214" w:name="_Toc480487056"/>
      <w:r>
        <w:t>24.</w:t>
      </w:r>
      <w:r>
        <w:rPr>
          <w:rFonts w:hint="eastAsia"/>
        </w:rPr>
        <w:t>争议的解决</w:t>
      </w:r>
      <w:bookmarkEnd w:id="2206"/>
      <w:bookmarkEnd w:id="2207"/>
      <w:bookmarkEnd w:id="2208"/>
      <w:bookmarkEnd w:id="2209"/>
      <w:bookmarkEnd w:id="2210"/>
      <w:bookmarkEnd w:id="2211"/>
      <w:bookmarkEnd w:id="2212"/>
      <w:bookmarkEnd w:id="2213"/>
      <w:bookmarkEnd w:id="2214"/>
    </w:p>
    <w:p>
      <w:pPr>
        <w:pStyle w:val="944"/>
        <w:spacing w:before="120" w:after="120"/>
      </w:pPr>
      <w:bookmarkStart w:id="2215" w:name="_Toc489280013"/>
      <w:bookmarkStart w:id="2216" w:name="_Toc483668231"/>
      <w:bookmarkStart w:id="2217" w:name="_Toc338944856"/>
      <w:bookmarkStart w:id="2218" w:name="_Toc342296414"/>
      <w:bookmarkStart w:id="2219" w:name="_Toc480487057"/>
      <w:bookmarkStart w:id="2220" w:name="_Toc117350571"/>
      <w:bookmarkStart w:id="2221" w:name="_Toc490222647"/>
      <w:bookmarkStart w:id="2222" w:name="_Toc486580202"/>
      <w:bookmarkStart w:id="2223" w:name="_Toc480486885"/>
      <w:r>
        <w:t xml:space="preserve">24.1 </w:t>
      </w:r>
      <w:r>
        <w:rPr>
          <w:rFonts w:hint="eastAsia"/>
        </w:rPr>
        <w:t>争议的解决方式</w:t>
      </w:r>
      <w:bookmarkEnd w:id="2215"/>
      <w:bookmarkEnd w:id="2216"/>
      <w:bookmarkEnd w:id="2217"/>
      <w:bookmarkEnd w:id="2218"/>
      <w:bookmarkEnd w:id="2219"/>
      <w:bookmarkEnd w:id="2220"/>
      <w:bookmarkEnd w:id="2221"/>
      <w:bookmarkEnd w:id="2222"/>
      <w:bookmarkEnd w:id="2223"/>
    </w:p>
    <w:p>
      <w:pPr>
        <w:spacing w:line="360" w:lineRule="auto"/>
        <w:ind w:firstLine="420" w:firstLineChars="200"/>
        <w:rPr>
          <w:rFonts w:ascii="宋体"/>
          <w:szCs w:val="21"/>
        </w:rPr>
      </w:pPr>
      <w:r>
        <w:rPr>
          <w:rFonts w:hint="eastAsia"/>
          <w:szCs w:val="21"/>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向约定的仲裁委员会申请仲裁</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）向有管辖权的人民法院提起诉讼。</w:t>
      </w:r>
    </w:p>
    <w:p>
      <w:pPr>
        <w:pStyle w:val="944"/>
        <w:spacing w:before="120" w:after="120"/>
      </w:pPr>
      <w:bookmarkStart w:id="2224" w:name="_Toc342296415"/>
      <w:bookmarkStart w:id="2225" w:name="_Toc490222648"/>
      <w:bookmarkStart w:id="2226" w:name="_Toc338944857"/>
      <w:bookmarkStart w:id="2227" w:name="_Toc480486886"/>
      <w:bookmarkStart w:id="2228" w:name="_Toc480487058"/>
      <w:bookmarkStart w:id="2229" w:name="_Toc486580203"/>
      <w:bookmarkStart w:id="2230" w:name="_Toc483668232"/>
      <w:bookmarkStart w:id="2231" w:name="_Toc489280014"/>
      <w:bookmarkStart w:id="2232" w:name="_Toc117350572"/>
      <w:r>
        <w:t xml:space="preserve">24.2 </w:t>
      </w:r>
      <w:r>
        <w:rPr>
          <w:rFonts w:hint="eastAsia"/>
        </w:rPr>
        <w:t>友好解决</w:t>
      </w:r>
      <w:bookmarkEnd w:id="2224"/>
      <w:bookmarkEnd w:id="2225"/>
      <w:bookmarkEnd w:id="2226"/>
      <w:bookmarkEnd w:id="2227"/>
      <w:bookmarkEnd w:id="2228"/>
      <w:bookmarkEnd w:id="2229"/>
      <w:bookmarkEnd w:id="2230"/>
      <w:bookmarkEnd w:id="2231"/>
      <w:bookmarkEnd w:id="2232"/>
    </w:p>
    <w:p>
      <w:pPr>
        <w:spacing w:line="360" w:lineRule="auto"/>
        <w:ind w:firstLine="420" w:firstLineChars="200"/>
        <w:rPr>
          <w:rFonts w:ascii="宋体"/>
          <w:szCs w:val="21"/>
        </w:rPr>
      </w:pPr>
      <w:r>
        <w:rPr>
          <w:rFonts w:hint="eastAsia"/>
          <w:szCs w:val="21"/>
        </w:rPr>
        <w:t>在提请争议评审、仲裁或者诉讼前，以及在争议评审、仲裁或诉讼过程中，发包人和承包人均可共同努力友好协商解决争议</w:t>
      </w:r>
      <w:r>
        <w:rPr>
          <w:rFonts w:hint="eastAsia" w:ascii="宋体" w:hAnsi="宋体"/>
          <w:szCs w:val="21"/>
        </w:rPr>
        <w:t>。</w:t>
      </w:r>
    </w:p>
    <w:p>
      <w:pPr>
        <w:pStyle w:val="944"/>
        <w:spacing w:before="120" w:after="120"/>
      </w:pPr>
      <w:bookmarkStart w:id="2233" w:name="_Toc486580204"/>
      <w:bookmarkStart w:id="2234" w:name="_Toc490222649"/>
      <w:bookmarkStart w:id="2235" w:name="_Toc342296416"/>
      <w:bookmarkStart w:id="2236" w:name="_Toc489280015"/>
      <w:bookmarkStart w:id="2237" w:name="_Toc480486887"/>
      <w:bookmarkStart w:id="2238" w:name="_Toc483668233"/>
      <w:bookmarkStart w:id="2239" w:name="_Toc480487059"/>
      <w:bookmarkStart w:id="2240" w:name="_Toc117350573"/>
      <w:bookmarkStart w:id="2241" w:name="_Toc338944858"/>
      <w:r>
        <w:t xml:space="preserve">24.3 </w:t>
      </w:r>
      <w:r>
        <w:rPr>
          <w:rFonts w:hint="eastAsia"/>
        </w:rPr>
        <w:t>争议评审</w:t>
      </w:r>
      <w:bookmarkEnd w:id="2233"/>
      <w:bookmarkEnd w:id="2234"/>
      <w:bookmarkEnd w:id="2235"/>
      <w:bookmarkEnd w:id="2236"/>
      <w:bookmarkEnd w:id="2237"/>
      <w:bookmarkEnd w:id="2238"/>
      <w:bookmarkEnd w:id="2239"/>
      <w:bookmarkEnd w:id="2240"/>
      <w:bookmarkEnd w:id="2241"/>
    </w:p>
    <w:p>
      <w:pPr>
        <w:spacing w:line="360" w:lineRule="auto"/>
        <w:ind w:firstLine="420" w:firstLineChars="200"/>
        <w:rPr>
          <w:rFonts w:ascii="宋体"/>
          <w:szCs w:val="21"/>
        </w:rPr>
      </w:pPr>
      <w:r>
        <w:rPr>
          <w:rFonts w:ascii="宋体" w:hAnsi="宋体"/>
          <w:szCs w:val="21"/>
        </w:rPr>
        <w:t xml:space="preserve">24.3.1 </w:t>
      </w:r>
      <w:r>
        <w:rPr>
          <w:rFonts w:hint="eastAsia"/>
          <w:szCs w:val="21"/>
        </w:rPr>
        <w:t>采用争议评审的，发包人和承包人应在开工日后的</w:t>
      </w:r>
      <w:r>
        <w:rPr>
          <w:szCs w:val="21"/>
        </w:rPr>
        <w:t>28</w:t>
      </w:r>
      <w:r>
        <w:rPr>
          <w:rFonts w:hint="eastAsia"/>
          <w:szCs w:val="21"/>
        </w:rPr>
        <w:t>天内或在争议发生后，协商成立争议评审组。争议评审组由有合同管理和工程实践经验的专家组成</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24.3.2 </w:t>
      </w:r>
      <w:r>
        <w:rPr>
          <w:rFonts w:hint="eastAsia"/>
          <w:szCs w:val="21"/>
        </w:rPr>
        <w:t>合同双方的争议，应首先由申请人向争议评审组提交一份详细的评审申请报告，并附必要的文件、图纸和证明材料，申请人还应将上述报告的副本同时提交给被申请人和监理人</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24.3.3 </w:t>
      </w:r>
      <w:r>
        <w:rPr>
          <w:rFonts w:hint="eastAsia"/>
          <w:szCs w:val="21"/>
        </w:rPr>
        <w:t>被申请人在收到申请人评审申请报告副本后的</w:t>
      </w:r>
      <w:r>
        <w:rPr>
          <w:szCs w:val="21"/>
        </w:rPr>
        <w:t>28</w:t>
      </w:r>
      <w:r>
        <w:rPr>
          <w:rFonts w:hint="eastAsia"/>
          <w:szCs w:val="21"/>
        </w:rPr>
        <w:t>天内，向争议评审组提交一份答辩报告，并附证明材料。被申请人应将答辩报告的副本同时提交给申请人和监理人</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24.3.4 </w:t>
      </w:r>
      <w:r>
        <w:rPr>
          <w:rFonts w:hint="eastAsia"/>
          <w:szCs w:val="21"/>
        </w:rPr>
        <w:t>除专用合同条款另有约定外，争议评审组在收到合同双方报告后的</w:t>
      </w:r>
      <w:r>
        <w:rPr>
          <w:szCs w:val="21"/>
        </w:rPr>
        <w:t>14</w:t>
      </w:r>
      <w:r>
        <w:rPr>
          <w:rFonts w:hint="eastAsia"/>
          <w:szCs w:val="21"/>
        </w:rPr>
        <w:t>天内，邀请双方代表和有关人员举行调查会，向双方调查争议细节；必要时争议评审组可要求双方进一步提供补充材料</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24.3.5 </w:t>
      </w:r>
      <w:r>
        <w:rPr>
          <w:rFonts w:hint="eastAsia"/>
          <w:szCs w:val="21"/>
        </w:rPr>
        <w:t>除专用合同条款另有约定外，在调查会结束后的</w:t>
      </w:r>
      <w:r>
        <w:rPr>
          <w:szCs w:val="21"/>
        </w:rPr>
        <w:t>14</w:t>
      </w:r>
      <w:r>
        <w:rPr>
          <w:rFonts w:hint="eastAsia"/>
          <w:szCs w:val="21"/>
        </w:rPr>
        <w:t>天内，争议评审组应在不受任何干扰的情况下进行独立、公正的评审，作出书面评审意见，并说明理由。在争议评审期间，争议双方暂按总监理工程师的确定执行</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24.3.6 </w:t>
      </w:r>
      <w:r>
        <w:rPr>
          <w:rFonts w:hint="eastAsia"/>
          <w:szCs w:val="21"/>
        </w:rPr>
        <w:t>发包人和承包人接受评审意见的，由监理人根据评审意见拟定执行协议，经争议双方签字后作为合同的补充文件，并遵照执行</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24.3.7 </w:t>
      </w:r>
      <w:r>
        <w:rPr>
          <w:rFonts w:hint="eastAsia"/>
          <w:szCs w:val="21"/>
        </w:rPr>
        <w:t>发包人或承包人不接受评审意见，并要求提交仲裁或提起诉讼的，应在收到评审意见后的</w:t>
      </w:r>
      <w:r>
        <w:rPr>
          <w:szCs w:val="21"/>
        </w:rPr>
        <w:t>14</w:t>
      </w:r>
      <w:r>
        <w:rPr>
          <w:rFonts w:hint="eastAsia"/>
          <w:szCs w:val="21"/>
        </w:rPr>
        <w:t>天内将仲裁或起诉意向书面通知另一方，并抄送监理人，但在仲裁或诉讼结束前应暂按总监理工程师的确定执行</w:t>
      </w:r>
      <w:r>
        <w:rPr>
          <w:rFonts w:hint="eastAsia" w:ascii="宋体" w:hAnsi="宋体"/>
          <w:szCs w:val="21"/>
        </w:rPr>
        <w:t>。</w:t>
      </w:r>
    </w:p>
    <w:p>
      <w:pPr>
        <w:jc w:val="center"/>
        <w:rPr>
          <w:rFonts w:ascii="宋体" w:hAnsi="宋体"/>
          <w:sz w:val="28"/>
          <w:szCs w:val="28"/>
        </w:rPr>
      </w:pPr>
      <w:r>
        <w:rPr>
          <w:rFonts w:ascii="宋体" w:hAnsi="宋体"/>
        </w:rPr>
        <w:br w:type="page"/>
      </w:r>
      <w:r>
        <w:rPr>
          <w:rFonts w:hint="eastAsia" w:ascii="宋体" w:hAnsi="宋体"/>
          <w:sz w:val="32"/>
          <w:szCs w:val="32"/>
        </w:rPr>
        <w:t>专用合同条款</w:t>
      </w:r>
    </w:p>
    <w:p>
      <w:pPr>
        <w:pStyle w:val="999"/>
        <w:spacing w:before="120" w:after="120"/>
      </w:pPr>
      <w:bookmarkStart w:id="2242" w:name="_Toc241459659"/>
      <w:bookmarkStart w:id="2243" w:name="_Toc490331665"/>
      <w:bookmarkStart w:id="2244" w:name="_Toc119941033"/>
      <w:bookmarkStart w:id="2245" w:name="_Toc342296418"/>
      <w:bookmarkStart w:id="2246" w:name="_Toc497456883"/>
      <w:bookmarkStart w:id="2247" w:name="_Toc486580374"/>
      <w:bookmarkStart w:id="2248" w:name="_Toc489280180"/>
      <w:bookmarkStart w:id="2249" w:name="_Toc480303381"/>
      <w:bookmarkStart w:id="2250" w:name="_Toc485323148"/>
      <w:r>
        <w:t>1.</w:t>
      </w:r>
      <w:r>
        <w:rPr>
          <w:rFonts w:hint="eastAsia"/>
        </w:rPr>
        <w:t>一般约定</w:t>
      </w:r>
      <w:bookmarkEnd w:id="2242"/>
      <w:bookmarkEnd w:id="2243"/>
      <w:bookmarkEnd w:id="2244"/>
      <w:bookmarkEnd w:id="2245"/>
      <w:bookmarkEnd w:id="2246"/>
      <w:bookmarkEnd w:id="2247"/>
      <w:bookmarkEnd w:id="2248"/>
      <w:bookmarkEnd w:id="2249"/>
      <w:bookmarkEnd w:id="2250"/>
    </w:p>
    <w:p>
      <w:pPr>
        <w:pStyle w:val="944"/>
        <w:spacing w:before="120" w:after="120"/>
      </w:pPr>
      <w:bookmarkStart w:id="2251" w:name="_Toc480303382"/>
      <w:bookmarkStart w:id="2252" w:name="_Toc144974580"/>
      <w:bookmarkStart w:id="2253" w:name="_Toc489280181"/>
      <w:bookmarkStart w:id="2254" w:name="_Toc490331666"/>
      <w:bookmarkStart w:id="2255" w:name="_Toc152045612"/>
      <w:bookmarkStart w:id="2256" w:name="_Toc152042390"/>
      <w:bookmarkStart w:id="2257" w:name="_Toc179632630"/>
      <w:bookmarkStart w:id="2258" w:name="_Toc241459660"/>
      <w:bookmarkStart w:id="2259" w:name="_Toc497456884"/>
      <w:bookmarkStart w:id="2260" w:name="_Toc486580375"/>
      <w:bookmarkStart w:id="2261" w:name="_Toc342296419"/>
      <w:bookmarkStart w:id="2262" w:name="_Toc119941034"/>
      <w:bookmarkStart w:id="2263" w:name="_Toc485323149"/>
      <w:r>
        <w:t xml:space="preserve">1.1  </w:t>
      </w:r>
      <w:r>
        <w:rPr>
          <w:rFonts w:hint="eastAsia"/>
        </w:rPr>
        <w:t>词语定义</w:t>
      </w:r>
      <w:bookmarkEnd w:id="2251"/>
      <w:bookmarkEnd w:id="2252"/>
      <w:bookmarkEnd w:id="2253"/>
      <w:bookmarkEnd w:id="2254"/>
      <w:bookmarkEnd w:id="2255"/>
      <w:bookmarkEnd w:id="2256"/>
      <w:bookmarkEnd w:id="2257"/>
      <w:bookmarkEnd w:id="2258"/>
      <w:bookmarkEnd w:id="2259"/>
      <w:bookmarkEnd w:id="2260"/>
      <w:bookmarkEnd w:id="2261"/>
      <w:bookmarkEnd w:id="2262"/>
      <w:bookmarkEnd w:id="2263"/>
    </w:p>
    <w:p>
      <w:pPr>
        <w:spacing w:line="360" w:lineRule="auto"/>
        <w:ind w:firstLine="420" w:firstLineChars="200"/>
        <w:rPr>
          <w:rFonts w:ascii="宋体" w:hAnsi="宋体"/>
          <w:szCs w:val="21"/>
        </w:rPr>
      </w:pPr>
      <w:r>
        <w:rPr>
          <w:rFonts w:ascii="宋体" w:hAnsi="宋体"/>
          <w:szCs w:val="21"/>
        </w:rPr>
        <w:t xml:space="preserve">1.1.2  </w:t>
      </w:r>
      <w:r>
        <w:rPr>
          <w:rFonts w:hint="eastAsia" w:ascii="宋体" w:hAnsi="宋体"/>
          <w:szCs w:val="21"/>
        </w:rPr>
        <w:t>合同当事人和人员</w:t>
      </w:r>
    </w:p>
    <w:p>
      <w:pPr>
        <w:spacing w:line="360" w:lineRule="auto"/>
        <w:ind w:firstLine="630" w:firstLineChars="300"/>
        <w:jc w:val="left"/>
        <w:rPr>
          <w:rFonts w:ascii="宋体" w:hAnsi="宋体"/>
          <w:szCs w:val="21"/>
        </w:rPr>
      </w:pPr>
      <w:r>
        <w:rPr>
          <w:rFonts w:ascii="宋体" w:hAnsi="宋体"/>
          <w:szCs w:val="21"/>
        </w:rPr>
        <w:t xml:space="preserve">1.1.2.2  </w:t>
      </w:r>
      <w:r>
        <w:rPr>
          <w:rFonts w:hint="eastAsia" w:ascii="宋体" w:hAnsi="宋体"/>
          <w:szCs w:val="21"/>
        </w:rPr>
        <w:t>发包人：</w:t>
      </w:r>
      <w:r>
        <w:rPr>
          <w:rFonts w:ascii="宋体" w:hAnsi="宋体"/>
          <w:szCs w:val="21"/>
          <w:u w:val="single"/>
        </w:rPr>
        <w:t xml:space="preserve"> </w:t>
      </w:r>
      <w:r>
        <w:rPr>
          <w:rFonts w:hint="eastAsia" w:ascii="宋体" w:hAnsi="宋体"/>
          <w:szCs w:val="21"/>
          <w:u w:val="single"/>
        </w:rPr>
        <w:t>北京市公安局朝阳分局</w:t>
      </w:r>
      <w:r>
        <w:rPr>
          <w:rFonts w:ascii="宋体" w:hAnsi="宋体"/>
          <w:szCs w:val="21"/>
          <w:u w:val="single"/>
        </w:rPr>
        <w:t xml:space="preserve"> </w:t>
      </w:r>
    </w:p>
    <w:p>
      <w:pPr>
        <w:spacing w:line="360" w:lineRule="auto"/>
        <w:ind w:firstLine="630" w:firstLineChars="300"/>
        <w:jc w:val="left"/>
        <w:rPr>
          <w:rFonts w:ascii="宋体" w:hAnsi="宋体"/>
          <w:szCs w:val="21"/>
        </w:rPr>
      </w:pPr>
      <w:r>
        <w:rPr>
          <w:rFonts w:ascii="宋体" w:hAnsi="宋体"/>
          <w:szCs w:val="21"/>
        </w:rPr>
        <w:t xml:space="preserve">1.1.2.6  </w:t>
      </w:r>
      <w:r>
        <w:rPr>
          <w:rFonts w:hint="eastAsia" w:ascii="宋体" w:hAnsi="宋体"/>
          <w:szCs w:val="21"/>
        </w:rPr>
        <w:t>监理人：</w:t>
      </w:r>
      <w:r>
        <w:rPr>
          <w:rFonts w:ascii="宋体" w:hAnsi="宋体"/>
          <w:szCs w:val="21"/>
          <w:u w:val="single"/>
        </w:rPr>
        <w:t xml:space="preserve">                                                        </w:t>
      </w:r>
    </w:p>
    <w:p>
      <w:pPr>
        <w:spacing w:line="360" w:lineRule="auto"/>
        <w:ind w:firstLine="630" w:firstLineChars="300"/>
        <w:jc w:val="left"/>
        <w:rPr>
          <w:rFonts w:ascii="宋体" w:hAnsi="宋体"/>
          <w:szCs w:val="21"/>
        </w:rPr>
      </w:pPr>
      <w:r>
        <w:rPr>
          <w:rFonts w:ascii="宋体" w:hAnsi="宋体"/>
          <w:szCs w:val="21"/>
        </w:rPr>
        <w:t xml:space="preserve">1.1.2.8  </w:t>
      </w:r>
      <w:r>
        <w:rPr>
          <w:rFonts w:hint="eastAsia" w:ascii="宋体" w:hAnsi="宋体"/>
          <w:szCs w:val="21"/>
        </w:rPr>
        <w:t>发包人代表：</w:t>
      </w:r>
      <w:r>
        <w:rPr>
          <w:rFonts w:hint="eastAsia"/>
          <w:szCs w:val="21"/>
        </w:rPr>
        <w:t>指发包人指定的派驻施工场地（现场）的全权代表</w:t>
      </w:r>
    </w:p>
    <w:p>
      <w:pPr>
        <w:spacing w:line="360" w:lineRule="auto"/>
        <w:ind w:firstLine="1575" w:firstLineChars="750"/>
        <w:jc w:val="left"/>
        <w:rPr>
          <w:rFonts w:ascii="宋体" w:hAns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r>
        <w:rPr>
          <w:rFonts w:ascii="宋体" w:hAnsi="宋体"/>
          <w:szCs w:val="21"/>
          <w:u w:val="single"/>
        </w:rPr>
        <w:t xml:space="preserve">                                                      </w:t>
      </w:r>
    </w:p>
    <w:p>
      <w:pPr>
        <w:spacing w:line="360" w:lineRule="auto"/>
        <w:ind w:firstLine="1575" w:firstLineChars="750"/>
        <w:jc w:val="left"/>
        <w:rPr>
          <w:rFonts w:ascii="宋体" w:hAnsi="宋体"/>
          <w:szCs w:val="21"/>
        </w:rPr>
      </w:pPr>
      <w:r>
        <w:rPr>
          <w:rFonts w:hint="eastAsia" w:ascii="宋体" w:hAnsi="宋体"/>
          <w:szCs w:val="21"/>
        </w:rPr>
        <w:t>职</w:t>
      </w:r>
      <w:r>
        <w:rPr>
          <w:rFonts w:ascii="宋体" w:hAnsi="宋体"/>
          <w:szCs w:val="21"/>
        </w:rPr>
        <w:t xml:space="preserve">    </w:t>
      </w:r>
      <w:r>
        <w:rPr>
          <w:rFonts w:hint="eastAsia" w:ascii="宋体" w:hAnsi="宋体"/>
          <w:szCs w:val="21"/>
        </w:rPr>
        <w:t>称：</w:t>
      </w:r>
      <w:r>
        <w:rPr>
          <w:rFonts w:ascii="宋体" w:hAnsi="宋体"/>
          <w:szCs w:val="21"/>
          <w:u w:val="single"/>
        </w:rPr>
        <w:t xml:space="preserve">                                                      </w:t>
      </w:r>
    </w:p>
    <w:p>
      <w:pPr>
        <w:spacing w:line="360" w:lineRule="auto"/>
        <w:ind w:firstLine="1575" w:firstLineChars="750"/>
        <w:jc w:val="left"/>
        <w:rPr>
          <w:rFonts w:ascii="宋体" w:hAnsi="宋体"/>
          <w:szCs w:val="21"/>
        </w:rPr>
      </w:pPr>
      <w:r>
        <w:rPr>
          <w:rFonts w:hint="eastAsia" w:ascii="宋体" w:hAnsi="宋体"/>
          <w:szCs w:val="21"/>
        </w:rPr>
        <w:t>联系电话：</w:t>
      </w:r>
      <w:r>
        <w:rPr>
          <w:rFonts w:ascii="宋体" w:hAnsi="宋体"/>
          <w:szCs w:val="21"/>
          <w:u w:val="single"/>
        </w:rPr>
        <w:t xml:space="preserve">                                                      </w:t>
      </w:r>
    </w:p>
    <w:p>
      <w:pPr>
        <w:spacing w:line="360" w:lineRule="auto"/>
        <w:ind w:firstLine="1575" w:firstLineChars="750"/>
        <w:jc w:val="left"/>
        <w:rPr>
          <w:rFonts w:ascii="宋体" w:hAnsi="宋体"/>
          <w:szCs w:val="21"/>
        </w:rPr>
      </w:pPr>
      <w:r>
        <w:rPr>
          <w:rFonts w:hint="eastAsia" w:ascii="宋体" w:hAnsi="宋体"/>
          <w:szCs w:val="21"/>
        </w:rPr>
        <w:t>电子信箱：</w:t>
      </w:r>
      <w:r>
        <w:rPr>
          <w:rFonts w:ascii="宋体" w:hAnsi="宋体"/>
          <w:szCs w:val="21"/>
          <w:u w:val="single"/>
        </w:rPr>
        <w:t xml:space="preserve">                                                      </w:t>
      </w:r>
    </w:p>
    <w:p>
      <w:pPr>
        <w:spacing w:line="360" w:lineRule="auto"/>
        <w:ind w:firstLine="1575" w:firstLineChars="750"/>
        <w:jc w:val="left"/>
        <w:rPr>
          <w:rFonts w:ascii="宋体" w:hAnsi="宋体"/>
          <w:szCs w:val="21"/>
          <w:u w:val="single"/>
        </w:rPr>
      </w:pPr>
      <w:r>
        <w:rPr>
          <w:rFonts w:hint="eastAsia" w:ascii="宋体" w:hAnsi="宋体"/>
          <w:szCs w:val="21"/>
        </w:rPr>
        <w:t>通信地址：</w:t>
      </w:r>
      <w:r>
        <w:rPr>
          <w:rFonts w:ascii="宋体" w:hAnsi="宋体"/>
          <w:szCs w:val="21"/>
          <w:u w:val="single"/>
        </w:rPr>
        <w:t xml:space="preserve">                                                      </w:t>
      </w:r>
    </w:p>
    <w:p>
      <w:pPr>
        <w:spacing w:line="360" w:lineRule="auto"/>
        <w:ind w:firstLine="630" w:firstLineChars="300"/>
        <w:jc w:val="left"/>
        <w:rPr>
          <w:szCs w:val="21"/>
        </w:rPr>
      </w:pPr>
      <w:r>
        <w:rPr>
          <w:rFonts w:ascii="宋体" w:hAnsi="宋体"/>
          <w:szCs w:val="21"/>
        </w:rPr>
        <w:t>1.1.2.9</w:t>
      </w:r>
      <w:r>
        <w:rPr>
          <w:rFonts w:hint="eastAsia" w:ascii="宋体" w:hAnsi="宋体"/>
          <w:szCs w:val="21"/>
        </w:rPr>
        <w:t>专业分包人：指根据合同条款第</w:t>
      </w:r>
      <w:r>
        <w:rPr>
          <w:rFonts w:ascii="宋体" w:hAnsi="宋体"/>
          <w:szCs w:val="21"/>
        </w:rPr>
        <w:t>15.8.1</w:t>
      </w:r>
      <w:r>
        <w:rPr>
          <w:rFonts w:hint="eastAsia" w:ascii="宋体" w:hAnsi="宋体"/>
          <w:szCs w:val="21"/>
        </w:rPr>
        <w:t>项的约定，由发包人和承包人以招标方式选择的分</w:t>
      </w:r>
      <w:r>
        <w:rPr>
          <w:rFonts w:hint="eastAsia"/>
          <w:szCs w:val="21"/>
        </w:rPr>
        <w:t>包人。</w:t>
      </w:r>
    </w:p>
    <w:p>
      <w:pPr>
        <w:spacing w:line="360" w:lineRule="auto"/>
        <w:ind w:firstLine="630" w:firstLineChars="300"/>
        <w:jc w:val="left"/>
        <w:rPr>
          <w:szCs w:val="21"/>
        </w:rPr>
      </w:pPr>
      <w:r>
        <w:rPr>
          <w:szCs w:val="21"/>
        </w:rPr>
        <w:t>1.1.2.10</w:t>
      </w:r>
      <w:r>
        <w:rPr>
          <w:rFonts w:hint="eastAsia"/>
          <w:szCs w:val="21"/>
        </w:rPr>
        <w:t>专项供应商：指根据合同条款第</w:t>
      </w:r>
      <w:r>
        <w:rPr>
          <w:szCs w:val="21"/>
        </w:rPr>
        <w:t>15.8.1</w:t>
      </w:r>
      <w:r>
        <w:rPr>
          <w:rFonts w:hint="eastAsia"/>
          <w:szCs w:val="21"/>
        </w:rPr>
        <w:t>项的约定，由发包人和承包人以招标方式选择的供应商。</w:t>
      </w:r>
    </w:p>
    <w:p>
      <w:pPr>
        <w:spacing w:line="360" w:lineRule="auto"/>
        <w:ind w:firstLine="630" w:firstLineChars="300"/>
        <w:jc w:val="left"/>
        <w:rPr>
          <w:rFonts w:ascii="宋体" w:hAnsi="宋体"/>
          <w:szCs w:val="21"/>
        </w:rPr>
      </w:pPr>
      <w:r>
        <w:rPr>
          <w:szCs w:val="21"/>
        </w:rPr>
        <w:t>1.1.2.11</w:t>
      </w:r>
      <w:r>
        <w:rPr>
          <w:rFonts w:hint="eastAsia"/>
          <w:szCs w:val="21"/>
        </w:rPr>
        <w:t>独立承包人：指与发包人直接订立工程承包合同，负责实施与工程有关的其他工作的当事人。</w:t>
      </w:r>
    </w:p>
    <w:p>
      <w:pPr>
        <w:spacing w:line="360" w:lineRule="auto"/>
        <w:ind w:firstLine="420" w:firstLineChars="200"/>
        <w:rPr>
          <w:rFonts w:ascii="宋体" w:hAnsi="宋体"/>
          <w:szCs w:val="21"/>
        </w:rPr>
      </w:pPr>
      <w:r>
        <w:rPr>
          <w:rFonts w:ascii="宋体" w:hAnsi="宋体"/>
          <w:szCs w:val="21"/>
        </w:rPr>
        <w:t xml:space="preserve">1.1.3  </w:t>
      </w:r>
      <w:r>
        <w:rPr>
          <w:rFonts w:hint="eastAsia" w:ascii="宋体" w:hAnsi="宋体"/>
          <w:szCs w:val="21"/>
        </w:rPr>
        <w:t>工程和设备</w:t>
      </w:r>
    </w:p>
    <w:p>
      <w:pPr>
        <w:spacing w:line="360" w:lineRule="auto"/>
        <w:ind w:firstLine="630" w:firstLineChars="300"/>
        <w:jc w:val="left"/>
        <w:rPr>
          <w:rFonts w:ascii="宋体" w:hAnsi="宋体"/>
          <w:szCs w:val="21"/>
          <w:u w:val="single"/>
        </w:rPr>
      </w:pPr>
      <w:r>
        <w:rPr>
          <w:rFonts w:ascii="宋体" w:hAnsi="宋体"/>
          <w:szCs w:val="21"/>
        </w:rPr>
        <w:t xml:space="preserve">1.1.3.2  </w:t>
      </w:r>
      <w:r>
        <w:rPr>
          <w:rFonts w:hint="eastAsia" w:ascii="宋体" w:hAnsi="宋体"/>
          <w:szCs w:val="21"/>
        </w:rPr>
        <w:t>永久工程：</w:t>
      </w:r>
      <w:r>
        <w:rPr>
          <w:rFonts w:ascii="宋体" w:hAnsi="宋体"/>
          <w:szCs w:val="21"/>
          <w:u w:val="single"/>
        </w:rPr>
        <w:t xml:space="preserve"> </w:t>
      </w:r>
      <w:r>
        <w:rPr>
          <w:rFonts w:hint="eastAsia"/>
          <w:szCs w:val="21"/>
          <w:u w:val="single"/>
        </w:rPr>
        <w:t>合同约定建造并移交给发包人的工程，包括工程设备</w:t>
      </w:r>
      <w:r>
        <w:rPr>
          <w:rFonts w:ascii="宋体" w:hAnsi="宋体"/>
          <w:szCs w:val="21"/>
          <w:u w:val="single"/>
        </w:rPr>
        <w:t xml:space="preserve">  </w:t>
      </w:r>
    </w:p>
    <w:p>
      <w:pPr>
        <w:spacing w:line="360" w:lineRule="auto"/>
        <w:ind w:firstLine="630" w:firstLineChars="300"/>
        <w:jc w:val="left"/>
        <w:rPr>
          <w:rFonts w:ascii="宋体" w:hAnsi="宋体"/>
          <w:szCs w:val="21"/>
          <w:u w:val="single"/>
        </w:rPr>
      </w:pPr>
      <w:r>
        <w:rPr>
          <w:rFonts w:ascii="宋体" w:hAnsi="宋体"/>
          <w:szCs w:val="21"/>
        </w:rPr>
        <w:t xml:space="preserve">1.1.3.3  </w:t>
      </w:r>
      <w:r>
        <w:rPr>
          <w:rFonts w:hint="eastAsia" w:ascii="宋体" w:hAnsi="宋体"/>
          <w:szCs w:val="21"/>
        </w:rPr>
        <w:t>临时工程：</w:t>
      </w:r>
      <w:r>
        <w:rPr>
          <w:rFonts w:hint="eastAsia"/>
          <w:szCs w:val="21"/>
          <w:u w:val="single"/>
        </w:rPr>
        <w:t>承包人为完成永久工程所修建的临时性工程，并在本工程竣工后或在发包人要求时，承包人需予以全部拆除的工程，包括临时性道路、临时房屋、施工供水工程、施工照明工程等。</w:t>
      </w:r>
      <w:r>
        <w:rPr>
          <w:rFonts w:ascii="宋体" w:hAnsi="宋体"/>
          <w:szCs w:val="21"/>
          <w:u w:val="single"/>
        </w:rPr>
        <w:t xml:space="preserve"> </w:t>
      </w:r>
    </w:p>
    <w:p>
      <w:pPr>
        <w:spacing w:line="360" w:lineRule="auto"/>
        <w:ind w:firstLine="630" w:firstLineChars="300"/>
        <w:jc w:val="left"/>
        <w:rPr>
          <w:rFonts w:ascii="宋体" w:hAnsi="宋体"/>
          <w:szCs w:val="21"/>
        </w:rPr>
      </w:pPr>
      <w:r>
        <w:rPr>
          <w:szCs w:val="21"/>
        </w:rPr>
        <w:t>1.1.3.4</w:t>
      </w:r>
      <w:r>
        <w:rPr>
          <w:rFonts w:hint="eastAsia"/>
          <w:szCs w:val="21"/>
        </w:rPr>
        <w:t>单位工程：指具有相对独立的设计文件，能够独立组织施工并能形成独立使用功能的永久工程的组成部分。</w:t>
      </w:r>
    </w:p>
    <w:p>
      <w:pPr>
        <w:spacing w:line="360" w:lineRule="auto"/>
        <w:ind w:firstLine="630" w:firstLineChars="300"/>
        <w:jc w:val="left"/>
        <w:rPr>
          <w:rFonts w:ascii="宋体" w:hAnsi="宋体"/>
          <w:szCs w:val="21"/>
        </w:rPr>
      </w:pPr>
      <w:r>
        <w:rPr>
          <w:rFonts w:ascii="宋体" w:hAnsi="宋体"/>
          <w:szCs w:val="21"/>
        </w:rPr>
        <w:t xml:space="preserve">1.1.3.10  </w:t>
      </w:r>
      <w:r>
        <w:rPr>
          <w:rFonts w:hint="eastAsia" w:ascii="宋体" w:hAnsi="宋体"/>
          <w:szCs w:val="21"/>
        </w:rPr>
        <w:t>永久占地：</w:t>
      </w:r>
      <w:r>
        <w:rPr>
          <w:rFonts w:ascii="宋体" w:hAnsi="宋体"/>
          <w:szCs w:val="21"/>
          <w:u w:val="single"/>
        </w:rPr>
        <w:t xml:space="preserve"> </w:t>
      </w:r>
      <w:r>
        <w:rPr>
          <w:rFonts w:hint="eastAsia" w:ascii="宋体" w:hAnsi="宋体"/>
          <w:szCs w:val="21"/>
          <w:u w:val="single"/>
        </w:rPr>
        <w:t>详见施工图纸</w:t>
      </w:r>
      <w:r>
        <w:rPr>
          <w:rFonts w:ascii="宋体" w:hAnsi="宋体"/>
          <w:szCs w:val="21"/>
          <w:u w:val="single"/>
        </w:rPr>
        <w:t xml:space="preserve"> </w:t>
      </w:r>
    </w:p>
    <w:p>
      <w:pPr>
        <w:spacing w:line="360" w:lineRule="auto"/>
        <w:ind w:firstLine="630" w:firstLineChars="300"/>
        <w:jc w:val="left"/>
        <w:rPr>
          <w:rFonts w:ascii="宋体" w:hAnsi="宋体"/>
          <w:szCs w:val="21"/>
        </w:rPr>
      </w:pPr>
      <w:r>
        <w:rPr>
          <w:rFonts w:ascii="宋体" w:hAnsi="宋体"/>
          <w:szCs w:val="21"/>
        </w:rPr>
        <w:t xml:space="preserve">1.1.3.11  </w:t>
      </w:r>
      <w:r>
        <w:rPr>
          <w:rFonts w:hint="eastAsia" w:ascii="宋体" w:hAnsi="宋体"/>
          <w:szCs w:val="21"/>
        </w:rPr>
        <w:t>临时占地：</w:t>
      </w:r>
      <w:r>
        <w:rPr>
          <w:rFonts w:ascii="宋体" w:hAnsi="宋体"/>
          <w:szCs w:val="21"/>
          <w:u w:val="single"/>
        </w:rPr>
        <w:t xml:space="preserve"> </w:t>
      </w:r>
      <w:r>
        <w:rPr>
          <w:rFonts w:hint="eastAsia" w:ascii="宋体" w:hAnsi="宋体"/>
          <w:szCs w:val="21"/>
          <w:u w:val="single"/>
        </w:rPr>
        <w:t>详见施工图纸</w:t>
      </w:r>
      <w:r>
        <w:rPr>
          <w:rFonts w:ascii="宋体" w:hAnsi="宋体"/>
          <w:szCs w:val="21"/>
          <w:u w:val="single"/>
        </w:rPr>
        <w:t xml:space="preserve"> </w:t>
      </w:r>
    </w:p>
    <w:p>
      <w:pPr>
        <w:spacing w:line="360" w:lineRule="auto"/>
        <w:ind w:firstLine="420" w:firstLineChars="200"/>
        <w:rPr>
          <w:rFonts w:ascii="宋体" w:hAnsi="宋体"/>
          <w:szCs w:val="21"/>
        </w:rPr>
      </w:pPr>
      <w:r>
        <w:rPr>
          <w:rFonts w:ascii="宋体" w:hAnsi="宋体"/>
          <w:szCs w:val="21"/>
        </w:rPr>
        <w:t xml:space="preserve">1.1.4  </w:t>
      </w:r>
      <w:r>
        <w:rPr>
          <w:rFonts w:hint="eastAsia" w:ascii="宋体" w:hAnsi="宋体"/>
          <w:szCs w:val="21"/>
        </w:rPr>
        <w:t>日期</w:t>
      </w:r>
    </w:p>
    <w:p>
      <w:pPr>
        <w:spacing w:line="360" w:lineRule="auto"/>
        <w:ind w:firstLine="630" w:firstLineChars="300"/>
        <w:jc w:val="left"/>
        <w:rPr>
          <w:rFonts w:ascii="宋体" w:hAnsi="宋体"/>
          <w:szCs w:val="21"/>
        </w:rPr>
      </w:pPr>
      <w:r>
        <w:rPr>
          <w:rFonts w:ascii="宋体" w:hAnsi="宋体"/>
          <w:szCs w:val="21"/>
        </w:rPr>
        <w:t xml:space="preserve">1.1.4.5  </w:t>
      </w:r>
      <w:r>
        <w:rPr>
          <w:rFonts w:hint="eastAsia" w:ascii="宋体" w:hAnsi="宋体"/>
          <w:szCs w:val="21"/>
        </w:rPr>
        <w:t>缺陷责任期期限：</w:t>
      </w:r>
      <w:r>
        <w:rPr>
          <w:rFonts w:ascii="宋体" w:hAnsi="宋体"/>
          <w:szCs w:val="21"/>
          <w:u w:val="single"/>
        </w:rPr>
        <w:t xml:space="preserve"> 24 </w:t>
      </w:r>
      <w:r>
        <w:rPr>
          <w:rFonts w:hint="eastAsia" w:ascii="宋体" w:hAnsi="宋体"/>
          <w:szCs w:val="21"/>
        </w:rPr>
        <w:t>月。</w:t>
      </w:r>
    </w:p>
    <w:p>
      <w:pPr>
        <w:spacing w:line="360" w:lineRule="auto"/>
        <w:ind w:firstLine="630" w:firstLineChars="300"/>
        <w:jc w:val="left"/>
        <w:rPr>
          <w:szCs w:val="21"/>
        </w:rPr>
      </w:pPr>
      <w:r>
        <w:rPr>
          <w:rFonts w:ascii="宋体" w:hAnsi="宋体"/>
          <w:szCs w:val="21"/>
        </w:rPr>
        <w:t xml:space="preserve">1.1.4.8  </w:t>
      </w:r>
      <w:r>
        <w:rPr>
          <w:rFonts w:hint="eastAsia"/>
          <w:szCs w:val="21"/>
        </w:rPr>
        <w:t>保修期：是根据现行有关法律规定，在合同条款第</w:t>
      </w:r>
      <w:r>
        <w:rPr>
          <w:szCs w:val="21"/>
        </w:rPr>
        <w:t>19.7</w:t>
      </w:r>
      <w:r>
        <w:rPr>
          <w:rFonts w:hint="eastAsia"/>
          <w:szCs w:val="21"/>
        </w:rPr>
        <w:t>款中约定的由承包人负责对合同约定的保修范围内发生的质量问题履行保修义务并对造成的损失承担赔偿责任的期限。</w:t>
      </w:r>
    </w:p>
    <w:p>
      <w:pPr>
        <w:spacing w:line="360" w:lineRule="auto"/>
        <w:ind w:firstLine="420" w:firstLineChars="200"/>
        <w:rPr>
          <w:rFonts w:ascii="宋体" w:hAnsi="宋体"/>
          <w:szCs w:val="21"/>
        </w:rPr>
      </w:pPr>
      <w:r>
        <w:rPr>
          <w:rFonts w:ascii="宋体" w:hAnsi="宋体"/>
          <w:szCs w:val="21"/>
        </w:rPr>
        <w:t>1.1.6</w:t>
      </w:r>
      <w:r>
        <w:rPr>
          <w:rFonts w:hint="eastAsia" w:ascii="宋体" w:hAnsi="宋体"/>
          <w:szCs w:val="21"/>
        </w:rPr>
        <w:t>其他</w:t>
      </w:r>
      <w:r>
        <w:rPr>
          <w:rFonts w:ascii="宋体" w:hAnsi="宋体"/>
          <w:szCs w:val="21"/>
        </w:rPr>
        <w:t xml:space="preserve"> </w:t>
      </w:r>
    </w:p>
    <w:p>
      <w:pPr>
        <w:spacing w:line="360" w:lineRule="auto"/>
        <w:ind w:firstLine="630" w:firstLineChars="300"/>
        <w:rPr>
          <w:rFonts w:ascii="宋体" w:hAnsi="宋体"/>
          <w:szCs w:val="21"/>
        </w:rPr>
      </w:pPr>
      <w:r>
        <w:rPr>
          <w:rFonts w:ascii="宋体" w:hAnsi="宋体"/>
          <w:szCs w:val="21"/>
        </w:rPr>
        <w:t>1.1.6.2</w:t>
      </w:r>
      <w:r>
        <w:rPr>
          <w:rFonts w:hint="eastAsia" w:ascii="宋体" w:hAnsi="宋体"/>
          <w:szCs w:val="21"/>
        </w:rPr>
        <w:t>材料：指构成或将构成永久工程组成部分的各类物品</w:t>
      </w:r>
      <w:r>
        <w:rPr>
          <w:rFonts w:ascii="宋体" w:hAnsi="宋体"/>
          <w:szCs w:val="21"/>
        </w:rPr>
        <w:t>(</w:t>
      </w:r>
      <w:r>
        <w:rPr>
          <w:rFonts w:hint="eastAsia" w:ascii="宋体" w:hAnsi="宋体"/>
          <w:szCs w:val="21"/>
        </w:rPr>
        <w:t>工程设备除外</w:t>
      </w:r>
      <w:r>
        <w:rPr>
          <w:rFonts w:ascii="宋体" w:hAnsi="宋体"/>
          <w:szCs w:val="21"/>
        </w:rPr>
        <w:t>)</w:t>
      </w:r>
      <w:r>
        <w:rPr>
          <w:rFonts w:hint="eastAsia" w:ascii="宋体" w:hAnsi="宋体"/>
          <w:szCs w:val="21"/>
        </w:rPr>
        <w:t>，包括合同中可能约定的承包人仅负责供应的材料。</w:t>
      </w:r>
      <w:r>
        <w:rPr>
          <w:rFonts w:ascii="宋体" w:hAnsi="宋体"/>
          <w:szCs w:val="21"/>
        </w:rPr>
        <w:t xml:space="preserve"> </w:t>
      </w:r>
    </w:p>
    <w:p>
      <w:pPr>
        <w:spacing w:line="360" w:lineRule="auto"/>
        <w:ind w:firstLine="630" w:firstLineChars="300"/>
        <w:rPr>
          <w:rFonts w:ascii="宋体" w:hAnsi="宋体"/>
          <w:szCs w:val="21"/>
        </w:rPr>
      </w:pPr>
      <w:r>
        <w:rPr>
          <w:rFonts w:ascii="宋体" w:hAnsi="宋体"/>
          <w:szCs w:val="21"/>
        </w:rPr>
        <w:t>1.1.6.3</w:t>
      </w:r>
      <w:r>
        <w:rPr>
          <w:rFonts w:hint="eastAsia" w:ascii="宋体" w:hAnsi="宋体"/>
          <w:szCs w:val="21"/>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r>
        <w:rPr>
          <w:rFonts w:ascii="宋体" w:hAnsi="宋体"/>
          <w:szCs w:val="21"/>
        </w:rPr>
        <w:t xml:space="preserve"> </w:t>
      </w:r>
    </w:p>
    <w:p>
      <w:pPr>
        <w:spacing w:line="360" w:lineRule="auto"/>
        <w:ind w:firstLine="630" w:firstLineChars="300"/>
        <w:rPr>
          <w:rFonts w:ascii="宋体" w:hAnsi="宋体"/>
          <w:szCs w:val="21"/>
        </w:rPr>
      </w:pPr>
      <w:r>
        <w:rPr>
          <w:rFonts w:ascii="宋体" w:hAnsi="宋体"/>
          <w:szCs w:val="21"/>
        </w:rPr>
        <w:t xml:space="preserve">1.1.6.4 </w:t>
      </w:r>
      <w:r>
        <w:rPr>
          <w:rFonts w:hint="eastAsia" w:ascii="宋体" w:hAnsi="宋体"/>
          <w:szCs w:val="21"/>
        </w:rPr>
        <w:t>除另有特别指明外，专用合同条款中使用的措辞</w:t>
      </w:r>
      <w:r>
        <w:rPr>
          <w:rFonts w:ascii="宋体" w:hAnsi="宋体"/>
          <w:szCs w:val="21"/>
        </w:rPr>
        <w:t>“</w:t>
      </w:r>
      <w:r>
        <w:rPr>
          <w:rFonts w:hint="eastAsia" w:ascii="宋体" w:hAnsi="宋体"/>
          <w:szCs w:val="21"/>
        </w:rPr>
        <w:t>合同条款</w:t>
      </w:r>
      <w:r>
        <w:rPr>
          <w:rFonts w:ascii="宋体" w:hAnsi="宋体"/>
          <w:szCs w:val="21"/>
        </w:rPr>
        <w:t>”</w:t>
      </w:r>
      <w:r>
        <w:rPr>
          <w:rFonts w:hint="eastAsia" w:ascii="宋体" w:hAnsi="宋体"/>
          <w:szCs w:val="21"/>
        </w:rPr>
        <w:t>指通用合同条款和（或）专用合同条款。</w:t>
      </w:r>
    </w:p>
    <w:p>
      <w:pPr>
        <w:pStyle w:val="944"/>
        <w:spacing w:before="120" w:after="120"/>
      </w:pPr>
      <w:bookmarkStart w:id="2264" w:name="_Toc144974583"/>
      <w:bookmarkStart w:id="2265" w:name="_Toc179632633"/>
      <w:bookmarkStart w:id="2266" w:name="_Toc152045615"/>
      <w:bookmarkStart w:id="2267" w:name="_Toc489280182"/>
      <w:bookmarkStart w:id="2268" w:name="_Toc241459661"/>
      <w:bookmarkStart w:id="2269" w:name="_Toc342296420"/>
      <w:bookmarkStart w:id="2270" w:name="_Toc486580376"/>
      <w:bookmarkStart w:id="2271" w:name="_Toc490331667"/>
      <w:bookmarkStart w:id="2272" w:name="_Toc152042393"/>
      <w:bookmarkStart w:id="2273" w:name="_Toc497456885"/>
      <w:bookmarkStart w:id="2274" w:name="_Toc480303383"/>
      <w:bookmarkStart w:id="2275" w:name="_Toc485323150"/>
      <w:bookmarkStart w:id="2276" w:name="_Toc119941035"/>
      <w:r>
        <w:t xml:space="preserve">1.4 </w:t>
      </w:r>
      <w:r>
        <w:rPr>
          <w:rFonts w:hint="eastAsia"/>
        </w:rPr>
        <w:t>合同文件的优先顺序</w:t>
      </w:r>
      <w:bookmarkEnd w:id="2264"/>
      <w:bookmarkEnd w:id="2265"/>
      <w:bookmarkEnd w:id="2266"/>
      <w:bookmarkEnd w:id="2267"/>
      <w:bookmarkEnd w:id="2268"/>
      <w:bookmarkEnd w:id="2269"/>
      <w:bookmarkEnd w:id="2270"/>
      <w:bookmarkEnd w:id="2271"/>
      <w:bookmarkEnd w:id="2272"/>
      <w:bookmarkEnd w:id="2273"/>
      <w:bookmarkEnd w:id="2274"/>
      <w:bookmarkEnd w:id="2275"/>
      <w:bookmarkEnd w:id="2276"/>
    </w:p>
    <w:p>
      <w:pPr>
        <w:spacing w:line="360" w:lineRule="auto"/>
        <w:ind w:firstLine="482"/>
        <w:rPr>
          <w:rFonts w:ascii="宋体" w:hAnsi="宋体" w:cs="Arial"/>
          <w:szCs w:val="21"/>
        </w:rPr>
      </w:pPr>
      <w:r>
        <w:rPr>
          <w:rFonts w:hint="eastAsia" w:ascii="宋体" w:hAnsi="宋体" w:cs="Arial"/>
          <w:szCs w:val="21"/>
        </w:rPr>
        <w:t>合同文件的优先解释顺序如下：</w:t>
      </w:r>
    </w:p>
    <w:p>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1</w:t>
      </w:r>
      <w:r>
        <w:rPr>
          <w:rFonts w:hint="eastAsia" w:ascii="宋体" w:hAnsi="宋体" w:cs="Arial"/>
          <w:szCs w:val="21"/>
        </w:rPr>
        <w:t>）合同协议书；</w:t>
      </w:r>
    </w:p>
    <w:p>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2</w:t>
      </w:r>
      <w:r>
        <w:rPr>
          <w:rFonts w:hint="eastAsia" w:ascii="宋体" w:hAnsi="宋体" w:cs="Arial"/>
          <w:szCs w:val="21"/>
        </w:rPr>
        <w:t>）中标通知书；</w:t>
      </w:r>
    </w:p>
    <w:p>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3</w:t>
      </w:r>
      <w:r>
        <w:rPr>
          <w:rFonts w:hint="eastAsia" w:ascii="宋体" w:hAnsi="宋体" w:cs="Arial"/>
          <w:szCs w:val="21"/>
        </w:rPr>
        <w:t>）投标函及投标函附录；</w:t>
      </w:r>
    </w:p>
    <w:p>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4</w:t>
      </w:r>
      <w:r>
        <w:rPr>
          <w:rFonts w:hint="eastAsia" w:ascii="宋体" w:hAnsi="宋体" w:cs="Arial"/>
          <w:szCs w:val="21"/>
        </w:rPr>
        <w:t>）专用合同条款；</w:t>
      </w:r>
    </w:p>
    <w:p>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5</w:t>
      </w:r>
      <w:r>
        <w:rPr>
          <w:rFonts w:hint="eastAsia" w:ascii="宋体" w:hAnsi="宋体" w:cs="Arial"/>
          <w:szCs w:val="21"/>
        </w:rPr>
        <w:t>）通用合同条款；</w:t>
      </w:r>
    </w:p>
    <w:p>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6</w:t>
      </w:r>
      <w:r>
        <w:rPr>
          <w:rFonts w:hint="eastAsia" w:ascii="宋体" w:hAnsi="宋体" w:cs="Arial"/>
          <w:szCs w:val="21"/>
        </w:rPr>
        <w:t>）已标价工程量清单</w:t>
      </w:r>
      <w:r>
        <w:rPr>
          <w:rFonts w:ascii="宋体" w:hAnsi="宋体" w:cs="Arial"/>
          <w:szCs w:val="21"/>
        </w:rPr>
        <w:t xml:space="preserve">   </w:t>
      </w:r>
    </w:p>
    <w:p>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7</w:t>
      </w:r>
      <w:r>
        <w:rPr>
          <w:rFonts w:hint="eastAsia" w:ascii="宋体" w:hAnsi="宋体" w:cs="Arial"/>
          <w:szCs w:val="21"/>
        </w:rPr>
        <w:t>）技术标准和要求</w:t>
      </w:r>
      <w:r>
        <w:rPr>
          <w:rFonts w:ascii="宋体" w:hAnsi="宋体" w:cs="Arial"/>
          <w:szCs w:val="21"/>
        </w:rPr>
        <w:t xml:space="preserve">   </w:t>
      </w:r>
      <w:r>
        <w:rPr>
          <w:rFonts w:ascii="宋体" w:hAnsi="宋体" w:cs="Arial"/>
        </w:rPr>
        <w:t xml:space="preserve"> </w:t>
      </w:r>
    </w:p>
    <w:p>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8</w:t>
      </w:r>
      <w:r>
        <w:rPr>
          <w:rFonts w:hint="eastAsia" w:ascii="宋体" w:hAnsi="宋体" w:cs="Arial"/>
          <w:szCs w:val="21"/>
        </w:rPr>
        <w:t>）图纸</w:t>
      </w:r>
    </w:p>
    <w:p>
      <w:pPr>
        <w:spacing w:line="360" w:lineRule="auto"/>
        <w:ind w:firstLine="482"/>
        <w:rPr>
          <w:rFonts w:ascii="宋体" w:hAnsi="宋体" w:cs="Arial"/>
          <w:szCs w:val="21"/>
        </w:rPr>
      </w:pPr>
      <w:r>
        <w:rPr>
          <w:rFonts w:hint="eastAsia" w:ascii="宋体" w:hAnsi="宋体" w:cs="Arial"/>
          <w:szCs w:val="21"/>
        </w:rPr>
        <w:t>（9）施工组织设计</w:t>
      </w:r>
    </w:p>
    <w:p>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10</w:t>
      </w:r>
      <w:r>
        <w:rPr>
          <w:rFonts w:hint="eastAsia" w:ascii="宋体" w:hAnsi="宋体" w:cs="Arial"/>
          <w:szCs w:val="21"/>
        </w:rPr>
        <w:t>）其他合同条件</w:t>
      </w:r>
      <w:r>
        <w:rPr>
          <w:rFonts w:ascii="宋体" w:hAnsi="宋体" w:cs="Arial"/>
          <w:szCs w:val="21"/>
        </w:rPr>
        <w:t xml:space="preserve">   </w:t>
      </w:r>
    </w:p>
    <w:p>
      <w:pPr>
        <w:spacing w:line="360" w:lineRule="auto"/>
        <w:ind w:firstLine="480"/>
        <w:rPr>
          <w:rFonts w:ascii="宋体" w:hAnsi="宋体" w:cs="Arial"/>
          <w:szCs w:val="21"/>
        </w:rPr>
      </w:pPr>
      <w:r>
        <w:rPr>
          <w:rFonts w:hint="eastAsia" w:ascii="宋体" w:hAnsi="宋体" w:cs="Arial"/>
          <w:szCs w:val="21"/>
        </w:rPr>
        <w:t>（说明：（</w:t>
      </w:r>
      <w:r>
        <w:rPr>
          <w:rFonts w:ascii="宋体" w:hAnsi="宋体" w:cs="Arial"/>
          <w:szCs w:val="21"/>
        </w:rPr>
        <w:t>6</w:t>
      </w:r>
      <w:r>
        <w:rPr>
          <w:rFonts w:hint="eastAsia" w:ascii="宋体" w:hAnsi="宋体" w:cs="Arial"/>
          <w:szCs w:val="21"/>
        </w:rPr>
        <w:t>）、（</w:t>
      </w:r>
      <w:r>
        <w:rPr>
          <w:rFonts w:ascii="宋体" w:hAnsi="宋体" w:cs="Arial"/>
          <w:szCs w:val="21"/>
        </w:rPr>
        <w:t>7</w:t>
      </w:r>
      <w:r>
        <w:rPr>
          <w:rFonts w:hint="eastAsia" w:ascii="宋体" w:hAnsi="宋体" w:cs="Arial"/>
          <w:szCs w:val="21"/>
        </w:rPr>
        <w:t>）、（</w:t>
      </w:r>
      <w:r>
        <w:rPr>
          <w:rFonts w:ascii="宋体" w:hAnsi="宋体" w:cs="Arial"/>
          <w:szCs w:val="21"/>
        </w:rPr>
        <w:t>8</w:t>
      </w:r>
      <w:r>
        <w:rPr>
          <w:rFonts w:hint="eastAsia" w:ascii="宋体" w:hAnsi="宋体" w:cs="Arial"/>
          <w:szCs w:val="21"/>
        </w:rPr>
        <w:t>）填空内容分别限于技术标准和要求、图纸、已标价工程量清单三者之一。）</w:t>
      </w:r>
    </w:p>
    <w:p>
      <w:pPr>
        <w:spacing w:line="360" w:lineRule="auto"/>
        <w:ind w:firstLine="482"/>
        <w:rPr>
          <w:rFonts w:ascii="宋体" w:hAnsi="宋体" w:cs="Arial"/>
          <w:szCs w:val="21"/>
        </w:rPr>
      </w:pPr>
      <w:r>
        <w:rPr>
          <w:rFonts w:hint="eastAsia" w:ascii="宋体" w:hAnsi="宋体" w:cs="Arial"/>
          <w:szCs w:val="21"/>
        </w:rPr>
        <w:t>合同协议书中约定采用总价合同形式的，除非合同另有约定，已标价工程量清单中的各项工程量对合同双方不具合同约束力。</w:t>
      </w:r>
      <w:r>
        <w:rPr>
          <w:rFonts w:ascii="宋体" w:hAnsi="宋体" w:cs="Arial"/>
          <w:szCs w:val="21"/>
        </w:rPr>
        <w:t xml:space="preserve"> </w:t>
      </w:r>
    </w:p>
    <w:p>
      <w:pPr>
        <w:spacing w:line="360" w:lineRule="auto"/>
        <w:ind w:firstLine="482"/>
        <w:rPr>
          <w:rFonts w:ascii="宋体" w:hAnsi="宋体" w:cs="Arial"/>
          <w:szCs w:val="21"/>
        </w:rPr>
      </w:pPr>
      <w:r>
        <w:rPr>
          <w:rFonts w:hint="eastAsia" w:ascii="宋体" w:hAnsi="宋体" w:cs="Arial"/>
          <w:szCs w:val="21"/>
        </w:rPr>
        <w:t>图纸与技术标准和要求之间有矛盾或者不一致的，以其中要求较严格的标准为准。</w:t>
      </w:r>
      <w:r>
        <w:rPr>
          <w:rFonts w:ascii="宋体" w:hAnsi="宋体" w:cs="Arial"/>
          <w:szCs w:val="21"/>
        </w:rPr>
        <w:t xml:space="preserve"> </w:t>
      </w:r>
    </w:p>
    <w:p>
      <w:pPr>
        <w:spacing w:line="360" w:lineRule="auto"/>
        <w:ind w:firstLine="482"/>
        <w:rPr>
          <w:rFonts w:ascii="宋体" w:hAnsi="宋体" w:cs="Arial"/>
          <w:szCs w:val="21"/>
        </w:rPr>
      </w:pPr>
      <w:r>
        <w:rPr>
          <w:rFonts w:hint="eastAsia" w:ascii="宋体" w:hAnsi="宋体" w:cs="Arial"/>
          <w:szCs w:val="21"/>
        </w:rPr>
        <w:t>合同双方在合同履行过程中签订的补充协议亦构成合同文件的组成部分，其解释顺序视其内容与其他合同文件的相互关系而定。</w:t>
      </w:r>
    </w:p>
    <w:p>
      <w:pPr>
        <w:pStyle w:val="944"/>
        <w:spacing w:before="120" w:after="120"/>
      </w:pPr>
      <w:bookmarkStart w:id="2277" w:name="_Toc241459662"/>
      <w:bookmarkStart w:id="2278" w:name="_Toc144974584"/>
      <w:bookmarkStart w:id="2279" w:name="_Toc490331668"/>
      <w:bookmarkStart w:id="2280" w:name="_Toc152045616"/>
      <w:bookmarkStart w:id="2281" w:name="_Toc179632634"/>
      <w:bookmarkStart w:id="2282" w:name="_Toc342296421"/>
      <w:bookmarkStart w:id="2283" w:name="_Toc489280183"/>
      <w:bookmarkStart w:id="2284" w:name="_Toc119941036"/>
      <w:bookmarkStart w:id="2285" w:name="_Toc480303384"/>
      <w:bookmarkStart w:id="2286" w:name="_Toc485323151"/>
      <w:bookmarkStart w:id="2287" w:name="_Toc152042394"/>
      <w:bookmarkStart w:id="2288" w:name="_Toc497456886"/>
      <w:bookmarkStart w:id="2289" w:name="_Toc486580377"/>
      <w:r>
        <w:t xml:space="preserve">1.5 </w:t>
      </w:r>
      <w:r>
        <w:rPr>
          <w:rFonts w:hint="eastAsia"/>
        </w:rPr>
        <w:t>合同协议书</w:t>
      </w:r>
      <w:bookmarkEnd w:id="2277"/>
      <w:bookmarkEnd w:id="2278"/>
      <w:bookmarkEnd w:id="2279"/>
      <w:bookmarkEnd w:id="2280"/>
      <w:bookmarkEnd w:id="2281"/>
      <w:bookmarkEnd w:id="2282"/>
      <w:bookmarkEnd w:id="2283"/>
      <w:bookmarkEnd w:id="2284"/>
      <w:bookmarkEnd w:id="2285"/>
      <w:bookmarkEnd w:id="2286"/>
      <w:bookmarkEnd w:id="2287"/>
      <w:bookmarkEnd w:id="2288"/>
      <w:bookmarkEnd w:id="2289"/>
    </w:p>
    <w:p>
      <w:pPr>
        <w:spacing w:line="360" w:lineRule="auto"/>
        <w:ind w:firstLine="420" w:firstLineChars="200"/>
        <w:rPr>
          <w:rFonts w:ascii="宋体" w:hAnsi="宋体"/>
          <w:szCs w:val="21"/>
          <w:u w:val="single"/>
        </w:rPr>
      </w:pPr>
      <w:r>
        <w:rPr>
          <w:rFonts w:hint="eastAsia" w:ascii="宋体" w:hAnsi="宋体"/>
          <w:szCs w:val="21"/>
        </w:rPr>
        <w:t>合同生效的条件：</w:t>
      </w:r>
      <w:r>
        <w:rPr>
          <w:rFonts w:hint="eastAsia" w:ascii="宋体" w:hAnsi="宋体"/>
          <w:szCs w:val="21"/>
          <w:u w:val="single"/>
        </w:rPr>
        <w:t>合同</w:t>
      </w:r>
      <w:r>
        <w:rPr>
          <w:rFonts w:hint="eastAsia"/>
          <w:szCs w:val="21"/>
          <w:u w:val="single"/>
        </w:rPr>
        <w:t>双方法定代表人或委托代理人签字（或签章）并加盖公章（或合同专用章）后生效。</w:t>
      </w:r>
    </w:p>
    <w:p>
      <w:pPr>
        <w:pStyle w:val="944"/>
        <w:spacing w:before="120" w:after="120"/>
      </w:pPr>
      <w:bookmarkStart w:id="2290" w:name="_Toc179632635"/>
      <w:bookmarkStart w:id="2291" w:name="_Toc241459663"/>
      <w:bookmarkStart w:id="2292" w:name="_Toc480303385"/>
      <w:bookmarkStart w:id="2293" w:name="_Toc489280184"/>
      <w:bookmarkStart w:id="2294" w:name="_Toc342296422"/>
      <w:bookmarkStart w:id="2295" w:name="_Toc152045617"/>
      <w:bookmarkStart w:id="2296" w:name="_Toc485323152"/>
      <w:bookmarkStart w:id="2297" w:name="_Toc152042395"/>
      <w:bookmarkStart w:id="2298" w:name="_Toc486580378"/>
      <w:bookmarkStart w:id="2299" w:name="_Toc119941037"/>
      <w:bookmarkStart w:id="2300" w:name="_Toc490331669"/>
      <w:bookmarkStart w:id="2301" w:name="_Toc144974585"/>
      <w:bookmarkStart w:id="2302" w:name="_Toc497456887"/>
      <w:r>
        <w:t xml:space="preserve">1.6  </w:t>
      </w:r>
      <w:r>
        <w:rPr>
          <w:rFonts w:hint="eastAsia"/>
        </w:rPr>
        <w:t>图纸和承包人文件</w:t>
      </w:r>
      <w:bookmarkEnd w:id="2290"/>
      <w:bookmarkEnd w:id="2291"/>
      <w:bookmarkEnd w:id="2292"/>
      <w:bookmarkEnd w:id="2293"/>
      <w:bookmarkEnd w:id="2294"/>
      <w:bookmarkEnd w:id="2295"/>
      <w:bookmarkEnd w:id="2296"/>
      <w:bookmarkEnd w:id="2297"/>
      <w:bookmarkEnd w:id="2298"/>
      <w:bookmarkEnd w:id="2299"/>
      <w:bookmarkEnd w:id="2300"/>
      <w:bookmarkEnd w:id="2301"/>
      <w:bookmarkEnd w:id="2302"/>
    </w:p>
    <w:p>
      <w:pPr>
        <w:spacing w:line="360" w:lineRule="auto"/>
        <w:ind w:firstLine="420" w:firstLineChars="200"/>
        <w:jc w:val="left"/>
        <w:rPr>
          <w:rFonts w:ascii="宋体" w:hAnsi="宋体"/>
          <w:szCs w:val="21"/>
        </w:rPr>
      </w:pPr>
      <w:r>
        <w:rPr>
          <w:rFonts w:ascii="宋体" w:hAnsi="宋体"/>
          <w:szCs w:val="21"/>
        </w:rPr>
        <w:t xml:space="preserve">1.6.1  </w:t>
      </w:r>
      <w:r>
        <w:rPr>
          <w:rFonts w:hint="eastAsia" w:ascii="宋体" w:hAnsi="宋体"/>
          <w:szCs w:val="21"/>
        </w:rPr>
        <w:t>图纸的提供</w:t>
      </w:r>
    </w:p>
    <w:p>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ascii="宋体" w:hAnsi="宋体"/>
          <w:szCs w:val="21"/>
        </w:rPr>
        <w:t xml:space="preserve"> </w:t>
      </w:r>
      <w:r>
        <w:rPr>
          <w:rFonts w:hint="eastAsia" w:ascii="宋体" w:hAnsi="宋体"/>
          <w:szCs w:val="21"/>
        </w:rPr>
        <w:t>发包人按照合同条款本项的约定向承包人提供图纸。承包人需要增加图纸套数的，发包人应代为复制，复制费用由承包人承担。</w:t>
      </w:r>
      <w:r>
        <w:rPr>
          <w:rFonts w:ascii="宋体" w:hAnsi="宋体"/>
          <w:szCs w:val="21"/>
        </w:rPr>
        <w:t xml:space="preserve"> </w:t>
      </w:r>
    </w:p>
    <w:p>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w:t>
      </w:r>
      <w:r>
        <w:rPr>
          <w:rFonts w:ascii="宋体" w:hAnsi="宋体"/>
          <w:szCs w:val="21"/>
        </w:rPr>
        <w:t xml:space="preserve"> </w:t>
      </w:r>
      <w:r>
        <w:rPr>
          <w:rFonts w:hint="eastAsia" w:ascii="宋体" w:hAnsi="宋体"/>
          <w:szCs w:val="21"/>
        </w:rPr>
        <w:t>在监理人批准合同条款第</w:t>
      </w:r>
      <w:r>
        <w:rPr>
          <w:rFonts w:ascii="宋体" w:hAnsi="宋体"/>
          <w:szCs w:val="21"/>
        </w:rPr>
        <w:t>10.1</w:t>
      </w:r>
      <w:r>
        <w:rPr>
          <w:rFonts w:hint="eastAsia" w:ascii="宋体" w:hAnsi="宋体"/>
          <w:szCs w:val="21"/>
        </w:rPr>
        <w:t>款约定的合同进度计划或者合同条款</w:t>
      </w:r>
      <w:r>
        <w:rPr>
          <w:rFonts w:ascii="宋体" w:hAnsi="宋体"/>
          <w:szCs w:val="21"/>
        </w:rPr>
        <w:t>10.2</w:t>
      </w:r>
      <w:r>
        <w:rPr>
          <w:rFonts w:hint="eastAsia" w:ascii="宋体" w:hAnsi="宋体"/>
          <w:szCs w:val="21"/>
        </w:rPr>
        <w:t>款约定的合同进度计划修改后</w:t>
      </w:r>
      <w:r>
        <w:rPr>
          <w:rFonts w:ascii="宋体" w:hAnsi="宋体"/>
          <w:szCs w:val="21"/>
        </w:rPr>
        <w:t>7</w:t>
      </w:r>
      <w:r>
        <w:rPr>
          <w:rFonts w:hint="eastAsia" w:ascii="宋体" w:hAnsi="宋体"/>
          <w:szCs w:val="21"/>
        </w:rPr>
        <w:t>天内</w:t>
      </w:r>
      <w:r>
        <w:rPr>
          <w:rFonts w:ascii="宋体" w:hAnsi="宋体"/>
          <w:szCs w:val="21"/>
        </w:rPr>
        <w:t>,</w:t>
      </w:r>
      <w:r>
        <w:rPr>
          <w:rFonts w:hint="eastAsia" w:ascii="宋体" w:hAnsi="宋体"/>
          <w:szCs w:val="21"/>
        </w:rPr>
        <w:t>承包人应当根据合同进度计划和本项约定的图纸提供期限和数量，编制或者修改图纸供应计划并报送监理人，其中应当载明承包人对各区段最新版本图纸</w:t>
      </w:r>
      <w:r>
        <w:rPr>
          <w:rFonts w:ascii="宋体" w:hAnsi="宋体"/>
          <w:szCs w:val="21"/>
        </w:rPr>
        <w:t>(</w:t>
      </w:r>
      <w:r>
        <w:rPr>
          <w:rFonts w:hint="eastAsia" w:ascii="宋体" w:hAnsi="宋体"/>
          <w:szCs w:val="21"/>
        </w:rPr>
        <w:t>包括合同条款第</w:t>
      </w:r>
      <w:r>
        <w:rPr>
          <w:rFonts w:ascii="宋体" w:hAnsi="宋体"/>
          <w:szCs w:val="21"/>
        </w:rPr>
        <w:t>1.6.3</w:t>
      </w:r>
      <w:r>
        <w:rPr>
          <w:rFonts w:hint="eastAsia" w:ascii="宋体" w:hAnsi="宋体"/>
          <w:szCs w:val="21"/>
        </w:rPr>
        <w:t>项约定的图纸修改图</w:t>
      </w:r>
      <w:r>
        <w:rPr>
          <w:rFonts w:ascii="宋体" w:hAnsi="宋体"/>
          <w:szCs w:val="21"/>
        </w:rPr>
        <w:t>)</w:t>
      </w:r>
      <w:r>
        <w:rPr>
          <w:rFonts w:hint="eastAsia" w:ascii="宋体" w:hAnsi="宋体"/>
          <w:szCs w:val="21"/>
        </w:rPr>
        <w:t>的最迟需求时间，监理人应当在收到图纸供应计划后</w:t>
      </w:r>
      <w:r>
        <w:rPr>
          <w:rFonts w:ascii="宋体" w:hAnsi="宋体"/>
          <w:szCs w:val="21"/>
        </w:rPr>
        <w:t>7</w:t>
      </w:r>
      <w:r>
        <w:rPr>
          <w:rFonts w:hint="eastAsia" w:ascii="宋体" w:hAnsi="宋体"/>
          <w:szCs w:val="21"/>
        </w:rPr>
        <w:t>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发包人仅对工期进行赔偿。承包人未按照本目约定的时间向监理人提交图纸供应计划</w:t>
      </w:r>
      <w:r>
        <w:rPr>
          <w:rFonts w:ascii="宋体" w:hAnsi="宋体"/>
          <w:szCs w:val="21"/>
        </w:rPr>
        <w:t>,</w:t>
      </w:r>
      <w:r>
        <w:rPr>
          <w:rFonts w:hint="eastAsia" w:ascii="宋体" w:hAnsi="宋体"/>
          <w:szCs w:val="21"/>
        </w:rPr>
        <w:t>致使发包人或者监理人未能在合理的时间内提供相应图纸或者承包人未按照图纸供应计划组织施工所造成的费用增加和（或）工期延误由承包人承担。</w:t>
      </w:r>
    </w:p>
    <w:p>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）发包人提供图纸的期限：</w:t>
      </w:r>
      <w:r>
        <w:rPr>
          <w:rFonts w:ascii="宋体" w:hAnsi="宋体"/>
          <w:szCs w:val="21"/>
          <w:u w:val="single"/>
        </w:rPr>
        <w:t xml:space="preserve"> </w:t>
      </w:r>
      <w:r>
        <w:rPr>
          <w:rFonts w:hint="eastAsia" w:ascii="宋体" w:hAnsi="宋体"/>
          <w:szCs w:val="21"/>
          <w:u w:val="single"/>
        </w:rPr>
        <w:t>开工前1</w:t>
      </w:r>
      <w:r>
        <w:rPr>
          <w:rFonts w:ascii="宋体" w:hAnsi="宋体"/>
          <w:szCs w:val="21"/>
          <w:u w:val="single"/>
        </w:rPr>
        <w:t>5</w:t>
      </w:r>
      <w:r>
        <w:rPr>
          <w:rFonts w:hint="eastAsia" w:ascii="宋体" w:hAnsi="宋体"/>
          <w:szCs w:val="21"/>
          <w:u w:val="single"/>
        </w:rPr>
        <w:t>日历天</w:t>
      </w:r>
      <w:r>
        <w:rPr>
          <w:rFonts w:ascii="宋体" w:hAnsi="宋体"/>
          <w:szCs w:val="21"/>
          <w:u w:val="single"/>
        </w:rPr>
        <w:t xml:space="preserve"> </w:t>
      </w:r>
    </w:p>
    <w:p>
      <w:pPr>
        <w:spacing w:line="360" w:lineRule="auto"/>
        <w:ind w:firstLine="424" w:firstLineChars="202"/>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）发包人提供图纸的数量：</w:t>
      </w:r>
      <w:r>
        <w:rPr>
          <w:rFonts w:ascii="宋体" w:hAnsi="宋体"/>
          <w:szCs w:val="21"/>
          <w:u w:val="single"/>
        </w:rPr>
        <w:t xml:space="preserve"> </w:t>
      </w:r>
      <w:r>
        <w:rPr>
          <w:rFonts w:hint="eastAsia"/>
          <w:szCs w:val="21"/>
          <w:u w:val="single"/>
        </w:rPr>
        <w:t>一式六份（含二份用于竣工图）</w:t>
      </w:r>
      <w:r>
        <w:rPr>
          <w:rFonts w:ascii="宋体" w:hAnsi="宋体"/>
          <w:szCs w:val="21"/>
          <w:u w:val="single"/>
        </w:rPr>
        <w:t xml:space="preserve"> </w:t>
      </w:r>
    </w:p>
    <w:p>
      <w:pPr>
        <w:spacing w:line="360" w:lineRule="auto"/>
        <w:ind w:firstLine="630" w:firstLineChars="300"/>
        <w:rPr>
          <w:rFonts w:ascii="宋体" w:hAnsi="宋体"/>
          <w:szCs w:val="21"/>
        </w:rPr>
      </w:pPr>
      <w:r>
        <w:rPr>
          <w:rFonts w:hint="eastAsia" w:ascii="宋体" w:hAnsi="宋体"/>
          <w:szCs w:val="21"/>
        </w:rPr>
        <w:t>其他约定：</w:t>
      </w:r>
      <w:r>
        <w:rPr>
          <w:rFonts w:hint="eastAsia" w:ascii="宋体" w:hAnsi="宋体"/>
          <w:szCs w:val="21"/>
          <w:u w:val="single"/>
        </w:rPr>
        <w:t>未经发包人同意，不得提供给第三方使用。</w:t>
      </w:r>
    </w:p>
    <w:p>
      <w:pPr>
        <w:spacing w:line="360" w:lineRule="auto"/>
        <w:ind w:firstLine="420" w:firstLineChars="200"/>
        <w:jc w:val="left"/>
        <w:rPr>
          <w:rFonts w:ascii="宋体" w:hAnsi="宋体"/>
          <w:szCs w:val="21"/>
        </w:rPr>
      </w:pPr>
      <w:r>
        <w:rPr>
          <w:rFonts w:ascii="宋体" w:hAnsi="宋体"/>
          <w:szCs w:val="21"/>
        </w:rPr>
        <w:t xml:space="preserve">1.6.2  </w:t>
      </w:r>
      <w:r>
        <w:rPr>
          <w:rFonts w:hint="eastAsia" w:ascii="宋体" w:hAnsi="宋体"/>
          <w:szCs w:val="21"/>
        </w:rPr>
        <w:t>承包人提供的文件</w:t>
      </w:r>
    </w:p>
    <w:p>
      <w:pPr>
        <w:spacing w:line="360" w:lineRule="auto"/>
        <w:ind w:firstLine="315" w:firstLineChars="15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szCs w:val="21"/>
        </w:rPr>
        <w:t>除专用合同条款第</w:t>
      </w:r>
      <w:r>
        <w:rPr>
          <w:szCs w:val="21"/>
        </w:rPr>
        <w:t>4.1.10(1)</w:t>
      </w:r>
      <w:r>
        <w:rPr>
          <w:rFonts w:hint="eastAsia"/>
          <w:szCs w:val="21"/>
        </w:rPr>
        <w:t>目约定的由承包人提供的设计文件外，本项约定的其他应由承包人提供的文件，包括必要的加工图和大样图，均不是合同计量与支付的依据文件。</w:t>
      </w:r>
      <w:r>
        <w:rPr>
          <w:rFonts w:hint="eastAsia" w:ascii="宋体" w:hAnsi="宋体"/>
          <w:szCs w:val="21"/>
        </w:rPr>
        <w:t>由承包人提供的文件范围：</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ascii="宋体" w:hAnsi="宋体" w:cs="Calibri"/>
          <w:color w:val="000000"/>
          <w:kern w:val="0"/>
          <w:szCs w:val="21"/>
          <w:u w:val="single"/>
        </w:rPr>
        <w:t>①</w:t>
      </w:r>
      <w:r>
        <w:rPr>
          <w:rFonts w:hint="eastAsia" w:ascii="宋体" w:hAnsi="宋体" w:cs="宋体"/>
          <w:color w:val="000000"/>
          <w:kern w:val="0"/>
          <w:szCs w:val="21"/>
          <w:u w:val="single"/>
        </w:rPr>
        <w:t>当月工程统计报表和下月计划报表，根据项目实际情况调整后的施工组织设计及材料设备招标采购计划等。承包人提交的施工组织设计不能低于承包人在施工方案内所说明的所有工程内容和承诺的标准。因承包人提交的施工方案不能通过监理工程师审查而造成工期延误，承包人自行承担。主要材料设备进场时提供的文件应满足承包人、监理人验收要求，包括但不限于下述文件：</w:t>
      </w:r>
      <w:r>
        <w:rPr>
          <w:rFonts w:ascii="宋体" w:hAnsi="宋体" w:cs="宋体"/>
          <w:color w:val="000000"/>
          <w:kern w:val="0"/>
          <w:szCs w:val="21"/>
          <w:u w:val="single"/>
        </w:rPr>
        <w:t xml:space="preserve"> </w:t>
      </w:r>
    </w:p>
    <w:p>
      <w:pPr>
        <w:pStyle w:val="428"/>
        <w:spacing w:line="360" w:lineRule="auto"/>
        <w:rPr>
          <w:rFonts w:hAnsi="宋体"/>
          <w:sz w:val="21"/>
          <w:szCs w:val="21"/>
          <w:u w:val="single"/>
        </w:rPr>
      </w:pPr>
      <w:r>
        <w:rPr>
          <w:rFonts w:hAnsi="宋体" w:cs="Wingdings"/>
          <w:sz w:val="21"/>
          <w:szCs w:val="21"/>
        </w:rPr>
        <w:t></w:t>
      </w:r>
      <w:r>
        <w:rPr>
          <w:rFonts w:ascii="Wingdings" w:hAnsi="Wingdings" w:cs="Wingdings"/>
          <w:szCs w:val="21"/>
        </w:rPr>
        <w:t></w:t>
      </w:r>
      <w:r>
        <w:rPr>
          <w:rFonts w:hint="eastAsia" w:hAnsi="宋体"/>
          <w:sz w:val="21"/>
          <w:szCs w:val="21"/>
          <w:u w:val="single"/>
        </w:rPr>
        <w:t xml:space="preserve">产品出厂合格证； </w:t>
      </w:r>
    </w:p>
    <w:p>
      <w:pPr>
        <w:autoSpaceDE w:val="0"/>
        <w:autoSpaceDN w:val="0"/>
        <w:adjustRightInd w:val="0"/>
        <w:spacing w:after="89" w:line="360" w:lineRule="auto"/>
        <w:jc w:val="left"/>
        <w:rPr>
          <w:rFonts w:ascii="宋体" w:hAnsi="宋体" w:cs="宋体"/>
          <w:color w:val="000000"/>
          <w:kern w:val="0"/>
          <w:szCs w:val="21"/>
          <w:u w:val="single"/>
        </w:rPr>
      </w:pPr>
      <w:r>
        <w:rPr>
          <w:rFonts w:ascii="宋体" w:hAnsi="宋体" w:cs="Wingdings"/>
          <w:color w:val="000000"/>
          <w:kern w:val="0"/>
          <w:szCs w:val="21"/>
        </w:rPr>
        <w:t></w:t>
      </w:r>
      <w:r>
        <w:rPr>
          <w:rFonts w:ascii="Wingdings" w:hAnsi="Wingdings" w:cs="Wingdings"/>
          <w:color w:val="000000"/>
          <w:kern w:val="0"/>
          <w:szCs w:val="21"/>
        </w:rPr>
        <w:t></w:t>
      </w:r>
      <w:r>
        <w:rPr>
          <w:rFonts w:hint="eastAsia" w:ascii="宋体" w:hAnsi="宋体" w:cs="宋体"/>
          <w:color w:val="000000"/>
          <w:kern w:val="0"/>
          <w:szCs w:val="21"/>
          <w:u w:val="single"/>
        </w:rPr>
        <w:t>强制性认证产品目录内的产品应提供</w:t>
      </w:r>
      <w:r>
        <w:rPr>
          <w:rFonts w:hint="eastAsia" w:ascii="宋体" w:hAnsi="宋体" w:cs="宋体g猀...."/>
          <w:color w:val="000000"/>
          <w:kern w:val="0"/>
          <w:szCs w:val="21"/>
          <w:u w:val="single"/>
        </w:rPr>
        <w:t>3C</w:t>
      </w:r>
      <w:r>
        <w:rPr>
          <w:rFonts w:hint="eastAsia" w:ascii="宋体" w:hAnsi="宋体" w:cs="宋体"/>
          <w:color w:val="000000"/>
          <w:kern w:val="0"/>
          <w:szCs w:val="21"/>
          <w:u w:val="single"/>
        </w:rPr>
        <w:t xml:space="preserve">认证； </w:t>
      </w:r>
    </w:p>
    <w:p>
      <w:pPr>
        <w:autoSpaceDE w:val="0"/>
        <w:autoSpaceDN w:val="0"/>
        <w:adjustRightInd w:val="0"/>
        <w:spacing w:line="360" w:lineRule="auto"/>
        <w:jc w:val="left"/>
        <w:rPr>
          <w:rFonts w:ascii="宋体" w:hAnsi="宋体" w:cs="宋体"/>
          <w:color w:val="000000"/>
          <w:kern w:val="0"/>
          <w:szCs w:val="21"/>
          <w:u w:val="single"/>
        </w:rPr>
      </w:pPr>
      <w:r>
        <w:rPr>
          <w:rFonts w:ascii="宋体" w:hAnsi="宋体" w:cs="Wingdings"/>
          <w:color w:val="000000"/>
          <w:kern w:val="0"/>
          <w:szCs w:val="21"/>
        </w:rPr>
        <w:t></w:t>
      </w:r>
      <w:r>
        <w:rPr>
          <w:rFonts w:ascii="Wingdings" w:hAnsi="Wingdings" w:cs="Wingdings"/>
          <w:color w:val="000000"/>
          <w:kern w:val="0"/>
          <w:szCs w:val="21"/>
        </w:rPr>
        <w:t></w:t>
      </w:r>
      <w:r>
        <w:rPr>
          <w:rFonts w:hint="eastAsia" w:ascii="宋体" w:hAnsi="宋体" w:cs="宋体"/>
          <w:color w:val="000000"/>
          <w:kern w:val="0"/>
          <w:szCs w:val="21"/>
          <w:u w:val="single"/>
        </w:rPr>
        <w:t xml:space="preserve">检测报告。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Calibri"/>
          <w:color w:val="000000"/>
          <w:kern w:val="0"/>
          <w:szCs w:val="21"/>
        </w:rPr>
        <w:t>②</w:t>
      </w:r>
      <w:r>
        <w:rPr>
          <w:rFonts w:hint="eastAsia" w:ascii="宋体" w:hAnsi="宋体" w:cs="宋体"/>
          <w:color w:val="000000"/>
          <w:kern w:val="0"/>
          <w:szCs w:val="21"/>
        </w:rPr>
        <w:t>承包人应按照监理人同意的格式和详细程度，提交工程进度计划，并获得监理人的批准。该进度计划不得对随投标文件提交的施工组织设计中相应内容做出实质性变动。</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）承包人提供文件的期限：</w:t>
      </w:r>
      <w:r>
        <w:rPr>
          <w:rFonts w:hint="eastAsia" w:ascii="宋体" w:hAnsi="宋体" w:cs="宋体"/>
          <w:color w:val="000000"/>
          <w:kern w:val="0"/>
          <w:szCs w:val="21"/>
          <w:u w:val="single"/>
        </w:rPr>
        <w:t>合同签订后</w:t>
      </w:r>
      <w:r>
        <w:rPr>
          <w:rFonts w:ascii="宋体" w:hAnsi="宋体" w:cs="宋体g猀...."/>
          <w:color w:val="000000"/>
          <w:kern w:val="0"/>
          <w:szCs w:val="21"/>
          <w:u w:val="single"/>
        </w:rPr>
        <w:t>3</w:t>
      </w:r>
      <w:r>
        <w:rPr>
          <w:rFonts w:hint="eastAsia" w:ascii="宋体" w:hAnsi="宋体" w:cs="宋体"/>
          <w:color w:val="000000"/>
          <w:kern w:val="0"/>
          <w:szCs w:val="21"/>
          <w:u w:val="single"/>
        </w:rPr>
        <w:t>日内，按照监理工程师要求，向监理提交一份完整的工程进度计划，每月</w:t>
      </w:r>
      <w:r>
        <w:rPr>
          <w:rFonts w:ascii="宋体" w:hAnsi="宋体" w:cs="宋体g猀...."/>
          <w:color w:val="000000"/>
          <w:kern w:val="0"/>
          <w:szCs w:val="21"/>
          <w:u w:val="single"/>
        </w:rPr>
        <w:t>25</w:t>
      </w:r>
      <w:r>
        <w:rPr>
          <w:rFonts w:hint="eastAsia" w:ascii="宋体" w:hAnsi="宋体" w:cs="宋体"/>
          <w:color w:val="000000"/>
          <w:kern w:val="0"/>
          <w:szCs w:val="21"/>
          <w:u w:val="single"/>
        </w:rPr>
        <w:t>日提供当月工程统计报表及下月计划报表。主要材料设备进场的同时提供上述材料，其他材料按照发包人或监理人要求的期限提供</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）承包人提供文件的数量：</w:t>
      </w:r>
      <w:r>
        <w:rPr>
          <w:rFonts w:ascii="宋体" w:hAnsi="宋体" w:cs="宋体"/>
          <w:color w:val="000000"/>
          <w:kern w:val="0"/>
          <w:szCs w:val="21"/>
        </w:rPr>
        <w:t xml:space="preserve"> </w:t>
      </w:r>
      <w:r>
        <w:rPr>
          <w:rFonts w:hint="eastAsia" w:ascii="宋体" w:hAnsi="宋体" w:cs="宋体"/>
          <w:color w:val="000000"/>
          <w:kern w:val="0"/>
          <w:szCs w:val="21"/>
          <w:u w:val="single"/>
        </w:rPr>
        <w:t>一式四份</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4</w:t>
      </w:r>
      <w:r>
        <w:rPr>
          <w:rFonts w:hint="eastAsia" w:ascii="宋体" w:hAnsi="宋体" w:cs="宋体"/>
          <w:color w:val="000000"/>
          <w:kern w:val="0"/>
          <w:szCs w:val="21"/>
        </w:rPr>
        <w:t>）监理人批复承包人提供文件的期限：</w:t>
      </w:r>
      <w:r>
        <w:rPr>
          <w:rFonts w:ascii="宋体" w:hAnsi="宋体" w:cs="宋体"/>
          <w:color w:val="000000"/>
          <w:kern w:val="0"/>
          <w:szCs w:val="21"/>
          <w:u w:val="single"/>
        </w:rPr>
        <w:t xml:space="preserve"> </w:t>
      </w:r>
      <w:r>
        <w:rPr>
          <w:rFonts w:hint="eastAsia" w:ascii="宋体" w:hAnsi="宋体" w:cs="宋体"/>
          <w:color w:val="000000"/>
          <w:kern w:val="0"/>
          <w:szCs w:val="21"/>
          <w:u w:val="single"/>
        </w:rPr>
        <w:t>收到承包人提交的合格文件之后</w:t>
      </w:r>
      <w:r>
        <w:rPr>
          <w:rFonts w:ascii="宋体" w:hAnsi="宋体" w:cs="宋体g猀...."/>
          <w:color w:val="000000"/>
          <w:kern w:val="0"/>
          <w:szCs w:val="21"/>
          <w:u w:val="single"/>
        </w:rPr>
        <w:t>7</w:t>
      </w:r>
      <w:r>
        <w:rPr>
          <w:rFonts w:hint="eastAsia" w:ascii="宋体" w:hAnsi="宋体" w:cs="宋体"/>
          <w:color w:val="000000"/>
          <w:kern w:val="0"/>
          <w:szCs w:val="21"/>
          <w:u w:val="single"/>
        </w:rPr>
        <w:t>日内</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宋体g猀...."/>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5</w:t>
      </w:r>
      <w:r>
        <w:rPr>
          <w:rFonts w:hint="eastAsia" w:ascii="宋体" w:hAnsi="宋体" w:cs="宋体"/>
          <w:color w:val="000000"/>
          <w:kern w:val="0"/>
          <w:szCs w:val="21"/>
        </w:rPr>
        <w:t>）其他约定：</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黑体e眠副浡渀."/>
          <w:color w:val="000000"/>
          <w:kern w:val="0"/>
          <w:szCs w:val="21"/>
        </w:rPr>
      </w:pPr>
      <w:r>
        <w:rPr>
          <w:rFonts w:ascii="宋体" w:hAnsi="宋体" w:cs="黑体e眠副浡渀."/>
          <w:color w:val="000000"/>
          <w:kern w:val="0"/>
          <w:szCs w:val="21"/>
        </w:rPr>
        <w:t xml:space="preserve">1.6.3 </w:t>
      </w:r>
      <w:r>
        <w:rPr>
          <w:rFonts w:hint="eastAsia" w:ascii="宋体" w:hAnsi="宋体" w:cs="黑体e眠副浡渀."/>
          <w:color w:val="000000"/>
          <w:kern w:val="0"/>
          <w:szCs w:val="21"/>
        </w:rPr>
        <w:t>图纸的修改</w:t>
      </w:r>
      <w:r>
        <w:rPr>
          <w:rFonts w:ascii="宋体" w:hAnsi="宋体" w:cs="黑体e眠副浡渀."/>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监理人应当按照合同条款第</w:t>
      </w:r>
      <w:r>
        <w:rPr>
          <w:rFonts w:ascii="宋体" w:hAnsi="宋体" w:cs="宋体g猀...."/>
          <w:color w:val="000000"/>
          <w:kern w:val="0"/>
          <w:szCs w:val="21"/>
        </w:rPr>
        <w:t>1.6.1</w:t>
      </w: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）目约定的有合同约束力的图纸供应计划，签发图纸修改图给承包人。</w:t>
      </w:r>
      <w:r>
        <w:rPr>
          <w:rFonts w:ascii="宋体" w:hAnsi="宋体" w:cs="宋体"/>
          <w:color w:val="000000"/>
          <w:kern w:val="0"/>
          <w:szCs w:val="21"/>
        </w:rPr>
        <w:t xml:space="preserve"> </w:t>
      </w:r>
    </w:p>
    <w:p>
      <w:pPr>
        <w:pStyle w:val="944"/>
        <w:spacing w:before="120" w:after="120"/>
      </w:pPr>
      <w:r>
        <w:t xml:space="preserve">1.7 </w:t>
      </w:r>
      <w:r>
        <w:rPr>
          <w:rFonts w:hint="eastAsia"/>
        </w:rPr>
        <w:t>联</w:t>
      </w:r>
      <w:r>
        <w:t xml:space="preserve"> </w:t>
      </w:r>
      <w:r>
        <w:rPr>
          <w:rFonts w:hint="eastAsia"/>
        </w:rPr>
        <w:t>络</w:t>
      </w:r>
      <w:r>
        <w:t xml:space="preserve"> </w:t>
      </w:r>
    </w:p>
    <w:p>
      <w:pPr>
        <w:autoSpaceDE w:val="0"/>
        <w:autoSpaceDN w:val="0"/>
        <w:adjustRightInd w:val="0"/>
        <w:spacing w:line="360" w:lineRule="auto"/>
        <w:ind w:firstLine="420" w:firstLineChars="200"/>
        <w:jc w:val="left"/>
        <w:rPr>
          <w:rFonts w:ascii="宋体" w:hAnsi="宋体" w:cs="黑体e眠副浡渀."/>
          <w:color w:val="000000"/>
          <w:kern w:val="0"/>
          <w:szCs w:val="21"/>
        </w:rPr>
      </w:pPr>
      <w:r>
        <w:rPr>
          <w:rFonts w:ascii="宋体" w:hAnsi="宋体" w:cs="黑体e眠副浡渀."/>
          <w:color w:val="000000"/>
          <w:kern w:val="0"/>
          <w:szCs w:val="21"/>
        </w:rPr>
        <w:t xml:space="preserve">1.7.2 </w:t>
      </w:r>
      <w:r>
        <w:rPr>
          <w:rFonts w:hint="eastAsia" w:ascii="宋体" w:hAnsi="宋体" w:cs="黑体e眠副浡渀."/>
          <w:color w:val="000000"/>
          <w:kern w:val="0"/>
          <w:szCs w:val="21"/>
        </w:rPr>
        <w:t>联络来往函件的送达和接收</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）联络来往信函的送达期限：合同约定了发出期限的，送达期限为合同约定的发出期限后的</w:t>
      </w:r>
      <w:r>
        <w:rPr>
          <w:rFonts w:ascii="宋体" w:hAnsi="宋体" w:cs="宋体g猀...."/>
          <w:color w:val="000000"/>
          <w:kern w:val="0"/>
          <w:szCs w:val="21"/>
        </w:rPr>
        <w:t>24</w:t>
      </w:r>
      <w:r>
        <w:rPr>
          <w:rFonts w:hint="eastAsia" w:ascii="宋体" w:hAnsi="宋体" w:cs="宋体"/>
          <w:color w:val="000000"/>
          <w:kern w:val="0"/>
          <w:szCs w:val="21"/>
        </w:rPr>
        <w:t>小时内；合同约定了通知、提供或者报送期限的，通知、提供或者报送期限即为送达期限。</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）发包人指定的接收地点：</w:t>
      </w:r>
      <w:r>
        <w:rPr>
          <w:rFonts w:hint="eastAsia" w:ascii="宋体" w:hAnsi="宋体" w:cs="宋体"/>
          <w:color w:val="000000"/>
          <w:kern w:val="0"/>
          <w:szCs w:val="21"/>
          <w:u w:val="single"/>
        </w:rPr>
        <w:t xml:space="preserve"> </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）发包人指定的接收人为：</w:t>
      </w:r>
      <w:r>
        <w:rPr>
          <w:rFonts w:hint="eastAsia" w:ascii="宋体" w:hAnsi="宋体" w:cs="宋体"/>
          <w:color w:val="000000"/>
          <w:kern w:val="0"/>
          <w:szCs w:val="21"/>
          <w:u w:val="single"/>
        </w:rPr>
        <w:t xml:space="preserve"> </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4</w:t>
      </w:r>
      <w:r>
        <w:rPr>
          <w:rFonts w:hint="eastAsia" w:ascii="宋体" w:hAnsi="宋体" w:cs="宋体"/>
          <w:color w:val="000000"/>
          <w:kern w:val="0"/>
          <w:szCs w:val="21"/>
        </w:rPr>
        <w:t>）监理人指定的接收地点：</w:t>
      </w:r>
      <w:r>
        <w:rPr>
          <w:rFonts w:hint="eastAsia" w:ascii="宋体" w:hAnsi="宋体" w:cs="宋体"/>
          <w:color w:val="000000"/>
          <w:kern w:val="0"/>
          <w:szCs w:val="21"/>
          <w:u w:val="single"/>
        </w:rPr>
        <w:t xml:space="preserve"> </w:t>
      </w:r>
      <w:r>
        <w:rPr>
          <w:rFonts w:ascii="宋体" w:hAnsi="宋体" w:cs="宋体"/>
          <w:color w:val="000000"/>
          <w:kern w:val="0"/>
          <w:szCs w:val="21"/>
          <w:u w:val="single"/>
        </w:rPr>
        <w:t xml:space="preserve">                        </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5</w:t>
      </w:r>
      <w:r>
        <w:rPr>
          <w:rFonts w:hint="eastAsia" w:ascii="宋体" w:hAnsi="宋体" w:cs="宋体"/>
          <w:color w:val="000000"/>
          <w:kern w:val="0"/>
          <w:szCs w:val="21"/>
        </w:rPr>
        <w:t>）监理人指定的接收人为：</w:t>
      </w:r>
      <w:r>
        <w:rPr>
          <w:rFonts w:hint="eastAsia" w:ascii="宋体" w:hAnsi="宋体" w:cs="宋体"/>
          <w:color w:val="000000"/>
          <w:kern w:val="0"/>
          <w:szCs w:val="21"/>
          <w:u w:val="single"/>
        </w:rPr>
        <w:t xml:space="preserve"> </w:t>
      </w:r>
      <w:r>
        <w:rPr>
          <w:rFonts w:ascii="宋体" w:hAnsi="宋体" w:cs="宋体"/>
          <w:color w:val="000000"/>
          <w:kern w:val="0"/>
          <w:szCs w:val="21"/>
          <w:u w:val="single"/>
        </w:rPr>
        <w:t xml:space="preserve">                        </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6</w:t>
      </w:r>
      <w:r>
        <w:rPr>
          <w:rFonts w:hint="eastAsia" w:ascii="宋体" w:hAnsi="宋体" w:cs="宋体"/>
          <w:color w:val="000000"/>
          <w:kern w:val="0"/>
          <w:szCs w:val="21"/>
        </w:rPr>
        <w:t>）承包人指定的接收人为合同协议书中载明的承包人项目经理本人或者项目经理的授权代表。承包人应在收到开工通知后</w:t>
      </w:r>
      <w:r>
        <w:rPr>
          <w:rFonts w:ascii="宋体" w:hAnsi="宋体" w:cs="宋体g猀...."/>
          <w:color w:val="000000"/>
          <w:kern w:val="0"/>
          <w:szCs w:val="21"/>
        </w:rPr>
        <w:t>7</w:t>
      </w:r>
      <w:r>
        <w:rPr>
          <w:rFonts w:hint="eastAsia" w:ascii="宋体" w:hAnsi="宋体" w:cs="宋体"/>
          <w:color w:val="000000"/>
          <w:kern w:val="0"/>
          <w:szCs w:val="21"/>
        </w:rPr>
        <w:t>天内，按照合同条款第</w:t>
      </w:r>
      <w:r>
        <w:rPr>
          <w:rFonts w:ascii="宋体" w:hAnsi="宋体" w:cs="宋体g猀...."/>
          <w:color w:val="000000"/>
          <w:kern w:val="0"/>
          <w:szCs w:val="21"/>
        </w:rPr>
        <w:t>4.5.4</w:t>
      </w:r>
      <w:r>
        <w:rPr>
          <w:rFonts w:hint="eastAsia" w:ascii="宋体" w:hAnsi="宋体" w:cs="宋体"/>
          <w:color w:val="000000"/>
          <w:kern w:val="0"/>
          <w:szCs w:val="21"/>
        </w:rPr>
        <w:t>项的约定，将授权代表其接收来往信函的项目经理的授权代表姓名和授权范围通知监理人。除合同另有约定外，承包人施工场地管理机构的办公地点即为承包人指定的接收地点。</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7</w:t>
      </w:r>
      <w:r>
        <w:rPr>
          <w:rFonts w:hint="eastAsia" w:ascii="宋体" w:hAnsi="宋体" w:cs="宋体"/>
          <w:color w:val="000000"/>
          <w:kern w:val="0"/>
          <w:szCs w:val="21"/>
        </w:rPr>
        <w:t>）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8</w:t>
      </w:r>
      <w:r>
        <w:rPr>
          <w:rFonts w:hint="eastAsia" w:ascii="宋体" w:hAnsi="宋体" w:cs="宋体"/>
          <w:color w:val="000000"/>
          <w:kern w:val="0"/>
          <w:szCs w:val="21"/>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2. </w:t>
      </w:r>
      <w:r>
        <w:rPr>
          <w:rFonts w:hint="eastAsia" w:ascii="宋体" w:hAnsi="宋体" w:cs="黑体e眠副浡渀."/>
          <w:b/>
          <w:color w:val="000000"/>
          <w:kern w:val="0"/>
          <w:sz w:val="28"/>
          <w:szCs w:val="28"/>
        </w:rPr>
        <w:t>发包人义务</w:t>
      </w:r>
      <w:r>
        <w:rPr>
          <w:rFonts w:ascii="宋体" w:hAnsi="宋体" w:cs="黑体e眠副浡渀."/>
          <w:b/>
          <w:color w:val="000000"/>
          <w:kern w:val="0"/>
          <w:sz w:val="28"/>
          <w:szCs w:val="28"/>
        </w:rPr>
        <w:t xml:space="preserve"> </w:t>
      </w:r>
    </w:p>
    <w:p>
      <w:pPr>
        <w:pStyle w:val="944"/>
        <w:spacing w:before="120" w:after="120"/>
        <w:rPr>
          <w:b/>
        </w:rPr>
      </w:pPr>
      <w:r>
        <w:rPr>
          <w:b/>
        </w:rPr>
        <w:t xml:space="preserve">2.3 </w:t>
      </w:r>
      <w:r>
        <w:rPr>
          <w:rFonts w:hint="eastAsia"/>
          <w:b/>
        </w:rPr>
        <w:t>提供施工场地</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施工场地应当在监理人发出的开工通知中载明的开工日期前</w:t>
      </w:r>
      <w:r>
        <w:rPr>
          <w:rFonts w:ascii="宋体" w:hAnsi="宋体" w:cs="宋体"/>
          <w:color w:val="000000"/>
          <w:kern w:val="0"/>
          <w:szCs w:val="21"/>
        </w:rPr>
        <w:t xml:space="preserve"> </w:t>
      </w:r>
      <w:r>
        <w:rPr>
          <w:rFonts w:ascii="宋体" w:hAnsi="宋体" w:cs="宋体g猀...."/>
          <w:color w:val="000000"/>
          <w:kern w:val="0"/>
          <w:szCs w:val="21"/>
        </w:rPr>
        <w:t xml:space="preserve">7 </w:t>
      </w:r>
      <w:r>
        <w:rPr>
          <w:rFonts w:hint="eastAsia" w:ascii="宋体" w:hAnsi="宋体" w:cs="宋体"/>
          <w:color w:val="000000"/>
          <w:kern w:val="0"/>
          <w:szCs w:val="21"/>
        </w:rPr>
        <w:t>天具备施工条件并移交给承包人，具体施工条件在</w:t>
      </w:r>
      <w:r>
        <w:rPr>
          <w:rFonts w:ascii="宋体" w:hAnsi="宋体" w:cs="宋体"/>
          <w:color w:val="000000"/>
          <w:kern w:val="0"/>
          <w:szCs w:val="21"/>
        </w:rPr>
        <w:t xml:space="preserve"> “</w:t>
      </w:r>
      <w:r>
        <w:rPr>
          <w:rFonts w:hint="eastAsia" w:ascii="宋体" w:hAnsi="宋体" w:cs="宋体"/>
          <w:color w:val="000000"/>
          <w:kern w:val="0"/>
          <w:szCs w:val="21"/>
        </w:rPr>
        <w:t>技术标准和要求</w:t>
      </w:r>
      <w:r>
        <w:rPr>
          <w:rFonts w:ascii="宋体" w:hAnsi="宋体" w:cs="宋体"/>
          <w:color w:val="000000"/>
          <w:kern w:val="0"/>
          <w:szCs w:val="21"/>
        </w:rPr>
        <w:t>”</w:t>
      </w:r>
      <w:r>
        <w:rPr>
          <w:rFonts w:hint="eastAsia" w:ascii="宋体" w:hAnsi="宋体" w:cs="宋体"/>
          <w:color w:val="000000"/>
          <w:kern w:val="0"/>
          <w:szCs w:val="21"/>
        </w:rPr>
        <w:t>第一节</w:t>
      </w:r>
      <w:r>
        <w:rPr>
          <w:rFonts w:ascii="宋体" w:hAnsi="宋体" w:cs="宋体"/>
          <w:color w:val="000000"/>
          <w:kern w:val="0"/>
          <w:szCs w:val="21"/>
        </w:rPr>
        <w:t>“</w:t>
      </w:r>
      <w:r>
        <w:rPr>
          <w:rFonts w:hint="eastAsia" w:ascii="宋体" w:hAnsi="宋体" w:cs="宋体"/>
          <w:color w:val="000000"/>
          <w:kern w:val="0"/>
          <w:szCs w:val="21"/>
        </w:rPr>
        <w:t>一般要求</w:t>
      </w:r>
      <w:r>
        <w:rPr>
          <w:rFonts w:ascii="宋体" w:hAnsi="宋体" w:cs="宋体"/>
          <w:color w:val="000000"/>
          <w:kern w:val="0"/>
          <w:szCs w:val="21"/>
        </w:rPr>
        <w:t>”</w:t>
      </w:r>
      <w:r>
        <w:rPr>
          <w:rFonts w:hint="eastAsia" w:ascii="宋体" w:hAnsi="宋体" w:cs="宋体"/>
          <w:color w:val="000000"/>
          <w:kern w:val="0"/>
          <w:szCs w:val="21"/>
        </w:rPr>
        <w:t>中约定。发包人最迟应当在移交施工场地的同时向承包人提供施工场地内地下管线和地下设施等有关资料，并保证资料的真实、准确和完整。</w:t>
      </w:r>
      <w:r>
        <w:rPr>
          <w:rFonts w:ascii="宋体" w:hAnsi="宋体" w:cs="宋体"/>
          <w:color w:val="000000"/>
          <w:kern w:val="0"/>
          <w:szCs w:val="21"/>
        </w:rPr>
        <w:t xml:space="preserve"> </w:t>
      </w:r>
    </w:p>
    <w:p>
      <w:pPr>
        <w:pStyle w:val="944"/>
        <w:spacing w:before="120" w:after="120"/>
        <w:rPr>
          <w:b/>
        </w:rPr>
      </w:pPr>
      <w:r>
        <w:rPr>
          <w:b/>
        </w:rPr>
        <w:t xml:space="preserve">2.5 </w:t>
      </w:r>
      <w:r>
        <w:rPr>
          <w:rFonts w:hint="eastAsia"/>
          <w:b/>
        </w:rPr>
        <w:t>组织设计交底</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发包人应当在合同条款</w:t>
      </w:r>
      <w:r>
        <w:rPr>
          <w:rFonts w:ascii="宋体" w:hAnsi="宋体" w:cs="宋体g猀...."/>
          <w:color w:val="000000"/>
          <w:kern w:val="0"/>
          <w:szCs w:val="21"/>
        </w:rPr>
        <w:t>11.1.1</w:t>
      </w:r>
      <w:r>
        <w:rPr>
          <w:rFonts w:hint="eastAsia" w:ascii="宋体" w:hAnsi="宋体" w:cs="宋体"/>
          <w:color w:val="000000"/>
          <w:kern w:val="0"/>
          <w:szCs w:val="21"/>
        </w:rPr>
        <w:t>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r>
        <w:rPr>
          <w:rFonts w:ascii="宋体" w:hAnsi="宋体" w:cs="宋体"/>
          <w:color w:val="000000"/>
          <w:kern w:val="0"/>
          <w:szCs w:val="21"/>
        </w:rPr>
        <w:t xml:space="preserve"> </w:t>
      </w:r>
    </w:p>
    <w:p>
      <w:pPr>
        <w:pStyle w:val="944"/>
        <w:spacing w:before="120" w:after="120"/>
        <w:rPr>
          <w:b/>
        </w:rPr>
      </w:pPr>
      <w:r>
        <w:rPr>
          <w:b/>
        </w:rPr>
        <w:t xml:space="preserve">2.8 </w:t>
      </w:r>
      <w:r>
        <w:rPr>
          <w:rFonts w:hint="eastAsia"/>
          <w:b/>
        </w:rPr>
        <w:t>其他义务</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w:t>
      </w:r>
      <w:r>
        <w:rPr>
          <w:rFonts w:hint="eastAsia" w:ascii="宋体" w:hAnsi="宋体" w:cs="黑体e眠副浡渀."/>
          <w:b/>
          <w:color w:val="000000"/>
          <w:kern w:val="0"/>
          <w:szCs w:val="21"/>
        </w:rPr>
        <w:t>向承包人提交对等的支付担保（本工程不适用）</w:t>
      </w:r>
      <w:r>
        <w:rPr>
          <w:rFonts w:hint="eastAsia" w:ascii="宋体" w:hAnsi="宋体" w:cs="黑体e眠副浡渀."/>
          <w:color w:val="000000"/>
          <w:kern w:val="0"/>
          <w:szCs w:val="21"/>
        </w:rPr>
        <w:t>。</w:t>
      </w:r>
      <w:r>
        <w:rPr>
          <w:rFonts w:hint="eastAsia" w:ascii="宋体" w:hAnsi="宋体" w:cs="宋体"/>
          <w:color w:val="000000"/>
          <w:kern w:val="0"/>
          <w:szCs w:val="21"/>
        </w:rPr>
        <w:t>在承包人按合同条款第</w:t>
      </w:r>
      <w:r>
        <w:rPr>
          <w:rFonts w:ascii="宋体" w:hAnsi="宋体" w:cs="宋体g猀...."/>
          <w:color w:val="000000"/>
          <w:kern w:val="0"/>
          <w:szCs w:val="21"/>
        </w:rPr>
        <w:t>4.2</w:t>
      </w:r>
      <w:r>
        <w:rPr>
          <w:rFonts w:hint="eastAsia" w:ascii="宋体" w:hAnsi="宋体" w:cs="宋体"/>
          <w:color w:val="000000"/>
          <w:kern w:val="0"/>
          <w:szCs w:val="21"/>
        </w:rPr>
        <w:t>条向发包人递交符合合同约定的履约担保的同时，发包人应当按照金额和条件对等的原则和招标文件中规定的格式或者其他经过承包人事先认可的格式向承包人递交一份支付担保。支付担保的有效期应当自本合同生效之日起至发包人实际支付竣工付款之日止。如果发包人无法获得一份不带具体截止日期的担保，支付担保中应当有</w:t>
      </w:r>
      <w:r>
        <w:rPr>
          <w:rFonts w:ascii="宋体" w:hAnsi="宋体" w:cs="宋体"/>
          <w:color w:val="000000"/>
          <w:kern w:val="0"/>
          <w:szCs w:val="21"/>
        </w:rPr>
        <w:t>“</w:t>
      </w:r>
      <w:r>
        <w:rPr>
          <w:rFonts w:hint="eastAsia" w:ascii="宋体" w:hAnsi="宋体" w:cs="宋体"/>
          <w:color w:val="000000"/>
          <w:kern w:val="0"/>
          <w:szCs w:val="21"/>
        </w:rPr>
        <w:t>变更工程竣工付款支付日期的，保证期间按照变更后的竣工付款支付日期做相应调整</w:t>
      </w:r>
      <w:r>
        <w:rPr>
          <w:rFonts w:ascii="宋体" w:hAnsi="宋体" w:cs="宋体"/>
          <w:color w:val="000000"/>
          <w:kern w:val="0"/>
          <w:szCs w:val="21"/>
        </w:rPr>
        <w:t>”</w:t>
      </w:r>
      <w:r>
        <w:rPr>
          <w:rFonts w:hint="eastAsia" w:ascii="宋体" w:hAnsi="宋体" w:cs="宋体"/>
          <w:color w:val="000000"/>
          <w:kern w:val="0"/>
          <w:szCs w:val="21"/>
        </w:rPr>
        <w:t>或类似约定的条款。支付担保应在发包人付清竣工付款之日后</w:t>
      </w:r>
      <w:r>
        <w:rPr>
          <w:rFonts w:ascii="宋体" w:hAnsi="宋体" w:cs="宋体g猀...."/>
          <w:color w:val="000000"/>
          <w:kern w:val="0"/>
          <w:szCs w:val="21"/>
        </w:rPr>
        <w:t>28</w:t>
      </w:r>
      <w:r>
        <w:rPr>
          <w:rFonts w:hint="eastAsia" w:ascii="宋体" w:hAnsi="宋体" w:cs="宋体"/>
          <w:color w:val="000000"/>
          <w:kern w:val="0"/>
          <w:szCs w:val="21"/>
        </w:rPr>
        <w:t>天内退还给发包人。承包人不承担发包人与支付担保有关的任何利息或其它类似的费用或者收益。支付担保是本合同的附件。</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）按有关规定及时办理工程质量监督手续。</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）根据建设行政主管部门和（或）城市建设档案管理机构的规定，收集、整理、立卷、归档工程资料，并按规定时间向建设行政主管部门或者城市建设档案管理机构移交规定的工程档案。</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4</w:t>
      </w:r>
      <w:r>
        <w:rPr>
          <w:rFonts w:hint="eastAsia" w:ascii="宋体" w:hAnsi="宋体" w:cs="宋体"/>
          <w:color w:val="000000"/>
          <w:kern w:val="0"/>
          <w:szCs w:val="21"/>
        </w:rPr>
        <w:t>）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g猀...."/>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5</w:t>
      </w:r>
      <w:r>
        <w:rPr>
          <w:rFonts w:hint="eastAsia" w:ascii="宋体" w:hAnsi="宋体" w:cs="宋体"/>
          <w:color w:val="000000"/>
          <w:kern w:val="0"/>
          <w:szCs w:val="21"/>
        </w:rPr>
        <w:t>）发包人应当履行合同约定的其他义务以及下述义务：</w:t>
      </w:r>
      <w:r>
        <w:rPr>
          <w:rFonts w:hint="eastAsia" w:ascii="宋体" w:hAnsi="宋体" w:cs="宋体"/>
          <w:color w:val="000000"/>
          <w:kern w:val="0"/>
          <w:szCs w:val="21"/>
          <w:u w:val="single"/>
        </w:rPr>
        <w:t>委托监理单位对承包人落实安全文明施工和环境保护措施情况进行现场监理等。</w:t>
      </w:r>
      <w:r>
        <w:rPr>
          <w:rFonts w:ascii="宋体" w:hAnsi="宋体" w:cs="宋体g猀...."/>
          <w:color w:val="000000"/>
          <w:kern w:val="0"/>
          <w:szCs w:val="21"/>
          <w:u w:val="single"/>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3. </w:t>
      </w:r>
      <w:r>
        <w:rPr>
          <w:rFonts w:hint="eastAsia" w:ascii="宋体" w:hAnsi="宋体" w:cs="黑体e眠副浡渀."/>
          <w:b/>
          <w:color w:val="000000"/>
          <w:kern w:val="0"/>
          <w:sz w:val="28"/>
          <w:szCs w:val="28"/>
        </w:rPr>
        <w:t>监理人</w:t>
      </w:r>
      <w:r>
        <w:rPr>
          <w:rFonts w:ascii="宋体" w:hAnsi="宋体" w:cs="黑体e眠副浡渀."/>
          <w:b/>
          <w:color w:val="000000"/>
          <w:kern w:val="0"/>
          <w:sz w:val="28"/>
          <w:szCs w:val="28"/>
        </w:rPr>
        <w:t xml:space="preserve"> </w:t>
      </w:r>
    </w:p>
    <w:p>
      <w:pPr>
        <w:pStyle w:val="944"/>
        <w:spacing w:before="120" w:after="120"/>
        <w:rPr>
          <w:b/>
        </w:rPr>
      </w:pPr>
      <w:r>
        <w:rPr>
          <w:b/>
        </w:rPr>
        <w:t xml:space="preserve">3.1 </w:t>
      </w:r>
      <w:r>
        <w:rPr>
          <w:rFonts w:hint="eastAsia"/>
          <w:b/>
        </w:rPr>
        <w:t>监理人的职责和权力</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3.1.1</w:t>
      </w:r>
      <w:r>
        <w:rPr>
          <w:rFonts w:hint="eastAsia" w:ascii="宋体" w:hAnsi="宋体" w:cs="宋体"/>
          <w:color w:val="000000"/>
          <w:kern w:val="0"/>
          <w:szCs w:val="21"/>
        </w:rPr>
        <w:t>须经发包人批准行使的权力：</w:t>
      </w:r>
      <w:r>
        <w:rPr>
          <w:rFonts w:hint="eastAsia" w:ascii="宋体" w:hAnsi="宋体" w:cs="宋体"/>
          <w:color w:val="000000"/>
          <w:kern w:val="0"/>
          <w:szCs w:val="21"/>
          <w:u w:val="single"/>
        </w:rPr>
        <w:t>(1)同意本工程的某些非主体和非关键性工作。(2)产生的费用增加额。(3) 发布开工通知、暂停施工指示或者复工通知 (4)工程延长(5)审査批准技术规范或设计的变更(6)发出的变更指令，其单项工程变更或者累计变更涉及的金额超过了项目专用合 同条款数据表规定的金额。(7)变更工作的单价。(8)有关暂列金额的使用(9)索赔额。</w:t>
      </w:r>
      <w:r>
        <w:rPr>
          <w:rFonts w:ascii="宋体" w:hAnsi="宋体" w:cs="宋体"/>
          <w:color w:val="000000"/>
          <w:kern w:val="0"/>
          <w:szCs w:val="21"/>
          <w:u w:val="single"/>
        </w:rPr>
        <w:t xml:space="preserve"> </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不管通用合同条款第</w:t>
      </w:r>
      <w:r>
        <w:rPr>
          <w:rFonts w:ascii="宋体" w:hAnsi="宋体" w:cs="宋体g猀...."/>
          <w:color w:val="000000"/>
          <w:kern w:val="0"/>
          <w:szCs w:val="21"/>
        </w:rPr>
        <w:t>3.1.1</w:t>
      </w:r>
      <w:r>
        <w:rPr>
          <w:rFonts w:hint="eastAsia" w:ascii="宋体" w:hAnsi="宋体" w:cs="宋体"/>
          <w:color w:val="000000"/>
          <w:kern w:val="0"/>
          <w:szCs w:val="21"/>
        </w:rPr>
        <w:t>项如何约定，监理人履行须经发包人批准行使的权力时，应当向承包人出示其行使该权力已经取得发包人批准的文件或者其他合法有效的证明。</w:t>
      </w:r>
      <w:r>
        <w:rPr>
          <w:rFonts w:ascii="宋体" w:hAnsi="宋体" w:cs="宋体"/>
          <w:color w:val="000000"/>
          <w:kern w:val="0"/>
          <w:szCs w:val="21"/>
        </w:rPr>
        <w:t xml:space="preserve"> </w:t>
      </w:r>
    </w:p>
    <w:p>
      <w:pPr>
        <w:pStyle w:val="944"/>
        <w:spacing w:before="120" w:after="120"/>
        <w:rPr>
          <w:b/>
        </w:rPr>
      </w:pPr>
      <w:r>
        <w:rPr>
          <w:b/>
        </w:rPr>
        <w:t xml:space="preserve">3.3 </w:t>
      </w:r>
      <w:r>
        <w:rPr>
          <w:rFonts w:hint="eastAsia"/>
          <w:b/>
        </w:rPr>
        <w:t>监理人员</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 xml:space="preserve">3.3.4 </w:t>
      </w:r>
      <w:r>
        <w:rPr>
          <w:rFonts w:hint="eastAsia" w:ascii="宋体" w:hAnsi="宋体" w:cs="宋体"/>
          <w:color w:val="000000"/>
          <w:kern w:val="0"/>
          <w:szCs w:val="21"/>
        </w:rPr>
        <w:t>总监理工程师不应将第</w:t>
      </w:r>
      <w:r>
        <w:rPr>
          <w:rFonts w:ascii="宋体" w:hAnsi="宋体" w:cs="宋体g猀...."/>
          <w:color w:val="000000"/>
          <w:kern w:val="0"/>
          <w:szCs w:val="21"/>
        </w:rPr>
        <w:t>3.5</w:t>
      </w:r>
      <w:r>
        <w:rPr>
          <w:rFonts w:hint="eastAsia" w:ascii="宋体" w:hAnsi="宋体" w:cs="宋体"/>
          <w:color w:val="000000"/>
          <w:kern w:val="0"/>
          <w:szCs w:val="21"/>
        </w:rPr>
        <w:t>款约定应由总监理工程师作出确定的权力授权或者委托给其他监理人员。</w:t>
      </w:r>
      <w:r>
        <w:rPr>
          <w:rFonts w:ascii="宋体" w:hAnsi="宋体" w:cs="宋体"/>
          <w:color w:val="000000"/>
          <w:kern w:val="0"/>
          <w:szCs w:val="21"/>
        </w:rPr>
        <w:t xml:space="preserve"> </w:t>
      </w:r>
    </w:p>
    <w:p>
      <w:pPr>
        <w:pStyle w:val="944"/>
        <w:spacing w:before="120" w:after="120"/>
        <w:rPr>
          <w:b/>
        </w:rPr>
      </w:pPr>
      <w:r>
        <w:rPr>
          <w:b/>
        </w:rPr>
        <w:t xml:space="preserve">3.4 </w:t>
      </w:r>
      <w:r>
        <w:rPr>
          <w:rFonts w:hint="eastAsia"/>
          <w:b/>
        </w:rPr>
        <w:t>监理人的指示</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3.4.4</w:t>
      </w:r>
      <w:r>
        <w:rPr>
          <w:rFonts w:hint="eastAsia" w:ascii="宋体" w:hAnsi="宋体" w:cs="宋体"/>
          <w:color w:val="000000"/>
          <w:kern w:val="0"/>
          <w:szCs w:val="21"/>
        </w:rPr>
        <w:t>除通用合同条款已有的专门约定外，承包人只能从总监理工程师或按第</w:t>
      </w:r>
      <w:r>
        <w:rPr>
          <w:rFonts w:ascii="宋体" w:hAnsi="宋体" w:cs="宋体g猀...."/>
          <w:color w:val="000000"/>
          <w:kern w:val="0"/>
          <w:szCs w:val="21"/>
        </w:rPr>
        <w:t>3.3.1</w:t>
      </w:r>
      <w:r>
        <w:rPr>
          <w:rFonts w:hint="eastAsia" w:ascii="宋体" w:hAnsi="宋体" w:cs="宋体"/>
          <w:color w:val="000000"/>
          <w:kern w:val="0"/>
          <w:szCs w:val="21"/>
        </w:rPr>
        <w:t>项授权的监理人员处取得指示，发包人应当通过监理人向承包人发出指示。</w:t>
      </w:r>
      <w:r>
        <w:rPr>
          <w:rFonts w:ascii="宋体" w:hAnsi="宋体" w:cs="宋体"/>
          <w:color w:val="000000"/>
          <w:kern w:val="0"/>
          <w:szCs w:val="21"/>
        </w:rPr>
        <w:t xml:space="preserve"> </w:t>
      </w:r>
    </w:p>
    <w:p>
      <w:pPr>
        <w:pStyle w:val="944"/>
        <w:spacing w:before="120" w:after="120"/>
        <w:rPr>
          <w:b/>
        </w:rPr>
      </w:pPr>
      <w:r>
        <w:rPr>
          <w:b/>
        </w:rPr>
        <w:t xml:space="preserve">3.6 </w:t>
      </w:r>
      <w:r>
        <w:rPr>
          <w:rFonts w:hint="eastAsia"/>
          <w:b/>
        </w:rPr>
        <w:t>监理人的宽恕</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4. </w:t>
      </w:r>
      <w:r>
        <w:rPr>
          <w:rFonts w:hint="eastAsia" w:ascii="宋体" w:hAnsi="宋体" w:cs="黑体e眠副浡渀."/>
          <w:b/>
          <w:color w:val="000000"/>
          <w:kern w:val="0"/>
          <w:sz w:val="28"/>
          <w:szCs w:val="28"/>
        </w:rPr>
        <w:t>承包人</w:t>
      </w:r>
      <w:r>
        <w:rPr>
          <w:rFonts w:ascii="宋体" w:hAnsi="宋体" w:cs="黑体e眠副浡渀."/>
          <w:b/>
          <w:color w:val="000000"/>
          <w:kern w:val="0"/>
          <w:sz w:val="28"/>
          <w:szCs w:val="28"/>
        </w:rPr>
        <w:t xml:space="preserve"> </w:t>
      </w:r>
    </w:p>
    <w:p>
      <w:pPr>
        <w:pStyle w:val="944"/>
        <w:spacing w:before="120" w:after="120"/>
        <w:rPr>
          <w:b/>
        </w:rPr>
      </w:pPr>
      <w:r>
        <w:rPr>
          <w:b/>
        </w:rPr>
        <w:t xml:space="preserve">4.1 </w:t>
      </w:r>
      <w:r>
        <w:rPr>
          <w:rFonts w:hint="eastAsia"/>
          <w:b/>
        </w:rPr>
        <w:t>承包人的一般义务</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4.1.3</w:t>
      </w:r>
      <w:r>
        <w:rPr>
          <w:rFonts w:hint="eastAsia" w:ascii="宋体" w:hAnsi="宋体" w:cs="宋体"/>
          <w:color w:val="000000"/>
          <w:kern w:val="0"/>
          <w:szCs w:val="21"/>
        </w:rPr>
        <w:t>除专用合同条款第</w:t>
      </w:r>
      <w:r>
        <w:rPr>
          <w:rFonts w:ascii="宋体" w:hAnsi="宋体" w:cs="宋体g猀...."/>
          <w:color w:val="000000"/>
          <w:kern w:val="0"/>
          <w:szCs w:val="21"/>
        </w:rPr>
        <w:t>5.2</w:t>
      </w:r>
      <w:r>
        <w:rPr>
          <w:rFonts w:hint="eastAsia" w:ascii="宋体" w:hAnsi="宋体" w:cs="宋体"/>
          <w:color w:val="000000"/>
          <w:kern w:val="0"/>
          <w:szCs w:val="21"/>
        </w:rPr>
        <w:t>款约定由发包人提供的材料和工程设备和第</w:t>
      </w:r>
      <w:r>
        <w:rPr>
          <w:rFonts w:ascii="宋体" w:hAnsi="宋体" w:cs="宋体g猀...."/>
          <w:color w:val="000000"/>
          <w:kern w:val="0"/>
          <w:szCs w:val="21"/>
        </w:rPr>
        <w:t>6.2</w:t>
      </w:r>
      <w:r>
        <w:rPr>
          <w:rFonts w:hint="eastAsia" w:ascii="宋体" w:hAnsi="宋体" w:cs="宋体"/>
          <w:color w:val="000000"/>
          <w:kern w:val="0"/>
          <w:szCs w:val="21"/>
        </w:rPr>
        <w:t>款约定由发包人提供的施工设备和临时设施外，承包人应负责提供为完成合同工作所需的劳务、材料、施工设备、工程设备和其他物品，按合同约定负责临时设施的设计、建造、运行、维护、管理和拆除，并配合发包人开展资产剥离工作，提供所必须的相关资料。</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黑体e眠副浡渀."/>
          <w:color w:val="000000"/>
          <w:kern w:val="0"/>
          <w:szCs w:val="21"/>
        </w:rPr>
      </w:pPr>
      <w:r>
        <w:rPr>
          <w:rFonts w:ascii="宋体" w:hAnsi="宋体" w:cs="黑体e眠副浡渀."/>
          <w:color w:val="000000"/>
          <w:kern w:val="0"/>
          <w:szCs w:val="21"/>
        </w:rPr>
        <w:t>4.1.8</w:t>
      </w:r>
      <w:r>
        <w:rPr>
          <w:rFonts w:hint="eastAsia" w:ascii="宋体" w:hAnsi="宋体" w:cs="黑体e眠副浡渀."/>
          <w:color w:val="000000"/>
          <w:kern w:val="0"/>
          <w:szCs w:val="21"/>
        </w:rPr>
        <w:t>为他人提供方便</w:t>
      </w:r>
      <w:r>
        <w:rPr>
          <w:rFonts w:ascii="宋体" w:hAnsi="宋体" w:cs="黑体e眠副浡渀."/>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ascii="宋体" w:hAnsi="宋体" w:cs="宋体g猀...."/>
          <w:color w:val="000000"/>
          <w:kern w:val="0"/>
          <w:szCs w:val="21"/>
          <w:u w:val="single"/>
        </w:rPr>
        <w:t>1</w:t>
      </w:r>
      <w:r>
        <w:rPr>
          <w:rFonts w:hint="eastAsia" w:ascii="宋体" w:hAnsi="宋体" w:cs="宋体"/>
          <w:color w:val="000000"/>
          <w:kern w:val="0"/>
          <w:szCs w:val="21"/>
          <w:u w:val="single"/>
        </w:rPr>
        <w:t>）承包人对本工程现场的使用仅限于为完成本工程施工的目的，不允许承包人将现场用于非本合同或与本合同不相关的工作。</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ascii="宋体" w:hAnsi="宋体" w:cs="宋体g猀...."/>
          <w:color w:val="000000"/>
          <w:kern w:val="0"/>
          <w:szCs w:val="21"/>
          <w:u w:val="single"/>
        </w:rPr>
        <w:t>2</w:t>
      </w:r>
      <w:r>
        <w:rPr>
          <w:rFonts w:hint="eastAsia" w:ascii="宋体" w:hAnsi="宋体" w:cs="宋体"/>
          <w:color w:val="000000"/>
          <w:kern w:val="0"/>
          <w:szCs w:val="21"/>
          <w:u w:val="single"/>
        </w:rPr>
        <w:t>）除为室外工程施工外，承包人的工作和使用空间只限于现场规划红线或临时边界线范围内；承包人应最大限度地减少对周边毗邻地区和公共区域的干扰。</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ascii="宋体" w:hAnsi="宋体" w:cs="宋体g猀...."/>
          <w:color w:val="000000"/>
          <w:kern w:val="0"/>
          <w:szCs w:val="21"/>
          <w:u w:val="single"/>
        </w:rPr>
        <w:t>3</w:t>
      </w:r>
      <w:r>
        <w:rPr>
          <w:rFonts w:hint="eastAsia" w:ascii="宋体" w:hAnsi="宋体" w:cs="宋体"/>
          <w:color w:val="000000"/>
          <w:kern w:val="0"/>
          <w:szCs w:val="21"/>
          <w:u w:val="single"/>
        </w:rPr>
        <w:t>）需承包人办理的有关施工场地交通、环卫和施工噪音管理等手续：</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hint="eastAsia" w:ascii="宋体" w:hAnsi="宋体" w:cs="宋体"/>
          <w:color w:val="000000"/>
          <w:kern w:val="0"/>
          <w:szCs w:val="21"/>
          <w:u w:val="single"/>
        </w:rPr>
        <w:t>①</w:t>
      </w:r>
      <w:r>
        <w:rPr>
          <w:rFonts w:ascii="宋体" w:hAnsi="宋体" w:cs="宋体"/>
          <w:color w:val="000000"/>
          <w:kern w:val="0"/>
          <w:szCs w:val="21"/>
          <w:u w:val="single"/>
        </w:rPr>
        <w:t xml:space="preserve"> </w:t>
      </w:r>
      <w:r>
        <w:rPr>
          <w:rFonts w:hint="eastAsia" w:ascii="宋体" w:hAnsi="宋体" w:cs="宋体"/>
          <w:color w:val="000000"/>
          <w:kern w:val="0"/>
          <w:szCs w:val="21"/>
          <w:u w:val="single"/>
        </w:rPr>
        <w:t>需要办理特别通行证时，由承包人负责办证，发包人协助；</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hint="eastAsia" w:ascii="宋体" w:hAnsi="宋体" w:cs="宋体"/>
          <w:color w:val="000000"/>
          <w:kern w:val="0"/>
          <w:szCs w:val="21"/>
          <w:u w:val="single"/>
        </w:rPr>
        <w:t>②施工现场需要排放有害物质及污水时，由承包人办理有关手续；</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hint="eastAsia" w:ascii="宋体" w:hAnsi="宋体" w:cs="宋体"/>
          <w:color w:val="000000"/>
          <w:kern w:val="0"/>
          <w:szCs w:val="21"/>
          <w:u w:val="single"/>
        </w:rPr>
        <w:t>③施工噪音超过当地主管部门的规定时，由承包人提出措施；</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ascii="宋体" w:hAnsi="宋体"/>
          <w:color w:val="000000"/>
          <w:kern w:val="0"/>
          <w:szCs w:val="21"/>
          <w:u w:val="single"/>
        </w:rPr>
        <w:t>4</w:t>
      </w:r>
      <w:r>
        <w:rPr>
          <w:rFonts w:hint="eastAsia" w:ascii="宋体" w:hAnsi="宋体" w:cs="宋体"/>
          <w:color w:val="000000"/>
          <w:kern w:val="0"/>
          <w:szCs w:val="21"/>
          <w:u w:val="single"/>
        </w:rPr>
        <w:t>）承包人在施工前，须对施工地段下的电缆、水管、障碍物等地下物进行认真调查，查明其准确位置、高程和尺寸；</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ascii="宋体" w:hAnsi="宋体"/>
          <w:color w:val="000000"/>
          <w:kern w:val="0"/>
          <w:szCs w:val="21"/>
          <w:u w:val="single"/>
        </w:rPr>
        <w:t>5</w:t>
      </w:r>
      <w:r>
        <w:rPr>
          <w:rFonts w:hint="eastAsia" w:ascii="宋体" w:hAnsi="宋体" w:cs="宋体"/>
          <w:color w:val="000000"/>
          <w:kern w:val="0"/>
          <w:szCs w:val="21"/>
          <w:u w:val="single"/>
        </w:rPr>
        <w:t>）提供施工现场水源、电源；</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ascii="宋体" w:hAnsi="宋体"/>
          <w:color w:val="000000"/>
          <w:kern w:val="0"/>
          <w:szCs w:val="21"/>
          <w:u w:val="single"/>
        </w:rPr>
        <w:t>6</w:t>
      </w:r>
      <w:r>
        <w:rPr>
          <w:rFonts w:hint="eastAsia" w:ascii="宋体" w:hAnsi="宋体" w:cs="宋体"/>
          <w:color w:val="000000"/>
          <w:kern w:val="0"/>
          <w:szCs w:val="21"/>
          <w:u w:val="single"/>
        </w:rPr>
        <w:t>）承担施工安全保卫工作及非夜间照明的责任和要求：按工程需要提供和维修非夜间施工使用的照明、看守、围栏和警卫登。如承包人未履行上述义务造成工程和人身财产损害，由承办人承担责任及所发生的费用；</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ascii="宋体" w:hAnsi="宋体"/>
          <w:color w:val="000000"/>
          <w:kern w:val="0"/>
          <w:szCs w:val="21"/>
          <w:u w:val="single"/>
        </w:rPr>
        <w:t>7</w:t>
      </w:r>
      <w:r>
        <w:rPr>
          <w:rFonts w:hint="eastAsia" w:ascii="宋体" w:hAnsi="宋体" w:cs="宋体"/>
          <w:color w:val="000000"/>
          <w:kern w:val="0"/>
          <w:szCs w:val="21"/>
          <w:u w:val="single"/>
        </w:rPr>
        <w:t>）负责施工现场的围护工作；</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ascii="宋体" w:hAnsi="宋体"/>
          <w:color w:val="000000"/>
          <w:kern w:val="0"/>
          <w:szCs w:val="21"/>
        </w:rPr>
        <w:t>8</w:t>
      </w:r>
      <w:r>
        <w:rPr>
          <w:rFonts w:hint="eastAsia" w:ascii="宋体" w:hAnsi="宋体" w:cs="宋体"/>
          <w:color w:val="000000"/>
          <w:kern w:val="0"/>
          <w:szCs w:val="21"/>
        </w:rPr>
        <w:t>）</w:t>
      </w:r>
      <w:r>
        <w:rPr>
          <w:rFonts w:ascii="宋体" w:hAnsi="宋体" w:cs="宋体"/>
          <w:color w:val="000000"/>
          <w:kern w:val="0"/>
          <w:szCs w:val="21"/>
          <w:u w:val="single"/>
        </w:rPr>
        <w:t xml:space="preserve"> </w:t>
      </w:r>
      <w:r>
        <w:rPr>
          <w:rFonts w:hint="eastAsia" w:ascii="宋体" w:hAnsi="宋体" w:cs="宋体"/>
          <w:color w:val="000000"/>
          <w:kern w:val="0"/>
          <w:szCs w:val="21"/>
          <w:u w:val="single"/>
        </w:rPr>
        <w:t>承包人负责协调其他独立承包人与发包人、监理人、其他分包人等在工作中已发生</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u w:val="single"/>
        </w:rPr>
        <w:t>或将发生的工作面交叉、工作配合、现有场内外脚手架和垂直运输装置等，并为其他独立承包人在使用施工场地、道路和其他公用设施等方面提供方便</w:t>
      </w:r>
      <w:r>
        <w:rPr>
          <w:rFonts w:ascii="宋体" w:hAnsi="宋体" w:cs="宋体"/>
          <w:color w:val="000000"/>
          <w:kern w:val="0"/>
          <w:szCs w:val="21"/>
          <w:u w:val="single"/>
        </w:rPr>
        <w:t xml:space="preserve"> </w:t>
      </w:r>
      <w:r>
        <w:rPr>
          <w:rFonts w:ascii="宋体" w:hAnsi="宋体" w:cs="宋体"/>
          <w:color w:val="000000"/>
          <w:kern w:val="0"/>
          <w:szCs w:val="21"/>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hint="eastAsia" w:ascii="宋体" w:hAnsi="宋体" w:cs="宋体"/>
          <w:color w:val="000000"/>
          <w:kern w:val="0"/>
          <w:szCs w:val="21"/>
          <w:u w:val="single"/>
        </w:rPr>
        <w:t>上述工作所涉及的费用已包含在合同价款中。</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）承包人还应按监理人指示为独立承包人以外的他人在施工场地或者附近实施与合同工程有关的其他工作提供可能的条件，发生费用已包含在合同价款中。</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4.1.10</w:t>
      </w:r>
      <w:r>
        <w:rPr>
          <w:rFonts w:hint="eastAsia" w:ascii="宋体" w:hAnsi="宋体" w:cs="黑体e眠副浡渀."/>
          <w:color w:val="000000"/>
          <w:kern w:val="0"/>
          <w:szCs w:val="21"/>
        </w:rPr>
        <w:t>其他义务</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）根据发包人委托，在其设计资质等级和业务允许的范围内，完成施工图设计或与工程配套的设计，经监理人确认后使用，承包人承担由此发生的费用。由承包人负责完成的设计文件属于合同条款第</w:t>
      </w:r>
      <w:r>
        <w:rPr>
          <w:rFonts w:ascii="宋体" w:hAnsi="宋体" w:cs="宋体g猀...."/>
          <w:color w:val="000000"/>
          <w:kern w:val="0"/>
          <w:szCs w:val="21"/>
        </w:rPr>
        <w:t>1.6.2</w:t>
      </w:r>
      <w:r>
        <w:rPr>
          <w:rFonts w:hint="eastAsia" w:ascii="宋体" w:hAnsi="宋体" w:cs="宋体"/>
          <w:color w:val="000000"/>
          <w:kern w:val="0"/>
          <w:szCs w:val="21"/>
        </w:rPr>
        <w:t>项约定的承包人提供的文件，承包人应按照专用合同条款第</w:t>
      </w:r>
      <w:r>
        <w:rPr>
          <w:rFonts w:ascii="宋体" w:hAnsi="宋体" w:cs="宋体g猀...."/>
          <w:color w:val="000000"/>
          <w:kern w:val="0"/>
          <w:szCs w:val="21"/>
        </w:rPr>
        <w:t>1.6.2</w:t>
      </w:r>
      <w:r>
        <w:rPr>
          <w:rFonts w:hint="eastAsia" w:ascii="宋体" w:hAnsi="宋体" w:cs="宋体"/>
          <w:color w:val="000000"/>
          <w:kern w:val="0"/>
          <w:szCs w:val="21"/>
        </w:rPr>
        <w:t>项约定的期限和数量提交，由此发生的费用被认为已经包括在承包人的签约合同价（投标总报价）中。由承包人承担的施工图设计或与工程配套的设计工作内容：</w:t>
      </w:r>
      <w:r>
        <w:rPr>
          <w:rFonts w:ascii="宋体" w:hAnsi="宋体" w:cs="宋体"/>
          <w:color w:val="000000"/>
          <w:kern w:val="0"/>
          <w:szCs w:val="21"/>
          <w:u w:val="single"/>
        </w:rPr>
        <w:t xml:space="preserve"> </w:t>
      </w:r>
      <w:r>
        <w:rPr>
          <w:rFonts w:hint="eastAsia" w:ascii="宋体" w:hAnsi="宋体" w:cs="宋体"/>
          <w:color w:val="000000"/>
          <w:kern w:val="0"/>
          <w:szCs w:val="21"/>
          <w:u w:val="single"/>
        </w:rPr>
        <w:t>包括但不限于加工图、大样图、安装图、协调配合图、施工深化图及竣工图等，相关费用已含在签约合同价款中</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）承包人应履行合同约定的其他义务以及下述义务：</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1</w:t>
      </w:r>
      <w:r>
        <w:rPr>
          <w:rFonts w:hint="eastAsia" w:ascii="宋体" w:hAnsi="宋体" w:cs="宋体"/>
          <w:color w:val="000000"/>
          <w:kern w:val="0"/>
          <w:szCs w:val="21"/>
        </w:rPr>
        <w:t>）安全文明施工费由承包人统一管理，承包人对工程安全文明施工负总责。承包人不按分包合同约定支付安全文明施工费，造成分包人不能及时落实安全防护措施导致发生事故的，由承包人负主要责任。</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2</w:t>
      </w:r>
      <w:r>
        <w:rPr>
          <w:rFonts w:hint="eastAsia" w:ascii="宋体" w:hAnsi="宋体" w:cs="宋体"/>
          <w:color w:val="000000"/>
          <w:kern w:val="0"/>
          <w:szCs w:val="21"/>
        </w:rPr>
        <w:t>）对于超过一定规模的危大工程（如有），承包人应当负责组织召开专家论证会对专项施工方案进行论证，并根据专家论证意见对专项方案进行调整，以上所需费用承包人在投标报价时需充分考虑。</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3</w:t>
      </w:r>
      <w:r>
        <w:rPr>
          <w:rFonts w:hint="eastAsia" w:ascii="宋体" w:hAnsi="宋体" w:cs="宋体"/>
          <w:color w:val="000000"/>
          <w:kern w:val="0"/>
          <w:szCs w:val="21"/>
        </w:rPr>
        <w:t>）与施工现场相关的协调工作，由承包人负责，承包人应充分考虑此工程在施工过程中对周围环境的影响，在投标报价中充分考虑此部分的费用，在实际施工时不予以增加因扰民、协调等增加的费用。</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4</w:t>
      </w:r>
      <w:r>
        <w:rPr>
          <w:rFonts w:hint="eastAsia" w:ascii="宋体" w:hAnsi="宋体" w:cs="宋体"/>
          <w:color w:val="000000"/>
          <w:kern w:val="0"/>
          <w:szCs w:val="21"/>
        </w:rPr>
        <w:t>）下列承包人义务中涉及的相关费用，承包方应将其列入投标报价中，施工过程中发包方不进行追加：</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①严格遵守政府有关部门对施工场地、施工人员、治安、交通、市容环卫、施工噪音以及环境保护和安全生产等方面的管理规定，按规定办理有关手续，并以书面形式通知发包人，同时承担因此发生的费用和因违反规定而受到的各类处罚。</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②已竣工工程未交付发包人之前，由承包人负责工程的成品保护工作，原有设施的保护工作，因施工所破坏的部分需恢复原样。</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③承包人负责需对消电检、室内空气检测、防雷接地检测项目委托第三方进行检测，并出具相应的证明文件和承担相应的费用，若不符合国家相关标准承包人将承担相应法律责任和损失。</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④承包人应充分考虑外界客观环境及重大活动、会议召开等因素对工程的影响，因此类影响造成工程成本变化的，由承包人自行承担。</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⑤因承包人原因造成工期延误，需进行加班赶工的，相关费用由承包人自行承担。</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5</w:t>
      </w:r>
      <w:r>
        <w:rPr>
          <w:rFonts w:hint="eastAsia" w:ascii="宋体" w:hAnsi="宋体" w:cs="宋体"/>
          <w:color w:val="000000"/>
          <w:kern w:val="0"/>
          <w:szCs w:val="21"/>
        </w:rPr>
        <w:t>）承包人应履行的其他义务：</w:t>
      </w:r>
      <w:r>
        <w:rPr>
          <w:rFonts w:ascii="宋体" w:hAnsi="宋体" w:cs="宋体"/>
          <w:color w:val="000000"/>
          <w:kern w:val="0"/>
          <w:szCs w:val="21"/>
        </w:rPr>
        <w:t xml:space="preserve"> </w:t>
      </w:r>
    </w:p>
    <w:p>
      <w:pPr>
        <w:autoSpaceDE w:val="0"/>
        <w:autoSpaceDN w:val="0"/>
        <w:adjustRightInd w:val="0"/>
        <w:spacing w:line="360" w:lineRule="auto"/>
        <w:ind w:left="840" w:leftChars="400" w:firstLine="4" w:firstLineChars="2"/>
        <w:jc w:val="left"/>
        <w:rPr>
          <w:rFonts w:ascii="宋体" w:hAnsi="宋体"/>
          <w:color w:val="000000"/>
          <w:kern w:val="0"/>
          <w:szCs w:val="21"/>
          <w:u w:val="single"/>
        </w:rPr>
      </w:pPr>
      <w:r>
        <w:rPr>
          <w:rFonts w:ascii="宋体" w:hAnsi="宋体" w:cs="Arial"/>
          <w:color w:val="000000"/>
          <w:kern w:val="0"/>
          <w:szCs w:val="21"/>
          <w:u w:val="single"/>
        </w:rPr>
        <w:t xml:space="preserve">a) </w:t>
      </w:r>
      <w:r>
        <w:rPr>
          <w:rFonts w:hint="eastAsia" w:ascii="宋体" w:hAnsi="宋体" w:cs="宋体"/>
          <w:color w:val="000000"/>
          <w:kern w:val="0"/>
          <w:szCs w:val="21"/>
          <w:u w:val="single"/>
        </w:rPr>
        <w:t>承包人应于每月</w:t>
      </w:r>
      <w:r>
        <w:rPr>
          <w:rFonts w:ascii="宋体" w:hAnsi="宋体" w:cs="宋体g猀...."/>
          <w:color w:val="000000"/>
          <w:kern w:val="0"/>
          <w:szCs w:val="21"/>
          <w:u w:val="single"/>
        </w:rPr>
        <w:t>25</w:t>
      </w:r>
      <w:r>
        <w:rPr>
          <w:rFonts w:hint="eastAsia" w:ascii="宋体" w:hAnsi="宋体" w:cs="宋体"/>
          <w:color w:val="000000"/>
          <w:kern w:val="0"/>
          <w:szCs w:val="21"/>
          <w:u w:val="single"/>
        </w:rPr>
        <w:t>日提交下月施工进度计划及本月实际完成情况统计表；每周五提交下周进度计划和本周实际完成情况统计表；若有事故发生，需立即上报，同时在</w:t>
      </w:r>
      <w:r>
        <w:rPr>
          <w:rFonts w:ascii="宋体" w:hAnsi="宋体" w:cs="宋体g猀...."/>
          <w:color w:val="000000"/>
          <w:kern w:val="0"/>
          <w:szCs w:val="21"/>
          <w:u w:val="single"/>
        </w:rPr>
        <w:t>24</w:t>
      </w:r>
      <w:r>
        <w:rPr>
          <w:rFonts w:hint="eastAsia" w:ascii="宋体" w:hAnsi="宋体" w:cs="宋体"/>
          <w:color w:val="000000"/>
          <w:kern w:val="0"/>
          <w:szCs w:val="21"/>
          <w:u w:val="single"/>
        </w:rPr>
        <w:t>小时内实报文字说明报告。关于进度报告的详细要求，见招标文件《技术标准和要求》。</w:t>
      </w:r>
      <w:r>
        <w:rPr>
          <w:rFonts w:ascii="宋体" w:hAnsi="宋体" w:cs="宋体"/>
          <w:color w:val="000000"/>
          <w:kern w:val="0"/>
          <w:szCs w:val="21"/>
          <w:u w:val="single"/>
        </w:rPr>
        <w:t xml:space="preserve"> </w:t>
      </w:r>
      <w:r>
        <w:rPr>
          <w:rFonts w:ascii="宋体" w:hAnsi="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b) </w:t>
      </w:r>
      <w:r>
        <w:rPr>
          <w:rFonts w:hint="eastAsia" w:ascii="宋体" w:hAnsi="宋体" w:cs="宋体"/>
          <w:color w:val="000000"/>
          <w:kern w:val="0"/>
          <w:szCs w:val="21"/>
          <w:u w:val="single"/>
        </w:rPr>
        <w:t>在本承包工程施工期间，承包人应负责保管本工程以及与工程有关的材料和待安装的工程设备等，相关的保管费用已包含在合同价款之内。在上述承包人负责保管期间内，如发生需其保管的任何工程（包括整体或部分）或任何待用的材料或设备发生损失或损坏，均应由承包人自担费用负责修复或弥补，以使全部工程在各方面达到合同文件中约定的质量标准。不可抗力导致的损失或损坏按相关约定处理。工程所用的材料、设备的安置、摆放由承包人负责。如承包人需另行租赁场地摆放材料、设备，因此发生的租赁场地费用、材料设备转运、转送费用由承包人自行承担。发包人核定分包人的工程量只考虑工地现场实现的、已施工作业完毕的工作成果，对承包人提出的任何现场外加工、配装、材料消耗、制造、运输等的额外增加费用及工期延长请求均不予考虑。</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c) </w:t>
      </w:r>
      <w:r>
        <w:rPr>
          <w:rFonts w:hint="eastAsia" w:ascii="宋体" w:hAnsi="宋体" w:cs="宋体"/>
          <w:color w:val="000000"/>
          <w:kern w:val="0"/>
          <w:szCs w:val="21"/>
          <w:u w:val="single"/>
        </w:rPr>
        <w:t>所有由监理人发给承包人的指示，只要涉及供应商的工作，承包人需及时转发给相应的指定供应商，以确保监理人的指示能及时得到落实。</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d) </w:t>
      </w:r>
      <w:r>
        <w:rPr>
          <w:rFonts w:hint="eastAsia" w:ascii="宋体" w:hAnsi="宋体" w:cs="宋体"/>
          <w:color w:val="000000"/>
          <w:kern w:val="0"/>
          <w:szCs w:val="21"/>
          <w:u w:val="single"/>
        </w:rPr>
        <w:t>承包人在投标文件中明确的所选用材料、设备的产品名称、规格型号、主要技术参数、生产厂家名称等，在未经发包人允许情况下不得变更。同时，在合同实施过程中，发包人认为承包人所选择的材料、设备的品牌、档次等不能满足本工程或本招标文件的要求，发包人有权要求承包人进行更换时，承包人应无条件进行更换，直至符合发包人的要求，承包人不得以任何理由拒绝，且相应费用不做调整。若承包人拒绝更换，将承担相应违约责任。</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e) </w:t>
      </w:r>
      <w:r>
        <w:rPr>
          <w:rFonts w:hint="eastAsia" w:ascii="宋体" w:hAnsi="宋体" w:cs="宋体"/>
          <w:color w:val="000000"/>
          <w:kern w:val="0"/>
          <w:szCs w:val="21"/>
          <w:u w:val="single"/>
        </w:rPr>
        <w:t>承包人选用产品样式、颜色等均应由发包人及设计人认可后方可采购及使用。不论何时，若发包人认为承包人自施范围内所提供设备、材料不能满足工程需要的，发包人有权要求承包人进行更换，承包人应在收到发包人书面通知后</w:t>
      </w:r>
      <w:r>
        <w:rPr>
          <w:rFonts w:ascii="宋体" w:hAnsi="宋体" w:cs="Arial"/>
          <w:color w:val="000000"/>
          <w:kern w:val="0"/>
          <w:szCs w:val="21"/>
          <w:u w:val="single"/>
        </w:rPr>
        <w:t>10</w:t>
      </w:r>
      <w:r>
        <w:rPr>
          <w:rFonts w:hint="eastAsia" w:ascii="宋体" w:hAnsi="宋体" w:cs="宋体"/>
          <w:color w:val="000000"/>
          <w:kern w:val="0"/>
          <w:szCs w:val="21"/>
          <w:u w:val="single"/>
        </w:rPr>
        <w:t>天内完成更换，否则承包人应承担因此而造成的损失。</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f) </w:t>
      </w:r>
      <w:r>
        <w:rPr>
          <w:rFonts w:hint="eastAsia" w:ascii="宋体" w:hAnsi="宋体" w:cs="宋体"/>
          <w:color w:val="000000"/>
          <w:kern w:val="0"/>
          <w:szCs w:val="21"/>
          <w:u w:val="single"/>
        </w:rPr>
        <w:t>承包人在工程现场应遵守发包人的各项管理规定及有关安全文明施工规定。施工中造成的人员伤亡或其他安全质量事故等均由承包人承担。承包人必须严格执行《中华人民共和国消防法》、《建设工程安全生产管理条例》、《北京市建设工程施工现场管理办法》、《北京市建设工程施工现场消防安全管理规定》及相关安全消防管理规定，以及发包人制定的相应的管理办法，承包人必须严格遵守发包人制定的用火、用电制度和消防设施管理制度，严禁现场吸烟和违章用电，以及其他可能导致火灾事故和人身伤亡事故的行为。</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g) </w:t>
      </w:r>
      <w:r>
        <w:rPr>
          <w:rFonts w:hint="eastAsia" w:ascii="宋体" w:hAnsi="宋体" w:cs="宋体"/>
          <w:color w:val="000000"/>
          <w:kern w:val="0"/>
          <w:szCs w:val="21"/>
          <w:u w:val="single"/>
        </w:rPr>
        <w:t>现场施工和施工方法：承包人应对其负责实施的工程的施工组织和施工方案的适用性、稳定性和安全性负全面责任。但是，除非合同中另有约定，承包人对非分包人负责的永久工程的设计或规范或非分包人负责的临时工程的设计和规范不负责任。施工期间承包人须对本工程现场采取必要的措施进行加固、维护、安全防护和损毁修复，并承担由此发生的费用。成品保护费用已包含在合同总价内，结算时不调整。已完工程成品保护的特殊要求及费用承担：任何未完成的工程或工作的成品保护由承包人负责，工作面移交后，由承包人负责整体工程的成品保护。</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h) </w:t>
      </w:r>
      <w:r>
        <w:rPr>
          <w:rFonts w:hint="eastAsia" w:ascii="宋体" w:hAnsi="宋体" w:cs="宋体"/>
          <w:color w:val="000000"/>
          <w:kern w:val="0"/>
          <w:szCs w:val="21"/>
          <w:u w:val="single"/>
        </w:rPr>
        <w:t>组织机构和人员：承包人派驻施工现场的管理班子必须稳定，发包人有权要求承包人更换不称职的项目经理和项目管理人员，承包人在接到通知后</w:t>
      </w:r>
      <w:r>
        <w:rPr>
          <w:rFonts w:ascii="宋体" w:hAnsi="宋体" w:cs="宋体g猀...."/>
          <w:color w:val="000000"/>
          <w:kern w:val="0"/>
          <w:szCs w:val="21"/>
          <w:u w:val="single"/>
        </w:rPr>
        <w:t>2</w:t>
      </w:r>
      <w:r>
        <w:rPr>
          <w:rFonts w:hint="eastAsia" w:ascii="宋体" w:hAnsi="宋体" w:cs="宋体"/>
          <w:color w:val="000000"/>
          <w:kern w:val="0"/>
          <w:szCs w:val="21"/>
          <w:u w:val="single"/>
        </w:rPr>
        <w:t>天内向发包人提交拟更换人员名单，该更换人员在发包人同意后可接替前任进行工作。</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i) </w:t>
      </w:r>
      <w:r>
        <w:rPr>
          <w:rFonts w:hint="eastAsia" w:ascii="宋体" w:hAnsi="宋体" w:cs="宋体"/>
          <w:color w:val="000000"/>
          <w:kern w:val="0"/>
          <w:szCs w:val="21"/>
          <w:u w:val="single"/>
        </w:rPr>
        <w:t>遵守政府有关主管部门对施工场地交通、环卫、土方（含渣土）消纳、施工噪音以及环境保护和安全文明生产等的管理规定。施工场地清洁卫生要求：施工场地清洁卫生必须符合政府有关部门的管理规定，工程移交前，将其施工和使用范围内的建筑物、临时设施和施工现场清理干净，保证工完场地清。</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j) </w:t>
      </w:r>
      <w:r>
        <w:rPr>
          <w:rFonts w:hint="eastAsia" w:ascii="宋体" w:hAnsi="宋体" w:cs="宋体"/>
          <w:color w:val="000000"/>
          <w:kern w:val="0"/>
          <w:szCs w:val="21"/>
          <w:u w:val="single"/>
        </w:rPr>
        <w:t>承包人应采取必要的措施，协商解决与本工程有关的任何扰民或民扰问题。承包人必须遵照国家或北京市的有关规定，避免或减少由于施工造成的噪音、空气污染而带来的扰民及民扰影响以及施工带来的对日常行人使用道路的干扰。如承包人在北京市有关规定中所允许的施工时间以外进行施工，因此而发生噪音、空气污染等扰民事故索赔、额外费用、工期延误等，均由承包人自行承担。承包人不能以扰民或民扰问题处理为理由，向发包人提出索赔或工期延长的要求。</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k) </w:t>
      </w:r>
      <w:r>
        <w:rPr>
          <w:rFonts w:hint="eastAsia" w:ascii="宋体" w:hAnsi="宋体" w:cs="宋体"/>
          <w:color w:val="000000"/>
          <w:kern w:val="0"/>
          <w:szCs w:val="21"/>
          <w:u w:val="single"/>
        </w:rPr>
        <w:t>因不可抗力、或停水、停电、停工、机械维修等原因造成承包人发生窝工</w:t>
      </w:r>
      <w:r>
        <w:rPr>
          <w:rFonts w:ascii="宋体" w:hAnsi="宋体" w:cs="宋体g猀...."/>
          <w:color w:val="000000"/>
          <w:kern w:val="0"/>
          <w:szCs w:val="21"/>
          <w:u w:val="single"/>
        </w:rPr>
        <w:t>(</w:t>
      </w:r>
      <w:r>
        <w:rPr>
          <w:rFonts w:hint="eastAsia" w:ascii="宋体" w:hAnsi="宋体" w:cs="宋体"/>
          <w:color w:val="000000"/>
          <w:kern w:val="0"/>
          <w:szCs w:val="21"/>
          <w:u w:val="single"/>
        </w:rPr>
        <w:t>包括连续窝工</w:t>
      </w:r>
      <w:r>
        <w:rPr>
          <w:rFonts w:ascii="宋体" w:hAnsi="宋体" w:cs="宋体g猀...."/>
          <w:color w:val="000000"/>
          <w:kern w:val="0"/>
          <w:szCs w:val="21"/>
          <w:u w:val="single"/>
        </w:rPr>
        <w:t>)</w:t>
      </w:r>
      <w:r>
        <w:rPr>
          <w:rFonts w:hint="eastAsia" w:ascii="宋体" w:hAnsi="宋体" w:cs="宋体"/>
          <w:color w:val="000000"/>
          <w:kern w:val="0"/>
          <w:szCs w:val="21"/>
          <w:u w:val="single"/>
        </w:rPr>
        <w:t>，均由承包人自行调配人员、材料、机械等，发包人不承担承包人人员的损失等费用，一旦恢复施工作业，承包人应按发包人的指令立刻组织施工作业，不得以任何借口拒绝执行。</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l) </w:t>
      </w:r>
      <w:r>
        <w:rPr>
          <w:rFonts w:hint="eastAsia" w:ascii="宋体" w:hAnsi="宋体" w:cs="宋体"/>
          <w:color w:val="000000"/>
          <w:kern w:val="0"/>
          <w:szCs w:val="21"/>
          <w:u w:val="single"/>
        </w:rPr>
        <w:t>承包人应严格按总控计划和本工程进度计划要求完成相应工作；承包人在工程施工中拖延工期，发包人、监理工程师认为工程进度过慢，无法确保工程按规定的时间完成时，发包人、监理工程师向承包人发出要求加快进度的指令，承包人应立即采取必要的措施，加快工程进度，确保工程按期完成，承包人无权因采取此种措施而获得任何追加款项。若承包人采取的措施仍不满足发包人、监理工程师对进度的要求，发包人将采取相应的补救措施，因此而发生的费用由承包人承担。</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m) </w:t>
      </w:r>
      <w:r>
        <w:rPr>
          <w:rFonts w:hint="eastAsia" w:ascii="宋体" w:hAnsi="宋体" w:cs="宋体"/>
          <w:color w:val="000000"/>
          <w:kern w:val="0"/>
          <w:szCs w:val="21"/>
          <w:u w:val="single"/>
        </w:rPr>
        <w:t>承包人不得因设计变更、洽商、清单缺漏项、新增项等原因的审批而影响本工程施工生产的正常开展，承包人一旦收到发包人的指令，则必须立即执行，而不得以价格未确定或未达成一致等情况而拒绝或拖延施工，因此造成的损失由承包人承担。</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 xml:space="preserve">n) </w:t>
      </w:r>
      <w:r>
        <w:rPr>
          <w:rFonts w:hint="eastAsia" w:ascii="宋体" w:hAnsi="宋体" w:cs="宋体"/>
          <w:color w:val="000000"/>
          <w:kern w:val="0"/>
          <w:szCs w:val="21"/>
          <w:u w:val="single"/>
        </w:rPr>
        <w:t>承包人在此承诺，其在合同文件签署时已充分了解了工地位置、土质、通路、储存空间、装卸限制及任何其他足以影响合同价款的工地情况，并确认在合同价款中已包含了与上述情况有关的全部费用。承包人不得以其忽视或误解了任何与工地有关的情况而向发包人提出任何索赔或工期延长要求。</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olor w:val="000000"/>
          <w:kern w:val="0"/>
          <w:szCs w:val="21"/>
          <w:u w:val="single"/>
        </w:rPr>
      </w:pPr>
      <w:r>
        <w:rPr>
          <w:rFonts w:ascii="宋体" w:hAnsi="宋体" w:cs="Arial"/>
          <w:color w:val="000000"/>
          <w:kern w:val="0"/>
          <w:szCs w:val="21"/>
          <w:u w:val="single"/>
        </w:rPr>
        <w:t xml:space="preserve">o) </w:t>
      </w:r>
      <w:r>
        <w:rPr>
          <w:rFonts w:hint="eastAsia" w:ascii="宋体" w:hAnsi="宋体" w:cs="宋体"/>
          <w:color w:val="000000"/>
          <w:kern w:val="0"/>
          <w:szCs w:val="21"/>
          <w:u w:val="single"/>
        </w:rPr>
        <w:t>劳动力的组织及劳动保护</w:t>
      </w:r>
      <w:r>
        <w:rPr>
          <w:rFonts w:ascii="宋体" w:hAnsi="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hint="eastAsia" w:ascii="宋体" w:hAnsi="宋体" w:cs="宋体"/>
          <w:color w:val="000000"/>
          <w:kern w:val="0"/>
          <w:szCs w:val="21"/>
          <w:u w:val="single"/>
        </w:rPr>
        <w:t>除非合同中另有约定，承包人应自行安排从当地或其他地方雇佣所有职员和劳务人员，并支付他们的报酬、住宿、膳食和交通遣返，解决与雇佣劳务人员的劳动争议或纠纷。除此以外，承包人还应履行以下职责和义务并承担相应的费用：</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Wingdings" w:hAnsi="Wingdings" w:cs="Wingdings"/>
          <w:color w:val="000000"/>
          <w:kern w:val="0"/>
          <w:szCs w:val="21"/>
          <w:u w:val="single"/>
        </w:rPr>
        <w:t></w:t>
      </w:r>
      <w:r>
        <w:rPr>
          <w:rFonts w:hint="eastAsia" w:ascii="宋体" w:hAnsi="宋体" w:cs="宋体"/>
          <w:color w:val="000000"/>
          <w:kern w:val="0"/>
          <w:szCs w:val="21"/>
          <w:u w:val="single"/>
        </w:rPr>
        <w:t>遵守所有适用于本合同的劳动法及有关法律、法规或规章中关于工人工资标准、劳动时间和劳动条件的规定，向他们合理支付以及保障他们享有法律规定的所有权利。承包人应按政府或有关管理机构的规定为本合同下雇佣的职员和工人办理任何必要的证件、许可和注册等。</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Wingdings" w:hAnsi="Wingdings" w:cs="Wingdings"/>
          <w:color w:val="000000"/>
          <w:kern w:val="0"/>
          <w:szCs w:val="21"/>
          <w:u w:val="single"/>
        </w:rPr>
        <w:t></w:t>
      </w:r>
      <w:r>
        <w:rPr>
          <w:rFonts w:hint="eastAsia" w:ascii="宋体" w:hAnsi="宋体" w:cs="宋体"/>
          <w:color w:val="000000"/>
          <w:kern w:val="0"/>
          <w:szCs w:val="21"/>
          <w:u w:val="single"/>
        </w:rPr>
        <w:t>承包人应为本合同下雇佣的职员和工人提供适当和充分的劳动保护，包括但不限于安全保护、防寒防雨、常用药品、急救设备、传染病预防、身体检查等。</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Wingdings" w:hAnsi="Wingdings" w:cs="Wingdings"/>
          <w:color w:val="000000"/>
          <w:kern w:val="0"/>
          <w:szCs w:val="21"/>
          <w:u w:val="single"/>
        </w:rPr>
        <w:t></w:t>
      </w:r>
      <w:r>
        <w:rPr>
          <w:rFonts w:hint="eastAsia" w:ascii="宋体" w:hAnsi="宋体" w:cs="宋体"/>
          <w:color w:val="000000"/>
          <w:kern w:val="0"/>
          <w:szCs w:val="21"/>
          <w:u w:val="single"/>
        </w:rPr>
        <w:t>承包人应为本合同下雇佣的职员和工人提供和维护任何必要的膳宿条件和生活环境，包括但不限于：住房、围栏、供水（饮用及其他目的的用水）、供电、卫生设备、食堂及炊具、防火及灭火设备、供热、家具及其他正常膳宿条件和生活环境所需的必需品。承包人还应安排向其职员和工人供应足够的、价格合理的、合适的食品并应考虑宗教或民族习惯。</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Wingdings" w:hAnsi="Wingdings" w:cs="Wingdings"/>
          <w:color w:val="000000"/>
          <w:kern w:val="0"/>
          <w:szCs w:val="21"/>
          <w:u w:val="single"/>
        </w:rPr>
        <w:t></w:t>
      </w:r>
      <w:r>
        <w:rPr>
          <w:rFonts w:hint="eastAsia" w:ascii="宋体" w:hAnsi="宋体" w:cs="宋体"/>
          <w:color w:val="000000"/>
          <w:kern w:val="0"/>
          <w:szCs w:val="21"/>
          <w:u w:val="single"/>
        </w:rPr>
        <w:t>特殊工种：分包人为本合同雇佣的特殊工种的工人和操作人员应受过专门的培训并已取得政府和有关管理机构规定的上岗证书。这些特殊工种包括但不限于：电工、焊工、信号工、架子工、施工机械操作人员等。</w:t>
      </w:r>
      <w:r>
        <w:rPr>
          <w:rFonts w:ascii="宋体" w:hAnsi="宋体" w:cs="宋体"/>
          <w:color w:val="000000"/>
          <w:kern w:val="0"/>
          <w:szCs w:val="21"/>
          <w:u w:val="single"/>
        </w:rPr>
        <w:t xml:space="preserve"> </w:t>
      </w:r>
    </w:p>
    <w:p>
      <w:pPr>
        <w:autoSpaceDE w:val="0"/>
        <w:autoSpaceDN w:val="0"/>
        <w:adjustRightInd w:val="0"/>
        <w:spacing w:line="360" w:lineRule="auto"/>
        <w:ind w:left="840" w:leftChars="400"/>
        <w:jc w:val="left"/>
        <w:rPr>
          <w:rFonts w:ascii="宋体" w:hAnsi="宋体" w:cs="宋体"/>
          <w:color w:val="000000"/>
          <w:kern w:val="0"/>
          <w:szCs w:val="21"/>
          <w:u w:val="single"/>
        </w:rPr>
      </w:pPr>
      <w:r>
        <w:rPr>
          <w:rFonts w:ascii="宋体" w:hAnsi="宋体" w:cs="Arial"/>
          <w:color w:val="000000"/>
          <w:kern w:val="0"/>
          <w:szCs w:val="21"/>
          <w:u w:val="single"/>
        </w:rPr>
        <w:t>p )</w:t>
      </w:r>
      <w:r>
        <w:rPr>
          <w:rFonts w:hint="eastAsia" w:ascii="宋体" w:hAnsi="宋体" w:cs="宋体"/>
          <w:color w:val="000000"/>
          <w:kern w:val="0"/>
          <w:szCs w:val="21"/>
          <w:u w:val="single"/>
        </w:rPr>
        <w:t>承包人不得出入非项目工作区域。因承包人私自进入发包人正常办公区造成的一切不良后果，由承包人承担。</w:t>
      </w:r>
      <w:r>
        <w:rPr>
          <w:rFonts w:ascii="宋体" w:hAnsi="宋体" w:cs="宋体"/>
          <w:color w:val="000000"/>
          <w:kern w:val="0"/>
          <w:szCs w:val="21"/>
          <w:u w:val="single"/>
        </w:rPr>
        <w:t xml:space="preserve"> </w:t>
      </w:r>
    </w:p>
    <w:p>
      <w:pPr>
        <w:pStyle w:val="944"/>
        <w:spacing w:before="120" w:after="120"/>
        <w:rPr>
          <w:b/>
        </w:rPr>
      </w:pPr>
      <w:r>
        <w:rPr>
          <w:b/>
        </w:rPr>
        <w:t xml:space="preserve">4.3 </w:t>
      </w:r>
      <w:r>
        <w:rPr>
          <w:rFonts w:hint="eastAsia"/>
          <w:b/>
        </w:rPr>
        <w:t>分包</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4.3.2</w:t>
      </w:r>
      <w:r>
        <w:rPr>
          <w:rFonts w:hint="eastAsia" w:ascii="宋体" w:hAnsi="宋体" w:cs="宋体"/>
          <w:color w:val="000000"/>
          <w:kern w:val="0"/>
          <w:szCs w:val="21"/>
        </w:rPr>
        <w:t>发包人同意承包人分包的非主体、非关键性工作见投标函附录。除通用合同条款第</w:t>
      </w:r>
      <w:r>
        <w:rPr>
          <w:rFonts w:ascii="宋体" w:hAnsi="宋体" w:cs="宋体g猀...."/>
          <w:color w:val="000000"/>
          <w:kern w:val="0"/>
          <w:szCs w:val="21"/>
        </w:rPr>
        <w:t>4.3</w:t>
      </w:r>
      <w:r>
        <w:rPr>
          <w:rFonts w:hint="eastAsia" w:ascii="宋体" w:hAnsi="宋体" w:cs="宋体"/>
          <w:color w:val="000000"/>
          <w:kern w:val="0"/>
          <w:szCs w:val="21"/>
        </w:rPr>
        <w:t>款的约定外，分包还应遵循以下约定：</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发包人在工程量清单中给定暂估价的专业工程，包括从暂列金额开支的专业工程，达到依法应当招标的规模标准的，以及虽未达到规定的规模标准但合同中约定采用分包方式或者招标方式实施的，应当按专用合同条款第</w:t>
      </w:r>
      <w:r>
        <w:rPr>
          <w:rFonts w:ascii="宋体" w:hAnsi="宋体" w:cs="宋体g猀...."/>
          <w:color w:val="000000"/>
          <w:kern w:val="0"/>
          <w:szCs w:val="21"/>
        </w:rPr>
        <w:t>15.8.1</w:t>
      </w:r>
      <w:r>
        <w:rPr>
          <w:rFonts w:hint="eastAsia" w:ascii="宋体" w:hAnsi="宋体" w:cs="宋体"/>
          <w:color w:val="000000"/>
          <w:kern w:val="0"/>
          <w:szCs w:val="21"/>
        </w:rPr>
        <w:t>项的约定，由发包人和承包人以招标方式确定专业分包人。除项目审批部门有特别核准外，暂估价的专业工程的招标应当采用与施工总承包同样的招标方式。</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）在相关分包合同签订并报送有关建设行政主管部门备案后</w:t>
      </w:r>
      <w:r>
        <w:rPr>
          <w:rFonts w:ascii="宋体" w:hAnsi="宋体" w:cs="宋体g猀...."/>
          <w:color w:val="000000"/>
          <w:kern w:val="0"/>
          <w:szCs w:val="21"/>
        </w:rPr>
        <w:t>7</w:t>
      </w:r>
      <w:r>
        <w:rPr>
          <w:rFonts w:hint="eastAsia" w:ascii="宋体" w:hAnsi="宋体" w:cs="宋体"/>
          <w:color w:val="000000"/>
          <w:kern w:val="0"/>
          <w:szCs w:val="21"/>
        </w:rPr>
        <w:t>天内，承包人应当将一份副本提交给监理人，承包人应保障分包工作不得再次分包。</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4</w:t>
      </w:r>
      <w:r>
        <w:rPr>
          <w:rFonts w:hint="eastAsia" w:ascii="宋体" w:hAnsi="宋体" w:cs="宋体"/>
          <w:color w:val="000000"/>
          <w:kern w:val="0"/>
          <w:szCs w:val="21"/>
        </w:rPr>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5</w:t>
      </w:r>
      <w:r>
        <w:rPr>
          <w:rFonts w:hint="eastAsia" w:ascii="宋体" w:hAnsi="宋体" w:cs="宋体"/>
          <w:color w:val="000000"/>
          <w:kern w:val="0"/>
          <w:szCs w:val="21"/>
        </w:rPr>
        <w:t>）未经发包人和监理人审批同意的分包工程和分包人，发包人有权拒绝验收分包工程和支付相应款项，由此引起的承包人费用增加和（或）延误的工期由承包人承担。</w:t>
      </w:r>
      <w:r>
        <w:rPr>
          <w:rFonts w:ascii="宋体" w:hAnsi="宋体" w:cs="宋体"/>
          <w:color w:val="000000"/>
          <w:kern w:val="0"/>
          <w:szCs w:val="21"/>
        </w:rPr>
        <w:t xml:space="preserve"> </w:t>
      </w:r>
    </w:p>
    <w:p>
      <w:pPr>
        <w:pStyle w:val="944"/>
        <w:spacing w:before="120" w:after="120"/>
        <w:rPr>
          <w:b/>
        </w:rPr>
      </w:pPr>
      <w:r>
        <w:rPr>
          <w:b/>
        </w:rPr>
        <w:t xml:space="preserve">4.5 </w:t>
      </w:r>
      <w:r>
        <w:rPr>
          <w:rFonts w:hint="eastAsia"/>
          <w:b/>
        </w:rPr>
        <w:t>承包人项目经理</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4.5.1</w:t>
      </w:r>
      <w:r>
        <w:rPr>
          <w:rFonts w:hint="eastAsia" w:ascii="宋体" w:hAnsi="宋体" w:cs="宋体"/>
          <w:color w:val="000000"/>
          <w:kern w:val="0"/>
          <w:szCs w:val="21"/>
        </w:rPr>
        <w:t>承包人项目经理必须与承包人投标时所承诺的人员一致，并在根据通用合同条款第</w:t>
      </w:r>
      <w:r>
        <w:rPr>
          <w:rFonts w:ascii="宋体" w:hAnsi="宋体" w:cs="宋体g猀...."/>
          <w:color w:val="000000"/>
          <w:kern w:val="0"/>
          <w:szCs w:val="21"/>
        </w:rPr>
        <w:t>11.1.1</w:t>
      </w:r>
      <w:r>
        <w:rPr>
          <w:rFonts w:hint="eastAsia" w:ascii="宋体" w:hAnsi="宋体" w:cs="宋体"/>
          <w:color w:val="000000"/>
          <w:kern w:val="0"/>
          <w:szCs w:val="21"/>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r>
        <w:rPr>
          <w:rFonts w:ascii="宋体" w:hAnsi="宋体" w:cs="宋体"/>
          <w:color w:val="000000"/>
          <w:kern w:val="0"/>
          <w:szCs w:val="21"/>
        </w:rPr>
        <w:t xml:space="preserve"> </w:t>
      </w:r>
    </w:p>
    <w:p>
      <w:pPr>
        <w:pStyle w:val="944"/>
        <w:spacing w:before="120" w:after="120"/>
        <w:rPr>
          <w:b/>
        </w:rPr>
      </w:pPr>
      <w:r>
        <w:rPr>
          <w:b/>
        </w:rPr>
        <w:t xml:space="preserve">4.11 </w:t>
      </w:r>
      <w:r>
        <w:rPr>
          <w:rFonts w:hint="eastAsia"/>
          <w:b/>
        </w:rPr>
        <w:t>不利物质条件</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4.11.1</w:t>
      </w:r>
      <w:r>
        <w:rPr>
          <w:rFonts w:hint="eastAsia" w:ascii="宋体" w:hAnsi="宋体" w:cs="宋体"/>
          <w:color w:val="000000"/>
          <w:kern w:val="0"/>
          <w:szCs w:val="21"/>
        </w:rPr>
        <w:t>不利物质条件的范围：地下构筑物、障碍物、不明物、污染物及历史文物古迹。</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5. </w:t>
      </w:r>
      <w:r>
        <w:rPr>
          <w:rFonts w:hint="eastAsia" w:ascii="宋体" w:hAnsi="宋体" w:cs="黑体e眠副浡渀."/>
          <w:b/>
          <w:color w:val="000000"/>
          <w:kern w:val="0"/>
          <w:sz w:val="28"/>
          <w:szCs w:val="28"/>
        </w:rPr>
        <w:t>材料和工程设备</w:t>
      </w:r>
      <w:r>
        <w:rPr>
          <w:rFonts w:ascii="宋体" w:hAnsi="宋体" w:cs="黑体e眠副浡渀."/>
          <w:b/>
          <w:color w:val="000000"/>
          <w:kern w:val="0"/>
          <w:sz w:val="28"/>
          <w:szCs w:val="28"/>
        </w:rPr>
        <w:t xml:space="preserve"> </w:t>
      </w:r>
    </w:p>
    <w:p>
      <w:pPr>
        <w:pStyle w:val="944"/>
        <w:spacing w:before="120" w:after="120"/>
        <w:rPr>
          <w:b/>
        </w:rPr>
      </w:pPr>
      <w:r>
        <w:rPr>
          <w:b/>
        </w:rPr>
        <w:t xml:space="preserve">5.1 </w:t>
      </w:r>
      <w:r>
        <w:rPr>
          <w:rFonts w:hint="eastAsia"/>
          <w:b/>
        </w:rPr>
        <w:t>承包人提供的材料和工程设备</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5.1.1</w:t>
      </w:r>
      <w:r>
        <w:rPr>
          <w:rFonts w:hint="eastAsia" w:ascii="宋体" w:hAnsi="宋体" w:cs="宋体"/>
          <w:color w:val="000000"/>
          <w:kern w:val="0"/>
          <w:szCs w:val="21"/>
        </w:rPr>
        <w:t>除专用合同条款第</w:t>
      </w:r>
      <w:r>
        <w:rPr>
          <w:rFonts w:ascii="宋体" w:hAnsi="宋体" w:cs="宋体g猀...."/>
          <w:color w:val="000000"/>
          <w:kern w:val="0"/>
          <w:szCs w:val="21"/>
        </w:rPr>
        <w:t>5.2</w:t>
      </w:r>
      <w:r>
        <w:rPr>
          <w:rFonts w:hint="eastAsia" w:ascii="宋体" w:hAnsi="宋体" w:cs="宋体"/>
          <w:color w:val="000000"/>
          <w:kern w:val="0"/>
          <w:szCs w:val="21"/>
        </w:rPr>
        <w:t>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w:t>
      </w:r>
      <w:r>
        <w:rPr>
          <w:rFonts w:ascii="宋体" w:hAnsi="宋体" w:cs="宋体g猀...."/>
          <w:color w:val="000000"/>
          <w:kern w:val="0"/>
          <w:szCs w:val="21"/>
        </w:rPr>
        <w:t>15.8.1</w:t>
      </w:r>
      <w:r>
        <w:rPr>
          <w:rFonts w:hint="eastAsia" w:ascii="宋体" w:hAnsi="宋体" w:cs="宋体"/>
          <w:color w:val="000000"/>
          <w:kern w:val="0"/>
          <w:szCs w:val="21"/>
        </w:rPr>
        <w:t>项的约定，由发包人和承包人以招标方式确定专项供应商。承包人负责提供的主要材料和工程设备清单见合同附件二</w:t>
      </w:r>
      <w:r>
        <w:rPr>
          <w:rFonts w:ascii="宋体" w:hAnsi="宋体" w:cs="宋体"/>
          <w:color w:val="000000"/>
          <w:kern w:val="0"/>
          <w:szCs w:val="21"/>
        </w:rPr>
        <w:t>“</w:t>
      </w:r>
      <w:r>
        <w:rPr>
          <w:rFonts w:hint="eastAsia" w:ascii="宋体" w:hAnsi="宋体" w:cs="宋体"/>
          <w:color w:val="000000"/>
          <w:kern w:val="0"/>
          <w:szCs w:val="21"/>
        </w:rPr>
        <w:t>承包人提供的材料和工程设备一览表</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 xml:space="preserve">5.1.2 </w:t>
      </w:r>
      <w:r>
        <w:rPr>
          <w:rFonts w:hint="eastAsia" w:ascii="宋体" w:hAnsi="宋体" w:cs="宋体"/>
          <w:color w:val="000000"/>
          <w:kern w:val="0"/>
          <w:szCs w:val="21"/>
        </w:rPr>
        <w:t>承包人将由其提供的材料和工程设备的供货人及品种、规格、数量和供货时间等报送监理人审批的期限：承包人应当在相应材料和工程设备进场前</w:t>
      </w:r>
      <w:r>
        <w:rPr>
          <w:rFonts w:ascii="宋体" w:hAnsi="宋体" w:cs="宋体g猀...."/>
          <w:color w:val="000000"/>
          <w:kern w:val="0"/>
          <w:szCs w:val="21"/>
        </w:rPr>
        <w:t>28</w:t>
      </w:r>
      <w:r>
        <w:rPr>
          <w:rFonts w:hint="eastAsia" w:ascii="宋体" w:hAnsi="宋体" w:cs="宋体"/>
          <w:color w:val="000000"/>
          <w:kern w:val="0"/>
          <w:szCs w:val="21"/>
        </w:rPr>
        <w:t>天将相应材料和工程设备的供货人及采购品种、规格、数量和供货时间等报送监理人审批，监理人应当在</w:t>
      </w:r>
      <w:r>
        <w:rPr>
          <w:rFonts w:ascii="宋体" w:hAnsi="宋体" w:cs="宋体g猀...."/>
          <w:color w:val="000000"/>
          <w:kern w:val="0"/>
          <w:szCs w:val="21"/>
        </w:rPr>
        <w:t>7</w:t>
      </w:r>
      <w:r>
        <w:rPr>
          <w:rFonts w:hint="eastAsia" w:ascii="宋体" w:hAnsi="宋体" w:cs="宋体"/>
          <w:color w:val="000000"/>
          <w:kern w:val="0"/>
          <w:szCs w:val="21"/>
        </w:rPr>
        <w:t>天内提出审批意见。未经监理人和发包人审批确定的该等材料和工程设备不得进入现场，否则发包人有权不支付相应的材料和工程设备价款。</w:t>
      </w:r>
      <w:r>
        <w:rPr>
          <w:rFonts w:ascii="宋体" w:hAnsi="宋体" w:cs="宋体"/>
          <w:color w:val="000000"/>
          <w:kern w:val="0"/>
          <w:szCs w:val="21"/>
        </w:rPr>
        <w:t xml:space="preserve"> </w:t>
      </w:r>
    </w:p>
    <w:p>
      <w:pPr>
        <w:pStyle w:val="944"/>
        <w:spacing w:before="120" w:after="120"/>
        <w:rPr>
          <w:b/>
        </w:rPr>
      </w:pPr>
      <w:r>
        <w:rPr>
          <w:b/>
        </w:rPr>
        <w:t xml:space="preserve">5.2 </w:t>
      </w:r>
      <w:r>
        <w:rPr>
          <w:rFonts w:hint="eastAsia"/>
          <w:b/>
        </w:rPr>
        <w:t>发包人提供的材料和工程设备</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5.2.1</w:t>
      </w:r>
      <w:r>
        <w:rPr>
          <w:rFonts w:hint="eastAsia" w:ascii="宋体" w:hAnsi="宋体" w:cs="宋体"/>
          <w:color w:val="000000"/>
          <w:kern w:val="0"/>
          <w:szCs w:val="21"/>
        </w:rPr>
        <w:t>发包人负责提供的材料和工程设备的名称、规格、数量、价格、交货方式、交货地点和计划交货日期等见合同附件三</w:t>
      </w:r>
      <w:r>
        <w:rPr>
          <w:rFonts w:ascii="宋体" w:hAnsi="宋体" w:cs="宋体"/>
          <w:color w:val="000000"/>
          <w:kern w:val="0"/>
          <w:szCs w:val="21"/>
        </w:rPr>
        <w:t>“</w:t>
      </w:r>
      <w:r>
        <w:rPr>
          <w:rFonts w:hint="eastAsia" w:ascii="宋体" w:hAnsi="宋体" w:cs="宋体"/>
          <w:color w:val="000000"/>
          <w:kern w:val="0"/>
          <w:szCs w:val="21"/>
        </w:rPr>
        <w:t>发包人提供的材料和工程设备一览表</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5.2.3</w:t>
      </w:r>
      <w:r>
        <w:rPr>
          <w:rFonts w:hint="eastAsia" w:ascii="宋体" w:hAnsi="宋体" w:cs="宋体"/>
          <w:color w:val="000000"/>
          <w:kern w:val="0"/>
          <w:szCs w:val="21"/>
        </w:rPr>
        <w:t>由发包人提供的材料和工程设备验收后，由承包人负责接收、运输和保管。</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6. </w:t>
      </w:r>
      <w:r>
        <w:rPr>
          <w:rFonts w:hint="eastAsia" w:ascii="宋体" w:hAnsi="宋体" w:cs="黑体e眠副浡渀."/>
          <w:b/>
          <w:color w:val="000000"/>
          <w:kern w:val="0"/>
          <w:sz w:val="28"/>
          <w:szCs w:val="28"/>
        </w:rPr>
        <w:t>施工设备和临时设施</w:t>
      </w:r>
      <w:r>
        <w:rPr>
          <w:rFonts w:ascii="宋体" w:hAnsi="宋体" w:cs="黑体e眠副浡渀."/>
          <w:b/>
          <w:color w:val="000000"/>
          <w:kern w:val="0"/>
          <w:sz w:val="28"/>
          <w:szCs w:val="28"/>
        </w:rPr>
        <w:t xml:space="preserve"> </w:t>
      </w:r>
    </w:p>
    <w:p>
      <w:pPr>
        <w:pStyle w:val="944"/>
        <w:spacing w:before="120" w:after="120"/>
        <w:rPr>
          <w:b/>
        </w:rPr>
      </w:pPr>
      <w:r>
        <w:rPr>
          <w:b/>
        </w:rPr>
        <w:t xml:space="preserve">6.1 </w:t>
      </w:r>
      <w:r>
        <w:rPr>
          <w:rFonts w:hint="eastAsia"/>
          <w:b/>
        </w:rPr>
        <w:t>承包人提供的施工设备和临时设施</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6.1.2</w:t>
      </w:r>
      <w:r>
        <w:rPr>
          <w:rFonts w:hint="eastAsia" w:ascii="宋体" w:hAnsi="宋体" w:cs="宋体"/>
          <w:color w:val="000000"/>
          <w:kern w:val="0"/>
          <w:szCs w:val="21"/>
        </w:rPr>
        <w:t>发包人承担修建临时设施的费用的范围：</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olor w:val="000000"/>
          <w:kern w:val="0"/>
          <w:szCs w:val="21"/>
        </w:rPr>
      </w:pPr>
      <w:r>
        <w:rPr>
          <w:rFonts w:hint="eastAsia" w:ascii="宋体" w:hAnsi="宋体" w:cs="宋体"/>
          <w:color w:val="000000"/>
          <w:kern w:val="0"/>
          <w:szCs w:val="21"/>
        </w:rPr>
        <w:t>需要发包人办理申请手续和承担相关费用的临时占地：</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6.2 </w:t>
      </w:r>
      <w:r>
        <w:rPr>
          <w:rFonts w:hint="eastAsia"/>
          <w:b/>
        </w:rPr>
        <w:t>发包人提供的施工设备和临时设施</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发包人提供的施工设备和临时设施：</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。发包人提供的施工设备和临时设施的运行、维护、拆除、清运费用的承担人：</w:t>
      </w:r>
      <w:r>
        <w:rPr>
          <w:rFonts w:ascii="宋体" w:hAnsi="宋体" w:cs="宋体"/>
          <w:color w:val="000000"/>
          <w:kern w:val="0"/>
          <w:szCs w:val="21"/>
          <w:u w:val="single"/>
        </w:rPr>
        <w:t xml:space="preserve"> </w:t>
      </w:r>
      <w:r>
        <w:rPr>
          <w:rFonts w:hint="eastAsia" w:ascii="宋体" w:hAnsi="宋体" w:cs="宋体"/>
          <w:color w:val="000000"/>
          <w:kern w:val="0"/>
          <w:szCs w:val="21"/>
          <w:u w:val="single"/>
        </w:rPr>
        <w:t>承包人</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6.4 </w:t>
      </w:r>
      <w:r>
        <w:rPr>
          <w:rFonts w:hint="eastAsia"/>
          <w:b/>
        </w:rPr>
        <w:t>施工设备和临时设施专用于合同工程</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6.4.1</w:t>
      </w:r>
      <w:r>
        <w:rPr>
          <w:rFonts w:hint="eastAsia" w:ascii="宋体" w:hAnsi="宋体" w:cs="宋体"/>
          <w:color w:val="000000"/>
          <w:kern w:val="0"/>
          <w:szCs w:val="21"/>
        </w:rPr>
        <w:t>除为专用合同条款第</w:t>
      </w:r>
      <w:r>
        <w:rPr>
          <w:rFonts w:ascii="宋体" w:hAnsi="宋体" w:cs="宋体g猀...."/>
          <w:color w:val="000000"/>
          <w:kern w:val="0"/>
          <w:szCs w:val="21"/>
        </w:rPr>
        <w:t>4.1.8</w:t>
      </w:r>
      <w:r>
        <w:rPr>
          <w:rFonts w:hint="eastAsia" w:ascii="宋体" w:hAnsi="宋体" w:cs="宋体"/>
          <w:color w:val="000000"/>
          <w:kern w:val="0"/>
          <w:szCs w:val="21"/>
        </w:rPr>
        <w:t>项约定的其他独立承包人和监理人指示的他人提供条件外</w:t>
      </w:r>
      <w:r>
        <w:rPr>
          <w:rFonts w:ascii="宋体" w:hAnsi="宋体" w:cs="宋体g猀...."/>
          <w:color w:val="000000"/>
          <w:kern w:val="0"/>
          <w:szCs w:val="21"/>
        </w:rPr>
        <w:t>,</w:t>
      </w:r>
      <w:r>
        <w:rPr>
          <w:rFonts w:hint="eastAsia" w:ascii="宋体" w:hAnsi="宋体" w:cs="宋体"/>
          <w:color w:val="000000"/>
          <w:kern w:val="0"/>
          <w:szCs w:val="21"/>
        </w:rPr>
        <w:t>承包人运入施工场地的所有施工设备以及在施工场地建设的临时设施仅限于用于合同工程。</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7. </w:t>
      </w:r>
      <w:r>
        <w:rPr>
          <w:rFonts w:hint="eastAsia" w:ascii="宋体" w:hAnsi="宋体" w:cs="黑体e眠副浡渀."/>
          <w:b/>
          <w:color w:val="000000"/>
          <w:kern w:val="0"/>
          <w:sz w:val="28"/>
          <w:szCs w:val="28"/>
        </w:rPr>
        <w:t>交通运输</w:t>
      </w:r>
      <w:r>
        <w:rPr>
          <w:rFonts w:ascii="宋体" w:hAnsi="宋体" w:cs="黑体e眠副浡渀."/>
          <w:b/>
          <w:color w:val="000000"/>
          <w:kern w:val="0"/>
          <w:sz w:val="28"/>
          <w:szCs w:val="28"/>
        </w:rPr>
        <w:t xml:space="preserve"> </w:t>
      </w:r>
    </w:p>
    <w:p>
      <w:pPr>
        <w:pStyle w:val="944"/>
        <w:spacing w:before="120" w:after="120"/>
        <w:rPr>
          <w:b/>
        </w:rPr>
      </w:pPr>
      <w:r>
        <w:rPr>
          <w:b/>
        </w:rPr>
        <w:t xml:space="preserve">7.1 </w:t>
      </w:r>
      <w:r>
        <w:rPr>
          <w:rFonts w:hint="eastAsia"/>
          <w:b/>
        </w:rPr>
        <w:t>道路通行权和场外设施</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取得道路通行权、场外设施修建权的办理人</w:t>
      </w:r>
      <w:r>
        <w:rPr>
          <w:rFonts w:ascii="宋体" w:hAnsi="宋体" w:cs="宋体g猀...."/>
          <w:color w:val="000000"/>
          <w:kern w:val="0"/>
          <w:szCs w:val="21"/>
        </w:rPr>
        <w:t xml:space="preserve">: </w:t>
      </w:r>
      <w:r>
        <w:rPr>
          <w:rFonts w:hint="eastAsia" w:ascii="宋体" w:hAnsi="宋体" w:cs="宋体"/>
          <w:color w:val="000000"/>
          <w:kern w:val="0"/>
          <w:szCs w:val="21"/>
        </w:rPr>
        <w:t>承包人</w:t>
      </w:r>
      <w:r>
        <w:rPr>
          <w:rFonts w:ascii="宋体" w:hAnsi="宋体" w:cs="宋体"/>
          <w:color w:val="000000"/>
          <w:kern w:val="0"/>
          <w:szCs w:val="21"/>
        </w:rPr>
        <w:t xml:space="preserve"> </w:t>
      </w:r>
      <w:r>
        <w:rPr>
          <w:rFonts w:hint="eastAsia" w:ascii="宋体" w:hAnsi="宋体" w:cs="宋体"/>
          <w:color w:val="000000"/>
          <w:kern w:val="0"/>
          <w:szCs w:val="21"/>
        </w:rPr>
        <w:t>，其相关费用由发包人承担。</w:t>
      </w:r>
      <w:r>
        <w:rPr>
          <w:rFonts w:ascii="宋体" w:hAnsi="宋体" w:cs="宋体"/>
          <w:color w:val="000000"/>
          <w:kern w:val="0"/>
          <w:szCs w:val="21"/>
        </w:rPr>
        <w:t xml:space="preserve"> </w:t>
      </w:r>
    </w:p>
    <w:p>
      <w:pPr>
        <w:pStyle w:val="944"/>
        <w:spacing w:before="120" w:after="120"/>
        <w:rPr>
          <w:b/>
        </w:rPr>
      </w:pPr>
      <w:r>
        <w:rPr>
          <w:b/>
        </w:rPr>
        <w:t xml:space="preserve">7.2 </w:t>
      </w:r>
      <w:r>
        <w:rPr>
          <w:rFonts w:hint="eastAsia"/>
          <w:b/>
        </w:rPr>
        <w:t>场内施工道路</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7.2.1</w:t>
      </w:r>
      <w:r>
        <w:rPr>
          <w:rFonts w:hint="eastAsia" w:ascii="宋体" w:hAnsi="宋体" w:cs="宋体"/>
          <w:color w:val="000000"/>
          <w:kern w:val="0"/>
          <w:szCs w:val="21"/>
        </w:rPr>
        <w:t>施工所需的场内临时道路和交通设施的修建、维护、养护和管理人：</w:t>
      </w:r>
      <w:r>
        <w:rPr>
          <w:rFonts w:ascii="宋体" w:hAnsi="宋体" w:cs="宋体"/>
          <w:color w:val="000000"/>
          <w:kern w:val="0"/>
          <w:szCs w:val="21"/>
          <w:u w:val="single"/>
        </w:rPr>
        <w:t xml:space="preserve"> </w:t>
      </w:r>
      <w:r>
        <w:rPr>
          <w:rFonts w:hint="eastAsia" w:ascii="宋体" w:hAnsi="宋体" w:cs="宋体"/>
          <w:color w:val="000000"/>
          <w:kern w:val="0"/>
          <w:szCs w:val="21"/>
          <w:u w:val="single"/>
        </w:rPr>
        <w:t>承包人</w:t>
      </w:r>
      <w:r>
        <w:rPr>
          <w:rFonts w:ascii="宋体" w:hAnsi="宋体" w:cs="宋体"/>
          <w:color w:val="000000"/>
          <w:kern w:val="0"/>
          <w:szCs w:val="21"/>
          <w:u w:val="single"/>
        </w:rPr>
        <w:t xml:space="preserve"> </w:t>
      </w:r>
      <w:r>
        <w:rPr>
          <w:rFonts w:hint="eastAsia" w:ascii="宋体" w:hAnsi="宋体" w:cs="宋体"/>
          <w:color w:val="000000"/>
          <w:kern w:val="0"/>
          <w:szCs w:val="21"/>
        </w:rPr>
        <w:t>，相关费用由：</w:t>
      </w:r>
      <w:r>
        <w:rPr>
          <w:rFonts w:ascii="宋体" w:hAnsi="宋体" w:cs="宋体"/>
          <w:color w:val="000000"/>
          <w:kern w:val="0"/>
          <w:szCs w:val="21"/>
          <w:u w:val="single"/>
        </w:rPr>
        <w:t xml:space="preserve"> </w:t>
      </w:r>
      <w:r>
        <w:rPr>
          <w:rFonts w:hint="eastAsia" w:ascii="宋体" w:hAnsi="宋体" w:cs="宋体"/>
          <w:color w:val="000000"/>
          <w:kern w:val="0"/>
          <w:szCs w:val="21"/>
          <w:u w:val="single"/>
        </w:rPr>
        <w:t>承包人</w:t>
      </w:r>
      <w:r>
        <w:rPr>
          <w:rFonts w:ascii="宋体" w:hAnsi="宋体" w:cs="宋体"/>
          <w:color w:val="000000"/>
          <w:kern w:val="0"/>
          <w:szCs w:val="21"/>
          <w:u w:val="single"/>
        </w:rPr>
        <w:t xml:space="preserve"> </w:t>
      </w:r>
      <w:r>
        <w:rPr>
          <w:rFonts w:hint="eastAsia" w:ascii="宋体" w:hAnsi="宋体" w:cs="宋体"/>
          <w:color w:val="000000"/>
          <w:kern w:val="0"/>
          <w:szCs w:val="21"/>
        </w:rPr>
        <w:t>承担。</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7.2.2</w:t>
      </w:r>
      <w:r>
        <w:rPr>
          <w:rFonts w:hint="eastAsia" w:ascii="宋体" w:hAnsi="宋体" w:cs="宋体"/>
          <w:color w:val="000000"/>
          <w:kern w:val="0"/>
          <w:szCs w:val="21"/>
        </w:rPr>
        <w:t>发包人和监理人有权无偿使用承包人修建的临时道路和交通设施，不需要交纳任何费用。</w:t>
      </w:r>
      <w:r>
        <w:rPr>
          <w:rFonts w:ascii="宋体" w:hAnsi="宋体" w:cs="宋体"/>
          <w:color w:val="000000"/>
          <w:kern w:val="0"/>
          <w:szCs w:val="21"/>
        </w:rPr>
        <w:t xml:space="preserve"> </w:t>
      </w:r>
    </w:p>
    <w:p>
      <w:pPr>
        <w:pStyle w:val="944"/>
        <w:spacing w:before="120" w:after="120"/>
        <w:rPr>
          <w:b/>
        </w:rPr>
      </w:pPr>
      <w:r>
        <w:rPr>
          <w:b/>
        </w:rPr>
        <w:t xml:space="preserve">7.4 </w:t>
      </w:r>
      <w:r>
        <w:rPr>
          <w:rFonts w:hint="eastAsia"/>
          <w:b/>
        </w:rPr>
        <w:t>超大件和超重件的运输</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运输超大件或超重件所需的道路和桥梁临时加固改造等费用的承担人：</w:t>
      </w:r>
      <w:r>
        <w:rPr>
          <w:rFonts w:ascii="宋体" w:hAnsi="宋体" w:cs="宋体"/>
          <w:color w:val="000000"/>
          <w:kern w:val="0"/>
          <w:szCs w:val="21"/>
          <w:u w:val="single"/>
        </w:rPr>
        <w:t xml:space="preserve"> </w:t>
      </w:r>
      <w:r>
        <w:rPr>
          <w:rFonts w:hint="eastAsia" w:ascii="宋体" w:hAnsi="宋体" w:cs="宋体"/>
          <w:color w:val="000000"/>
          <w:kern w:val="0"/>
          <w:szCs w:val="21"/>
          <w:u w:val="single"/>
        </w:rPr>
        <w:t>承包人</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8. </w:t>
      </w:r>
      <w:r>
        <w:rPr>
          <w:rFonts w:hint="eastAsia" w:ascii="宋体" w:hAnsi="宋体" w:cs="黑体e眠副浡渀."/>
          <w:b/>
          <w:color w:val="000000"/>
          <w:kern w:val="0"/>
          <w:sz w:val="28"/>
          <w:szCs w:val="28"/>
        </w:rPr>
        <w:t>测量放线</w:t>
      </w:r>
      <w:r>
        <w:rPr>
          <w:rFonts w:ascii="宋体" w:hAnsi="宋体" w:cs="黑体e眠副浡渀."/>
          <w:b/>
          <w:color w:val="000000"/>
          <w:kern w:val="0"/>
          <w:sz w:val="28"/>
          <w:szCs w:val="28"/>
        </w:rPr>
        <w:t xml:space="preserve"> </w:t>
      </w:r>
    </w:p>
    <w:p>
      <w:pPr>
        <w:pStyle w:val="944"/>
        <w:spacing w:before="120" w:after="120"/>
        <w:rPr>
          <w:b/>
        </w:rPr>
      </w:pPr>
      <w:r>
        <w:rPr>
          <w:b/>
        </w:rPr>
        <w:t xml:space="preserve">8.1 </w:t>
      </w:r>
      <w:r>
        <w:rPr>
          <w:rFonts w:hint="eastAsia"/>
          <w:b/>
        </w:rPr>
        <w:t>施工控制网</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8.1.1</w:t>
      </w:r>
      <w:r>
        <w:rPr>
          <w:rFonts w:hint="eastAsia" w:ascii="宋体" w:hAnsi="宋体" w:cs="宋体"/>
          <w:color w:val="000000"/>
          <w:kern w:val="0"/>
          <w:szCs w:val="21"/>
        </w:rPr>
        <w:t>发包人通过监理人提供测量基准点、基准线和水准点及其书面资料的期限：</w:t>
      </w:r>
      <w:r>
        <w:rPr>
          <w:rFonts w:hint="eastAsia" w:ascii="宋体" w:hAnsi="宋体" w:cs="宋体"/>
          <w:color w:val="000000"/>
          <w:kern w:val="0"/>
          <w:szCs w:val="21"/>
          <w:u w:val="single"/>
        </w:rPr>
        <w:t>合同签订后</w:t>
      </w:r>
      <w:r>
        <w:rPr>
          <w:rFonts w:ascii="宋体" w:hAnsi="宋体" w:cs="宋体g猀...."/>
          <w:color w:val="000000"/>
          <w:kern w:val="0"/>
          <w:szCs w:val="21"/>
          <w:u w:val="single"/>
        </w:rPr>
        <w:t>14</w:t>
      </w:r>
      <w:r>
        <w:rPr>
          <w:rFonts w:hint="eastAsia" w:ascii="宋体" w:hAnsi="宋体" w:cs="宋体"/>
          <w:color w:val="000000"/>
          <w:kern w:val="0"/>
          <w:szCs w:val="21"/>
          <w:u w:val="single"/>
        </w:rPr>
        <w:t>天内</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承包人测设施工控制网的要求：</w:t>
      </w:r>
      <w:r>
        <w:rPr>
          <w:rFonts w:hint="eastAsia" w:ascii="宋体" w:hAnsi="宋体" w:cs="宋体"/>
          <w:color w:val="000000"/>
          <w:kern w:val="0"/>
          <w:szCs w:val="21"/>
          <w:u w:val="single"/>
        </w:rPr>
        <w:t>承包人应根据国家测绘基准、测绘系统和工程测量技术规范，按上述基准点（线）以及合同工程精度要求，测设自己的施工控制网，并在</w:t>
      </w:r>
      <w:r>
        <w:rPr>
          <w:rFonts w:ascii="宋体" w:hAnsi="宋体" w:cs="宋体g猀...."/>
          <w:color w:val="000000"/>
          <w:kern w:val="0"/>
          <w:szCs w:val="21"/>
          <w:u w:val="single"/>
        </w:rPr>
        <w:t>7</w:t>
      </w:r>
      <w:r>
        <w:rPr>
          <w:rFonts w:hint="eastAsia" w:ascii="宋体" w:hAnsi="宋体" w:cs="宋体"/>
          <w:color w:val="000000"/>
          <w:kern w:val="0"/>
          <w:szCs w:val="21"/>
          <w:u w:val="single"/>
        </w:rPr>
        <w:t>天内，将施工控制网资料报送监理人审批</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承包人将施工控制网资料报送监理人审批的期限：</w:t>
      </w:r>
      <w:r>
        <w:rPr>
          <w:rFonts w:hint="eastAsia" w:ascii="宋体" w:hAnsi="宋体" w:cs="宋体"/>
          <w:color w:val="000000"/>
          <w:kern w:val="0"/>
          <w:szCs w:val="21"/>
          <w:u w:val="single"/>
        </w:rPr>
        <w:t>在收到监理人按照通用合同条款第</w:t>
      </w:r>
      <w:r>
        <w:rPr>
          <w:rFonts w:ascii="宋体" w:hAnsi="宋体" w:cs="宋体g猀...."/>
          <w:color w:val="000000"/>
          <w:kern w:val="0"/>
          <w:szCs w:val="21"/>
          <w:u w:val="single"/>
        </w:rPr>
        <w:t>11.1.1</w:t>
      </w:r>
      <w:r>
        <w:rPr>
          <w:rFonts w:hint="eastAsia" w:ascii="宋体" w:hAnsi="宋体" w:cs="宋体"/>
          <w:color w:val="000000"/>
          <w:kern w:val="0"/>
          <w:szCs w:val="21"/>
          <w:u w:val="single"/>
        </w:rPr>
        <w:t>项发出的开工通知后</w:t>
      </w:r>
      <w:r>
        <w:rPr>
          <w:rFonts w:ascii="宋体" w:hAnsi="宋体" w:cs="宋体g猀...."/>
          <w:color w:val="000000"/>
          <w:kern w:val="0"/>
          <w:szCs w:val="21"/>
          <w:u w:val="single"/>
        </w:rPr>
        <w:t>10</w:t>
      </w:r>
      <w:r>
        <w:rPr>
          <w:rFonts w:hint="eastAsia" w:ascii="宋体" w:hAnsi="宋体" w:cs="宋体"/>
          <w:color w:val="000000"/>
          <w:kern w:val="0"/>
          <w:szCs w:val="21"/>
          <w:u w:val="single"/>
        </w:rPr>
        <w:t>天内</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9. </w:t>
      </w:r>
      <w:r>
        <w:rPr>
          <w:rFonts w:hint="eastAsia" w:ascii="宋体" w:hAnsi="宋体" w:cs="黑体e眠副浡渀."/>
          <w:b/>
          <w:color w:val="000000"/>
          <w:kern w:val="0"/>
          <w:sz w:val="28"/>
          <w:szCs w:val="28"/>
        </w:rPr>
        <w:t>施工安全、治安保卫和环境保护</w:t>
      </w:r>
      <w:r>
        <w:rPr>
          <w:rFonts w:ascii="宋体" w:hAnsi="宋体" w:cs="黑体e眠副浡渀."/>
          <w:b/>
          <w:color w:val="000000"/>
          <w:kern w:val="0"/>
          <w:sz w:val="28"/>
          <w:szCs w:val="28"/>
        </w:rPr>
        <w:t xml:space="preserve"> </w:t>
      </w:r>
    </w:p>
    <w:p>
      <w:pPr>
        <w:pStyle w:val="944"/>
        <w:spacing w:before="120" w:after="120"/>
        <w:rPr>
          <w:b/>
        </w:rPr>
      </w:pPr>
      <w:r>
        <w:rPr>
          <w:b/>
        </w:rPr>
        <w:t xml:space="preserve">9.2 </w:t>
      </w:r>
      <w:r>
        <w:rPr>
          <w:rFonts w:hint="eastAsia"/>
          <w:b/>
        </w:rPr>
        <w:t>承包人的施工安全责任</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9.2.1</w:t>
      </w:r>
      <w:r>
        <w:rPr>
          <w:rFonts w:hint="eastAsia" w:ascii="宋体" w:hAnsi="宋体" w:cs="宋体"/>
          <w:color w:val="000000"/>
          <w:kern w:val="0"/>
          <w:szCs w:val="21"/>
        </w:rPr>
        <w:t>承包人向监理人报送施工安全措施计划的期限：在收到监理人按照通用合同条款第</w:t>
      </w:r>
      <w:r>
        <w:rPr>
          <w:rFonts w:ascii="宋体" w:hAnsi="宋体" w:cs="宋体g猀...."/>
          <w:color w:val="000000"/>
          <w:kern w:val="0"/>
          <w:szCs w:val="21"/>
        </w:rPr>
        <w:t>11.1.1</w:t>
      </w:r>
      <w:r>
        <w:rPr>
          <w:rFonts w:hint="eastAsia" w:ascii="宋体" w:hAnsi="宋体" w:cs="宋体"/>
          <w:color w:val="000000"/>
          <w:kern w:val="0"/>
          <w:szCs w:val="21"/>
        </w:rPr>
        <w:t>项发出的开工通知后</w:t>
      </w:r>
      <w:r>
        <w:rPr>
          <w:rFonts w:ascii="宋体" w:hAnsi="宋体" w:cs="宋体g猀...."/>
          <w:color w:val="000000"/>
          <w:kern w:val="0"/>
          <w:szCs w:val="21"/>
        </w:rPr>
        <w:t>7</w:t>
      </w:r>
      <w:r>
        <w:rPr>
          <w:rFonts w:hint="eastAsia" w:ascii="宋体" w:hAnsi="宋体" w:cs="宋体"/>
          <w:color w:val="000000"/>
          <w:kern w:val="0"/>
          <w:szCs w:val="21"/>
        </w:rPr>
        <w:t>天内。</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监理人收到承包人报送的施工安全措施计划后应当在</w:t>
      </w:r>
      <w:r>
        <w:rPr>
          <w:rFonts w:ascii="宋体" w:hAnsi="宋体" w:cs="宋体"/>
          <w:color w:val="000000"/>
          <w:kern w:val="0"/>
          <w:szCs w:val="21"/>
        </w:rPr>
        <w:t xml:space="preserve"> </w:t>
      </w:r>
      <w:r>
        <w:rPr>
          <w:rFonts w:ascii="宋体" w:hAnsi="宋体" w:cs="宋体g猀...."/>
          <w:color w:val="000000"/>
          <w:kern w:val="0"/>
          <w:szCs w:val="21"/>
        </w:rPr>
        <w:t xml:space="preserve">7 </w:t>
      </w:r>
      <w:r>
        <w:rPr>
          <w:rFonts w:hint="eastAsia" w:ascii="宋体" w:hAnsi="宋体" w:cs="宋体"/>
          <w:color w:val="000000"/>
          <w:kern w:val="0"/>
          <w:szCs w:val="21"/>
        </w:rPr>
        <w:t>天内给予批复。</w:t>
      </w:r>
      <w:r>
        <w:rPr>
          <w:rFonts w:ascii="宋体" w:hAnsi="宋体" w:cs="宋体"/>
          <w:color w:val="000000"/>
          <w:kern w:val="0"/>
          <w:szCs w:val="21"/>
        </w:rPr>
        <w:t xml:space="preserve"> </w:t>
      </w:r>
    </w:p>
    <w:p>
      <w:pPr>
        <w:pStyle w:val="944"/>
        <w:spacing w:before="120" w:after="120"/>
        <w:rPr>
          <w:b/>
        </w:rPr>
      </w:pPr>
      <w:r>
        <w:rPr>
          <w:b/>
        </w:rPr>
        <w:t xml:space="preserve">9.3 </w:t>
      </w:r>
      <w:r>
        <w:rPr>
          <w:rFonts w:hint="eastAsia"/>
          <w:b/>
        </w:rPr>
        <w:t>治安保卫</w:t>
      </w:r>
      <w:r>
        <w:rPr>
          <w:b/>
        </w:rPr>
        <w:t xml:space="preserve"> </w:t>
      </w:r>
    </w:p>
    <w:p>
      <w:pPr>
        <w:autoSpaceDE w:val="0"/>
        <w:autoSpaceDN w:val="0"/>
        <w:adjustRightInd w:val="0"/>
        <w:spacing w:line="360" w:lineRule="auto"/>
        <w:ind w:firstLine="420" w:firstLineChars="200"/>
        <w:jc w:val="left"/>
        <w:rPr>
          <w:rFonts w:ascii="宋体" w:hAnsi="宋体"/>
          <w:color w:val="000000"/>
          <w:kern w:val="0"/>
          <w:szCs w:val="21"/>
        </w:rPr>
      </w:pPr>
      <w:r>
        <w:rPr>
          <w:rFonts w:ascii="宋体" w:hAnsi="宋体" w:cs="宋体g猀...."/>
          <w:color w:val="000000"/>
          <w:kern w:val="0"/>
          <w:szCs w:val="21"/>
        </w:rPr>
        <w:t>9.3.1</w:t>
      </w:r>
      <w:r>
        <w:rPr>
          <w:rFonts w:hint="eastAsia" w:ascii="宋体" w:hAnsi="宋体" w:cs="宋体"/>
          <w:color w:val="000000"/>
          <w:kern w:val="0"/>
          <w:szCs w:val="21"/>
        </w:rPr>
        <w:t>承包人应当负责统一管理施工场地的治安保卫事项，履行合同工程的治安保卫职责。</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9.3.3</w:t>
      </w:r>
      <w:r>
        <w:rPr>
          <w:rFonts w:hint="eastAsia" w:ascii="宋体" w:hAnsi="宋体" w:cs="宋体"/>
          <w:color w:val="000000"/>
          <w:kern w:val="0"/>
          <w:szCs w:val="21"/>
        </w:rPr>
        <w:t>施工场地治安管理计划和突发治安事件紧急预案的编制责任人：</w:t>
      </w:r>
      <w:r>
        <w:rPr>
          <w:rFonts w:ascii="宋体" w:hAnsi="宋体" w:cs="宋体"/>
          <w:color w:val="000000"/>
          <w:kern w:val="0"/>
          <w:szCs w:val="21"/>
          <w:u w:val="single"/>
        </w:rPr>
        <w:t xml:space="preserve"> </w:t>
      </w:r>
      <w:r>
        <w:rPr>
          <w:rFonts w:hint="eastAsia" w:ascii="宋体" w:hAnsi="宋体" w:cs="宋体"/>
          <w:color w:val="000000"/>
          <w:kern w:val="0"/>
          <w:szCs w:val="21"/>
          <w:u w:val="single"/>
        </w:rPr>
        <w:t>承包人</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9.4 </w:t>
      </w:r>
      <w:r>
        <w:rPr>
          <w:rFonts w:hint="eastAsia"/>
          <w:b/>
        </w:rPr>
        <w:t>环境保护</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9.4.2</w:t>
      </w:r>
      <w:r>
        <w:rPr>
          <w:rFonts w:hint="eastAsia" w:ascii="宋体" w:hAnsi="宋体" w:cs="宋体"/>
          <w:color w:val="000000"/>
          <w:kern w:val="0"/>
          <w:szCs w:val="21"/>
        </w:rPr>
        <w:t>施工环保措施计划报送监理人审批的时间：</w:t>
      </w:r>
      <w:r>
        <w:rPr>
          <w:rFonts w:ascii="宋体" w:hAnsi="宋体" w:cs="宋体"/>
          <w:color w:val="000000"/>
          <w:kern w:val="0"/>
          <w:szCs w:val="21"/>
          <w:u w:val="single"/>
        </w:rPr>
        <w:t xml:space="preserve"> </w:t>
      </w:r>
      <w:r>
        <w:rPr>
          <w:rFonts w:hint="eastAsia" w:ascii="宋体" w:hAnsi="宋体" w:cs="宋体"/>
          <w:color w:val="000000"/>
          <w:kern w:val="0"/>
          <w:szCs w:val="21"/>
          <w:u w:val="single"/>
        </w:rPr>
        <w:t>签订合同后</w:t>
      </w:r>
      <w:r>
        <w:rPr>
          <w:rFonts w:ascii="宋体" w:hAnsi="宋体" w:cs="宋体g猀...."/>
          <w:color w:val="000000"/>
          <w:kern w:val="0"/>
          <w:szCs w:val="21"/>
          <w:u w:val="single"/>
        </w:rPr>
        <w:t>7</w:t>
      </w:r>
      <w:r>
        <w:rPr>
          <w:rFonts w:hint="eastAsia" w:ascii="宋体" w:hAnsi="宋体" w:cs="宋体"/>
          <w:color w:val="000000"/>
          <w:kern w:val="0"/>
          <w:szCs w:val="21"/>
          <w:u w:val="single"/>
        </w:rPr>
        <w:t>天内</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监理人收到承包人报送的施工环保措施计划后应当在</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7 </w:t>
      </w:r>
      <w:r>
        <w:rPr>
          <w:rFonts w:hint="eastAsia" w:ascii="宋体" w:hAnsi="宋体" w:cs="宋体"/>
          <w:color w:val="000000"/>
          <w:kern w:val="0"/>
          <w:szCs w:val="21"/>
        </w:rPr>
        <w:t>天内给予批复。</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其他环境综合整治和保护需要明确的事项：</w:t>
      </w:r>
      <w:r>
        <w:rPr>
          <w:rFonts w:ascii="宋体" w:hAnsi="宋体" w:cs="宋体"/>
          <w:color w:val="000000"/>
          <w:kern w:val="0"/>
          <w:szCs w:val="21"/>
          <w:u w:val="single"/>
        </w:rPr>
        <w:t xml:space="preserve"> </w:t>
      </w:r>
      <w:r>
        <w:rPr>
          <w:rFonts w:hint="eastAsia" w:ascii="宋体" w:hAnsi="宋体" w:cs="宋体"/>
          <w:color w:val="000000"/>
          <w:kern w:val="0"/>
          <w:szCs w:val="21"/>
          <w:u w:val="single"/>
        </w:rPr>
        <w:t>无</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9.6 </w:t>
      </w:r>
      <w:r>
        <w:rPr>
          <w:rFonts w:hint="eastAsia"/>
          <w:b/>
        </w:rPr>
        <w:t>施工现场安全生产标准化管理目标</w:t>
      </w:r>
      <w:r>
        <w:rPr>
          <w:b/>
        </w:rPr>
        <w:t xml:space="preserve"> </w:t>
      </w:r>
    </w:p>
    <w:p>
      <w:pPr>
        <w:autoSpaceDE w:val="0"/>
        <w:autoSpaceDN w:val="0"/>
        <w:adjustRightInd w:val="0"/>
        <w:spacing w:line="360" w:lineRule="auto"/>
        <w:ind w:firstLine="420" w:firstLineChars="200"/>
        <w:jc w:val="left"/>
        <w:rPr>
          <w:rFonts w:ascii="宋体" w:hAnsi="宋体" w:cs="宋体g猀...."/>
          <w:color w:val="000000"/>
          <w:kern w:val="0"/>
          <w:szCs w:val="21"/>
        </w:rPr>
      </w:pPr>
      <w:r>
        <w:rPr>
          <w:rFonts w:ascii="宋体" w:hAnsi="宋体" w:cs="宋体g猀...."/>
          <w:color w:val="000000"/>
          <w:kern w:val="0"/>
          <w:szCs w:val="21"/>
        </w:rPr>
        <w:t xml:space="preserve">9.6.1 </w:t>
      </w:r>
      <w:r>
        <w:rPr>
          <w:rFonts w:hint="eastAsia" w:ascii="宋体" w:hAnsi="宋体" w:cs="宋体"/>
          <w:color w:val="000000"/>
          <w:kern w:val="0"/>
          <w:szCs w:val="21"/>
        </w:rPr>
        <w:t>未达到合同协议书中约定的安全生产标准化管理目标等级的违约金或损失赔偿金的金额或者计算方法：</w:t>
      </w:r>
      <w:r>
        <w:rPr>
          <w:rFonts w:ascii="宋体" w:hAnsi="宋体" w:cs="宋体g猀...."/>
          <w:color w:val="000000"/>
          <w:kern w:val="0"/>
          <w:szCs w:val="21"/>
        </w:rPr>
        <w:t>A=</w:t>
      </w:r>
      <w:r>
        <w:rPr>
          <w:rFonts w:hint="eastAsia" w:ascii="宋体" w:hAnsi="宋体" w:cs="宋体"/>
          <w:color w:val="000000"/>
          <w:kern w:val="0"/>
          <w:szCs w:val="21"/>
        </w:rPr>
        <w:t>（</w:t>
      </w:r>
      <w:r>
        <w:rPr>
          <w:rFonts w:ascii="宋体" w:hAnsi="宋体" w:cs="宋体g猀...."/>
          <w:color w:val="000000"/>
          <w:kern w:val="0"/>
          <w:szCs w:val="21"/>
        </w:rPr>
        <w:t>1-K1</w:t>
      </w:r>
      <w:r>
        <w:rPr>
          <w:rFonts w:ascii="宋体" w:hAnsi="宋体" w:cs="Arial"/>
          <w:color w:val="000000"/>
          <w:kern w:val="0"/>
          <w:szCs w:val="21"/>
        </w:rPr>
        <w:t>÷</w:t>
      </w:r>
      <w:r>
        <w:rPr>
          <w:rFonts w:ascii="宋体" w:hAnsi="宋体" w:cs="宋体g猀...."/>
          <w:color w:val="000000"/>
          <w:kern w:val="0"/>
          <w:szCs w:val="21"/>
        </w:rPr>
        <w:t>K2</w:t>
      </w:r>
      <w:r>
        <w:rPr>
          <w:rFonts w:hint="eastAsia" w:ascii="宋体" w:hAnsi="宋体" w:cs="宋体"/>
          <w:color w:val="000000"/>
          <w:kern w:val="0"/>
          <w:szCs w:val="21"/>
        </w:rPr>
        <w:t>）</w:t>
      </w:r>
      <w:r>
        <w:rPr>
          <w:rFonts w:ascii="宋体" w:hAnsi="宋体" w:cs="宋体g猀...."/>
          <w:color w:val="000000"/>
          <w:kern w:val="0"/>
          <w:szCs w:val="21"/>
        </w:rPr>
        <w:t xml:space="preserve">*F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其中：</w:t>
      </w:r>
      <w:r>
        <w:rPr>
          <w:rFonts w:ascii="宋体" w:hAnsi="宋体" w:cs="宋体g猀...."/>
          <w:color w:val="000000"/>
          <w:kern w:val="0"/>
          <w:szCs w:val="21"/>
        </w:rPr>
        <w:t>A-</w:t>
      </w:r>
      <w:r>
        <w:rPr>
          <w:rFonts w:hint="eastAsia" w:ascii="宋体" w:hAnsi="宋体" w:cs="宋体"/>
          <w:color w:val="000000"/>
          <w:kern w:val="0"/>
          <w:szCs w:val="21"/>
        </w:rPr>
        <w:t>按本办法规定计算的</w:t>
      </w:r>
      <w:r>
        <w:rPr>
          <w:rFonts w:ascii="宋体" w:hAnsi="宋体" w:cs="宋体"/>
          <w:color w:val="000000"/>
          <w:kern w:val="0"/>
          <w:szCs w:val="21"/>
        </w:rPr>
        <w:t xml:space="preserve"> </w:t>
      </w:r>
      <w:r>
        <w:rPr>
          <w:rFonts w:hint="eastAsia" w:ascii="宋体" w:hAnsi="宋体" w:cs="宋体"/>
          <w:color w:val="000000"/>
          <w:kern w:val="0"/>
          <w:szCs w:val="21"/>
        </w:rPr>
        <w:t>违约损失赔偿金</w:t>
      </w:r>
      <w:r>
        <w:rPr>
          <w:rFonts w:ascii="宋体" w:hAnsi="宋体" w:cs="宋体"/>
          <w:color w:val="000000"/>
          <w:kern w:val="0"/>
          <w:szCs w:val="21"/>
        </w:rPr>
        <w:t xml:space="preserve"> </w:t>
      </w:r>
    </w:p>
    <w:p>
      <w:pPr>
        <w:autoSpaceDE w:val="0"/>
        <w:autoSpaceDN w:val="0"/>
        <w:adjustRightInd w:val="0"/>
        <w:spacing w:line="360" w:lineRule="auto"/>
        <w:ind w:firstLine="1050" w:firstLineChars="500"/>
        <w:jc w:val="left"/>
        <w:rPr>
          <w:rFonts w:ascii="宋体" w:hAnsi="宋体" w:cs="宋体"/>
          <w:color w:val="000000"/>
          <w:kern w:val="0"/>
          <w:szCs w:val="21"/>
        </w:rPr>
      </w:pPr>
      <w:r>
        <w:rPr>
          <w:rFonts w:ascii="宋体" w:hAnsi="宋体" w:cs="宋体g猀...."/>
          <w:color w:val="000000"/>
          <w:kern w:val="0"/>
          <w:szCs w:val="21"/>
        </w:rPr>
        <w:t>K1-</w:t>
      </w:r>
      <w:r>
        <w:rPr>
          <w:rFonts w:hint="eastAsia" w:ascii="宋体" w:hAnsi="宋体" w:cs="宋体"/>
          <w:color w:val="000000"/>
          <w:kern w:val="0"/>
          <w:szCs w:val="21"/>
        </w:rPr>
        <w:t>标准化考评认定等级对应本办法规定的标准费率</w:t>
      </w:r>
      <w:r>
        <w:rPr>
          <w:rFonts w:ascii="宋体" w:hAnsi="宋体" w:cs="宋体"/>
          <w:color w:val="000000"/>
          <w:kern w:val="0"/>
          <w:szCs w:val="21"/>
        </w:rPr>
        <w:t xml:space="preserve"> </w:t>
      </w:r>
    </w:p>
    <w:p>
      <w:pPr>
        <w:autoSpaceDE w:val="0"/>
        <w:autoSpaceDN w:val="0"/>
        <w:adjustRightInd w:val="0"/>
        <w:spacing w:line="360" w:lineRule="auto"/>
        <w:ind w:firstLine="1050" w:firstLineChars="500"/>
        <w:jc w:val="left"/>
        <w:rPr>
          <w:rFonts w:ascii="宋体" w:hAnsi="宋体" w:cs="宋体"/>
          <w:color w:val="000000"/>
          <w:kern w:val="0"/>
          <w:szCs w:val="21"/>
        </w:rPr>
      </w:pPr>
      <w:r>
        <w:rPr>
          <w:rFonts w:ascii="宋体" w:hAnsi="宋体" w:cs="宋体g猀...."/>
          <w:color w:val="000000"/>
          <w:kern w:val="0"/>
          <w:szCs w:val="21"/>
        </w:rPr>
        <w:t>K2-</w:t>
      </w:r>
      <w:r>
        <w:rPr>
          <w:rFonts w:hint="eastAsia" w:ascii="宋体" w:hAnsi="宋体" w:cs="宋体"/>
          <w:color w:val="000000"/>
          <w:kern w:val="0"/>
          <w:szCs w:val="21"/>
        </w:rPr>
        <w:t>合同约定的管理目标等级对应本办法规定的标准费率</w:t>
      </w:r>
      <w:r>
        <w:rPr>
          <w:rFonts w:ascii="宋体" w:hAnsi="宋体" w:cs="宋体"/>
          <w:color w:val="000000"/>
          <w:kern w:val="0"/>
          <w:szCs w:val="21"/>
        </w:rPr>
        <w:t xml:space="preserve"> </w:t>
      </w:r>
    </w:p>
    <w:p>
      <w:pPr>
        <w:autoSpaceDE w:val="0"/>
        <w:autoSpaceDN w:val="0"/>
        <w:adjustRightInd w:val="0"/>
        <w:spacing w:line="360" w:lineRule="auto"/>
        <w:ind w:firstLine="1050" w:firstLineChars="500"/>
        <w:jc w:val="left"/>
        <w:rPr>
          <w:rFonts w:ascii="宋体" w:hAnsi="宋体" w:cs="宋体"/>
          <w:color w:val="000000"/>
          <w:kern w:val="0"/>
          <w:szCs w:val="21"/>
        </w:rPr>
      </w:pPr>
      <w:r>
        <w:rPr>
          <w:rFonts w:ascii="宋体" w:hAnsi="宋体" w:cs="宋体g猀...."/>
          <w:color w:val="000000"/>
          <w:kern w:val="0"/>
          <w:szCs w:val="21"/>
        </w:rPr>
        <w:t>F-</w:t>
      </w:r>
      <w:r>
        <w:rPr>
          <w:rFonts w:hint="eastAsia" w:ascii="宋体" w:hAnsi="宋体" w:cs="宋体"/>
          <w:color w:val="000000"/>
          <w:kern w:val="0"/>
          <w:szCs w:val="21"/>
        </w:rPr>
        <w:t>合同中载明的安全文明施工费总额</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注：违约金或损失赔偿金不高于合同约定的标准化管理目标等级和实际考核评定、认定的目标等级之间所需投入费用的差额。</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10. </w:t>
      </w:r>
      <w:r>
        <w:rPr>
          <w:rFonts w:hint="eastAsia" w:ascii="宋体" w:hAnsi="宋体" w:cs="黑体e眠副浡渀."/>
          <w:b/>
          <w:color w:val="000000"/>
          <w:kern w:val="0"/>
          <w:sz w:val="28"/>
          <w:szCs w:val="28"/>
        </w:rPr>
        <w:t>进度计划</w:t>
      </w:r>
      <w:r>
        <w:rPr>
          <w:rFonts w:ascii="宋体" w:hAnsi="宋体" w:cs="黑体e眠副浡渀."/>
          <w:b/>
          <w:color w:val="000000"/>
          <w:kern w:val="0"/>
          <w:sz w:val="28"/>
          <w:szCs w:val="28"/>
        </w:rPr>
        <w:t xml:space="preserve"> </w:t>
      </w:r>
    </w:p>
    <w:p>
      <w:pPr>
        <w:pStyle w:val="944"/>
        <w:spacing w:before="120" w:after="120"/>
        <w:rPr>
          <w:b/>
        </w:rPr>
      </w:pPr>
      <w:r>
        <w:rPr>
          <w:b/>
        </w:rPr>
        <w:t xml:space="preserve">10.1 </w:t>
      </w:r>
      <w:r>
        <w:rPr>
          <w:rFonts w:hint="eastAsia"/>
          <w:b/>
        </w:rPr>
        <w:t>合同进度计划</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）承包人应当在收到监理人按照通用合同条款第</w:t>
      </w:r>
      <w:r>
        <w:rPr>
          <w:rFonts w:ascii="宋体" w:hAnsi="宋体" w:cs="宋体g猀...."/>
          <w:color w:val="000000"/>
          <w:kern w:val="0"/>
          <w:szCs w:val="21"/>
        </w:rPr>
        <w:t>11.1.1</w:t>
      </w:r>
      <w:r>
        <w:rPr>
          <w:rFonts w:hint="eastAsia" w:ascii="宋体" w:hAnsi="宋体" w:cs="宋体"/>
          <w:color w:val="000000"/>
          <w:kern w:val="0"/>
          <w:szCs w:val="21"/>
        </w:rPr>
        <w:t>项发出的开工通知后</w:t>
      </w:r>
      <w:r>
        <w:rPr>
          <w:rFonts w:ascii="宋体" w:hAnsi="宋体" w:cs="宋体g猀...."/>
          <w:color w:val="000000"/>
          <w:kern w:val="0"/>
          <w:szCs w:val="21"/>
        </w:rPr>
        <w:t>7</w:t>
      </w:r>
      <w:r>
        <w:rPr>
          <w:rFonts w:hint="eastAsia" w:ascii="宋体" w:hAnsi="宋体" w:cs="宋体"/>
          <w:color w:val="000000"/>
          <w:kern w:val="0"/>
          <w:szCs w:val="21"/>
        </w:rPr>
        <w:t>天内，编制详细的施工进度计划和施工方案说明并报送监理人。承包人编制施工进度计划和施工方案说明的内容：</w:t>
      </w:r>
      <w:r>
        <w:rPr>
          <w:rFonts w:hint="eastAsia" w:ascii="宋体" w:hAnsi="宋体" w:cs="宋体"/>
          <w:color w:val="000000"/>
          <w:kern w:val="0"/>
          <w:szCs w:val="21"/>
          <w:u w:val="single"/>
        </w:rPr>
        <w:t>承包人应按投标阶段承诺的总进度计划关键线路目标，以及施工顺序和方法要点，向监理人提交更准确更详细的施工进度计划和施工方案。施工总进度计划的内容包括：编制说明，施工总进度计划表，分期分批工程的开工日期、完工日期及工期一览表，资源需要量及供应平衡表等</w:t>
      </w:r>
      <w:r>
        <w:rPr>
          <w:rFonts w:ascii="宋体" w:hAnsi="宋体" w:cs="宋体"/>
          <w:color w:val="000000"/>
          <w:kern w:val="0"/>
          <w:szCs w:val="21"/>
          <w:u w:val="single"/>
        </w:rPr>
        <w:t xml:space="preserve"> </w:t>
      </w:r>
      <w:r>
        <w:rPr>
          <w:rFonts w:hint="eastAsia" w:ascii="宋体" w:hAnsi="宋体" w:cs="宋体"/>
          <w:color w:val="000000"/>
          <w:kern w:val="0"/>
          <w:szCs w:val="21"/>
          <w:u w:val="single"/>
        </w:rPr>
        <w:t>，</w:t>
      </w:r>
      <w:r>
        <w:rPr>
          <w:rFonts w:ascii="宋体" w:hAnsi="宋体" w:cs="宋体"/>
          <w:color w:val="000000"/>
          <w:kern w:val="0"/>
          <w:szCs w:val="21"/>
          <w:u w:val="single"/>
        </w:rPr>
        <w:t xml:space="preserve"> </w:t>
      </w:r>
      <w:r>
        <w:rPr>
          <w:rFonts w:hint="eastAsia" w:ascii="宋体" w:hAnsi="宋体" w:cs="宋体"/>
          <w:color w:val="000000"/>
          <w:kern w:val="0"/>
          <w:szCs w:val="21"/>
          <w:u w:val="single"/>
        </w:rPr>
        <w:t>施工进度计划中还应载明要求发包人组织设计人进行阶段性工程设计交底的时间</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）监理人批复或对施工进度计划和施工方案说明提出修改意见的期限：</w:t>
      </w:r>
      <w:r>
        <w:rPr>
          <w:rFonts w:hint="eastAsia" w:ascii="宋体" w:hAnsi="宋体" w:cs="宋体"/>
          <w:color w:val="000000"/>
          <w:kern w:val="0"/>
          <w:szCs w:val="21"/>
          <w:u w:val="single"/>
        </w:rPr>
        <w:t>自监理人收到承包人报送的相关进度计划和施工方案说明后</w:t>
      </w:r>
      <w:r>
        <w:rPr>
          <w:rFonts w:ascii="宋体" w:hAnsi="宋体" w:cs="宋体g猀...."/>
          <w:color w:val="000000"/>
          <w:kern w:val="0"/>
          <w:szCs w:val="21"/>
          <w:u w:val="single"/>
        </w:rPr>
        <w:t>14</w:t>
      </w:r>
      <w:r>
        <w:rPr>
          <w:rFonts w:hint="eastAsia" w:ascii="宋体" w:hAnsi="宋体" w:cs="宋体"/>
          <w:color w:val="000000"/>
          <w:kern w:val="0"/>
          <w:szCs w:val="21"/>
          <w:u w:val="single"/>
        </w:rPr>
        <w:t>天内</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）承包人编制分阶段或分项施工进度计划和施工方案说明的内容：</w:t>
      </w:r>
      <w:r>
        <w:rPr>
          <w:rFonts w:hint="eastAsia" w:ascii="宋体" w:hAnsi="宋体" w:cs="宋体"/>
          <w:color w:val="000000"/>
          <w:kern w:val="0"/>
          <w:szCs w:val="21"/>
          <w:u w:val="single"/>
        </w:rPr>
        <w:t>监理人可以要求承包人在合同进度计划的基础上编制更为详细的分阶段和分项目的进度计划，特别是在合同进度计划关键线路上的单位工程或分部工程。监理人也可以要求承包人编制专项施工方案，对达到一定规模的危险性较大的分部分项工程编制专项施工方案，承包人应当附有安全验算结果</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承包人报送分阶段或分项施工进度计划和施工方案说明的期限：</w:t>
      </w:r>
      <w:r>
        <w:rPr>
          <w:rFonts w:ascii="宋体" w:hAnsi="宋体" w:cs="宋体"/>
          <w:color w:val="000000"/>
          <w:kern w:val="0"/>
          <w:szCs w:val="21"/>
          <w:u w:val="single"/>
        </w:rPr>
        <w:t xml:space="preserve"> </w:t>
      </w:r>
      <w:r>
        <w:rPr>
          <w:rFonts w:hint="eastAsia" w:ascii="宋体" w:hAnsi="宋体" w:cs="宋体"/>
          <w:color w:val="000000"/>
          <w:kern w:val="0"/>
          <w:szCs w:val="21"/>
          <w:u w:val="single"/>
        </w:rPr>
        <w:t>施工</w:t>
      </w:r>
      <w:r>
        <w:rPr>
          <w:rFonts w:ascii="宋体" w:hAnsi="宋体" w:cs="宋体g猀...."/>
          <w:color w:val="000000"/>
          <w:kern w:val="0"/>
          <w:szCs w:val="21"/>
          <w:u w:val="single"/>
        </w:rPr>
        <w:t>7</w:t>
      </w:r>
      <w:r>
        <w:rPr>
          <w:rFonts w:hint="eastAsia" w:ascii="宋体" w:hAnsi="宋体" w:cs="宋体"/>
          <w:color w:val="000000"/>
          <w:kern w:val="0"/>
          <w:szCs w:val="21"/>
          <w:u w:val="single"/>
        </w:rPr>
        <w:t>天前</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4</w:t>
      </w:r>
      <w:r>
        <w:rPr>
          <w:rFonts w:hint="eastAsia" w:ascii="宋体" w:hAnsi="宋体" w:cs="宋体"/>
          <w:color w:val="000000"/>
          <w:kern w:val="0"/>
          <w:szCs w:val="21"/>
        </w:rPr>
        <w:t>）群体工程中单位工程分期进行施工的，承包人应按照发包人提供图纸及有关资料的时间，按单位工程编制进度计划和施工方案说明。群体工程中有关进度计划和施工方案说明的要求：</w:t>
      </w:r>
      <w:r>
        <w:rPr>
          <w:rFonts w:ascii="宋体" w:hAnsi="宋体" w:cs="宋体"/>
          <w:color w:val="000000"/>
          <w:kern w:val="0"/>
          <w:szCs w:val="21"/>
        </w:rPr>
        <w:t xml:space="preserve"> </w:t>
      </w:r>
      <w:r>
        <w:rPr>
          <w:rFonts w:ascii="宋体" w:hAnsi="宋体" w:cs="宋体g猀...."/>
          <w:color w:val="000000"/>
          <w:kern w:val="0"/>
          <w:szCs w:val="21"/>
          <w:u w:val="single"/>
        </w:rPr>
        <w:t xml:space="preserve">/ </w:t>
      </w:r>
      <w:r>
        <w:rPr>
          <w:rFonts w:ascii="宋体" w:hAnsi="宋体"/>
          <w:color w:val="000000"/>
          <w:kern w:val="0"/>
          <w:szCs w:val="21"/>
        </w:rPr>
        <w:t xml:space="preserve"> </w:t>
      </w:r>
    </w:p>
    <w:p>
      <w:pPr>
        <w:pStyle w:val="944"/>
        <w:spacing w:before="120" w:after="120"/>
        <w:rPr>
          <w:b/>
        </w:rPr>
      </w:pPr>
      <w:r>
        <w:rPr>
          <w:b/>
        </w:rPr>
        <w:t xml:space="preserve">10.2 </w:t>
      </w:r>
      <w:r>
        <w:rPr>
          <w:rFonts w:hint="eastAsia"/>
          <w:b/>
        </w:rPr>
        <w:t>合同进度计划的修订</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）承包人报送修订合同进度计划申请报告和相关资料的期限：实际进度与第</w:t>
      </w:r>
      <w:r>
        <w:rPr>
          <w:rFonts w:ascii="宋体" w:hAnsi="宋体" w:cs="宋体g猀...."/>
          <w:color w:val="000000"/>
          <w:kern w:val="0"/>
          <w:szCs w:val="21"/>
        </w:rPr>
        <w:t>10.1</w:t>
      </w:r>
      <w:r>
        <w:rPr>
          <w:rFonts w:hint="eastAsia" w:ascii="宋体" w:hAnsi="宋体" w:cs="宋体"/>
          <w:color w:val="000000"/>
          <w:kern w:val="0"/>
          <w:szCs w:val="21"/>
        </w:rPr>
        <w:t>款的合同进度计划不符后应于</w:t>
      </w:r>
      <w:r>
        <w:rPr>
          <w:rFonts w:ascii="宋体" w:hAnsi="宋体" w:cs="宋体g猀...."/>
          <w:color w:val="000000"/>
          <w:kern w:val="0"/>
          <w:szCs w:val="21"/>
        </w:rPr>
        <w:t>7</w:t>
      </w:r>
      <w:r>
        <w:rPr>
          <w:rFonts w:hint="eastAsia" w:ascii="宋体" w:hAnsi="宋体" w:cs="宋体"/>
          <w:color w:val="000000"/>
          <w:kern w:val="0"/>
          <w:szCs w:val="21"/>
        </w:rPr>
        <w:t>天内。</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）监理人批复修订合同进度计划申请报告的期限：收到承包人报送的修订合同进度计划申请报告和相关资料</w:t>
      </w:r>
      <w:r>
        <w:rPr>
          <w:rFonts w:ascii="宋体" w:hAnsi="宋体" w:cs="宋体g猀...."/>
          <w:color w:val="000000"/>
          <w:kern w:val="0"/>
          <w:szCs w:val="21"/>
        </w:rPr>
        <w:t>7</w:t>
      </w:r>
      <w:r>
        <w:rPr>
          <w:rFonts w:hint="eastAsia" w:ascii="宋体" w:hAnsi="宋体" w:cs="宋体"/>
          <w:color w:val="000000"/>
          <w:kern w:val="0"/>
          <w:szCs w:val="21"/>
        </w:rPr>
        <w:t>天内。</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）监理人批复修订合同进度计划的期限：收到承包人报送的修订合同进度计划和相关资料后</w:t>
      </w:r>
      <w:r>
        <w:rPr>
          <w:rFonts w:ascii="宋体" w:hAnsi="宋体" w:cs="宋体g猀...."/>
          <w:color w:val="000000"/>
          <w:kern w:val="0"/>
          <w:szCs w:val="21"/>
        </w:rPr>
        <w:t>7</w:t>
      </w:r>
      <w:r>
        <w:rPr>
          <w:rFonts w:hint="eastAsia" w:ascii="宋体" w:hAnsi="宋体" w:cs="宋体"/>
          <w:color w:val="000000"/>
          <w:kern w:val="0"/>
          <w:szCs w:val="21"/>
        </w:rPr>
        <w:t>天内。</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11. </w:t>
      </w:r>
      <w:r>
        <w:rPr>
          <w:rFonts w:hint="eastAsia" w:ascii="宋体" w:hAnsi="宋体" w:cs="黑体e眠副浡渀."/>
          <w:b/>
          <w:color w:val="000000"/>
          <w:kern w:val="0"/>
          <w:sz w:val="28"/>
          <w:szCs w:val="28"/>
        </w:rPr>
        <w:t>开工和竣工</w:t>
      </w:r>
      <w:r>
        <w:rPr>
          <w:rFonts w:ascii="宋体" w:hAnsi="宋体" w:cs="黑体e眠副浡渀."/>
          <w:b/>
          <w:color w:val="000000"/>
          <w:kern w:val="0"/>
          <w:sz w:val="28"/>
          <w:szCs w:val="28"/>
        </w:rPr>
        <w:t xml:space="preserve"> </w:t>
      </w:r>
    </w:p>
    <w:p>
      <w:pPr>
        <w:pStyle w:val="944"/>
        <w:spacing w:before="120" w:after="120"/>
        <w:rPr>
          <w:b/>
        </w:rPr>
      </w:pPr>
      <w:r>
        <w:rPr>
          <w:b/>
        </w:rPr>
        <w:t xml:space="preserve">11.3 </w:t>
      </w:r>
      <w:r>
        <w:rPr>
          <w:rFonts w:hint="eastAsia"/>
          <w:b/>
        </w:rPr>
        <w:t>发包人的工期延误</w:t>
      </w:r>
      <w:r>
        <w:rPr>
          <w:b/>
        </w:rPr>
        <w:t xml:space="preserve"> </w:t>
      </w:r>
    </w:p>
    <w:p>
      <w:pPr>
        <w:autoSpaceDE w:val="0"/>
        <w:autoSpaceDN w:val="0"/>
        <w:adjustRightInd w:val="0"/>
        <w:spacing w:line="360" w:lineRule="auto"/>
        <w:ind w:firstLine="420" w:firstLineChars="200"/>
        <w:jc w:val="left"/>
        <w:rPr>
          <w:rFonts w:ascii="宋体" w:hAnsi="宋体" w:cs="宋体g猀...."/>
          <w:color w:val="000000"/>
          <w:kern w:val="0"/>
          <w:szCs w:val="21"/>
          <w:u w:val="single"/>
        </w:rPr>
      </w:pPr>
      <w:r>
        <w:rPr>
          <w:rFonts w:ascii="宋体" w:hAnsi="宋体" w:cs="宋体g猀...."/>
          <w:color w:val="000000"/>
          <w:kern w:val="0"/>
          <w:szCs w:val="21"/>
        </w:rPr>
        <w:t xml:space="preserve">(7) </w:t>
      </w:r>
      <w:r>
        <w:rPr>
          <w:rFonts w:hint="eastAsia" w:ascii="宋体" w:hAnsi="宋体" w:cs="宋体"/>
          <w:color w:val="000000"/>
          <w:kern w:val="0"/>
          <w:szCs w:val="21"/>
        </w:rPr>
        <w:t>因发包人原因不能按照监理人发出的开工通知中载明的开工日期开工。除发包人原因延期开工外，发包人造成工期延误的其他原因还包括：</w:t>
      </w:r>
      <w:r>
        <w:rPr>
          <w:rFonts w:hint="eastAsia" w:ascii="宋体" w:hAnsi="宋体" w:cs="宋体g猀...."/>
          <w:color w:val="000000"/>
          <w:kern w:val="0"/>
          <w:szCs w:val="21"/>
          <w:u w:val="single"/>
        </w:rPr>
        <w:t>有额外或附加的工程量或工程性质、等级上的变更；(a)由于发包人原因足以导致的延误或阻碍；(b)设计变更和工程量增加，致使工期拖延7日历天以上的(每次发生设计变更和工程量增加，完成工期未超过7日，不得签证工期，相应的窝工以及机械闲置费用不得补偿，承包人自行承担。因工程设计变更造成工期延误不得累计计算工期损失和补偿相关费 用)。(c)非关键线路上满足上述(a-b)原因，无论工期延长多少，只要不改变关键线路，均 不延长工期，同时相应的窝工以及机械闲置费用不得补偿，承包人自行承担。</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g猀...."/>
          <w:color w:val="000000"/>
          <w:kern w:val="0"/>
          <w:szCs w:val="21"/>
          <w:u w:val="single"/>
        </w:rPr>
        <w:t>不是由于承包人的失误或违约而发生的其他特殊情况等延误承包人关键线路工作的情况。</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u w:val="single"/>
        </w:rPr>
        <w:t>因发包人原因工期延误的，承包人仅有权就工期进行索赔</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11.4 </w:t>
      </w:r>
      <w:r>
        <w:rPr>
          <w:rFonts w:hint="eastAsia"/>
          <w:b/>
        </w:rPr>
        <w:t>异常恶劣的气候条件</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异常恶劣的气候条件的范围和标准：</w:t>
      </w:r>
      <w:r>
        <w:rPr>
          <w:rFonts w:hint="eastAsia" w:ascii="宋体" w:hAnsi="宋体" w:cs="宋体"/>
          <w:color w:val="000000"/>
          <w:kern w:val="0"/>
          <w:szCs w:val="21"/>
          <w:u w:val="single"/>
        </w:rPr>
        <w:t>暴雨红色预警信号、大风红色预警信号、沙尘暴红色预警信号、雾霾橙色预警信号，均以北京市气象局发布的信息为准。</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11.5 </w:t>
      </w:r>
      <w:r>
        <w:rPr>
          <w:rFonts w:hint="eastAsia"/>
          <w:b/>
        </w:rPr>
        <w:t>承包人的工期延误</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由于承包人原因造成不能按期竣工的，在按合同约定确定的竣工日期（包括按合同延长的工期）后</w:t>
      </w:r>
      <w:r>
        <w:rPr>
          <w:rFonts w:ascii="宋体" w:hAnsi="宋体" w:cs="宋体g猀...."/>
          <w:color w:val="000000"/>
          <w:kern w:val="0"/>
          <w:szCs w:val="21"/>
        </w:rPr>
        <w:t>7</w:t>
      </w:r>
      <w:r>
        <w:rPr>
          <w:rFonts w:hint="eastAsia" w:ascii="宋体" w:hAnsi="宋体" w:cs="宋体"/>
          <w:color w:val="000000"/>
          <w:kern w:val="0"/>
          <w:szCs w:val="21"/>
        </w:rPr>
        <w:t>天内，监理人应当按通用合同条款第</w:t>
      </w:r>
      <w:r>
        <w:rPr>
          <w:rFonts w:ascii="宋体" w:hAnsi="宋体" w:cs="宋体g猀...."/>
          <w:color w:val="000000"/>
          <w:kern w:val="0"/>
          <w:szCs w:val="21"/>
        </w:rPr>
        <w:t>23.4.1</w:t>
      </w:r>
      <w:r>
        <w:rPr>
          <w:rFonts w:hint="eastAsia" w:ascii="宋体" w:hAnsi="宋体" w:cs="宋体"/>
          <w:color w:val="000000"/>
          <w:kern w:val="0"/>
          <w:szCs w:val="21"/>
        </w:rPr>
        <w:t>项的约定书面通知承包人</w:t>
      </w:r>
      <w:r>
        <w:rPr>
          <w:rFonts w:ascii="宋体" w:hAnsi="宋体" w:cs="宋体g猀...."/>
          <w:color w:val="000000"/>
          <w:kern w:val="0"/>
          <w:szCs w:val="21"/>
        </w:rPr>
        <w:t>,</w:t>
      </w:r>
      <w:r>
        <w:rPr>
          <w:rFonts w:hint="eastAsia" w:ascii="宋体" w:hAnsi="宋体" w:cs="宋体"/>
          <w:color w:val="000000"/>
          <w:kern w:val="0"/>
          <w:szCs w:val="21"/>
        </w:rPr>
        <w:t>说明发包人有权得到按本款约定的下列标准和方法计算的逾期竣工违约金，但最终违约金的金额不应超过本款约定的逾期竣工违约金最高限额。</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逾期竣工违约金的计算标准：</w:t>
      </w:r>
      <w:r>
        <w:rPr>
          <w:rFonts w:hint="eastAsia" w:ascii="宋体" w:hAnsi="宋体" w:cs="宋体"/>
          <w:color w:val="000000"/>
          <w:kern w:val="0"/>
          <w:szCs w:val="21"/>
          <w:u w:val="single"/>
        </w:rPr>
        <w:t>合同额的万分之二</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逾期竣工违约金的计算方法：</w:t>
      </w:r>
      <w:r>
        <w:rPr>
          <w:rFonts w:hint="eastAsia" w:ascii="宋体" w:hAnsi="宋体" w:cs="宋体"/>
          <w:color w:val="000000"/>
          <w:kern w:val="0"/>
          <w:szCs w:val="21"/>
          <w:u w:val="single"/>
        </w:rPr>
        <w:t>每延误一天，承包人应当向发包人赔偿合同额的万分之二元</w:t>
      </w:r>
      <w:r>
        <w:rPr>
          <w:rFonts w:ascii="宋体" w:hAnsi="宋体" w:cs="宋体g猀...."/>
          <w:color w:val="000000"/>
          <w:kern w:val="0"/>
          <w:szCs w:val="21"/>
          <w:u w:val="single"/>
        </w:rPr>
        <w:t>/</w:t>
      </w:r>
      <w:r>
        <w:rPr>
          <w:rFonts w:hint="eastAsia" w:ascii="宋体" w:hAnsi="宋体" w:cs="宋体"/>
          <w:color w:val="000000"/>
          <w:kern w:val="0"/>
          <w:szCs w:val="21"/>
          <w:u w:val="single"/>
        </w:rPr>
        <w:t>天整，不足一天按一天计</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逾期竣工违约金最高限额：</w:t>
      </w:r>
      <w:r>
        <w:rPr>
          <w:rFonts w:ascii="宋体" w:hAnsi="宋体" w:cs="宋体"/>
          <w:color w:val="000000"/>
          <w:kern w:val="0"/>
          <w:szCs w:val="21"/>
          <w:u w:val="single"/>
        </w:rPr>
        <w:t xml:space="preserve"> </w:t>
      </w:r>
      <w:r>
        <w:rPr>
          <w:rFonts w:hint="eastAsia" w:ascii="宋体" w:hAnsi="宋体" w:cs="宋体g猀...."/>
          <w:color w:val="000000"/>
          <w:kern w:val="0"/>
          <w:szCs w:val="21"/>
          <w:u w:val="single"/>
        </w:rPr>
        <w:t>签约合同价的3%</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11.6 </w:t>
      </w:r>
      <w:r>
        <w:rPr>
          <w:rFonts w:hint="eastAsia"/>
          <w:b/>
        </w:rPr>
        <w:t>工期提前</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提前竣工的奖励办法：</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12. </w:t>
      </w:r>
      <w:r>
        <w:rPr>
          <w:rFonts w:hint="eastAsia" w:ascii="宋体" w:hAnsi="宋体" w:cs="黑体e眠副浡渀."/>
          <w:b/>
          <w:color w:val="000000"/>
          <w:kern w:val="0"/>
          <w:sz w:val="28"/>
          <w:szCs w:val="28"/>
        </w:rPr>
        <w:t>暂停施工</w:t>
      </w:r>
      <w:r>
        <w:rPr>
          <w:rFonts w:ascii="宋体" w:hAnsi="宋体" w:cs="黑体e眠副浡渀."/>
          <w:b/>
          <w:color w:val="000000"/>
          <w:kern w:val="0"/>
          <w:sz w:val="28"/>
          <w:szCs w:val="28"/>
        </w:rPr>
        <w:t xml:space="preserve"> </w:t>
      </w:r>
    </w:p>
    <w:p>
      <w:pPr>
        <w:pStyle w:val="944"/>
        <w:spacing w:before="120" w:after="120"/>
        <w:rPr>
          <w:b/>
        </w:rPr>
      </w:pPr>
      <w:r>
        <w:rPr>
          <w:b/>
        </w:rPr>
        <w:t xml:space="preserve">12.1 </w:t>
      </w:r>
      <w:r>
        <w:rPr>
          <w:rFonts w:hint="eastAsia"/>
          <w:b/>
        </w:rPr>
        <w:t>承包人暂停施工的责任</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5</w:t>
      </w:r>
      <w:r>
        <w:rPr>
          <w:rFonts w:hint="eastAsia" w:ascii="宋体" w:hAnsi="宋体" w:cs="宋体"/>
          <w:color w:val="000000"/>
          <w:kern w:val="0"/>
          <w:szCs w:val="21"/>
        </w:rPr>
        <w:t>）承包人承担暂停施工责任的其他情形：</w:t>
      </w:r>
      <w:r>
        <w:rPr>
          <w:rFonts w:ascii="宋体" w:hAnsi="宋体" w:cs="宋体"/>
          <w:color w:val="000000"/>
          <w:kern w:val="0"/>
          <w:szCs w:val="21"/>
        </w:rPr>
        <w:t xml:space="preserve"> </w:t>
      </w:r>
      <w:r>
        <w:rPr>
          <w:rFonts w:ascii="宋体" w:hAnsi="宋体" w:cs="宋体g猀...."/>
          <w:color w:val="000000"/>
          <w:kern w:val="0"/>
          <w:szCs w:val="21"/>
          <w:u w:val="single"/>
        </w:rPr>
        <w:t>1</w:t>
      </w:r>
      <w:r>
        <w:rPr>
          <w:rFonts w:hint="eastAsia" w:ascii="宋体" w:hAnsi="宋体" w:cs="宋体"/>
          <w:color w:val="000000"/>
          <w:kern w:val="0"/>
          <w:szCs w:val="21"/>
          <w:u w:val="single"/>
        </w:rPr>
        <w:t>）因承包人违反规范或任何工程质量不合格而进行返工、重建、修建的工期；</w:t>
      </w:r>
      <w:r>
        <w:rPr>
          <w:rFonts w:ascii="宋体" w:hAnsi="宋体" w:cs="宋体g猀...."/>
          <w:color w:val="000000"/>
          <w:kern w:val="0"/>
          <w:szCs w:val="21"/>
          <w:u w:val="single"/>
        </w:rPr>
        <w:t>2</w:t>
      </w:r>
      <w:r>
        <w:rPr>
          <w:rFonts w:hint="eastAsia" w:ascii="宋体" w:hAnsi="宋体" w:cs="宋体"/>
          <w:color w:val="000000"/>
          <w:kern w:val="0"/>
          <w:szCs w:val="21"/>
          <w:u w:val="single"/>
        </w:rPr>
        <w:t>）未按设计要求进行施工或因施工组织方案不可行导致发包人未能按时审批而影响工期的；</w:t>
      </w:r>
      <w:r>
        <w:rPr>
          <w:rFonts w:ascii="宋体" w:hAnsi="宋体" w:cs="宋体g猀...."/>
          <w:color w:val="000000"/>
          <w:kern w:val="0"/>
          <w:szCs w:val="21"/>
          <w:u w:val="single"/>
        </w:rPr>
        <w:t>3</w:t>
      </w:r>
      <w:r>
        <w:rPr>
          <w:rFonts w:hint="eastAsia" w:ascii="宋体" w:hAnsi="宋体" w:cs="宋体"/>
          <w:color w:val="000000"/>
          <w:kern w:val="0"/>
          <w:szCs w:val="21"/>
          <w:u w:val="single"/>
        </w:rPr>
        <w:t>）工程验收不合格发现存在质量问题或技术问题需要整改的；</w:t>
      </w:r>
      <w:r>
        <w:rPr>
          <w:rFonts w:ascii="宋体" w:hAnsi="宋体" w:cs="宋体g猀...."/>
          <w:color w:val="000000"/>
          <w:kern w:val="0"/>
          <w:szCs w:val="21"/>
          <w:u w:val="single"/>
        </w:rPr>
        <w:t>4</w:t>
      </w:r>
      <w:r>
        <w:rPr>
          <w:rFonts w:hint="eastAsia" w:ascii="宋体" w:hAnsi="宋体" w:cs="宋体"/>
          <w:color w:val="000000"/>
          <w:kern w:val="0"/>
          <w:szCs w:val="21"/>
          <w:u w:val="single"/>
        </w:rPr>
        <w:t>）承包人自身原因的待工待料的；</w:t>
      </w:r>
      <w:r>
        <w:rPr>
          <w:rFonts w:ascii="宋体" w:hAnsi="宋体" w:cs="宋体g猀...."/>
          <w:color w:val="000000"/>
          <w:kern w:val="0"/>
          <w:szCs w:val="21"/>
          <w:u w:val="single"/>
        </w:rPr>
        <w:t>5</w:t>
      </w:r>
      <w:r>
        <w:rPr>
          <w:rFonts w:hint="eastAsia" w:ascii="宋体" w:hAnsi="宋体" w:cs="宋体"/>
          <w:color w:val="000000"/>
          <w:kern w:val="0"/>
          <w:szCs w:val="21"/>
          <w:u w:val="single"/>
        </w:rPr>
        <w:t>）工程质量未达到等级标准要求，发包人要求承包人返工的。发生以上情形工期不予顺延，责任自负；</w:t>
      </w:r>
      <w:r>
        <w:rPr>
          <w:rFonts w:ascii="宋体" w:hAnsi="宋体" w:cs="宋体g猀...."/>
          <w:color w:val="000000"/>
          <w:kern w:val="0"/>
          <w:szCs w:val="21"/>
          <w:u w:val="single"/>
        </w:rPr>
        <w:t>6</w:t>
      </w:r>
      <w:r>
        <w:rPr>
          <w:rFonts w:hint="eastAsia" w:ascii="宋体" w:hAnsi="宋体" w:cs="宋体"/>
          <w:color w:val="000000"/>
          <w:kern w:val="0"/>
          <w:szCs w:val="21"/>
          <w:u w:val="single"/>
        </w:rPr>
        <w:t>）发包人认为确有必要暂停施工时，应当以书面形式要求承包人全部或局部工程暂停施工，并在提出要求后</w:t>
      </w:r>
      <w:r>
        <w:rPr>
          <w:rFonts w:ascii="宋体" w:hAnsi="宋体" w:cs="宋体"/>
          <w:color w:val="000000"/>
          <w:kern w:val="0"/>
          <w:szCs w:val="21"/>
          <w:u w:val="single"/>
        </w:rPr>
        <w:t xml:space="preserve"> </w:t>
      </w:r>
      <w:r>
        <w:rPr>
          <w:rFonts w:ascii="宋体" w:hAnsi="宋体" w:cs="宋体g猀...."/>
          <w:color w:val="000000"/>
          <w:kern w:val="0"/>
          <w:szCs w:val="21"/>
          <w:u w:val="single"/>
        </w:rPr>
        <w:t>24</w:t>
      </w:r>
      <w:r>
        <w:rPr>
          <w:rFonts w:hint="eastAsia" w:ascii="宋体" w:hAnsi="宋体" w:cs="宋体"/>
          <w:color w:val="000000"/>
          <w:kern w:val="0"/>
          <w:szCs w:val="21"/>
          <w:u w:val="single"/>
        </w:rPr>
        <w:t>小时内提出书面处理意见。承包人须按发包人要求停止施工，并妥善保护已完工程直至发包人进一步的指令。</w:t>
      </w:r>
      <w:r>
        <w:rPr>
          <w:rFonts w:ascii="宋体" w:hAnsi="宋体" w:cs="宋体g猀...."/>
          <w:color w:val="000000"/>
          <w:kern w:val="0"/>
          <w:szCs w:val="21"/>
          <w:u w:val="single"/>
        </w:rPr>
        <w:t>7</w:t>
      </w:r>
      <w:r>
        <w:rPr>
          <w:rFonts w:hint="eastAsia" w:ascii="宋体" w:hAnsi="宋体" w:cs="宋体"/>
          <w:color w:val="000000"/>
          <w:kern w:val="0"/>
          <w:szCs w:val="21"/>
          <w:u w:val="single"/>
        </w:rPr>
        <w:t>）因承包人原因造成停工的，由承包人承担发生的费用，工期不予顺延；如果因承包人原因造成停工而影响工程进度时，若发包人要求承包人退场，承包人应无条件退场。</w:t>
      </w:r>
      <w:r>
        <w:rPr>
          <w:rFonts w:ascii="宋体" w:hAnsi="宋体" w:cs="宋体"/>
          <w:color w:val="000000"/>
          <w:kern w:val="0"/>
          <w:szCs w:val="21"/>
        </w:rPr>
        <w:t xml:space="preserve"> </w:t>
      </w:r>
    </w:p>
    <w:p>
      <w:pPr>
        <w:pStyle w:val="944"/>
        <w:spacing w:before="120" w:after="120"/>
        <w:rPr>
          <w:b/>
        </w:rPr>
      </w:pPr>
      <w:r>
        <w:rPr>
          <w:b/>
        </w:rPr>
        <w:t xml:space="preserve">12.4 </w:t>
      </w:r>
      <w:r>
        <w:rPr>
          <w:rFonts w:hint="eastAsia"/>
          <w:b/>
        </w:rPr>
        <w:t>暂停施工后的复工</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 xml:space="preserve">12.4.3 </w:t>
      </w:r>
      <w:r>
        <w:rPr>
          <w:rFonts w:hint="eastAsia" w:ascii="宋体" w:hAnsi="宋体" w:cs="宋体"/>
          <w:color w:val="000000"/>
          <w:kern w:val="0"/>
          <w:szCs w:val="21"/>
        </w:rPr>
        <w:t>根据通用合同条款第</w:t>
      </w:r>
      <w:r>
        <w:rPr>
          <w:rFonts w:ascii="宋体" w:hAnsi="宋体" w:cs="宋体g猀...."/>
          <w:color w:val="000000"/>
          <w:kern w:val="0"/>
          <w:szCs w:val="21"/>
        </w:rPr>
        <w:t>12.4.1</w:t>
      </w:r>
      <w:r>
        <w:rPr>
          <w:rFonts w:hint="eastAsia" w:ascii="宋体" w:hAnsi="宋体" w:cs="宋体"/>
          <w:color w:val="000000"/>
          <w:kern w:val="0"/>
          <w:szCs w:val="21"/>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olor w:val="000000"/>
          <w:kern w:val="0"/>
          <w:szCs w:val="21"/>
        </w:rPr>
        <w:t>12.4.4</w:t>
      </w:r>
      <w:r>
        <w:rPr>
          <w:rFonts w:hint="eastAsia" w:ascii="宋体" w:hAnsi="宋体" w:cs="宋体"/>
          <w:color w:val="000000"/>
          <w:kern w:val="0"/>
          <w:szCs w:val="21"/>
        </w:rPr>
        <w:t>暂停施工持续</w:t>
      </w:r>
      <w:r>
        <w:rPr>
          <w:rFonts w:ascii="宋体" w:hAnsi="宋体"/>
          <w:color w:val="000000"/>
          <w:kern w:val="0"/>
          <w:szCs w:val="21"/>
        </w:rPr>
        <w:t>56</w:t>
      </w:r>
      <w:r>
        <w:rPr>
          <w:rFonts w:hint="eastAsia" w:ascii="宋体" w:hAnsi="宋体" w:cs="宋体"/>
          <w:color w:val="000000"/>
          <w:kern w:val="0"/>
          <w:szCs w:val="21"/>
        </w:rPr>
        <w:t>天以上，按合同约定由承包人提供的材料和工程设备，由于暂停施工原因导致承包人在暂停施工前已经订购但被暂停运至施工现场的，如暂停施工系因发包人原因造成，发包人应按照承包人订购合同的约定支付相应的订购款项。</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13. </w:t>
      </w:r>
      <w:r>
        <w:rPr>
          <w:rFonts w:hint="eastAsia" w:ascii="宋体" w:hAnsi="宋体" w:cs="黑体e眠副浡渀."/>
          <w:b/>
          <w:color w:val="000000"/>
          <w:kern w:val="0"/>
          <w:sz w:val="28"/>
          <w:szCs w:val="28"/>
        </w:rPr>
        <w:t>工程质量</w:t>
      </w:r>
      <w:r>
        <w:rPr>
          <w:rFonts w:ascii="宋体" w:hAnsi="宋体" w:cs="黑体e眠副浡渀."/>
          <w:b/>
          <w:color w:val="000000"/>
          <w:kern w:val="0"/>
          <w:sz w:val="28"/>
          <w:szCs w:val="28"/>
        </w:rPr>
        <w:t xml:space="preserve"> </w:t>
      </w:r>
    </w:p>
    <w:p>
      <w:pPr>
        <w:pStyle w:val="944"/>
        <w:spacing w:before="120" w:after="120"/>
        <w:rPr>
          <w:b/>
        </w:rPr>
      </w:pPr>
      <w:r>
        <w:rPr>
          <w:b/>
        </w:rPr>
        <w:t xml:space="preserve">13.2 </w:t>
      </w:r>
      <w:r>
        <w:rPr>
          <w:rFonts w:hint="eastAsia"/>
          <w:b/>
        </w:rPr>
        <w:t>承包人的质量管理</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13.2.1</w:t>
      </w:r>
      <w:r>
        <w:rPr>
          <w:rFonts w:hint="eastAsia" w:ascii="宋体" w:hAnsi="宋体" w:cs="宋体"/>
          <w:color w:val="000000"/>
          <w:kern w:val="0"/>
          <w:szCs w:val="21"/>
        </w:rPr>
        <w:t>承包人向监理人提交工程质量保证措施文件的期限：</w:t>
      </w:r>
      <w:r>
        <w:rPr>
          <w:rFonts w:hint="eastAsia" w:ascii="宋体" w:hAnsi="宋体" w:cs="宋体"/>
          <w:color w:val="000000"/>
          <w:kern w:val="0"/>
          <w:szCs w:val="21"/>
          <w:u w:val="single"/>
        </w:rPr>
        <w:t>签订合同后</w:t>
      </w:r>
      <w:r>
        <w:rPr>
          <w:rFonts w:ascii="宋体" w:hAnsi="宋体" w:cs="宋体g猀...."/>
          <w:color w:val="000000"/>
          <w:kern w:val="0"/>
          <w:szCs w:val="21"/>
          <w:u w:val="single"/>
        </w:rPr>
        <w:t>7</w:t>
      </w:r>
      <w:r>
        <w:rPr>
          <w:rFonts w:hint="eastAsia" w:ascii="宋体" w:hAnsi="宋体" w:cs="宋体"/>
          <w:color w:val="000000"/>
          <w:kern w:val="0"/>
          <w:szCs w:val="21"/>
          <w:u w:val="single"/>
        </w:rPr>
        <w:t>日内</w:t>
      </w:r>
      <w:r>
        <w:rPr>
          <w:rFonts w:ascii="宋体" w:hAnsi="宋体" w:cs="宋体"/>
          <w:color w:val="000000"/>
          <w:kern w:val="0"/>
          <w:szCs w:val="21"/>
          <w:u w:val="single"/>
        </w:rPr>
        <w:t xml:space="preserve"> </w:t>
      </w:r>
      <w:r>
        <w:rPr>
          <w:rFonts w:hint="eastAsia" w:ascii="宋体" w:hAnsi="宋体" w:cs="宋体"/>
          <w:color w:val="000000"/>
          <w:kern w:val="0"/>
          <w:szCs w:val="21"/>
          <w:u w:val="single"/>
        </w:rPr>
        <w:t>。</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监理人审批工程质量保证措施文件的期限：</w:t>
      </w:r>
      <w:r>
        <w:rPr>
          <w:rFonts w:hint="eastAsia" w:ascii="宋体" w:hAnsi="宋体" w:cs="宋体"/>
          <w:color w:val="000000"/>
          <w:kern w:val="0"/>
          <w:szCs w:val="21"/>
          <w:u w:val="single"/>
        </w:rPr>
        <w:t>自收到工程质量保证措施文件后</w:t>
      </w:r>
      <w:r>
        <w:rPr>
          <w:rFonts w:ascii="宋体" w:hAnsi="宋体" w:cs="宋体g猀...."/>
          <w:color w:val="000000"/>
          <w:kern w:val="0"/>
          <w:szCs w:val="21"/>
          <w:u w:val="single"/>
        </w:rPr>
        <w:t>7</w:t>
      </w:r>
      <w:r>
        <w:rPr>
          <w:rFonts w:hint="eastAsia" w:ascii="宋体" w:hAnsi="宋体" w:cs="宋体"/>
          <w:color w:val="000000"/>
          <w:kern w:val="0"/>
          <w:szCs w:val="21"/>
          <w:u w:val="single"/>
        </w:rPr>
        <w:t>天。</w:t>
      </w:r>
      <w:r>
        <w:rPr>
          <w:rFonts w:ascii="宋体" w:hAnsi="宋体" w:cs="宋体"/>
          <w:color w:val="000000"/>
          <w:kern w:val="0"/>
          <w:szCs w:val="21"/>
        </w:rPr>
        <w:t xml:space="preserve"> </w:t>
      </w:r>
    </w:p>
    <w:p>
      <w:pPr>
        <w:pStyle w:val="944"/>
        <w:spacing w:before="120" w:after="120"/>
        <w:rPr>
          <w:b/>
        </w:rPr>
      </w:pPr>
      <w:r>
        <w:rPr>
          <w:b/>
        </w:rPr>
        <w:t xml:space="preserve">13.3 </w:t>
      </w:r>
      <w:r>
        <w:rPr>
          <w:rFonts w:hint="eastAsia"/>
          <w:b/>
        </w:rPr>
        <w:t>承包人的质量检查</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承包人向监理人报送工程质量报表的期限：</w:t>
      </w:r>
      <w:r>
        <w:rPr>
          <w:rFonts w:hint="eastAsia" w:ascii="宋体" w:hAnsi="宋体" w:cs="宋体"/>
          <w:color w:val="000000"/>
          <w:kern w:val="0"/>
          <w:szCs w:val="21"/>
          <w:u w:val="single"/>
        </w:rPr>
        <w:t>报送时限为次月</w:t>
      </w:r>
      <w:r>
        <w:rPr>
          <w:rFonts w:ascii="宋体" w:hAnsi="宋体"/>
          <w:color w:val="000000"/>
          <w:kern w:val="0"/>
          <w:szCs w:val="21"/>
          <w:u w:val="single"/>
        </w:rPr>
        <w:t>5</w:t>
      </w:r>
      <w:r>
        <w:rPr>
          <w:rFonts w:hint="eastAsia" w:ascii="宋体" w:hAnsi="宋体" w:cs="宋体"/>
          <w:color w:val="000000"/>
          <w:kern w:val="0"/>
          <w:szCs w:val="21"/>
          <w:u w:val="single"/>
        </w:rPr>
        <w:t>日前以书面形式报送。</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承包人向监理人报送工程质量报表的要求：</w:t>
      </w:r>
      <w:r>
        <w:rPr>
          <w:rFonts w:hint="eastAsia" w:ascii="宋体" w:hAnsi="宋体" w:cs="宋体"/>
          <w:color w:val="000000"/>
          <w:kern w:val="0"/>
          <w:szCs w:val="21"/>
          <w:u w:val="single"/>
        </w:rPr>
        <w:t>报表中至少包含：各方责任主体质量行为情况、第三方监测质量行为情况；重要部位、关键工序工程质量存在的主要问题及整改情况；材料进场验收及原材料试验情况</w:t>
      </w:r>
      <w:r>
        <w:rPr>
          <w:rFonts w:ascii="宋体" w:hAnsi="宋体" w:cs="宋体"/>
          <w:color w:val="000000"/>
          <w:kern w:val="0"/>
          <w:szCs w:val="21"/>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监理人审查工程质量报表的期限：</w:t>
      </w:r>
      <w:r>
        <w:rPr>
          <w:rFonts w:hint="eastAsia" w:ascii="宋体" w:hAnsi="宋体" w:cs="宋体"/>
          <w:color w:val="000000"/>
          <w:kern w:val="0"/>
          <w:szCs w:val="21"/>
          <w:u w:val="single"/>
        </w:rPr>
        <w:t>收到工程质量报表后</w:t>
      </w:r>
      <w:r>
        <w:rPr>
          <w:rFonts w:ascii="宋体" w:hAnsi="宋体" w:cs="宋体g猀...."/>
          <w:color w:val="000000"/>
          <w:kern w:val="0"/>
          <w:szCs w:val="21"/>
          <w:u w:val="single"/>
        </w:rPr>
        <w:t>5</w:t>
      </w:r>
      <w:r>
        <w:rPr>
          <w:rFonts w:hint="eastAsia" w:ascii="宋体" w:hAnsi="宋体" w:cs="宋体"/>
          <w:color w:val="000000"/>
          <w:kern w:val="0"/>
          <w:szCs w:val="21"/>
          <w:u w:val="single"/>
        </w:rPr>
        <w:t>日内。</w:t>
      </w:r>
      <w:r>
        <w:rPr>
          <w:rFonts w:ascii="宋体" w:hAnsi="宋体" w:cs="宋体"/>
          <w:color w:val="000000"/>
          <w:kern w:val="0"/>
          <w:szCs w:val="21"/>
        </w:rPr>
        <w:t xml:space="preserve"> </w:t>
      </w:r>
    </w:p>
    <w:p>
      <w:pPr>
        <w:pStyle w:val="944"/>
        <w:spacing w:before="120" w:after="120"/>
        <w:rPr>
          <w:b/>
        </w:rPr>
      </w:pPr>
      <w:r>
        <w:rPr>
          <w:b/>
        </w:rPr>
        <w:t xml:space="preserve">13.4 </w:t>
      </w:r>
      <w:r>
        <w:rPr>
          <w:rFonts w:hint="eastAsia"/>
          <w:b/>
        </w:rPr>
        <w:t>监理人的质量检查</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承包人应当为监理人的检查和检验提供方便，监理人可以进行察看和查阅施工原始记录的其他地方包括：</w:t>
      </w:r>
      <w:r>
        <w:rPr>
          <w:rFonts w:hint="eastAsia" w:ascii="宋体" w:hAnsi="宋体" w:cs="宋体"/>
          <w:color w:val="000000"/>
          <w:kern w:val="0"/>
          <w:szCs w:val="21"/>
          <w:u w:val="single"/>
        </w:rPr>
        <w:t>承包人的材料加工现场。</w:t>
      </w:r>
      <w:r>
        <w:rPr>
          <w:rFonts w:ascii="宋体" w:hAnsi="宋体" w:cs="宋体"/>
          <w:color w:val="000000"/>
          <w:kern w:val="0"/>
          <w:szCs w:val="21"/>
        </w:rPr>
        <w:t xml:space="preserve"> </w:t>
      </w:r>
    </w:p>
    <w:p>
      <w:pPr>
        <w:pStyle w:val="944"/>
        <w:spacing w:before="120" w:after="120"/>
        <w:rPr>
          <w:b/>
        </w:rPr>
      </w:pPr>
      <w:r>
        <w:rPr>
          <w:b/>
        </w:rPr>
        <w:t xml:space="preserve">13.5 </w:t>
      </w:r>
      <w:r>
        <w:rPr>
          <w:rFonts w:hint="eastAsia"/>
          <w:b/>
        </w:rPr>
        <w:t>工程隐蔽部位覆盖前的检查</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13.5.1</w:t>
      </w:r>
      <w:r>
        <w:rPr>
          <w:rFonts w:hint="eastAsia" w:ascii="宋体" w:hAnsi="宋体" w:cs="宋体"/>
          <w:color w:val="000000"/>
          <w:kern w:val="0"/>
          <w:szCs w:val="21"/>
        </w:rPr>
        <w:t>监理人对工程隐蔽部位进行检查的期限：</w:t>
      </w:r>
      <w:r>
        <w:rPr>
          <w:rFonts w:hint="eastAsia" w:ascii="宋体" w:hAnsi="宋体" w:cs="宋体"/>
          <w:color w:val="000000"/>
          <w:kern w:val="0"/>
          <w:szCs w:val="21"/>
          <w:u w:val="single"/>
        </w:rPr>
        <w:t>收到承包人的检查通知后工作日时间内</w:t>
      </w:r>
      <w:r>
        <w:rPr>
          <w:rFonts w:ascii="宋体" w:hAnsi="宋体" w:cs="宋体g猀...."/>
          <w:color w:val="000000"/>
          <w:kern w:val="0"/>
          <w:szCs w:val="21"/>
          <w:u w:val="single"/>
        </w:rPr>
        <w:t>12</w:t>
      </w:r>
      <w:r>
        <w:rPr>
          <w:rFonts w:hint="eastAsia" w:ascii="宋体" w:hAnsi="宋体" w:cs="宋体"/>
          <w:color w:val="000000"/>
          <w:kern w:val="0"/>
          <w:szCs w:val="21"/>
          <w:u w:val="single"/>
        </w:rPr>
        <w:t>小时内。</w:t>
      </w:r>
      <w:r>
        <w:rPr>
          <w:rFonts w:ascii="宋体" w:hAnsi="宋体" w:cs="宋体"/>
          <w:color w:val="000000"/>
          <w:kern w:val="0"/>
          <w:szCs w:val="21"/>
        </w:rPr>
        <w:t xml:space="preserve"> </w:t>
      </w:r>
    </w:p>
    <w:p>
      <w:pPr>
        <w:pStyle w:val="944"/>
        <w:spacing w:before="120" w:after="120"/>
        <w:rPr>
          <w:b/>
        </w:rPr>
      </w:pPr>
      <w:r>
        <w:rPr>
          <w:b/>
        </w:rPr>
        <w:t xml:space="preserve">13.7 </w:t>
      </w:r>
      <w:r>
        <w:rPr>
          <w:rFonts w:hint="eastAsia"/>
          <w:b/>
        </w:rPr>
        <w:t>质量争议</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发包人和承包人对工程质量有争议的，除可按合同条款第</w:t>
      </w:r>
      <w:r>
        <w:rPr>
          <w:rFonts w:ascii="宋体" w:hAnsi="宋体" w:cs="宋体g猀...."/>
          <w:color w:val="000000"/>
          <w:kern w:val="0"/>
          <w:szCs w:val="21"/>
        </w:rPr>
        <w:t>24</w:t>
      </w:r>
      <w:r>
        <w:rPr>
          <w:rFonts w:hint="eastAsia" w:ascii="宋体" w:hAnsi="宋体" w:cs="宋体"/>
          <w:color w:val="000000"/>
          <w:kern w:val="0"/>
          <w:szCs w:val="21"/>
        </w:rPr>
        <w:t>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15. </w:t>
      </w:r>
      <w:r>
        <w:rPr>
          <w:rFonts w:hint="eastAsia" w:ascii="宋体" w:hAnsi="宋体" w:cs="黑体e眠副浡渀."/>
          <w:b/>
          <w:color w:val="000000"/>
          <w:kern w:val="0"/>
          <w:sz w:val="28"/>
          <w:szCs w:val="28"/>
        </w:rPr>
        <w:t>变更</w:t>
      </w:r>
      <w:r>
        <w:rPr>
          <w:rFonts w:ascii="宋体" w:hAnsi="宋体" w:cs="黑体e眠副浡渀."/>
          <w:b/>
          <w:color w:val="000000"/>
          <w:kern w:val="0"/>
          <w:sz w:val="28"/>
          <w:szCs w:val="28"/>
        </w:rPr>
        <w:t xml:space="preserve"> </w:t>
      </w:r>
    </w:p>
    <w:p>
      <w:pPr>
        <w:pStyle w:val="944"/>
        <w:spacing w:before="120" w:after="120"/>
        <w:rPr>
          <w:b/>
        </w:rPr>
      </w:pPr>
      <w:r>
        <w:rPr>
          <w:b/>
        </w:rPr>
        <w:t xml:space="preserve">15.1 </w:t>
      </w:r>
      <w:r>
        <w:rPr>
          <w:rFonts w:hint="eastAsia"/>
          <w:b/>
        </w:rPr>
        <w:t>变更的范围和内容</w:t>
      </w:r>
      <w:r>
        <w:rPr>
          <w:b/>
        </w:rPr>
        <w:t xml:space="preserve"> </w:t>
      </w:r>
    </w:p>
    <w:p>
      <w:pPr>
        <w:autoSpaceDE w:val="0"/>
        <w:autoSpaceDN w:val="0"/>
        <w:adjustRightInd w:val="0"/>
        <w:spacing w:line="360" w:lineRule="auto"/>
        <w:ind w:firstLine="420" w:firstLineChars="200"/>
        <w:jc w:val="left"/>
        <w:rPr>
          <w:rFonts w:ascii="宋体" w:hAnsi="宋体" w:cs="宋体g猀...."/>
          <w:color w:val="000000"/>
          <w:kern w:val="0"/>
          <w:szCs w:val="21"/>
        </w:rPr>
      </w:pPr>
      <w:r>
        <w:rPr>
          <w:rFonts w:hint="eastAsia" w:ascii="宋体" w:hAnsi="宋体" w:cs="宋体"/>
          <w:color w:val="000000"/>
          <w:kern w:val="0"/>
          <w:szCs w:val="21"/>
        </w:rPr>
        <w:t>应当进行变更的其他情形：</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发包人违背通用合同条款</w:t>
      </w:r>
      <w:r>
        <w:rPr>
          <w:rFonts w:ascii="宋体" w:hAnsi="宋体" w:cs="宋体g猀...."/>
          <w:color w:val="000000"/>
          <w:kern w:val="0"/>
          <w:szCs w:val="21"/>
        </w:rPr>
        <w:t>15.1</w:t>
      </w: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）目的约定，将被取消的合同中的工作转由发包人或其他人实施的，承包人可向监理人发出通知，要求发包人采取有效措施纠正违约行为，发包人在监理人收到承包人通知后</w:t>
      </w:r>
      <w:r>
        <w:rPr>
          <w:rFonts w:ascii="宋体" w:hAnsi="宋体" w:cs="宋体g猀...."/>
          <w:color w:val="000000"/>
          <w:kern w:val="0"/>
          <w:szCs w:val="21"/>
        </w:rPr>
        <w:t>28</w:t>
      </w:r>
      <w:r>
        <w:rPr>
          <w:rFonts w:hint="eastAsia" w:ascii="宋体" w:hAnsi="宋体" w:cs="宋体"/>
          <w:color w:val="000000"/>
          <w:kern w:val="0"/>
          <w:szCs w:val="21"/>
        </w:rPr>
        <w:t>天内仍不纠正违约行为的，应当赔偿承包人因此遭受的直接经济损失。承包人应当按通用合同条款第</w:t>
      </w:r>
      <w:r>
        <w:rPr>
          <w:rFonts w:ascii="宋体" w:hAnsi="宋体" w:cs="宋体g猀...."/>
          <w:color w:val="000000"/>
          <w:kern w:val="0"/>
          <w:szCs w:val="21"/>
        </w:rPr>
        <w:t>23.1.1</w:t>
      </w: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）目的约定，在上述</w:t>
      </w:r>
      <w:r>
        <w:rPr>
          <w:rFonts w:ascii="宋体" w:hAnsi="宋体" w:cs="宋体g猀...."/>
          <w:color w:val="000000"/>
          <w:kern w:val="0"/>
          <w:szCs w:val="21"/>
        </w:rPr>
        <w:t>28</w:t>
      </w:r>
      <w:r>
        <w:rPr>
          <w:rFonts w:hint="eastAsia" w:ascii="宋体" w:hAnsi="宋体" w:cs="宋体"/>
          <w:color w:val="000000"/>
          <w:kern w:val="0"/>
          <w:szCs w:val="21"/>
        </w:rPr>
        <w:t>天期限到期后的</w:t>
      </w:r>
      <w:r>
        <w:rPr>
          <w:rFonts w:ascii="宋体" w:hAnsi="宋体" w:cs="宋体g猀...."/>
          <w:color w:val="000000"/>
          <w:kern w:val="0"/>
          <w:szCs w:val="21"/>
        </w:rPr>
        <w:t>28</w:t>
      </w:r>
      <w:r>
        <w:rPr>
          <w:rFonts w:hint="eastAsia" w:ascii="宋体" w:hAnsi="宋体" w:cs="宋体"/>
          <w:color w:val="000000"/>
          <w:kern w:val="0"/>
          <w:szCs w:val="21"/>
        </w:rPr>
        <w:t>天内，向监理人递交索赔意向通知书</w:t>
      </w:r>
      <w:r>
        <w:rPr>
          <w:rFonts w:ascii="宋体" w:hAnsi="宋体" w:cs="宋体g猀...."/>
          <w:color w:val="000000"/>
          <w:kern w:val="0"/>
          <w:szCs w:val="21"/>
        </w:rPr>
        <w:t>,</w:t>
      </w:r>
      <w:r>
        <w:rPr>
          <w:rFonts w:hint="eastAsia" w:ascii="宋体" w:hAnsi="宋体" w:cs="宋体"/>
          <w:color w:val="000000"/>
          <w:kern w:val="0"/>
          <w:szCs w:val="21"/>
        </w:rPr>
        <w:t>并按通用合同条款第</w:t>
      </w:r>
      <w:r>
        <w:rPr>
          <w:rFonts w:ascii="宋体" w:hAnsi="宋体" w:cs="宋体g猀...."/>
          <w:color w:val="000000"/>
          <w:kern w:val="0"/>
          <w:szCs w:val="21"/>
        </w:rPr>
        <w:t>23.1.1</w:t>
      </w: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）目的约定，及时向监理人递交正式索赔通知书，说明有权得到的损失赔偿金额并附必要的记录和证明材料。发包人支付给承包人的损失赔偿金额应以承包人直接经济损失为限。</w:t>
      </w:r>
      <w:r>
        <w:rPr>
          <w:rFonts w:ascii="宋体" w:hAnsi="宋体" w:cs="宋体"/>
          <w:color w:val="000000"/>
          <w:kern w:val="0"/>
          <w:szCs w:val="21"/>
        </w:rPr>
        <w:t xml:space="preserve"> </w:t>
      </w:r>
    </w:p>
    <w:p>
      <w:pPr>
        <w:pStyle w:val="944"/>
        <w:spacing w:before="120" w:after="120"/>
        <w:rPr>
          <w:b/>
        </w:rPr>
      </w:pPr>
      <w:r>
        <w:rPr>
          <w:b/>
        </w:rPr>
        <w:t xml:space="preserve">15.3 </w:t>
      </w:r>
      <w:r>
        <w:rPr>
          <w:rFonts w:hint="eastAsia"/>
          <w:b/>
        </w:rPr>
        <w:t>变更程序</w:t>
      </w:r>
      <w:r>
        <w:rPr>
          <w:b/>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 xml:space="preserve">15.3.2 </w:t>
      </w:r>
      <w:r>
        <w:rPr>
          <w:rFonts w:hint="eastAsia" w:ascii="宋体" w:hAnsi="宋体" w:cs="黑体e眠副浡渀."/>
          <w:color w:val="000000"/>
          <w:kern w:val="0"/>
          <w:szCs w:val="21"/>
        </w:rPr>
        <w:t>变更估价</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）承包人提交变更报价书的期限：</w:t>
      </w:r>
      <w:r>
        <w:rPr>
          <w:rFonts w:hint="eastAsia" w:ascii="宋体" w:hAnsi="宋体" w:cs="宋体"/>
          <w:color w:val="000000"/>
          <w:kern w:val="0"/>
          <w:szCs w:val="21"/>
          <w:u w:val="single"/>
        </w:rPr>
        <w:t>承包人收到变更指示或变更意向书后</w:t>
      </w:r>
      <w:r>
        <w:rPr>
          <w:rFonts w:ascii="宋体" w:hAnsi="宋体" w:cs="宋体g猀...."/>
          <w:color w:val="000000"/>
          <w:kern w:val="0"/>
          <w:szCs w:val="21"/>
          <w:u w:val="single"/>
        </w:rPr>
        <w:t>14</w:t>
      </w:r>
      <w:r>
        <w:rPr>
          <w:rFonts w:hint="eastAsia" w:ascii="宋体" w:hAnsi="宋体" w:cs="宋体"/>
          <w:color w:val="000000"/>
          <w:kern w:val="0"/>
          <w:szCs w:val="21"/>
          <w:u w:val="single"/>
        </w:rPr>
        <w:t>天内</w:t>
      </w:r>
      <w:r>
        <w:rPr>
          <w:rFonts w:ascii="宋体" w:hAnsi="宋体" w:cs="宋体"/>
          <w:color w:val="000000"/>
          <w:kern w:val="0"/>
          <w:szCs w:val="21"/>
          <w:u w:val="single"/>
        </w:rPr>
        <w:t xml:space="preserve"> </w:t>
      </w:r>
      <w:r>
        <w:rPr>
          <w:rFonts w:hint="eastAsia" w:ascii="宋体" w:hAnsi="宋体" w:cs="宋体"/>
          <w:color w:val="000000"/>
          <w:kern w:val="0"/>
          <w:szCs w:val="21"/>
          <w:u w:val="single"/>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）监理人商定或确定变更价格的期限：</w:t>
      </w:r>
      <w:r>
        <w:rPr>
          <w:rFonts w:hint="eastAsia" w:ascii="宋体" w:hAnsi="宋体" w:cs="宋体"/>
          <w:color w:val="000000"/>
          <w:kern w:val="0"/>
          <w:szCs w:val="21"/>
          <w:u w:val="single"/>
        </w:rPr>
        <w:t>监理人收到承包人变更报价书后的</w:t>
      </w:r>
      <w:r>
        <w:rPr>
          <w:rFonts w:ascii="宋体" w:hAnsi="宋体" w:cs="宋体g猀...."/>
          <w:color w:val="000000"/>
          <w:kern w:val="0"/>
          <w:szCs w:val="21"/>
          <w:u w:val="single"/>
        </w:rPr>
        <w:t>14</w:t>
      </w:r>
      <w:r>
        <w:rPr>
          <w:rFonts w:hint="eastAsia" w:ascii="宋体" w:hAnsi="宋体" w:cs="宋体"/>
          <w:color w:val="000000"/>
          <w:kern w:val="0"/>
          <w:szCs w:val="21"/>
          <w:u w:val="single"/>
        </w:rPr>
        <w:t>天内，并经发包人认可</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15.4 </w:t>
      </w:r>
      <w:r>
        <w:rPr>
          <w:rFonts w:hint="eastAsia"/>
          <w:b/>
        </w:rPr>
        <w:t>变更的估价原则</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 xml:space="preserve">15.4.4 </w:t>
      </w:r>
      <w:r>
        <w:rPr>
          <w:rFonts w:hint="eastAsia" w:ascii="宋体" w:hAnsi="宋体" w:cs="宋体"/>
          <w:color w:val="000000"/>
          <w:kern w:val="0"/>
          <w:szCs w:val="21"/>
        </w:rPr>
        <w:t>因工程量清单漏项（仅适用于合同协议书约定采用单价合同形式时）引起措施项目发生变化，原措施项目费中已有的措施项目，采用原措施项目费的组价方法变更；原措施项目费中没有的措施项目，由承包人根据措施项目变更情况，提出适当的措施项目费变更，由监理人按第</w:t>
      </w:r>
      <w:r>
        <w:rPr>
          <w:rFonts w:ascii="宋体" w:hAnsi="宋体" w:cs="宋体g猀...."/>
          <w:color w:val="000000"/>
          <w:kern w:val="0"/>
          <w:szCs w:val="21"/>
        </w:rPr>
        <w:t>3.5</w:t>
      </w:r>
      <w:r>
        <w:rPr>
          <w:rFonts w:hint="eastAsia" w:ascii="宋体" w:hAnsi="宋体" w:cs="宋体"/>
          <w:color w:val="000000"/>
          <w:kern w:val="0"/>
          <w:szCs w:val="21"/>
        </w:rPr>
        <w:t>款商定或确定变更措施项目的费用。</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15.4.5</w:t>
      </w:r>
      <w:r>
        <w:rPr>
          <w:rFonts w:hint="eastAsia" w:ascii="宋体" w:hAnsi="宋体" w:cs="宋体"/>
          <w:color w:val="000000"/>
          <w:kern w:val="0"/>
          <w:szCs w:val="21"/>
        </w:rPr>
        <w:t>合同协议书约定采用单价合同形式时，因非承包人原因引起已标价工程量清单中列明的工程量发生增减，且单个子目工程量变化幅度在</w:t>
      </w:r>
      <w:r>
        <w:rPr>
          <w:rFonts w:hint="eastAsia" w:ascii="宋体" w:hAnsi="宋体" w:cs="宋体g猀...."/>
          <w:color w:val="000000"/>
          <w:kern w:val="0"/>
          <w:szCs w:val="21"/>
          <w:u w:val="single"/>
        </w:rPr>
        <w:t>±</w:t>
      </w:r>
      <w:r>
        <w:rPr>
          <w:rFonts w:ascii="宋体" w:hAnsi="宋体" w:cs="宋体g猀...."/>
          <w:color w:val="000000"/>
          <w:kern w:val="0"/>
          <w:szCs w:val="21"/>
          <w:u w:val="single"/>
        </w:rPr>
        <w:t>15%</w:t>
      </w:r>
      <w:r>
        <w:rPr>
          <w:rFonts w:hint="eastAsia" w:ascii="宋体" w:hAnsi="宋体" w:cs="宋体"/>
          <w:color w:val="000000"/>
          <w:kern w:val="0"/>
          <w:szCs w:val="21"/>
        </w:rPr>
        <w:t>以内（含）时，应执行已标价工程量清单中列明的该子目的单价；单个子目工程量变化幅度在</w:t>
      </w:r>
      <w:r>
        <w:rPr>
          <w:rFonts w:hint="eastAsia" w:ascii="宋体" w:hAnsi="宋体" w:cs="宋体g猀...."/>
          <w:color w:val="000000"/>
          <w:kern w:val="0"/>
          <w:szCs w:val="21"/>
          <w:u w:val="single"/>
        </w:rPr>
        <w:t>±</w:t>
      </w:r>
      <w:r>
        <w:rPr>
          <w:rFonts w:ascii="宋体" w:hAnsi="宋体" w:cs="宋体g猀...."/>
          <w:color w:val="000000"/>
          <w:kern w:val="0"/>
          <w:szCs w:val="21"/>
          <w:u w:val="single"/>
        </w:rPr>
        <w:t>15%</w:t>
      </w:r>
      <w:r>
        <w:rPr>
          <w:rFonts w:hint="eastAsia" w:ascii="宋体" w:hAnsi="宋体" w:cs="宋体"/>
          <w:color w:val="000000"/>
          <w:kern w:val="0"/>
          <w:szCs w:val="21"/>
        </w:rPr>
        <w:t>以外（不含），且导致分部分项工程费总额变化幅度超过</w:t>
      </w:r>
      <w:r>
        <w:rPr>
          <w:rFonts w:hint="eastAsia" w:ascii="宋体" w:hAnsi="宋体" w:cs="宋体"/>
          <w:color w:val="000000"/>
          <w:kern w:val="0"/>
          <w:szCs w:val="21"/>
          <w:u w:val="single"/>
        </w:rPr>
        <w:t>签约合同价格的±</w:t>
      </w:r>
      <w:r>
        <w:rPr>
          <w:rFonts w:ascii="宋体" w:hAnsi="宋体" w:cs="宋体g猀...."/>
          <w:color w:val="000000"/>
          <w:kern w:val="0"/>
          <w:szCs w:val="21"/>
          <w:u w:val="single"/>
        </w:rPr>
        <w:t>1%</w:t>
      </w:r>
      <w:r>
        <w:rPr>
          <w:rFonts w:hint="eastAsia" w:ascii="宋体" w:hAnsi="宋体" w:cs="宋体"/>
          <w:color w:val="000000"/>
          <w:kern w:val="0"/>
          <w:szCs w:val="21"/>
        </w:rPr>
        <w:t>时，由承包人提出并由监理人按第</w:t>
      </w:r>
      <w:r>
        <w:rPr>
          <w:rFonts w:ascii="宋体" w:hAnsi="宋体" w:cs="宋体g猀...."/>
          <w:color w:val="000000"/>
          <w:kern w:val="0"/>
          <w:szCs w:val="21"/>
        </w:rPr>
        <w:t>3.5</w:t>
      </w:r>
      <w:r>
        <w:rPr>
          <w:rFonts w:hint="eastAsia" w:ascii="宋体" w:hAnsi="宋体" w:cs="宋体"/>
          <w:color w:val="000000"/>
          <w:kern w:val="0"/>
          <w:szCs w:val="21"/>
        </w:rPr>
        <w:t>款商定或确定新的单价，该子目按修正后的新的单价计价。</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g猀...."/>
          <w:color w:val="000000"/>
          <w:kern w:val="0"/>
          <w:szCs w:val="21"/>
        </w:rPr>
      </w:pPr>
      <w:r>
        <w:rPr>
          <w:rFonts w:ascii="宋体" w:hAnsi="宋体" w:cs="宋体g猀...."/>
          <w:color w:val="000000"/>
          <w:kern w:val="0"/>
          <w:szCs w:val="21"/>
        </w:rPr>
        <w:t xml:space="preserve">5.4.6 </w:t>
      </w:r>
      <w:r>
        <w:rPr>
          <w:rFonts w:hint="eastAsia" w:ascii="宋体" w:hAnsi="宋体" w:cs="宋体"/>
          <w:color w:val="000000"/>
          <w:kern w:val="0"/>
          <w:szCs w:val="21"/>
        </w:rPr>
        <w:t>因变更引起价格调整的其他处理方式：</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p>
    <w:p>
      <w:pPr>
        <w:pStyle w:val="944"/>
        <w:spacing w:before="120" w:after="120"/>
        <w:rPr>
          <w:b/>
        </w:rPr>
      </w:pPr>
      <w:r>
        <w:rPr>
          <w:b/>
        </w:rPr>
        <w:t xml:space="preserve">15.5 </w:t>
      </w:r>
      <w:r>
        <w:rPr>
          <w:rFonts w:hint="eastAsia"/>
          <w:b/>
        </w:rPr>
        <w:t>承包人的合理化建议</w:t>
      </w:r>
      <w:r>
        <w:rPr>
          <w:b/>
        </w:rPr>
        <w:t xml:space="preserve"> </w:t>
      </w:r>
    </w:p>
    <w:p>
      <w:pPr>
        <w:autoSpaceDE w:val="0"/>
        <w:autoSpaceDN w:val="0"/>
        <w:adjustRightInd w:val="0"/>
        <w:spacing w:line="360" w:lineRule="auto"/>
        <w:ind w:firstLine="420" w:firstLineChars="200"/>
        <w:jc w:val="left"/>
        <w:rPr>
          <w:rFonts w:ascii="宋体" w:hAnsi="宋体" w:cs="宋体g猀...."/>
          <w:color w:val="000000"/>
          <w:kern w:val="0"/>
          <w:szCs w:val="21"/>
        </w:rPr>
      </w:pPr>
      <w:r>
        <w:rPr>
          <w:rFonts w:ascii="宋体" w:hAnsi="宋体" w:cs="宋体g猀...."/>
          <w:color w:val="000000"/>
          <w:kern w:val="0"/>
          <w:szCs w:val="21"/>
        </w:rPr>
        <w:t>15.5.2</w:t>
      </w:r>
      <w:r>
        <w:rPr>
          <w:rFonts w:hint="eastAsia" w:ascii="宋体" w:hAnsi="宋体" w:cs="宋体"/>
          <w:color w:val="000000"/>
          <w:kern w:val="0"/>
          <w:szCs w:val="21"/>
        </w:rPr>
        <w:t>对承包人提出合理化建议的奖励方法：</w:t>
      </w:r>
      <w:r>
        <w:rPr>
          <w:rFonts w:ascii="宋体" w:hAnsi="宋体" w:cs="宋体"/>
          <w:color w:val="000000"/>
          <w:kern w:val="0"/>
          <w:szCs w:val="21"/>
        </w:rPr>
        <w:t xml:space="preserve"> </w:t>
      </w:r>
      <w:r>
        <w:rPr>
          <w:rFonts w:ascii="宋体" w:hAnsi="宋体" w:cs="宋体g猀...."/>
          <w:color w:val="000000"/>
          <w:kern w:val="0"/>
          <w:szCs w:val="21"/>
        </w:rPr>
        <w:t xml:space="preserve">/ </w:t>
      </w:r>
    </w:p>
    <w:p>
      <w:pPr>
        <w:pStyle w:val="944"/>
        <w:spacing w:before="120" w:after="120"/>
        <w:rPr>
          <w:b/>
        </w:rPr>
      </w:pPr>
      <w:r>
        <w:rPr>
          <w:b/>
        </w:rPr>
        <w:t xml:space="preserve">15.8 </w:t>
      </w:r>
      <w:r>
        <w:rPr>
          <w:rFonts w:hint="eastAsia"/>
          <w:b/>
        </w:rPr>
        <w:t>暂估价</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15.8.1</w:t>
      </w:r>
      <w:r>
        <w:rPr>
          <w:rFonts w:hint="eastAsia" w:ascii="宋体" w:hAnsi="宋体" w:cs="宋体"/>
          <w:color w:val="000000"/>
          <w:kern w:val="0"/>
          <w:szCs w:val="21"/>
        </w:rPr>
        <w:t>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）在任何招标工作启动前，承包人应当提前至少</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30 </w:t>
      </w:r>
      <w:r>
        <w:rPr>
          <w:rFonts w:hint="eastAsia" w:ascii="宋体" w:hAnsi="宋体" w:cs="宋体"/>
          <w:color w:val="000000"/>
          <w:kern w:val="0"/>
          <w:szCs w:val="21"/>
        </w:rPr>
        <w:t>天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w:t>
      </w:r>
      <w:r>
        <w:rPr>
          <w:rFonts w:ascii="宋体" w:hAnsi="宋体" w:cs="宋体"/>
          <w:color w:val="000000"/>
          <w:kern w:val="0"/>
          <w:szCs w:val="21"/>
        </w:rPr>
        <w:t xml:space="preserve"> </w:t>
      </w:r>
      <w:r>
        <w:rPr>
          <w:rFonts w:ascii="宋体" w:hAnsi="宋体" w:cs="宋体g猀...."/>
          <w:color w:val="000000"/>
          <w:kern w:val="0"/>
          <w:szCs w:val="21"/>
        </w:rPr>
        <w:t>7</w:t>
      </w:r>
      <w:r>
        <w:rPr>
          <w:rFonts w:hint="eastAsia" w:ascii="宋体" w:hAnsi="宋体" w:cs="宋体"/>
          <w:color w:val="000000"/>
          <w:kern w:val="0"/>
          <w:szCs w:val="21"/>
        </w:rPr>
        <w:t>天内给予批准或者提出修改意见。承包人应当严格按照经过发包人批准的招标工作计划开展招标工作。</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）承包人应当在发出招标公告（或者资格预审公告或者投标邀请书）、资格预审文件和招标文件前至少</w:t>
      </w:r>
      <w:r>
        <w:rPr>
          <w:rFonts w:ascii="宋体" w:hAnsi="宋体" w:cs="宋体"/>
          <w:color w:val="000000"/>
          <w:kern w:val="0"/>
          <w:szCs w:val="21"/>
          <w:u w:val="single"/>
        </w:rPr>
        <w:t xml:space="preserve"> </w:t>
      </w:r>
      <w:r>
        <w:rPr>
          <w:rFonts w:ascii="宋体" w:hAnsi="宋体" w:cs="宋体g猀...."/>
          <w:color w:val="000000"/>
          <w:kern w:val="0"/>
          <w:szCs w:val="21"/>
          <w:u w:val="single"/>
        </w:rPr>
        <w:t>7</w:t>
      </w:r>
      <w:r>
        <w:rPr>
          <w:rFonts w:hint="eastAsia" w:ascii="宋体" w:hAnsi="宋体" w:cs="宋体"/>
          <w:color w:val="000000"/>
          <w:kern w:val="0"/>
          <w:szCs w:val="21"/>
        </w:rPr>
        <w:t>天，分别将相关文件通过监理人报请发包人审批，发包人应当在监理人收到承包人报送的相关文件后</w:t>
      </w:r>
      <w:r>
        <w:rPr>
          <w:rFonts w:ascii="宋体" w:hAnsi="宋体" w:cs="宋体"/>
          <w:color w:val="000000"/>
          <w:kern w:val="0"/>
          <w:szCs w:val="21"/>
          <w:u w:val="single"/>
        </w:rPr>
        <w:t xml:space="preserve"> </w:t>
      </w:r>
      <w:r>
        <w:rPr>
          <w:rFonts w:ascii="宋体" w:hAnsi="宋体" w:cs="宋体g猀...."/>
          <w:color w:val="000000"/>
          <w:kern w:val="0"/>
          <w:szCs w:val="21"/>
          <w:u w:val="single"/>
        </w:rPr>
        <w:t>7</w:t>
      </w:r>
      <w:r>
        <w:rPr>
          <w:rFonts w:hint="eastAsia" w:ascii="宋体" w:hAnsi="宋体" w:cs="宋体"/>
          <w:color w:val="000000"/>
          <w:kern w:val="0"/>
          <w:szCs w:val="21"/>
        </w:rPr>
        <w:t>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）如果发、承包任何一方委派评标代表，评标委员会应当由七人以上单数构成。除发包人或者承包人自愿放弃委派评标代表的权利外，招标人评标代表应当分别由发包人和承包人等额委派。</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4</w:t>
      </w:r>
      <w:r>
        <w:rPr>
          <w:rFonts w:hint="eastAsia" w:ascii="宋体" w:hAnsi="宋体" w:cs="宋体"/>
          <w:color w:val="000000"/>
          <w:kern w:val="0"/>
          <w:szCs w:val="21"/>
        </w:rPr>
        <w:t>）设有标底的，承包人应当在开标前提前</w:t>
      </w:r>
      <w:r>
        <w:rPr>
          <w:rFonts w:ascii="宋体" w:hAnsi="宋体" w:cs="宋体g猀...."/>
          <w:color w:val="000000"/>
          <w:kern w:val="0"/>
          <w:szCs w:val="21"/>
        </w:rPr>
        <w:t>48</w:t>
      </w:r>
      <w:r>
        <w:rPr>
          <w:rFonts w:hint="eastAsia" w:ascii="宋体" w:hAnsi="宋体" w:cs="宋体"/>
          <w:color w:val="000000"/>
          <w:kern w:val="0"/>
          <w:szCs w:val="21"/>
        </w:rPr>
        <w:t>小时将标底报发包人审核认可，发包人应当在收到承包人报送的标底后</w:t>
      </w:r>
      <w:r>
        <w:rPr>
          <w:rFonts w:ascii="宋体" w:hAnsi="宋体" w:cs="宋体g猀...."/>
          <w:color w:val="000000"/>
          <w:kern w:val="0"/>
          <w:szCs w:val="21"/>
        </w:rPr>
        <w:t>24</w:t>
      </w:r>
      <w:r>
        <w:rPr>
          <w:rFonts w:hint="eastAsia" w:ascii="宋体" w:hAnsi="宋体" w:cs="宋体"/>
          <w:color w:val="000000"/>
          <w:kern w:val="0"/>
          <w:szCs w:val="21"/>
        </w:rPr>
        <w:t>小时内给予批准或者提出修改意见。承包人和发包人应当共同制定标底保密措施，不得提前泄露标底。标底的最终审核和决定权属于发包人。</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5</w:t>
      </w:r>
      <w:r>
        <w:rPr>
          <w:rFonts w:hint="eastAsia" w:ascii="宋体" w:hAnsi="宋体" w:cs="宋体"/>
          <w:color w:val="000000"/>
          <w:kern w:val="0"/>
          <w:szCs w:val="21"/>
        </w:rPr>
        <w:t>）设有招标控制价的，承包人应当在招标文件发出前提前</w:t>
      </w:r>
      <w:r>
        <w:rPr>
          <w:rFonts w:ascii="宋体" w:hAnsi="宋体" w:cs="宋体g猀...."/>
          <w:color w:val="000000"/>
          <w:kern w:val="0"/>
          <w:szCs w:val="21"/>
        </w:rPr>
        <w:t>7</w:t>
      </w:r>
      <w:r>
        <w:rPr>
          <w:rFonts w:hint="eastAsia" w:ascii="宋体" w:hAnsi="宋体" w:cs="宋体"/>
          <w:color w:val="000000"/>
          <w:kern w:val="0"/>
          <w:szCs w:val="21"/>
        </w:rPr>
        <w:t>天将招标控制价报发包人审核认可，发包人应当在收到承包人报送的招标控制价后</w:t>
      </w:r>
      <w:r>
        <w:rPr>
          <w:rFonts w:ascii="宋体" w:hAnsi="宋体" w:cs="宋体g猀...."/>
          <w:color w:val="000000"/>
          <w:kern w:val="0"/>
          <w:szCs w:val="21"/>
        </w:rPr>
        <w:t>72</w:t>
      </w:r>
      <w:r>
        <w:rPr>
          <w:rFonts w:hint="eastAsia" w:ascii="宋体" w:hAnsi="宋体" w:cs="宋体"/>
          <w:color w:val="000000"/>
          <w:kern w:val="0"/>
          <w:szCs w:val="21"/>
        </w:rPr>
        <w:t>小时内给予认可或者提出修改意见。招标控制价的最终审核和决定权属于发包人，未经发包人认可，承包人不得发出招标文件。</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6</w:t>
      </w:r>
      <w:r>
        <w:rPr>
          <w:rFonts w:hint="eastAsia" w:ascii="宋体" w:hAnsi="宋体" w:cs="宋体"/>
          <w:color w:val="000000"/>
          <w:kern w:val="0"/>
          <w:szCs w:val="21"/>
        </w:rPr>
        <w:t>）承包人在收到相关招标项目评标委员会提交的评标报告后，应当在</w:t>
      </w:r>
      <w:r>
        <w:rPr>
          <w:rFonts w:ascii="宋体" w:hAnsi="宋体" w:cs="宋体g猀...."/>
          <w:color w:val="000000"/>
          <w:kern w:val="0"/>
          <w:szCs w:val="21"/>
        </w:rPr>
        <w:t>24</w:t>
      </w:r>
      <w:r>
        <w:rPr>
          <w:rFonts w:hint="eastAsia" w:ascii="宋体" w:hAnsi="宋体" w:cs="宋体"/>
          <w:color w:val="000000"/>
          <w:kern w:val="0"/>
          <w:szCs w:val="21"/>
        </w:rPr>
        <w:t>小时内通过监理人转报发包人核查，发包人应当在监理人收到承包人报送的评标报告后</w:t>
      </w:r>
      <w:r>
        <w:rPr>
          <w:rFonts w:ascii="宋体" w:hAnsi="宋体" w:cs="宋体g猀...."/>
          <w:color w:val="000000"/>
          <w:kern w:val="0"/>
          <w:szCs w:val="21"/>
        </w:rPr>
        <w:t>48</w:t>
      </w:r>
      <w:r>
        <w:rPr>
          <w:rFonts w:hint="eastAsia" w:ascii="宋体" w:hAnsi="宋体" w:cs="宋体"/>
          <w:color w:val="000000"/>
          <w:kern w:val="0"/>
          <w:szCs w:val="21"/>
        </w:rPr>
        <w:t>小时内核查完毕，评标报告经过发包人核查认可后，承包人才可以开始后续程序，依法确定中标人并发出中标通知书。</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7</w:t>
      </w:r>
      <w:r>
        <w:rPr>
          <w:rFonts w:hint="eastAsia" w:ascii="宋体" w:hAnsi="宋体" w:cs="宋体"/>
          <w:color w:val="000000"/>
          <w:kern w:val="0"/>
          <w:szCs w:val="21"/>
        </w:rPr>
        <w:t>）承包人与专业分包人或者专项供应商订立合同前</w:t>
      </w:r>
      <w:r>
        <w:rPr>
          <w:rFonts w:ascii="宋体" w:hAnsi="宋体" w:cs="宋体"/>
          <w:color w:val="000000"/>
          <w:kern w:val="0"/>
          <w:szCs w:val="21"/>
        </w:rPr>
        <w:t xml:space="preserve"> </w:t>
      </w:r>
      <w:r>
        <w:rPr>
          <w:rFonts w:ascii="宋体" w:hAnsi="宋体" w:cs="宋体g猀...."/>
          <w:color w:val="000000"/>
          <w:kern w:val="0"/>
          <w:szCs w:val="21"/>
        </w:rPr>
        <w:t xml:space="preserve">10 </w:t>
      </w:r>
      <w:r>
        <w:rPr>
          <w:rFonts w:hint="eastAsia" w:ascii="宋体" w:hAnsi="宋体" w:cs="宋体"/>
          <w:color w:val="000000"/>
          <w:kern w:val="0"/>
          <w:szCs w:val="21"/>
        </w:rPr>
        <w:t>天，应当将准备用于正式签订的合同文件通过监理人报发包人审核，发包人应当在监理人收到相关文件后</w:t>
      </w:r>
      <w:r>
        <w:rPr>
          <w:rFonts w:ascii="宋体" w:hAnsi="宋体" w:cs="宋体g猀...."/>
          <w:color w:val="000000"/>
          <w:kern w:val="0"/>
          <w:szCs w:val="21"/>
        </w:rPr>
        <w:t>10</w:t>
      </w:r>
      <w:r>
        <w:rPr>
          <w:rFonts w:hint="eastAsia" w:ascii="宋体" w:hAnsi="宋体" w:cs="宋体"/>
          <w:color w:val="000000"/>
          <w:kern w:val="0"/>
          <w:szCs w:val="21"/>
        </w:rPr>
        <w:t>天内给予批准或者提出修改意见，承包人应当按照发包人批准的合同文件签订相关合同，合同订立后</w:t>
      </w:r>
      <w:r>
        <w:rPr>
          <w:rFonts w:ascii="宋体" w:hAnsi="宋体" w:cs="宋体"/>
          <w:color w:val="000000"/>
          <w:kern w:val="0"/>
          <w:szCs w:val="21"/>
        </w:rPr>
        <w:t xml:space="preserve"> </w:t>
      </w:r>
      <w:r>
        <w:rPr>
          <w:rFonts w:ascii="宋体" w:hAnsi="宋体" w:cs="宋体g猀...."/>
          <w:color w:val="000000"/>
          <w:kern w:val="0"/>
          <w:szCs w:val="21"/>
        </w:rPr>
        <w:t xml:space="preserve">3 </w:t>
      </w:r>
      <w:r>
        <w:rPr>
          <w:rFonts w:hint="eastAsia" w:ascii="宋体" w:hAnsi="宋体" w:cs="宋体"/>
          <w:color w:val="000000"/>
          <w:kern w:val="0"/>
          <w:szCs w:val="21"/>
        </w:rPr>
        <w:t>天内，承包人应当将其中的两份副本报送监理人，其中一份由监理人报发包人留存。</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8</w:t>
      </w:r>
      <w:r>
        <w:rPr>
          <w:rFonts w:hint="eastAsia" w:ascii="宋体" w:hAnsi="宋体" w:cs="宋体"/>
          <w:color w:val="000000"/>
          <w:kern w:val="0"/>
          <w:szCs w:val="21"/>
        </w:rPr>
        <w:t>）发包人对承包人报送文件进行审批或提出的修改意见应当合理，并符合现行有关法律法规的规定。</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9</w:t>
      </w:r>
      <w:r>
        <w:rPr>
          <w:rFonts w:hint="eastAsia" w:ascii="宋体" w:hAnsi="宋体" w:cs="宋体"/>
          <w:color w:val="000000"/>
          <w:kern w:val="0"/>
          <w:szCs w:val="21"/>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Calibri"/>
          <w:color w:val="000000"/>
          <w:kern w:val="0"/>
          <w:szCs w:val="21"/>
        </w:rPr>
      </w:pPr>
      <w:r>
        <w:rPr>
          <w:rFonts w:ascii="宋体" w:hAnsi="宋体" w:cs="宋体g猀...."/>
          <w:color w:val="000000"/>
          <w:kern w:val="0"/>
          <w:szCs w:val="21"/>
        </w:rPr>
        <w:t>15.8.3</w:t>
      </w:r>
      <w:r>
        <w:rPr>
          <w:rFonts w:hint="eastAsia" w:ascii="宋体" w:hAnsi="宋体" w:cs="宋体"/>
          <w:color w:val="000000"/>
          <w:kern w:val="0"/>
          <w:szCs w:val="21"/>
        </w:rPr>
        <w:t>发包人在工程量清单中给定暂估价的专业工程不属于依法必须招标的范围或者未达到依法必须招标的规模标准的，其最终价格的估价人为：</w:t>
      </w:r>
      <w:r>
        <w:rPr>
          <w:rFonts w:ascii="宋体" w:hAnsi="宋体" w:cs="宋体"/>
          <w:color w:val="000000"/>
          <w:kern w:val="0"/>
          <w:szCs w:val="21"/>
        </w:rPr>
        <w:t xml:space="preserve"> </w:t>
      </w:r>
      <w:r>
        <w:rPr>
          <w:rFonts w:hint="eastAsia" w:ascii="宋体" w:hAnsi="宋体" w:cs="宋体"/>
          <w:color w:val="000000"/>
          <w:kern w:val="0"/>
          <w:szCs w:val="21"/>
        </w:rPr>
        <w:t>发包人</w:t>
      </w:r>
      <w:r>
        <w:rPr>
          <w:rFonts w:ascii="宋体" w:hAnsi="宋体" w:cs="宋体"/>
          <w:color w:val="000000"/>
          <w:kern w:val="0"/>
          <w:szCs w:val="21"/>
        </w:rPr>
        <w:t xml:space="preserve"> </w:t>
      </w:r>
      <w:r>
        <w:rPr>
          <w:rFonts w:hint="eastAsia" w:ascii="宋体" w:hAnsi="宋体" w:cs="宋体"/>
          <w:color w:val="000000"/>
          <w:kern w:val="0"/>
          <w:szCs w:val="21"/>
        </w:rPr>
        <w:t>或者按照下列约定：</w:t>
      </w:r>
      <w:r>
        <w:rPr>
          <w:rFonts w:ascii="宋体" w:hAnsi="宋体" w:cs="宋体"/>
          <w:color w:val="000000"/>
          <w:kern w:val="0"/>
          <w:szCs w:val="21"/>
        </w:rPr>
        <w:t xml:space="preserve"> </w:t>
      </w:r>
      <w:r>
        <w:rPr>
          <w:rFonts w:ascii="宋体" w:hAnsi="宋体" w:cs="宋体g猀...."/>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16. </w:t>
      </w:r>
      <w:r>
        <w:rPr>
          <w:rFonts w:hint="eastAsia" w:ascii="宋体" w:hAnsi="宋体" w:cs="黑体e眠副浡渀."/>
          <w:b/>
          <w:color w:val="000000"/>
          <w:kern w:val="0"/>
          <w:sz w:val="28"/>
          <w:szCs w:val="28"/>
        </w:rPr>
        <w:t>价格调整</w:t>
      </w:r>
      <w:r>
        <w:rPr>
          <w:rFonts w:ascii="宋体" w:hAnsi="宋体" w:cs="黑体e眠副浡渀."/>
          <w:b/>
          <w:color w:val="000000"/>
          <w:kern w:val="0"/>
          <w:sz w:val="28"/>
          <w:szCs w:val="28"/>
        </w:rPr>
        <w:t xml:space="preserve"> </w:t>
      </w:r>
    </w:p>
    <w:p>
      <w:pPr>
        <w:pStyle w:val="944"/>
        <w:spacing w:before="120" w:after="120"/>
        <w:rPr>
          <w:b/>
        </w:rPr>
      </w:pPr>
      <w:r>
        <w:rPr>
          <w:b/>
        </w:rPr>
        <w:t xml:space="preserve">16.1 </w:t>
      </w:r>
      <w:r>
        <w:rPr>
          <w:rFonts w:hint="eastAsia"/>
          <w:b/>
        </w:rPr>
        <w:t>物价波动引起的价格调整</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物价波动引起的价格调整方法：</w:t>
      </w:r>
      <w:r>
        <w:rPr>
          <w:rFonts w:hint="eastAsia" w:ascii="宋体" w:hAnsi="宋体" w:cs="宋体"/>
          <w:color w:val="000000"/>
          <w:kern w:val="0"/>
          <w:szCs w:val="21"/>
          <w:u w:val="single"/>
        </w:rPr>
        <w:t>采用造价信息调整价格差额，具体约定如下：</w:t>
      </w:r>
      <w:r>
        <w:rPr>
          <w:rFonts w:ascii="宋体" w:hAnsi="宋体" w:cs="宋体"/>
          <w:color w:val="000000"/>
          <w:kern w:val="0"/>
          <w:szCs w:val="21"/>
        </w:rPr>
        <w:t xml:space="preserve"> </w:t>
      </w:r>
    </w:p>
    <w:p>
      <w:pPr>
        <w:autoSpaceDE w:val="0"/>
        <w:autoSpaceDN w:val="0"/>
        <w:adjustRightInd w:val="0"/>
        <w:spacing w:line="360" w:lineRule="auto"/>
        <w:ind w:firstLine="426" w:firstLineChars="202"/>
        <w:jc w:val="left"/>
        <w:rPr>
          <w:rFonts w:ascii="宋体" w:hAnsi="宋体" w:cs="宋体"/>
          <w:color w:val="000000"/>
          <w:kern w:val="0"/>
          <w:szCs w:val="21"/>
          <w:u w:val="single"/>
        </w:rPr>
      </w:pPr>
      <w:r>
        <w:rPr>
          <w:rFonts w:ascii="宋体" w:hAnsi="宋体" w:cs="Arial"/>
          <w:b/>
          <w:bCs/>
          <w:color w:val="000000"/>
          <w:kern w:val="0"/>
          <w:szCs w:val="21"/>
          <w:u w:val="single"/>
        </w:rPr>
        <w:t>(1)</w:t>
      </w:r>
      <w:r>
        <w:rPr>
          <w:rFonts w:hint="eastAsia" w:ascii="宋体" w:hAnsi="宋体" w:cs="宋体"/>
          <w:color w:val="000000"/>
          <w:kern w:val="0"/>
          <w:szCs w:val="21"/>
          <w:u w:val="single"/>
        </w:rPr>
        <w:t>各项合同风险范围之外物价波动引起的价格调整方法</w:t>
      </w:r>
      <w:r>
        <w:rPr>
          <w:rFonts w:ascii="宋体" w:hAnsi="宋体" w:cs="宋体"/>
          <w:color w:val="000000"/>
          <w:kern w:val="0"/>
          <w:szCs w:val="21"/>
          <w:u w:val="single"/>
        </w:rPr>
        <w:t xml:space="preserve"> </w:t>
      </w:r>
    </w:p>
    <w:p>
      <w:pPr>
        <w:autoSpaceDE w:val="0"/>
        <w:autoSpaceDN w:val="0"/>
        <w:adjustRightInd w:val="0"/>
        <w:spacing w:line="360" w:lineRule="auto"/>
        <w:ind w:firstLine="567" w:firstLineChars="270"/>
        <w:jc w:val="left"/>
        <w:rPr>
          <w:rFonts w:ascii="宋体" w:hAnsi="宋体" w:cs="宋体"/>
          <w:color w:val="000000"/>
          <w:kern w:val="0"/>
          <w:szCs w:val="21"/>
          <w:u w:val="single"/>
        </w:rPr>
      </w:pPr>
      <w:r>
        <w:rPr>
          <w:rFonts w:ascii="宋体" w:hAnsi="宋体" w:cs="Arial"/>
          <w:color w:val="000000"/>
          <w:kern w:val="0"/>
          <w:szCs w:val="21"/>
          <w:u w:val="single"/>
        </w:rPr>
        <w:t>a</w:t>
      </w:r>
      <w:r>
        <w:rPr>
          <w:rFonts w:hint="eastAsia" w:ascii="宋体" w:hAnsi="宋体" w:cs="宋体"/>
          <w:color w:val="000000"/>
          <w:kern w:val="0"/>
          <w:szCs w:val="21"/>
          <w:u w:val="single"/>
        </w:rPr>
        <w:t>）钢筋、混凝土主要材料价格的变化幅度大于</w:t>
      </w:r>
      <w:r>
        <w:rPr>
          <w:rFonts w:ascii="宋体" w:hAnsi="宋体" w:cs="Arial"/>
          <w:color w:val="000000"/>
          <w:kern w:val="0"/>
          <w:szCs w:val="21"/>
          <w:u w:val="single"/>
        </w:rPr>
        <w:t>±6%</w:t>
      </w:r>
      <w:r>
        <w:rPr>
          <w:rFonts w:hint="eastAsia" w:ascii="宋体" w:hAnsi="宋体" w:cs="宋体"/>
          <w:color w:val="000000"/>
          <w:kern w:val="0"/>
          <w:szCs w:val="21"/>
          <w:u w:val="single"/>
        </w:rPr>
        <w:t>（含</w:t>
      </w:r>
      <w:r>
        <w:rPr>
          <w:rFonts w:ascii="宋体" w:hAnsi="宋体" w:cs="Arial"/>
          <w:color w:val="000000"/>
          <w:kern w:val="0"/>
          <w:szCs w:val="21"/>
          <w:u w:val="single"/>
        </w:rPr>
        <w:t>±6%</w:t>
      </w:r>
      <w:r>
        <w:rPr>
          <w:rFonts w:hint="eastAsia" w:ascii="宋体" w:hAnsi="宋体" w:cs="宋体"/>
          <w:color w:val="000000"/>
          <w:kern w:val="0"/>
          <w:szCs w:val="21"/>
          <w:u w:val="single"/>
        </w:rPr>
        <w:t>）时，应当计算超过部分的价差，其价差由发包人承担或受益，差价仅计取税金。</w:t>
      </w:r>
      <w:r>
        <w:rPr>
          <w:rFonts w:ascii="宋体" w:hAnsi="宋体" w:cs="宋体"/>
          <w:color w:val="000000"/>
          <w:kern w:val="0"/>
          <w:szCs w:val="21"/>
          <w:u w:val="single"/>
        </w:rPr>
        <w:t xml:space="preserve"> </w:t>
      </w:r>
    </w:p>
    <w:p>
      <w:pPr>
        <w:autoSpaceDE w:val="0"/>
        <w:autoSpaceDN w:val="0"/>
        <w:adjustRightInd w:val="0"/>
        <w:spacing w:line="360" w:lineRule="auto"/>
        <w:ind w:firstLine="567" w:firstLineChars="270"/>
        <w:jc w:val="left"/>
        <w:rPr>
          <w:rFonts w:ascii="宋体" w:hAnsi="宋体" w:cs="宋体"/>
          <w:color w:val="000000"/>
          <w:kern w:val="0"/>
          <w:szCs w:val="21"/>
          <w:u w:val="single"/>
        </w:rPr>
      </w:pPr>
      <w:r>
        <w:rPr>
          <w:rFonts w:ascii="宋体" w:hAnsi="宋体" w:cs="Arial"/>
          <w:color w:val="000000"/>
          <w:kern w:val="0"/>
          <w:szCs w:val="21"/>
          <w:u w:val="single"/>
        </w:rPr>
        <w:t>b)</w:t>
      </w:r>
      <w:r>
        <w:rPr>
          <w:rFonts w:hint="eastAsia" w:ascii="宋体" w:hAnsi="宋体" w:cs="宋体"/>
          <w:color w:val="000000"/>
          <w:kern w:val="0"/>
          <w:szCs w:val="21"/>
          <w:u w:val="single"/>
        </w:rPr>
        <w:t>人工价格的变化幅度大于</w:t>
      </w:r>
      <w:r>
        <w:rPr>
          <w:rFonts w:ascii="宋体" w:hAnsi="宋体" w:cs="Arial"/>
          <w:color w:val="000000"/>
          <w:kern w:val="0"/>
          <w:szCs w:val="21"/>
          <w:u w:val="single"/>
        </w:rPr>
        <w:t>±6%</w:t>
      </w:r>
      <w:r>
        <w:rPr>
          <w:rFonts w:hint="eastAsia" w:ascii="宋体" w:hAnsi="宋体" w:cs="宋体"/>
          <w:color w:val="000000"/>
          <w:kern w:val="0"/>
          <w:szCs w:val="21"/>
          <w:u w:val="single"/>
        </w:rPr>
        <w:t>（含</w:t>
      </w:r>
      <w:r>
        <w:rPr>
          <w:rFonts w:ascii="宋体" w:hAnsi="宋体" w:cs="Arial"/>
          <w:color w:val="000000"/>
          <w:kern w:val="0"/>
          <w:szCs w:val="21"/>
          <w:u w:val="single"/>
        </w:rPr>
        <w:t>±6%</w:t>
      </w:r>
      <w:r>
        <w:rPr>
          <w:rFonts w:hint="eastAsia" w:ascii="宋体" w:hAnsi="宋体" w:cs="宋体"/>
          <w:color w:val="000000"/>
          <w:kern w:val="0"/>
          <w:szCs w:val="21"/>
          <w:u w:val="single"/>
        </w:rPr>
        <w:t>）时，应调整全部价差，其价差由发包人承担或受益，差价仅计取税金。</w:t>
      </w:r>
      <w:r>
        <w:rPr>
          <w:rFonts w:ascii="宋体" w:hAnsi="宋体" w:cs="宋体"/>
          <w:color w:val="000000"/>
          <w:kern w:val="0"/>
          <w:szCs w:val="21"/>
          <w:u w:val="single"/>
        </w:rPr>
        <w:t xml:space="preserve"> </w:t>
      </w:r>
    </w:p>
    <w:p>
      <w:pPr>
        <w:autoSpaceDE w:val="0"/>
        <w:autoSpaceDN w:val="0"/>
        <w:adjustRightInd w:val="0"/>
        <w:spacing w:line="360" w:lineRule="auto"/>
        <w:ind w:firstLine="567" w:firstLineChars="270"/>
        <w:jc w:val="left"/>
        <w:rPr>
          <w:rFonts w:ascii="宋体" w:hAnsi="宋体" w:cs="宋体"/>
          <w:color w:val="000000"/>
          <w:kern w:val="0"/>
          <w:szCs w:val="21"/>
          <w:u w:val="single"/>
        </w:rPr>
      </w:pPr>
      <w:r>
        <w:rPr>
          <w:rFonts w:ascii="宋体" w:hAnsi="宋体" w:cs="Arial"/>
          <w:color w:val="000000"/>
          <w:kern w:val="0"/>
          <w:szCs w:val="21"/>
          <w:u w:val="single"/>
        </w:rPr>
        <w:t>c)</w:t>
      </w:r>
      <w:r>
        <w:rPr>
          <w:rFonts w:hint="eastAsia" w:ascii="宋体" w:hAnsi="宋体" w:cs="宋体"/>
          <w:color w:val="000000"/>
          <w:kern w:val="0"/>
          <w:szCs w:val="21"/>
          <w:u w:val="single"/>
        </w:rPr>
        <w:t>如合同规定的调整情况发生，承包人应当于每月</w:t>
      </w:r>
      <w:r>
        <w:rPr>
          <w:rFonts w:ascii="宋体" w:hAnsi="宋体" w:cs="Arial"/>
          <w:color w:val="000000"/>
          <w:kern w:val="0"/>
          <w:szCs w:val="21"/>
          <w:u w:val="single"/>
        </w:rPr>
        <w:t>15</w:t>
      </w:r>
      <w:r>
        <w:rPr>
          <w:rFonts w:hint="eastAsia" w:ascii="宋体" w:hAnsi="宋体" w:cs="宋体"/>
          <w:color w:val="000000"/>
          <w:kern w:val="0"/>
          <w:szCs w:val="21"/>
          <w:u w:val="single"/>
        </w:rPr>
        <w:t>日将调整原因、金额以书面形式通知发包人及监理人，经监理人、发包人确认调整金额后将其作为追加合同价款，在工程进度款支付时一并支付。</w:t>
      </w:r>
      <w:r>
        <w:rPr>
          <w:rFonts w:ascii="宋体" w:hAnsi="宋体" w:cs="宋体"/>
          <w:color w:val="000000"/>
          <w:kern w:val="0"/>
          <w:szCs w:val="21"/>
          <w:u w:val="single"/>
        </w:rPr>
        <w:t xml:space="preserve"> </w:t>
      </w:r>
    </w:p>
    <w:p>
      <w:pPr>
        <w:autoSpaceDE w:val="0"/>
        <w:autoSpaceDN w:val="0"/>
        <w:adjustRightInd w:val="0"/>
        <w:spacing w:line="360" w:lineRule="auto"/>
        <w:ind w:firstLine="567" w:firstLineChars="270"/>
        <w:jc w:val="left"/>
        <w:rPr>
          <w:rFonts w:ascii="宋体" w:hAnsi="宋体" w:cs="宋体"/>
          <w:color w:val="000000"/>
          <w:kern w:val="0"/>
          <w:szCs w:val="21"/>
          <w:u w:val="single"/>
        </w:rPr>
      </w:pPr>
      <w:r>
        <w:rPr>
          <w:rFonts w:ascii="宋体" w:hAnsi="宋体" w:cs="Arial"/>
          <w:color w:val="000000"/>
          <w:kern w:val="0"/>
          <w:szCs w:val="21"/>
          <w:u w:val="single"/>
        </w:rPr>
        <w:t>d</w:t>
      </w:r>
      <w:r>
        <w:rPr>
          <w:rFonts w:hint="eastAsia" w:ascii="宋体" w:hAnsi="宋体" w:cs="宋体"/>
          <w:color w:val="000000"/>
          <w:kern w:val="0"/>
          <w:szCs w:val="21"/>
          <w:u w:val="single"/>
        </w:rPr>
        <w:t>）当合同规定的调整合同价款的调整情况发生后，承包人未在规定的时间内通知发包人、监理人，或者未在规定的时间内提出调整报告，发包人可以根据有关资料，决定是否调整和调整的金额，并书面通知承包人。</w:t>
      </w:r>
      <w:r>
        <w:rPr>
          <w:rFonts w:ascii="宋体" w:hAnsi="宋体" w:cs="宋体"/>
          <w:color w:val="000000"/>
          <w:kern w:val="0"/>
          <w:szCs w:val="21"/>
          <w:u w:val="single"/>
        </w:rPr>
        <w:t xml:space="preserve"> </w:t>
      </w:r>
    </w:p>
    <w:p>
      <w:pPr>
        <w:autoSpaceDE w:val="0"/>
        <w:autoSpaceDN w:val="0"/>
        <w:adjustRightInd w:val="0"/>
        <w:spacing w:line="360" w:lineRule="auto"/>
        <w:ind w:firstLine="567" w:firstLineChars="270"/>
        <w:jc w:val="left"/>
        <w:rPr>
          <w:rFonts w:ascii="宋体" w:hAnsi="宋体" w:cs="宋体"/>
          <w:color w:val="000000"/>
          <w:kern w:val="0"/>
          <w:szCs w:val="21"/>
          <w:u w:val="single"/>
        </w:rPr>
      </w:pPr>
      <w:r>
        <w:rPr>
          <w:rFonts w:ascii="宋体" w:hAnsi="宋体" w:cs="Arial"/>
          <w:color w:val="000000"/>
          <w:kern w:val="0"/>
          <w:szCs w:val="21"/>
          <w:u w:val="single"/>
        </w:rPr>
        <w:t>e</w:t>
      </w:r>
      <w:r>
        <w:rPr>
          <w:rFonts w:hint="eastAsia" w:ascii="宋体" w:hAnsi="宋体" w:cs="宋体"/>
          <w:color w:val="000000"/>
          <w:kern w:val="0"/>
          <w:szCs w:val="21"/>
          <w:u w:val="single"/>
        </w:rPr>
        <w:t>）工程量按调整期内完成的相应工程量计算。</w:t>
      </w:r>
      <w:r>
        <w:rPr>
          <w:rFonts w:ascii="宋体" w:hAnsi="宋体" w:cs="宋体"/>
          <w:color w:val="000000"/>
          <w:kern w:val="0"/>
          <w:szCs w:val="21"/>
          <w:u w:val="single"/>
        </w:rPr>
        <w:t xml:space="preserve"> </w:t>
      </w:r>
    </w:p>
    <w:p>
      <w:pPr>
        <w:autoSpaceDE w:val="0"/>
        <w:autoSpaceDN w:val="0"/>
        <w:adjustRightInd w:val="0"/>
        <w:spacing w:line="360" w:lineRule="auto"/>
        <w:ind w:firstLine="567" w:firstLineChars="270"/>
        <w:jc w:val="left"/>
        <w:rPr>
          <w:rFonts w:ascii="宋体" w:hAnsi="宋体" w:cs="宋体"/>
          <w:color w:val="000000"/>
          <w:kern w:val="0"/>
          <w:szCs w:val="21"/>
          <w:u w:val="single"/>
        </w:rPr>
      </w:pPr>
      <w:r>
        <w:rPr>
          <w:rFonts w:ascii="宋体" w:hAnsi="宋体" w:cs="Arial"/>
          <w:color w:val="000000"/>
          <w:kern w:val="0"/>
          <w:szCs w:val="21"/>
          <w:u w:val="single"/>
        </w:rPr>
        <w:t xml:space="preserve">f) </w:t>
      </w:r>
      <w:r>
        <w:rPr>
          <w:rFonts w:hint="eastAsia" w:ascii="宋体" w:hAnsi="宋体" w:cs="宋体"/>
          <w:color w:val="000000"/>
          <w:kern w:val="0"/>
          <w:szCs w:val="21"/>
          <w:u w:val="single"/>
        </w:rPr>
        <w:t>合同文件约定的综合单价的风险范围①在合同履行过程中因非承包人原因引起的工程量增减与招标文件中提供的工程量变化幅度在</w:t>
      </w:r>
      <w:r>
        <w:rPr>
          <w:rFonts w:ascii="宋体" w:hAnsi="宋体" w:cs="Arial"/>
          <w:color w:val="000000"/>
          <w:kern w:val="0"/>
          <w:szCs w:val="21"/>
          <w:u w:val="single"/>
        </w:rPr>
        <w:t>±15%</w:t>
      </w:r>
      <w:r>
        <w:rPr>
          <w:rFonts w:hint="eastAsia" w:ascii="宋体" w:hAnsi="宋体" w:cs="宋体"/>
          <w:color w:val="000000"/>
          <w:kern w:val="0"/>
          <w:szCs w:val="21"/>
          <w:u w:val="single"/>
        </w:rPr>
        <w:t>以内时，其综合单价不做调整，执行原有综合单价；</w:t>
      </w:r>
      <w:r>
        <w:rPr>
          <w:rFonts w:ascii="宋体" w:hAnsi="宋体" w:cs="宋体"/>
          <w:color w:val="000000"/>
          <w:kern w:val="0"/>
          <w:szCs w:val="21"/>
          <w:u w:val="single"/>
        </w:rPr>
        <w:t xml:space="preserve"> </w:t>
      </w:r>
    </w:p>
    <w:p>
      <w:pPr>
        <w:autoSpaceDE w:val="0"/>
        <w:autoSpaceDN w:val="0"/>
        <w:adjustRightInd w:val="0"/>
        <w:spacing w:line="360" w:lineRule="auto"/>
        <w:ind w:firstLine="426" w:firstLineChars="202"/>
        <w:jc w:val="left"/>
        <w:rPr>
          <w:rFonts w:ascii="宋体" w:hAnsi="宋体" w:cs="宋体"/>
          <w:color w:val="000000"/>
          <w:kern w:val="0"/>
          <w:szCs w:val="21"/>
          <w:u w:val="single"/>
        </w:rPr>
      </w:pPr>
      <w:r>
        <w:rPr>
          <w:rFonts w:ascii="宋体" w:hAnsi="宋体" w:cs="Arial"/>
          <w:b/>
          <w:bCs/>
          <w:color w:val="000000"/>
          <w:kern w:val="0"/>
          <w:szCs w:val="21"/>
          <w:u w:val="single"/>
        </w:rPr>
        <w:t>(2</w:t>
      </w:r>
      <w:r>
        <w:rPr>
          <w:rFonts w:hint="eastAsia" w:ascii="宋体" w:hAnsi="宋体" w:cs="宋体"/>
          <w:color w:val="000000"/>
          <w:kern w:val="0"/>
          <w:szCs w:val="21"/>
          <w:u w:val="single"/>
        </w:rPr>
        <w:t>)合同文件约定的措施项目费、其他项目清单中的总承包服务费风险范围：</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Arial"/>
          <w:color w:val="000000"/>
          <w:kern w:val="0"/>
          <w:szCs w:val="21"/>
          <w:u w:val="single"/>
        </w:rPr>
        <w:t>a</w:t>
      </w:r>
      <w:r>
        <w:rPr>
          <w:rFonts w:hint="eastAsia" w:ascii="宋体" w:hAnsi="宋体" w:cs="宋体"/>
          <w:color w:val="000000"/>
          <w:kern w:val="0"/>
          <w:szCs w:val="21"/>
          <w:u w:val="single"/>
        </w:rPr>
        <w:t>）可以计算工程量的以综合单价形式计价的措施项目的风险范围：工程量按照第</w:t>
      </w:r>
      <w:r>
        <w:rPr>
          <w:rFonts w:ascii="宋体" w:hAnsi="宋体" w:cs="Arial"/>
          <w:color w:val="000000"/>
          <w:kern w:val="0"/>
          <w:szCs w:val="21"/>
          <w:u w:val="single"/>
        </w:rPr>
        <w:t>17</w:t>
      </w:r>
      <w:r>
        <w:rPr>
          <w:rFonts w:hint="eastAsia" w:ascii="宋体" w:hAnsi="宋体" w:cs="宋体"/>
          <w:color w:val="000000"/>
          <w:kern w:val="0"/>
          <w:szCs w:val="21"/>
          <w:u w:val="single"/>
        </w:rPr>
        <w:t>款的约定重新予以计量和调整；由承包人提出，发包人确认。</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Arial"/>
          <w:color w:val="000000"/>
          <w:kern w:val="0"/>
          <w:szCs w:val="21"/>
          <w:u w:val="single"/>
        </w:rPr>
        <w:t>b</w:t>
      </w:r>
      <w:r>
        <w:rPr>
          <w:rFonts w:hint="eastAsia" w:ascii="宋体" w:hAnsi="宋体" w:cs="宋体"/>
          <w:color w:val="000000"/>
          <w:kern w:val="0"/>
          <w:szCs w:val="21"/>
          <w:u w:val="single"/>
        </w:rPr>
        <w:t>）以项为计量单位计价的措施项目费用固定包死。</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Arial"/>
          <w:color w:val="000000"/>
          <w:kern w:val="0"/>
          <w:szCs w:val="21"/>
          <w:u w:val="single"/>
        </w:rPr>
        <w:t>c</w:t>
      </w:r>
      <w:r>
        <w:rPr>
          <w:rFonts w:hint="eastAsia" w:ascii="宋体" w:hAnsi="宋体" w:cs="宋体"/>
          <w:color w:val="000000"/>
          <w:kern w:val="0"/>
          <w:szCs w:val="21"/>
          <w:u w:val="single"/>
        </w:rPr>
        <w:t>）由于承包人报价时失误或未能准确理解合同（招标）文件而需要承担的措施项目费。</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Arial"/>
          <w:color w:val="000000"/>
          <w:kern w:val="0"/>
          <w:szCs w:val="21"/>
          <w:u w:val="single"/>
        </w:rPr>
        <w:t>d</w:t>
      </w:r>
      <w:r>
        <w:rPr>
          <w:rFonts w:hint="eastAsia" w:ascii="宋体" w:hAnsi="宋体" w:cs="宋体"/>
          <w:color w:val="000000"/>
          <w:kern w:val="0"/>
          <w:szCs w:val="21"/>
          <w:u w:val="single"/>
        </w:rPr>
        <w:t>）总承包服务费用费率固定不变。</w:t>
      </w:r>
      <w:r>
        <w:rPr>
          <w:rFonts w:ascii="宋体" w:hAnsi="宋体" w:cs="宋体"/>
          <w:color w:val="000000"/>
          <w:kern w:val="0"/>
          <w:szCs w:val="21"/>
          <w:u w:val="single"/>
        </w:rPr>
        <w:t xml:space="preserve"> </w:t>
      </w:r>
    </w:p>
    <w:p>
      <w:pPr>
        <w:autoSpaceDE w:val="0"/>
        <w:autoSpaceDN w:val="0"/>
        <w:adjustRightInd w:val="0"/>
        <w:spacing w:line="360" w:lineRule="auto"/>
        <w:ind w:firstLine="426" w:firstLineChars="202"/>
        <w:jc w:val="left"/>
        <w:rPr>
          <w:rFonts w:ascii="宋体" w:hAnsi="宋体" w:cs="宋体"/>
          <w:color w:val="000000"/>
          <w:kern w:val="0"/>
          <w:szCs w:val="21"/>
          <w:u w:val="single"/>
        </w:rPr>
      </w:pPr>
      <w:r>
        <w:rPr>
          <w:rFonts w:ascii="宋体" w:hAnsi="宋体" w:cs="Arial"/>
          <w:b/>
          <w:bCs/>
          <w:color w:val="000000"/>
          <w:kern w:val="0"/>
          <w:szCs w:val="21"/>
          <w:u w:val="single"/>
        </w:rPr>
        <w:t>(3</w:t>
      </w:r>
      <w:r>
        <w:rPr>
          <w:rFonts w:hint="eastAsia" w:ascii="宋体" w:hAnsi="宋体" w:cs="宋体"/>
          <w:color w:val="000000"/>
          <w:kern w:val="0"/>
          <w:szCs w:val="21"/>
          <w:u w:val="single"/>
        </w:rPr>
        <w:t>）市场价格变化幅度确定的原则：</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Arial"/>
          <w:color w:val="000000"/>
          <w:kern w:val="0"/>
          <w:szCs w:val="21"/>
          <w:u w:val="single"/>
        </w:rPr>
        <w:t>a</w:t>
      </w:r>
      <w:r>
        <w:rPr>
          <w:rFonts w:hint="eastAsia" w:ascii="宋体" w:hAnsi="宋体" w:cs="宋体"/>
          <w:color w:val="000000"/>
          <w:kern w:val="0"/>
          <w:szCs w:val="21"/>
          <w:u w:val="single"/>
        </w:rPr>
        <w:t>）以本市建设工程造价管理机构施工当期发布的《北京工程造价信息》中的市场信息价格（以下简称造价信息价格）为依据，造价信息价格中有上、下限的，以上、下限平均值为准，造价信息价格中没有的，按发包人、承包人共同确认的市场价格为准；</w:t>
      </w:r>
      <w:r>
        <w:rPr>
          <w:rFonts w:ascii="宋体" w:hAnsi="宋体" w:cs="宋体"/>
          <w:color w:val="000000"/>
          <w:kern w:val="0"/>
          <w:szCs w:val="21"/>
          <w:u w:val="single"/>
        </w:rPr>
        <w:t xml:space="preserve"> </w:t>
      </w:r>
    </w:p>
    <w:p>
      <w:pPr>
        <w:autoSpaceDE w:val="0"/>
        <w:autoSpaceDN w:val="0"/>
        <w:adjustRightInd w:val="0"/>
        <w:spacing w:line="360" w:lineRule="auto"/>
        <w:ind w:firstLine="420" w:firstLineChars="200"/>
        <w:jc w:val="left"/>
        <w:rPr>
          <w:rFonts w:ascii="宋体" w:hAnsi="宋体" w:cs="宋体"/>
          <w:color w:val="000000"/>
          <w:kern w:val="0"/>
          <w:szCs w:val="21"/>
          <w:u w:val="single"/>
        </w:rPr>
      </w:pPr>
      <w:r>
        <w:rPr>
          <w:rFonts w:ascii="宋体" w:hAnsi="宋体" w:cs="Arial"/>
          <w:color w:val="000000"/>
          <w:kern w:val="0"/>
          <w:szCs w:val="21"/>
          <w:u w:val="single"/>
        </w:rPr>
        <w:t>b</w:t>
      </w:r>
      <w:r>
        <w:rPr>
          <w:rFonts w:hint="eastAsia" w:ascii="宋体" w:hAnsi="宋体" w:cs="宋体"/>
          <w:color w:val="000000"/>
          <w:kern w:val="0"/>
          <w:szCs w:val="21"/>
          <w:u w:val="single"/>
        </w:rPr>
        <w:t>）当投标报价时的单价低于投标报价期对应的造价信息价格时，按施工期对应的造价信息价格与投标报价期对应的造价信息价格计算其变化幅度；当投标报价时的单价高于投标报价期对应的造价信息价格时，按施工期对应的造价信息价格与投标报价时的价格计算其变化幅度。</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变化幅度的确定：</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当报价</w:t>
      </w:r>
      <w:r>
        <w:rPr>
          <w:rFonts w:ascii="宋体" w:hAnsi="宋体" w:cs="Arial"/>
          <w:color w:val="000000"/>
          <w:kern w:val="0"/>
          <w:szCs w:val="21"/>
          <w:u w:val="single"/>
        </w:rPr>
        <w:t>≤</w:t>
      </w:r>
      <w:r>
        <w:rPr>
          <w:rFonts w:hint="eastAsia" w:ascii="宋体" w:hAnsi="宋体" w:cs="宋体"/>
          <w:color w:val="000000"/>
          <w:kern w:val="0"/>
          <w:szCs w:val="21"/>
          <w:u w:val="single"/>
        </w:rPr>
        <w:t>基价时，变化幅度</w:t>
      </w:r>
      <w:r>
        <w:rPr>
          <w:rFonts w:ascii="宋体" w:hAnsi="宋体" w:cs="Arial"/>
          <w:color w:val="000000"/>
          <w:kern w:val="0"/>
          <w:szCs w:val="21"/>
          <w:u w:val="single"/>
        </w:rPr>
        <w:t>=</w:t>
      </w:r>
      <w:r>
        <w:rPr>
          <w:rFonts w:hint="eastAsia" w:ascii="宋体" w:hAnsi="宋体" w:cs="宋体"/>
          <w:color w:val="000000"/>
          <w:kern w:val="0"/>
          <w:szCs w:val="21"/>
          <w:u w:val="single"/>
        </w:rPr>
        <w:t>（施工期价</w:t>
      </w:r>
      <w:r>
        <w:rPr>
          <w:rFonts w:ascii="宋体" w:hAnsi="宋体" w:cs="Arial"/>
          <w:color w:val="000000"/>
          <w:kern w:val="0"/>
          <w:szCs w:val="21"/>
          <w:u w:val="single"/>
        </w:rPr>
        <w:t>-</w:t>
      </w:r>
      <w:r>
        <w:rPr>
          <w:rFonts w:hint="eastAsia" w:ascii="宋体" w:hAnsi="宋体" w:cs="宋体"/>
          <w:color w:val="000000"/>
          <w:kern w:val="0"/>
          <w:szCs w:val="21"/>
          <w:u w:val="single"/>
        </w:rPr>
        <w:t>基价）</w:t>
      </w:r>
      <w:r>
        <w:rPr>
          <w:rFonts w:ascii="宋体" w:hAnsi="宋体" w:cs="Arial"/>
          <w:color w:val="000000"/>
          <w:kern w:val="0"/>
          <w:szCs w:val="21"/>
          <w:u w:val="single"/>
        </w:rPr>
        <w:t>/</w:t>
      </w:r>
      <w:r>
        <w:rPr>
          <w:rFonts w:hint="eastAsia" w:ascii="宋体" w:hAnsi="宋体" w:cs="宋体"/>
          <w:color w:val="000000"/>
          <w:kern w:val="0"/>
          <w:szCs w:val="21"/>
          <w:u w:val="single"/>
        </w:rPr>
        <w:t>基价。</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当报价＞基价时，变化幅度</w:t>
      </w:r>
      <w:r>
        <w:rPr>
          <w:rFonts w:ascii="宋体" w:hAnsi="宋体" w:cs="Arial"/>
          <w:color w:val="000000"/>
          <w:kern w:val="0"/>
          <w:szCs w:val="21"/>
          <w:u w:val="single"/>
        </w:rPr>
        <w:t>=</w:t>
      </w:r>
      <w:r>
        <w:rPr>
          <w:rFonts w:hint="eastAsia" w:ascii="宋体" w:hAnsi="宋体" w:cs="宋体"/>
          <w:color w:val="000000"/>
          <w:kern w:val="0"/>
          <w:szCs w:val="21"/>
          <w:u w:val="single"/>
        </w:rPr>
        <w:t>（施工期价</w:t>
      </w:r>
      <w:r>
        <w:rPr>
          <w:rFonts w:ascii="宋体" w:hAnsi="宋体" w:cs="Arial"/>
          <w:color w:val="000000"/>
          <w:kern w:val="0"/>
          <w:szCs w:val="21"/>
          <w:u w:val="single"/>
        </w:rPr>
        <w:t>-</w:t>
      </w:r>
      <w:r>
        <w:rPr>
          <w:rFonts w:hint="eastAsia" w:ascii="宋体" w:hAnsi="宋体" w:cs="宋体"/>
          <w:color w:val="000000"/>
          <w:kern w:val="0"/>
          <w:szCs w:val="21"/>
          <w:u w:val="single"/>
        </w:rPr>
        <w:t>报价）</w:t>
      </w:r>
      <w:r>
        <w:rPr>
          <w:rFonts w:ascii="宋体" w:hAnsi="宋体" w:cs="Arial"/>
          <w:color w:val="000000"/>
          <w:kern w:val="0"/>
          <w:szCs w:val="21"/>
          <w:u w:val="single"/>
        </w:rPr>
        <w:t>/</w:t>
      </w:r>
      <w:r>
        <w:rPr>
          <w:rFonts w:hint="eastAsia" w:ascii="宋体" w:hAnsi="宋体" w:cs="宋体"/>
          <w:color w:val="000000"/>
          <w:kern w:val="0"/>
          <w:szCs w:val="21"/>
          <w:u w:val="single"/>
        </w:rPr>
        <w:t>报价。</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注：以下关于</w:t>
      </w:r>
      <w:r>
        <w:rPr>
          <w:rFonts w:ascii="宋体" w:hAnsi="宋体" w:cs="Arial"/>
          <w:color w:val="000000"/>
          <w:kern w:val="0"/>
          <w:szCs w:val="21"/>
          <w:u w:val="single"/>
        </w:rPr>
        <w:t>“</w:t>
      </w:r>
      <w:r>
        <w:rPr>
          <w:rFonts w:hint="eastAsia" w:ascii="宋体" w:hAnsi="宋体" w:cs="宋体"/>
          <w:color w:val="000000"/>
          <w:kern w:val="0"/>
          <w:szCs w:val="21"/>
          <w:u w:val="single"/>
        </w:rPr>
        <w:t>基价、施工期价、报价</w:t>
      </w:r>
      <w:r>
        <w:rPr>
          <w:rFonts w:ascii="宋体" w:hAnsi="宋体" w:cs="Arial"/>
          <w:color w:val="000000"/>
          <w:kern w:val="0"/>
          <w:szCs w:val="21"/>
          <w:u w:val="single"/>
        </w:rPr>
        <w:t>”</w:t>
      </w:r>
      <w:r>
        <w:rPr>
          <w:rFonts w:hint="eastAsia" w:ascii="宋体" w:hAnsi="宋体" w:cs="宋体"/>
          <w:color w:val="000000"/>
          <w:kern w:val="0"/>
          <w:szCs w:val="21"/>
          <w:u w:val="single"/>
        </w:rPr>
        <w:t>的定义仅适用于本工程</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基价：指开标之日前一月的北京市建设工程造价管理机构发布的《北京工程造价信息》中的市场信息价格。</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人工的施工期价：指发包人及监理确认开工之日起至发包人及监理确认的竣工之日的所有月份（当月若不足</w:t>
      </w:r>
      <w:r>
        <w:rPr>
          <w:rFonts w:ascii="宋体" w:hAnsi="宋体" w:cs="Arial"/>
          <w:color w:val="000000"/>
          <w:kern w:val="0"/>
          <w:szCs w:val="21"/>
          <w:u w:val="single"/>
        </w:rPr>
        <w:t>15</w:t>
      </w:r>
      <w:r>
        <w:rPr>
          <w:rFonts w:hint="eastAsia" w:ascii="宋体" w:hAnsi="宋体" w:cs="宋体"/>
          <w:color w:val="000000"/>
          <w:kern w:val="0"/>
          <w:szCs w:val="21"/>
          <w:u w:val="single"/>
        </w:rPr>
        <w:t>天（含）不计入月份数）的《北京工程造价信息》中市场信息价格的平均价。</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钢筋、混凝土的施工期价：指发包人及监理确认开工之日起至发包人及监理确认的主体结构完工之日的所有月份（当月若不足</w:t>
      </w:r>
      <w:r>
        <w:rPr>
          <w:rFonts w:ascii="宋体" w:hAnsi="宋体" w:cs="Arial"/>
          <w:color w:val="000000"/>
          <w:kern w:val="0"/>
          <w:szCs w:val="21"/>
          <w:u w:val="single"/>
        </w:rPr>
        <w:t>15</w:t>
      </w:r>
      <w:r>
        <w:rPr>
          <w:rFonts w:hint="eastAsia" w:ascii="宋体" w:hAnsi="宋体" w:cs="宋体"/>
          <w:color w:val="000000"/>
          <w:kern w:val="0"/>
          <w:szCs w:val="21"/>
          <w:u w:val="single"/>
        </w:rPr>
        <w:t>天（含）不计入月份数）的《北京工程造价信息》中信息价格。</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报价：指投标人的投标文件中</w:t>
      </w:r>
      <w:r>
        <w:rPr>
          <w:rFonts w:ascii="宋体" w:hAnsi="宋体" w:cs="Arial"/>
          <w:color w:val="000000"/>
          <w:kern w:val="0"/>
          <w:szCs w:val="21"/>
          <w:u w:val="single"/>
        </w:rPr>
        <w:t>“</w:t>
      </w:r>
      <w:r>
        <w:rPr>
          <w:rFonts w:hint="eastAsia" w:ascii="宋体" w:hAnsi="宋体" w:cs="宋体"/>
          <w:color w:val="000000"/>
          <w:kern w:val="0"/>
          <w:szCs w:val="21"/>
          <w:u w:val="single"/>
        </w:rPr>
        <w:t>工程量清单综合单价分析表</w:t>
      </w:r>
      <w:r>
        <w:rPr>
          <w:rFonts w:ascii="宋体" w:hAnsi="宋体" w:cs="Arial"/>
          <w:color w:val="000000"/>
          <w:kern w:val="0"/>
          <w:szCs w:val="21"/>
          <w:u w:val="single"/>
        </w:rPr>
        <w:t>”</w:t>
      </w:r>
      <w:r>
        <w:rPr>
          <w:rFonts w:hint="eastAsia" w:ascii="宋体" w:hAnsi="宋体" w:cs="宋体"/>
          <w:color w:val="000000"/>
          <w:kern w:val="0"/>
          <w:szCs w:val="21"/>
          <w:u w:val="single"/>
        </w:rPr>
        <w:t>中的报价。</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其他约定：</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Arial"/>
          <w:color w:val="000000"/>
          <w:kern w:val="0"/>
          <w:szCs w:val="21"/>
          <w:u w:val="single"/>
        </w:rPr>
        <w:t>1)</w:t>
      </w:r>
      <w:r>
        <w:rPr>
          <w:rFonts w:hint="eastAsia" w:ascii="宋体" w:hAnsi="宋体" w:cs="宋体"/>
          <w:color w:val="000000"/>
          <w:kern w:val="0"/>
          <w:szCs w:val="21"/>
          <w:u w:val="single"/>
        </w:rPr>
        <w:t>在发、承包双方履行合同过程中，当国家的法律、法规、规章及政策发生变化，国家或省级、行业建设主管部门或其授权的工程造价管理机构据此发布工程造价调整文件，工程价款应当进行调整。</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Arial"/>
          <w:color w:val="000000"/>
          <w:kern w:val="0"/>
          <w:szCs w:val="21"/>
          <w:u w:val="single"/>
        </w:rPr>
        <w:t>2)</w:t>
      </w:r>
      <w:r>
        <w:rPr>
          <w:rFonts w:hint="eastAsia" w:ascii="宋体" w:hAnsi="宋体" w:cs="宋体"/>
          <w:color w:val="000000"/>
          <w:kern w:val="0"/>
          <w:szCs w:val="21"/>
          <w:u w:val="single"/>
        </w:rPr>
        <w:t>当施工中施工图纸</w:t>
      </w:r>
      <w:r>
        <w:rPr>
          <w:rFonts w:ascii="宋体" w:hAnsi="宋体" w:cs="Arial"/>
          <w:color w:val="000000"/>
          <w:kern w:val="0"/>
          <w:szCs w:val="21"/>
          <w:u w:val="single"/>
        </w:rPr>
        <w:t>(</w:t>
      </w:r>
      <w:r>
        <w:rPr>
          <w:rFonts w:hint="eastAsia" w:ascii="宋体" w:hAnsi="宋体" w:cs="宋体"/>
          <w:color w:val="000000"/>
          <w:kern w:val="0"/>
          <w:szCs w:val="21"/>
          <w:u w:val="single"/>
        </w:rPr>
        <w:t>含设计变更</w:t>
      </w:r>
      <w:r>
        <w:rPr>
          <w:rFonts w:ascii="宋体" w:hAnsi="宋体" w:cs="Arial"/>
          <w:color w:val="000000"/>
          <w:kern w:val="0"/>
          <w:szCs w:val="21"/>
          <w:u w:val="single"/>
        </w:rPr>
        <w:t>)</w:t>
      </w:r>
      <w:r>
        <w:rPr>
          <w:rFonts w:hint="eastAsia" w:ascii="宋体" w:hAnsi="宋体" w:cs="宋体"/>
          <w:color w:val="000000"/>
          <w:kern w:val="0"/>
          <w:szCs w:val="21"/>
          <w:u w:val="single"/>
        </w:rPr>
        <w:t>与工程量清单项目特征描述不一致时，发、承包双方按实际施工的项目特征重新确定综合单价。</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Arial"/>
          <w:color w:val="000000"/>
          <w:kern w:val="0"/>
          <w:szCs w:val="21"/>
          <w:u w:val="single"/>
        </w:rPr>
        <w:t>3</w:t>
      </w:r>
      <w:r>
        <w:rPr>
          <w:rFonts w:hint="eastAsia" w:ascii="宋体" w:hAnsi="宋体" w:cs="宋体"/>
          <w:color w:val="000000"/>
          <w:kern w:val="0"/>
          <w:szCs w:val="21"/>
          <w:u w:val="single"/>
        </w:rPr>
        <w:t>）在工程量清单中列入而实际没有发生的项目，结算时相应的工程费要扣除。</w:t>
      </w:r>
      <w:r>
        <w:rPr>
          <w:rFonts w:ascii="宋体" w:hAnsi="宋体" w:cs="宋体"/>
          <w:color w:val="000000"/>
          <w:kern w:val="0"/>
          <w:szCs w:val="21"/>
          <w:u w:val="single"/>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17. </w:t>
      </w:r>
      <w:r>
        <w:rPr>
          <w:rFonts w:hint="eastAsia" w:ascii="宋体" w:hAnsi="宋体" w:cs="黑体e眠副浡渀."/>
          <w:b/>
          <w:color w:val="000000"/>
          <w:kern w:val="0"/>
          <w:sz w:val="28"/>
          <w:szCs w:val="28"/>
        </w:rPr>
        <w:t>计量与支付</w:t>
      </w:r>
      <w:r>
        <w:rPr>
          <w:rFonts w:ascii="宋体" w:hAnsi="宋体" w:cs="黑体e眠副浡渀."/>
          <w:b/>
          <w:color w:val="000000"/>
          <w:kern w:val="0"/>
          <w:sz w:val="28"/>
          <w:szCs w:val="28"/>
        </w:rPr>
        <w:t xml:space="preserve"> </w:t>
      </w:r>
    </w:p>
    <w:p>
      <w:pPr>
        <w:pStyle w:val="944"/>
        <w:spacing w:before="120" w:after="120"/>
        <w:rPr>
          <w:b/>
        </w:rPr>
      </w:pPr>
      <w:r>
        <w:rPr>
          <w:b/>
        </w:rPr>
        <w:t xml:space="preserve">17.1 </w:t>
      </w:r>
      <w:r>
        <w:rPr>
          <w:rFonts w:hint="eastAsia"/>
          <w:b/>
        </w:rPr>
        <w:t>计量</w:t>
      </w:r>
      <w:r>
        <w:rPr>
          <w:b/>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 xml:space="preserve">17.1.2 </w:t>
      </w:r>
      <w:r>
        <w:rPr>
          <w:rFonts w:hint="eastAsia" w:ascii="宋体" w:hAnsi="宋体" w:cs="黑体e眠副浡渀."/>
          <w:color w:val="000000"/>
          <w:kern w:val="0"/>
          <w:szCs w:val="21"/>
        </w:rPr>
        <w:t>计量方法</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工程量计算规则执行国家标准《建设工程工程量清单计价规范》（</w:t>
      </w:r>
      <w:r>
        <w:rPr>
          <w:rFonts w:ascii="宋体" w:hAnsi="宋体" w:cs="宋体g猀...."/>
          <w:color w:val="000000"/>
          <w:kern w:val="0"/>
          <w:szCs w:val="21"/>
        </w:rPr>
        <w:t>GB50500</w:t>
      </w:r>
      <w:r>
        <w:rPr>
          <w:rFonts w:hint="eastAsia" w:ascii="宋体" w:hAnsi="宋体" w:cs="宋体"/>
          <w:color w:val="000000"/>
          <w:kern w:val="0"/>
          <w:szCs w:val="21"/>
        </w:rPr>
        <w:t>）或其适用的修订版本。除合同另有约定外，承包人实际完成的工程量按约定的工程量计算规则和有合同约束力的图纸进行计量。</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 xml:space="preserve">17.1.3 </w:t>
      </w:r>
      <w:r>
        <w:rPr>
          <w:rFonts w:hint="eastAsia" w:ascii="宋体" w:hAnsi="宋体" w:cs="黑体e眠副浡渀."/>
          <w:color w:val="000000"/>
          <w:kern w:val="0"/>
          <w:szCs w:val="21"/>
        </w:rPr>
        <w:t>计量周期</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）本合同的计量周期为月，每月</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25 </w:t>
      </w:r>
      <w:r>
        <w:rPr>
          <w:rFonts w:hint="eastAsia" w:ascii="宋体" w:hAnsi="宋体" w:cs="宋体"/>
          <w:color w:val="000000"/>
          <w:kern w:val="0"/>
          <w:szCs w:val="21"/>
        </w:rPr>
        <w:t>日为当月计量截止日期（不含当日）和下月计量起始日期（含当日）。</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）本合同</w:t>
      </w:r>
      <w:r>
        <w:rPr>
          <w:rFonts w:ascii="宋体" w:hAnsi="宋体" w:cs="宋体"/>
          <w:color w:val="000000"/>
          <w:kern w:val="0"/>
          <w:szCs w:val="21"/>
          <w:u w:val="single"/>
        </w:rPr>
        <w:t xml:space="preserve"> </w:t>
      </w:r>
      <w:r>
        <w:rPr>
          <w:rFonts w:hint="eastAsia" w:ascii="宋体" w:hAnsi="宋体" w:cs="宋体"/>
          <w:color w:val="000000"/>
          <w:kern w:val="0"/>
          <w:szCs w:val="21"/>
          <w:u w:val="single"/>
        </w:rPr>
        <w:t>执行固定单价合同</w:t>
      </w:r>
      <w:r>
        <w:rPr>
          <w:rFonts w:hint="eastAsia" w:ascii="宋体" w:hAnsi="宋体" w:cs="宋体"/>
          <w:color w:val="000000"/>
          <w:kern w:val="0"/>
          <w:szCs w:val="21"/>
        </w:rPr>
        <w:t>（执行（采用单价合同形式时）</w:t>
      </w:r>
      <w:r>
        <w:rPr>
          <w:rFonts w:ascii="宋体" w:hAnsi="宋体" w:cs="宋体g猀...."/>
          <w:color w:val="000000"/>
          <w:kern w:val="0"/>
          <w:szCs w:val="21"/>
        </w:rPr>
        <w:t>/</w:t>
      </w:r>
      <w:r>
        <w:rPr>
          <w:rFonts w:hint="eastAsia" w:ascii="宋体" w:hAnsi="宋体" w:cs="宋体"/>
          <w:color w:val="000000"/>
          <w:kern w:val="0"/>
          <w:szCs w:val="21"/>
        </w:rPr>
        <w:t>不执行（采用总价合同形式时））通用合同条款本项约定的单价子目计量。总价子目计量方法按专用合同条款第</w:t>
      </w:r>
      <w:r>
        <w:rPr>
          <w:rFonts w:ascii="宋体" w:hAnsi="宋体" w:cs="宋体g猀...."/>
          <w:color w:val="000000"/>
          <w:kern w:val="0"/>
          <w:szCs w:val="21"/>
        </w:rPr>
        <w:t>17.1.5</w:t>
      </w:r>
      <w:r>
        <w:rPr>
          <w:rFonts w:hint="eastAsia" w:ascii="宋体" w:hAnsi="宋体" w:cs="宋体"/>
          <w:color w:val="000000"/>
          <w:kern w:val="0"/>
          <w:szCs w:val="21"/>
        </w:rPr>
        <w:t>项总价子目的计量</w:t>
      </w:r>
      <w:r>
        <w:rPr>
          <w:rFonts w:ascii="宋体" w:hAnsi="宋体" w:cs="宋体g猀...."/>
          <w:color w:val="000000"/>
          <w:kern w:val="0"/>
          <w:szCs w:val="21"/>
        </w:rPr>
        <w:t>--</w:t>
      </w:r>
      <w:r>
        <w:rPr>
          <w:rFonts w:hint="eastAsia" w:ascii="宋体" w:hAnsi="宋体" w:cs="宋体"/>
          <w:color w:val="000000"/>
          <w:kern w:val="0"/>
          <w:szCs w:val="21"/>
        </w:rPr>
        <w:t>按实际完成工程量计量。</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 xml:space="preserve">17.1.5 </w:t>
      </w:r>
      <w:r>
        <w:rPr>
          <w:rFonts w:hint="eastAsia" w:ascii="宋体" w:hAnsi="宋体" w:cs="黑体e眠副浡渀."/>
          <w:color w:val="000000"/>
          <w:kern w:val="0"/>
          <w:szCs w:val="21"/>
        </w:rPr>
        <w:t>总价</w:t>
      </w:r>
      <w:r>
        <w:rPr>
          <w:rFonts w:hint="eastAsia" w:ascii="宋体" w:hAnsi="宋体" w:cs="宋体"/>
          <w:color w:val="000000"/>
          <w:kern w:val="0"/>
          <w:szCs w:val="21"/>
        </w:rPr>
        <w:t>子目</w:t>
      </w:r>
      <w:r>
        <w:rPr>
          <w:rFonts w:hint="eastAsia" w:ascii="宋体" w:hAnsi="宋体" w:cs="黑体e眠副浡渀."/>
          <w:color w:val="000000"/>
          <w:kern w:val="0"/>
          <w:szCs w:val="21"/>
        </w:rPr>
        <w:t>的计量</w:t>
      </w:r>
      <w:r>
        <w:rPr>
          <w:rFonts w:ascii="宋体" w:hAnsi="宋体" w:cs="黑体e眠副浡渀."/>
          <w:color w:val="000000"/>
          <w:kern w:val="0"/>
          <w:szCs w:val="21"/>
        </w:rPr>
        <w:t>--</w:t>
      </w:r>
      <w:r>
        <w:rPr>
          <w:rFonts w:hint="eastAsia" w:ascii="宋体" w:hAnsi="宋体" w:cs="黑体e眠副浡渀."/>
          <w:color w:val="000000"/>
          <w:kern w:val="0"/>
          <w:szCs w:val="21"/>
        </w:rPr>
        <w:t>按实际完成工程量计量</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）总价子目的价格调整方法：</w:t>
      </w:r>
      <w:r>
        <w:rPr>
          <w:rFonts w:hint="eastAsia" w:ascii="宋体" w:hAnsi="宋体" w:cs="宋体"/>
          <w:color w:val="000000"/>
          <w:kern w:val="0"/>
          <w:szCs w:val="21"/>
          <w:u w:val="single"/>
        </w:rPr>
        <w:t>非承包人原因引起已标价工程量清单中某单个子目工程量变化幅度超出±</w:t>
      </w:r>
      <w:r>
        <w:rPr>
          <w:rFonts w:ascii="宋体" w:hAnsi="宋体" w:cs="宋体g猀...."/>
          <w:color w:val="000000"/>
          <w:kern w:val="0"/>
          <w:szCs w:val="21"/>
          <w:u w:val="single"/>
        </w:rPr>
        <w:t>15%</w:t>
      </w:r>
      <w:r>
        <w:rPr>
          <w:rFonts w:hint="eastAsia" w:ascii="宋体" w:hAnsi="宋体" w:cs="宋体"/>
          <w:color w:val="000000"/>
          <w:kern w:val="0"/>
          <w:szCs w:val="21"/>
          <w:u w:val="single"/>
        </w:rPr>
        <w:t>（不含），且发包人或监理人认为该变化引起相关措施项目发生变化的，发包人或监理人要求承包人针对措施项目的变化提交施工调整方案及价格调整报告，监理人批准并经发包人认可后确定需调整的措施项目价款。</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总价子目的计量和支付应以总价为基础，对承包人实际完成的工程量进行计量，是进行工程目标管理和控制进度款支付的依据。</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）承包人在专用合同条款第</w:t>
      </w:r>
      <w:r>
        <w:rPr>
          <w:rFonts w:ascii="宋体" w:hAnsi="宋体" w:cs="宋体g猀...."/>
          <w:color w:val="000000"/>
          <w:kern w:val="0"/>
          <w:szCs w:val="21"/>
        </w:rPr>
        <w:t>17.1.3</w:t>
      </w: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）目约定的每月计量截止日期后，对已完成的分部分项工程和单价措施项目的子目，按照专用合同条款第</w:t>
      </w:r>
      <w:r>
        <w:rPr>
          <w:rFonts w:ascii="宋体" w:hAnsi="宋体" w:cs="宋体g猀...."/>
          <w:color w:val="000000"/>
          <w:kern w:val="0"/>
          <w:szCs w:val="21"/>
        </w:rPr>
        <w:t>17.1.2</w:t>
      </w:r>
      <w:r>
        <w:rPr>
          <w:rFonts w:hint="eastAsia" w:ascii="宋体" w:hAnsi="宋体" w:cs="宋体"/>
          <w:color w:val="000000"/>
          <w:kern w:val="0"/>
          <w:szCs w:val="21"/>
        </w:rPr>
        <w:t>项约定的计量方法进行计量，对已完成的总价措施项目的相关子目，按其总价构成、费用性质和实际发生比例进行计量，向监理人提交进度付款申请单、已完成工程量报表和有关计量资料。</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4</w:t>
      </w:r>
      <w:r>
        <w:rPr>
          <w:rFonts w:hint="eastAsia" w:ascii="宋体" w:hAnsi="宋体" w:cs="宋体"/>
          <w:color w:val="000000"/>
          <w:kern w:val="0"/>
          <w:szCs w:val="21"/>
        </w:rPr>
        <w:t>）监理人应在收到承包人提交的工程量报表后的</w:t>
      </w:r>
      <w:r>
        <w:rPr>
          <w:rFonts w:ascii="宋体" w:hAnsi="宋体" w:cs="宋体g猀...."/>
          <w:color w:val="000000"/>
          <w:kern w:val="0"/>
          <w:szCs w:val="21"/>
        </w:rPr>
        <w:t>7</w:t>
      </w:r>
      <w:r>
        <w:rPr>
          <w:rFonts w:hint="eastAsia" w:ascii="宋体" w:hAnsi="宋体" w:cs="宋体"/>
          <w:color w:val="000000"/>
          <w:kern w:val="0"/>
          <w:szCs w:val="21"/>
        </w:rPr>
        <w:t>天内进行复核。</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5</w:t>
      </w:r>
      <w:r>
        <w:rPr>
          <w:rFonts w:hint="eastAsia" w:ascii="宋体" w:hAnsi="宋体" w:cs="宋体"/>
          <w:color w:val="000000"/>
          <w:kern w:val="0"/>
          <w:szCs w:val="21"/>
        </w:rPr>
        <w:t>）除按照第</w:t>
      </w:r>
      <w:r>
        <w:rPr>
          <w:rFonts w:ascii="宋体" w:hAnsi="宋体" w:cs="宋体g猀...."/>
          <w:color w:val="000000"/>
          <w:kern w:val="0"/>
          <w:szCs w:val="21"/>
        </w:rPr>
        <w:t>15</w:t>
      </w:r>
      <w:r>
        <w:rPr>
          <w:rFonts w:hint="eastAsia" w:ascii="宋体" w:hAnsi="宋体" w:cs="宋体"/>
          <w:color w:val="000000"/>
          <w:kern w:val="0"/>
          <w:szCs w:val="21"/>
        </w:rPr>
        <w:t>条约定的变更外，在竣工结算时总价子目的工程量不应当重新计量，签约合同价所基于的工程量即是用于竣工结算的最终工程量。</w:t>
      </w:r>
      <w:r>
        <w:rPr>
          <w:rFonts w:ascii="宋体" w:hAnsi="宋体" w:cs="宋体"/>
          <w:color w:val="000000"/>
          <w:kern w:val="0"/>
          <w:szCs w:val="21"/>
        </w:rPr>
        <w:t xml:space="preserve"> </w:t>
      </w:r>
    </w:p>
    <w:p>
      <w:pPr>
        <w:pStyle w:val="944"/>
        <w:spacing w:before="120" w:after="120"/>
        <w:rPr>
          <w:b/>
        </w:rPr>
      </w:pPr>
      <w:r>
        <w:rPr>
          <w:b/>
        </w:rPr>
        <w:t xml:space="preserve">17.2 </w:t>
      </w:r>
      <w:r>
        <w:rPr>
          <w:rFonts w:hint="eastAsia"/>
          <w:b/>
        </w:rPr>
        <w:t>预付款</w:t>
      </w:r>
      <w:r>
        <w:rPr>
          <w:b/>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 xml:space="preserve">17.2.1 </w:t>
      </w:r>
      <w:r>
        <w:rPr>
          <w:rFonts w:hint="eastAsia" w:ascii="宋体" w:hAnsi="宋体" w:cs="黑体e眠副浡渀."/>
          <w:color w:val="000000"/>
          <w:kern w:val="0"/>
          <w:szCs w:val="21"/>
        </w:rPr>
        <w:t>预付款</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hint="eastAsia" w:ascii="宋体" w:hAnsi="宋体" w:cs="黑体e眠副浡渀."/>
          <w:color w:val="000000"/>
          <w:kern w:val="0"/>
          <w:szCs w:val="21"/>
        </w:rPr>
        <w:t>（</w:t>
      </w:r>
      <w:r>
        <w:rPr>
          <w:rFonts w:ascii="宋体" w:hAnsi="宋体" w:cs="黑体e眠副浡渀."/>
          <w:color w:val="000000"/>
          <w:kern w:val="0"/>
          <w:szCs w:val="21"/>
        </w:rPr>
        <w:t>1</w:t>
      </w:r>
      <w:r>
        <w:rPr>
          <w:rFonts w:hint="eastAsia" w:ascii="宋体" w:hAnsi="宋体" w:cs="黑体e眠副浡渀."/>
          <w:color w:val="000000"/>
          <w:kern w:val="0"/>
          <w:szCs w:val="21"/>
        </w:rPr>
        <w:t>）预付款额度</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highlight w:val="yellow"/>
        </w:rPr>
        <w:t>预付款额度：</w:t>
      </w:r>
      <w:r>
        <w:rPr>
          <w:rFonts w:hint="eastAsia" w:ascii="宋体" w:hAnsi="宋体" w:cs="宋体"/>
          <w:color w:val="000000"/>
          <w:kern w:val="0"/>
          <w:szCs w:val="21"/>
          <w:highlight w:val="yellow"/>
          <w:u w:val="single"/>
        </w:rPr>
        <w:t>发包人向承包人支付扣除暂列金后合同价款的30%</w:t>
      </w:r>
      <w:r>
        <w:rPr>
          <w:rFonts w:hint="eastAsia" w:ascii="宋体" w:hAnsi="宋体" w:cs="宋体"/>
          <w:color w:val="000000"/>
          <w:kern w:val="0"/>
          <w:szCs w:val="21"/>
          <w:highlight w:val="yellow"/>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其中：</w:t>
      </w:r>
      <w:r>
        <w:rPr>
          <w:rFonts w:hint="eastAsia" w:ascii="宋体" w:hAnsi="宋体" w:cs="宋体"/>
          <w:color w:val="000000"/>
          <w:kern w:val="0"/>
          <w:szCs w:val="21"/>
          <w:u w:val="single"/>
        </w:rPr>
        <w:t>预付工程款中包含全额农民工工伤保险费及安全防护、文明施工措施费，相关费用不再另行支付</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hint="eastAsia" w:ascii="宋体" w:hAnsi="宋体" w:cs="黑体e眠副浡渀."/>
          <w:color w:val="000000"/>
          <w:kern w:val="0"/>
          <w:szCs w:val="21"/>
        </w:rPr>
        <w:t>（</w:t>
      </w:r>
      <w:r>
        <w:rPr>
          <w:rFonts w:ascii="宋体" w:hAnsi="宋体" w:cs="黑体e眠副浡渀."/>
          <w:color w:val="000000"/>
          <w:kern w:val="0"/>
          <w:szCs w:val="21"/>
        </w:rPr>
        <w:t>2</w:t>
      </w:r>
      <w:r>
        <w:rPr>
          <w:rFonts w:hint="eastAsia" w:ascii="宋体" w:hAnsi="宋体" w:cs="黑体e眠副浡渀."/>
          <w:color w:val="000000"/>
          <w:kern w:val="0"/>
          <w:szCs w:val="21"/>
        </w:rPr>
        <w:t>）预付办法</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预付款预付办法：</w:t>
      </w:r>
      <w:r>
        <w:rPr>
          <w:rFonts w:hint="eastAsia" w:ascii="宋体" w:hAnsi="宋体" w:cs="宋体"/>
          <w:color w:val="000000"/>
          <w:kern w:val="0"/>
          <w:szCs w:val="21"/>
          <w:u w:val="single"/>
        </w:rPr>
        <w:t>本合同签署生效、发包人在收到承包人提交的正式发票后，一次性向承包人支付预付款</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olor w:val="000000"/>
          <w:kern w:val="0"/>
          <w:szCs w:val="21"/>
        </w:rPr>
      </w:pPr>
      <w:r>
        <w:rPr>
          <w:rFonts w:hint="eastAsia" w:ascii="宋体" w:hAnsi="宋体" w:cs="宋体"/>
          <w:color w:val="000000"/>
          <w:kern w:val="0"/>
          <w:szCs w:val="21"/>
        </w:rPr>
        <w:t>预付款的支付时间：</w:t>
      </w:r>
      <w:r>
        <w:rPr>
          <w:rFonts w:hint="eastAsia" w:ascii="宋体" w:hAnsi="宋体" w:cs="宋体"/>
          <w:color w:val="000000"/>
          <w:kern w:val="0"/>
          <w:szCs w:val="21"/>
          <w:u w:val="single"/>
        </w:rPr>
        <w:t>本合同签订后30天内</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 xml:space="preserve">17.2.2 </w:t>
      </w:r>
      <w:r>
        <w:rPr>
          <w:rFonts w:hint="eastAsia" w:ascii="宋体" w:hAnsi="宋体" w:cs="黑体e眠副浡渀."/>
          <w:color w:val="000000"/>
          <w:kern w:val="0"/>
          <w:szCs w:val="21"/>
        </w:rPr>
        <w:t>预付款保函</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预付款保函的金额与预付款金额相同。预付款保函的提交时间：</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预付款保函的担保金额应当根据预付款扣回的金额递减，保函条款中可以设立担保金额递减的条款。发包人在签认每一期进度付款证书后</w:t>
      </w:r>
      <w:r>
        <w:rPr>
          <w:rFonts w:ascii="宋体" w:hAnsi="宋体" w:cs="宋体g猀...."/>
          <w:color w:val="000000"/>
          <w:kern w:val="0"/>
          <w:szCs w:val="21"/>
        </w:rPr>
        <w:t>14</w:t>
      </w:r>
      <w:r>
        <w:rPr>
          <w:rFonts w:hint="eastAsia" w:ascii="宋体" w:hAnsi="宋体" w:cs="宋体"/>
          <w:color w:val="000000"/>
          <w:kern w:val="0"/>
          <w:szCs w:val="21"/>
        </w:rPr>
        <w:t>天内，应当以书面方式通知出具预付款保函的担保人并附上一份经其签认的进度付款证书副本，担保人根据发包人的通知和经发包人签认的进度付款证书中累计扣回的预付款金额等额调减预付款保函的担保金额。自担保人收到发包人通知之日起，该经过递减的担保金额为预付款保函担保金额。</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 xml:space="preserve">17.2.3 </w:t>
      </w:r>
      <w:r>
        <w:rPr>
          <w:rFonts w:hint="eastAsia" w:ascii="宋体" w:hAnsi="宋体" w:cs="黑体e眠副浡渀."/>
          <w:color w:val="000000"/>
          <w:kern w:val="0"/>
          <w:szCs w:val="21"/>
        </w:rPr>
        <w:t>预付款的扣回与还清</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预付款的扣回办法：</w:t>
      </w:r>
      <w:r>
        <w:rPr>
          <w:rFonts w:hint="eastAsia" w:ascii="宋体" w:hAnsi="宋体" w:cs="宋体"/>
          <w:color w:val="000000"/>
          <w:kern w:val="0"/>
          <w:szCs w:val="21"/>
          <w:u w:val="single"/>
        </w:rPr>
        <w:t>每次在支付进度应付款中等额扣回，直至全部扣清为止。</w:t>
      </w:r>
      <w:r>
        <w:rPr>
          <w:rFonts w:ascii="宋体" w:hAnsi="宋体" w:cs="宋体"/>
          <w:color w:val="000000"/>
          <w:kern w:val="0"/>
          <w:szCs w:val="21"/>
        </w:rPr>
        <w:t xml:space="preserve"> </w:t>
      </w:r>
    </w:p>
    <w:p>
      <w:pPr>
        <w:pStyle w:val="944"/>
        <w:spacing w:before="120" w:after="120"/>
        <w:rPr>
          <w:b/>
        </w:rPr>
      </w:pPr>
      <w:r>
        <w:rPr>
          <w:b/>
        </w:rPr>
        <w:t xml:space="preserve">17.3 </w:t>
      </w:r>
      <w:r>
        <w:rPr>
          <w:rFonts w:hint="eastAsia"/>
          <w:b/>
        </w:rPr>
        <w:t>工程进度付款</w:t>
      </w:r>
      <w:r>
        <w:rPr>
          <w:b/>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17.3.2</w:t>
      </w:r>
      <w:r>
        <w:rPr>
          <w:rFonts w:hint="eastAsia" w:ascii="宋体" w:hAnsi="宋体" w:cs="黑体e眠副浡渀."/>
          <w:color w:val="000000"/>
          <w:kern w:val="0"/>
          <w:szCs w:val="21"/>
        </w:rPr>
        <w:t>进度付款申请单</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进度付款申请单的份数：</w:t>
      </w:r>
      <w:r>
        <w:rPr>
          <w:rFonts w:hint="eastAsia" w:ascii="宋体" w:hAnsi="宋体" w:cs="宋体"/>
          <w:color w:val="000000"/>
          <w:kern w:val="0"/>
          <w:szCs w:val="21"/>
          <w:u w:val="single"/>
        </w:rPr>
        <w:t>一式四份</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进度付款申请单的内容：</w:t>
      </w:r>
      <w:r>
        <w:rPr>
          <w:rFonts w:hint="eastAsia" w:ascii="宋体" w:hAnsi="宋体" w:cs="宋体"/>
          <w:color w:val="000000"/>
          <w:kern w:val="0"/>
          <w:szCs w:val="21"/>
          <w:u w:val="single"/>
        </w:rPr>
        <w:t>按照发包人规定的格式和内容填写，应包括但不限于如下内容（</w:t>
      </w:r>
      <w:r>
        <w:rPr>
          <w:rFonts w:ascii="宋体" w:hAnsi="宋体" w:cs="宋体g猀...."/>
          <w:color w:val="000000"/>
          <w:kern w:val="0"/>
          <w:szCs w:val="21"/>
          <w:u w:val="single"/>
        </w:rPr>
        <w:t>1</w:t>
      </w:r>
      <w:r>
        <w:rPr>
          <w:rFonts w:hint="eastAsia" w:ascii="宋体" w:hAnsi="宋体" w:cs="宋体"/>
          <w:color w:val="000000"/>
          <w:kern w:val="0"/>
          <w:szCs w:val="21"/>
          <w:u w:val="single"/>
        </w:rPr>
        <w:t>）付款次数或编号；（</w:t>
      </w:r>
      <w:r>
        <w:rPr>
          <w:rFonts w:ascii="宋体" w:hAnsi="宋体" w:cs="宋体g猀...."/>
          <w:color w:val="000000"/>
          <w:kern w:val="0"/>
          <w:szCs w:val="21"/>
          <w:u w:val="single"/>
        </w:rPr>
        <w:t>2</w:t>
      </w:r>
      <w:r>
        <w:rPr>
          <w:rFonts w:hint="eastAsia" w:ascii="宋体" w:hAnsi="宋体" w:cs="宋体"/>
          <w:color w:val="000000"/>
          <w:kern w:val="0"/>
          <w:szCs w:val="21"/>
          <w:u w:val="single"/>
        </w:rPr>
        <w:t>）截至本次付款周期末已实施工程的价款；（</w:t>
      </w:r>
      <w:r>
        <w:rPr>
          <w:rFonts w:ascii="宋体" w:hAnsi="宋体" w:cs="宋体g猀...."/>
          <w:color w:val="000000"/>
          <w:kern w:val="0"/>
          <w:szCs w:val="21"/>
          <w:u w:val="single"/>
        </w:rPr>
        <w:t>3</w:t>
      </w:r>
      <w:r>
        <w:rPr>
          <w:rFonts w:hint="eastAsia" w:ascii="宋体" w:hAnsi="宋体" w:cs="宋体"/>
          <w:color w:val="000000"/>
          <w:kern w:val="0"/>
          <w:szCs w:val="21"/>
          <w:u w:val="single"/>
        </w:rPr>
        <w:t>）变更金额；（</w:t>
      </w:r>
      <w:r>
        <w:rPr>
          <w:rFonts w:ascii="宋体" w:hAnsi="宋体" w:cs="宋体g猀...."/>
          <w:color w:val="000000"/>
          <w:kern w:val="0"/>
          <w:szCs w:val="21"/>
          <w:u w:val="single"/>
        </w:rPr>
        <w:t>4</w:t>
      </w:r>
      <w:r>
        <w:rPr>
          <w:rFonts w:hint="eastAsia" w:ascii="宋体" w:hAnsi="宋体" w:cs="宋体"/>
          <w:color w:val="000000"/>
          <w:kern w:val="0"/>
          <w:szCs w:val="21"/>
          <w:u w:val="single"/>
        </w:rPr>
        <w:t>）索赔金额；（</w:t>
      </w:r>
      <w:r>
        <w:rPr>
          <w:rFonts w:ascii="宋体" w:hAnsi="宋体" w:cs="宋体g猀...."/>
          <w:color w:val="000000"/>
          <w:kern w:val="0"/>
          <w:szCs w:val="21"/>
          <w:u w:val="single"/>
        </w:rPr>
        <w:t>5</w:t>
      </w:r>
      <w:r>
        <w:rPr>
          <w:rFonts w:hint="eastAsia" w:ascii="宋体" w:hAnsi="宋体" w:cs="宋体"/>
          <w:color w:val="000000"/>
          <w:kern w:val="0"/>
          <w:szCs w:val="21"/>
          <w:u w:val="single"/>
        </w:rPr>
        <w:t>）本次应支付的预付款和（或）应抵扣的预付款；（</w:t>
      </w:r>
      <w:r>
        <w:rPr>
          <w:rFonts w:ascii="宋体" w:hAnsi="宋体" w:cs="宋体g猀...."/>
          <w:color w:val="000000"/>
          <w:kern w:val="0"/>
          <w:szCs w:val="21"/>
          <w:u w:val="single"/>
        </w:rPr>
        <w:t>6</w:t>
      </w:r>
      <w:r>
        <w:rPr>
          <w:rFonts w:hint="eastAsia" w:ascii="宋体" w:hAnsi="宋体" w:cs="宋体"/>
          <w:color w:val="000000"/>
          <w:kern w:val="0"/>
          <w:szCs w:val="21"/>
          <w:u w:val="single"/>
        </w:rPr>
        <w:t>）本次扣减的质量保证金；（</w:t>
      </w:r>
      <w:r>
        <w:rPr>
          <w:rFonts w:ascii="宋体" w:hAnsi="宋体" w:cs="宋体g猀...."/>
          <w:color w:val="000000"/>
          <w:kern w:val="0"/>
          <w:szCs w:val="21"/>
          <w:u w:val="single"/>
        </w:rPr>
        <w:t>7</w:t>
      </w:r>
      <w:r>
        <w:rPr>
          <w:rFonts w:hint="eastAsia" w:ascii="宋体" w:hAnsi="宋体" w:cs="宋体"/>
          <w:color w:val="000000"/>
          <w:kern w:val="0"/>
          <w:szCs w:val="21"/>
          <w:u w:val="single"/>
        </w:rPr>
        <w:t>）根据合同增加和扣减的其他金额</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17.3.3</w:t>
      </w:r>
      <w:r>
        <w:rPr>
          <w:rFonts w:hint="eastAsia" w:ascii="宋体" w:hAnsi="宋体" w:cs="黑体e眠副浡渀."/>
          <w:color w:val="000000"/>
          <w:kern w:val="0"/>
          <w:szCs w:val="21"/>
        </w:rPr>
        <w:t>进度付款证书和支付时间</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）发包人未按专用合同条款第</w:t>
      </w:r>
      <w:r>
        <w:rPr>
          <w:rFonts w:ascii="宋体" w:hAnsi="宋体" w:cs="宋体g猀...."/>
          <w:color w:val="000000"/>
          <w:kern w:val="0"/>
          <w:szCs w:val="21"/>
        </w:rPr>
        <w:t>17.2.1(2)</w:t>
      </w:r>
      <w:r>
        <w:rPr>
          <w:rFonts w:hint="eastAsia" w:ascii="宋体" w:hAnsi="宋体" w:cs="宋体"/>
          <w:color w:val="000000"/>
          <w:kern w:val="0"/>
          <w:szCs w:val="21"/>
        </w:rPr>
        <w:t>目、通用合同条款第</w:t>
      </w:r>
      <w:r>
        <w:rPr>
          <w:rFonts w:ascii="宋体" w:hAnsi="宋体" w:cs="宋体g猀...."/>
          <w:color w:val="000000"/>
          <w:kern w:val="0"/>
          <w:szCs w:val="21"/>
        </w:rPr>
        <w:t>17.3.3(2)</w:t>
      </w:r>
      <w:r>
        <w:rPr>
          <w:rFonts w:hint="eastAsia" w:ascii="宋体" w:hAnsi="宋体" w:cs="宋体"/>
          <w:color w:val="000000"/>
          <w:kern w:val="0"/>
          <w:szCs w:val="21"/>
        </w:rPr>
        <w:t>目、第</w:t>
      </w:r>
      <w:r>
        <w:rPr>
          <w:rFonts w:ascii="宋体" w:hAnsi="宋体" w:cs="宋体g猀...."/>
          <w:color w:val="000000"/>
          <w:kern w:val="0"/>
          <w:szCs w:val="21"/>
        </w:rPr>
        <w:t>17.5.2(2)</w:t>
      </w:r>
      <w:r>
        <w:rPr>
          <w:rFonts w:hint="eastAsia" w:ascii="宋体" w:hAnsi="宋体" w:cs="宋体"/>
          <w:color w:val="000000"/>
          <w:kern w:val="0"/>
          <w:szCs w:val="21"/>
        </w:rPr>
        <w:t>目和第</w:t>
      </w:r>
      <w:r>
        <w:rPr>
          <w:rFonts w:ascii="宋体" w:hAnsi="宋体" w:cs="宋体g猀...."/>
          <w:color w:val="000000"/>
          <w:kern w:val="0"/>
          <w:szCs w:val="21"/>
        </w:rPr>
        <w:t>17.6.2(2)</w:t>
      </w:r>
      <w:r>
        <w:rPr>
          <w:rFonts w:hint="eastAsia" w:ascii="宋体" w:hAnsi="宋体" w:cs="宋体"/>
          <w:color w:val="000000"/>
          <w:kern w:val="0"/>
          <w:szCs w:val="21"/>
        </w:rPr>
        <w:t>目约定的期限支付承包人依合同约定应当得到的款项，应当从应付之日起向承包人支付逾期付款违约金。承包人应当按通用合同条款第</w:t>
      </w:r>
      <w:r>
        <w:rPr>
          <w:rFonts w:ascii="宋体" w:hAnsi="宋体" w:cs="宋体g猀...."/>
          <w:color w:val="000000"/>
          <w:kern w:val="0"/>
          <w:szCs w:val="21"/>
        </w:rPr>
        <w:t>23.1</w:t>
      </w: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）目的约定，在最终付款期限到期后</w:t>
      </w:r>
      <w:r>
        <w:rPr>
          <w:rFonts w:ascii="宋体" w:hAnsi="宋体" w:cs="宋体g猀...."/>
          <w:color w:val="000000"/>
          <w:kern w:val="0"/>
          <w:szCs w:val="21"/>
        </w:rPr>
        <w:t>28</w:t>
      </w:r>
      <w:r>
        <w:rPr>
          <w:rFonts w:hint="eastAsia" w:ascii="宋体" w:hAnsi="宋体" w:cs="宋体"/>
          <w:color w:val="000000"/>
          <w:kern w:val="0"/>
          <w:szCs w:val="21"/>
        </w:rPr>
        <w:t>天内，向监理人递交索赔意向通知书</w:t>
      </w:r>
      <w:r>
        <w:rPr>
          <w:rFonts w:ascii="宋体" w:hAnsi="宋体" w:cs="宋体g猀...."/>
          <w:color w:val="000000"/>
          <w:kern w:val="0"/>
          <w:szCs w:val="21"/>
        </w:rPr>
        <w:t>,</w:t>
      </w:r>
      <w:r>
        <w:rPr>
          <w:rFonts w:hint="eastAsia" w:ascii="宋体" w:hAnsi="宋体" w:cs="宋体"/>
          <w:color w:val="000000"/>
          <w:kern w:val="0"/>
          <w:szCs w:val="21"/>
        </w:rPr>
        <w:t>说明有权得到按本款约定的下列标准和方法计算的逾期付款违约金。承包人要求发包人支付逾期付款违约金不影响承包人要求发包人承担通用合同条款第</w:t>
      </w:r>
      <w:r>
        <w:rPr>
          <w:rFonts w:ascii="宋体" w:hAnsi="宋体" w:cs="宋体g猀...."/>
          <w:color w:val="000000"/>
          <w:kern w:val="0"/>
          <w:szCs w:val="21"/>
        </w:rPr>
        <w:t>22.2</w:t>
      </w:r>
      <w:r>
        <w:rPr>
          <w:rFonts w:hint="eastAsia" w:ascii="宋体" w:hAnsi="宋体" w:cs="宋体"/>
          <w:color w:val="000000"/>
          <w:kern w:val="0"/>
          <w:szCs w:val="21"/>
        </w:rPr>
        <w:t>款约定的其他违约责任的权利。</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highlight w:val="yellow"/>
        </w:rPr>
        <w:t>进度付款额度和付款方式：</w:t>
      </w:r>
      <w:r>
        <w:rPr>
          <w:rFonts w:hint="eastAsia" w:ascii="宋体" w:hAnsi="宋体" w:cs="宋体"/>
          <w:color w:val="000000"/>
          <w:kern w:val="0"/>
          <w:szCs w:val="21"/>
          <w:highlight w:val="yellow"/>
          <w:u w:val="single"/>
        </w:rPr>
        <w:t>工程竣工验收合格后，支付至合同价款的80%（扣除暂列金额，含先行支付的预付款）时停止支付；工程竣工验收合格且发包人指定造价咨询类单位完成结算审核后，发包人、承包人双方确认结算审核结果；审计结束后7日内，承包人到银行按审定金额3%开具保函及结算金额（减去已付工程款）的发票并提交给发包人后，发包人向承包人支付至审定金额的100%。在缺陷责任期满且完成全部项目保修后，如无费用发生，发包人在一个月内将保函退还给承包人。每次付款前，承包人应当先行向发包人提交符合要求的北京增值税普通发票，承包人未提供发票或者提供发票不符合要求的，发包人有权迟延付款。</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逾期付款违约金的计算标准为：</w:t>
      </w:r>
      <w:r>
        <w:rPr>
          <w:rFonts w:ascii="宋体" w:hAnsi="宋体" w:cs="宋体"/>
          <w:color w:val="000000"/>
          <w:kern w:val="0"/>
          <w:szCs w:val="21"/>
          <w:u w:val="single"/>
        </w:rPr>
        <w:t xml:space="preserve"> </w:t>
      </w:r>
      <w:r>
        <w:rPr>
          <w:rFonts w:hint="eastAsia" w:ascii="宋体" w:hAnsi="宋体" w:cs="宋体g猀...."/>
          <w:color w:val="000000"/>
          <w:kern w:val="0"/>
          <w:szCs w:val="21"/>
          <w:u w:val="single"/>
        </w:rPr>
        <w:t>按照中国人民银行发布的同期同类贷款利率计算。</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逾期付款违约金的计算方法为：</w:t>
      </w:r>
      <w:r>
        <w:rPr>
          <w:rFonts w:hint="eastAsia" w:ascii="宋体" w:hAnsi="宋体" w:cs="宋体"/>
          <w:color w:val="000000"/>
          <w:kern w:val="0"/>
          <w:szCs w:val="21"/>
          <w:u w:val="single"/>
        </w:rPr>
        <w:t>逾期付款项总额×中国人民银行发布的同期同类贷款利率×逾期付款时间(最多不超过合同价的1%)。</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rPr>
        <w:t>（</w:t>
      </w:r>
      <w:r>
        <w:rPr>
          <w:rFonts w:ascii="宋体" w:hAnsi="宋体" w:cs="宋体g猀...."/>
          <w:color w:val="000000"/>
          <w:kern w:val="0"/>
          <w:szCs w:val="21"/>
        </w:rPr>
        <w:t>4</w:t>
      </w:r>
      <w:r>
        <w:rPr>
          <w:rFonts w:hint="eastAsia" w:ascii="宋体" w:hAnsi="宋体" w:cs="宋体"/>
          <w:color w:val="000000"/>
          <w:kern w:val="0"/>
          <w:szCs w:val="21"/>
        </w:rPr>
        <w:t>）进度付款涉及政府性资金的支付方法：</w:t>
      </w:r>
      <w:r>
        <w:rPr>
          <w:rFonts w:hint="eastAsia" w:ascii="宋体" w:hAnsi="宋体" w:cs="宋体"/>
          <w:color w:val="000000"/>
          <w:kern w:val="0"/>
          <w:szCs w:val="21"/>
          <w:u w:val="single"/>
        </w:rPr>
        <w:t xml:space="preserve"> 1)当工程进度款支付至合同总价款的80%时停止支付，剩余款项在工程竣工验收合格且经相关部门审计后支付。</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2）双方同意遵从财政资金拨付的有关审批程序的规定并保证工程连续施工。</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3）工程进度款暂停支付:承包人须于下列任何一种情况发生后的一周内采取有效整改和改善 措施及工作，如情况未能于上述一周内改善至发包人满意，发包人有权停止支付工程进度款 及任何应支付承包人之款项。所有有关经济上及工期上之损失完全归由承包人负责，发包人 并保留追究承包人赔偿任何经济损失之权力。</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a）工地上发生任何有关安全的严重事故，如危害周边建筑物或居民安全，严重塌方等；承包 人不依照发包人指示或政府规范施工，或不按经批准及认可的设计要求施工；</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b）工期严重拖期，与经认可的工程进度表所列之工序拖期超过两个星期；</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hint="eastAsia" w:ascii="宋体" w:hAnsi="宋体" w:cs="宋体"/>
          <w:color w:val="000000"/>
          <w:kern w:val="0"/>
          <w:szCs w:val="21"/>
          <w:u w:val="single"/>
        </w:rPr>
        <w:t>c）承包人未得到发包人的事先认可而对本工程进行任何形式之分包、转包或转让；</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u w:val="single"/>
        </w:rPr>
        <w:t>d）承包人不执行监理人质量检验及控制要求使用不符合标准的材料及设备，或不提供材料合 格证明及检验或测试报告。e)承包人未经发包人同意擅自更换项目相关人员的。</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 xml:space="preserve">17.3.5 </w:t>
      </w:r>
      <w:r>
        <w:rPr>
          <w:rFonts w:hint="eastAsia" w:ascii="宋体" w:hAnsi="宋体" w:cs="黑体e眠副浡渀."/>
          <w:color w:val="000000"/>
          <w:kern w:val="0"/>
          <w:szCs w:val="21"/>
        </w:rPr>
        <w:t>临时付款证书</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在合同约定的期限内，承包人和监理人无法对当期已完工程量和按合同约定应当支付的其他款项达成一致的，监理人应当在收到承包人报送的进度付款申请单等文件后</w:t>
      </w:r>
      <w:r>
        <w:rPr>
          <w:rFonts w:ascii="宋体" w:hAnsi="宋体" w:cs="宋体g猀...."/>
          <w:color w:val="000000"/>
          <w:kern w:val="0"/>
          <w:szCs w:val="21"/>
        </w:rPr>
        <w:t>14</w:t>
      </w:r>
      <w:r>
        <w:rPr>
          <w:rFonts w:hint="eastAsia" w:ascii="宋体" w:hAnsi="宋体" w:cs="宋体"/>
          <w:color w:val="000000"/>
          <w:kern w:val="0"/>
          <w:szCs w:val="21"/>
        </w:rPr>
        <w:t>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w:t>
      </w:r>
      <w:r>
        <w:rPr>
          <w:rFonts w:ascii="宋体" w:hAnsi="宋体" w:cs="宋体g猀...."/>
          <w:color w:val="000000"/>
          <w:kern w:val="0"/>
          <w:szCs w:val="21"/>
        </w:rPr>
        <w:t>28</w:t>
      </w:r>
      <w:r>
        <w:rPr>
          <w:rFonts w:hint="eastAsia" w:ascii="宋体" w:hAnsi="宋体" w:cs="宋体"/>
          <w:color w:val="000000"/>
          <w:kern w:val="0"/>
          <w:szCs w:val="21"/>
        </w:rPr>
        <w:t>天内，将临时付款证书中确定的应付金额支付给承包人。发包人和监理人均不得以任何理由延期支付工程进度付款。</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对临时付款证书中列明的承包人有异议部分的金额，承包人应当按照监理人要求，提交进一步的支持性文件和（或）与监理人做进一步共同复核工作，经监理人进一步审核并认可的应付金额，应当按通用合同条款第</w:t>
      </w:r>
      <w:r>
        <w:rPr>
          <w:rFonts w:ascii="宋体" w:hAnsi="宋体" w:cs="宋体g猀...."/>
          <w:color w:val="000000"/>
          <w:kern w:val="0"/>
          <w:szCs w:val="21"/>
        </w:rPr>
        <w:t>17.3.4</w:t>
      </w:r>
      <w:r>
        <w:rPr>
          <w:rFonts w:hint="eastAsia" w:ascii="宋体" w:hAnsi="宋体" w:cs="宋体"/>
          <w:color w:val="000000"/>
          <w:kern w:val="0"/>
          <w:szCs w:val="21"/>
        </w:rPr>
        <w:t>项的约定纳入到下一期进度付款证书中。经过进一步努力，承包人仍有异议的，按合同条款第</w:t>
      </w:r>
      <w:r>
        <w:rPr>
          <w:rFonts w:ascii="宋体" w:hAnsi="宋体" w:cs="宋体g猀...."/>
          <w:color w:val="000000"/>
          <w:kern w:val="0"/>
          <w:szCs w:val="21"/>
        </w:rPr>
        <w:t>24</w:t>
      </w:r>
      <w:r>
        <w:rPr>
          <w:rFonts w:hint="eastAsia" w:ascii="宋体" w:hAnsi="宋体" w:cs="宋体"/>
          <w:color w:val="000000"/>
          <w:kern w:val="0"/>
          <w:szCs w:val="21"/>
        </w:rPr>
        <w:t>条的约定办理。</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有异议款项中经监理人进一步审核后认可的或者经过合同条款第</w:t>
      </w:r>
      <w:r>
        <w:rPr>
          <w:rFonts w:ascii="宋体" w:hAnsi="宋体" w:cs="宋体g猀...."/>
          <w:color w:val="000000"/>
          <w:kern w:val="0"/>
          <w:szCs w:val="21"/>
        </w:rPr>
        <w:t>24</w:t>
      </w:r>
      <w:r>
        <w:rPr>
          <w:rFonts w:hint="eastAsia" w:ascii="宋体" w:hAnsi="宋体" w:cs="宋体"/>
          <w:color w:val="000000"/>
          <w:kern w:val="0"/>
          <w:szCs w:val="21"/>
        </w:rPr>
        <w:t>条约定的争议解决方式确定的应付金额，其应付之日为经监理人审核认可或经约定的争议解决方式确认之日。</w:t>
      </w:r>
      <w:r>
        <w:rPr>
          <w:rFonts w:ascii="宋体" w:hAnsi="宋体" w:cs="宋体"/>
          <w:color w:val="000000"/>
          <w:kern w:val="0"/>
          <w:szCs w:val="21"/>
        </w:rPr>
        <w:t xml:space="preserve"> </w:t>
      </w:r>
    </w:p>
    <w:p>
      <w:pPr>
        <w:pStyle w:val="944"/>
        <w:spacing w:before="120" w:after="120"/>
        <w:rPr>
          <w:b/>
        </w:rPr>
      </w:pPr>
      <w:r>
        <w:rPr>
          <w:b/>
        </w:rPr>
        <w:t xml:space="preserve">17.4 </w:t>
      </w:r>
      <w:r>
        <w:rPr>
          <w:rFonts w:hint="eastAsia"/>
          <w:b/>
        </w:rPr>
        <w:t>质量保证金</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17.4.1</w:t>
      </w:r>
      <w:r>
        <w:rPr>
          <w:rFonts w:hint="eastAsia" w:ascii="宋体" w:hAnsi="宋体" w:cs="宋体"/>
          <w:color w:val="000000"/>
          <w:kern w:val="0"/>
          <w:szCs w:val="21"/>
        </w:rPr>
        <w:t>结清工程价款的同时，由承包人提交结算价款的</w:t>
      </w:r>
      <w:r>
        <w:rPr>
          <w:rFonts w:ascii="宋体" w:hAnsi="宋体" w:cs="宋体g猀...."/>
          <w:color w:val="000000"/>
          <w:kern w:val="0"/>
          <w:szCs w:val="21"/>
        </w:rPr>
        <w:t>3%</w:t>
      </w:r>
      <w:r>
        <w:rPr>
          <w:rFonts w:hint="eastAsia" w:ascii="宋体" w:hAnsi="宋体" w:cs="宋体"/>
          <w:color w:val="000000"/>
          <w:kern w:val="0"/>
          <w:szCs w:val="21"/>
        </w:rPr>
        <w:t>作为质量保证金，责任缺陷期满后一次性无息返还。</w:t>
      </w:r>
      <w:r>
        <w:rPr>
          <w:rFonts w:ascii="宋体" w:hAnsi="宋体" w:cs="宋体"/>
          <w:color w:val="000000"/>
          <w:kern w:val="0"/>
          <w:szCs w:val="21"/>
        </w:rPr>
        <w:t xml:space="preserve"> </w:t>
      </w:r>
    </w:p>
    <w:p>
      <w:pPr>
        <w:pStyle w:val="944"/>
        <w:spacing w:before="120" w:after="120"/>
        <w:rPr>
          <w:b/>
        </w:rPr>
      </w:pPr>
      <w:r>
        <w:rPr>
          <w:b/>
        </w:rPr>
        <w:t xml:space="preserve">17.5 </w:t>
      </w:r>
      <w:r>
        <w:rPr>
          <w:rFonts w:hint="eastAsia"/>
          <w:b/>
        </w:rPr>
        <w:t>竣工结算</w:t>
      </w:r>
      <w:r>
        <w:rPr>
          <w:b/>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17.5.1</w:t>
      </w:r>
      <w:r>
        <w:rPr>
          <w:rFonts w:hint="eastAsia" w:ascii="宋体" w:hAnsi="宋体" w:cs="黑体e眠副浡渀."/>
          <w:color w:val="000000"/>
          <w:kern w:val="0"/>
          <w:szCs w:val="21"/>
        </w:rPr>
        <w:t>竣工付款申请单</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承包人提交竣工付款申请单的份数：</w:t>
      </w:r>
      <w:r>
        <w:rPr>
          <w:rFonts w:hint="eastAsia" w:ascii="宋体" w:hAnsi="宋体" w:cs="宋体"/>
          <w:color w:val="000000"/>
          <w:kern w:val="0"/>
          <w:szCs w:val="21"/>
          <w:u w:val="single"/>
        </w:rPr>
        <w:t>提交</w:t>
      </w:r>
      <w:r>
        <w:rPr>
          <w:rFonts w:ascii="宋体" w:hAnsi="宋体" w:cs="宋体g猀...."/>
          <w:color w:val="000000"/>
          <w:kern w:val="0"/>
          <w:szCs w:val="21"/>
          <w:u w:val="single"/>
        </w:rPr>
        <w:t>5</w:t>
      </w:r>
      <w:r>
        <w:rPr>
          <w:rFonts w:hint="eastAsia" w:ascii="宋体" w:hAnsi="宋体" w:cs="宋体"/>
          <w:color w:val="000000"/>
          <w:kern w:val="0"/>
          <w:szCs w:val="21"/>
          <w:u w:val="single"/>
        </w:rPr>
        <w:t>份竣工付款申请单</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承包人提交竣工付款申请单的期限：</w:t>
      </w:r>
      <w:r>
        <w:rPr>
          <w:rFonts w:hint="eastAsia" w:ascii="宋体" w:hAnsi="宋体" w:cs="宋体"/>
          <w:color w:val="000000"/>
          <w:kern w:val="0"/>
          <w:szCs w:val="21"/>
          <w:u w:val="single"/>
        </w:rPr>
        <w:t>在工程接收证书颁发后</w:t>
      </w:r>
      <w:r>
        <w:rPr>
          <w:rFonts w:ascii="宋体" w:hAnsi="宋体" w:cs="宋体g猀...."/>
          <w:color w:val="000000"/>
          <w:kern w:val="0"/>
          <w:szCs w:val="21"/>
          <w:u w:val="single"/>
        </w:rPr>
        <w:t>14</w:t>
      </w:r>
      <w:r>
        <w:rPr>
          <w:rFonts w:hint="eastAsia" w:ascii="宋体" w:hAnsi="宋体" w:cs="宋体"/>
          <w:color w:val="000000"/>
          <w:kern w:val="0"/>
          <w:szCs w:val="21"/>
          <w:u w:val="single"/>
        </w:rPr>
        <w:t>天内</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竣工付款申请单的内容：</w:t>
      </w:r>
      <w:r>
        <w:rPr>
          <w:rFonts w:hint="eastAsia" w:ascii="宋体" w:hAnsi="宋体" w:cs="宋体"/>
          <w:color w:val="000000"/>
          <w:kern w:val="0"/>
          <w:szCs w:val="21"/>
          <w:u w:val="single"/>
        </w:rPr>
        <w:t>按照发包人规定的格式和内容填写，应包括但不限于竣工结算合同总价、已支付的工程价款、应扣回的预付款、应扣留的质量保证金、应支付的竣工付款金额等</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承包人未按本项约定的期限和内容提交竣工付款申请单或者未按通用合同条款第</w:t>
      </w:r>
      <w:r>
        <w:rPr>
          <w:rFonts w:ascii="宋体" w:hAnsi="宋体" w:cs="宋体g猀...."/>
          <w:color w:val="000000"/>
          <w:kern w:val="0"/>
          <w:szCs w:val="21"/>
        </w:rPr>
        <w:t>17.5.1</w:t>
      </w: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目约定提交修正后的竣工付款申请单，经监理人催促后</w:t>
      </w:r>
      <w:r>
        <w:rPr>
          <w:rFonts w:ascii="宋体" w:hAnsi="宋体" w:cs="宋体g猀...."/>
          <w:color w:val="000000"/>
          <w:kern w:val="0"/>
          <w:szCs w:val="21"/>
        </w:rPr>
        <w:t>14</w:t>
      </w:r>
      <w:r>
        <w:rPr>
          <w:rFonts w:hint="eastAsia" w:ascii="宋体" w:hAnsi="宋体" w:cs="宋体"/>
          <w:color w:val="000000"/>
          <w:kern w:val="0"/>
          <w:szCs w:val="21"/>
        </w:rPr>
        <w:t>天内仍未提交或者没有明确答复的，监理人和发包人有权根据已有资料进行审查，审查确定的竣工结算合同总价和竣工付款金额视同是经承包人认可的工程竣工结算合同总价和竣工付款金额。</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olor w:val="000000"/>
          <w:kern w:val="0"/>
          <w:szCs w:val="21"/>
        </w:rPr>
      </w:pPr>
      <w:r>
        <w:rPr>
          <w:rFonts w:hint="eastAsia" w:ascii="宋体" w:hAnsi="宋体" w:cs="宋体"/>
          <w:color w:val="000000"/>
          <w:kern w:val="0"/>
          <w:szCs w:val="21"/>
        </w:rPr>
        <w:t>不管通用合同条款</w:t>
      </w:r>
      <w:r>
        <w:rPr>
          <w:rFonts w:ascii="宋体" w:hAnsi="宋体" w:cs="宋体g猀...."/>
          <w:color w:val="000000"/>
          <w:kern w:val="0"/>
          <w:szCs w:val="21"/>
        </w:rPr>
        <w:t>17.5.2</w:t>
      </w:r>
      <w:r>
        <w:rPr>
          <w:rFonts w:hint="eastAsia" w:ascii="宋体" w:hAnsi="宋体" w:cs="宋体"/>
          <w:color w:val="000000"/>
          <w:kern w:val="0"/>
          <w:szCs w:val="21"/>
        </w:rPr>
        <w:t>项如何约定，发包人和承包人应当在监理人颁发（出具）工程接收证书后</w:t>
      </w:r>
      <w:r>
        <w:rPr>
          <w:rFonts w:ascii="宋体" w:hAnsi="宋体" w:cs="宋体g猀...."/>
          <w:color w:val="000000"/>
          <w:kern w:val="0"/>
          <w:szCs w:val="21"/>
        </w:rPr>
        <w:t>56</w:t>
      </w:r>
      <w:r>
        <w:rPr>
          <w:rFonts w:hint="eastAsia" w:ascii="宋体" w:hAnsi="宋体" w:cs="宋体"/>
          <w:color w:val="000000"/>
          <w:kern w:val="0"/>
          <w:szCs w:val="21"/>
        </w:rPr>
        <w:t>天内办清竣工结算和竣工付款。但是，自筹资金或者以自筹资金为主的建设项目纳入审计项目计划的，发包人和承包人均负有配合、接受审计机关审计的义务，竣工结算应当依据审计结论，办清竣工结算和竣工付款的时间按照相关规定执行。通用条款中</w:t>
      </w:r>
      <w:r>
        <w:rPr>
          <w:rFonts w:ascii="宋体" w:hAnsi="宋体" w:cs="宋体g猀...."/>
          <w:color w:val="000000"/>
          <w:kern w:val="0"/>
          <w:szCs w:val="21"/>
        </w:rPr>
        <w:t>17.5.2</w:t>
      </w:r>
      <w:r>
        <w:rPr>
          <w:rFonts w:hint="eastAsia" w:ascii="宋体" w:hAnsi="宋体" w:cs="宋体"/>
          <w:color w:val="000000"/>
          <w:kern w:val="0"/>
          <w:szCs w:val="21"/>
        </w:rPr>
        <w:t>条中关于视为同意的约定不适用。</w:t>
      </w:r>
      <w:r>
        <w:rPr>
          <w:rFonts w:ascii="宋体" w:hAnsi="宋体" w:cs="宋体"/>
          <w:color w:val="000000"/>
          <w:kern w:val="0"/>
          <w:szCs w:val="21"/>
        </w:rPr>
        <w:t xml:space="preserve"> </w:t>
      </w:r>
    </w:p>
    <w:p>
      <w:pPr>
        <w:pStyle w:val="944"/>
        <w:spacing w:before="120" w:after="120"/>
        <w:rPr>
          <w:b/>
        </w:rPr>
      </w:pPr>
      <w:r>
        <w:rPr>
          <w:b/>
        </w:rPr>
        <w:t xml:space="preserve">17.6 </w:t>
      </w:r>
      <w:r>
        <w:rPr>
          <w:rFonts w:hint="eastAsia"/>
          <w:b/>
        </w:rPr>
        <w:t>最终结清</w:t>
      </w:r>
      <w:r>
        <w:rPr>
          <w:b/>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17.6.1</w:t>
      </w:r>
      <w:r>
        <w:rPr>
          <w:rFonts w:hint="eastAsia" w:ascii="宋体" w:hAnsi="宋体" w:cs="黑体e眠副浡渀."/>
          <w:color w:val="000000"/>
          <w:kern w:val="0"/>
          <w:szCs w:val="21"/>
        </w:rPr>
        <w:t>最终结清申请单</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承包人提交最终结清申请单的份数：</w:t>
      </w:r>
      <w:r>
        <w:rPr>
          <w:rFonts w:ascii="宋体" w:hAnsi="宋体" w:cs="宋体"/>
          <w:color w:val="000000"/>
          <w:kern w:val="0"/>
          <w:szCs w:val="21"/>
          <w:u w:val="single"/>
        </w:rPr>
        <w:t xml:space="preserve"> </w:t>
      </w:r>
      <w:r>
        <w:rPr>
          <w:rFonts w:hint="eastAsia" w:ascii="宋体" w:hAnsi="宋体" w:cs="宋体"/>
          <w:color w:val="000000"/>
          <w:kern w:val="0"/>
          <w:szCs w:val="21"/>
          <w:u w:val="single"/>
        </w:rPr>
        <w:t>提交</w:t>
      </w:r>
      <w:r>
        <w:rPr>
          <w:rFonts w:ascii="宋体" w:hAnsi="宋体" w:cs="宋体g猀...."/>
          <w:color w:val="000000"/>
          <w:kern w:val="0"/>
          <w:szCs w:val="21"/>
          <w:u w:val="single"/>
        </w:rPr>
        <w:t>5</w:t>
      </w:r>
      <w:r>
        <w:rPr>
          <w:rFonts w:hint="eastAsia" w:ascii="宋体" w:hAnsi="宋体" w:cs="宋体"/>
          <w:color w:val="000000"/>
          <w:kern w:val="0"/>
          <w:szCs w:val="21"/>
          <w:u w:val="single"/>
        </w:rPr>
        <w:t>份最终结清申请单</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承包人提交最终结清申请单的期限：</w:t>
      </w:r>
      <w:r>
        <w:rPr>
          <w:rFonts w:hint="eastAsia" w:ascii="宋体" w:hAnsi="宋体" w:cs="宋体"/>
          <w:color w:val="000000"/>
          <w:kern w:val="0"/>
          <w:szCs w:val="21"/>
          <w:u w:val="single"/>
        </w:rPr>
        <w:t>在缺陷责任期终止证书颁发后</w:t>
      </w:r>
      <w:r>
        <w:rPr>
          <w:rFonts w:ascii="宋体" w:hAnsi="宋体" w:cs="宋体g猀...."/>
          <w:color w:val="000000"/>
          <w:kern w:val="0"/>
          <w:szCs w:val="21"/>
          <w:u w:val="single"/>
        </w:rPr>
        <w:t>28</w:t>
      </w:r>
      <w:r>
        <w:rPr>
          <w:rFonts w:hint="eastAsia" w:ascii="宋体" w:hAnsi="宋体" w:cs="宋体"/>
          <w:color w:val="000000"/>
          <w:kern w:val="0"/>
          <w:szCs w:val="21"/>
          <w:u w:val="single"/>
        </w:rPr>
        <w:t>天内</w:t>
      </w:r>
      <w:r>
        <w:rPr>
          <w:rFonts w:ascii="宋体" w:hAnsi="宋体" w:cs="宋体"/>
          <w:color w:val="000000"/>
          <w:kern w:val="0"/>
          <w:szCs w:val="21"/>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未经监理人及发包人审核确认，承包人提交的最终结清申请及监理人提出的应付价款不得作为竣工结算的依据。通用条款</w:t>
      </w:r>
      <w:r>
        <w:rPr>
          <w:rFonts w:ascii="宋体" w:hAnsi="宋体" w:cs="宋体g猀...."/>
          <w:color w:val="000000"/>
          <w:kern w:val="0"/>
          <w:szCs w:val="21"/>
        </w:rPr>
        <w:t>17.6.2</w:t>
      </w:r>
      <w:r>
        <w:rPr>
          <w:rFonts w:hint="eastAsia" w:ascii="宋体" w:hAnsi="宋体" w:cs="宋体"/>
          <w:color w:val="000000"/>
          <w:kern w:val="0"/>
          <w:szCs w:val="21"/>
        </w:rPr>
        <w:t>条第（</w:t>
      </w:r>
      <w:r>
        <w:rPr>
          <w:rFonts w:ascii="宋体" w:hAnsi="宋体" w:cs="宋体g猀...."/>
          <w:color w:val="000000"/>
          <w:kern w:val="0"/>
          <w:szCs w:val="21"/>
        </w:rPr>
        <w:t>1</w:t>
      </w:r>
      <w:r>
        <w:rPr>
          <w:rFonts w:hint="eastAsia" w:ascii="宋体" w:hAnsi="宋体" w:cs="宋体"/>
          <w:color w:val="000000"/>
          <w:kern w:val="0"/>
          <w:szCs w:val="21"/>
        </w:rPr>
        <w:t>）款中关于视为同意的约定不适用。</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color w:val="000000"/>
          <w:kern w:val="0"/>
          <w:sz w:val="28"/>
          <w:szCs w:val="28"/>
        </w:rPr>
      </w:pPr>
      <w:r>
        <w:rPr>
          <w:rFonts w:ascii="宋体" w:hAnsi="宋体"/>
          <w:color w:val="000000"/>
          <w:kern w:val="0"/>
          <w:sz w:val="28"/>
          <w:szCs w:val="28"/>
        </w:rPr>
        <w:t xml:space="preserve">18. </w:t>
      </w:r>
      <w:r>
        <w:rPr>
          <w:rFonts w:hint="eastAsia" w:ascii="宋体" w:hAnsi="宋体" w:cs="黑体e眠副浡渀."/>
          <w:color w:val="000000"/>
          <w:kern w:val="0"/>
          <w:sz w:val="28"/>
          <w:szCs w:val="28"/>
        </w:rPr>
        <w:t>竣工验收</w:t>
      </w:r>
      <w:r>
        <w:rPr>
          <w:rFonts w:ascii="宋体" w:hAnsi="宋体" w:cs="黑体e眠副浡渀."/>
          <w:color w:val="000000"/>
          <w:kern w:val="0"/>
          <w:sz w:val="28"/>
          <w:szCs w:val="28"/>
        </w:rPr>
        <w:t xml:space="preserve"> </w:t>
      </w:r>
    </w:p>
    <w:p>
      <w:pPr>
        <w:pStyle w:val="944"/>
        <w:spacing w:before="120" w:after="120"/>
        <w:rPr>
          <w:b/>
        </w:rPr>
      </w:pPr>
      <w:r>
        <w:rPr>
          <w:b/>
        </w:rPr>
        <w:t xml:space="preserve">18.2 </w:t>
      </w:r>
      <w:r>
        <w:rPr>
          <w:rFonts w:hint="eastAsia"/>
          <w:b/>
        </w:rPr>
        <w:t>竣工验收申请报告</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）承包人负责整理和提交的竣工验收资料应当符合工程所在地建设行政主管部门和（或）城市建设档案管理机构有关施工资料的要求，具体内容包括：</w:t>
      </w:r>
      <w:r>
        <w:rPr>
          <w:rFonts w:hint="eastAsia" w:ascii="宋体" w:hAnsi="宋体" w:cs="宋体"/>
          <w:color w:val="000000"/>
          <w:kern w:val="0"/>
          <w:szCs w:val="21"/>
          <w:u w:val="single"/>
        </w:rPr>
        <w:t>竣工图、建设工程竣工验收备案表、工程竣工验收报告、工程质量事故报告书、单位工程质量竣工验收记录、室内环境检测报告、工程竣工报告、工程开工前的原貌和竣工后新貌照片等。</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竣工验收资料的份数：</w:t>
      </w:r>
      <w:r>
        <w:rPr>
          <w:rFonts w:hint="eastAsia" w:ascii="宋体" w:hAnsi="宋体" w:cs="宋体"/>
          <w:color w:val="000000"/>
          <w:kern w:val="0"/>
          <w:szCs w:val="21"/>
          <w:u w:val="single"/>
        </w:rPr>
        <w:t>三套竣工图及竣工图电子光盘三套</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竣工验收资料的费用支付方式：</w:t>
      </w:r>
      <w:r>
        <w:rPr>
          <w:rFonts w:hint="eastAsia" w:ascii="宋体" w:hAnsi="宋体" w:cs="宋体"/>
          <w:color w:val="000000"/>
          <w:kern w:val="0"/>
          <w:szCs w:val="21"/>
          <w:u w:val="single"/>
        </w:rPr>
        <w:t>已包含在合同价款中，由承包人承担</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承包人负责配合发包人档案整理工作及固定资产剥离、配合发包人办理手续，由此产生的费用已包含在合同价款中，由承包人承担。</w:t>
      </w:r>
      <w:r>
        <w:rPr>
          <w:rFonts w:ascii="宋体" w:hAnsi="宋体" w:cs="宋体"/>
          <w:color w:val="000000"/>
          <w:kern w:val="0"/>
          <w:szCs w:val="21"/>
        </w:rPr>
        <w:t xml:space="preserve"> </w:t>
      </w:r>
    </w:p>
    <w:p>
      <w:pPr>
        <w:pStyle w:val="944"/>
        <w:spacing w:before="120" w:after="120"/>
        <w:rPr>
          <w:b/>
        </w:rPr>
      </w:pPr>
      <w:r>
        <w:rPr>
          <w:b/>
        </w:rPr>
        <w:t xml:space="preserve">18.3 </w:t>
      </w:r>
      <w:r>
        <w:rPr>
          <w:rFonts w:hint="eastAsia"/>
          <w:b/>
        </w:rPr>
        <w:t>验</w:t>
      </w:r>
      <w:r>
        <w:rPr>
          <w:b/>
        </w:rPr>
        <w:t xml:space="preserve"> </w:t>
      </w:r>
      <w:r>
        <w:rPr>
          <w:rFonts w:hint="eastAsia"/>
          <w:b/>
        </w:rPr>
        <w:t>收</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18.3.5</w:t>
      </w:r>
      <w:r>
        <w:rPr>
          <w:rFonts w:hint="eastAsia" w:ascii="宋体" w:hAnsi="宋体" w:cs="宋体"/>
          <w:color w:val="000000"/>
          <w:kern w:val="0"/>
          <w:szCs w:val="21"/>
        </w:rPr>
        <w:t>经验收合格的工程</w:t>
      </w:r>
      <w:r>
        <w:rPr>
          <w:rFonts w:ascii="宋体" w:hAnsi="宋体" w:cs="宋体g猀...."/>
          <w:color w:val="000000"/>
          <w:kern w:val="0"/>
          <w:szCs w:val="21"/>
        </w:rPr>
        <w:t xml:space="preserve">, </w:t>
      </w:r>
      <w:r>
        <w:rPr>
          <w:rFonts w:hint="eastAsia" w:ascii="宋体" w:hAnsi="宋体" w:cs="宋体"/>
          <w:color w:val="000000"/>
          <w:kern w:val="0"/>
          <w:szCs w:val="21"/>
        </w:rPr>
        <w:t>实际竣工日期为承包人按照第</w:t>
      </w:r>
      <w:r>
        <w:rPr>
          <w:rFonts w:ascii="宋体" w:hAnsi="宋体" w:cs="宋体g猀...."/>
          <w:color w:val="000000"/>
          <w:kern w:val="0"/>
          <w:szCs w:val="21"/>
        </w:rPr>
        <w:t>18.2</w:t>
      </w:r>
      <w:r>
        <w:rPr>
          <w:rFonts w:hint="eastAsia" w:ascii="宋体" w:hAnsi="宋体" w:cs="宋体"/>
          <w:color w:val="000000"/>
          <w:kern w:val="0"/>
          <w:szCs w:val="21"/>
        </w:rPr>
        <w:t>款提交竣工验收申请报告或按照本款重新提交竣工验收申请报告的日期（以两者中时间在后者为准）。</w:t>
      </w:r>
      <w:r>
        <w:rPr>
          <w:rFonts w:ascii="宋体" w:hAnsi="宋体" w:cs="宋体"/>
          <w:color w:val="000000"/>
          <w:kern w:val="0"/>
          <w:szCs w:val="21"/>
        </w:rPr>
        <w:t xml:space="preserve"> </w:t>
      </w:r>
    </w:p>
    <w:p>
      <w:pPr>
        <w:pStyle w:val="944"/>
        <w:spacing w:before="120" w:after="120"/>
        <w:rPr>
          <w:b/>
        </w:rPr>
      </w:pPr>
      <w:r>
        <w:rPr>
          <w:b/>
        </w:rPr>
        <w:t xml:space="preserve">18.5 </w:t>
      </w:r>
      <w:r>
        <w:rPr>
          <w:rFonts w:hint="eastAsia"/>
          <w:b/>
        </w:rPr>
        <w:t>施工期运行</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18.5.1</w:t>
      </w:r>
      <w:r>
        <w:rPr>
          <w:rFonts w:hint="eastAsia" w:ascii="宋体" w:hAnsi="宋体" w:cs="宋体"/>
          <w:color w:val="000000"/>
          <w:kern w:val="0"/>
          <w:szCs w:val="21"/>
        </w:rPr>
        <w:t>需要施工期运行的单位工程或设备安装工程：</w:t>
      </w:r>
      <w:r>
        <w:rPr>
          <w:rFonts w:ascii="宋体" w:hAnsi="宋体" w:cs="宋体"/>
          <w:color w:val="000000"/>
          <w:kern w:val="0"/>
          <w:szCs w:val="21"/>
          <w:u w:val="single"/>
        </w:rPr>
        <w:t xml:space="preserve"> </w:t>
      </w:r>
      <w:r>
        <w:rPr>
          <w:rFonts w:hint="eastAsia" w:ascii="宋体" w:hAnsi="宋体" w:cs="宋体g猀...."/>
          <w:color w:val="000000"/>
          <w:kern w:val="0"/>
          <w:szCs w:val="21"/>
          <w:u w:val="single"/>
        </w:rPr>
        <w:t>设备、管线安装及单机调试</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18.6 </w:t>
      </w:r>
      <w:r>
        <w:rPr>
          <w:rFonts w:hint="eastAsia"/>
          <w:b/>
        </w:rPr>
        <w:t>试运行</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18.6.1</w:t>
      </w:r>
      <w:r>
        <w:rPr>
          <w:rFonts w:hint="eastAsia" w:ascii="宋体" w:hAnsi="宋体" w:cs="宋体"/>
          <w:color w:val="000000"/>
          <w:kern w:val="0"/>
          <w:szCs w:val="21"/>
        </w:rPr>
        <w:t>工程及工程设备试运行的组织与费用承担</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）工程设备安装具备单机无负荷试运行条件，由承包人组织试运行，费用由承包人承担。</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）工程设备安装具备无负荷联动试运行条件，由发包人组织试运行，费用由发包人承担。</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）投料试运行应在工程竣工验收后由发包人负责，如发包人要求在工程竣工验收前进行或需要承包人配合时，应征得承包人同意，另行签订补充协议。</w:t>
      </w:r>
      <w:r>
        <w:rPr>
          <w:rFonts w:ascii="宋体" w:hAnsi="宋体" w:cs="宋体"/>
          <w:color w:val="000000"/>
          <w:kern w:val="0"/>
          <w:szCs w:val="21"/>
        </w:rPr>
        <w:t xml:space="preserve"> </w:t>
      </w:r>
    </w:p>
    <w:p>
      <w:pPr>
        <w:pStyle w:val="944"/>
        <w:spacing w:before="120" w:after="120"/>
        <w:rPr>
          <w:b/>
        </w:rPr>
      </w:pPr>
      <w:r>
        <w:rPr>
          <w:b/>
        </w:rPr>
        <w:t xml:space="preserve">18.7 </w:t>
      </w:r>
      <w:r>
        <w:rPr>
          <w:rFonts w:hint="eastAsia"/>
          <w:b/>
        </w:rPr>
        <w:t>竣工清场</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ascii="宋体" w:hAnsi="宋体" w:cs="宋体g猀...."/>
          <w:color w:val="000000"/>
          <w:kern w:val="0"/>
          <w:szCs w:val="21"/>
        </w:rPr>
        <w:t>18.7.1</w:t>
      </w:r>
      <w:r>
        <w:rPr>
          <w:rFonts w:hint="eastAsia" w:ascii="宋体" w:hAnsi="宋体" w:cs="宋体"/>
          <w:color w:val="000000"/>
          <w:kern w:val="0"/>
          <w:szCs w:val="21"/>
        </w:rPr>
        <w:t>监理人颁发（出具）工程接收证书后，承包人负责按照通用合同条款本项约定的要求对施工场地进行清理并承担相关费用，直至监理人检验合格为止。</w:t>
      </w:r>
      <w:r>
        <w:rPr>
          <w:rFonts w:ascii="宋体" w:hAnsi="宋体" w:cs="宋体"/>
          <w:color w:val="000000"/>
          <w:kern w:val="0"/>
          <w:szCs w:val="21"/>
        </w:rPr>
        <w:t xml:space="preserve"> </w:t>
      </w:r>
    </w:p>
    <w:p>
      <w:pPr>
        <w:pStyle w:val="944"/>
        <w:spacing w:before="120" w:after="120"/>
        <w:rPr>
          <w:b/>
        </w:rPr>
      </w:pPr>
      <w:r>
        <w:rPr>
          <w:b/>
        </w:rPr>
        <w:t xml:space="preserve">18.8 </w:t>
      </w:r>
      <w:r>
        <w:rPr>
          <w:rFonts w:hint="eastAsia"/>
          <w:b/>
        </w:rPr>
        <w:t>施工队伍的撤离</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承包人按照通用合同条款第</w:t>
      </w:r>
      <w:r>
        <w:rPr>
          <w:rFonts w:ascii="宋体" w:hAnsi="宋体" w:cs="宋体g猀...."/>
          <w:color w:val="000000"/>
          <w:kern w:val="0"/>
          <w:szCs w:val="21"/>
        </w:rPr>
        <w:t>18.8</w:t>
      </w:r>
      <w:r>
        <w:rPr>
          <w:rFonts w:hint="eastAsia" w:ascii="宋体" w:hAnsi="宋体" w:cs="宋体"/>
          <w:color w:val="000000"/>
          <w:kern w:val="0"/>
          <w:szCs w:val="21"/>
        </w:rPr>
        <w:t>款约定撤离施工场地（现场）时，监理人和承包人应当办理永久工程和施工场地移交手续，移交手续以书面方式出具，并分别经过发包人、监理人和承包人的签认。但是，监理人和发包人未按专用合同条款</w:t>
      </w:r>
      <w:r>
        <w:rPr>
          <w:rFonts w:ascii="宋体" w:hAnsi="宋体" w:cs="宋体g猀...."/>
          <w:color w:val="000000"/>
          <w:kern w:val="0"/>
          <w:szCs w:val="21"/>
        </w:rPr>
        <w:t>17.5.1</w:t>
      </w:r>
      <w:r>
        <w:rPr>
          <w:rFonts w:hint="eastAsia" w:ascii="宋体" w:hAnsi="宋体" w:cs="宋体"/>
          <w:color w:val="000000"/>
          <w:kern w:val="0"/>
          <w:szCs w:val="21"/>
        </w:rPr>
        <w:t>项约定的期限办清竣工结算和竣工付款的，本工程不得交付使用，发包人和监理人也无权要求承包人按合同约定的期限撤离施工场地（现场）和办理工程移交手续。</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缺陷责任期满时，承包人可以继续在施工场地保留的人员和施工设备以及最终撤离的期限：</w:t>
      </w:r>
      <w:r>
        <w:rPr>
          <w:rFonts w:ascii="宋体" w:hAnsi="宋体" w:cs="宋体"/>
          <w:color w:val="000000"/>
          <w:kern w:val="0"/>
          <w:szCs w:val="21"/>
          <w:u w:val="single"/>
        </w:rPr>
        <w:t>28</w:t>
      </w:r>
      <w:r>
        <w:rPr>
          <w:rFonts w:hint="eastAsia" w:ascii="宋体" w:hAnsi="宋体" w:cs="宋体"/>
          <w:color w:val="000000"/>
          <w:kern w:val="0"/>
          <w:szCs w:val="21"/>
          <w:u w:val="single"/>
        </w:rPr>
        <w:t>天。承包人在缺陷责任期满后，要求部分人员和施工设备仍留在场内的，承包人应提交其留场人员和设备的明细表及最后撤离时间。延后撤离造成发包人增加的费用，由承包人承担</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18.9 </w:t>
      </w:r>
      <w:r>
        <w:rPr>
          <w:rFonts w:hint="eastAsia"/>
          <w:b/>
        </w:rPr>
        <w:t>中间验收</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本工程需要进行中间验收的部位如下：</w:t>
      </w:r>
      <w:r>
        <w:rPr>
          <w:rFonts w:ascii="宋体" w:hAnsi="宋体" w:cs="宋体"/>
          <w:color w:val="000000"/>
          <w:kern w:val="0"/>
          <w:szCs w:val="21"/>
          <w:u w:val="single"/>
        </w:rPr>
        <w:t xml:space="preserve"> </w:t>
      </w:r>
      <w:r>
        <w:rPr>
          <w:rFonts w:hint="eastAsia" w:ascii="宋体" w:hAnsi="宋体" w:cs="宋体"/>
          <w:color w:val="000000"/>
          <w:kern w:val="0"/>
          <w:szCs w:val="21"/>
          <w:u w:val="single"/>
        </w:rPr>
        <w:t>由发包人及监理工程师根据实际施工情况确定</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当工程进度达到本款约定的中间验收部位时，承包人应当进行自检，并在中间验收前</w:t>
      </w:r>
      <w:r>
        <w:rPr>
          <w:rFonts w:ascii="宋体" w:hAnsi="宋体" w:cs="宋体g猀...."/>
          <w:color w:val="000000"/>
          <w:kern w:val="0"/>
          <w:szCs w:val="21"/>
        </w:rPr>
        <w:t>48</w:t>
      </w:r>
      <w:r>
        <w:rPr>
          <w:rFonts w:hint="eastAsia" w:ascii="宋体" w:hAnsi="宋体" w:cs="宋体"/>
          <w:color w:val="000000"/>
          <w:kern w:val="0"/>
          <w:szCs w:val="21"/>
        </w:rPr>
        <w:t>小时以书面形式通知监理人验收。书面通知应包括中间验收的内容、验收时间和地点。承包人应当准备验收记录。只有监理人验收合格并在验收记录上签字后，承包人方可继续施工。验收不合格的，承包人在</w:t>
      </w:r>
      <w:r>
        <w:rPr>
          <w:rFonts w:ascii="宋体" w:hAnsi="宋体" w:cs="宋体"/>
          <w:color w:val="000000"/>
          <w:kern w:val="0"/>
          <w:szCs w:val="21"/>
          <w:u w:val="single"/>
        </w:rPr>
        <w:t xml:space="preserve"> </w:t>
      </w:r>
      <w:r>
        <w:rPr>
          <w:rFonts w:ascii="宋体" w:hAnsi="宋体" w:cs="宋体g猀...."/>
          <w:color w:val="000000"/>
          <w:kern w:val="0"/>
          <w:szCs w:val="21"/>
          <w:u w:val="single"/>
        </w:rPr>
        <w:t>24</w:t>
      </w:r>
      <w:r>
        <w:rPr>
          <w:rFonts w:hint="eastAsia" w:ascii="宋体" w:hAnsi="宋体" w:cs="宋体"/>
          <w:color w:val="000000"/>
          <w:kern w:val="0"/>
          <w:szCs w:val="21"/>
          <w:u w:val="single"/>
        </w:rPr>
        <w:t>小时</w:t>
      </w:r>
      <w:r>
        <w:rPr>
          <w:rFonts w:ascii="宋体" w:hAnsi="宋体" w:cs="宋体"/>
          <w:color w:val="000000"/>
          <w:kern w:val="0"/>
          <w:szCs w:val="21"/>
          <w:u w:val="single"/>
        </w:rPr>
        <w:t xml:space="preserve"> </w:t>
      </w:r>
      <w:r>
        <w:rPr>
          <w:rFonts w:hint="eastAsia" w:ascii="宋体" w:hAnsi="宋体" w:cs="宋体"/>
          <w:color w:val="000000"/>
          <w:kern w:val="0"/>
          <w:szCs w:val="21"/>
        </w:rPr>
        <w:t>期限内进行修改后重新验收。</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监理人不能按时进行验收的，应在验收前</w:t>
      </w:r>
      <w:r>
        <w:rPr>
          <w:rFonts w:ascii="宋体" w:hAnsi="宋体" w:cs="宋体g猀...."/>
          <w:color w:val="000000"/>
          <w:kern w:val="0"/>
          <w:szCs w:val="21"/>
        </w:rPr>
        <w:t>24</w:t>
      </w:r>
      <w:r>
        <w:rPr>
          <w:rFonts w:hint="eastAsia" w:ascii="宋体" w:hAnsi="宋体" w:cs="宋体"/>
          <w:color w:val="000000"/>
          <w:kern w:val="0"/>
          <w:szCs w:val="21"/>
        </w:rPr>
        <w:t>小时以书面形式向承包人提出延期要求，延期不能超过</w:t>
      </w:r>
      <w:r>
        <w:rPr>
          <w:rFonts w:ascii="宋体" w:hAnsi="宋体" w:cs="宋体g猀...."/>
          <w:color w:val="000000"/>
          <w:kern w:val="0"/>
          <w:szCs w:val="21"/>
        </w:rPr>
        <w:t>48</w:t>
      </w:r>
      <w:r>
        <w:rPr>
          <w:rFonts w:hint="eastAsia" w:ascii="宋体" w:hAnsi="宋体" w:cs="宋体"/>
          <w:color w:val="000000"/>
          <w:kern w:val="0"/>
          <w:szCs w:val="21"/>
        </w:rPr>
        <w:t>小时。监理人未能按本款约定的时限提出延期要求，又未按期进行验收的，承包人可自行组织验收，监理人必须认同验收记录。</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经监理人验收后工程质量符合约定的验收标准，但验收</w:t>
      </w:r>
      <w:r>
        <w:rPr>
          <w:rFonts w:ascii="宋体" w:hAnsi="宋体" w:cs="宋体g猀...."/>
          <w:color w:val="000000"/>
          <w:kern w:val="0"/>
          <w:szCs w:val="21"/>
        </w:rPr>
        <w:t>24</w:t>
      </w:r>
      <w:r>
        <w:rPr>
          <w:rFonts w:hint="eastAsia" w:ascii="宋体" w:hAnsi="宋体" w:cs="宋体"/>
          <w:color w:val="000000"/>
          <w:kern w:val="0"/>
          <w:szCs w:val="21"/>
        </w:rPr>
        <w:t>小时后监理人仍不在验收记录上签字的，视为监理人已经认可验收记录，承包人可继续施工。</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19. </w:t>
      </w:r>
      <w:r>
        <w:rPr>
          <w:rFonts w:hint="eastAsia" w:ascii="宋体" w:hAnsi="宋体" w:cs="黑体e眠副浡渀."/>
          <w:b/>
          <w:color w:val="000000"/>
          <w:kern w:val="0"/>
          <w:sz w:val="28"/>
          <w:szCs w:val="28"/>
        </w:rPr>
        <w:t>缺陷责任与保修责任</w:t>
      </w:r>
      <w:r>
        <w:rPr>
          <w:rFonts w:ascii="宋体" w:hAnsi="宋体" w:cs="黑体e眠副浡渀."/>
          <w:b/>
          <w:color w:val="000000"/>
          <w:kern w:val="0"/>
          <w:sz w:val="28"/>
          <w:szCs w:val="28"/>
        </w:rPr>
        <w:t xml:space="preserve"> </w:t>
      </w:r>
    </w:p>
    <w:p>
      <w:pPr>
        <w:pStyle w:val="944"/>
        <w:spacing w:before="120" w:after="120"/>
        <w:rPr>
          <w:b/>
        </w:rPr>
      </w:pPr>
      <w:r>
        <w:rPr>
          <w:b/>
        </w:rPr>
        <w:t xml:space="preserve">19.7 </w:t>
      </w:r>
      <w:r>
        <w:rPr>
          <w:rFonts w:hint="eastAsia"/>
          <w:b/>
        </w:rPr>
        <w:t>保修责任</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）工程质量保修范围：</w:t>
      </w:r>
      <w:r>
        <w:rPr>
          <w:rFonts w:hint="eastAsia" w:ascii="宋体" w:hAnsi="宋体" w:cs="宋体"/>
          <w:color w:val="000000"/>
          <w:kern w:val="0"/>
          <w:szCs w:val="21"/>
          <w:u w:val="single"/>
        </w:rPr>
        <w:t>按照《建设工程质量管理条例》的相关规定执行</w:t>
      </w:r>
      <w:r>
        <w:rPr>
          <w:rFonts w:ascii="宋体" w:hAnsi="宋体" w:cs="宋体"/>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）工程质量保修期限：</w:t>
      </w:r>
      <w:r>
        <w:rPr>
          <w:rFonts w:hint="eastAsia" w:ascii="宋体" w:hAnsi="宋体" w:cs="宋体"/>
          <w:color w:val="000000"/>
          <w:kern w:val="0"/>
          <w:szCs w:val="21"/>
          <w:u w:val="single"/>
        </w:rPr>
        <w:t>屋面防水工程、有防水要求的卫生间、房间和外墙面的防渗漏为5年；供热与供冷系统,为2个采暖期、供冷期;电气管线、给排水管道、设备安装为2年;装修工程为2年；其他项目为2年。建设工程的保修期，自竣工验收合格之日起计算。</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）工程质量保修责任：</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宋体g猀...."/>
          <w:color w:val="000000"/>
          <w:kern w:val="0"/>
          <w:szCs w:val="21"/>
          <w:u w:val="single"/>
        </w:rPr>
        <w:t>1</w:t>
      </w:r>
      <w:r>
        <w:rPr>
          <w:rFonts w:hint="eastAsia" w:ascii="宋体" w:hAnsi="宋体" w:cs="宋体"/>
          <w:color w:val="000000"/>
          <w:kern w:val="0"/>
          <w:szCs w:val="21"/>
          <w:u w:val="single"/>
        </w:rPr>
        <w:t>．属于保修范围和内容的项目，承包人应在接到修理通知之日后</w:t>
      </w:r>
      <w:r>
        <w:rPr>
          <w:rFonts w:ascii="宋体" w:hAnsi="宋体" w:cs="宋体g猀...."/>
          <w:color w:val="000000"/>
          <w:kern w:val="0"/>
          <w:szCs w:val="21"/>
          <w:u w:val="single"/>
        </w:rPr>
        <w:t>7</w:t>
      </w:r>
      <w:r>
        <w:rPr>
          <w:rFonts w:hint="eastAsia" w:ascii="宋体" w:hAnsi="宋体" w:cs="宋体"/>
          <w:color w:val="000000"/>
          <w:kern w:val="0"/>
          <w:szCs w:val="21"/>
          <w:u w:val="single"/>
        </w:rPr>
        <w:t>天内派人修理，承包人不在约定期限内派人修理，发包人可委托其他人员修理，保修费用从质量保修金内扣除。</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宋体g猀...."/>
          <w:color w:val="000000"/>
          <w:kern w:val="0"/>
          <w:szCs w:val="21"/>
          <w:u w:val="single"/>
        </w:rPr>
        <w:t>2</w:t>
      </w:r>
      <w:r>
        <w:rPr>
          <w:rFonts w:hint="eastAsia" w:ascii="宋体" w:hAnsi="宋体" w:cs="宋体"/>
          <w:color w:val="000000"/>
          <w:kern w:val="0"/>
          <w:szCs w:val="21"/>
          <w:u w:val="single"/>
        </w:rPr>
        <w:t>．发生须紧急抢修事故，承包人接到事故通知后，应立即到达事故现场抢修。非承包人施工质量引起的事故，抢修费用由发包人承担。</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
          <w:color w:val="000000"/>
          <w:kern w:val="0"/>
          <w:szCs w:val="21"/>
          <w:u w:val="single"/>
        </w:rPr>
      </w:pPr>
      <w:r>
        <w:rPr>
          <w:rFonts w:ascii="宋体" w:hAnsi="宋体" w:cs="宋体g猀...."/>
          <w:color w:val="000000"/>
          <w:kern w:val="0"/>
          <w:szCs w:val="21"/>
          <w:u w:val="single"/>
        </w:rPr>
        <w:t>3</w:t>
      </w:r>
      <w:r>
        <w:rPr>
          <w:rFonts w:hint="eastAsia" w:ascii="宋体" w:hAnsi="宋体" w:cs="宋体"/>
          <w:color w:val="000000"/>
          <w:kern w:val="0"/>
          <w:szCs w:val="21"/>
          <w:u w:val="single"/>
        </w:rPr>
        <w:t>．在国家规定的工程合理使用期限内，承包人确保地基基础工程和主体结构的质量。因承包人原因致使工程在合理使用期限内造成人身和财产损害的，承包人应承担损害赔偿责任。</w:t>
      </w:r>
      <w:r>
        <w:rPr>
          <w:rFonts w:ascii="宋体" w:hAnsi="宋体" w:cs="宋体"/>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olor w:val="000000"/>
          <w:kern w:val="0"/>
          <w:szCs w:val="21"/>
        </w:rPr>
      </w:pPr>
      <w:r>
        <w:rPr>
          <w:rFonts w:hint="eastAsia" w:ascii="宋体" w:hAnsi="宋体" w:cs="宋体"/>
          <w:color w:val="000000"/>
          <w:kern w:val="0"/>
          <w:szCs w:val="21"/>
          <w:u w:val="single"/>
        </w:rPr>
        <w:t>质量保修书是竣工验收申请报告的组成内容。承包人应当按照有关法律法规规定和合同所附的格式出具质量保修书，质量保修书的主要内容应当与本款上述约定内容一致。承包人在递交合同条款第</w:t>
      </w:r>
      <w:r>
        <w:rPr>
          <w:rFonts w:ascii="宋体" w:hAnsi="宋体" w:cs="宋体g猀...."/>
          <w:color w:val="000000"/>
          <w:kern w:val="0"/>
          <w:szCs w:val="21"/>
          <w:u w:val="single"/>
        </w:rPr>
        <w:t>18.2</w:t>
      </w:r>
      <w:r>
        <w:rPr>
          <w:rFonts w:hint="eastAsia" w:ascii="宋体" w:hAnsi="宋体" w:cs="宋体"/>
          <w:color w:val="000000"/>
          <w:kern w:val="0"/>
          <w:szCs w:val="21"/>
          <w:u w:val="single"/>
        </w:rPr>
        <w:t>款约定的竣工验收报告的同时，将质量保修书一并报送监理人。</w:t>
      </w:r>
      <w:r>
        <w:rPr>
          <w:rFonts w:ascii="宋体" w:hAnsi="宋体" w:cs="宋体"/>
          <w:color w:val="000000"/>
          <w:kern w:val="0"/>
          <w:szCs w:val="21"/>
          <w:u w:val="single"/>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b/>
          <w:color w:val="000000"/>
          <w:kern w:val="0"/>
          <w:sz w:val="28"/>
          <w:szCs w:val="28"/>
        </w:rPr>
        <w:t xml:space="preserve">20. </w:t>
      </w:r>
      <w:r>
        <w:rPr>
          <w:rFonts w:hint="eastAsia" w:ascii="宋体" w:hAnsi="宋体" w:cs="黑体e眠副浡渀."/>
          <w:b/>
          <w:color w:val="000000"/>
          <w:kern w:val="0"/>
          <w:sz w:val="28"/>
          <w:szCs w:val="28"/>
        </w:rPr>
        <w:t>保险</w:t>
      </w:r>
      <w:r>
        <w:rPr>
          <w:rFonts w:ascii="宋体" w:hAnsi="宋体" w:cs="黑体e眠副浡渀."/>
          <w:b/>
          <w:color w:val="000000"/>
          <w:kern w:val="0"/>
          <w:sz w:val="28"/>
          <w:szCs w:val="28"/>
        </w:rPr>
        <w:t xml:space="preserve"> </w:t>
      </w:r>
    </w:p>
    <w:p>
      <w:pPr>
        <w:pStyle w:val="944"/>
        <w:spacing w:before="120" w:after="120"/>
        <w:rPr>
          <w:b/>
        </w:rPr>
      </w:pPr>
      <w:r>
        <w:rPr>
          <w:b/>
        </w:rPr>
        <w:t xml:space="preserve">20.1 </w:t>
      </w:r>
      <w:r>
        <w:rPr>
          <w:rFonts w:hint="eastAsia"/>
          <w:b/>
        </w:rPr>
        <w:t>工程保险</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本工程</w:t>
      </w:r>
      <w:r>
        <w:rPr>
          <w:rFonts w:hint="eastAsia" w:ascii="宋体" w:hAnsi="宋体" w:cs="宋体"/>
          <w:color w:val="000000"/>
          <w:kern w:val="0"/>
          <w:szCs w:val="21"/>
          <w:u w:val="single"/>
        </w:rPr>
        <w:t>不投保</w:t>
      </w:r>
      <w:r>
        <w:rPr>
          <w:rFonts w:ascii="宋体" w:hAnsi="宋体" w:cs="宋体g猀...."/>
          <w:color w:val="000000"/>
          <w:kern w:val="0"/>
          <w:szCs w:val="21"/>
        </w:rPr>
        <w:t>(</w:t>
      </w:r>
      <w:r>
        <w:rPr>
          <w:rFonts w:hint="eastAsia" w:ascii="宋体" w:hAnsi="宋体" w:cs="宋体"/>
          <w:color w:val="000000"/>
          <w:kern w:val="0"/>
          <w:szCs w:val="21"/>
        </w:rPr>
        <w:t>投保</w:t>
      </w:r>
      <w:r>
        <w:rPr>
          <w:rFonts w:ascii="宋体" w:hAnsi="宋体" w:cs="宋体g猀...."/>
          <w:color w:val="000000"/>
          <w:kern w:val="0"/>
          <w:szCs w:val="21"/>
        </w:rPr>
        <w:t>/</w:t>
      </w:r>
      <w:r>
        <w:rPr>
          <w:rFonts w:hint="eastAsia" w:ascii="宋体" w:hAnsi="宋体" w:cs="宋体"/>
          <w:color w:val="000000"/>
          <w:kern w:val="0"/>
          <w:szCs w:val="21"/>
        </w:rPr>
        <w:t>不投保</w:t>
      </w:r>
      <w:r>
        <w:rPr>
          <w:rFonts w:ascii="宋体" w:hAnsi="宋体" w:cs="宋体g猀...."/>
          <w:color w:val="000000"/>
          <w:kern w:val="0"/>
          <w:szCs w:val="21"/>
        </w:rPr>
        <w:t>)</w:t>
      </w:r>
      <w:r>
        <w:rPr>
          <w:rFonts w:hint="eastAsia" w:ascii="宋体" w:hAnsi="宋体" w:cs="宋体"/>
          <w:color w:val="000000"/>
          <w:kern w:val="0"/>
          <w:szCs w:val="21"/>
        </w:rPr>
        <w:t>工程保险。投保工程保险时，险种为：</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，并符合以下约定。</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g猀...."/>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）投保人：</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p>
    <w:p>
      <w:pPr>
        <w:autoSpaceDE w:val="0"/>
        <w:autoSpaceDN w:val="0"/>
        <w:adjustRightInd w:val="0"/>
        <w:spacing w:line="360" w:lineRule="auto"/>
        <w:ind w:firstLine="424" w:firstLineChars="202"/>
        <w:jc w:val="left"/>
        <w:rPr>
          <w:rFonts w:ascii="宋体" w:hAnsi="宋体" w:cs="宋体g猀...."/>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）投保内容：</w:t>
      </w:r>
      <w:r>
        <w:rPr>
          <w:rFonts w:ascii="宋体" w:hAnsi="宋体" w:cs="宋体g猀...."/>
          <w:color w:val="000000"/>
          <w:kern w:val="0"/>
          <w:szCs w:val="21"/>
          <w:u w:val="single"/>
        </w:rPr>
        <w:t>/</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）保险费率：由投保人与合同双方同意的保险人商定。</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g猀...."/>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4</w:t>
      </w:r>
      <w:r>
        <w:rPr>
          <w:rFonts w:hint="eastAsia" w:ascii="宋体" w:hAnsi="宋体" w:cs="宋体"/>
          <w:color w:val="000000"/>
          <w:kern w:val="0"/>
          <w:szCs w:val="21"/>
        </w:rPr>
        <w:t>）保险金额：</w:t>
      </w:r>
      <w:r>
        <w:rPr>
          <w:rFonts w:ascii="宋体" w:hAnsi="宋体" w:cs="宋体g猀...."/>
          <w:color w:val="000000"/>
          <w:kern w:val="0"/>
          <w:szCs w:val="21"/>
          <w:u w:val="single"/>
        </w:rPr>
        <w:t xml:space="preserve">/ </w:t>
      </w:r>
      <w:r>
        <w:rPr>
          <w:rFonts w:ascii="宋体" w:hAnsi="宋体" w:cs="宋体"/>
          <w:color w:val="000000"/>
          <w:kern w:val="0"/>
          <w:szCs w:val="21"/>
        </w:rPr>
        <w:t xml:space="preserve"> </w:t>
      </w:r>
      <w:r>
        <w:rPr>
          <w:rFonts w:ascii="宋体" w:hAnsi="宋体" w:cs="宋体g猀...."/>
          <w:color w:val="000000"/>
          <w:kern w:val="0"/>
          <w:szCs w:val="21"/>
        </w:rPr>
        <w:t xml:space="preserve"> </w:t>
      </w:r>
    </w:p>
    <w:p>
      <w:pPr>
        <w:autoSpaceDE w:val="0"/>
        <w:autoSpaceDN w:val="0"/>
        <w:adjustRightInd w:val="0"/>
        <w:spacing w:line="360" w:lineRule="auto"/>
        <w:ind w:firstLine="424" w:firstLineChars="202"/>
        <w:jc w:val="left"/>
        <w:rPr>
          <w:rFonts w:ascii="宋体" w:hAnsi="宋体" w:cs="宋体g猀...."/>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5</w:t>
      </w:r>
      <w:r>
        <w:rPr>
          <w:rFonts w:hint="eastAsia" w:ascii="宋体" w:hAnsi="宋体" w:cs="宋体"/>
          <w:color w:val="000000"/>
          <w:kern w:val="0"/>
          <w:szCs w:val="21"/>
        </w:rPr>
        <w:t>）保险期限：</w:t>
      </w:r>
      <w:r>
        <w:rPr>
          <w:rFonts w:ascii="宋体" w:hAnsi="宋体" w:cs="宋体g猀...."/>
          <w:color w:val="000000"/>
          <w:kern w:val="0"/>
          <w:szCs w:val="21"/>
          <w:u w:val="single"/>
        </w:rPr>
        <w:t>/</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20.4.2</w:t>
      </w:r>
      <w:r>
        <w:rPr>
          <w:rFonts w:hint="eastAsia" w:ascii="宋体" w:hAnsi="宋体" w:cs="宋体"/>
          <w:color w:val="000000"/>
          <w:kern w:val="0"/>
          <w:szCs w:val="21"/>
        </w:rPr>
        <w:t>保险金额：</w:t>
      </w:r>
      <w:r>
        <w:rPr>
          <w:rFonts w:ascii="宋体" w:hAnsi="宋体" w:cs="宋体g猀...."/>
          <w:color w:val="000000"/>
          <w:kern w:val="0"/>
          <w:szCs w:val="21"/>
          <w:u w:val="single"/>
        </w:rPr>
        <w:t>/</w:t>
      </w:r>
      <w:r>
        <w:rPr>
          <w:rFonts w:hint="eastAsia" w:ascii="宋体" w:hAnsi="宋体" w:cs="宋体"/>
          <w:color w:val="000000"/>
          <w:kern w:val="0"/>
          <w:szCs w:val="21"/>
        </w:rPr>
        <w:t>，保险费率由承包人与发包人同意的保险人商定，相关保险费由</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承担。</w:t>
      </w:r>
      <w:r>
        <w:rPr>
          <w:rFonts w:ascii="宋体" w:hAnsi="宋体" w:cs="宋体"/>
          <w:color w:val="000000"/>
          <w:kern w:val="0"/>
          <w:szCs w:val="21"/>
        </w:rPr>
        <w:t xml:space="preserve"> </w:t>
      </w:r>
    </w:p>
    <w:p>
      <w:pPr>
        <w:pStyle w:val="944"/>
        <w:spacing w:before="120" w:after="120"/>
        <w:rPr>
          <w:b/>
        </w:rPr>
      </w:pPr>
      <w:r>
        <w:rPr>
          <w:b/>
        </w:rPr>
        <w:t xml:space="preserve">20.5 </w:t>
      </w:r>
      <w:r>
        <w:rPr>
          <w:rFonts w:hint="eastAsia"/>
          <w:b/>
        </w:rPr>
        <w:t>其他保险</w:t>
      </w:r>
      <w:r>
        <w:rPr>
          <w:b/>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承包人应为其施工设备、进场材料和工程设备等办理的保险：</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pStyle w:val="944"/>
        <w:spacing w:before="120" w:after="120"/>
        <w:rPr>
          <w:b/>
        </w:rPr>
      </w:pPr>
      <w:r>
        <w:rPr>
          <w:b/>
        </w:rPr>
        <w:t xml:space="preserve">20.6 </w:t>
      </w:r>
      <w:r>
        <w:rPr>
          <w:rFonts w:hint="eastAsia"/>
          <w:b/>
        </w:rPr>
        <w:t>对各项保险的一般要求</w:t>
      </w:r>
      <w:r>
        <w:rPr>
          <w:b/>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20.6.1</w:t>
      </w:r>
      <w:r>
        <w:rPr>
          <w:rFonts w:hint="eastAsia" w:ascii="宋体" w:hAnsi="宋体" w:cs="黑体e眠副浡渀."/>
          <w:color w:val="000000"/>
          <w:kern w:val="0"/>
          <w:szCs w:val="21"/>
        </w:rPr>
        <w:t>保险凭证</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承包人向发包人提交各项保险生效的证据和保险单副本的期限：</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黑体e眠副浡渀."/>
          <w:color w:val="000000"/>
          <w:kern w:val="0"/>
          <w:szCs w:val="21"/>
        </w:rPr>
      </w:pPr>
      <w:r>
        <w:rPr>
          <w:rFonts w:ascii="宋体" w:hAnsi="宋体" w:cs="黑体e眠副浡渀."/>
          <w:color w:val="000000"/>
          <w:kern w:val="0"/>
          <w:szCs w:val="21"/>
        </w:rPr>
        <w:t>20.6.4</w:t>
      </w:r>
      <w:r>
        <w:rPr>
          <w:rFonts w:hint="eastAsia" w:ascii="宋体" w:hAnsi="宋体" w:cs="黑体e眠副浡渀."/>
          <w:color w:val="000000"/>
          <w:kern w:val="0"/>
          <w:szCs w:val="21"/>
        </w:rPr>
        <w:t>保险金不足的补偿</w:t>
      </w:r>
      <w:r>
        <w:rPr>
          <w:rFonts w:ascii="宋体" w:hAnsi="宋体" w:cs="黑体e眠副浡渀."/>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保险金不足以补偿损失时，承包人和发包人负责补偿的责任分摊：</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cs="黑体e眠副浡渀."/>
          <w:b/>
          <w:color w:val="000000"/>
          <w:kern w:val="0"/>
          <w:sz w:val="28"/>
          <w:szCs w:val="28"/>
        </w:rPr>
        <w:t xml:space="preserve">21. </w:t>
      </w:r>
      <w:r>
        <w:rPr>
          <w:rFonts w:hint="eastAsia" w:ascii="宋体" w:hAnsi="宋体" w:cs="黑体e眠副浡渀."/>
          <w:b/>
          <w:color w:val="000000"/>
          <w:kern w:val="0"/>
          <w:sz w:val="28"/>
          <w:szCs w:val="28"/>
        </w:rPr>
        <w:t>不可抗力</w:t>
      </w:r>
      <w:r>
        <w:rPr>
          <w:rFonts w:ascii="宋体" w:hAnsi="宋体" w:cs="黑体e眠副浡渀."/>
          <w:b/>
          <w:color w:val="000000"/>
          <w:kern w:val="0"/>
          <w:sz w:val="28"/>
          <w:szCs w:val="28"/>
        </w:rPr>
        <w:t xml:space="preserve"> </w:t>
      </w:r>
    </w:p>
    <w:p>
      <w:pPr>
        <w:pStyle w:val="944"/>
        <w:spacing w:before="120" w:after="120"/>
        <w:rPr>
          <w:b/>
        </w:rPr>
      </w:pPr>
      <w:r>
        <w:rPr>
          <w:b/>
        </w:rPr>
        <w:t xml:space="preserve">21.1 </w:t>
      </w:r>
      <w:r>
        <w:rPr>
          <w:rFonts w:hint="eastAsia"/>
          <w:b/>
        </w:rPr>
        <w:t>不可抗力的确认</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21.1.1</w:t>
      </w:r>
      <w:r>
        <w:rPr>
          <w:rFonts w:hint="eastAsia" w:ascii="宋体" w:hAnsi="宋体" w:cs="宋体"/>
          <w:color w:val="000000"/>
          <w:kern w:val="0"/>
          <w:szCs w:val="21"/>
        </w:rPr>
        <w:t>通用合同条款第</w:t>
      </w:r>
      <w:r>
        <w:rPr>
          <w:rFonts w:ascii="宋体" w:hAnsi="宋体" w:cs="宋体g猀...."/>
          <w:color w:val="000000"/>
          <w:kern w:val="0"/>
          <w:szCs w:val="21"/>
        </w:rPr>
        <w:t>21.1.1</w:t>
      </w:r>
      <w:r>
        <w:rPr>
          <w:rFonts w:hint="eastAsia" w:ascii="宋体" w:hAnsi="宋体" w:cs="宋体"/>
          <w:color w:val="000000"/>
          <w:kern w:val="0"/>
          <w:szCs w:val="21"/>
        </w:rPr>
        <w:t>项约定的不可抗力以外的其他情形：</w:t>
      </w:r>
      <w:r>
        <w:rPr>
          <w:rFonts w:ascii="宋体" w:hAnsi="宋体" w:cs="宋体"/>
          <w:color w:val="000000"/>
          <w:kern w:val="0"/>
          <w:szCs w:val="21"/>
          <w:u w:val="single"/>
        </w:rPr>
        <w:t xml:space="preserve"> </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不可抗力的等级范围约定：</w:t>
      </w:r>
      <w:r>
        <w:rPr>
          <w:rFonts w:hint="eastAsia" w:ascii="宋体" w:hAnsi="宋体" w:cs="宋体"/>
          <w:color w:val="000000"/>
          <w:kern w:val="0"/>
          <w:szCs w:val="21"/>
          <w:u w:val="single"/>
        </w:rPr>
        <w:t>烈度</w:t>
      </w:r>
      <w:r>
        <w:rPr>
          <w:rFonts w:ascii="宋体" w:hAnsi="宋体" w:cs="宋体g猀...."/>
          <w:color w:val="000000"/>
          <w:kern w:val="0"/>
          <w:szCs w:val="21"/>
          <w:u w:val="single"/>
        </w:rPr>
        <w:t>7</w:t>
      </w:r>
      <w:r>
        <w:rPr>
          <w:rFonts w:hint="eastAsia" w:ascii="宋体" w:hAnsi="宋体" w:cs="宋体"/>
          <w:color w:val="000000"/>
          <w:kern w:val="0"/>
          <w:szCs w:val="21"/>
          <w:u w:val="single"/>
        </w:rPr>
        <w:t>度（不含</w:t>
      </w:r>
      <w:r>
        <w:rPr>
          <w:rFonts w:ascii="宋体" w:hAnsi="宋体" w:cs="宋体g猀...."/>
          <w:color w:val="000000"/>
          <w:kern w:val="0"/>
          <w:szCs w:val="21"/>
          <w:u w:val="single"/>
        </w:rPr>
        <w:t>7</w:t>
      </w:r>
      <w:r>
        <w:rPr>
          <w:rFonts w:hint="eastAsia" w:ascii="宋体" w:hAnsi="宋体" w:cs="宋体"/>
          <w:color w:val="000000"/>
          <w:kern w:val="0"/>
          <w:szCs w:val="21"/>
          <w:u w:val="single"/>
        </w:rPr>
        <w:t>度）以上地震，</w:t>
      </w:r>
      <w:r>
        <w:rPr>
          <w:rFonts w:ascii="宋体" w:hAnsi="宋体" w:cs="宋体g猀...."/>
          <w:color w:val="000000"/>
          <w:kern w:val="0"/>
          <w:szCs w:val="21"/>
          <w:u w:val="single"/>
        </w:rPr>
        <w:t>10</w:t>
      </w:r>
      <w:r>
        <w:rPr>
          <w:rFonts w:hint="eastAsia" w:ascii="宋体" w:hAnsi="宋体" w:cs="宋体"/>
          <w:color w:val="000000"/>
          <w:kern w:val="0"/>
          <w:szCs w:val="21"/>
          <w:u w:val="single"/>
        </w:rPr>
        <w:t>级以上（不含</w:t>
      </w:r>
      <w:r>
        <w:rPr>
          <w:rFonts w:ascii="宋体" w:hAnsi="宋体" w:cs="宋体g猀...."/>
          <w:color w:val="000000"/>
          <w:kern w:val="0"/>
          <w:szCs w:val="21"/>
          <w:u w:val="single"/>
        </w:rPr>
        <w:t>10</w:t>
      </w:r>
      <w:r>
        <w:rPr>
          <w:rFonts w:hint="eastAsia" w:ascii="宋体" w:hAnsi="宋体" w:cs="宋体"/>
          <w:color w:val="000000"/>
          <w:kern w:val="0"/>
          <w:szCs w:val="21"/>
          <w:u w:val="single"/>
        </w:rPr>
        <w:t>级）台风，日雨量</w:t>
      </w:r>
      <w:r>
        <w:rPr>
          <w:rFonts w:ascii="宋体" w:hAnsi="宋体" w:cs="宋体g猀...."/>
          <w:color w:val="000000"/>
          <w:kern w:val="0"/>
          <w:szCs w:val="21"/>
          <w:u w:val="single"/>
        </w:rPr>
        <w:t>60mm</w:t>
      </w:r>
      <w:r>
        <w:rPr>
          <w:rFonts w:hint="eastAsia" w:ascii="宋体" w:hAnsi="宋体" w:cs="宋体"/>
          <w:color w:val="000000"/>
          <w:kern w:val="0"/>
          <w:szCs w:val="21"/>
          <w:u w:val="single"/>
        </w:rPr>
        <w:t>以上暴雨（以国家县（市）级以上气象局（台）、地震局（台）等专门机构公布为准），以及县市级以上政府公告不允许在本场地施工的时段。</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cs="黑体e眠副浡渀."/>
          <w:b/>
          <w:color w:val="000000"/>
          <w:kern w:val="0"/>
          <w:sz w:val="28"/>
          <w:szCs w:val="28"/>
        </w:rPr>
        <w:t xml:space="preserve">24. </w:t>
      </w:r>
      <w:r>
        <w:rPr>
          <w:rFonts w:hint="eastAsia" w:ascii="宋体" w:hAnsi="宋体" w:cs="黑体e眠副浡渀."/>
          <w:b/>
          <w:color w:val="000000"/>
          <w:kern w:val="0"/>
          <w:sz w:val="28"/>
          <w:szCs w:val="28"/>
        </w:rPr>
        <w:t>争议的解决</w:t>
      </w:r>
      <w:r>
        <w:rPr>
          <w:rFonts w:ascii="宋体" w:hAnsi="宋体" w:cs="黑体e眠副浡渀."/>
          <w:b/>
          <w:color w:val="000000"/>
          <w:kern w:val="0"/>
          <w:sz w:val="28"/>
          <w:szCs w:val="28"/>
        </w:rPr>
        <w:t xml:space="preserve"> </w:t>
      </w:r>
    </w:p>
    <w:p>
      <w:pPr>
        <w:pStyle w:val="944"/>
        <w:spacing w:before="120" w:after="120"/>
        <w:rPr>
          <w:b/>
        </w:rPr>
      </w:pPr>
      <w:r>
        <w:rPr>
          <w:b/>
        </w:rPr>
        <w:t xml:space="preserve">24.1 </w:t>
      </w:r>
      <w:r>
        <w:rPr>
          <w:rFonts w:hint="eastAsia"/>
          <w:b/>
        </w:rPr>
        <w:t>争议的解决方式</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因本合同引起的或与本合同有关的任何争议，合同双方友好协商不成、不愿提请争议组评审或者不愿接受争议评审组意见的，选择下列第</w:t>
      </w:r>
      <w:r>
        <w:rPr>
          <w:rFonts w:ascii="宋体" w:hAnsi="宋体" w:cs="宋体"/>
          <w:color w:val="000000"/>
          <w:kern w:val="0"/>
          <w:szCs w:val="21"/>
          <w:u w:val="single"/>
        </w:rPr>
        <w:t xml:space="preserve"> </w:t>
      </w:r>
      <w:r>
        <w:rPr>
          <w:rFonts w:hint="eastAsia" w:ascii="宋体" w:hAnsi="宋体" w:cs="宋体"/>
          <w:color w:val="000000"/>
          <w:kern w:val="0"/>
          <w:szCs w:val="21"/>
          <w:u w:val="single"/>
        </w:rPr>
        <w:t>（贰）</w:t>
      </w:r>
      <w:r>
        <w:rPr>
          <w:rFonts w:ascii="宋体" w:hAnsi="宋体" w:cs="宋体"/>
          <w:color w:val="000000"/>
          <w:kern w:val="0"/>
          <w:szCs w:val="21"/>
          <w:u w:val="single"/>
        </w:rPr>
        <w:t xml:space="preserve"> </w:t>
      </w:r>
      <w:r>
        <w:rPr>
          <w:rFonts w:hint="eastAsia" w:ascii="宋体" w:hAnsi="宋体" w:cs="宋体"/>
          <w:color w:val="000000"/>
          <w:kern w:val="0"/>
          <w:szCs w:val="21"/>
        </w:rPr>
        <w:t>种方式解决：</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u w:val="single"/>
        </w:rPr>
        <w:t>（壹）</w:t>
      </w:r>
      <w:r>
        <w:rPr>
          <w:rFonts w:hint="eastAsia" w:ascii="宋体" w:hAnsi="宋体" w:cs="宋体"/>
          <w:color w:val="000000"/>
          <w:kern w:val="0"/>
          <w:szCs w:val="21"/>
        </w:rPr>
        <w:t>提请仲裁委员会按照该会仲裁规则进行仲裁，仲裁裁决是终局的，对合同双方均有约束力。</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olor w:val="000000"/>
          <w:kern w:val="0"/>
          <w:szCs w:val="21"/>
        </w:rPr>
      </w:pPr>
      <w:r>
        <w:rPr>
          <w:rFonts w:hint="eastAsia" w:ascii="宋体" w:hAnsi="宋体" w:cs="宋体"/>
          <w:color w:val="000000"/>
          <w:kern w:val="0"/>
          <w:szCs w:val="21"/>
          <w:u w:val="single"/>
        </w:rPr>
        <w:t>（贰）</w:t>
      </w:r>
      <w:r>
        <w:rPr>
          <w:rFonts w:hint="eastAsia" w:ascii="宋体" w:hAnsi="宋体" w:cs="宋体"/>
          <w:color w:val="000000"/>
          <w:kern w:val="0"/>
          <w:szCs w:val="21"/>
        </w:rPr>
        <w:t>向</w:t>
      </w:r>
      <w:r>
        <w:rPr>
          <w:rFonts w:ascii="宋体" w:hAnsi="宋体" w:cs="宋体"/>
          <w:color w:val="000000"/>
          <w:kern w:val="0"/>
          <w:szCs w:val="21"/>
          <w:u w:val="single"/>
        </w:rPr>
        <w:t xml:space="preserve"> </w:t>
      </w:r>
      <w:r>
        <w:rPr>
          <w:rFonts w:hint="eastAsia" w:ascii="宋体" w:hAnsi="宋体" w:cs="宋体"/>
          <w:color w:val="000000"/>
          <w:kern w:val="0"/>
          <w:szCs w:val="21"/>
          <w:u w:val="single"/>
        </w:rPr>
        <w:t>工程所在地</w:t>
      </w:r>
      <w:r>
        <w:rPr>
          <w:rFonts w:ascii="宋体" w:hAnsi="宋体" w:cs="宋体"/>
          <w:color w:val="000000"/>
          <w:kern w:val="0"/>
          <w:szCs w:val="21"/>
          <w:u w:val="single"/>
        </w:rPr>
        <w:t xml:space="preserve"> </w:t>
      </w:r>
      <w:r>
        <w:rPr>
          <w:rFonts w:hint="eastAsia" w:ascii="宋体" w:hAnsi="宋体" w:cs="宋体"/>
          <w:color w:val="000000"/>
          <w:kern w:val="0"/>
          <w:szCs w:val="21"/>
        </w:rPr>
        <w:t>的人民法院提起诉讼。</w:t>
      </w:r>
      <w:r>
        <w:rPr>
          <w:rFonts w:ascii="宋体" w:hAnsi="宋体" w:cs="宋体"/>
          <w:color w:val="000000"/>
          <w:kern w:val="0"/>
          <w:szCs w:val="21"/>
        </w:rPr>
        <w:t xml:space="preserve"> </w:t>
      </w:r>
    </w:p>
    <w:p>
      <w:pPr>
        <w:pStyle w:val="944"/>
        <w:spacing w:before="120" w:after="120"/>
        <w:rPr>
          <w:b/>
        </w:rPr>
      </w:pPr>
      <w:r>
        <w:rPr>
          <w:b/>
        </w:rPr>
        <w:t xml:space="preserve">24.3 </w:t>
      </w:r>
      <w:r>
        <w:rPr>
          <w:rFonts w:hint="eastAsia"/>
          <w:b/>
        </w:rPr>
        <w:t>争议评审</w:t>
      </w:r>
      <w:r>
        <w:rPr>
          <w:b/>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24.3.4</w:t>
      </w:r>
      <w:r>
        <w:rPr>
          <w:rFonts w:hint="eastAsia" w:ascii="宋体" w:hAnsi="宋体" w:cs="宋体"/>
          <w:color w:val="000000"/>
          <w:kern w:val="0"/>
          <w:szCs w:val="21"/>
        </w:rPr>
        <w:t>争议评审组邀请合同双方代表人和有关人员举行调查会的期限：</w:t>
      </w:r>
      <w:r>
        <w:rPr>
          <w:rFonts w:ascii="宋体" w:hAnsi="宋体" w:cs="宋体"/>
          <w:color w:val="000000"/>
          <w:kern w:val="0"/>
          <w:szCs w:val="21"/>
          <w:u w:val="single"/>
        </w:rPr>
        <w:t xml:space="preserve"> </w:t>
      </w:r>
      <w:r>
        <w:rPr>
          <w:rFonts w:hint="eastAsia" w:ascii="宋体" w:hAnsi="宋体" w:cs="宋体g猀...."/>
          <w:color w:val="000000"/>
          <w:kern w:val="0"/>
          <w:szCs w:val="21"/>
          <w:u w:val="single"/>
        </w:rPr>
        <w:t>30日历天</w:t>
      </w:r>
      <w:r>
        <w:rPr>
          <w:rFonts w:ascii="宋体" w:hAnsi="宋体" w:cs="宋体g猀...."/>
          <w:color w:val="000000"/>
          <w:kern w:val="0"/>
          <w:szCs w:val="21"/>
          <w:u w:val="single"/>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g猀...."/>
          <w:color w:val="000000"/>
          <w:kern w:val="0"/>
          <w:szCs w:val="21"/>
        </w:rPr>
        <w:t>24.3.5</w:t>
      </w:r>
      <w:r>
        <w:rPr>
          <w:rFonts w:hint="eastAsia" w:ascii="宋体" w:hAnsi="宋体" w:cs="宋体"/>
          <w:color w:val="000000"/>
          <w:kern w:val="0"/>
          <w:szCs w:val="21"/>
        </w:rPr>
        <w:t>争议评审组在调查会后作出争议评审意见的期限：</w:t>
      </w:r>
      <w:r>
        <w:rPr>
          <w:rFonts w:ascii="宋体" w:hAnsi="宋体" w:cs="宋体"/>
          <w:color w:val="000000"/>
          <w:kern w:val="0"/>
          <w:szCs w:val="21"/>
          <w:u w:val="single"/>
        </w:rPr>
        <w:t xml:space="preserve"> </w:t>
      </w:r>
      <w:r>
        <w:rPr>
          <w:rFonts w:hint="eastAsia" w:ascii="宋体" w:hAnsi="宋体" w:cs="宋体g猀...."/>
          <w:color w:val="000000"/>
          <w:kern w:val="0"/>
          <w:szCs w:val="21"/>
          <w:u w:val="single"/>
        </w:rPr>
        <w:t xml:space="preserve">30日历天 </w:t>
      </w:r>
      <w:r>
        <w:rPr>
          <w:rFonts w:hint="eastAsia" w:ascii="宋体" w:hAnsi="宋体" w:cs="宋体"/>
          <w:color w:val="000000"/>
          <w:kern w:val="0"/>
          <w:szCs w:val="21"/>
        </w:rPr>
        <w:t>。</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黑体e眠副浡渀."/>
          <w:b/>
          <w:color w:val="000000"/>
          <w:kern w:val="0"/>
          <w:sz w:val="28"/>
          <w:szCs w:val="28"/>
        </w:rPr>
      </w:pPr>
      <w:r>
        <w:rPr>
          <w:rFonts w:ascii="宋体" w:hAnsi="宋体" w:cs="黑体e眠副浡渀."/>
          <w:b/>
          <w:color w:val="000000"/>
          <w:kern w:val="0"/>
          <w:sz w:val="28"/>
          <w:szCs w:val="28"/>
        </w:rPr>
        <w:t>25.</w:t>
      </w:r>
      <w:r>
        <w:rPr>
          <w:rFonts w:hint="eastAsia" w:ascii="宋体" w:hAnsi="宋体" w:cs="黑体e眠副浡渀."/>
          <w:b/>
          <w:color w:val="000000"/>
          <w:kern w:val="0"/>
          <w:sz w:val="28"/>
          <w:szCs w:val="28"/>
        </w:rPr>
        <w:t>补充条款</w:t>
      </w:r>
      <w:r>
        <w:rPr>
          <w:rFonts w:ascii="宋体" w:hAnsi="宋体" w:cs="黑体e眠副浡渀."/>
          <w:b/>
          <w:color w:val="000000"/>
          <w:kern w:val="0"/>
          <w:sz w:val="28"/>
          <w:szCs w:val="28"/>
        </w:rPr>
        <w:t xml:space="preserve"> </w:t>
      </w:r>
    </w:p>
    <w:p>
      <w:pPr>
        <w:autoSpaceDE w:val="0"/>
        <w:autoSpaceDN w:val="0"/>
        <w:adjustRightInd w:val="0"/>
        <w:spacing w:line="360" w:lineRule="auto"/>
        <w:jc w:val="left"/>
        <w:rPr>
          <w:rFonts w:ascii="宋体" w:hAnsi="宋体" w:cs="宋体"/>
          <w:color w:val="000000"/>
          <w:kern w:val="0"/>
          <w:szCs w:val="21"/>
        </w:rPr>
      </w:pPr>
      <w:r>
        <w:rPr>
          <w:rFonts w:ascii="宋体" w:hAnsi="宋体" w:cs="宋体g猀...."/>
          <w:color w:val="000000"/>
          <w:kern w:val="0"/>
          <w:szCs w:val="21"/>
        </w:rPr>
        <w:t xml:space="preserve">25.1 </w:t>
      </w:r>
      <w:r>
        <w:rPr>
          <w:rFonts w:hint="eastAsia" w:ascii="宋体" w:hAnsi="宋体" w:cs="宋体"/>
          <w:color w:val="000000"/>
          <w:kern w:val="0"/>
          <w:szCs w:val="21"/>
        </w:rPr>
        <w:t>承包人确认，因下列因素导致工程成本增加的，由承包人自行承担，发包人不予增加结算费用：</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1</w:t>
      </w:r>
      <w:r>
        <w:rPr>
          <w:rFonts w:hint="eastAsia" w:ascii="宋体" w:hAnsi="宋体" w:cs="宋体"/>
          <w:color w:val="000000"/>
          <w:kern w:val="0"/>
          <w:szCs w:val="21"/>
        </w:rPr>
        <w:t>）</w:t>
      </w:r>
      <w:r>
        <w:rPr>
          <w:rFonts w:ascii="宋体" w:hAnsi="宋体" w:cs="宋体"/>
          <w:color w:val="000000"/>
          <w:kern w:val="0"/>
          <w:szCs w:val="21"/>
        </w:rPr>
        <w:t xml:space="preserve"> </w:t>
      </w:r>
      <w:r>
        <w:rPr>
          <w:rFonts w:hint="eastAsia" w:ascii="宋体" w:hAnsi="宋体" w:cs="宋体"/>
          <w:color w:val="000000"/>
          <w:kern w:val="0"/>
          <w:szCs w:val="21"/>
        </w:rPr>
        <w:t>因夜间施工导致的工程成本增加费用；</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2</w:t>
      </w:r>
      <w:r>
        <w:rPr>
          <w:rFonts w:hint="eastAsia" w:ascii="宋体" w:hAnsi="宋体" w:cs="宋体"/>
          <w:color w:val="000000"/>
          <w:kern w:val="0"/>
          <w:szCs w:val="21"/>
        </w:rPr>
        <w:t>）新增加的措施项目费用；</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3</w:t>
      </w:r>
      <w:r>
        <w:rPr>
          <w:rFonts w:hint="eastAsia" w:ascii="宋体" w:hAnsi="宋体" w:cs="宋体"/>
          <w:color w:val="000000"/>
          <w:kern w:val="0"/>
          <w:szCs w:val="21"/>
        </w:rPr>
        <w:t>）中标后提出的工程量清单、施工图纸异议；</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w:t>
      </w:r>
      <w:r>
        <w:rPr>
          <w:rFonts w:ascii="宋体" w:hAnsi="宋体" w:cs="宋体g猀...."/>
          <w:color w:val="000000"/>
          <w:kern w:val="0"/>
          <w:szCs w:val="21"/>
        </w:rPr>
        <w:t>4</w:t>
      </w:r>
      <w:r>
        <w:rPr>
          <w:rFonts w:hint="eastAsia" w:ascii="宋体" w:hAnsi="宋体" w:cs="宋体"/>
          <w:color w:val="000000"/>
          <w:kern w:val="0"/>
          <w:szCs w:val="21"/>
        </w:rPr>
        <w:t>）因新冠疫情导致的防疫费用及工程成本增加费用。</w:t>
      </w:r>
      <w:r>
        <w:rPr>
          <w:rFonts w:ascii="宋体" w:hAnsi="宋体" w:cs="宋体"/>
          <w:color w:val="000000"/>
          <w:kern w:val="0"/>
          <w:szCs w:val="21"/>
        </w:rPr>
        <w:t xml:space="preserve"> </w:t>
      </w:r>
    </w:p>
    <w:p>
      <w:pPr>
        <w:spacing w:line="360" w:lineRule="auto"/>
        <w:rPr>
          <w:rFonts w:ascii="宋体" w:hAnsi="宋体"/>
          <w:szCs w:val="21"/>
        </w:rPr>
      </w:pPr>
      <w:r>
        <w:rPr>
          <w:rFonts w:ascii="宋体" w:hAnsi="宋体" w:cs="宋体g猀...."/>
          <w:color w:val="000000"/>
          <w:kern w:val="0"/>
          <w:szCs w:val="21"/>
        </w:rPr>
        <w:t xml:space="preserve">25.2 </w:t>
      </w:r>
      <w:r>
        <w:rPr>
          <w:rFonts w:hint="eastAsia" w:ascii="宋体" w:hAnsi="宋体" w:cs="宋体"/>
          <w:color w:val="000000"/>
          <w:kern w:val="0"/>
          <w:szCs w:val="21"/>
        </w:rPr>
        <w:t>承包人确认，垃圾、渣土的运输及消纳费用，材料检验试验费用均已包含在合同价款中，发包人不再另行支付。</w:t>
      </w:r>
    </w:p>
    <w:p>
      <w:pPr>
        <w:pStyle w:val="944"/>
        <w:spacing w:before="120" w:after="120"/>
        <w:outlineLvl w:val="1"/>
        <w:sectPr>
          <w:footerReference r:id="rId3" w:type="default"/>
          <w:pgSz w:w="11906" w:h="16838"/>
          <w:pgMar w:top="1440" w:right="1440" w:bottom="1440" w:left="1701" w:header="851" w:footer="992" w:gutter="0"/>
          <w:cols w:space="720" w:num="1"/>
          <w:docGrid w:linePitch="286" w:charSpace="0"/>
        </w:sectPr>
      </w:pPr>
      <w:bookmarkStart w:id="2303" w:name="_Toc489280259"/>
      <w:bookmarkStart w:id="2304" w:name="_Toc497456961"/>
      <w:bookmarkStart w:id="2305" w:name="_Toc485323227"/>
      <w:bookmarkStart w:id="2306" w:name="_Toc480303460"/>
      <w:bookmarkStart w:id="2307" w:name="_Toc477964589"/>
      <w:bookmarkStart w:id="2308" w:name="_Toc486580453"/>
    </w:p>
    <w:bookmarkEnd w:id="2303"/>
    <w:bookmarkEnd w:id="2304"/>
    <w:bookmarkEnd w:id="2305"/>
    <w:bookmarkEnd w:id="2306"/>
    <w:bookmarkEnd w:id="2307"/>
    <w:bookmarkEnd w:id="2308"/>
    <w:p>
      <w:pPr>
        <w:pStyle w:val="944"/>
        <w:spacing w:before="120" w:after="120"/>
        <w:outlineLvl w:val="1"/>
      </w:pPr>
      <w:bookmarkStart w:id="2309" w:name="_Toc489280261"/>
      <w:bookmarkStart w:id="2310" w:name="_Toc480303474"/>
      <w:bookmarkStart w:id="2311" w:name="_Toc485323229"/>
      <w:bookmarkStart w:id="2312" w:name="_Toc497456963"/>
      <w:bookmarkStart w:id="2313" w:name="_Toc119941118"/>
      <w:bookmarkStart w:id="2314" w:name="_Toc486580455"/>
      <w:bookmarkStart w:id="2315" w:name="_Toc477964603"/>
      <w:r>
        <w:rPr>
          <w:rFonts w:hint="eastAsia"/>
        </w:rPr>
        <w:t>附件一：承包人提供的材料和工程设备一览表</w:t>
      </w:r>
      <w:bookmarkEnd w:id="2309"/>
      <w:bookmarkEnd w:id="2310"/>
      <w:bookmarkEnd w:id="2311"/>
      <w:bookmarkEnd w:id="2312"/>
      <w:bookmarkEnd w:id="2313"/>
      <w:bookmarkEnd w:id="2314"/>
      <w:bookmarkEnd w:id="2315"/>
    </w:p>
    <w:p>
      <w:pPr>
        <w:spacing w:line="360" w:lineRule="auto"/>
        <w:jc w:val="center"/>
        <w:rPr>
          <w:rFonts w:ascii="宋体" w:hAnsi="宋体"/>
          <w:b/>
          <w:sz w:val="28"/>
        </w:rPr>
      </w:pPr>
      <w:r>
        <w:rPr>
          <w:rFonts w:hint="eastAsia" w:ascii="宋体" w:hAnsi="宋体"/>
          <w:b/>
          <w:sz w:val="28"/>
        </w:rPr>
        <w:t>承包人提供的材料和工程设备一览表</w:t>
      </w:r>
    </w:p>
    <w:tbl>
      <w:tblPr>
        <w:tblStyle w:val="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1361"/>
        <w:gridCol w:w="1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480" w:type="dxa"/>
            <w:vAlign w:val="center"/>
          </w:tcPr>
          <w:p>
            <w:pPr>
              <w:spacing w:line="360" w:lineRule="auto"/>
              <w:jc w:val="center"/>
              <w:rPr>
                <w:rFonts w:ascii="宋体" w:hAnsi="宋体"/>
              </w:rPr>
            </w:pPr>
            <w:r>
              <w:rPr>
                <w:rFonts w:hint="eastAsia" w:ascii="宋体" w:hAnsi="宋体"/>
              </w:rPr>
              <w:t>序</w:t>
            </w:r>
          </w:p>
          <w:p>
            <w:pPr>
              <w:spacing w:line="360" w:lineRule="auto"/>
              <w:jc w:val="center"/>
              <w:rPr>
                <w:rFonts w:ascii="宋体" w:hAnsi="宋体"/>
              </w:rPr>
            </w:pPr>
            <w:r>
              <w:rPr>
                <w:rFonts w:hint="eastAsia" w:ascii="宋体" w:hAnsi="宋体"/>
              </w:rPr>
              <w:t>号</w:t>
            </w:r>
          </w:p>
        </w:tc>
        <w:tc>
          <w:tcPr>
            <w:tcW w:w="1155" w:type="dxa"/>
            <w:vAlign w:val="center"/>
          </w:tcPr>
          <w:p>
            <w:pPr>
              <w:spacing w:line="360" w:lineRule="auto"/>
              <w:jc w:val="center"/>
              <w:rPr>
                <w:rFonts w:ascii="宋体" w:hAnsi="宋体"/>
              </w:rPr>
            </w:pPr>
            <w:r>
              <w:rPr>
                <w:rFonts w:hint="eastAsia" w:ascii="宋体" w:hAnsi="宋体"/>
              </w:rPr>
              <w:t>材料设备</w:t>
            </w:r>
          </w:p>
          <w:p>
            <w:pPr>
              <w:spacing w:line="360" w:lineRule="auto"/>
              <w:jc w:val="cente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1050" w:type="dxa"/>
            <w:vAlign w:val="center"/>
          </w:tcPr>
          <w:p>
            <w:pPr>
              <w:spacing w:line="360" w:lineRule="auto"/>
              <w:jc w:val="center"/>
              <w:rPr>
                <w:rFonts w:ascii="宋体" w:hAnsi="宋体"/>
              </w:rPr>
            </w:pPr>
            <w:r>
              <w:rPr>
                <w:rFonts w:hint="eastAsia" w:ascii="宋体" w:hAnsi="宋体"/>
              </w:rPr>
              <w:t>规格</w:t>
            </w:r>
          </w:p>
          <w:p>
            <w:pPr>
              <w:spacing w:line="360" w:lineRule="auto"/>
              <w:jc w:val="center"/>
              <w:rPr>
                <w:rFonts w:ascii="宋体" w:hAnsi="宋体"/>
              </w:rPr>
            </w:pPr>
            <w:r>
              <w:rPr>
                <w:rFonts w:hint="eastAsia" w:ascii="宋体" w:hAnsi="宋体"/>
              </w:rPr>
              <w:t>型号</w:t>
            </w:r>
          </w:p>
        </w:tc>
        <w:tc>
          <w:tcPr>
            <w:tcW w:w="630" w:type="dxa"/>
            <w:vAlign w:val="center"/>
          </w:tcPr>
          <w:p>
            <w:pPr>
              <w:spacing w:line="360" w:lineRule="auto"/>
              <w:jc w:val="center"/>
              <w:rPr>
                <w:rFonts w:ascii="宋体" w:hAnsi="宋体"/>
              </w:rPr>
            </w:pPr>
            <w:r>
              <w:rPr>
                <w:rFonts w:hint="eastAsia" w:ascii="宋体" w:hAnsi="宋体"/>
              </w:rPr>
              <w:t>单</w:t>
            </w:r>
          </w:p>
          <w:p>
            <w:pPr>
              <w:spacing w:line="360" w:lineRule="auto"/>
              <w:jc w:val="center"/>
              <w:rPr>
                <w:rFonts w:ascii="宋体" w:hAnsi="宋体"/>
              </w:rPr>
            </w:pPr>
            <w:r>
              <w:rPr>
                <w:rFonts w:hint="eastAsia" w:ascii="宋体" w:hAnsi="宋体"/>
              </w:rPr>
              <w:t>位</w:t>
            </w:r>
          </w:p>
        </w:tc>
        <w:tc>
          <w:tcPr>
            <w:tcW w:w="525" w:type="dxa"/>
            <w:vAlign w:val="center"/>
          </w:tcPr>
          <w:p>
            <w:pPr>
              <w:spacing w:line="360" w:lineRule="auto"/>
              <w:jc w:val="center"/>
              <w:rPr>
                <w:rFonts w:ascii="宋体" w:hAnsi="宋体"/>
              </w:rPr>
            </w:pPr>
            <w:r>
              <w:rPr>
                <w:rFonts w:hint="eastAsia" w:ascii="宋体" w:hAnsi="宋体"/>
              </w:rPr>
              <w:t>数</w:t>
            </w:r>
          </w:p>
          <w:p>
            <w:pPr>
              <w:spacing w:line="360" w:lineRule="auto"/>
              <w:jc w:val="center"/>
              <w:rPr>
                <w:rFonts w:ascii="宋体" w:hAnsi="宋体"/>
              </w:rPr>
            </w:pPr>
            <w:r>
              <w:rPr>
                <w:rFonts w:hint="eastAsia" w:ascii="宋体" w:hAnsi="宋体"/>
              </w:rPr>
              <w:t>量</w:t>
            </w:r>
          </w:p>
        </w:tc>
        <w:tc>
          <w:tcPr>
            <w:tcW w:w="735" w:type="dxa"/>
            <w:vAlign w:val="center"/>
          </w:tcPr>
          <w:p>
            <w:pPr>
              <w:spacing w:line="360" w:lineRule="auto"/>
              <w:jc w:val="center"/>
              <w:rPr>
                <w:rFonts w:ascii="宋体" w:hAnsi="宋体"/>
              </w:rPr>
            </w:pPr>
            <w:r>
              <w:rPr>
                <w:rFonts w:hint="eastAsia" w:ascii="宋体" w:hAnsi="宋体"/>
              </w:rPr>
              <w:t>单</w:t>
            </w:r>
          </w:p>
          <w:p>
            <w:pPr>
              <w:spacing w:line="360" w:lineRule="auto"/>
              <w:jc w:val="center"/>
              <w:rPr>
                <w:rFonts w:ascii="宋体" w:hAnsi="宋体"/>
              </w:rPr>
            </w:pPr>
            <w:r>
              <w:rPr>
                <w:rFonts w:hint="eastAsia" w:ascii="宋体" w:hAnsi="宋体"/>
              </w:rPr>
              <w:t>价</w:t>
            </w:r>
          </w:p>
        </w:tc>
        <w:tc>
          <w:tcPr>
            <w:tcW w:w="840" w:type="dxa"/>
            <w:vAlign w:val="center"/>
          </w:tcPr>
          <w:p>
            <w:pPr>
              <w:spacing w:line="360" w:lineRule="auto"/>
              <w:jc w:val="center"/>
              <w:rPr>
                <w:rFonts w:ascii="宋体" w:hAnsi="宋体"/>
              </w:rPr>
            </w:pPr>
            <w:r>
              <w:rPr>
                <w:rFonts w:hint="eastAsia" w:ascii="宋体" w:hAnsi="宋体"/>
              </w:rPr>
              <w:t>交货</w:t>
            </w:r>
          </w:p>
          <w:p>
            <w:pPr>
              <w:spacing w:line="360" w:lineRule="auto"/>
              <w:jc w:val="center"/>
              <w:rPr>
                <w:rFonts w:ascii="宋体" w:hAnsi="宋体"/>
              </w:rPr>
            </w:pPr>
            <w:r>
              <w:rPr>
                <w:rFonts w:hint="eastAsia" w:ascii="宋体" w:hAnsi="宋体"/>
              </w:rPr>
              <w:t>方式</w:t>
            </w:r>
          </w:p>
        </w:tc>
        <w:tc>
          <w:tcPr>
            <w:tcW w:w="840" w:type="dxa"/>
            <w:vAlign w:val="center"/>
          </w:tcPr>
          <w:p>
            <w:pPr>
              <w:spacing w:line="360" w:lineRule="auto"/>
              <w:jc w:val="center"/>
              <w:rPr>
                <w:rFonts w:ascii="宋体" w:hAnsi="宋体"/>
              </w:rPr>
            </w:pPr>
            <w:r>
              <w:rPr>
                <w:rFonts w:hint="eastAsia" w:ascii="宋体" w:hAnsi="宋体"/>
              </w:rPr>
              <w:t>交货</w:t>
            </w:r>
          </w:p>
          <w:p>
            <w:pPr>
              <w:spacing w:line="360" w:lineRule="auto"/>
              <w:jc w:val="center"/>
              <w:rPr>
                <w:rFonts w:ascii="宋体" w:hAnsi="宋体"/>
              </w:rPr>
            </w:pPr>
            <w:r>
              <w:rPr>
                <w:rFonts w:hint="eastAsia" w:ascii="宋体" w:hAnsi="宋体"/>
              </w:rPr>
              <w:t>地点</w:t>
            </w:r>
          </w:p>
        </w:tc>
        <w:tc>
          <w:tcPr>
            <w:tcW w:w="1361" w:type="dxa"/>
            <w:vAlign w:val="center"/>
          </w:tcPr>
          <w:p>
            <w:pPr>
              <w:spacing w:line="360" w:lineRule="auto"/>
              <w:jc w:val="center"/>
              <w:rPr>
                <w:rFonts w:ascii="宋体" w:hAnsi="宋体"/>
              </w:rPr>
            </w:pPr>
            <w:r>
              <w:rPr>
                <w:rFonts w:hint="eastAsia" w:ascii="宋体" w:hAnsi="宋体"/>
              </w:rPr>
              <w:t>计划交货</w:t>
            </w:r>
          </w:p>
          <w:p>
            <w:pPr>
              <w:spacing w:line="360" w:lineRule="auto"/>
              <w:jc w:val="center"/>
              <w:rPr>
                <w:rFonts w:ascii="宋体" w:hAnsi="宋体"/>
              </w:rPr>
            </w:pPr>
            <w:r>
              <w:rPr>
                <w:rFonts w:hint="eastAsia" w:ascii="宋体" w:hAnsi="宋体"/>
              </w:rPr>
              <w:t>时间</w:t>
            </w:r>
          </w:p>
        </w:tc>
        <w:tc>
          <w:tcPr>
            <w:tcW w:w="1071" w:type="dxa"/>
            <w:vAlign w:val="center"/>
          </w:tcPr>
          <w:p>
            <w:pPr>
              <w:spacing w:line="360" w:lineRule="auto"/>
              <w:jc w:val="center"/>
              <w:rPr>
                <w:rFonts w:ascii="宋体" w:hAnsi="宋体"/>
              </w:rPr>
            </w:pPr>
            <w:r>
              <w:rPr>
                <w:rFonts w:hint="eastAsia" w:ascii="宋体" w:hAnsi="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361" w:type="dxa"/>
          </w:tcPr>
          <w:p>
            <w:pPr>
              <w:spacing w:line="360" w:lineRule="auto"/>
              <w:jc w:val="center"/>
              <w:rPr>
                <w:rFonts w:ascii="宋体" w:hAnsi="宋体"/>
                <w:sz w:val="28"/>
                <w:szCs w:val="28"/>
              </w:rPr>
            </w:pPr>
          </w:p>
        </w:tc>
        <w:tc>
          <w:tcPr>
            <w:tcW w:w="1071" w:type="dxa"/>
          </w:tcPr>
          <w:p>
            <w:pPr>
              <w:spacing w:line="360" w:lineRule="auto"/>
              <w:jc w:val="center"/>
              <w:rPr>
                <w:rFonts w:ascii="宋体" w:hAnsi="宋体"/>
                <w:sz w:val="28"/>
                <w:szCs w:val="28"/>
              </w:rPr>
            </w:pPr>
          </w:p>
        </w:tc>
      </w:tr>
    </w:tbl>
    <w:p>
      <w:pPr>
        <w:pStyle w:val="944"/>
        <w:spacing w:before="120" w:after="120"/>
        <w:outlineLvl w:val="1"/>
      </w:pPr>
      <w:r>
        <w:rPr>
          <w:rFonts w:cs="Arial"/>
        </w:rPr>
        <w:br w:type="page"/>
      </w:r>
      <w:bookmarkStart w:id="2316" w:name="_Toc489280262"/>
      <w:bookmarkStart w:id="2317" w:name="_Toc485323230"/>
      <w:bookmarkStart w:id="2318" w:name="_Toc497456964"/>
      <w:bookmarkStart w:id="2319" w:name="_Toc477964604"/>
      <w:bookmarkStart w:id="2320" w:name="_Toc480303475"/>
      <w:bookmarkStart w:id="2321" w:name="_Toc486580456"/>
      <w:bookmarkStart w:id="2322" w:name="_Toc119941119"/>
      <w:r>
        <w:rPr>
          <w:rFonts w:hint="eastAsia"/>
        </w:rPr>
        <w:t>附件二：发包人提供的材料和工程设备一览表</w:t>
      </w:r>
      <w:bookmarkEnd w:id="2316"/>
      <w:bookmarkEnd w:id="2317"/>
      <w:bookmarkEnd w:id="2318"/>
      <w:bookmarkEnd w:id="2319"/>
      <w:bookmarkEnd w:id="2320"/>
      <w:bookmarkEnd w:id="2321"/>
      <w:bookmarkEnd w:id="2322"/>
    </w:p>
    <w:p>
      <w:pPr>
        <w:spacing w:line="360" w:lineRule="auto"/>
        <w:jc w:val="center"/>
        <w:rPr>
          <w:rFonts w:ascii="宋体" w:hAnsi="宋体"/>
          <w:b/>
          <w:sz w:val="28"/>
        </w:rPr>
      </w:pPr>
      <w:r>
        <w:rPr>
          <w:rFonts w:hint="eastAsia" w:ascii="宋体" w:hAnsi="宋体"/>
          <w:b/>
          <w:sz w:val="28"/>
        </w:rPr>
        <w:t>发包人提供的材料和工程设备一览表</w:t>
      </w:r>
    </w:p>
    <w:tbl>
      <w:tblPr>
        <w:tblStyle w:val="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1208"/>
        <w:gridCol w:w="1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480" w:type="dxa"/>
            <w:vAlign w:val="center"/>
          </w:tcPr>
          <w:p>
            <w:pPr>
              <w:spacing w:line="360" w:lineRule="auto"/>
              <w:jc w:val="center"/>
              <w:rPr>
                <w:rFonts w:ascii="宋体" w:hAnsi="宋体"/>
              </w:rPr>
            </w:pPr>
            <w:r>
              <w:rPr>
                <w:rFonts w:hint="eastAsia" w:ascii="宋体" w:hAnsi="宋体"/>
              </w:rPr>
              <w:t>序</w:t>
            </w:r>
          </w:p>
          <w:p>
            <w:pPr>
              <w:spacing w:line="360" w:lineRule="auto"/>
              <w:jc w:val="center"/>
              <w:rPr>
                <w:rFonts w:ascii="宋体" w:hAnsi="宋体"/>
              </w:rPr>
            </w:pPr>
            <w:r>
              <w:rPr>
                <w:rFonts w:hint="eastAsia" w:ascii="宋体" w:hAnsi="宋体"/>
              </w:rPr>
              <w:t>号</w:t>
            </w:r>
          </w:p>
        </w:tc>
        <w:tc>
          <w:tcPr>
            <w:tcW w:w="1155" w:type="dxa"/>
            <w:vAlign w:val="center"/>
          </w:tcPr>
          <w:p>
            <w:pPr>
              <w:spacing w:line="360" w:lineRule="auto"/>
              <w:jc w:val="center"/>
              <w:rPr>
                <w:rFonts w:ascii="宋体" w:hAnsi="宋体"/>
              </w:rPr>
            </w:pPr>
            <w:r>
              <w:rPr>
                <w:rFonts w:hint="eastAsia" w:ascii="宋体" w:hAnsi="宋体"/>
              </w:rPr>
              <w:t>材料设备</w:t>
            </w:r>
          </w:p>
          <w:p>
            <w:pPr>
              <w:spacing w:line="360" w:lineRule="auto"/>
              <w:jc w:val="cente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1050" w:type="dxa"/>
            <w:vAlign w:val="center"/>
          </w:tcPr>
          <w:p>
            <w:pPr>
              <w:spacing w:line="360" w:lineRule="auto"/>
              <w:jc w:val="center"/>
              <w:rPr>
                <w:rFonts w:ascii="宋体" w:hAnsi="宋体"/>
              </w:rPr>
            </w:pPr>
            <w:r>
              <w:rPr>
                <w:rFonts w:hint="eastAsia" w:ascii="宋体" w:hAnsi="宋体"/>
              </w:rPr>
              <w:t>规格</w:t>
            </w:r>
          </w:p>
          <w:p>
            <w:pPr>
              <w:spacing w:line="360" w:lineRule="auto"/>
              <w:jc w:val="center"/>
              <w:rPr>
                <w:rFonts w:ascii="宋体" w:hAnsi="宋体"/>
              </w:rPr>
            </w:pPr>
            <w:r>
              <w:rPr>
                <w:rFonts w:hint="eastAsia" w:ascii="宋体" w:hAnsi="宋体"/>
              </w:rPr>
              <w:t>型号</w:t>
            </w:r>
          </w:p>
        </w:tc>
        <w:tc>
          <w:tcPr>
            <w:tcW w:w="630" w:type="dxa"/>
            <w:vAlign w:val="center"/>
          </w:tcPr>
          <w:p>
            <w:pPr>
              <w:spacing w:line="360" w:lineRule="auto"/>
              <w:jc w:val="center"/>
              <w:rPr>
                <w:rFonts w:ascii="宋体" w:hAnsi="宋体"/>
              </w:rPr>
            </w:pPr>
            <w:r>
              <w:rPr>
                <w:rFonts w:hint="eastAsia" w:ascii="宋体" w:hAnsi="宋体"/>
              </w:rPr>
              <w:t>单</w:t>
            </w:r>
          </w:p>
          <w:p>
            <w:pPr>
              <w:spacing w:line="360" w:lineRule="auto"/>
              <w:jc w:val="center"/>
              <w:rPr>
                <w:rFonts w:ascii="宋体" w:hAnsi="宋体"/>
              </w:rPr>
            </w:pPr>
            <w:r>
              <w:rPr>
                <w:rFonts w:hint="eastAsia" w:ascii="宋体" w:hAnsi="宋体"/>
              </w:rPr>
              <w:t>位</w:t>
            </w:r>
          </w:p>
        </w:tc>
        <w:tc>
          <w:tcPr>
            <w:tcW w:w="525" w:type="dxa"/>
            <w:vAlign w:val="center"/>
          </w:tcPr>
          <w:p>
            <w:pPr>
              <w:spacing w:line="360" w:lineRule="auto"/>
              <w:jc w:val="center"/>
              <w:rPr>
                <w:rFonts w:ascii="宋体" w:hAnsi="宋体"/>
              </w:rPr>
            </w:pPr>
            <w:r>
              <w:rPr>
                <w:rFonts w:hint="eastAsia" w:ascii="宋体" w:hAnsi="宋体"/>
              </w:rPr>
              <w:t>数</w:t>
            </w:r>
          </w:p>
          <w:p>
            <w:pPr>
              <w:spacing w:line="360" w:lineRule="auto"/>
              <w:jc w:val="center"/>
              <w:rPr>
                <w:rFonts w:ascii="宋体" w:hAnsi="宋体"/>
              </w:rPr>
            </w:pPr>
            <w:r>
              <w:rPr>
                <w:rFonts w:hint="eastAsia" w:ascii="宋体" w:hAnsi="宋体"/>
              </w:rPr>
              <w:t>量</w:t>
            </w:r>
          </w:p>
        </w:tc>
        <w:tc>
          <w:tcPr>
            <w:tcW w:w="735" w:type="dxa"/>
            <w:vAlign w:val="center"/>
          </w:tcPr>
          <w:p>
            <w:pPr>
              <w:spacing w:line="360" w:lineRule="auto"/>
              <w:jc w:val="center"/>
              <w:rPr>
                <w:rFonts w:ascii="宋体" w:hAnsi="宋体"/>
              </w:rPr>
            </w:pPr>
            <w:r>
              <w:rPr>
                <w:rFonts w:hint="eastAsia" w:ascii="宋体" w:hAnsi="宋体"/>
              </w:rPr>
              <w:t>单</w:t>
            </w:r>
          </w:p>
          <w:p>
            <w:pPr>
              <w:spacing w:line="360" w:lineRule="auto"/>
              <w:jc w:val="center"/>
              <w:rPr>
                <w:rFonts w:ascii="宋体" w:hAnsi="宋体"/>
              </w:rPr>
            </w:pPr>
            <w:r>
              <w:rPr>
                <w:rFonts w:hint="eastAsia" w:ascii="宋体" w:hAnsi="宋体"/>
              </w:rPr>
              <w:t>价</w:t>
            </w:r>
          </w:p>
        </w:tc>
        <w:tc>
          <w:tcPr>
            <w:tcW w:w="840" w:type="dxa"/>
            <w:vAlign w:val="center"/>
          </w:tcPr>
          <w:p>
            <w:pPr>
              <w:spacing w:line="360" w:lineRule="auto"/>
              <w:jc w:val="center"/>
              <w:rPr>
                <w:rFonts w:ascii="宋体" w:hAnsi="宋体"/>
              </w:rPr>
            </w:pPr>
            <w:r>
              <w:rPr>
                <w:rFonts w:hint="eastAsia" w:ascii="宋体" w:hAnsi="宋体"/>
              </w:rPr>
              <w:t>交货</w:t>
            </w:r>
          </w:p>
          <w:p>
            <w:pPr>
              <w:spacing w:line="360" w:lineRule="auto"/>
              <w:jc w:val="center"/>
              <w:rPr>
                <w:rFonts w:ascii="宋体" w:hAnsi="宋体"/>
              </w:rPr>
            </w:pPr>
            <w:r>
              <w:rPr>
                <w:rFonts w:hint="eastAsia" w:ascii="宋体" w:hAnsi="宋体"/>
              </w:rPr>
              <w:t>方式</w:t>
            </w:r>
          </w:p>
        </w:tc>
        <w:tc>
          <w:tcPr>
            <w:tcW w:w="840" w:type="dxa"/>
            <w:vAlign w:val="center"/>
          </w:tcPr>
          <w:p>
            <w:pPr>
              <w:spacing w:line="360" w:lineRule="auto"/>
              <w:jc w:val="center"/>
              <w:rPr>
                <w:rFonts w:ascii="宋体" w:hAnsi="宋体"/>
              </w:rPr>
            </w:pPr>
            <w:r>
              <w:rPr>
                <w:rFonts w:hint="eastAsia" w:ascii="宋体" w:hAnsi="宋体"/>
              </w:rPr>
              <w:t>交货</w:t>
            </w:r>
          </w:p>
          <w:p>
            <w:pPr>
              <w:spacing w:line="360" w:lineRule="auto"/>
              <w:jc w:val="center"/>
              <w:rPr>
                <w:rFonts w:ascii="宋体" w:hAnsi="宋体"/>
              </w:rPr>
            </w:pPr>
            <w:r>
              <w:rPr>
                <w:rFonts w:hint="eastAsia" w:ascii="宋体" w:hAnsi="宋体"/>
              </w:rPr>
              <w:t>地点</w:t>
            </w:r>
          </w:p>
        </w:tc>
        <w:tc>
          <w:tcPr>
            <w:tcW w:w="1208" w:type="dxa"/>
            <w:vAlign w:val="center"/>
          </w:tcPr>
          <w:p>
            <w:pPr>
              <w:spacing w:line="360" w:lineRule="auto"/>
              <w:jc w:val="center"/>
              <w:rPr>
                <w:rFonts w:ascii="宋体" w:hAnsi="宋体"/>
              </w:rPr>
            </w:pPr>
            <w:r>
              <w:rPr>
                <w:rFonts w:hint="eastAsia" w:ascii="宋体" w:hAnsi="宋体"/>
              </w:rPr>
              <w:t>计划交货</w:t>
            </w:r>
          </w:p>
          <w:p>
            <w:pPr>
              <w:spacing w:line="360" w:lineRule="auto"/>
              <w:jc w:val="center"/>
              <w:rPr>
                <w:rFonts w:ascii="宋体" w:hAnsi="宋体"/>
              </w:rPr>
            </w:pPr>
            <w:r>
              <w:rPr>
                <w:rFonts w:hint="eastAsia" w:ascii="宋体" w:hAnsi="宋体"/>
              </w:rPr>
              <w:t>时间</w:t>
            </w:r>
          </w:p>
        </w:tc>
        <w:tc>
          <w:tcPr>
            <w:tcW w:w="1202" w:type="dxa"/>
            <w:vAlign w:val="center"/>
          </w:tcPr>
          <w:p>
            <w:pPr>
              <w:spacing w:line="360" w:lineRule="auto"/>
              <w:jc w:val="center"/>
              <w:rPr>
                <w:rFonts w:ascii="宋体" w:hAnsi="宋体"/>
              </w:rPr>
            </w:pPr>
            <w:r>
              <w:rPr>
                <w:rFonts w:hint="eastAsia" w:ascii="宋体" w:hAnsi="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jc w:val="center"/>
              <w:rPr>
                <w:rFonts w:ascii="宋体" w:hAnsi="宋体"/>
                <w:sz w:val="28"/>
                <w:szCs w:val="28"/>
              </w:rPr>
            </w:pPr>
          </w:p>
        </w:tc>
        <w:tc>
          <w:tcPr>
            <w:tcW w:w="1155" w:type="dxa"/>
          </w:tcPr>
          <w:p>
            <w:pPr>
              <w:spacing w:line="360" w:lineRule="auto"/>
              <w:jc w:val="center"/>
              <w:rPr>
                <w:rFonts w:ascii="宋体" w:hAnsi="宋体"/>
                <w:sz w:val="28"/>
                <w:szCs w:val="28"/>
              </w:rPr>
            </w:pPr>
          </w:p>
        </w:tc>
        <w:tc>
          <w:tcPr>
            <w:tcW w:w="1050" w:type="dxa"/>
          </w:tcPr>
          <w:p>
            <w:pPr>
              <w:spacing w:line="360" w:lineRule="auto"/>
              <w:jc w:val="center"/>
              <w:rPr>
                <w:rFonts w:ascii="宋体" w:hAnsi="宋体"/>
                <w:sz w:val="28"/>
                <w:szCs w:val="28"/>
              </w:rPr>
            </w:pPr>
          </w:p>
        </w:tc>
        <w:tc>
          <w:tcPr>
            <w:tcW w:w="630" w:type="dxa"/>
          </w:tcPr>
          <w:p>
            <w:pPr>
              <w:spacing w:line="360" w:lineRule="auto"/>
              <w:jc w:val="center"/>
              <w:rPr>
                <w:rFonts w:ascii="宋体" w:hAnsi="宋体"/>
                <w:sz w:val="28"/>
                <w:szCs w:val="28"/>
              </w:rPr>
            </w:pPr>
          </w:p>
        </w:tc>
        <w:tc>
          <w:tcPr>
            <w:tcW w:w="525" w:type="dxa"/>
          </w:tcPr>
          <w:p>
            <w:pPr>
              <w:spacing w:line="360" w:lineRule="auto"/>
              <w:jc w:val="center"/>
              <w:rPr>
                <w:rFonts w:ascii="宋体" w:hAnsi="宋体"/>
                <w:sz w:val="28"/>
                <w:szCs w:val="28"/>
              </w:rPr>
            </w:pPr>
          </w:p>
        </w:tc>
        <w:tc>
          <w:tcPr>
            <w:tcW w:w="735"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840" w:type="dxa"/>
          </w:tcPr>
          <w:p>
            <w:pPr>
              <w:spacing w:line="360" w:lineRule="auto"/>
              <w:jc w:val="center"/>
              <w:rPr>
                <w:rFonts w:ascii="宋体" w:hAnsi="宋体"/>
                <w:sz w:val="28"/>
                <w:szCs w:val="28"/>
              </w:rPr>
            </w:pPr>
          </w:p>
        </w:tc>
        <w:tc>
          <w:tcPr>
            <w:tcW w:w="1208" w:type="dxa"/>
          </w:tcPr>
          <w:p>
            <w:pPr>
              <w:spacing w:line="360" w:lineRule="auto"/>
              <w:jc w:val="center"/>
              <w:rPr>
                <w:rFonts w:ascii="宋体" w:hAnsi="宋体"/>
                <w:sz w:val="28"/>
                <w:szCs w:val="28"/>
              </w:rPr>
            </w:pPr>
          </w:p>
        </w:tc>
        <w:tc>
          <w:tcPr>
            <w:tcW w:w="1202" w:type="dxa"/>
          </w:tcPr>
          <w:p>
            <w:pPr>
              <w:spacing w:line="360" w:lineRule="auto"/>
              <w:jc w:val="center"/>
              <w:rPr>
                <w:rFonts w:ascii="宋体" w:hAnsi="宋体"/>
                <w:sz w:val="28"/>
                <w:szCs w:val="28"/>
              </w:rPr>
            </w:pPr>
          </w:p>
        </w:tc>
      </w:tr>
    </w:tbl>
    <w:p>
      <w:pPr>
        <w:tabs>
          <w:tab w:val="left" w:pos="1440"/>
        </w:tabs>
        <w:spacing w:line="360" w:lineRule="auto"/>
        <w:rPr>
          <w:rFonts w:ascii="宋体" w:hAnsi="宋体"/>
          <w:szCs w:val="21"/>
        </w:rPr>
      </w:pPr>
      <w:r>
        <w:rPr>
          <w:rFonts w:hint="eastAsia" w:ascii="宋体" w:hAnsi="宋体"/>
          <w:szCs w:val="21"/>
        </w:rPr>
        <w:t>备注：除合同另有约定外，本表所列发包人供应材料和工程设备的数量不考虑施工损耗，施工损耗被认为已经包括在承包人的投标价格中。</w:t>
      </w:r>
    </w:p>
    <w:p>
      <w:pPr>
        <w:pStyle w:val="944"/>
        <w:spacing w:before="120" w:after="120"/>
        <w:outlineLvl w:val="1"/>
        <w:rPr>
          <w:rFonts w:ascii="宋体" w:hAnsi="宋体"/>
        </w:rPr>
      </w:pPr>
      <w:r>
        <w:br w:type="page"/>
      </w:r>
      <w:bookmarkStart w:id="2323" w:name="_Toc489219296"/>
      <w:bookmarkStart w:id="2324" w:name="_Toc485338209"/>
      <w:bookmarkStart w:id="2325" w:name="_Toc497456967"/>
      <w:bookmarkStart w:id="2326" w:name="_Toc119941122"/>
      <w:r>
        <w:rPr>
          <w:rFonts w:hint="eastAsia" w:ascii="宋体" w:hAnsi="宋体"/>
        </w:rPr>
        <w:t>附件三：质量保修书格式</w:t>
      </w:r>
      <w:bookmarkEnd w:id="2323"/>
      <w:bookmarkEnd w:id="2324"/>
      <w:bookmarkEnd w:id="2325"/>
      <w:bookmarkEnd w:id="2326"/>
    </w:p>
    <w:p>
      <w:pPr>
        <w:tabs>
          <w:tab w:val="left" w:pos="3855"/>
        </w:tabs>
        <w:snapToGrid w:val="0"/>
        <w:spacing w:line="360" w:lineRule="auto"/>
        <w:ind w:firstLine="560" w:firstLineChars="200"/>
        <w:jc w:val="center"/>
        <w:rPr>
          <w:rFonts w:ascii="宋体" w:hAnsi="宋体"/>
          <w:sz w:val="28"/>
        </w:rPr>
      </w:pPr>
    </w:p>
    <w:p>
      <w:pPr>
        <w:tabs>
          <w:tab w:val="left" w:pos="3855"/>
        </w:tabs>
        <w:snapToGrid w:val="0"/>
        <w:spacing w:line="360" w:lineRule="auto"/>
        <w:ind w:firstLine="562" w:firstLineChars="200"/>
        <w:jc w:val="center"/>
        <w:rPr>
          <w:rFonts w:ascii="宋体" w:hAnsi="宋体"/>
          <w:b/>
          <w:sz w:val="28"/>
        </w:rPr>
      </w:pPr>
      <w:r>
        <w:rPr>
          <w:rFonts w:hint="eastAsia" w:ascii="宋体" w:hAnsi="宋体"/>
          <w:b/>
          <w:sz w:val="28"/>
        </w:rPr>
        <w:t>房屋建筑工程质量保修书</w:t>
      </w:r>
    </w:p>
    <w:p>
      <w:pPr>
        <w:snapToGrid w:val="0"/>
        <w:spacing w:line="360" w:lineRule="auto"/>
        <w:rPr>
          <w:rFonts w:ascii="宋体" w:hAnsi="宋体"/>
        </w:rPr>
      </w:pPr>
    </w:p>
    <w:p>
      <w:pPr>
        <w:snapToGrid w:val="0"/>
        <w:spacing w:line="360" w:lineRule="auto"/>
        <w:rPr>
          <w:rFonts w:ascii="宋体" w:hAnsi="宋体"/>
          <w:u w:val="single"/>
        </w:rPr>
      </w:pPr>
      <w:r>
        <w:rPr>
          <w:rFonts w:hint="eastAsia" w:ascii="宋体" w:hAnsi="宋体"/>
        </w:rPr>
        <w:t>发包人：</w:t>
      </w:r>
      <w:r>
        <w:rPr>
          <w:rFonts w:ascii="宋体" w:hAnsi="宋体"/>
          <w:u w:val="single"/>
        </w:rPr>
        <w:t xml:space="preserve"> </w:t>
      </w:r>
      <w:r>
        <w:rPr>
          <w:rFonts w:hint="eastAsia" w:ascii="宋体" w:hAnsi="宋体"/>
          <w:u w:val="single"/>
        </w:rPr>
        <w:t>北京市公安局</w:t>
      </w:r>
      <w:r>
        <w:rPr>
          <w:rFonts w:ascii="宋体" w:hAnsi="宋体"/>
          <w:u w:val="single"/>
        </w:rPr>
        <w:t xml:space="preserve">朝阳分局 </w:t>
      </w:r>
    </w:p>
    <w:p>
      <w:pPr>
        <w:snapToGrid w:val="0"/>
        <w:spacing w:line="360" w:lineRule="auto"/>
        <w:rPr>
          <w:rFonts w:ascii="宋体" w:hAnsi="宋体"/>
        </w:rPr>
      </w:pPr>
      <w:r>
        <w:rPr>
          <w:rFonts w:hint="eastAsia" w:ascii="宋体" w:hAnsi="宋体"/>
        </w:rPr>
        <w:t>承包人：</w:t>
      </w:r>
      <w:r>
        <w:rPr>
          <w:rFonts w:ascii="宋体" w:hAnsi="宋体"/>
          <w:u w:val="single"/>
        </w:rPr>
        <w:t xml:space="preserve">                            </w:t>
      </w:r>
    </w:p>
    <w:p>
      <w:pPr>
        <w:snapToGrid w:val="0"/>
        <w:spacing w:line="360" w:lineRule="auto"/>
        <w:ind w:firstLine="488"/>
        <w:rPr>
          <w:rFonts w:ascii="宋体" w:hAnsi="宋体"/>
          <w:u w:val="single"/>
        </w:rPr>
      </w:pPr>
    </w:p>
    <w:p>
      <w:pPr>
        <w:snapToGrid w:val="0"/>
        <w:spacing w:line="360" w:lineRule="auto"/>
        <w:ind w:firstLine="420" w:firstLineChars="200"/>
        <w:rPr>
          <w:rFonts w:ascii="宋体" w:hAnsi="宋体"/>
        </w:rPr>
      </w:pPr>
      <w:r>
        <w:rPr>
          <w:rFonts w:hint="eastAsia" w:ascii="宋体" w:hAnsi="宋体"/>
        </w:rPr>
        <w:t>发包人、承包人根据《中华人民共和国建筑法》、《建设工程质量管理条例》和《房屋建筑工程质量保修办法》，经协商一致，对</w:t>
      </w:r>
      <w:r>
        <w:rPr>
          <w:rFonts w:ascii="宋体" w:hAnsi="宋体"/>
          <w:u w:val="single"/>
        </w:rPr>
        <w:t xml:space="preserve"> </w:t>
      </w:r>
      <w:r>
        <w:rPr>
          <w:rFonts w:hint="eastAsia" w:ascii="宋体" w:hAnsi="宋体"/>
          <w:u w:val="single"/>
        </w:rPr>
        <w:t>朝阳公安分局机关大院裙楼一层业务用房装修改造采购项目</w:t>
      </w:r>
      <w:r>
        <w:rPr>
          <w:rFonts w:ascii="宋体" w:hAnsi="宋体"/>
          <w:u w:val="single"/>
        </w:rPr>
        <w:t xml:space="preserve"> </w:t>
      </w:r>
      <w:r>
        <w:rPr>
          <w:rFonts w:hint="eastAsia" w:ascii="宋体" w:hAnsi="宋体"/>
        </w:rPr>
        <w:t>（</w:t>
      </w:r>
      <w:r>
        <w:rPr>
          <w:rFonts w:hint="eastAsia" w:ascii="宋体" w:hAnsi="宋体"/>
          <w:szCs w:val="21"/>
        </w:rPr>
        <w:t>工程</w:t>
      </w:r>
      <w:r>
        <w:rPr>
          <w:rFonts w:hint="eastAsia" w:ascii="宋体" w:hAnsi="宋体"/>
        </w:rPr>
        <w:t>名称）签订保修书。</w:t>
      </w:r>
    </w:p>
    <w:p>
      <w:pPr>
        <w:snapToGrid w:val="0"/>
        <w:spacing w:line="360" w:lineRule="auto"/>
        <w:ind w:firstLine="420" w:firstLineChars="200"/>
        <w:rPr>
          <w:rFonts w:ascii="宋体" w:hAnsi="宋体"/>
        </w:rPr>
      </w:pPr>
      <w:bookmarkStart w:id="2327" w:name="_Toc480303496"/>
      <w:bookmarkStart w:id="2328" w:name="_Toc477964625"/>
      <w:bookmarkStart w:id="2329" w:name="_Toc479505769"/>
      <w:r>
        <w:rPr>
          <w:rFonts w:hint="eastAsia" w:ascii="宋体" w:hAnsi="宋体"/>
        </w:rPr>
        <w:t>一、工程保修范围和内容</w:t>
      </w:r>
      <w:bookmarkEnd w:id="2327"/>
      <w:bookmarkEnd w:id="2328"/>
      <w:bookmarkEnd w:id="2329"/>
    </w:p>
    <w:p>
      <w:pPr>
        <w:snapToGrid w:val="0"/>
        <w:spacing w:line="360" w:lineRule="auto"/>
        <w:ind w:firstLine="420" w:firstLineChars="200"/>
        <w:rPr>
          <w:rFonts w:ascii="宋体" w:hAnsi="宋体"/>
        </w:rPr>
      </w:pPr>
      <w:r>
        <w:rPr>
          <w:rFonts w:hint="eastAsia" w:ascii="宋体" w:hAnsi="宋体"/>
        </w:rPr>
        <w:t>承包人在保修期内，按照有关法律、法规、规章的管理规定和双方约定，承担本工程保修责任。</w:t>
      </w:r>
    </w:p>
    <w:p>
      <w:pPr>
        <w:snapToGrid w:val="0"/>
        <w:spacing w:line="360" w:lineRule="auto"/>
        <w:ind w:firstLine="420" w:firstLineChars="200"/>
        <w:rPr>
          <w:rFonts w:ascii="宋体" w:hAnsi="宋体"/>
          <w:u w:val="single"/>
        </w:rPr>
      </w:pPr>
      <w:r>
        <w:rPr>
          <w:rFonts w:hint="eastAsia" w:ascii="宋体" w:hAnsi="宋体"/>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u w:val="single"/>
        </w:rPr>
        <w:t xml:space="preserve">  /        </w:t>
      </w:r>
    </w:p>
    <w:p>
      <w:pPr>
        <w:snapToGrid w:val="0"/>
        <w:spacing w:line="360" w:lineRule="auto"/>
        <w:ind w:firstLine="420" w:firstLineChars="200"/>
        <w:rPr>
          <w:rFonts w:ascii="宋体" w:hAnsi="宋体"/>
        </w:rPr>
      </w:pPr>
      <w:bookmarkStart w:id="2330" w:name="_Toc480303497"/>
      <w:bookmarkStart w:id="2331" w:name="_Toc479505770"/>
      <w:bookmarkStart w:id="2332" w:name="_Toc477964626"/>
      <w:r>
        <w:rPr>
          <w:rFonts w:hint="eastAsia" w:ascii="宋体" w:hAnsi="宋体"/>
        </w:rPr>
        <w:t>二、保修期</w:t>
      </w:r>
      <w:bookmarkEnd w:id="2330"/>
      <w:bookmarkEnd w:id="2331"/>
      <w:bookmarkEnd w:id="2332"/>
    </w:p>
    <w:p>
      <w:pPr>
        <w:snapToGrid w:val="0"/>
        <w:spacing w:line="360" w:lineRule="auto"/>
        <w:ind w:firstLine="420" w:firstLineChars="200"/>
        <w:rPr>
          <w:rFonts w:ascii="宋体" w:hAnsi="宋体"/>
        </w:rPr>
      </w:pPr>
      <w:r>
        <w:rPr>
          <w:rFonts w:hint="eastAsia" w:ascii="宋体" w:hAnsi="宋体"/>
        </w:rPr>
        <w:t>双方根据《建设工程质量管理条例》及有关规定，约定本工程的保修期如下：</w:t>
      </w:r>
    </w:p>
    <w:p>
      <w:pPr>
        <w:snapToGrid w:val="0"/>
        <w:spacing w:line="360" w:lineRule="auto"/>
        <w:ind w:firstLine="420" w:firstLineChars="200"/>
        <w:rPr>
          <w:rFonts w:ascii="宋体" w:hAnsi="宋体"/>
        </w:rPr>
      </w:pPr>
      <w:r>
        <w:rPr>
          <w:rFonts w:hint="eastAsia" w:ascii="宋体" w:hAnsi="宋体"/>
        </w:rPr>
        <w:t>地基基础工程和主体结构工程为设计文件规定的该工程合理使用年限；</w:t>
      </w:r>
    </w:p>
    <w:p>
      <w:pPr>
        <w:snapToGrid w:val="0"/>
        <w:spacing w:line="360" w:lineRule="auto"/>
        <w:ind w:firstLine="420" w:firstLineChars="200"/>
        <w:rPr>
          <w:rFonts w:ascii="宋体" w:hAnsi="宋体"/>
        </w:rPr>
      </w:pPr>
      <w:r>
        <w:rPr>
          <w:rFonts w:hint="eastAsia" w:ascii="宋体" w:hAnsi="宋体"/>
        </w:rPr>
        <w:t>屋面防水工程、有防水要求的卫生间、房间和外墙面的防渗漏为</w:t>
      </w:r>
      <w:r>
        <w:rPr>
          <w:rFonts w:ascii="宋体" w:hAnsi="宋体"/>
          <w:u w:val="single"/>
        </w:rPr>
        <w:t xml:space="preserve">  5  </w:t>
      </w:r>
      <w:r>
        <w:rPr>
          <w:rFonts w:hint="eastAsia" w:ascii="宋体" w:hAnsi="宋体"/>
        </w:rPr>
        <w:t>年；</w:t>
      </w:r>
    </w:p>
    <w:p>
      <w:pPr>
        <w:snapToGrid w:val="0"/>
        <w:spacing w:line="360" w:lineRule="auto"/>
        <w:ind w:firstLine="420" w:firstLineChars="200"/>
        <w:rPr>
          <w:rFonts w:ascii="宋体" w:hAnsi="宋体"/>
        </w:rPr>
      </w:pPr>
      <w:r>
        <w:rPr>
          <w:rFonts w:hint="eastAsia" w:ascii="宋体" w:hAnsi="宋体"/>
        </w:rPr>
        <w:t>外窗工程为</w:t>
      </w:r>
      <w:r>
        <w:rPr>
          <w:rFonts w:ascii="宋体" w:hAnsi="宋体"/>
          <w:u w:val="single"/>
        </w:rPr>
        <w:t xml:space="preserve">  2  </w:t>
      </w:r>
      <w:r>
        <w:rPr>
          <w:rFonts w:hint="eastAsia" w:ascii="宋体" w:hAnsi="宋体"/>
        </w:rPr>
        <w:t>年，外窗防渗漏为</w:t>
      </w:r>
      <w:r>
        <w:rPr>
          <w:rFonts w:ascii="宋体" w:hAnsi="宋体"/>
          <w:u w:val="single"/>
        </w:rPr>
        <w:t xml:space="preserve">  5  </w:t>
      </w:r>
      <w:r>
        <w:rPr>
          <w:rFonts w:hint="eastAsia" w:ascii="宋体" w:hAnsi="宋体"/>
        </w:rPr>
        <w:t>年；</w:t>
      </w:r>
    </w:p>
    <w:p>
      <w:pPr>
        <w:snapToGrid w:val="0"/>
        <w:spacing w:line="360" w:lineRule="auto"/>
        <w:ind w:firstLine="420" w:firstLineChars="200"/>
        <w:rPr>
          <w:rFonts w:ascii="宋体" w:hAnsi="宋体"/>
        </w:rPr>
      </w:pPr>
      <w:r>
        <w:rPr>
          <w:rFonts w:hint="eastAsia" w:ascii="宋体" w:hAnsi="宋体"/>
        </w:rPr>
        <w:t>装修工程为</w:t>
      </w:r>
      <w:r>
        <w:rPr>
          <w:rFonts w:ascii="宋体" w:hAnsi="宋体"/>
          <w:u w:val="single"/>
        </w:rPr>
        <w:t xml:space="preserve">  2  </w:t>
      </w:r>
      <w:r>
        <w:rPr>
          <w:rFonts w:hint="eastAsia" w:ascii="宋体" w:hAnsi="宋体"/>
        </w:rPr>
        <w:t>年；</w:t>
      </w:r>
    </w:p>
    <w:p>
      <w:pPr>
        <w:snapToGrid w:val="0"/>
        <w:spacing w:line="360" w:lineRule="auto"/>
        <w:ind w:firstLine="420" w:firstLineChars="200"/>
        <w:rPr>
          <w:rFonts w:ascii="宋体" w:hAnsi="宋体"/>
        </w:rPr>
      </w:pPr>
      <w:r>
        <w:rPr>
          <w:rFonts w:hint="eastAsia" w:ascii="宋体" w:hAnsi="宋体"/>
        </w:rPr>
        <w:t>电气管线、给排水管道、设备安装工程为</w:t>
      </w:r>
      <w:r>
        <w:rPr>
          <w:rFonts w:ascii="宋体" w:hAnsi="宋体"/>
          <w:u w:val="single"/>
        </w:rPr>
        <w:t xml:space="preserve">  2  </w:t>
      </w:r>
      <w:r>
        <w:rPr>
          <w:rFonts w:hint="eastAsia" w:ascii="宋体" w:hAnsi="宋体"/>
        </w:rPr>
        <w:t>年；</w:t>
      </w:r>
    </w:p>
    <w:p>
      <w:pPr>
        <w:snapToGrid w:val="0"/>
        <w:spacing w:line="360" w:lineRule="auto"/>
        <w:ind w:firstLine="420" w:firstLineChars="200"/>
        <w:rPr>
          <w:rFonts w:ascii="宋体" w:hAnsi="宋体"/>
        </w:rPr>
      </w:pPr>
      <w:r>
        <w:rPr>
          <w:rFonts w:hint="eastAsia" w:ascii="宋体" w:hAnsi="宋体"/>
        </w:rPr>
        <w:t>供热与供冷系统为</w:t>
      </w:r>
      <w:r>
        <w:rPr>
          <w:rFonts w:ascii="宋体" w:hAnsi="宋体"/>
          <w:u w:val="single"/>
        </w:rPr>
        <w:t xml:space="preserve">   2  </w:t>
      </w:r>
      <w:r>
        <w:rPr>
          <w:rFonts w:hint="eastAsia" w:ascii="宋体" w:hAnsi="宋体"/>
        </w:rPr>
        <w:t>个采暖期、供冷期；</w:t>
      </w:r>
    </w:p>
    <w:p>
      <w:pPr>
        <w:snapToGrid w:val="0"/>
        <w:spacing w:line="360" w:lineRule="auto"/>
        <w:ind w:firstLine="420" w:firstLineChars="200"/>
        <w:rPr>
          <w:rFonts w:ascii="宋体" w:hAnsi="宋体"/>
        </w:rPr>
      </w:pPr>
      <w:r>
        <w:rPr>
          <w:rFonts w:hint="eastAsia" w:ascii="宋体" w:hAnsi="宋体"/>
        </w:rPr>
        <w:t>住宅小区内的给排水设施、道路等配套工程为</w:t>
      </w:r>
      <w:r>
        <w:rPr>
          <w:rFonts w:ascii="宋体" w:hAnsi="宋体"/>
          <w:u w:val="single"/>
        </w:rPr>
        <w:t xml:space="preserve"> 2   </w:t>
      </w:r>
      <w:r>
        <w:rPr>
          <w:rFonts w:hint="eastAsia" w:ascii="宋体" w:hAnsi="宋体"/>
        </w:rPr>
        <w:t>年；</w:t>
      </w:r>
    </w:p>
    <w:p>
      <w:pPr>
        <w:snapToGrid w:val="0"/>
        <w:spacing w:line="360" w:lineRule="auto"/>
        <w:ind w:firstLine="420" w:firstLineChars="200"/>
        <w:rPr>
          <w:rFonts w:ascii="宋体" w:hAnsi="宋体"/>
        </w:rPr>
      </w:pPr>
      <w:r>
        <w:rPr>
          <w:rFonts w:hint="eastAsia" w:ascii="宋体" w:hAnsi="宋体"/>
        </w:rPr>
        <w:t>其他项目保修期限约定如下：</w:t>
      </w:r>
      <w:r>
        <w:rPr>
          <w:rFonts w:ascii="宋体" w:hAnsi="宋体"/>
          <w:u w:val="single"/>
        </w:rPr>
        <w:t xml:space="preserve">     /  </w:t>
      </w:r>
      <w:r>
        <w:rPr>
          <w:rFonts w:hint="eastAsia" w:ascii="宋体" w:hAnsi="宋体"/>
        </w:rPr>
        <w:t>。</w:t>
      </w:r>
    </w:p>
    <w:p>
      <w:pPr>
        <w:snapToGrid w:val="0"/>
        <w:spacing w:line="360" w:lineRule="auto"/>
        <w:ind w:firstLine="420" w:firstLineChars="200"/>
        <w:rPr>
          <w:rFonts w:ascii="宋体" w:hAnsi="宋体"/>
        </w:rPr>
      </w:pPr>
      <w:bookmarkStart w:id="2333" w:name="_Toc479505771"/>
      <w:bookmarkStart w:id="2334" w:name="_Toc477964627"/>
      <w:bookmarkStart w:id="2335" w:name="_Toc480303498"/>
      <w:r>
        <w:rPr>
          <w:rFonts w:hint="eastAsia" w:ascii="宋体" w:hAnsi="宋体"/>
        </w:rPr>
        <w:t>三、保修责任</w:t>
      </w:r>
      <w:bookmarkEnd w:id="2333"/>
      <w:bookmarkEnd w:id="2334"/>
      <w:bookmarkEnd w:id="2335"/>
    </w:p>
    <w:p>
      <w:pPr>
        <w:snapToGrid w:val="0"/>
        <w:spacing w:line="360" w:lineRule="auto"/>
        <w:ind w:firstLine="420" w:firstLineChars="200"/>
        <w:rPr>
          <w:rFonts w:ascii="宋体" w:hAnsi="宋体"/>
        </w:rPr>
      </w:pPr>
      <w:r>
        <w:rPr>
          <w:rFonts w:ascii="宋体" w:hAnsi="宋体"/>
        </w:rPr>
        <w:t>1</w:t>
      </w:r>
      <w:r>
        <w:rPr>
          <w:rFonts w:hint="eastAsia" w:ascii="宋体" w:hAnsi="宋体"/>
        </w:rPr>
        <w:t>、属于责任范围、内容的项目，承包人应当在接到保修通知之日起</w:t>
      </w:r>
      <w:r>
        <w:rPr>
          <w:rFonts w:ascii="宋体" w:hAnsi="宋体"/>
        </w:rPr>
        <w:t>7</w:t>
      </w:r>
      <w:r>
        <w:rPr>
          <w:rFonts w:hint="eastAsia" w:ascii="宋体" w:hAnsi="宋体"/>
        </w:rPr>
        <w:t>天内派人保修。承包人不在约定期限内派人保修的，发包人可以委托他人修理。</w:t>
      </w:r>
    </w:p>
    <w:p>
      <w:pPr>
        <w:snapToGrid w:val="0"/>
        <w:spacing w:line="360" w:lineRule="auto"/>
        <w:ind w:firstLine="420" w:firstLineChars="200"/>
        <w:rPr>
          <w:rFonts w:ascii="宋体" w:hAnsi="宋体"/>
        </w:rPr>
      </w:pPr>
      <w:r>
        <w:rPr>
          <w:rFonts w:ascii="宋体" w:hAnsi="宋体"/>
        </w:rPr>
        <w:t>2</w:t>
      </w:r>
      <w:r>
        <w:rPr>
          <w:rFonts w:hint="eastAsia" w:ascii="宋体" w:hAnsi="宋体"/>
        </w:rPr>
        <w:t>、发生紧急抢修事故的，承包人在接到事故通知后，应当立即到达事故现场抢修。</w:t>
      </w:r>
    </w:p>
    <w:p>
      <w:pPr>
        <w:snapToGrid w:val="0"/>
        <w:spacing w:line="360" w:lineRule="auto"/>
        <w:ind w:firstLine="420" w:firstLineChars="200"/>
        <w:rPr>
          <w:rFonts w:ascii="宋体" w:hAnsi="宋体"/>
        </w:rPr>
      </w:pPr>
      <w:r>
        <w:rPr>
          <w:rFonts w:ascii="宋体" w:hAnsi="宋体"/>
        </w:rPr>
        <w:t>3</w:t>
      </w:r>
      <w:r>
        <w:rPr>
          <w:rFonts w:hint="eastAsia" w:ascii="宋体" w:hAnsi="宋体"/>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pPr>
        <w:snapToGrid w:val="0"/>
        <w:spacing w:line="360" w:lineRule="auto"/>
        <w:ind w:firstLine="420" w:firstLineChars="200"/>
        <w:rPr>
          <w:rFonts w:ascii="宋体" w:hAnsi="宋体"/>
        </w:rPr>
      </w:pPr>
      <w:r>
        <w:rPr>
          <w:rFonts w:ascii="宋体" w:hAnsi="宋体"/>
        </w:rPr>
        <w:t>4</w:t>
      </w:r>
      <w:r>
        <w:rPr>
          <w:rFonts w:hint="eastAsia" w:ascii="宋体" w:hAnsi="宋体"/>
        </w:rPr>
        <w:t>、质量保修完成后，由发包人组织验收。</w:t>
      </w:r>
    </w:p>
    <w:p>
      <w:pPr>
        <w:snapToGrid w:val="0"/>
        <w:spacing w:line="360" w:lineRule="auto"/>
        <w:ind w:firstLine="420" w:firstLineChars="200"/>
        <w:rPr>
          <w:rFonts w:ascii="宋体" w:hAnsi="宋体"/>
        </w:rPr>
      </w:pPr>
      <w:bookmarkStart w:id="2336" w:name="_Toc480303499"/>
      <w:bookmarkStart w:id="2337" w:name="_Toc477964628"/>
      <w:bookmarkStart w:id="2338" w:name="_Toc479505772"/>
      <w:r>
        <w:rPr>
          <w:rFonts w:hint="eastAsia" w:ascii="宋体" w:hAnsi="宋体"/>
        </w:rPr>
        <w:t>四、保修费用</w:t>
      </w:r>
      <w:bookmarkEnd w:id="2336"/>
      <w:bookmarkEnd w:id="2337"/>
      <w:bookmarkEnd w:id="2338"/>
    </w:p>
    <w:p>
      <w:pPr>
        <w:snapToGrid w:val="0"/>
        <w:spacing w:line="360" w:lineRule="auto"/>
        <w:ind w:firstLine="420" w:firstLineChars="200"/>
        <w:rPr>
          <w:rFonts w:ascii="宋体" w:hAnsi="宋体"/>
          <w:u w:val="single"/>
        </w:rPr>
      </w:pPr>
      <w:r>
        <w:rPr>
          <w:rFonts w:hint="eastAsia" w:ascii="宋体" w:hAnsi="宋体"/>
        </w:rPr>
        <w:t>保修费用由造成质量缺陷的责任方承担。</w:t>
      </w:r>
    </w:p>
    <w:p>
      <w:pPr>
        <w:snapToGrid w:val="0"/>
        <w:spacing w:line="360" w:lineRule="auto"/>
        <w:ind w:firstLine="420" w:firstLineChars="200"/>
        <w:rPr>
          <w:rFonts w:ascii="宋体" w:hAnsi="宋体"/>
        </w:rPr>
      </w:pPr>
      <w:bookmarkStart w:id="2339" w:name="_Toc479505773"/>
      <w:bookmarkStart w:id="2340" w:name="_Toc480303500"/>
      <w:bookmarkStart w:id="2341" w:name="_Toc477964629"/>
      <w:r>
        <w:rPr>
          <w:rFonts w:hint="eastAsia" w:ascii="宋体" w:hAnsi="宋体"/>
        </w:rPr>
        <w:t>五、其</w:t>
      </w:r>
      <w:r>
        <w:rPr>
          <w:rFonts w:ascii="宋体" w:hAnsi="宋体"/>
        </w:rPr>
        <w:t xml:space="preserve"> </w:t>
      </w:r>
      <w:r>
        <w:rPr>
          <w:rFonts w:hint="eastAsia" w:ascii="宋体" w:hAnsi="宋体"/>
        </w:rPr>
        <w:t>他</w:t>
      </w:r>
      <w:bookmarkEnd w:id="2339"/>
      <w:bookmarkEnd w:id="2340"/>
      <w:bookmarkEnd w:id="2341"/>
    </w:p>
    <w:p>
      <w:pPr>
        <w:snapToGrid w:val="0"/>
        <w:spacing w:line="360" w:lineRule="auto"/>
        <w:ind w:firstLine="420" w:firstLineChars="200"/>
        <w:rPr>
          <w:rFonts w:ascii="宋体" w:hAnsi="宋体"/>
        </w:rPr>
      </w:pPr>
      <w:r>
        <w:rPr>
          <w:rFonts w:hint="eastAsia" w:ascii="宋体" w:hAnsi="宋体"/>
        </w:rPr>
        <w:t>双方约定的其他工程保修责任事项：</w:t>
      </w:r>
      <w:r>
        <w:rPr>
          <w:rFonts w:ascii="宋体" w:hAnsi="宋体"/>
          <w:u w:val="single"/>
        </w:rPr>
        <w:t xml:space="preserve">/  </w:t>
      </w:r>
      <w:r>
        <w:rPr>
          <w:rFonts w:hint="eastAsia" w:ascii="宋体" w:hAnsi="宋体"/>
        </w:rPr>
        <w:t>。</w:t>
      </w:r>
    </w:p>
    <w:p>
      <w:pPr>
        <w:snapToGrid w:val="0"/>
        <w:spacing w:line="360" w:lineRule="auto"/>
        <w:ind w:firstLine="420" w:firstLineChars="200"/>
        <w:rPr>
          <w:rFonts w:ascii="宋体" w:hAnsi="宋体"/>
        </w:rPr>
      </w:pPr>
      <w:r>
        <w:rPr>
          <w:rFonts w:hint="eastAsia" w:ascii="宋体" w:hAnsi="宋体"/>
        </w:rPr>
        <w:t>本工程保修书，由施工合同发包人、承包人双方在竣工验收前共同签署，作为施工合同附件，其有效期限至保修期满。</w:t>
      </w:r>
    </w:p>
    <w:p>
      <w:pPr>
        <w:snapToGrid w:val="0"/>
        <w:spacing w:line="360" w:lineRule="auto"/>
        <w:rPr>
          <w:rFonts w:ascii="宋体" w:hAnsi="宋体"/>
        </w:rPr>
      </w:pPr>
    </w:p>
    <w:p>
      <w:pPr>
        <w:snapToGrid w:val="0"/>
        <w:spacing w:line="360" w:lineRule="auto"/>
        <w:rPr>
          <w:rFonts w:ascii="宋体" w:hAnsi="宋体"/>
        </w:rPr>
      </w:pPr>
    </w:p>
    <w:p>
      <w:pPr>
        <w:snapToGrid w:val="0"/>
        <w:spacing w:line="360" w:lineRule="auto"/>
        <w:rPr>
          <w:rFonts w:ascii="宋体" w:hAnsi="宋体"/>
        </w:rPr>
      </w:pPr>
      <w:r>
        <w:rPr>
          <w:rFonts w:hint="eastAsia" w:ascii="宋体" w:hAnsi="宋体"/>
        </w:rPr>
        <w:t>发包人（公章）</w:t>
      </w:r>
      <w:r>
        <w:rPr>
          <w:rFonts w:ascii="宋体" w:hAnsi="宋体"/>
        </w:rPr>
        <w:t xml:space="preserve"> </w:t>
      </w:r>
      <w:r>
        <w:rPr>
          <w:rFonts w:hint="eastAsia" w:ascii="宋体" w:hAnsi="宋体"/>
        </w:rPr>
        <w:t>：</w:t>
      </w:r>
      <w:r>
        <w:rPr>
          <w:rFonts w:ascii="宋体" w:hAnsi="宋体"/>
        </w:rPr>
        <w:t xml:space="preserve">                           </w:t>
      </w:r>
      <w:r>
        <w:rPr>
          <w:rFonts w:hint="eastAsia" w:ascii="宋体" w:hAnsi="宋体"/>
        </w:rPr>
        <w:t>承包人（公章）</w:t>
      </w:r>
      <w:r>
        <w:rPr>
          <w:rFonts w:ascii="宋体" w:hAnsi="宋体"/>
        </w:rPr>
        <w:t xml:space="preserve"> </w:t>
      </w:r>
      <w:r>
        <w:rPr>
          <w:rFonts w:hint="eastAsia" w:ascii="宋体" w:hAnsi="宋体"/>
        </w:rPr>
        <w:t>：</w:t>
      </w:r>
    </w:p>
    <w:p>
      <w:pPr>
        <w:snapToGrid w:val="0"/>
        <w:spacing w:line="360" w:lineRule="auto"/>
        <w:rPr>
          <w:rFonts w:ascii="宋体" w:hAnsi="宋体"/>
        </w:rPr>
      </w:pPr>
      <w:r>
        <w:rPr>
          <w:rFonts w:ascii="宋体" w:hAnsi="宋体"/>
        </w:rPr>
        <w:t xml:space="preserve">    </w:t>
      </w:r>
    </w:p>
    <w:p>
      <w:pPr>
        <w:snapToGrid w:val="0"/>
        <w:spacing w:line="360" w:lineRule="auto"/>
        <w:rPr>
          <w:rFonts w:ascii="宋体" w:hAnsi="宋体"/>
        </w:rPr>
      </w:pPr>
    </w:p>
    <w:p>
      <w:pPr>
        <w:snapToGrid w:val="0"/>
        <w:spacing w:line="360" w:lineRule="auto"/>
        <w:rPr>
          <w:rFonts w:ascii="宋体" w:hAnsi="宋体"/>
        </w:rPr>
      </w:pPr>
      <w:r>
        <w:rPr>
          <w:rFonts w:ascii="宋体" w:hAnsi="宋体"/>
          <w:u w:val="single"/>
        </w:rPr>
        <w:t xml:space="preserve">     </w:t>
      </w:r>
      <w:r>
        <w:rPr>
          <w:rFonts w:hint="eastAsia" w:ascii="宋体" w:hAnsi="宋体"/>
        </w:rPr>
        <w:t>年</w:t>
      </w:r>
      <w:r>
        <w:rPr>
          <w:rFonts w:hint="eastAsia" w:ascii="宋体" w:hAnsi="宋体"/>
          <w:u w:val="single"/>
        </w:rPr>
        <w:t xml:space="preserve"> </w:t>
      </w:r>
      <w:r>
        <w:rPr>
          <w:rFonts w:ascii="宋体" w:hAnsi="宋体"/>
          <w:u w:val="single"/>
        </w:rPr>
        <w:t xml:space="preserve">  </w:t>
      </w:r>
      <w:r>
        <w:rPr>
          <w:rFonts w:hint="eastAsia"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rPr>
        <w:t xml:space="preserve">日 </w:t>
      </w:r>
      <w:r>
        <w:rPr>
          <w:rFonts w:ascii="宋体" w:hAnsi="宋体"/>
        </w:rPr>
        <w:t xml:space="preserve">                          </w:t>
      </w:r>
      <w:r>
        <w:rPr>
          <w:rFonts w:ascii="宋体" w:hAnsi="宋体"/>
          <w:u w:val="single"/>
        </w:rPr>
        <w:t xml:space="preserve">     </w:t>
      </w:r>
      <w:r>
        <w:rPr>
          <w:rFonts w:hint="eastAsia" w:ascii="宋体" w:hAnsi="宋体"/>
        </w:rPr>
        <w:t>年</w:t>
      </w:r>
      <w:r>
        <w:rPr>
          <w:rFonts w:hint="eastAsia" w:ascii="宋体" w:hAnsi="宋体"/>
          <w:u w:val="single"/>
        </w:rPr>
        <w:t xml:space="preserve"> </w:t>
      </w:r>
      <w:r>
        <w:rPr>
          <w:rFonts w:ascii="宋体" w:hAnsi="宋体"/>
          <w:u w:val="single"/>
        </w:rPr>
        <w:t xml:space="preserve">  </w:t>
      </w:r>
      <w:r>
        <w:rPr>
          <w:rFonts w:hint="eastAsia"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rPr>
        <w:t>日</w:t>
      </w:r>
    </w:p>
    <w:p>
      <w:pPr>
        <w:pStyle w:val="944"/>
        <w:spacing w:before="120" w:after="120"/>
        <w:outlineLvl w:val="1"/>
      </w:pPr>
      <w:r>
        <w:br w:type="page"/>
      </w:r>
      <w:bookmarkStart w:id="2342" w:name="_Toc485338210"/>
      <w:bookmarkStart w:id="2343" w:name="_Toc477964630"/>
      <w:bookmarkStart w:id="2344" w:name="_Toc489219297"/>
      <w:bookmarkStart w:id="2345" w:name="_Toc497456968"/>
      <w:bookmarkStart w:id="2346" w:name="_Toc480303501"/>
      <w:bookmarkStart w:id="2347" w:name="_Toc119941123"/>
      <w:r>
        <w:rPr>
          <w:rFonts w:hint="eastAsia"/>
        </w:rPr>
        <w:t>附件四：廉政责任书格式</w:t>
      </w:r>
      <w:bookmarkEnd w:id="2342"/>
      <w:bookmarkEnd w:id="2343"/>
      <w:bookmarkEnd w:id="2344"/>
      <w:bookmarkEnd w:id="2345"/>
      <w:bookmarkEnd w:id="2346"/>
      <w:bookmarkEnd w:id="2347"/>
    </w:p>
    <w:p>
      <w:pPr>
        <w:snapToGrid w:val="0"/>
        <w:spacing w:line="360" w:lineRule="auto"/>
        <w:ind w:firstLine="488"/>
        <w:jc w:val="center"/>
        <w:rPr>
          <w:rFonts w:ascii="宋体" w:hAnsi="宋体"/>
        </w:rPr>
      </w:pPr>
    </w:p>
    <w:p>
      <w:pPr>
        <w:snapToGrid w:val="0"/>
        <w:spacing w:line="360" w:lineRule="auto"/>
        <w:jc w:val="center"/>
        <w:rPr>
          <w:rFonts w:ascii="宋体" w:hAnsi="宋体"/>
          <w:b/>
          <w:sz w:val="28"/>
        </w:rPr>
      </w:pPr>
      <w:r>
        <w:rPr>
          <w:rFonts w:hint="eastAsia" w:ascii="宋体" w:hAnsi="宋体"/>
          <w:b/>
          <w:sz w:val="28"/>
        </w:rPr>
        <w:t>建设工程廉政责任书</w:t>
      </w:r>
    </w:p>
    <w:p>
      <w:pPr>
        <w:snapToGrid w:val="0"/>
        <w:spacing w:line="360" w:lineRule="auto"/>
        <w:ind w:firstLine="420" w:firstLineChars="200"/>
        <w:rPr>
          <w:rFonts w:ascii="宋体" w:hAnsi="宋体"/>
        </w:rPr>
      </w:pPr>
    </w:p>
    <w:p>
      <w:pPr>
        <w:snapToGrid w:val="0"/>
        <w:spacing w:line="360" w:lineRule="auto"/>
        <w:rPr>
          <w:rFonts w:ascii="宋体" w:hAnsi="宋体"/>
          <w:u w:val="single"/>
        </w:rPr>
      </w:pPr>
      <w:r>
        <w:rPr>
          <w:rFonts w:hint="eastAsia" w:ascii="宋体" w:hAnsi="宋体"/>
        </w:rPr>
        <w:t>发包人：</w:t>
      </w:r>
      <w:r>
        <w:rPr>
          <w:rFonts w:ascii="宋体" w:hAnsi="宋体"/>
          <w:u w:val="single"/>
        </w:rPr>
        <w:t xml:space="preserve"> </w:t>
      </w:r>
      <w:r>
        <w:rPr>
          <w:rFonts w:hint="eastAsia" w:ascii="宋体" w:hAnsi="宋体"/>
          <w:u w:val="single"/>
        </w:rPr>
        <w:t>北京市公安局朝阳分局</w:t>
      </w:r>
      <w:r>
        <w:rPr>
          <w:rFonts w:ascii="宋体" w:hAnsi="宋体"/>
          <w:u w:val="single"/>
        </w:rPr>
        <w:t xml:space="preserve"> </w:t>
      </w:r>
    </w:p>
    <w:p>
      <w:pPr>
        <w:snapToGrid w:val="0"/>
        <w:spacing w:line="360" w:lineRule="auto"/>
        <w:rPr>
          <w:rFonts w:ascii="宋体" w:hAnsi="宋体"/>
        </w:rPr>
      </w:pPr>
      <w:r>
        <w:rPr>
          <w:rFonts w:hint="eastAsia" w:ascii="宋体" w:hAnsi="宋体"/>
        </w:rPr>
        <w:t>承包人：</w:t>
      </w:r>
      <w:r>
        <w:rPr>
          <w:rFonts w:ascii="宋体" w:hAnsi="宋体"/>
          <w:u w:val="single"/>
        </w:rPr>
        <w:t xml:space="preserve">                      </w:t>
      </w:r>
    </w:p>
    <w:p>
      <w:pPr>
        <w:snapToGrid w:val="0"/>
        <w:spacing w:line="360" w:lineRule="auto"/>
        <w:ind w:firstLine="420" w:firstLineChars="200"/>
        <w:rPr>
          <w:rFonts w:ascii="宋体" w:hAnsi="宋体"/>
        </w:rPr>
      </w:pPr>
    </w:p>
    <w:p>
      <w:pPr>
        <w:snapToGrid w:val="0"/>
        <w:spacing w:line="360" w:lineRule="auto"/>
        <w:ind w:firstLine="420" w:firstLineChars="200"/>
        <w:rPr>
          <w:rFonts w:ascii="宋体" w:hAnsi="宋体"/>
          <w:szCs w:val="28"/>
        </w:rPr>
      </w:pPr>
      <w:r>
        <w:rPr>
          <w:rFonts w:hint="eastAsia" w:ascii="宋体" w:hAnsi="宋体"/>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napToGrid w:val="0"/>
        <w:spacing w:line="360" w:lineRule="auto"/>
        <w:ind w:firstLine="420" w:firstLineChars="200"/>
        <w:rPr>
          <w:rFonts w:ascii="宋体" w:hAnsi="宋体"/>
          <w:szCs w:val="28"/>
        </w:rPr>
      </w:pPr>
      <w:bookmarkStart w:id="2348" w:name="_Toc477964631"/>
      <w:bookmarkStart w:id="2349" w:name="_Toc479505775"/>
      <w:bookmarkStart w:id="2350" w:name="_Toc480303502"/>
      <w:r>
        <w:rPr>
          <w:rFonts w:hint="eastAsia" w:ascii="宋体" w:hAnsi="宋体"/>
          <w:szCs w:val="28"/>
        </w:rPr>
        <w:t>一、双方的责任</w:t>
      </w:r>
      <w:bookmarkEnd w:id="2348"/>
      <w:bookmarkEnd w:id="2349"/>
      <w:bookmarkEnd w:id="2350"/>
    </w:p>
    <w:p>
      <w:pPr>
        <w:snapToGrid w:val="0"/>
        <w:spacing w:line="360" w:lineRule="auto"/>
        <w:ind w:firstLine="420" w:firstLineChars="200"/>
        <w:rPr>
          <w:rFonts w:ascii="宋体" w:hAnsi="宋体"/>
          <w:szCs w:val="28"/>
        </w:rPr>
      </w:pPr>
      <w:r>
        <w:rPr>
          <w:rFonts w:ascii="宋体" w:hAnsi="宋体"/>
          <w:szCs w:val="28"/>
        </w:rPr>
        <w:t xml:space="preserve">1.1 </w:t>
      </w:r>
      <w:r>
        <w:rPr>
          <w:rFonts w:hint="eastAsia" w:ascii="宋体" w:hAnsi="宋体"/>
          <w:szCs w:val="28"/>
        </w:rPr>
        <w:t>应严格遵守国家关于建设工程的有关法律、法规，相关政策，以及廉政建设的各项规定。</w:t>
      </w:r>
    </w:p>
    <w:p>
      <w:pPr>
        <w:snapToGrid w:val="0"/>
        <w:spacing w:line="360" w:lineRule="auto"/>
        <w:ind w:firstLine="420" w:firstLineChars="200"/>
        <w:rPr>
          <w:rFonts w:ascii="宋体" w:hAnsi="宋体"/>
          <w:szCs w:val="28"/>
        </w:rPr>
      </w:pPr>
      <w:r>
        <w:rPr>
          <w:rFonts w:ascii="宋体" w:hAnsi="宋体"/>
          <w:szCs w:val="28"/>
        </w:rPr>
        <w:t xml:space="preserve">1.2 </w:t>
      </w:r>
      <w:r>
        <w:rPr>
          <w:rFonts w:hint="eastAsia" w:ascii="宋体" w:hAnsi="宋体"/>
          <w:szCs w:val="28"/>
        </w:rPr>
        <w:t>严格执行建设工程合同文件，自觉按合同办事。</w:t>
      </w:r>
    </w:p>
    <w:p>
      <w:pPr>
        <w:snapToGrid w:val="0"/>
        <w:spacing w:line="360" w:lineRule="auto"/>
        <w:ind w:firstLine="420" w:firstLineChars="200"/>
        <w:rPr>
          <w:rFonts w:ascii="宋体" w:hAnsi="宋体"/>
          <w:szCs w:val="28"/>
        </w:rPr>
      </w:pPr>
      <w:r>
        <w:rPr>
          <w:rFonts w:ascii="宋体" w:hAnsi="宋体"/>
          <w:szCs w:val="28"/>
        </w:rPr>
        <w:t xml:space="preserve">1.3 </w:t>
      </w:r>
      <w:r>
        <w:rPr>
          <w:rFonts w:hint="eastAsia" w:ascii="宋体" w:hAnsi="宋体"/>
          <w:szCs w:val="28"/>
        </w:rPr>
        <w:t>各项活动必须坚持公开、公平、公正、诚信、透明的原则（除法律法规另有规定者外），不得为获取不正当的利益，损害国家、集体和对方利益，不得违反建设工程管理的规章制度。</w:t>
      </w:r>
    </w:p>
    <w:p>
      <w:pPr>
        <w:snapToGrid w:val="0"/>
        <w:spacing w:line="360" w:lineRule="auto"/>
        <w:ind w:firstLine="420" w:firstLineChars="200"/>
        <w:rPr>
          <w:rFonts w:ascii="宋体" w:hAnsi="宋体"/>
          <w:szCs w:val="28"/>
        </w:rPr>
      </w:pPr>
      <w:r>
        <w:rPr>
          <w:rFonts w:ascii="宋体" w:hAnsi="宋体"/>
          <w:szCs w:val="28"/>
        </w:rPr>
        <w:t xml:space="preserve">1.4 </w:t>
      </w:r>
      <w:r>
        <w:rPr>
          <w:rFonts w:hint="eastAsia" w:ascii="宋体" w:hAnsi="宋体"/>
          <w:szCs w:val="28"/>
        </w:rPr>
        <w:t>发现对方在业务活动中有违规、违纪、违法行为的，应及时提醒对方，情节严重的，应向其上级主管部门或纪检监察、司法等有关机关举报。</w:t>
      </w:r>
    </w:p>
    <w:p>
      <w:pPr>
        <w:snapToGrid w:val="0"/>
        <w:spacing w:line="360" w:lineRule="auto"/>
        <w:ind w:firstLine="420" w:firstLineChars="200"/>
        <w:rPr>
          <w:rFonts w:ascii="宋体" w:hAnsi="宋体"/>
          <w:szCs w:val="28"/>
        </w:rPr>
      </w:pPr>
      <w:bookmarkStart w:id="2351" w:name="_Toc477964632"/>
      <w:bookmarkStart w:id="2352" w:name="_Toc480303503"/>
      <w:bookmarkStart w:id="2353" w:name="_Toc479505776"/>
      <w:r>
        <w:rPr>
          <w:rFonts w:hint="eastAsia" w:ascii="宋体" w:hAnsi="宋体"/>
          <w:szCs w:val="28"/>
        </w:rPr>
        <w:t>二、发包人责任</w:t>
      </w:r>
      <w:bookmarkEnd w:id="2351"/>
      <w:bookmarkEnd w:id="2352"/>
      <w:bookmarkEnd w:id="2353"/>
    </w:p>
    <w:p>
      <w:pPr>
        <w:snapToGrid w:val="0"/>
        <w:spacing w:line="360" w:lineRule="auto"/>
        <w:ind w:firstLine="420" w:firstLineChars="200"/>
        <w:rPr>
          <w:rFonts w:ascii="宋体" w:hAnsi="宋体"/>
          <w:szCs w:val="28"/>
        </w:rPr>
      </w:pPr>
      <w:r>
        <w:rPr>
          <w:rFonts w:hint="eastAsia" w:ascii="宋体" w:hAnsi="宋体"/>
          <w:szCs w:val="28"/>
        </w:rPr>
        <w:t>发包人的领导和从事该建设工程项目的工作人员，在工程建设的事前、事中、事后应遵守以下规定：</w:t>
      </w:r>
    </w:p>
    <w:p>
      <w:pPr>
        <w:snapToGrid w:val="0"/>
        <w:spacing w:line="360" w:lineRule="auto"/>
        <w:ind w:firstLine="420" w:firstLineChars="200"/>
        <w:rPr>
          <w:rFonts w:ascii="宋体" w:hAnsi="宋体"/>
          <w:szCs w:val="28"/>
        </w:rPr>
      </w:pPr>
      <w:r>
        <w:rPr>
          <w:rFonts w:ascii="宋体" w:hAnsi="宋体"/>
          <w:szCs w:val="28"/>
        </w:rPr>
        <w:t>2.1</w:t>
      </w:r>
      <w:r>
        <w:rPr>
          <w:rFonts w:hint="eastAsia" w:ascii="宋体" w:hAnsi="宋体"/>
          <w:szCs w:val="28"/>
        </w:rPr>
        <w:t>不得向承包人和相关单位索要或接受回扣、礼金、有价证券、贵重物品和好处费、感谢费等。</w:t>
      </w:r>
    </w:p>
    <w:p>
      <w:pPr>
        <w:snapToGrid w:val="0"/>
        <w:spacing w:line="360" w:lineRule="auto"/>
        <w:ind w:firstLine="420" w:firstLineChars="200"/>
        <w:rPr>
          <w:rFonts w:ascii="宋体" w:hAnsi="宋体"/>
          <w:szCs w:val="28"/>
        </w:rPr>
      </w:pPr>
      <w:bookmarkStart w:id="2354" w:name="_Toc477964633"/>
      <w:bookmarkStart w:id="2355" w:name="_Toc480303504"/>
      <w:bookmarkStart w:id="2356" w:name="_Toc479505777"/>
      <w:r>
        <w:rPr>
          <w:rFonts w:ascii="宋体" w:hAnsi="宋体"/>
          <w:szCs w:val="28"/>
        </w:rPr>
        <w:t xml:space="preserve">2.2 </w:t>
      </w:r>
      <w:r>
        <w:rPr>
          <w:rFonts w:hint="eastAsia" w:ascii="宋体" w:hAnsi="宋体"/>
          <w:szCs w:val="28"/>
        </w:rPr>
        <w:t>不得在承包人和相关单位报销任何应由发包人或个人支付的费用。</w:t>
      </w:r>
      <w:bookmarkEnd w:id="2354"/>
      <w:bookmarkEnd w:id="2355"/>
      <w:bookmarkEnd w:id="2356"/>
    </w:p>
    <w:p>
      <w:pPr>
        <w:snapToGrid w:val="0"/>
        <w:spacing w:line="360" w:lineRule="auto"/>
        <w:ind w:firstLine="420" w:firstLineChars="200"/>
        <w:rPr>
          <w:rFonts w:ascii="宋体" w:hAnsi="宋体"/>
          <w:szCs w:val="28"/>
        </w:rPr>
      </w:pPr>
      <w:r>
        <w:rPr>
          <w:rFonts w:ascii="宋体" w:hAnsi="宋体"/>
          <w:szCs w:val="28"/>
        </w:rPr>
        <w:t xml:space="preserve">2.3 </w:t>
      </w:r>
      <w:r>
        <w:rPr>
          <w:rFonts w:hint="eastAsia" w:ascii="宋体" w:hAnsi="宋体"/>
          <w:szCs w:val="28"/>
        </w:rPr>
        <w:t>不得要求、暗示或接受承包人和相关单位为个人装修住房、婚丧嫁娶、配偶子女的工作安排以及出国（境）、旅游等提供方便。</w:t>
      </w:r>
    </w:p>
    <w:p>
      <w:pPr>
        <w:snapToGrid w:val="0"/>
        <w:spacing w:line="360" w:lineRule="auto"/>
        <w:ind w:firstLine="420" w:firstLineChars="200"/>
        <w:rPr>
          <w:rFonts w:ascii="宋体" w:hAnsi="宋体"/>
          <w:szCs w:val="28"/>
        </w:rPr>
      </w:pPr>
      <w:r>
        <w:rPr>
          <w:rFonts w:ascii="宋体" w:hAnsi="宋体"/>
          <w:szCs w:val="28"/>
        </w:rPr>
        <w:t xml:space="preserve">2.4 </w:t>
      </w:r>
      <w:r>
        <w:rPr>
          <w:rFonts w:hint="eastAsia" w:ascii="宋体" w:hAnsi="宋体"/>
          <w:szCs w:val="28"/>
        </w:rPr>
        <w:t>不得参加有可能影响公正执行公务的承包人和相关单位的宴请、健身、娱乐等活动。</w:t>
      </w:r>
    </w:p>
    <w:p>
      <w:pPr>
        <w:snapToGrid w:val="0"/>
        <w:spacing w:line="360" w:lineRule="auto"/>
        <w:ind w:firstLine="420" w:firstLineChars="200"/>
        <w:rPr>
          <w:rFonts w:ascii="宋体" w:hAnsi="宋体"/>
          <w:szCs w:val="28"/>
        </w:rPr>
      </w:pPr>
      <w:r>
        <w:rPr>
          <w:rFonts w:ascii="宋体" w:hAnsi="宋体"/>
          <w:szCs w:val="28"/>
        </w:rPr>
        <w:t xml:space="preserve">2.5 </w:t>
      </w:r>
      <w:r>
        <w:rPr>
          <w:rFonts w:hint="eastAsia" w:ascii="宋体" w:hAnsi="宋体"/>
          <w:szCs w:val="28"/>
        </w:rPr>
        <w:t>不得向承包人和相关单位介绍或为配偶、子女、亲属参与同发包人工程建设管理合同有关的业务活动；不得以任何理由要求承包人和相关单位使用某种产品、材料和设备。</w:t>
      </w:r>
    </w:p>
    <w:p>
      <w:pPr>
        <w:snapToGrid w:val="0"/>
        <w:spacing w:line="360" w:lineRule="auto"/>
        <w:ind w:firstLine="420" w:firstLineChars="200"/>
        <w:rPr>
          <w:rFonts w:ascii="宋体" w:hAnsi="宋体"/>
          <w:szCs w:val="28"/>
        </w:rPr>
      </w:pPr>
      <w:bookmarkStart w:id="2357" w:name="_Toc477964634"/>
      <w:bookmarkStart w:id="2358" w:name="_Toc479505778"/>
      <w:bookmarkStart w:id="2359" w:name="_Toc480303505"/>
      <w:r>
        <w:rPr>
          <w:rFonts w:hint="eastAsia" w:ascii="宋体" w:hAnsi="宋体"/>
          <w:szCs w:val="28"/>
        </w:rPr>
        <w:t>三、承包人责任</w:t>
      </w:r>
      <w:bookmarkEnd w:id="2357"/>
      <w:bookmarkEnd w:id="2358"/>
      <w:bookmarkEnd w:id="2359"/>
    </w:p>
    <w:p>
      <w:pPr>
        <w:snapToGrid w:val="0"/>
        <w:spacing w:line="360" w:lineRule="auto"/>
        <w:ind w:firstLine="420" w:firstLineChars="200"/>
        <w:rPr>
          <w:rFonts w:ascii="宋体" w:hAnsi="宋体"/>
          <w:szCs w:val="28"/>
        </w:rPr>
      </w:pPr>
      <w:r>
        <w:rPr>
          <w:rFonts w:hint="eastAsia" w:ascii="宋体" w:hAnsi="宋体"/>
          <w:szCs w:val="28"/>
        </w:rPr>
        <w:t>应与发包人保持正常的业务交往，按照有关法律法规和程序开展业务工作，严格执行工程建设的有关方针、政策，执行工程建设强制性标准，并遵守以下规定：</w:t>
      </w:r>
    </w:p>
    <w:p>
      <w:pPr>
        <w:snapToGrid w:val="0"/>
        <w:spacing w:line="360" w:lineRule="auto"/>
        <w:ind w:firstLine="420" w:firstLineChars="200"/>
        <w:rPr>
          <w:rFonts w:ascii="宋体" w:hAnsi="宋体"/>
          <w:szCs w:val="28"/>
        </w:rPr>
      </w:pPr>
      <w:r>
        <w:rPr>
          <w:rFonts w:ascii="宋体" w:hAnsi="宋体"/>
          <w:szCs w:val="28"/>
        </w:rPr>
        <w:t xml:space="preserve">3.1 </w:t>
      </w:r>
      <w:r>
        <w:rPr>
          <w:rFonts w:hint="eastAsia" w:ascii="宋体" w:hAnsi="宋体"/>
          <w:szCs w:val="28"/>
        </w:rPr>
        <w:t>不得以任何理由向发包人及其工作人员索要、接受或赠送礼金、有价证券、贵重物品及回扣、好处费、感谢费等。</w:t>
      </w:r>
    </w:p>
    <w:p>
      <w:pPr>
        <w:snapToGrid w:val="0"/>
        <w:spacing w:line="360" w:lineRule="auto"/>
        <w:ind w:firstLine="420" w:firstLineChars="200"/>
        <w:rPr>
          <w:rFonts w:ascii="宋体" w:hAnsi="宋体"/>
          <w:szCs w:val="28"/>
        </w:rPr>
      </w:pPr>
      <w:r>
        <w:rPr>
          <w:rFonts w:ascii="宋体" w:hAnsi="宋体"/>
          <w:szCs w:val="28"/>
        </w:rPr>
        <w:t>3.2</w:t>
      </w:r>
      <w:r>
        <w:rPr>
          <w:rFonts w:hint="eastAsia" w:ascii="宋体" w:hAnsi="宋体"/>
          <w:szCs w:val="28"/>
        </w:rPr>
        <w:t>不得以任何理由为发包人和相关单位报销应由对方或个人支付的费用。</w:t>
      </w:r>
    </w:p>
    <w:p>
      <w:pPr>
        <w:snapToGrid w:val="0"/>
        <w:spacing w:line="360" w:lineRule="auto"/>
        <w:ind w:firstLine="420" w:firstLineChars="200"/>
        <w:rPr>
          <w:rFonts w:ascii="宋体" w:hAnsi="宋体"/>
          <w:szCs w:val="28"/>
        </w:rPr>
      </w:pPr>
      <w:r>
        <w:rPr>
          <w:rFonts w:ascii="宋体" w:hAnsi="宋体"/>
          <w:szCs w:val="28"/>
        </w:rPr>
        <w:t>3.3</w:t>
      </w:r>
      <w:r>
        <w:rPr>
          <w:rFonts w:hint="eastAsia" w:ascii="宋体" w:hAnsi="宋体"/>
          <w:szCs w:val="28"/>
        </w:rPr>
        <w:t>不得接受或暗示为发包人、相关单位或个人装修住房、婚丧嫁娶、配偶子女的工作安排以及出国（境）、旅游等提供方便。</w:t>
      </w:r>
    </w:p>
    <w:p>
      <w:pPr>
        <w:snapToGrid w:val="0"/>
        <w:spacing w:line="360" w:lineRule="auto"/>
        <w:ind w:firstLine="420" w:firstLineChars="200"/>
        <w:rPr>
          <w:rFonts w:ascii="宋体" w:hAnsi="宋体"/>
          <w:szCs w:val="28"/>
        </w:rPr>
      </w:pPr>
      <w:r>
        <w:rPr>
          <w:rFonts w:ascii="宋体" w:hAnsi="宋体"/>
          <w:szCs w:val="28"/>
        </w:rPr>
        <w:t>3.4</w:t>
      </w:r>
      <w:r>
        <w:rPr>
          <w:rFonts w:hint="eastAsia" w:ascii="宋体" w:hAnsi="宋体"/>
          <w:szCs w:val="28"/>
        </w:rPr>
        <w:t>不得以任何理由为发包人、相关单位或个人组织有可能影响公正执行公务的宴请、健身、娱乐等活动。</w:t>
      </w:r>
    </w:p>
    <w:p>
      <w:pPr>
        <w:snapToGrid w:val="0"/>
        <w:spacing w:line="360" w:lineRule="auto"/>
        <w:ind w:firstLine="420" w:firstLineChars="200"/>
        <w:rPr>
          <w:rFonts w:ascii="宋体" w:hAnsi="宋体"/>
          <w:szCs w:val="28"/>
        </w:rPr>
      </w:pPr>
      <w:bookmarkStart w:id="2360" w:name="_Toc479505779"/>
      <w:bookmarkStart w:id="2361" w:name="_Toc480303506"/>
      <w:bookmarkStart w:id="2362" w:name="_Toc477964635"/>
      <w:r>
        <w:rPr>
          <w:rFonts w:hint="eastAsia" w:ascii="宋体" w:hAnsi="宋体"/>
          <w:szCs w:val="28"/>
        </w:rPr>
        <w:t>四、违约责任</w:t>
      </w:r>
      <w:bookmarkEnd w:id="2360"/>
      <w:bookmarkEnd w:id="2361"/>
      <w:bookmarkEnd w:id="2362"/>
    </w:p>
    <w:p>
      <w:pPr>
        <w:snapToGrid w:val="0"/>
        <w:spacing w:line="360" w:lineRule="auto"/>
        <w:ind w:firstLine="420" w:firstLineChars="200"/>
        <w:rPr>
          <w:rFonts w:ascii="宋体" w:hAnsi="宋体"/>
          <w:szCs w:val="28"/>
        </w:rPr>
      </w:pPr>
      <w:r>
        <w:rPr>
          <w:rFonts w:ascii="宋体" w:hAnsi="宋体"/>
          <w:szCs w:val="28"/>
        </w:rPr>
        <w:t>4.1</w:t>
      </w:r>
      <w:r>
        <w:rPr>
          <w:rFonts w:hint="eastAsia" w:ascii="宋体" w:hAnsi="宋体"/>
          <w:szCs w:val="28"/>
        </w:rPr>
        <w:t>发包人工作人员有违反本责任书第一、二条责任行为的，依据有关法律、法规给予处理；涉嫌犯罪的，移交司法机关追究刑事责任；给承包人单位造成经济损失的，应予以赔偿。</w:t>
      </w:r>
    </w:p>
    <w:p>
      <w:pPr>
        <w:snapToGrid w:val="0"/>
        <w:spacing w:line="360" w:lineRule="auto"/>
        <w:ind w:firstLine="420" w:firstLineChars="200"/>
        <w:rPr>
          <w:rFonts w:ascii="宋体" w:hAnsi="宋体"/>
          <w:szCs w:val="28"/>
        </w:rPr>
      </w:pPr>
      <w:r>
        <w:rPr>
          <w:rFonts w:ascii="宋体" w:hAnsi="宋体"/>
          <w:szCs w:val="28"/>
        </w:rPr>
        <w:t xml:space="preserve">4.2 </w:t>
      </w:r>
      <w:r>
        <w:rPr>
          <w:rFonts w:hint="eastAsia" w:ascii="宋体" w:hAnsi="宋体"/>
          <w:szCs w:val="28"/>
        </w:rPr>
        <w:t>承包人工作人员有违反本责任书第一、三条责任行为的，依据有关法律法规处理；涉嫌犯罪的，移交司法机关追究刑事责任；给发包人单位造成经济损失的，应予以赔偿。</w:t>
      </w:r>
    </w:p>
    <w:p>
      <w:pPr>
        <w:snapToGrid w:val="0"/>
        <w:spacing w:line="360" w:lineRule="auto"/>
        <w:ind w:firstLine="420" w:firstLineChars="200"/>
        <w:rPr>
          <w:rFonts w:ascii="宋体" w:hAnsi="宋体"/>
          <w:szCs w:val="28"/>
        </w:rPr>
      </w:pPr>
      <w:r>
        <w:rPr>
          <w:rFonts w:ascii="宋体" w:hAnsi="宋体"/>
          <w:szCs w:val="28"/>
        </w:rPr>
        <w:t xml:space="preserve">4.3 </w:t>
      </w:r>
      <w:r>
        <w:rPr>
          <w:rFonts w:hint="eastAsia" w:ascii="宋体" w:hAnsi="宋体"/>
          <w:szCs w:val="28"/>
        </w:rPr>
        <w:t>本责任书作为建设工程合同的组成部分，与建设工程合同具有同等法律效力。经双方签署后立即生效。</w:t>
      </w:r>
    </w:p>
    <w:p>
      <w:pPr>
        <w:snapToGrid w:val="0"/>
        <w:spacing w:line="360" w:lineRule="auto"/>
        <w:ind w:firstLine="420" w:firstLineChars="200"/>
        <w:rPr>
          <w:rFonts w:ascii="宋体" w:hAnsi="宋体"/>
          <w:szCs w:val="28"/>
        </w:rPr>
      </w:pPr>
      <w:bookmarkStart w:id="2363" w:name="_Toc480303507"/>
      <w:bookmarkStart w:id="2364" w:name="_Toc477964636"/>
      <w:bookmarkStart w:id="2365" w:name="_Toc479505780"/>
      <w:r>
        <w:rPr>
          <w:rFonts w:hint="eastAsia" w:ascii="宋体" w:hAnsi="宋体"/>
          <w:szCs w:val="28"/>
        </w:rPr>
        <w:t>五、责任书有效期</w:t>
      </w:r>
      <w:bookmarkEnd w:id="2363"/>
      <w:bookmarkEnd w:id="2364"/>
      <w:bookmarkEnd w:id="2365"/>
    </w:p>
    <w:p>
      <w:pPr>
        <w:snapToGrid w:val="0"/>
        <w:spacing w:line="360" w:lineRule="auto"/>
        <w:ind w:firstLine="420" w:firstLineChars="200"/>
        <w:rPr>
          <w:rFonts w:ascii="宋体" w:hAnsi="宋体"/>
          <w:szCs w:val="28"/>
        </w:rPr>
      </w:pPr>
      <w:r>
        <w:rPr>
          <w:rFonts w:hint="eastAsia" w:ascii="宋体" w:hAnsi="宋体"/>
          <w:szCs w:val="28"/>
        </w:rPr>
        <w:t>本责任书的有效期为双方签署之日起至该工程项目竣工验收合格时止。</w:t>
      </w:r>
    </w:p>
    <w:p>
      <w:pPr>
        <w:snapToGrid w:val="0"/>
        <w:spacing w:line="360" w:lineRule="auto"/>
        <w:ind w:firstLine="420" w:firstLineChars="200"/>
        <w:rPr>
          <w:rFonts w:ascii="宋体" w:hAnsi="宋体"/>
          <w:szCs w:val="28"/>
        </w:rPr>
      </w:pPr>
      <w:bookmarkStart w:id="2366" w:name="_Toc477964637"/>
      <w:bookmarkStart w:id="2367" w:name="_Toc480303508"/>
      <w:bookmarkStart w:id="2368" w:name="_Toc479505781"/>
      <w:r>
        <w:rPr>
          <w:rFonts w:hint="eastAsia" w:ascii="宋体" w:hAnsi="宋体"/>
          <w:szCs w:val="28"/>
        </w:rPr>
        <w:t>六、责任书份数</w:t>
      </w:r>
      <w:bookmarkEnd w:id="2366"/>
      <w:bookmarkEnd w:id="2367"/>
      <w:bookmarkEnd w:id="2368"/>
    </w:p>
    <w:p>
      <w:pPr>
        <w:snapToGrid w:val="0"/>
        <w:spacing w:line="360" w:lineRule="auto"/>
        <w:ind w:firstLine="420" w:firstLineChars="200"/>
        <w:rPr>
          <w:rFonts w:ascii="宋体" w:hAnsi="宋体"/>
          <w:szCs w:val="28"/>
        </w:rPr>
      </w:pPr>
      <w:r>
        <w:rPr>
          <w:rFonts w:hint="eastAsia" w:ascii="宋体" w:hAnsi="宋体"/>
          <w:szCs w:val="28"/>
        </w:rPr>
        <w:t>本责任书一式二份，发包人承包人各执一份，具有同等效力。</w:t>
      </w:r>
    </w:p>
    <w:p>
      <w:pPr>
        <w:snapToGrid w:val="0"/>
        <w:spacing w:line="360" w:lineRule="auto"/>
        <w:rPr>
          <w:rFonts w:ascii="宋体" w:hAnsi="宋体"/>
          <w:szCs w:val="28"/>
        </w:rPr>
      </w:pPr>
    </w:p>
    <w:p>
      <w:pPr>
        <w:snapToGrid w:val="0"/>
        <w:spacing w:line="360" w:lineRule="auto"/>
        <w:rPr>
          <w:rFonts w:ascii="宋体" w:hAnsi="宋体"/>
        </w:rPr>
      </w:pPr>
    </w:p>
    <w:p>
      <w:pPr>
        <w:snapToGrid w:val="0"/>
        <w:spacing w:line="360" w:lineRule="auto"/>
        <w:rPr>
          <w:rFonts w:ascii="宋体" w:hAnsi="宋体"/>
        </w:rPr>
      </w:pPr>
      <w:r>
        <w:rPr>
          <w:rFonts w:hint="eastAsia" w:ascii="宋体" w:hAnsi="宋体"/>
        </w:rPr>
        <w:t>发包人（公章）</w:t>
      </w:r>
      <w:r>
        <w:rPr>
          <w:rFonts w:ascii="宋体" w:hAnsi="宋体"/>
        </w:rPr>
        <w:t xml:space="preserve"> </w:t>
      </w:r>
      <w:r>
        <w:rPr>
          <w:rFonts w:hint="eastAsia" w:ascii="宋体" w:hAnsi="宋体"/>
        </w:rPr>
        <w:t>：</w:t>
      </w:r>
      <w:r>
        <w:rPr>
          <w:rFonts w:ascii="宋体" w:hAnsi="宋体"/>
        </w:rPr>
        <w:t xml:space="preserve">                           </w:t>
      </w:r>
      <w:r>
        <w:rPr>
          <w:rFonts w:hint="eastAsia" w:ascii="宋体" w:hAnsi="宋体"/>
        </w:rPr>
        <w:t>承包人（公章）</w:t>
      </w:r>
      <w:r>
        <w:rPr>
          <w:rFonts w:ascii="宋体" w:hAnsi="宋体"/>
        </w:rPr>
        <w:t xml:space="preserve"> </w:t>
      </w:r>
      <w:r>
        <w:rPr>
          <w:rFonts w:hint="eastAsia" w:ascii="宋体" w:hAnsi="宋体"/>
        </w:rPr>
        <w:t>：</w:t>
      </w:r>
    </w:p>
    <w:p>
      <w:pPr>
        <w:snapToGrid w:val="0"/>
        <w:spacing w:line="360" w:lineRule="auto"/>
        <w:rPr>
          <w:rFonts w:ascii="宋体" w:hAnsi="宋体"/>
        </w:rPr>
      </w:pPr>
      <w:r>
        <w:rPr>
          <w:rFonts w:ascii="宋体" w:hAnsi="宋体"/>
        </w:rPr>
        <w:t xml:space="preserve">    </w:t>
      </w:r>
    </w:p>
    <w:p>
      <w:pPr>
        <w:snapToGrid w:val="0"/>
        <w:spacing w:line="360" w:lineRule="auto"/>
        <w:rPr>
          <w:rFonts w:ascii="宋体" w:hAnsi="宋体"/>
        </w:rPr>
      </w:pPr>
    </w:p>
    <w:p>
      <w:pPr>
        <w:snapToGrid w:val="0"/>
        <w:spacing w:line="360" w:lineRule="auto"/>
        <w:rPr>
          <w:rFonts w:ascii="宋体" w:hAnsi="宋体"/>
        </w:rPr>
      </w:pPr>
      <w:r>
        <w:rPr>
          <w:rFonts w:ascii="宋体" w:hAnsi="宋体"/>
          <w:u w:val="single"/>
        </w:rPr>
        <w:t xml:space="preserve">     </w:t>
      </w:r>
      <w:r>
        <w:rPr>
          <w:rFonts w:hint="eastAsia" w:ascii="宋体" w:hAnsi="宋体"/>
        </w:rPr>
        <w:t>年</w:t>
      </w:r>
      <w:r>
        <w:rPr>
          <w:rFonts w:hint="eastAsia" w:ascii="宋体" w:hAnsi="宋体"/>
          <w:u w:val="single"/>
        </w:rPr>
        <w:t xml:space="preserve"> </w:t>
      </w:r>
      <w:r>
        <w:rPr>
          <w:rFonts w:ascii="宋体" w:hAnsi="宋体"/>
          <w:u w:val="single"/>
        </w:rPr>
        <w:t xml:space="preserve">  </w:t>
      </w:r>
      <w:r>
        <w:rPr>
          <w:rFonts w:hint="eastAsia"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rPr>
        <w:t xml:space="preserve">日 </w:t>
      </w:r>
      <w:r>
        <w:rPr>
          <w:rFonts w:ascii="宋体" w:hAnsi="宋体"/>
        </w:rPr>
        <w:t xml:space="preserve">                          </w:t>
      </w:r>
      <w:r>
        <w:rPr>
          <w:rFonts w:ascii="宋体" w:hAnsi="宋体"/>
          <w:u w:val="single"/>
        </w:rPr>
        <w:t xml:space="preserve">     </w:t>
      </w:r>
      <w:r>
        <w:rPr>
          <w:rFonts w:hint="eastAsia" w:ascii="宋体" w:hAnsi="宋体"/>
        </w:rPr>
        <w:t>年</w:t>
      </w:r>
      <w:r>
        <w:rPr>
          <w:rFonts w:hint="eastAsia" w:ascii="宋体" w:hAnsi="宋体"/>
          <w:u w:val="single"/>
        </w:rPr>
        <w:t xml:space="preserve"> </w:t>
      </w:r>
      <w:r>
        <w:rPr>
          <w:rFonts w:ascii="宋体" w:hAnsi="宋体"/>
          <w:u w:val="single"/>
        </w:rPr>
        <w:t xml:space="preserve">  </w:t>
      </w:r>
      <w:r>
        <w:rPr>
          <w:rFonts w:hint="eastAsia"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rPr>
        <w:t>日</w:t>
      </w:r>
    </w:p>
    <w:p>
      <w:pPr>
        <w:rPr>
          <w:rFonts w:ascii="宋体" w:hAnsi="宋体"/>
        </w:rPr>
      </w:pPr>
    </w:p>
    <w:p>
      <w:pPr>
        <w:rPr>
          <w:rFonts w:ascii="宋体" w:hAnsi="宋体"/>
        </w:rPr>
      </w:pPr>
    </w:p>
    <w:p>
      <w:pPr>
        <w:snapToGrid w:val="0"/>
        <w:spacing w:line="360" w:lineRule="auto"/>
        <w:rPr>
          <w:rFonts w:ascii="宋体" w:hAnsi="宋体"/>
        </w:rPr>
      </w:pPr>
      <w:r>
        <w:rPr>
          <w:rFonts w:hint="eastAsia" w:ascii="宋体" w:hAnsi="宋体"/>
        </w:rPr>
        <w:t>监督单位：（公章）</w:t>
      </w:r>
      <w:r>
        <w:rPr>
          <w:rFonts w:ascii="宋体" w:hAnsi="宋体"/>
        </w:rPr>
        <w:t xml:space="preserve">                          </w:t>
      </w:r>
      <w:r>
        <w:rPr>
          <w:rFonts w:hint="eastAsia" w:ascii="宋体" w:hAnsi="宋体"/>
        </w:rPr>
        <w:t>监督单位：（公章）</w:t>
      </w:r>
      <w:r>
        <w:rPr>
          <w:rFonts w:ascii="宋体" w:hAnsi="宋体"/>
        </w:rPr>
        <w:t xml:space="preserve"> </w:t>
      </w:r>
    </w:p>
    <w:p>
      <w:pPr>
        <w:rPr>
          <w:rFonts w:ascii="宋体" w:hAnsi="宋体"/>
        </w:rPr>
      </w:pPr>
    </w:p>
    <w:p>
      <w:pPr>
        <w:rPr>
          <w:rFonts w:ascii="宋体" w:hAnsi="宋体"/>
        </w:rPr>
      </w:pPr>
    </w:p>
    <w:p>
      <w:pPr>
        <w:rPr>
          <w:rFonts w:ascii="宋体" w:hAnsi="宋体"/>
        </w:rPr>
        <w:sectPr>
          <w:pgSz w:w="11906" w:h="16838"/>
          <w:pgMar w:top="1440" w:right="1440" w:bottom="1440" w:left="1701" w:header="851" w:footer="992" w:gutter="0"/>
          <w:cols w:space="720" w:num="1"/>
          <w:docGrid w:linePitch="286" w:charSpace="0"/>
        </w:sectPr>
      </w:pPr>
    </w:p>
    <w:p>
      <w:pPr>
        <w:pStyle w:val="944"/>
        <w:spacing w:before="120" w:after="120"/>
        <w:outlineLvl w:val="1"/>
        <w:rPr>
          <w:rFonts w:ascii="宋体" w:hAnsi="宋体" w:eastAsia="宋体" w:cs="Times New Roman"/>
        </w:rPr>
      </w:pPr>
      <w:r>
        <w:rPr>
          <w:rFonts w:hint="eastAsia" w:ascii="宋体" w:hAnsi="宋体" w:eastAsia="宋体" w:cs="Times New Roman"/>
        </w:rPr>
        <w:t>附件五：</w:t>
      </w:r>
      <w:r>
        <w:rPr>
          <w:rFonts w:ascii="宋体" w:hAnsi="宋体" w:eastAsia="宋体" w:cs="Times New Roman"/>
        </w:rPr>
        <w:t xml:space="preserve"> </w:t>
      </w:r>
      <w:r>
        <w:t xml:space="preserve">                     </w:t>
      </w:r>
      <w:r>
        <w:rPr>
          <w:rFonts w:hint="eastAsia" w:ascii="宋体" w:hAnsi="宋体" w:eastAsia="宋体" w:cs="Times New Roman"/>
        </w:rPr>
        <w:t>安全生产协议</w:t>
      </w:r>
      <w:r>
        <w:rPr>
          <w:rFonts w:ascii="宋体" w:hAnsi="宋体" w:eastAsia="宋体" w:cs="Times New Roman"/>
        </w:rPr>
        <w:t xml:space="preserve"> </w:t>
      </w:r>
    </w:p>
    <w:p>
      <w:pPr>
        <w:autoSpaceDE w:val="0"/>
        <w:autoSpaceDN w:val="0"/>
        <w:adjustRightInd w:val="0"/>
        <w:spacing w:line="360" w:lineRule="auto"/>
        <w:jc w:val="left"/>
        <w:rPr>
          <w:rFonts w:ascii="宋体" w:hAnsi="宋体" w:cs="宋体"/>
          <w:color w:val="000000"/>
          <w:kern w:val="0"/>
          <w:szCs w:val="21"/>
        </w:rPr>
      </w:pPr>
    </w:p>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发包人（全称）：</w:t>
      </w:r>
      <w:r>
        <w:rPr>
          <w:rFonts w:hint="eastAsia" w:ascii="宋体" w:hAnsi="宋体" w:cs="宋体"/>
          <w:color w:val="000000"/>
          <w:kern w:val="0"/>
          <w:szCs w:val="21"/>
          <w:u w:val="single"/>
        </w:rPr>
        <w:t>北京市公安局朝阳分局</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承包人（全称）：</w:t>
      </w:r>
      <w:r>
        <w:rPr>
          <w:rFonts w:ascii="宋体" w:hAnsi="宋体" w:cs="宋体"/>
          <w:color w:val="000000"/>
          <w:kern w:val="0"/>
          <w:szCs w:val="21"/>
          <w:u w:val="single"/>
        </w:rPr>
        <w:t xml:space="preserve">                    </w:t>
      </w:r>
      <w:r>
        <w:rPr>
          <w:rFonts w:ascii="宋体" w:hAnsi="宋体" w:cs="宋体"/>
          <w:color w:val="000000"/>
          <w:kern w:val="0"/>
          <w:szCs w:val="21"/>
        </w:rPr>
        <w:t xml:space="preserve">   </w:t>
      </w:r>
    </w:p>
    <w:p>
      <w:pPr>
        <w:autoSpaceDE w:val="0"/>
        <w:autoSpaceDN w:val="0"/>
        <w:adjustRightInd w:val="0"/>
        <w:spacing w:line="360" w:lineRule="auto"/>
        <w:jc w:val="left"/>
        <w:rPr>
          <w:rFonts w:ascii="宋体" w:hAnsi="宋体" w:cs="宋体"/>
          <w:color w:val="000000"/>
          <w:kern w:val="0"/>
          <w:szCs w:val="21"/>
        </w:rPr>
      </w:pP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为贯彻</w:t>
      </w:r>
      <w:r>
        <w:rPr>
          <w:rFonts w:ascii="宋体" w:hAnsi="宋体" w:cs="宋体"/>
          <w:color w:val="000000"/>
          <w:kern w:val="0"/>
          <w:szCs w:val="21"/>
        </w:rPr>
        <w:t>“</w:t>
      </w:r>
      <w:r>
        <w:rPr>
          <w:rFonts w:hint="eastAsia" w:ascii="宋体" w:hAnsi="宋体" w:cs="宋体"/>
          <w:color w:val="000000"/>
          <w:kern w:val="0"/>
          <w:szCs w:val="21"/>
        </w:rPr>
        <w:t>安全第一、预防为主</w:t>
      </w:r>
      <w:r>
        <w:rPr>
          <w:rFonts w:ascii="宋体" w:hAnsi="宋体" w:cs="宋体"/>
          <w:color w:val="000000"/>
          <w:kern w:val="0"/>
          <w:szCs w:val="21"/>
        </w:rPr>
        <w:t>”</w:t>
      </w:r>
      <w:r>
        <w:rPr>
          <w:rFonts w:hint="eastAsia" w:ascii="宋体" w:hAnsi="宋体" w:cs="宋体"/>
          <w:color w:val="000000"/>
          <w:kern w:val="0"/>
          <w:szCs w:val="21"/>
        </w:rPr>
        <w:t>的方针，确保</w:t>
      </w:r>
      <w:r>
        <w:rPr>
          <w:rFonts w:ascii="宋体" w:hAnsi="宋体" w:cs="宋体"/>
          <w:color w:val="000000"/>
          <w:kern w:val="0"/>
          <w:szCs w:val="21"/>
          <w:u w:val="single"/>
        </w:rPr>
        <w:t xml:space="preserve"> </w:t>
      </w:r>
      <w:r>
        <w:rPr>
          <w:rFonts w:hint="eastAsia" w:ascii="宋体" w:hAnsi="宋体" w:cs="宋体"/>
          <w:color w:val="000000"/>
          <w:kern w:val="0"/>
          <w:szCs w:val="21"/>
          <w:u w:val="single"/>
        </w:rPr>
        <w:t>朝阳公安分局机关大院裙楼一层业务用房装修改造采购项目</w:t>
      </w:r>
      <w:r>
        <w:rPr>
          <w:rFonts w:hint="eastAsia" w:ascii="宋体" w:hAnsi="宋体"/>
          <w:sz w:val="24"/>
        </w:rPr>
        <w:t xml:space="preserve"> </w:t>
      </w:r>
      <w:r>
        <w:rPr>
          <w:rFonts w:hint="eastAsia" w:ascii="宋体" w:hAnsi="宋体" w:cs="宋体"/>
          <w:color w:val="000000"/>
          <w:kern w:val="0"/>
          <w:szCs w:val="21"/>
        </w:rPr>
        <w:t>工程的施工安全，依照国家、北京市的有关法规和政策，甲、乙双方经充分协调，特签订本安全生产协议书。</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一、本安全生产协议书作为本合同的附件，与本合同具有同等效力。</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二、承包人的法定代表人、项目经理、安全生产负责人、工地的现场安全员应对本工程安全生产工作各负其责。</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三、根据《北京市建设工程文明安全施工管理规定》的有关要求，发包人有权审查承包人安全管理体制是否符合市、区政府及有关主管部门的规定，有权向承包人提出安全施工的要求以及日常施工现场的督促检查。</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四、承包人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五、承包人在施工中要认真执行《北京市建设工程施工现场管理办法》、《北京市建设工程施工现场安全防护基本标准》、《北京市建设工程施工现场管理基本标准》、《北京市建设工程施工现场环境保护工作基本标准》、《北京市建设工程施工现场保卫工作基本标准》、《北京市建设工程施工现场管理补充生活设施及卫生防疫管理标准》、《北京市建设工程施工现场文明安全施工补充标准》、工地安全管理的有关规定。发包人将严格执行上述各项标准作为施工过程中安全检查和安全奖惩的依据。</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cs="宋体"/>
          <w:color w:val="000000"/>
          <w:kern w:val="0"/>
          <w:szCs w:val="21"/>
        </w:rPr>
      </w:pPr>
      <w:r>
        <w:rPr>
          <w:rFonts w:hint="eastAsia" w:ascii="宋体" w:hAnsi="宋体" w:cs="宋体"/>
          <w:color w:val="000000"/>
          <w:kern w:val="0"/>
          <w:szCs w:val="21"/>
        </w:rPr>
        <w:t>六、承包人施工人员的电工、焊工、起重吊运指挥、挂勾工等特殊专业必须按国家《特种作业人员安全技术培训考核管理规定》持有劳动部门签发的有效操作证件上岗，严禁无证、</w:t>
      </w:r>
      <w:r>
        <w:rPr>
          <w:rFonts w:hint="eastAsia" w:ascii="宋体" w:cs="宋体"/>
          <w:color w:val="000000"/>
          <w:kern w:val="0"/>
          <w:szCs w:val="21"/>
        </w:rPr>
        <w:t>违章操作；施工机具中的受压容器、电气设备必须具有符合安全要求的保护设施。</w:t>
      </w:r>
      <w:r>
        <w:rPr>
          <w:rFonts w:ascii="宋体" w:cs="宋体"/>
          <w:color w:val="000000"/>
          <w:kern w:val="0"/>
          <w:szCs w:val="21"/>
        </w:rPr>
        <w:t xml:space="preserve"> </w:t>
      </w:r>
    </w:p>
    <w:p>
      <w:pPr>
        <w:autoSpaceDE w:val="0"/>
        <w:autoSpaceDN w:val="0"/>
        <w:adjustRightInd w:val="0"/>
        <w:spacing w:line="360" w:lineRule="auto"/>
        <w:ind w:firstLine="424" w:firstLineChars="202"/>
        <w:jc w:val="left"/>
        <w:rPr>
          <w:rFonts w:ascii="宋体" w:cs="宋体"/>
          <w:color w:val="000000"/>
          <w:kern w:val="0"/>
          <w:szCs w:val="21"/>
        </w:rPr>
      </w:pPr>
      <w:r>
        <w:rPr>
          <w:rFonts w:hint="eastAsia" w:ascii="宋体" w:cs="宋体"/>
          <w:color w:val="000000"/>
          <w:kern w:val="0"/>
          <w:szCs w:val="21"/>
        </w:rPr>
        <w:t>七、承包人在施工过程中，必须注意对地下管线及周围绿化和地面构筑物的保护。承包人要采取合理施工方案严格施工工艺，加强对地下管线和地面构造物的监控量测，及时采取有效措施保证地下管线和地表构筑物的安全。如遇有不明情况，应及时向有关部门联系，采取有效保护措施，在施工过程中造成的地下管线和地表构造物的损坏，由承包人承担全部责任。</w:t>
      </w:r>
      <w:r>
        <w:rPr>
          <w:rFonts w:ascii="宋体" w:cs="宋体"/>
          <w:color w:val="000000"/>
          <w:kern w:val="0"/>
          <w:szCs w:val="21"/>
        </w:rPr>
        <w:t xml:space="preserve"> </w:t>
      </w:r>
    </w:p>
    <w:p>
      <w:pPr>
        <w:autoSpaceDE w:val="0"/>
        <w:autoSpaceDN w:val="0"/>
        <w:adjustRightInd w:val="0"/>
        <w:spacing w:line="360" w:lineRule="auto"/>
        <w:ind w:firstLine="424" w:firstLineChars="202"/>
        <w:jc w:val="left"/>
        <w:rPr>
          <w:rFonts w:ascii="宋体" w:cs="宋体"/>
          <w:color w:val="000000"/>
          <w:kern w:val="0"/>
          <w:szCs w:val="21"/>
        </w:rPr>
      </w:pPr>
      <w:r>
        <w:rPr>
          <w:rFonts w:hint="eastAsia" w:ascii="宋体" w:cs="宋体"/>
          <w:color w:val="000000"/>
          <w:kern w:val="0"/>
          <w:szCs w:val="21"/>
        </w:rPr>
        <w:t>八、承包人在施工过程中，应认真组织审核图纸，并严格按审核后的图纸及相应的国家有关标准施工，不允许随意改变施工工艺和工法，否则出现的任何施工质量和安全问题都将由承包人承担全部责任。</w:t>
      </w:r>
      <w:r>
        <w:rPr>
          <w:rFonts w:ascii="宋体" w:cs="宋体"/>
          <w:color w:val="000000"/>
          <w:kern w:val="0"/>
          <w:szCs w:val="21"/>
        </w:rPr>
        <w:t xml:space="preserve"> </w:t>
      </w:r>
    </w:p>
    <w:p>
      <w:pPr>
        <w:autoSpaceDE w:val="0"/>
        <w:autoSpaceDN w:val="0"/>
        <w:adjustRightInd w:val="0"/>
        <w:spacing w:line="360" w:lineRule="auto"/>
        <w:ind w:firstLine="424" w:firstLineChars="202"/>
        <w:jc w:val="left"/>
        <w:rPr>
          <w:rFonts w:ascii="宋体" w:cs="宋体"/>
          <w:color w:val="000000"/>
          <w:kern w:val="0"/>
          <w:szCs w:val="21"/>
        </w:rPr>
      </w:pPr>
      <w:r>
        <w:rPr>
          <w:rFonts w:hint="eastAsia" w:ascii="宋体" w:cs="宋体"/>
          <w:color w:val="000000"/>
          <w:kern w:val="0"/>
          <w:szCs w:val="21"/>
        </w:rPr>
        <w:t>九、若在施工过程中发生人员伤亡（含刑事案件）、火灾、爆炸等事故，承包人必须立即按有关规定及时上报发包人及其政府主管部门，事故责任以及事故损失均由承包人负责。</w:t>
      </w:r>
      <w:r>
        <w:rPr>
          <w:rFonts w:ascii="宋体" w:cs="宋体"/>
          <w:color w:val="000000"/>
          <w:kern w:val="0"/>
          <w:szCs w:val="21"/>
        </w:rPr>
        <w:t xml:space="preserve"> </w:t>
      </w:r>
    </w:p>
    <w:p>
      <w:pPr>
        <w:autoSpaceDE w:val="0"/>
        <w:autoSpaceDN w:val="0"/>
        <w:adjustRightInd w:val="0"/>
        <w:spacing w:line="360" w:lineRule="auto"/>
        <w:ind w:firstLine="424" w:firstLineChars="202"/>
        <w:jc w:val="left"/>
        <w:rPr>
          <w:rFonts w:ascii="宋体" w:cs="宋体"/>
          <w:color w:val="000000"/>
          <w:kern w:val="0"/>
          <w:szCs w:val="21"/>
        </w:rPr>
      </w:pPr>
      <w:r>
        <w:rPr>
          <w:rFonts w:hint="eastAsia" w:ascii="宋体" w:cs="宋体"/>
          <w:color w:val="000000"/>
          <w:kern w:val="0"/>
          <w:szCs w:val="21"/>
        </w:rPr>
        <w:t>十、承包人在合同签订之后，应尽快自觉配合发包人有关部门办理开工报告手续。</w:t>
      </w:r>
      <w:r>
        <w:rPr>
          <w:rFonts w:ascii="宋体" w:cs="宋体"/>
          <w:color w:val="000000"/>
          <w:kern w:val="0"/>
          <w:szCs w:val="21"/>
        </w:rPr>
        <w:t xml:space="preserve"> </w:t>
      </w:r>
    </w:p>
    <w:p>
      <w:pPr>
        <w:autoSpaceDE w:val="0"/>
        <w:autoSpaceDN w:val="0"/>
        <w:adjustRightInd w:val="0"/>
        <w:spacing w:line="360" w:lineRule="auto"/>
        <w:ind w:firstLine="424" w:firstLineChars="202"/>
        <w:jc w:val="left"/>
        <w:rPr>
          <w:rFonts w:ascii="宋体" w:cs="宋体"/>
          <w:color w:val="000000"/>
          <w:kern w:val="0"/>
          <w:szCs w:val="21"/>
        </w:rPr>
      </w:pPr>
      <w:r>
        <w:rPr>
          <w:rFonts w:hint="eastAsia" w:ascii="宋体" w:cs="宋体"/>
          <w:color w:val="000000"/>
          <w:kern w:val="0"/>
          <w:szCs w:val="21"/>
        </w:rPr>
        <w:t>十一、本协议未尽事宜，依据有关法规，规章处理，法规、规章没有明确规定的，经双方协商处理解决。</w:t>
      </w:r>
      <w:r>
        <w:rPr>
          <w:rFonts w:ascii="宋体" w:cs="宋体"/>
          <w:color w:val="000000"/>
          <w:kern w:val="0"/>
          <w:szCs w:val="21"/>
        </w:rPr>
        <w:t xml:space="preserve"> </w:t>
      </w:r>
    </w:p>
    <w:p>
      <w:pPr>
        <w:autoSpaceDE w:val="0"/>
        <w:autoSpaceDN w:val="0"/>
        <w:adjustRightInd w:val="0"/>
        <w:spacing w:line="360" w:lineRule="auto"/>
        <w:ind w:firstLine="424" w:firstLineChars="202"/>
        <w:jc w:val="left"/>
        <w:rPr>
          <w:rFonts w:ascii="宋体" w:cs="宋体"/>
          <w:color w:val="000000"/>
          <w:kern w:val="0"/>
          <w:szCs w:val="21"/>
        </w:rPr>
      </w:pPr>
      <w:r>
        <w:rPr>
          <w:rFonts w:hint="eastAsia" w:ascii="宋体" w:cs="宋体"/>
          <w:color w:val="000000"/>
          <w:kern w:val="0"/>
          <w:szCs w:val="21"/>
        </w:rPr>
        <w:t>十二、本协议自本合同签订之日起生效。</w:t>
      </w:r>
      <w:r>
        <w:rPr>
          <w:rFonts w:ascii="宋体" w:cs="宋体"/>
          <w:color w:val="000000"/>
          <w:kern w:val="0"/>
          <w:szCs w:val="21"/>
        </w:rPr>
        <w:t xml:space="preserve"> </w:t>
      </w:r>
    </w:p>
    <w:p>
      <w:pPr>
        <w:autoSpaceDE w:val="0"/>
        <w:autoSpaceDN w:val="0"/>
        <w:adjustRightInd w:val="0"/>
        <w:jc w:val="left"/>
        <w:rPr>
          <w:rFonts w:ascii="宋体" w:cs="宋体"/>
          <w:color w:val="000000"/>
          <w:kern w:val="0"/>
          <w:szCs w:val="21"/>
        </w:rPr>
      </w:pPr>
    </w:p>
    <w:p>
      <w:pPr>
        <w:autoSpaceDE w:val="0"/>
        <w:autoSpaceDN w:val="0"/>
        <w:adjustRightInd w:val="0"/>
        <w:jc w:val="left"/>
        <w:rPr>
          <w:rFonts w:ascii="宋体" w:cs="宋体"/>
          <w:color w:val="000000"/>
          <w:kern w:val="0"/>
          <w:szCs w:val="21"/>
        </w:rPr>
      </w:pPr>
    </w:p>
    <w:p>
      <w:pPr>
        <w:autoSpaceDE w:val="0"/>
        <w:autoSpaceDN w:val="0"/>
        <w:adjustRightInd w:val="0"/>
        <w:jc w:val="left"/>
        <w:rPr>
          <w:rFonts w:ascii="宋体" w:cs="宋体"/>
          <w:color w:val="000000"/>
          <w:kern w:val="0"/>
          <w:szCs w:val="21"/>
        </w:rPr>
      </w:pPr>
    </w:p>
    <w:p>
      <w:pPr>
        <w:snapToGrid w:val="0"/>
        <w:spacing w:line="360" w:lineRule="auto"/>
        <w:rPr>
          <w:rFonts w:ascii="宋体" w:hAnsi="宋体"/>
        </w:rPr>
      </w:pPr>
      <w:r>
        <w:rPr>
          <w:rFonts w:hint="eastAsia" w:ascii="宋体" w:hAnsi="宋体"/>
        </w:rPr>
        <w:t>发包人（公章）</w:t>
      </w:r>
      <w:r>
        <w:rPr>
          <w:rFonts w:ascii="宋体" w:hAnsi="宋体"/>
        </w:rPr>
        <w:t xml:space="preserve"> </w:t>
      </w:r>
      <w:r>
        <w:rPr>
          <w:rFonts w:hint="eastAsia" w:ascii="宋体" w:hAnsi="宋体"/>
        </w:rPr>
        <w:t>：</w:t>
      </w:r>
      <w:r>
        <w:rPr>
          <w:rFonts w:ascii="宋体" w:hAnsi="宋体"/>
        </w:rPr>
        <w:t xml:space="preserve">                           </w:t>
      </w:r>
      <w:r>
        <w:rPr>
          <w:rFonts w:hint="eastAsia" w:ascii="宋体" w:hAnsi="宋体"/>
        </w:rPr>
        <w:t>承包人（公章）</w:t>
      </w:r>
      <w:r>
        <w:rPr>
          <w:rFonts w:ascii="宋体" w:hAnsi="宋体"/>
        </w:rPr>
        <w:t xml:space="preserve"> </w:t>
      </w:r>
      <w:r>
        <w:rPr>
          <w:rFonts w:hint="eastAsia" w:ascii="宋体" w:hAnsi="宋体"/>
        </w:rPr>
        <w:t>：</w:t>
      </w:r>
    </w:p>
    <w:p>
      <w:pPr>
        <w:snapToGrid w:val="0"/>
        <w:spacing w:line="360" w:lineRule="auto"/>
        <w:rPr>
          <w:rFonts w:ascii="宋体" w:hAnsi="宋体"/>
        </w:rPr>
      </w:pPr>
      <w:r>
        <w:rPr>
          <w:rFonts w:ascii="宋体" w:hAnsi="宋体"/>
        </w:rPr>
        <w:t xml:space="preserve">    </w:t>
      </w:r>
    </w:p>
    <w:p>
      <w:pPr>
        <w:snapToGrid w:val="0"/>
        <w:spacing w:line="360" w:lineRule="auto"/>
        <w:rPr>
          <w:rFonts w:ascii="宋体" w:hAnsi="宋体"/>
        </w:rPr>
      </w:pPr>
    </w:p>
    <w:p>
      <w:pPr>
        <w:snapToGrid w:val="0"/>
        <w:spacing w:line="360" w:lineRule="auto"/>
        <w:rPr>
          <w:rFonts w:ascii="宋体" w:hAnsi="宋体"/>
        </w:rPr>
      </w:pPr>
      <w:r>
        <w:rPr>
          <w:rFonts w:ascii="宋体" w:hAnsi="宋体"/>
          <w:u w:val="single"/>
        </w:rPr>
        <w:t xml:space="preserve">     </w:t>
      </w:r>
      <w:r>
        <w:rPr>
          <w:rFonts w:hint="eastAsia" w:ascii="宋体" w:hAnsi="宋体"/>
        </w:rPr>
        <w:t>年</w:t>
      </w:r>
      <w:r>
        <w:rPr>
          <w:rFonts w:hint="eastAsia" w:ascii="宋体" w:hAnsi="宋体"/>
          <w:u w:val="single"/>
        </w:rPr>
        <w:t xml:space="preserve"> </w:t>
      </w:r>
      <w:r>
        <w:rPr>
          <w:rFonts w:ascii="宋体" w:hAnsi="宋体"/>
          <w:u w:val="single"/>
        </w:rPr>
        <w:t xml:space="preserve">  </w:t>
      </w:r>
      <w:r>
        <w:rPr>
          <w:rFonts w:hint="eastAsia"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rPr>
        <w:t xml:space="preserve">日 </w:t>
      </w:r>
      <w:r>
        <w:rPr>
          <w:rFonts w:ascii="宋体" w:hAnsi="宋体"/>
        </w:rPr>
        <w:t xml:space="preserve">                          </w:t>
      </w:r>
      <w:r>
        <w:rPr>
          <w:rFonts w:ascii="宋体" w:hAnsi="宋体"/>
          <w:u w:val="single"/>
        </w:rPr>
        <w:t xml:space="preserve">     </w:t>
      </w:r>
      <w:r>
        <w:rPr>
          <w:rFonts w:hint="eastAsia" w:ascii="宋体" w:hAnsi="宋体"/>
        </w:rPr>
        <w:t>年</w:t>
      </w:r>
      <w:r>
        <w:rPr>
          <w:rFonts w:hint="eastAsia" w:ascii="宋体" w:hAnsi="宋体"/>
          <w:u w:val="single"/>
        </w:rPr>
        <w:t xml:space="preserve"> </w:t>
      </w:r>
      <w:r>
        <w:rPr>
          <w:rFonts w:ascii="宋体" w:hAnsi="宋体"/>
          <w:u w:val="single"/>
        </w:rPr>
        <w:t xml:space="preserve">  </w:t>
      </w:r>
      <w:r>
        <w:rPr>
          <w:rFonts w:hint="eastAsia"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rPr>
        <w:t>日</w:t>
      </w:r>
    </w:p>
    <w:p>
      <w:pPr>
        <w:pStyle w:val="944"/>
        <w:spacing w:before="120" w:after="120"/>
        <w:outlineLvl w:val="1"/>
        <w:rPr>
          <w:rFonts w:ascii="宋体" w:eastAsia="宋体" w:cs="Times New Roman"/>
        </w:rPr>
      </w:pPr>
      <w:r>
        <w:br w:type="page"/>
      </w:r>
      <w:r>
        <w:rPr>
          <w:rFonts w:hint="eastAsia" w:ascii="宋体" w:eastAsia="宋体" w:cs="Times New Roman"/>
        </w:rPr>
        <w:t>附件六：</w:t>
      </w:r>
      <w:r>
        <w:rPr>
          <w:rFonts w:ascii="宋体" w:eastAsia="宋体" w:cs="Times New Roman"/>
        </w:rPr>
        <w:t xml:space="preserve"> </w:t>
      </w:r>
    </w:p>
    <w:p>
      <w:pPr>
        <w:autoSpaceDE w:val="0"/>
        <w:autoSpaceDN w:val="0"/>
        <w:adjustRightInd w:val="0"/>
        <w:jc w:val="center"/>
        <w:rPr>
          <w:rFonts w:ascii="宋体" w:cs="宋体"/>
          <w:color w:val="000000"/>
          <w:kern w:val="0"/>
          <w:sz w:val="32"/>
          <w:szCs w:val="32"/>
        </w:rPr>
      </w:pPr>
      <w:r>
        <w:rPr>
          <w:rFonts w:hint="eastAsia" w:ascii="宋体" w:cs="宋体"/>
          <w:color w:val="000000"/>
          <w:kern w:val="0"/>
          <w:sz w:val="32"/>
          <w:szCs w:val="32"/>
        </w:rPr>
        <w:t>合同保密协议</w:t>
      </w:r>
    </w:p>
    <w:p>
      <w:pPr>
        <w:autoSpaceDE w:val="0"/>
        <w:autoSpaceDN w:val="0"/>
        <w:adjustRightInd w:val="0"/>
        <w:jc w:val="left"/>
        <w:rPr>
          <w:rFonts w:ascii="宋体" w:cs="宋体"/>
          <w:color w:val="000000"/>
          <w:kern w:val="0"/>
          <w:szCs w:val="21"/>
        </w:rPr>
      </w:pPr>
    </w:p>
    <w:p>
      <w:pPr>
        <w:autoSpaceDE w:val="0"/>
        <w:autoSpaceDN w:val="0"/>
        <w:adjustRightInd w:val="0"/>
        <w:spacing w:line="360" w:lineRule="auto"/>
        <w:ind w:firstLine="424" w:firstLineChars="202"/>
        <w:jc w:val="left"/>
        <w:rPr>
          <w:rFonts w:ascii="宋体" w:hAnsi="宋体" w:cs="宋体"/>
          <w:color w:val="000000"/>
          <w:kern w:val="0"/>
          <w:szCs w:val="21"/>
        </w:rPr>
      </w:pP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根据相关法律规定和公安机关保密工作要求，双方就</w:t>
      </w:r>
      <w:r>
        <w:rPr>
          <w:rFonts w:hint="eastAsia" w:ascii="宋体" w:hAnsi="宋体" w:cs="宋体"/>
          <w:color w:val="000000"/>
          <w:kern w:val="0"/>
          <w:szCs w:val="21"/>
          <w:u w:val="single"/>
        </w:rPr>
        <w:t>朝阳公安分局机关大院裙楼一层业务用房装修改造采购项目</w:t>
      </w:r>
      <w:r>
        <w:rPr>
          <w:rFonts w:hint="eastAsia" w:ascii="宋体" w:hAnsi="宋体" w:cs="宋体"/>
          <w:color w:val="000000"/>
          <w:kern w:val="0"/>
          <w:szCs w:val="21"/>
        </w:rPr>
        <w:t>合同保密事宜达成如下一致意见：</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e眠副浡渀."/>
          <w:color w:val="000000"/>
          <w:kern w:val="0"/>
          <w:szCs w:val="21"/>
        </w:rPr>
        <w:t>1.</w:t>
      </w:r>
      <w:r>
        <w:rPr>
          <w:rFonts w:hint="eastAsia" w:ascii="宋体" w:hAnsi="宋体" w:cs="宋体"/>
          <w:color w:val="000000"/>
          <w:kern w:val="0"/>
          <w:szCs w:val="21"/>
        </w:rPr>
        <w:t>甲乙双方参与上述合同事项的工作人员均应遵守本协议。</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e眠副浡渀."/>
          <w:color w:val="000000"/>
          <w:kern w:val="0"/>
          <w:szCs w:val="21"/>
        </w:rPr>
        <w:t>2.</w:t>
      </w:r>
      <w:r>
        <w:rPr>
          <w:rFonts w:hint="eastAsia" w:ascii="宋体" w:hAnsi="宋体" w:cs="宋体"/>
          <w:color w:val="000000"/>
          <w:kern w:val="0"/>
          <w:szCs w:val="21"/>
        </w:rPr>
        <w:t>甲方有义务告知乙方本合同涉及国家秘密、警务工作秘密情况及相关要求。</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e眠副浡渀."/>
          <w:color w:val="000000"/>
          <w:kern w:val="0"/>
          <w:szCs w:val="21"/>
        </w:rPr>
        <w:t>3.</w:t>
      </w:r>
      <w:r>
        <w:rPr>
          <w:rFonts w:hint="eastAsia" w:ascii="宋体" w:hAnsi="宋体" w:cs="宋体"/>
          <w:color w:val="000000"/>
          <w:kern w:val="0"/>
          <w:szCs w:val="21"/>
        </w:rPr>
        <w:t>乙方对合同履行过程中知悉的全部信息数据、文件资料负有保密义务，未经甲方许可，乙方不得向任何第三方泄露。除甲方明确告知保密期限外，乙方的保密义务为长期。</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e眠副浡渀."/>
          <w:color w:val="000000"/>
          <w:kern w:val="0"/>
          <w:szCs w:val="21"/>
        </w:rPr>
        <w:t>4.</w:t>
      </w:r>
      <w:r>
        <w:rPr>
          <w:rFonts w:hint="eastAsia" w:ascii="宋体" w:hAnsi="宋体" w:cs="宋体"/>
          <w:color w:val="000000"/>
          <w:kern w:val="0"/>
          <w:szCs w:val="21"/>
        </w:rPr>
        <w:t>甲乙双方应严格遵守保密管理规定，严禁通过微信、邮箱等互联网方式发布、传输本合同涉及国家秘密、警务工作秘密信息。</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e眠副浡渀."/>
          <w:color w:val="000000"/>
          <w:kern w:val="0"/>
          <w:szCs w:val="21"/>
        </w:rPr>
        <w:t>5.</w:t>
      </w:r>
      <w:r>
        <w:rPr>
          <w:rFonts w:hint="eastAsia" w:ascii="宋体" w:hAnsi="宋体" w:cs="宋体"/>
          <w:color w:val="000000"/>
          <w:kern w:val="0"/>
          <w:szCs w:val="21"/>
        </w:rPr>
        <w:t>乙方应认真保管甲方提供的信息数据、资料文件，不得自行复制留存，使用完成后须马上归还甲方。</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e眠副浡渀."/>
          <w:color w:val="000000"/>
          <w:kern w:val="0"/>
          <w:szCs w:val="21"/>
        </w:rPr>
        <w:t>6.</w:t>
      </w:r>
      <w:r>
        <w:rPr>
          <w:rFonts w:hint="eastAsia" w:ascii="宋体" w:hAnsi="宋体" w:cs="宋体"/>
          <w:color w:val="000000"/>
          <w:kern w:val="0"/>
          <w:szCs w:val="21"/>
        </w:rPr>
        <w:t>乙方应保证单位资质、人员、技术、设备符合甲方的保密要求，参与、接触、知悉甲方涉密工作的人员，未经甲方许可，不得更换。</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e眠副浡渀."/>
          <w:color w:val="000000"/>
          <w:kern w:val="0"/>
          <w:szCs w:val="21"/>
        </w:rPr>
        <w:t>7.</w:t>
      </w:r>
      <w:r>
        <w:rPr>
          <w:rFonts w:hint="eastAsia" w:ascii="宋体" w:hAnsi="宋体" w:cs="宋体"/>
          <w:color w:val="000000"/>
          <w:kern w:val="0"/>
          <w:szCs w:val="21"/>
        </w:rPr>
        <w:t>合同履行期间，乙方应掌握其工作人员资质、自然情况，并就其工作人员的保密义务责任承担法律上的担保责任，保证在发生泄密情况后，能为甲方提供查找相关工作人员及泄密原因的线索和证据。</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e眠副浡渀."/>
          <w:color w:val="000000"/>
          <w:kern w:val="0"/>
          <w:szCs w:val="21"/>
        </w:rPr>
        <w:t>8.</w:t>
      </w:r>
      <w:r>
        <w:rPr>
          <w:rFonts w:hint="eastAsia" w:ascii="宋体" w:hAnsi="宋体" w:cs="宋体"/>
          <w:color w:val="000000"/>
          <w:kern w:val="0"/>
          <w:szCs w:val="21"/>
        </w:rPr>
        <w:t>因乙方原因泄密的，甲方有权解除</w:t>
      </w:r>
      <w:r>
        <w:rPr>
          <w:rFonts w:ascii="宋体" w:hAnsi="宋体" w:cs="宋体"/>
          <w:color w:val="000000"/>
          <w:kern w:val="0"/>
          <w:szCs w:val="21"/>
        </w:rPr>
        <w:t xml:space="preserve"> </w:t>
      </w:r>
      <w:r>
        <w:rPr>
          <w:rFonts w:hint="eastAsia" w:ascii="宋体" w:hAnsi="宋体" w:cs="宋体"/>
          <w:color w:val="000000"/>
          <w:kern w:val="0"/>
          <w:szCs w:val="21"/>
        </w:rPr>
        <w:t>合同，并有权要求乙方承担合同总价</w:t>
      </w:r>
      <w:r>
        <w:rPr>
          <w:rFonts w:ascii="宋体" w:hAnsi="宋体" w:cs="宋体e眠副浡渀."/>
          <w:color w:val="000000"/>
          <w:kern w:val="0"/>
          <w:szCs w:val="21"/>
        </w:rPr>
        <w:t>30%</w:t>
      </w:r>
      <w:r>
        <w:rPr>
          <w:rFonts w:hint="eastAsia" w:ascii="宋体" w:hAnsi="宋体" w:cs="宋体"/>
          <w:color w:val="000000"/>
          <w:kern w:val="0"/>
          <w:szCs w:val="21"/>
        </w:rPr>
        <w:t>的违约金；对因泄密所造成的后果，乙方还应当承担相应的法律责任（包括并不限于承担赔偿责任等）。</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ascii="宋体" w:hAnsi="宋体" w:cs="宋体e眠副浡渀."/>
          <w:color w:val="000000"/>
          <w:kern w:val="0"/>
          <w:szCs w:val="21"/>
        </w:rPr>
        <w:t>9.</w:t>
      </w:r>
      <w:r>
        <w:rPr>
          <w:rFonts w:hint="eastAsia" w:ascii="宋体" w:hAnsi="宋体" w:cs="宋体"/>
          <w:color w:val="000000"/>
          <w:kern w:val="0"/>
          <w:szCs w:val="21"/>
        </w:rPr>
        <w:t>本协议自双方盖章之日起生效。</w:t>
      </w:r>
      <w:r>
        <w:rPr>
          <w:rFonts w:ascii="宋体" w:hAnsi="宋体" w:cs="宋体"/>
          <w:color w:val="000000"/>
          <w:kern w:val="0"/>
          <w:szCs w:val="21"/>
        </w:rPr>
        <w:t xml:space="preserve"> </w:t>
      </w:r>
    </w:p>
    <w:p>
      <w:pPr>
        <w:snapToGrid w:val="0"/>
        <w:spacing w:line="360" w:lineRule="auto"/>
        <w:rPr>
          <w:rFonts w:ascii="宋体" w:hAnsi="宋体"/>
        </w:rPr>
      </w:pPr>
    </w:p>
    <w:p>
      <w:pPr>
        <w:snapToGrid w:val="0"/>
        <w:spacing w:line="360" w:lineRule="auto"/>
        <w:rPr>
          <w:rFonts w:ascii="宋体" w:hAnsi="宋体"/>
        </w:rPr>
      </w:pPr>
    </w:p>
    <w:p>
      <w:pPr>
        <w:snapToGrid w:val="0"/>
        <w:spacing w:line="360" w:lineRule="auto"/>
        <w:rPr>
          <w:rFonts w:ascii="宋体" w:hAnsi="宋体"/>
        </w:rPr>
      </w:pPr>
      <w:r>
        <w:rPr>
          <w:rFonts w:hint="eastAsia" w:ascii="宋体" w:hAnsi="宋体"/>
        </w:rPr>
        <w:t>甲方（公章）</w:t>
      </w:r>
      <w:r>
        <w:rPr>
          <w:rFonts w:ascii="宋体" w:hAnsi="宋体"/>
        </w:rPr>
        <w:t xml:space="preserve"> </w:t>
      </w:r>
      <w:r>
        <w:rPr>
          <w:rFonts w:hint="eastAsia" w:ascii="宋体" w:hAnsi="宋体"/>
        </w:rPr>
        <w:t>：</w:t>
      </w:r>
      <w:r>
        <w:rPr>
          <w:rFonts w:ascii="宋体" w:hAnsi="宋体"/>
        </w:rPr>
        <w:t xml:space="preserve">                           </w:t>
      </w:r>
      <w:r>
        <w:rPr>
          <w:rFonts w:hint="eastAsia" w:ascii="宋体" w:hAnsi="宋体"/>
        </w:rPr>
        <w:t>乙方（公章）</w:t>
      </w:r>
      <w:r>
        <w:rPr>
          <w:rFonts w:ascii="宋体" w:hAnsi="宋体"/>
        </w:rPr>
        <w:t xml:space="preserve"> </w:t>
      </w:r>
      <w:r>
        <w:rPr>
          <w:rFonts w:hint="eastAsia" w:ascii="宋体" w:hAnsi="宋体"/>
        </w:rPr>
        <w:t>：</w:t>
      </w:r>
    </w:p>
    <w:p>
      <w:pPr>
        <w:snapToGrid w:val="0"/>
        <w:spacing w:line="360" w:lineRule="auto"/>
        <w:rPr>
          <w:rFonts w:ascii="宋体" w:hAnsi="宋体"/>
        </w:rPr>
      </w:pPr>
      <w:r>
        <w:rPr>
          <w:rFonts w:ascii="宋体" w:hAnsi="宋体"/>
        </w:rPr>
        <w:t xml:space="preserve">    </w:t>
      </w:r>
    </w:p>
    <w:p>
      <w:pPr>
        <w:snapToGrid w:val="0"/>
        <w:spacing w:line="360" w:lineRule="auto"/>
        <w:rPr>
          <w:rFonts w:ascii="宋体" w:hAnsi="宋体"/>
        </w:rPr>
      </w:pPr>
    </w:p>
    <w:p>
      <w:pPr>
        <w:snapToGrid w:val="0"/>
        <w:spacing w:line="360" w:lineRule="auto"/>
        <w:rPr>
          <w:rFonts w:ascii="宋体" w:hAnsi="宋体"/>
        </w:rPr>
      </w:pPr>
      <w:r>
        <w:rPr>
          <w:rFonts w:hint="eastAsia" w:ascii="宋体" w:hAnsi="宋体"/>
        </w:rPr>
        <w:t>日期：</w:t>
      </w:r>
      <w:r>
        <w:rPr>
          <w:rFonts w:ascii="宋体" w:hAnsi="宋体"/>
          <w:u w:val="single"/>
        </w:rPr>
        <w:t xml:space="preserve">     </w:t>
      </w:r>
      <w:r>
        <w:rPr>
          <w:rFonts w:hint="eastAsia" w:ascii="宋体" w:hAnsi="宋体"/>
        </w:rPr>
        <w:t>年</w:t>
      </w:r>
      <w:r>
        <w:rPr>
          <w:rFonts w:hint="eastAsia" w:ascii="宋体" w:hAnsi="宋体"/>
          <w:u w:val="single"/>
        </w:rPr>
        <w:t xml:space="preserve"> </w:t>
      </w:r>
      <w:r>
        <w:rPr>
          <w:rFonts w:ascii="宋体" w:hAnsi="宋体"/>
          <w:u w:val="single"/>
        </w:rPr>
        <w:t xml:space="preserve">  </w:t>
      </w:r>
      <w:r>
        <w:rPr>
          <w:rFonts w:hint="eastAsia"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rPr>
        <w:t xml:space="preserve">日 </w:t>
      </w:r>
      <w:r>
        <w:rPr>
          <w:rFonts w:ascii="宋体" w:hAnsi="宋体"/>
        </w:rPr>
        <w:t xml:space="preserve">                  </w:t>
      </w:r>
      <w:r>
        <w:rPr>
          <w:rFonts w:hint="eastAsia" w:ascii="宋体" w:hAnsi="宋体"/>
        </w:rPr>
        <w:t>日期：</w:t>
      </w:r>
      <w:r>
        <w:rPr>
          <w:rFonts w:ascii="宋体" w:hAnsi="宋体"/>
          <w:u w:val="single"/>
        </w:rPr>
        <w:t xml:space="preserve">     </w:t>
      </w:r>
      <w:r>
        <w:rPr>
          <w:rFonts w:hint="eastAsia" w:ascii="宋体" w:hAnsi="宋体"/>
        </w:rPr>
        <w:t>年</w:t>
      </w:r>
      <w:r>
        <w:rPr>
          <w:rFonts w:hint="eastAsia" w:ascii="宋体" w:hAnsi="宋体"/>
          <w:u w:val="single"/>
        </w:rPr>
        <w:t xml:space="preserve"> </w:t>
      </w:r>
      <w:r>
        <w:rPr>
          <w:rFonts w:ascii="宋体" w:hAnsi="宋体"/>
          <w:u w:val="single"/>
        </w:rPr>
        <w:t xml:space="preserve">  </w:t>
      </w:r>
      <w:r>
        <w:rPr>
          <w:rFonts w:hint="eastAsia"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rPr>
        <w:t>日</w:t>
      </w:r>
    </w:p>
    <w:p>
      <w:pPr>
        <w:pStyle w:val="944"/>
        <w:spacing w:before="120" w:after="120"/>
        <w:outlineLvl w:val="1"/>
        <w:rPr>
          <w:rFonts w:ascii="宋体" w:eastAsia="宋体" w:cs="Times New Roman"/>
        </w:rPr>
      </w:pPr>
      <w:r>
        <w:rPr>
          <w:rFonts w:ascii="黑体" w:cs="黑体"/>
          <w:color w:val="000000"/>
          <w:sz w:val="23"/>
          <w:szCs w:val="23"/>
        </w:rPr>
        <w:br w:type="page"/>
      </w:r>
      <w:r>
        <w:rPr>
          <w:rFonts w:hint="eastAsia" w:ascii="宋体" w:eastAsia="宋体" w:cs="Times New Roman"/>
        </w:rPr>
        <w:t>附件七：北京市建设工程施工总承包单位法定代表人授权</w:t>
      </w:r>
      <w:r>
        <w:rPr>
          <w:rFonts w:ascii="宋体" w:eastAsia="宋体" w:cs="Times New Roman"/>
        </w:rPr>
        <w:t xml:space="preserve"> </w:t>
      </w:r>
    </w:p>
    <w:p>
      <w:pPr>
        <w:autoSpaceDE w:val="0"/>
        <w:autoSpaceDN w:val="0"/>
        <w:adjustRightInd w:val="0"/>
        <w:spacing w:line="360" w:lineRule="auto"/>
        <w:jc w:val="center"/>
        <w:rPr>
          <w:rFonts w:ascii="宋体" w:cs="宋体"/>
          <w:color w:val="000000"/>
          <w:kern w:val="0"/>
          <w:sz w:val="28"/>
          <w:szCs w:val="28"/>
        </w:rPr>
      </w:pPr>
      <w:r>
        <w:rPr>
          <w:rFonts w:hint="eastAsia" w:ascii="宋体" w:cs="宋体"/>
          <w:color w:val="000000"/>
          <w:kern w:val="0"/>
          <w:sz w:val="28"/>
          <w:szCs w:val="28"/>
        </w:rPr>
        <w:t>北京市建设工程</w:t>
      </w:r>
    </w:p>
    <w:p>
      <w:pPr>
        <w:autoSpaceDE w:val="0"/>
        <w:autoSpaceDN w:val="0"/>
        <w:adjustRightInd w:val="0"/>
        <w:spacing w:line="360" w:lineRule="auto"/>
        <w:jc w:val="center"/>
        <w:rPr>
          <w:rFonts w:ascii="宋体" w:cs="宋体"/>
          <w:color w:val="000000"/>
          <w:kern w:val="0"/>
          <w:sz w:val="28"/>
          <w:szCs w:val="28"/>
        </w:rPr>
      </w:pPr>
      <w:r>
        <w:rPr>
          <w:rFonts w:hint="eastAsia" w:ascii="宋体" w:cs="宋体"/>
          <w:color w:val="000000"/>
          <w:kern w:val="0"/>
          <w:sz w:val="28"/>
          <w:szCs w:val="28"/>
        </w:rPr>
        <w:t>施工总承包单位法定代表人授权</w:t>
      </w:r>
    </w:p>
    <w:p>
      <w:pPr>
        <w:autoSpaceDE w:val="0"/>
        <w:autoSpaceDN w:val="0"/>
        <w:adjustRightInd w:val="0"/>
        <w:jc w:val="left"/>
        <w:rPr>
          <w:rFonts w:ascii="宋体" w:cs="宋体"/>
          <w:color w:val="000000"/>
          <w:kern w:val="0"/>
          <w:szCs w:val="21"/>
        </w:rPr>
      </w:pP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兹授权</w:t>
      </w:r>
      <w:r>
        <w:rPr>
          <w:rFonts w:hint="eastAsia" w:ascii="宋体" w:hAnsi="宋体" w:cs="宋体"/>
          <w:color w:val="000000"/>
          <w:kern w:val="0"/>
          <w:szCs w:val="21"/>
          <w:u w:val="single"/>
        </w:rPr>
        <w:t xml:space="preserve"> </w:t>
      </w:r>
      <w:r>
        <w:rPr>
          <w:rFonts w:ascii="宋体" w:hAnsi="宋体" w:cs="宋体"/>
          <w:color w:val="000000"/>
          <w:kern w:val="0"/>
          <w:szCs w:val="21"/>
          <w:u w:val="single"/>
        </w:rPr>
        <w:t xml:space="preserve">     </w:t>
      </w:r>
      <w:r>
        <w:rPr>
          <w:rFonts w:hint="eastAsia" w:ascii="宋体" w:hAnsi="宋体" w:cs="宋体"/>
          <w:color w:val="000000"/>
          <w:kern w:val="0"/>
          <w:szCs w:val="21"/>
        </w:rPr>
        <w:t>（姓名）担任</w:t>
      </w:r>
      <w:r>
        <w:rPr>
          <w:rFonts w:hint="eastAsia" w:ascii="宋体" w:hAnsi="宋体" w:cs="宋体"/>
          <w:color w:val="000000"/>
          <w:kern w:val="0"/>
          <w:szCs w:val="21"/>
          <w:u w:val="single"/>
        </w:rPr>
        <w:t>朝阳公安分局机关大院裙楼一层业务用房装修改造采购项目</w:t>
      </w:r>
      <w:r>
        <w:rPr>
          <w:rFonts w:hint="eastAsia" w:ascii="宋体" w:hAnsi="宋体" w:cs="宋体"/>
          <w:color w:val="000000"/>
          <w:kern w:val="0"/>
          <w:szCs w:val="21"/>
        </w:rPr>
        <w:t>（工程名称）施工总承包单位的项目负责人，对该工程项目的施工工作实施组织管理，依据国家和北京市有关法律法规及标准规范履行职责，并依法对该工程项目在设计使用年限内的工程质量承担相应终身责任。</w:t>
      </w:r>
      <w:r>
        <w:rPr>
          <w:rFonts w:ascii="宋体" w:hAnsi="宋体" w:cs="宋体"/>
          <w:color w:val="000000"/>
          <w:kern w:val="0"/>
          <w:szCs w:val="21"/>
        </w:rPr>
        <w:t xml:space="preserve"> </w:t>
      </w:r>
    </w:p>
    <w:p>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法定代表人承担被授权人在授权范围内履行职责产生的法律责任。本授权书自授权之日起生效。</w:t>
      </w: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992"/>
        <w:gridCol w:w="2410"/>
        <w:gridCol w:w="1984"/>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8897" w:type="dxa"/>
            <w:gridSpan w:val="5"/>
            <w:vAlign w:val="center"/>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被授权人基本情况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26" w:type="dxa"/>
            <w:vAlign w:val="center"/>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姓名</w:t>
            </w:r>
            <w:r>
              <w:rPr>
                <w:rFonts w:ascii="宋体" w:hAnsi="宋体" w:cs="宋体"/>
                <w:color w:val="000000"/>
                <w:kern w:val="0"/>
                <w:szCs w:val="21"/>
              </w:rPr>
              <w:t xml:space="preserve"> </w:t>
            </w:r>
          </w:p>
        </w:tc>
        <w:tc>
          <w:tcPr>
            <w:tcW w:w="3402" w:type="dxa"/>
            <w:gridSpan w:val="2"/>
            <w:vAlign w:val="center"/>
          </w:tcPr>
          <w:p>
            <w:pPr>
              <w:autoSpaceDE w:val="0"/>
              <w:autoSpaceDN w:val="0"/>
              <w:adjustRightInd w:val="0"/>
              <w:spacing w:line="360" w:lineRule="auto"/>
              <w:jc w:val="left"/>
              <w:rPr>
                <w:rFonts w:ascii="宋体" w:hAnsi="宋体" w:cs="宋体"/>
                <w:color w:val="000000"/>
                <w:kern w:val="0"/>
                <w:szCs w:val="21"/>
              </w:rPr>
            </w:pPr>
          </w:p>
        </w:tc>
        <w:tc>
          <w:tcPr>
            <w:tcW w:w="3969" w:type="dxa"/>
            <w:gridSpan w:val="2"/>
            <w:vAlign w:val="center"/>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身份证编号：</w:t>
            </w:r>
            <w:r>
              <w:rPr>
                <w:rFonts w:ascii="宋体" w:hAnsi="宋体" w:cs="宋体"/>
                <w:color w:val="000000"/>
                <w:kern w:val="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26" w:type="dxa"/>
            <w:vAlign w:val="center"/>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r>
              <w:rPr>
                <w:rFonts w:ascii="宋体" w:hAnsi="宋体" w:cs="宋体"/>
                <w:color w:val="000000"/>
                <w:kern w:val="0"/>
                <w:szCs w:val="21"/>
              </w:rPr>
              <w:t xml:space="preserve"> </w:t>
            </w:r>
          </w:p>
        </w:tc>
        <w:tc>
          <w:tcPr>
            <w:tcW w:w="3402" w:type="dxa"/>
            <w:gridSpan w:val="2"/>
            <w:vAlign w:val="center"/>
          </w:tcPr>
          <w:p>
            <w:pPr>
              <w:autoSpaceDE w:val="0"/>
              <w:autoSpaceDN w:val="0"/>
              <w:adjustRightInd w:val="0"/>
              <w:spacing w:line="360" w:lineRule="auto"/>
              <w:jc w:val="left"/>
              <w:rPr>
                <w:rFonts w:ascii="宋体" w:hAnsi="宋体" w:cs="宋体"/>
                <w:color w:val="000000"/>
                <w:kern w:val="0"/>
                <w:szCs w:val="21"/>
              </w:rPr>
            </w:pPr>
          </w:p>
        </w:tc>
        <w:tc>
          <w:tcPr>
            <w:tcW w:w="3969" w:type="dxa"/>
            <w:gridSpan w:val="2"/>
            <w:vAlign w:val="center"/>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户籍所在地：</w:t>
            </w:r>
            <w:r>
              <w:rPr>
                <w:rFonts w:ascii="宋体" w:hAnsi="宋体" w:cs="宋体"/>
                <w:color w:val="000000"/>
                <w:kern w:val="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26" w:type="dxa"/>
            <w:vMerge w:val="restart"/>
            <w:vAlign w:val="center"/>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注册证书</w:t>
            </w:r>
            <w:r>
              <w:rPr>
                <w:rFonts w:ascii="宋体" w:hAnsi="宋体" w:cs="宋体"/>
                <w:color w:val="000000"/>
                <w:kern w:val="0"/>
                <w:szCs w:val="21"/>
              </w:rPr>
              <w:t xml:space="preserve"> </w:t>
            </w:r>
          </w:p>
        </w:tc>
        <w:tc>
          <w:tcPr>
            <w:tcW w:w="992" w:type="dxa"/>
            <w:vAlign w:val="center"/>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编号</w:t>
            </w:r>
            <w:r>
              <w:rPr>
                <w:rFonts w:ascii="宋体" w:hAnsi="宋体" w:cs="宋体"/>
                <w:color w:val="000000"/>
                <w:kern w:val="0"/>
                <w:szCs w:val="21"/>
              </w:rPr>
              <w:t xml:space="preserve"> </w:t>
            </w:r>
          </w:p>
        </w:tc>
        <w:tc>
          <w:tcPr>
            <w:tcW w:w="2410" w:type="dxa"/>
            <w:vAlign w:val="center"/>
          </w:tcPr>
          <w:p>
            <w:pPr>
              <w:autoSpaceDE w:val="0"/>
              <w:autoSpaceDN w:val="0"/>
              <w:adjustRightInd w:val="0"/>
              <w:spacing w:line="360" w:lineRule="auto"/>
              <w:jc w:val="left"/>
              <w:rPr>
                <w:rFonts w:ascii="宋体" w:hAnsi="宋体" w:cs="宋体"/>
                <w:color w:val="000000"/>
                <w:kern w:val="0"/>
                <w:szCs w:val="21"/>
              </w:rPr>
            </w:pPr>
          </w:p>
        </w:tc>
        <w:tc>
          <w:tcPr>
            <w:tcW w:w="1984" w:type="dxa"/>
            <w:vAlign w:val="center"/>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类别</w:t>
            </w:r>
            <w:r>
              <w:rPr>
                <w:rFonts w:ascii="宋体" w:hAnsi="宋体" w:cs="宋体"/>
                <w:color w:val="000000"/>
                <w:kern w:val="0"/>
                <w:szCs w:val="21"/>
              </w:rPr>
              <w:t xml:space="preserve"> </w:t>
            </w:r>
          </w:p>
        </w:tc>
        <w:tc>
          <w:tcPr>
            <w:tcW w:w="1985" w:type="dxa"/>
            <w:vAlign w:val="center"/>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26" w:type="dxa"/>
            <w:vMerge w:val="continue"/>
            <w:vAlign w:val="center"/>
          </w:tcPr>
          <w:p>
            <w:pPr>
              <w:autoSpaceDE w:val="0"/>
              <w:autoSpaceDN w:val="0"/>
              <w:adjustRightInd w:val="0"/>
              <w:spacing w:line="360" w:lineRule="auto"/>
              <w:jc w:val="left"/>
              <w:rPr>
                <w:rFonts w:ascii="宋体" w:hAnsi="宋体" w:cs="宋体"/>
                <w:color w:val="000000"/>
                <w:kern w:val="0"/>
                <w:szCs w:val="21"/>
              </w:rPr>
            </w:pPr>
          </w:p>
        </w:tc>
        <w:tc>
          <w:tcPr>
            <w:tcW w:w="992" w:type="dxa"/>
            <w:vAlign w:val="center"/>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专业</w:t>
            </w:r>
          </w:p>
        </w:tc>
        <w:tc>
          <w:tcPr>
            <w:tcW w:w="2410" w:type="dxa"/>
            <w:vAlign w:val="center"/>
          </w:tcPr>
          <w:p>
            <w:pPr>
              <w:autoSpaceDE w:val="0"/>
              <w:autoSpaceDN w:val="0"/>
              <w:adjustRightInd w:val="0"/>
              <w:spacing w:line="360" w:lineRule="auto"/>
              <w:jc w:val="left"/>
              <w:rPr>
                <w:rFonts w:ascii="宋体" w:hAnsi="宋体" w:cs="宋体"/>
                <w:color w:val="000000"/>
                <w:kern w:val="0"/>
                <w:szCs w:val="21"/>
              </w:rPr>
            </w:pPr>
          </w:p>
        </w:tc>
        <w:tc>
          <w:tcPr>
            <w:tcW w:w="1984" w:type="dxa"/>
            <w:vAlign w:val="center"/>
          </w:tcPr>
          <w:p>
            <w:pPr>
              <w:autoSpaceDE w:val="0"/>
              <w:autoSpaceDN w:val="0"/>
              <w:adjustRightInd w:val="0"/>
              <w:spacing w:line="360" w:lineRule="auto"/>
              <w:jc w:val="left"/>
              <w:rPr>
                <w:rFonts w:ascii="宋体" w:hAnsi="宋体"/>
                <w:color w:val="000000"/>
                <w:kern w:val="0"/>
                <w:szCs w:val="21"/>
              </w:rPr>
            </w:pPr>
            <w:r>
              <w:rPr>
                <w:rFonts w:hint="eastAsia" w:ascii="宋体" w:hAnsi="宋体" w:cs="宋体"/>
                <w:color w:val="000000"/>
                <w:kern w:val="0"/>
                <w:szCs w:val="21"/>
              </w:rPr>
              <w:t>期限</w:t>
            </w:r>
          </w:p>
        </w:tc>
        <w:tc>
          <w:tcPr>
            <w:tcW w:w="1985" w:type="dxa"/>
            <w:vAlign w:val="center"/>
          </w:tcPr>
          <w:p>
            <w:pPr>
              <w:autoSpaceDE w:val="0"/>
              <w:autoSpaceDN w:val="0"/>
              <w:adjustRightInd w:val="0"/>
              <w:spacing w:line="360" w:lineRule="auto"/>
              <w:jc w:val="left"/>
              <w:rPr>
                <w:rFonts w:ascii="宋体" w:hAnsi="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26" w:type="dxa"/>
            <w:vAlign w:val="center"/>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备注</w:t>
            </w:r>
            <w:r>
              <w:rPr>
                <w:rFonts w:ascii="宋体" w:hAnsi="宋体" w:cs="宋体"/>
                <w:color w:val="000000"/>
                <w:kern w:val="0"/>
                <w:szCs w:val="21"/>
              </w:rPr>
              <w:t xml:space="preserve"> </w:t>
            </w:r>
          </w:p>
        </w:tc>
        <w:tc>
          <w:tcPr>
            <w:tcW w:w="7371" w:type="dxa"/>
            <w:gridSpan w:val="4"/>
            <w:vAlign w:val="center"/>
          </w:tcPr>
          <w:p>
            <w:pPr>
              <w:autoSpaceDE w:val="0"/>
              <w:autoSpaceDN w:val="0"/>
              <w:adjustRightInd w:val="0"/>
              <w:spacing w:line="360" w:lineRule="auto"/>
              <w:jc w:val="left"/>
              <w:rPr>
                <w:rFonts w:ascii="宋体" w:hAnsi="宋体"/>
                <w:color w:val="000000"/>
                <w:kern w:val="0"/>
                <w:szCs w:val="21"/>
              </w:rPr>
            </w:pPr>
            <w:r>
              <w:rPr>
                <w:rFonts w:ascii="宋体" w:hAnsi="宋体"/>
                <w:color w:val="000000"/>
                <w:kern w:val="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8897" w:type="dxa"/>
            <w:gridSpan w:val="5"/>
            <w:vAlign w:val="center"/>
          </w:tcPr>
          <w:p>
            <w:pPr>
              <w:autoSpaceDE w:val="0"/>
              <w:autoSpaceDN w:val="0"/>
              <w:adjustRightInd w:val="0"/>
              <w:spacing w:line="360" w:lineRule="auto"/>
              <w:jc w:val="left"/>
              <w:rPr>
                <w:rFonts w:ascii="宋体" w:hAnsi="宋体"/>
                <w:color w:val="000000"/>
                <w:kern w:val="0"/>
                <w:szCs w:val="21"/>
              </w:rPr>
            </w:pPr>
            <w:r>
              <w:rPr>
                <w:rFonts w:ascii="宋体" w:hAnsi="宋体"/>
                <w:color w:val="000000"/>
                <w:kern w:val="0"/>
                <w:szCs w:val="21"/>
              </w:rPr>
              <w:t xml:space="preserve">/ </w:t>
            </w:r>
          </w:p>
        </w:tc>
      </w:tr>
    </w:tbl>
    <w:p>
      <w:pPr>
        <w:topLinePunct/>
        <w:spacing w:line="360" w:lineRule="auto"/>
        <w:jc w:val="left"/>
        <w:rPr>
          <w:rFonts w:ascii="宋体" w:hAnsi="宋体"/>
        </w:rPr>
      </w:pPr>
    </w:p>
    <w:p>
      <w:pPr>
        <w:topLinePunct/>
        <w:spacing w:line="360" w:lineRule="auto"/>
        <w:jc w:val="left"/>
        <w:rPr>
          <w:rFonts w:ascii="宋体" w:hAnsi="宋体"/>
        </w:rPr>
      </w:pPr>
    </w:p>
    <w:p>
      <w:pPr>
        <w:topLinePunct/>
        <w:spacing w:line="360" w:lineRule="auto"/>
        <w:jc w:val="left"/>
        <w:rPr>
          <w:rFonts w:ascii="宋体" w:hAnsi="宋体"/>
        </w:rPr>
      </w:pPr>
    </w:p>
    <w:p>
      <w:pPr>
        <w:topLinePunct/>
        <w:spacing w:line="360" w:lineRule="auto"/>
        <w:ind w:firstLine="3968" w:firstLineChars="1890"/>
        <w:jc w:val="left"/>
        <w:rPr>
          <w:szCs w:val="21"/>
        </w:rPr>
      </w:pPr>
      <w:r>
        <w:rPr>
          <w:rFonts w:hint="eastAsia"/>
          <w:szCs w:val="21"/>
        </w:rPr>
        <w:t>授权单位名称（公章）：</w:t>
      </w:r>
      <w:r>
        <w:rPr>
          <w:rFonts w:hint="eastAsia"/>
          <w:szCs w:val="21"/>
          <w:u w:val="single"/>
        </w:rPr>
        <w:t xml:space="preserve"> </w:t>
      </w:r>
      <w:r>
        <w:rPr>
          <w:szCs w:val="21"/>
          <w:u w:val="single"/>
        </w:rPr>
        <w:t xml:space="preserve">                </w:t>
      </w:r>
      <w:r>
        <w:rPr>
          <w:szCs w:val="21"/>
        </w:rPr>
        <w:t xml:space="preserve">    </w:t>
      </w:r>
    </w:p>
    <w:p>
      <w:pPr>
        <w:topLinePunct/>
        <w:spacing w:line="360" w:lineRule="auto"/>
        <w:ind w:firstLine="3968" w:firstLineChars="1890"/>
        <w:jc w:val="left"/>
        <w:rPr>
          <w:szCs w:val="21"/>
        </w:rPr>
      </w:pPr>
    </w:p>
    <w:p>
      <w:pPr>
        <w:topLinePunct/>
        <w:spacing w:line="360" w:lineRule="auto"/>
        <w:ind w:firstLine="3968" w:firstLineChars="1890"/>
        <w:jc w:val="left"/>
        <w:rPr>
          <w:szCs w:val="21"/>
        </w:rPr>
      </w:pPr>
      <w:r>
        <w:rPr>
          <w:rFonts w:hint="eastAsia"/>
          <w:szCs w:val="21"/>
        </w:rPr>
        <w:t xml:space="preserve">法定代表人（签字）： </w:t>
      </w:r>
      <w:r>
        <w:rPr>
          <w:szCs w:val="21"/>
          <w:u w:val="single"/>
        </w:rPr>
        <w:t xml:space="preserve">                  </w:t>
      </w:r>
      <w:r>
        <w:rPr>
          <w:szCs w:val="21"/>
        </w:rPr>
        <w:t xml:space="preserve">    </w:t>
      </w:r>
    </w:p>
    <w:p>
      <w:pPr>
        <w:topLinePunct/>
        <w:spacing w:line="360" w:lineRule="auto"/>
        <w:ind w:firstLine="3968" w:firstLineChars="1890"/>
        <w:jc w:val="left"/>
        <w:rPr>
          <w:szCs w:val="21"/>
        </w:rPr>
      </w:pPr>
      <w:r>
        <w:rPr>
          <w:rFonts w:hint="eastAsia"/>
          <w:szCs w:val="21"/>
        </w:rPr>
        <w:t>授权日期：</w:t>
      </w:r>
      <w:r>
        <w:rPr>
          <w:rFonts w:hint="eastAsia"/>
          <w:szCs w:val="21"/>
          <w:u w:val="single"/>
        </w:rPr>
        <w:t xml:space="preserve"> </w:t>
      </w:r>
      <w:r>
        <w:rPr>
          <w:szCs w:val="21"/>
          <w:u w:val="single"/>
        </w:rPr>
        <w:t xml:space="preserve">   </w:t>
      </w:r>
      <w:r>
        <w:rPr>
          <w:szCs w:val="21"/>
        </w:rPr>
        <w:t xml:space="preserve"> </w:t>
      </w:r>
      <w:r>
        <w:rPr>
          <w:rFonts w:hint="eastAsia"/>
          <w:szCs w:val="21"/>
        </w:rPr>
        <w:t>年</w:t>
      </w:r>
      <w:r>
        <w:rPr>
          <w:rFonts w:hint="eastAsia"/>
          <w:szCs w:val="21"/>
          <w:u w:val="single"/>
        </w:rPr>
        <w:t xml:space="preserve"> </w:t>
      </w:r>
      <w:r>
        <w:rPr>
          <w:szCs w:val="21"/>
          <w:u w:val="single"/>
        </w:rPr>
        <w:t xml:space="preserve">  </w:t>
      </w:r>
      <w:r>
        <w:rPr>
          <w:rFonts w:hint="eastAsia"/>
          <w:szCs w:val="21"/>
        </w:rPr>
        <w:t>月</w:t>
      </w:r>
      <w:r>
        <w:rPr>
          <w:rFonts w:hint="eastAsia"/>
          <w:szCs w:val="21"/>
          <w:u w:val="single"/>
        </w:rPr>
        <w:t xml:space="preserve"> </w:t>
      </w:r>
      <w:r>
        <w:rPr>
          <w:szCs w:val="21"/>
          <w:u w:val="single"/>
        </w:rPr>
        <w:t xml:space="preserve">   </w:t>
      </w:r>
      <w:r>
        <w:rPr>
          <w:rFonts w:hint="eastAsia"/>
          <w:szCs w:val="21"/>
        </w:rPr>
        <w:t>日</w:t>
      </w:r>
    </w:p>
    <w:p>
      <w:pPr>
        <w:pStyle w:val="428"/>
        <w:rPr>
          <w:rFonts w:hAnsi="宋体" w:cs="华文中宋t.漀."/>
          <w:sz w:val="28"/>
          <w:szCs w:val="28"/>
          <w:u w:val="single"/>
        </w:rPr>
      </w:pPr>
      <w:r>
        <w:rPr>
          <w:szCs w:val="21"/>
        </w:rPr>
        <w:br w:type="page"/>
      </w:r>
    </w:p>
    <w:p>
      <w:pPr>
        <w:pStyle w:val="428"/>
        <w:rPr>
          <w:rFonts w:hAnsi="宋体" w:cs="黑体"/>
          <w:sz w:val="23"/>
          <w:szCs w:val="23"/>
        </w:rPr>
      </w:pPr>
      <w:r>
        <w:rPr>
          <w:rFonts w:hint="eastAsia" w:hAnsi="宋体" w:cs="黑体"/>
          <w:sz w:val="23"/>
          <w:szCs w:val="23"/>
        </w:rPr>
        <w:t>附件八：北京市建设工程施工总承包单位项目负责人工程质量终身责任承诺书</w:t>
      </w:r>
      <w:r>
        <w:rPr>
          <w:rFonts w:hAnsi="宋体" w:cs="黑体"/>
          <w:sz w:val="23"/>
          <w:szCs w:val="23"/>
        </w:rPr>
        <w:t xml:space="preserve"> </w:t>
      </w:r>
    </w:p>
    <w:p>
      <w:pPr>
        <w:autoSpaceDE w:val="0"/>
        <w:autoSpaceDN w:val="0"/>
        <w:adjustRightInd w:val="0"/>
        <w:spacing w:line="360" w:lineRule="auto"/>
        <w:jc w:val="center"/>
        <w:rPr>
          <w:rFonts w:ascii="宋体" w:hAnsi="宋体" w:cs="华文中宋t.漀."/>
          <w:color w:val="000000"/>
          <w:kern w:val="0"/>
          <w:sz w:val="28"/>
          <w:szCs w:val="28"/>
        </w:rPr>
      </w:pPr>
    </w:p>
    <w:p>
      <w:pPr>
        <w:autoSpaceDE w:val="0"/>
        <w:autoSpaceDN w:val="0"/>
        <w:adjustRightInd w:val="0"/>
        <w:spacing w:line="360" w:lineRule="auto"/>
        <w:jc w:val="center"/>
        <w:rPr>
          <w:rFonts w:ascii="宋体" w:hAnsi="宋体" w:cs="华文中宋t.漀."/>
          <w:color w:val="000000"/>
          <w:kern w:val="0"/>
          <w:sz w:val="28"/>
          <w:szCs w:val="28"/>
        </w:rPr>
      </w:pPr>
    </w:p>
    <w:p>
      <w:pPr>
        <w:autoSpaceDE w:val="0"/>
        <w:autoSpaceDN w:val="0"/>
        <w:adjustRightInd w:val="0"/>
        <w:spacing w:line="360" w:lineRule="auto"/>
        <w:jc w:val="center"/>
        <w:rPr>
          <w:rFonts w:ascii="宋体" w:hAnsi="宋体" w:cs="华文中宋t.漀."/>
          <w:color w:val="000000"/>
          <w:kern w:val="0"/>
          <w:sz w:val="28"/>
          <w:szCs w:val="28"/>
        </w:rPr>
      </w:pPr>
      <w:r>
        <w:rPr>
          <w:rFonts w:hint="eastAsia" w:ascii="宋体" w:hAnsi="宋体" w:cs="华文中宋t.漀."/>
          <w:color w:val="000000"/>
          <w:kern w:val="0"/>
          <w:sz w:val="28"/>
          <w:szCs w:val="28"/>
        </w:rPr>
        <w:t>北京市建设工程施工总承包单位</w:t>
      </w:r>
    </w:p>
    <w:p>
      <w:pPr>
        <w:autoSpaceDE w:val="0"/>
        <w:autoSpaceDN w:val="0"/>
        <w:adjustRightInd w:val="0"/>
        <w:spacing w:line="360" w:lineRule="auto"/>
        <w:jc w:val="center"/>
        <w:rPr>
          <w:rFonts w:ascii="宋体" w:hAnsi="宋体" w:cs="华文中宋t.漀."/>
          <w:color w:val="000000"/>
          <w:kern w:val="0"/>
          <w:sz w:val="28"/>
          <w:szCs w:val="28"/>
        </w:rPr>
      </w:pPr>
      <w:r>
        <w:rPr>
          <w:rFonts w:hint="eastAsia" w:ascii="宋体" w:hAnsi="宋体" w:cs="华文中宋t.漀."/>
          <w:color w:val="000000"/>
          <w:kern w:val="0"/>
          <w:sz w:val="28"/>
          <w:szCs w:val="28"/>
        </w:rPr>
        <w:t>项目负责人工程质量终身责任</w:t>
      </w:r>
    </w:p>
    <w:p>
      <w:pPr>
        <w:autoSpaceDE w:val="0"/>
        <w:autoSpaceDN w:val="0"/>
        <w:adjustRightInd w:val="0"/>
        <w:jc w:val="center"/>
        <w:rPr>
          <w:rFonts w:ascii="宋体" w:hAnsi="宋体" w:cs="华文中宋t.漀."/>
          <w:color w:val="000000"/>
          <w:kern w:val="0"/>
          <w:sz w:val="36"/>
          <w:szCs w:val="36"/>
        </w:rPr>
      </w:pPr>
    </w:p>
    <w:p>
      <w:pPr>
        <w:autoSpaceDE w:val="0"/>
        <w:autoSpaceDN w:val="0"/>
        <w:adjustRightInd w:val="0"/>
        <w:jc w:val="center"/>
        <w:rPr>
          <w:rFonts w:ascii="宋体" w:hAnsi="宋体" w:cs="华文中宋t.漀."/>
          <w:color w:val="000000"/>
          <w:kern w:val="0"/>
          <w:sz w:val="36"/>
          <w:szCs w:val="36"/>
        </w:rPr>
      </w:pPr>
    </w:p>
    <w:p>
      <w:pPr>
        <w:autoSpaceDE w:val="0"/>
        <w:autoSpaceDN w:val="0"/>
        <w:adjustRightInd w:val="0"/>
        <w:jc w:val="center"/>
        <w:rPr>
          <w:rFonts w:ascii="宋体" w:hAnsi="宋体" w:cs="华文中宋t.漀."/>
          <w:color w:val="000000"/>
          <w:kern w:val="0"/>
          <w:sz w:val="36"/>
          <w:szCs w:val="36"/>
        </w:rPr>
      </w:pPr>
    </w:p>
    <w:p>
      <w:pPr>
        <w:autoSpaceDE w:val="0"/>
        <w:autoSpaceDN w:val="0"/>
        <w:adjustRightInd w:val="0"/>
        <w:jc w:val="center"/>
        <w:rPr>
          <w:rFonts w:ascii="宋体" w:hAnsi="宋体" w:cs="华文中宋t.漀."/>
          <w:color w:val="000000"/>
          <w:kern w:val="0"/>
          <w:sz w:val="36"/>
          <w:szCs w:val="36"/>
        </w:rPr>
      </w:pPr>
    </w:p>
    <w:p>
      <w:pPr>
        <w:autoSpaceDE w:val="0"/>
        <w:autoSpaceDN w:val="0"/>
        <w:adjustRightInd w:val="0"/>
        <w:jc w:val="center"/>
        <w:rPr>
          <w:rFonts w:ascii="宋体" w:hAnsi="宋体" w:cs="华文中宋t.漀."/>
          <w:color w:val="000000"/>
          <w:kern w:val="0"/>
          <w:sz w:val="36"/>
          <w:szCs w:val="36"/>
        </w:rPr>
      </w:pPr>
    </w:p>
    <w:p>
      <w:pPr>
        <w:autoSpaceDE w:val="0"/>
        <w:autoSpaceDN w:val="0"/>
        <w:adjustRightInd w:val="0"/>
        <w:jc w:val="center"/>
        <w:rPr>
          <w:rFonts w:ascii="宋体" w:hAnsi="宋体" w:cs="华文中宋t.漀."/>
          <w:color w:val="000000"/>
          <w:kern w:val="0"/>
          <w:sz w:val="36"/>
          <w:szCs w:val="36"/>
        </w:rPr>
      </w:pPr>
      <w:r>
        <w:rPr>
          <w:rFonts w:hint="eastAsia" w:ascii="宋体" w:hAnsi="宋体" w:cs="华文中宋t.漀."/>
          <w:color w:val="000000"/>
          <w:kern w:val="0"/>
          <w:sz w:val="36"/>
          <w:szCs w:val="36"/>
        </w:rPr>
        <w:t>承</w:t>
      </w:r>
    </w:p>
    <w:p>
      <w:pPr>
        <w:autoSpaceDE w:val="0"/>
        <w:autoSpaceDN w:val="0"/>
        <w:adjustRightInd w:val="0"/>
        <w:jc w:val="center"/>
        <w:rPr>
          <w:rFonts w:ascii="宋体" w:hAnsi="宋体" w:cs="华文中宋t.漀."/>
          <w:color w:val="000000"/>
          <w:kern w:val="0"/>
          <w:sz w:val="36"/>
          <w:szCs w:val="36"/>
        </w:rPr>
      </w:pPr>
      <w:r>
        <w:rPr>
          <w:rFonts w:hint="eastAsia" w:ascii="宋体" w:hAnsi="宋体" w:cs="华文中宋t.漀."/>
          <w:color w:val="000000"/>
          <w:kern w:val="0"/>
          <w:sz w:val="36"/>
          <w:szCs w:val="36"/>
        </w:rPr>
        <w:t>诺</w:t>
      </w:r>
    </w:p>
    <w:p>
      <w:pPr>
        <w:autoSpaceDE w:val="0"/>
        <w:autoSpaceDN w:val="0"/>
        <w:adjustRightInd w:val="0"/>
        <w:jc w:val="center"/>
        <w:rPr>
          <w:rFonts w:ascii="宋体" w:hAnsi="宋体" w:cs="华文中宋t.漀."/>
          <w:color w:val="000000"/>
          <w:kern w:val="0"/>
          <w:sz w:val="36"/>
          <w:szCs w:val="36"/>
        </w:rPr>
      </w:pPr>
      <w:r>
        <w:rPr>
          <w:rFonts w:hint="eastAsia" w:ascii="宋体" w:hAnsi="宋体" w:cs="华文中宋t.漀."/>
          <w:color w:val="000000"/>
          <w:kern w:val="0"/>
          <w:sz w:val="36"/>
          <w:szCs w:val="36"/>
        </w:rPr>
        <w:t>书</w:t>
      </w: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spacing w:line="360" w:lineRule="auto"/>
        <w:ind w:firstLine="1274" w:firstLineChars="455"/>
        <w:jc w:val="left"/>
        <w:rPr>
          <w:rFonts w:ascii="宋体" w:hAnsi="宋体" w:cs="华文中宋t.漀."/>
          <w:color w:val="000000"/>
          <w:kern w:val="0"/>
          <w:sz w:val="28"/>
          <w:szCs w:val="28"/>
        </w:rPr>
      </w:pPr>
      <w:r>
        <w:rPr>
          <w:rFonts w:hint="eastAsia" w:ascii="宋体" w:hAnsi="宋体" w:cs="华文中宋t.漀."/>
          <w:color w:val="000000"/>
          <w:kern w:val="0"/>
          <w:sz w:val="28"/>
          <w:szCs w:val="28"/>
        </w:rPr>
        <w:t>工程名称：</w:t>
      </w:r>
      <w:r>
        <w:rPr>
          <w:rFonts w:hint="eastAsia" w:ascii="宋体" w:hAnsi="宋体" w:cs="华文中宋t.漀."/>
          <w:color w:val="000000"/>
          <w:kern w:val="0"/>
          <w:sz w:val="28"/>
          <w:szCs w:val="28"/>
          <w:u w:val="single"/>
        </w:rPr>
        <w:t>朝阳公安分局机关大院裙楼一层业务用房装修改造采购项目</w:t>
      </w:r>
      <w:r>
        <w:rPr>
          <w:rFonts w:ascii="宋体" w:hAnsi="宋体" w:cs="华文中宋t.漀."/>
          <w:color w:val="000000"/>
          <w:kern w:val="0"/>
          <w:sz w:val="28"/>
          <w:szCs w:val="28"/>
        </w:rPr>
        <w:t xml:space="preserve"> </w:t>
      </w:r>
    </w:p>
    <w:p>
      <w:pPr>
        <w:autoSpaceDE w:val="0"/>
        <w:autoSpaceDN w:val="0"/>
        <w:adjustRightInd w:val="0"/>
        <w:spacing w:line="360" w:lineRule="auto"/>
        <w:ind w:firstLine="1274" w:firstLineChars="455"/>
        <w:jc w:val="left"/>
        <w:rPr>
          <w:rFonts w:ascii="宋体" w:hAnsi="宋体" w:cs="华文中宋t.漀."/>
          <w:color w:val="000000"/>
          <w:kern w:val="0"/>
          <w:sz w:val="28"/>
          <w:szCs w:val="28"/>
        </w:rPr>
      </w:pPr>
      <w:r>
        <w:rPr>
          <w:rFonts w:hint="eastAsia" w:ascii="宋体" w:hAnsi="宋体" w:cs="华文中宋t.漀."/>
          <w:color w:val="000000"/>
          <w:kern w:val="0"/>
          <w:sz w:val="28"/>
          <w:szCs w:val="28"/>
        </w:rPr>
        <w:t>施工总承包单位：</w:t>
      </w:r>
      <w:r>
        <w:rPr>
          <w:rFonts w:hint="eastAsia" w:ascii="宋体" w:hAnsi="宋体" w:cs="华文中宋t.漀."/>
          <w:color w:val="000000"/>
          <w:kern w:val="0"/>
          <w:sz w:val="28"/>
          <w:szCs w:val="28"/>
          <w:u w:val="single"/>
        </w:rPr>
        <w:t xml:space="preserve"> </w:t>
      </w:r>
      <w:r>
        <w:rPr>
          <w:rFonts w:ascii="宋体" w:hAnsi="宋体" w:cs="华文中宋t.漀."/>
          <w:color w:val="000000"/>
          <w:kern w:val="0"/>
          <w:sz w:val="28"/>
          <w:szCs w:val="28"/>
          <w:u w:val="single"/>
        </w:rPr>
        <w:t xml:space="preserve">                         </w:t>
      </w:r>
      <w:r>
        <w:rPr>
          <w:rFonts w:ascii="宋体" w:hAnsi="宋体" w:cs="华文中宋t.漀."/>
          <w:color w:val="000000"/>
          <w:kern w:val="0"/>
          <w:sz w:val="28"/>
          <w:szCs w:val="28"/>
        </w:rPr>
        <w:t xml:space="preserve">  </w:t>
      </w:r>
    </w:p>
    <w:p>
      <w:pPr>
        <w:autoSpaceDE w:val="0"/>
        <w:autoSpaceDN w:val="0"/>
        <w:adjustRightInd w:val="0"/>
        <w:spacing w:line="360" w:lineRule="auto"/>
        <w:ind w:firstLine="1274" w:firstLineChars="455"/>
        <w:jc w:val="left"/>
        <w:rPr>
          <w:rFonts w:ascii="宋体" w:hAnsi="宋体" w:cs="华文中宋t.漀."/>
          <w:color w:val="000000"/>
          <w:kern w:val="0"/>
          <w:sz w:val="28"/>
          <w:szCs w:val="28"/>
        </w:rPr>
      </w:pPr>
      <w:r>
        <w:rPr>
          <w:rFonts w:hint="eastAsia" w:ascii="宋体" w:hAnsi="宋体" w:cs="华文中宋t.漀."/>
          <w:color w:val="000000"/>
          <w:kern w:val="0"/>
          <w:sz w:val="28"/>
          <w:szCs w:val="28"/>
        </w:rPr>
        <w:t>法定代表人：</w:t>
      </w:r>
      <w:r>
        <w:rPr>
          <w:rFonts w:hint="eastAsia" w:ascii="宋体" w:hAnsi="宋体" w:cs="华文中宋t.漀."/>
          <w:color w:val="000000"/>
          <w:kern w:val="0"/>
          <w:sz w:val="28"/>
          <w:szCs w:val="28"/>
          <w:u w:val="single"/>
        </w:rPr>
        <w:t xml:space="preserve"> </w:t>
      </w:r>
      <w:r>
        <w:rPr>
          <w:rFonts w:ascii="宋体" w:hAnsi="宋体" w:cs="华文中宋t.漀."/>
          <w:color w:val="000000"/>
          <w:kern w:val="0"/>
          <w:sz w:val="28"/>
          <w:szCs w:val="28"/>
          <w:u w:val="single"/>
        </w:rPr>
        <w:t xml:space="preserve">                             </w:t>
      </w:r>
      <w:r>
        <w:rPr>
          <w:rFonts w:ascii="宋体" w:hAnsi="宋体" w:cs="华文中宋t.漀."/>
          <w:color w:val="000000"/>
          <w:kern w:val="0"/>
          <w:sz w:val="28"/>
          <w:szCs w:val="28"/>
        </w:rPr>
        <w:t xml:space="preserve"> </w:t>
      </w:r>
    </w:p>
    <w:p>
      <w:pPr>
        <w:topLinePunct/>
        <w:spacing w:line="360" w:lineRule="auto"/>
        <w:ind w:firstLine="1274" w:firstLineChars="455"/>
        <w:jc w:val="left"/>
        <w:rPr>
          <w:rFonts w:ascii="宋体" w:hAnsi="宋体" w:cs="华文中宋t.漀."/>
          <w:color w:val="000000"/>
          <w:kern w:val="0"/>
          <w:sz w:val="28"/>
          <w:szCs w:val="28"/>
          <w:u w:val="single"/>
        </w:rPr>
      </w:pPr>
      <w:r>
        <w:rPr>
          <w:rFonts w:hint="eastAsia" w:ascii="宋体" w:hAnsi="宋体" w:cs="华文中宋t.漀."/>
          <w:color w:val="000000"/>
          <w:kern w:val="0"/>
          <w:sz w:val="28"/>
          <w:szCs w:val="28"/>
        </w:rPr>
        <w:t>项目负责人：</w:t>
      </w:r>
      <w:r>
        <w:rPr>
          <w:rFonts w:hint="eastAsia" w:ascii="宋体" w:hAnsi="宋体" w:cs="华文中宋t.漀."/>
          <w:color w:val="000000"/>
          <w:kern w:val="0"/>
          <w:sz w:val="28"/>
          <w:szCs w:val="28"/>
          <w:u w:val="single"/>
        </w:rPr>
        <w:t xml:space="preserve"> </w:t>
      </w:r>
      <w:r>
        <w:rPr>
          <w:rFonts w:ascii="宋体" w:hAnsi="宋体" w:cs="华文中宋t.漀."/>
          <w:color w:val="000000"/>
          <w:kern w:val="0"/>
          <w:sz w:val="28"/>
          <w:szCs w:val="28"/>
          <w:u w:val="single"/>
        </w:rPr>
        <w:t xml:space="preserve">                             </w:t>
      </w:r>
    </w:p>
    <w:p>
      <w:pPr>
        <w:pStyle w:val="428"/>
        <w:jc w:val="center"/>
        <w:rPr>
          <w:sz w:val="28"/>
          <w:szCs w:val="28"/>
        </w:rPr>
      </w:pPr>
      <w:r>
        <w:rPr>
          <w:rFonts w:hAnsi="宋体" w:cs="华文中宋t.漀."/>
          <w:sz w:val="28"/>
          <w:szCs w:val="28"/>
          <w:u w:val="single"/>
        </w:rPr>
        <w:br w:type="page"/>
      </w:r>
      <w:r>
        <w:rPr>
          <w:rFonts w:hint="eastAsia"/>
          <w:sz w:val="28"/>
          <w:szCs w:val="28"/>
        </w:rPr>
        <w:t>承诺书</w:t>
      </w:r>
    </w:p>
    <w:p>
      <w:pPr>
        <w:autoSpaceDE w:val="0"/>
        <w:autoSpaceDN w:val="0"/>
        <w:adjustRightInd w:val="0"/>
        <w:spacing w:line="360" w:lineRule="auto"/>
        <w:ind w:firstLine="424" w:firstLineChars="202"/>
        <w:jc w:val="left"/>
        <w:rPr>
          <w:rFonts w:ascii="宋体" w:hAnsi="宋体" w:cs="宋体"/>
          <w:color w:val="000000"/>
          <w:kern w:val="0"/>
          <w:szCs w:val="21"/>
        </w:rPr>
      </w:pPr>
    </w:p>
    <w:p>
      <w:pPr>
        <w:autoSpaceDE w:val="0"/>
        <w:autoSpaceDN w:val="0"/>
        <w:adjustRightInd w:val="0"/>
        <w:spacing w:line="360" w:lineRule="auto"/>
        <w:ind w:firstLine="424" w:firstLineChars="202"/>
        <w:jc w:val="left"/>
        <w:rPr>
          <w:rFonts w:ascii="宋体" w:hAnsi="宋体" w:cs="宋体"/>
          <w:color w:val="000000"/>
          <w:kern w:val="0"/>
          <w:szCs w:val="21"/>
        </w:rPr>
      </w:pPr>
    </w:p>
    <w:p>
      <w:pPr>
        <w:autoSpaceDE w:val="0"/>
        <w:autoSpaceDN w:val="0"/>
        <w:adjustRightInd w:val="0"/>
        <w:spacing w:line="360" w:lineRule="auto"/>
        <w:ind w:firstLine="424" w:firstLineChars="202"/>
        <w:jc w:val="left"/>
        <w:rPr>
          <w:rFonts w:ascii="宋体" w:hAnsi="宋体" w:cs="Yu Gothic UI"/>
          <w:color w:val="000000"/>
          <w:kern w:val="0"/>
          <w:szCs w:val="21"/>
        </w:rPr>
      </w:pPr>
      <w:r>
        <w:rPr>
          <w:rFonts w:hint="eastAsia" w:ascii="宋体" w:hAnsi="宋体" w:cs="宋体"/>
          <w:color w:val="000000"/>
          <w:kern w:val="0"/>
          <w:szCs w:val="21"/>
        </w:rPr>
        <w:t>本人</w:t>
      </w:r>
      <w:r>
        <w:rPr>
          <w:rFonts w:ascii="宋体" w:hAnsi="宋体" w:cs="宋体"/>
          <w:color w:val="000000"/>
          <w:kern w:val="0"/>
          <w:szCs w:val="21"/>
          <w:u w:val="single"/>
        </w:rPr>
        <w:t xml:space="preserve">           </w:t>
      </w:r>
      <w:r>
        <w:rPr>
          <w:rFonts w:hint="eastAsia" w:ascii="宋体" w:hAnsi="宋体" w:cs="宋体"/>
          <w:color w:val="000000"/>
          <w:kern w:val="0"/>
          <w:szCs w:val="21"/>
        </w:rPr>
        <w:t>（身份证编号</w:t>
      </w:r>
      <w:r>
        <w:rPr>
          <w:rFonts w:hint="eastAsia" w:ascii="宋体" w:hAnsi="宋体" w:cs="宋体"/>
          <w:color w:val="000000"/>
          <w:kern w:val="0"/>
          <w:szCs w:val="21"/>
          <w:u w:val="single"/>
        </w:rPr>
        <w:t xml:space="preserve"> </w:t>
      </w:r>
      <w:r>
        <w:rPr>
          <w:rFonts w:ascii="宋体" w:hAnsi="宋体" w:cs="宋体"/>
          <w:color w:val="000000"/>
          <w:kern w:val="0"/>
          <w:szCs w:val="21"/>
          <w:u w:val="single"/>
        </w:rPr>
        <w:t xml:space="preserve">                 </w:t>
      </w:r>
      <w:r>
        <w:rPr>
          <w:rFonts w:hint="eastAsia" w:ascii="宋体" w:hAnsi="宋体" w:cs="宋体"/>
          <w:color w:val="000000"/>
          <w:kern w:val="0"/>
          <w:szCs w:val="21"/>
        </w:rPr>
        <w:t>）受</w:t>
      </w:r>
      <w:r>
        <w:rPr>
          <w:rFonts w:hint="eastAsia" w:ascii="宋体" w:hAnsi="宋体" w:cs="宋体"/>
          <w:color w:val="000000"/>
          <w:kern w:val="0"/>
          <w:szCs w:val="21"/>
          <w:u w:val="single"/>
        </w:rPr>
        <w:t xml:space="preserve"> </w:t>
      </w:r>
      <w:r>
        <w:rPr>
          <w:rFonts w:ascii="宋体" w:hAnsi="宋体" w:cs="宋体"/>
          <w:color w:val="000000"/>
          <w:kern w:val="0"/>
          <w:szCs w:val="21"/>
          <w:u w:val="single"/>
        </w:rPr>
        <w:t xml:space="preserve">                    </w:t>
      </w:r>
      <w:r>
        <w:rPr>
          <w:rFonts w:hint="eastAsia" w:ascii="宋体" w:hAnsi="宋体" w:cs="宋体"/>
          <w:color w:val="000000"/>
          <w:kern w:val="0"/>
          <w:szCs w:val="21"/>
        </w:rPr>
        <w:t>单位（法定代表人：</w:t>
      </w:r>
      <w:r>
        <w:rPr>
          <w:rFonts w:hint="eastAsia" w:ascii="宋体" w:hAnsi="宋体" w:cs="宋体"/>
          <w:color w:val="000000"/>
          <w:kern w:val="0"/>
          <w:szCs w:val="21"/>
          <w:u w:val="single"/>
        </w:rPr>
        <w:t xml:space="preserve"> </w:t>
      </w:r>
      <w:r>
        <w:rPr>
          <w:rFonts w:ascii="宋体" w:hAnsi="宋体" w:cs="宋体"/>
          <w:color w:val="000000"/>
          <w:kern w:val="0"/>
          <w:szCs w:val="21"/>
          <w:u w:val="single"/>
        </w:rPr>
        <w:t xml:space="preserve">             </w:t>
      </w:r>
      <w:r>
        <w:rPr>
          <w:rFonts w:hint="eastAsia" w:ascii="宋体" w:hAnsi="宋体" w:cs="宋体"/>
          <w:color w:val="000000"/>
          <w:kern w:val="0"/>
          <w:szCs w:val="21"/>
        </w:rPr>
        <w:t>授权），担任</w:t>
      </w:r>
      <w:r>
        <w:rPr>
          <w:rFonts w:hint="eastAsia" w:ascii="宋体" w:hAnsi="宋体"/>
          <w:sz w:val="22"/>
          <w:u w:val="single"/>
        </w:rPr>
        <w:t>朝阳公安分局机关大院裙楼一层业务用房装修改造采购项目</w:t>
      </w:r>
      <w:r>
        <w:rPr>
          <w:rFonts w:hint="eastAsia" w:ascii="宋体" w:hAnsi="宋体" w:cs="宋体"/>
          <w:color w:val="000000"/>
          <w:kern w:val="0"/>
          <w:szCs w:val="21"/>
        </w:rPr>
        <w:t>（工程名称）的施工总承包单位项目负责人</w:t>
      </w:r>
      <w:r>
        <w:rPr>
          <w:rFonts w:hint="eastAsia" w:ascii="宋体" w:hAnsi="宋体" w:cs="Yu Gothic UI"/>
          <w:color w:val="000000"/>
          <w:kern w:val="0"/>
          <w:szCs w:val="21"/>
        </w:rPr>
        <w:t>（</w:t>
      </w:r>
      <w:r>
        <w:rPr>
          <w:rFonts w:hint="eastAsia" w:ascii="宋体" w:hAnsi="宋体" w:cs="宋体"/>
          <w:color w:val="000000"/>
          <w:kern w:val="0"/>
          <w:szCs w:val="21"/>
        </w:rPr>
        <w:t>项目经理</w:t>
      </w:r>
      <w:r>
        <w:rPr>
          <w:rFonts w:hint="eastAsia" w:ascii="宋体" w:hAnsi="宋体" w:cs="Yu Gothic UI"/>
          <w:color w:val="000000"/>
          <w:kern w:val="0"/>
          <w:szCs w:val="21"/>
        </w:rPr>
        <w:t>），</w:t>
      </w:r>
      <w:r>
        <w:rPr>
          <w:rFonts w:hint="eastAsia" w:ascii="宋体" w:hAnsi="宋体" w:cs="宋体"/>
          <w:color w:val="000000"/>
          <w:kern w:val="0"/>
          <w:szCs w:val="21"/>
        </w:rPr>
        <w:t>对该工程项目的施工工作实施组织管理</w:t>
      </w:r>
      <w:r>
        <w:rPr>
          <w:rFonts w:hint="eastAsia" w:ascii="宋体" w:hAnsi="宋体" w:cs="Yu Gothic UI"/>
          <w:color w:val="000000"/>
          <w:kern w:val="0"/>
          <w:szCs w:val="21"/>
        </w:rPr>
        <w:t>，</w:t>
      </w:r>
      <w:r>
        <w:rPr>
          <w:rFonts w:hint="eastAsia" w:ascii="宋体" w:hAnsi="宋体" w:cs="宋体"/>
          <w:color w:val="000000"/>
          <w:kern w:val="0"/>
          <w:szCs w:val="21"/>
        </w:rPr>
        <w:t>并依法对该工程项目在设计使用年限内的工程质量承担相应终身责任。本人将严格遵守职业道德</w:t>
      </w:r>
      <w:r>
        <w:rPr>
          <w:rFonts w:hint="eastAsia" w:ascii="宋体" w:hAnsi="宋体" w:cs="Yu Gothic UI"/>
          <w:color w:val="000000"/>
          <w:kern w:val="0"/>
          <w:szCs w:val="21"/>
        </w:rPr>
        <w:t>，</w:t>
      </w:r>
      <w:r>
        <w:rPr>
          <w:rFonts w:hint="eastAsia" w:ascii="宋体" w:hAnsi="宋体" w:cs="宋体"/>
          <w:color w:val="000000"/>
          <w:kern w:val="0"/>
          <w:szCs w:val="21"/>
        </w:rPr>
        <w:t>并代表施工总承包单位和我本人作出如下郑重承诺</w:t>
      </w:r>
      <w:r>
        <w:rPr>
          <w:rFonts w:hint="eastAsia" w:ascii="宋体" w:hAnsi="宋体" w:cs="Yu Gothic UI"/>
          <w:color w:val="000000"/>
          <w:kern w:val="0"/>
          <w:szCs w:val="21"/>
        </w:rPr>
        <w:t>：</w:t>
      </w:r>
      <w:r>
        <w:rPr>
          <w:rFonts w:ascii="宋体" w:hAnsi="宋体" w:cs="Yu Gothic UI"/>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一、严格按照《建筑法》、《中华人民共和国城乡规划法》、《建设工程质量管理条例》等国家和北京市有关建设工程的法律法规、标准规范、文件规定和工程设计文件、合同约定</w:t>
      </w:r>
      <w:r>
        <w:rPr>
          <w:rFonts w:hint="eastAsia" w:ascii="宋体" w:hAnsi="宋体" w:cs="Yu Gothic UI"/>
          <w:color w:val="000000"/>
          <w:kern w:val="0"/>
          <w:szCs w:val="21"/>
        </w:rPr>
        <w:t>，</w:t>
      </w:r>
      <w:r>
        <w:rPr>
          <w:rFonts w:hint="eastAsia" w:ascii="宋体" w:hAnsi="宋体" w:cs="宋体"/>
          <w:color w:val="000000"/>
          <w:kern w:val="0"/>
          <w:szCs w:val="21"/>
        </w:rPr>
        <w:t>认真履行施工总承包单位项目负责人的职责和义务。保证不违反法律法规和标准规范，不降低建设工程施工质量。</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二、本人持有符合规定且有效的执业资格注册证书，在符合注册许可范围和聘用单位资质等级许可范围内进行执业。保证不以他人名义执业，不让其他人员借名替代，不超越许可范围执业。保证不违法分包，不与分包单位串通、弄虚作假、降低工程质量。</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三、建立健全质量管理体系，按有关规定配备施工现场管理人员，保证相关人员持证上岗，落实质量责任制，保证不让分包单位以包代管；建立健全教育培训制度，保证不让未经教育培训或者考核不合格的人员上岗作业。</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四、对应当实行抽样检测的建筑材料、商品混凝土、混凝土预制构件、建筑构配件和设备等，在建设单位或者监理单位见证下取样送检，经检测合格后使用；保证取样、封样、送检工作不弄虚作假；未经检验、检验不合格或者未经签字确认的，保证不在工程上使用或者安装。</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五、严格按照工程设计和施工技术标准施工，保证关键部位、关键工序施工过程中施工管理人员到岗履职。隐蔽工程、上道工序未经验收或者验收不合格，保证不擅自隐蔽、不进行下一道工序；保证不擅自修改工程设计，不偷工减料；发现设计文件和图纸有差错的，保证及时提出意见和建议。</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六、保证使用北京市工商局和市住房和城乡建设委联合监制的《北京市预拌混凝土买卖合同》，签订后，严格执行。保证不签订阴阳合同，不在混凝土拌合物中加水或其它组分。</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Calibri" w:cs="宋体"/>
          <w:color w:val="000000"/>
          <w:kern w:val="0"/>
          <w:szCs w:val="21"/>
        </w:rPr>
      </w:pPr>
      <w:r>
        <w:rPr>
          <w:rFonts w:hint="eastAsia" w:ascii="宋体" w:hAnsi="宋体" w:cs="宋体"/>
          <w:color w:val="000000"/>
          <w:kern w:val="0"/>
          <w:szCs w:val="21"/>
        </w:rPr>
        <w:t>七、愿意接受政府建设主管部门和有关单位的检查、考核、指导。保证对存在的问题</w:t>
      </w:r>
      <w:r>
        <w:rPr>
          <w:rFonts w:hint="eastAsia" w:ascii="宋体" w:hAnsi="Calibri" w:cs="宋体"/>
          <w:color w:val="000000"/>
          <w:kern w:val="0"/>
          <w:szCs w:val="21"/>
        </w:rPr>
        <w:t>和隐患按要求整改，并按规定接受处理。</w:t>
      </w:r>
    </w:p>
    <w:p>
      <w:pPr>
        <w:autoSpaceDE w:val="0"/>
        <w:autoSpaceDN w:val="0"/>
        <w:adjustRightInd w:val="0"/>
        <w:spacing w:line="360" w:lineRule="auto"/>
        <w:jc w:val="center"/>
        <w:rPr>
          <w:sz w:val="30"/>
          <w:szCs w:val="30"/>
        </w:rPr>
      </w:pPr>
      <w:r>
        <w:rPr>
          <w:rFonts w:ascii="宋体" w:hAnsi="Calibri" w:cs="宋体"/>
          <w:color w:val="000000"/>
          <w:kern w:val="0"/>
          <w:szCs w:val="21"/>
        </w:rPr>
        <w:br w:type="page"/>
      </w:r>
      <w:r>
        <w:rPr>
          <w:rFonts w:hint="eastAsia"/>
          <w:sz w:val="30"/>
          <w:szCs w:val="30"/>
        </w:rPr>
        <w:t>承诺人信息</w:t>
      </w:r>
    </w:p>
    <w:tbl>
      <w:tblPr>
        <w:tblStyle w:val="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1"/>
        <w:gridCol w:w="1851"/>
        <w:gridCol w:w="1851"/>
        <w:gridCol w:w="1851"/>
        <w:gridCol w:w="1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51" w:type="dxa"/>
            <w:vAlign w:val="center"/>
          </w:tcPr>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姓名</w:t>
            </w:r>
          </w:p>
        </w:tc>
        <w:tc>
          <w:tcPr>
            <w:tcW w:w="1851" w:type="dxa"/>
            <w:vAlign w:val="center"/>
          </w:tcPr>
          <w:p>
            <w:pPr>
              <w:autoSpaceDE w:val="0"/>
              <w:autoSpaceDN w:val="0"/>
              <w:adjustRightInd w:val="0"/>
              <w:spacing w:line="360" w:lineRule="auto"/>
              <w:jc w:val="center"/>
              <w:rPr>
                <w:rFonts w:ascii="仿宋" w:hAnsi="仿宋" w:eastAsia="仿宋"/>
                <w:sz w:val="30"/>
                <w:szCs w:val="30"/>
              </w:rPr>
            </w:pPr>
          </w:p>
        </w:tc>
        <w:tc>
          <w:tcPr>
            <w:tcW w:w="1851" w:type="dxa"/>
            <w:vAlign w:val="center"/>
          </w:tcPr>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身份证编号</w:t>
            </w:r>
          </w:p>
        </w:tc>
        <w:tc>
          <w:tcPr>
            <w:tcW w:w="3703" w:type="dxa"/>
            <w:gridSpan w:val="2"/>
            <w:vAlign w:val="center"/>
          </w:tcPr>
          <w:p>
            <w:pPr>
              <w:autoSpaceDE w:val="0"/>
              <w:autoSpaceDN w:val="0"/>
              <w:adjustRightInd w:val="0"/>
              <w:spacing w:line="360" w:lineRule="auto"/>
              <w:rPr>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51" w:type="dxa"/>
            <w:vAlign w:val="center"/>
          </w:tcPr>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电话</w:t>
            </w:r>
          </w:p>
        </w:tc>
        <w:tc>
          <w:tcPr>
            <w:tcW w:w="1851" w:type="dxa"/>
            <w:vAlign w:val="center"/>
          </w:tcPr>
          <w:p>
            <w:pPr>
              <w:autoSpaceDE w:val="0"/>
              <w:autoSpaceDN w:val="0"/>
              <w:adjustRightInd w:val="0"/>
              <w:spacing w:line="360" w:lineRule="auto"/>
              <w:jc w:val="center"/>
              <w:rPr>
                <w:rFonts w:ascii="仿宋" w:hAnsi="仿宋" w:eastAsia="仿宋"/>
                <w:sz w:val="30"/>
                <w:szCs w:val="30"/>
              </w:rPr>
            </w:pPr>
          </w:p>
        </w:tc>
        <w:tc>
          <w:tcPr>
            <w:tcW w:w="1851" w:type="dxa"/>
            <w:vAlign w:val="center"/>
          </w:tcPr>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户籍所在地</w:t>
            </w:r>
          </w:p>
        </w:tc>
        <w:tc>
          <w:tcPr>
            <w:tcW w:w="3703" w:type="dxa"/>
            <w:gridSpan w:val="2"/>
            <w:vAlign w:val="center"/>
          </w:tcPr>
          <w:p>
            <w:pPr>
              <w:autoSpaceDE w:val="0"/>
              <w:autoSpaceDN w:val="0"/>
              <w:adjustRightInd w:val="0"/>
              <w:spacing w:line="360" w:lineRule="auto"/>
              <w:rPr>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51" w:type="dxa"/>
            <w:vMerge w:val="restart"/>
            <w:vAlign w:val="center"/>
          </w:tcPr>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注册</w:t>
            </w:r>
          </w:p>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证书</w:t>
            </w:r>
          </w:p>
        </w:tc>
        <w:tc>
          <w:tcPr>
            <w:tcW w:w="1851" w:type="dxa"/>
            <w:vAlign w:val="center"/>
          </w:tcPr>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编号</w:t>
            </w:r>
          </w:p>
        </w:tc>
        <w:tc>
          <w:tcPr>
            <w:tcW w:w="1851" w:type="dxa"/>
            <w:vAlign w:val="center"/>
          </w:tcPr>
          <w:p>
            <w:pPr>
              <w:autoSpaceDE w:val="0"/>
              <w:autoSpaceDN w:val="0"/>
              <w:adjustRightInd w:val="0"/>
              <w:spacing w:line="360" w:lineRule="auto"/>
              <w:jc w:val="center"/>
              <w:rPr>
                <w:rFonts w:ascii="仿宋" w:hAnsi="仿宋" w:eastAsia="仿宋"/>
                <w:sz w:val="30"/>
                <w:szCs w:val="30"/>
              </w:rPr>
            </w:pPr>
          </w:p>
        </w:tc>
        <w:tc>
          <w:tcPr>
            <w:tcW w:w="1851" w:type="dxa"/>
            <w:vAlign w:val="center"/>
          </w:tcPr>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类别</w:t>
            </w:r>
          </w:p>
        </w:tc>
        <w:tc>
          <w:tcPr>
            <w:tcW w:w="1852" w:type="dxa"/>
          </w:tcPr>
          <w:p>
            <w:pPr>
              <w:autoSpaceDE w:val="0"/>
              <w:autoSpaceDN w:val="0"/>
              <w:adjustRightInd w:val="0"/>
              <w:spacing w:line="360" w:lineRule="auto"/>
              <w:rPr>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51" w:type="dxa"/>
            <w:vMerge w:val="continue"/>
            <w:vAlign w:val="center"/>
          </w:tcPr>
          <w:p>
            <w:pPr>
              <w:autoSpaceDE w:val="0"/>
              <w:autoSpaceDN w:val="0"/>
              <w:adjustRightInd w:val="0"/>
              <w:spacing w:line="360" w:lineRule="auto"/>
              <w:jc w:val="center"/>
              <w:rPr>
                <w:rFonts w:ascii="仿宋" w:hAnsi="仿宋" w:eastAsia="仿宋"/>
                <w:sz w:val="30"/>
                <w:szCs w:val="30"/>
              </w:rPr>
            </w:pPr>
          </w:p>
        </w:tc>
        <w:tc>
          <w:tcPr>
            <w:tcW w:w="1851" w:type="dxa"/>
            <w:vAlign w:val="center"/>
          </w:tcPr>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专业</w:t>
            </w:r>
          </w:p>
        </w:tc>
        <w:tc>
          <w:tcPr>
            <w:tcW w:w="1851" w:type="dxa"/>
            <w:vAlign w:val="center"/>
          </w:tcPr>
          <w:p>
            <w:pPr>
              <w:autoSpaceDE w:val="0"/>
              <w:autoSpaceDN w:val="0"/>
              <w:adjustRightInd w:val="0"/>
              <w:spacing w:line="360" w:lineRule="auto"/>
              <w:jc w:val="center"/>
              <w:rPr>
                <w:rFonts w:ascii="仿宋" w:hAnsi="仿宋" w:eastAsia="仿宋"/>
                <w:sz w:val="30"/>
                <w:szCs w:val="30"/>
              </w:rPr>
            </w:pPr>
          </w:p>
        </w:tc>
        <w:tc>
          <w:tcPr>
            <w:tcW w:w="1851" w:type="dxa"/>
            <w:vAlign w:val="center"/>
          </w:tcPr>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期限</w:t>
            </w:r>
          </w:p>
        </w:tc>
        <w:tc>
          <w:tcPr>
            <w:tcW w:w="1852" w:type="dxa"/>
          </w:tcPr>
          <w:p>
            <w:pPr>
              <w:autoSpaceDE w:val="0"/>
              <w:autoSpaceDN w:val="0"/>
              <w:adjustRightInd w:val="0"/>
              <w:spacing w:line="360" w:lineRule="auto"/>
              <w:rPr>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51" w:type="dxa"/>
            <w:vAlign w:val="center"/>
          </w:tcPr>
          <w:p>
            <w:pPr>
              <w:autoSpaceDE w:val="0"/>
              <w:autoSpaceDN w:val="0"/>
              <w:adjustRightInd w:val="0"/>
              <w:spacing w:line="360" w:lineRule="auto"/>
              <w:jc w:val="center"/>
              <w:rPr>
                <w:rFonts w:ascii="仿宋" w:hAnsi="仿宋" w:eastAsia="仿宋"/>
                <w:sz w:val="30"/>
                <w:szCs w:val="30"/>
              </w:rPr>
            </w:pPr>
            <w:r>
              <w:rPr>
                <w:rFonts w:hint="eastAsia" w:ascii="仿宋" w:hAnsi="仿宋" w:eastAsia="仿宋"/>
                <w:sz w:val="30"/>
                <w:szCs w:val="30"/>
              </w:rPr>
              <w:t>备注</w:t>
            </w:r>
          </w:p>
        </w:tc>
        <w:tc>
          <w:tcPr>
            <w:tcW w:w="7405" w:type="dxa"/>
            <w:gridSpan w:val="4"/>
            <w:vAlign w:val="center"/>
          </w:tcPr>
          <w:p>
            <w:pPr>
              <w:autoSpaceDE w:val="0"/>
              <w:autoSpaceDN w:val="0"/>
              <w:adjustRightInd w:val="0"/>
              <w:spacing w:line="360" w:lineRule="auto"/>
              <w:rPr>
                <w:sz w:val="30"/>
                <w:szCs w:val="30"/>
              </w:rPr>
            </w:pPr>
          </w:p>
        </w:tc>
      </w:tr>
    </w:tbl>
    <w:p>
      <w:pPr>
        <w:autoSpaceDE w:val="0"/>
        <w:autoSpaceDN w:val="0"/>
        <w:adjustRightInd w:val="0"/>
        <w:spacing w:line="360" w:lineRule="auto"/>
        <w:rPr>
          <w:rFonts w:ascii="宋体" w:hAnsi="宋体"/>
        </w:rPr>
      </w:pPr>
      <w:r>
        <w:drawing>
          <wp:anchor distT="0" distB="0" distL="114300" distR="114300" simplePos="0" relativeHeight="251659264" behindDoc="0" locked="0" layoutInCell="1" allowOverlap="1">
            <wp:simplePos x="0" y="0"/>
            <wp:positionH relativeFrom="column">
              <wp:posOffset>-246380</wp:posOffset>
            </wp:positionH>
            <wp:positionV relativeFrom="paragraph">
              <wp:posOffset>128270</wp:posOffset>
            </wp:positionV>
            <wp:extent cx="6053455" cy="3138805"/>
            <wp:effectExtent l="0" t="0" r="4445" b="444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053455" cy="3138805"/>
                    </a:xfrm>
                    <a:prstGeom prst="rect">
                      <a:avLst/>
                    </a:prstGeom>
                    <a:noFill/>
                    <a:ln>
                      <a:noFill/>
                    </a:ln>
                  </pic:spPr>
                </pic:pic>
              </a:graphicData>
            </a:graphic>
          </wp:anchor>
        </w:drawing>
      </w: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r>
        <w:rPr>
          <w:rFonts w:hint="eastAsia" w:ascii="宋体" w:hAnsi="宋体"/>
        </w:rPr>
        <w:t xml:space="preserve">承诺人（签字） </w:t>
      </w:r>
      <w:r>
        <w:rPr>
          <w:rFonts w:ascii="宋体" w:hAnsi="宋体"/>
        </w:rPr>
        <w:t xml:space="preserve">               </w:t>
      </w:r>
      <w:r>
        <w:rPr>
          <w:rFonts w:hint="eastAsia" w:ascii="宋体" w:hAnsi="宋体"/>
        </w:rPr>
        <w:t xml:space="preserve">法定代表人（签字） </w:t>
      </w:r>
      <w:r>
        <w:rPr>
          <w:rFonts w:ascii="宋体" w:hAnsi="宋体"/>
        </w:rPr>
        <w:t xml:space="preserve">              </w:t>
      </w:r>
      <w:r>
        <w:rPr>
          <w:rFonts w:hint="eastAsia" w:ascii="宋体" w:hAnsi="宋体"/>
        </w:rPr>
        <w:t>单位盖章（公章）</w:t>
      </w: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r>
        <w:rPr>
          <w:rFonts w:hint="eastAsia" w:ascii="宋体" w:hAnsi="宋体"/>
        </w:rPr>
        <w:t xml:space="preserve">盖执业印章 </w:t>
      </w:r>
      <w:r>
        <w:rPr>
          <w:rFonts w:ascii="宋体" w:hAnsi="宋体"/>
        </w:rPr>
        <w:t xml:space="preserve">                                     </w:t>
      </w:r>
      <w:r>
        <w:rPr>
          <w:rFonts w:hint="eastAsia" w:ascii="宋体" w:hAnsi="宋体"/>
        </w:rPr>
        <w:t xml:space="preserve">年 </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日</w:t>
      </w: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r>
        <w:rPr>
          <w:rFonts w:ascii="宋体" w:hAnsi="宋体"/>
        </w:rPr>
        <w:br w:type="page"/>
      </w:r>
      <w:r>
        <w:rPr>
          <w:rFonts w:hint="eastAsia"/>
          <w:sz w:val="23"/>
          <w:szCs w:val="23"/>
        </w:rPr>
        <w:t>附件九：北京市建设工程建设单位法定代表人授权</w:t>
      </w:r>
    </w:p>
    <w:p>
      <w:pPr>
        <w:autoSpaceDE w:val="0"/>
        <w:autoSpaceDN w:val="0"/>
        <w:adjustRightInd w:val="0"/>
        <w:spacing w:line="360" w:lineRule="auto"/>
        <w:rPr>
          <w:rFonts w:ascii="宋体" w:hAnsi="宋体"/>
        </w:rPr>
      </w:pPr>
    </w:p>
    <w:p>
      <w:pPr>
        <w:autoSpaceDE w:val="0"/>
        <w:autoSpaceDN w:val="0"/>
        <w:adjustRightInd w:val="0"/>
        <w:spacing w:line="360" w:lineRule="auto"/>
        <w:jc w:val="center"/>
        <w:rPr>
          <w:rFonts w:ascii="宋体" w:hAnsi="Calibri" w:cs="宋体"/>
          <w:color w:val="000000"/>
          <w:kern w:val="0"/>
          <w:sz w:val="28"/>
          <w:szCs w:val="28"/>
        </w:rPr>
      </w:pPr>
      <w:r>
        <w:rPr>
          <w:rFonts w:hint="eastAsia" w:ascii="宋体" w:hAnsi="Calibri" w:cs="宋体"/>
          <w:color w:val="000000"/>
          <w:kern w:val="0"/>
          <w:sz w:val="28"/>
          <w:szCs w:val="28"/>
        </w:rPr>
        <w:t>北京市建设工程</w:t>
      </w:r>
    </w:p>
    <w:p>
      <w:pPr>
        <w:autoSpaceDE w:val="0"/>
        <w:autoSpaceDN w:val="0"/>
        <w:adjustRightInd w:val="0"/>
        <w:spacing w:line="360" w:lineRule="auto"/>
        <w:jc w:val="center"/>
        <w:rPr>
          <w:rFonts w:ascii="宋体" w:hAnsi="Calibri" w:cs="宋体"/>
          <w:color w:val="000000"/>
          <w:kern w:val="0"/>
          <w:sz w:val="28"/>
          <w:szCs w:val="28"/>
        </w:rPr>
      </w:pPr>
      <w:r>
        <w:rPr>
          <w:rFonts w:hint="eastAsia" w:ascii="宋体" w:hAnsi="Calibri" w:cs="宋体"/>
          <w:color w:val="000000"/>
          <w:kern w:val="0"/>
          <w:sz w:val="28"/>
          <w:szCs w:val="28"/>
        </w:rPr>
        <w:t>建设单位法定代表人授权</w:t>
      </w:r>
    </w:p>
    <w:p>
      <w:pPr>
        <w:autoSpaceDE w:val="0"/>
        <w:autoSpaceDN w:val="0"/>
        <w:adjustRightInd w:val="0"/>
        <w:spacing w:line="360" w:lineRule="auto"/>
        <w:ind w:firstLine="420" w:firstLineChars="200"/>
        <w:jc w:val="left"/>
        <w:rPr>
          <w:rFonts w:ascii="宋体" w:hAnsi="Calibri" w:cs="宋体"/>
          <w:color w:val="000000"/>
          <w:kern w:val="0"/>
          <w:szCs w:val="21"/>
        </w:rPr>
      </w:pPr>
    </w:p>
    <w:p>
      <w:pPr>
        <w:autoSpaceDE w:val="0"/>
        <w:autoSpaceDN w:val="0"/>
        <w:adjustRightInd w:val="0"/>
        <w:spacing w:line="360" w:lineRule="auto"/>
        <w:ind w:firstLine="420" w:firstLineChars="200"/>
        <w:jc w:val="left"/>
        <w:rPr>
          <w:rFonts w:ascii="宋体" w:hAnsi="Calibri" w:cs="宋体"/>
          <w:color w:val="000000"/>
          <w:kern w:val="0"/>
          <w:szCs w:val="21"/>
        </w:rPr>
      </w:pPr>
      <w:r>
        <w:rPr>
          <w:rFonts w:hint="eastAsia" w:ascii="宋体" w:hAnsi="Calibri" w:cs="宋体"/>
          <w:color w:val="000000"/>
          <w:kern w:val="0"/>
          <w:szCs w:val="21"/>
        </w:rPr>
        <w:t>兹授权</w:t>
      </w:r>
      <w:r>
        <w:rPr>
          <w:rFonts w:ascii="宋体" w:hAnsi="Calibri" w:cs="宋体"/>
          <w:color w:val="000000"/>
          <w:kern w:val="0"/>
          <w:szCs w:val="21"/>
          <w:u w:val="single"/>
        </w:rPr>
        <w:t xml:space="preserve">      </w:t>
      </w:r>
      <w:r>
        <w:rPr>
          <w:rFonts w:hint="eastAsia" w:ascii="宋体" w:hAnsi="Calibri" w:cs="宋体"/>
          <w:color w:val="000000"/>
          <w:kern w:val="0"/>
          <w:szCs w:val="21"/>
        </w:rPr>
        <w:t>（姓名）担任</w:t>
      </w:r>
      <w:r>
        <w:rPr>
          <w:rFonts w:hint="eastAsia" w:ascii="宋体" w:hAnsi="宋体"/>
          <w:sz w:val="22"/>
          <w:u w:val="single"/>
        </w:rPr>
        <w:t>朝阳公安分局机关大院裙楼一层业务用房装修改造采购项目</w:t>
      </w:r>
      <w:r>
        <w:rPr>
          <w:rFonts w:hint="eastAsia" w:ascii="宋体" w:hAnsi="Calibri" w:cs="宋体"/>
          <w:color w:val="000000"/>
          <w:kern w:val="0"/>
          <w:szCs w:val="21"/>
        </w:rPr>
        <w:t>（工程名称）建设单位的项目负责人，对该工程项目的建设工作实施组织管理，依据国家和北京市有关法律法规及标准规范履行职责，并依法对该工程项目在设计使用年限内的工程质量承担相应终身责任。</w:t>
      </w:r>
      <w:r>
        <w:rPr>
          <w:rFonts w:ascii="宋体" w:hAnsi="Calibri" w:cs="宋体"/>
          <w:color w:val="000000"/>
          <w:kern w:val="0"/>
          <w:szCs w:val="21"/>
        </w:rPr>
        <w:t xml:space="preserve"> </w:t>
      </w:r>
    </w:p>
    <w:p>
      <w:pPr>
        <w:autoSpaceDE w:val="0"/>
        <w:autoSpaceDN w:val="0"/>
        <w:adjustRightInd w:val="0"/>
        <w:spacing w:line="360" w:lineRule="auto"/>
        <w:ind w:firstLine="420" w:firstLineChars="200"/>
        <w:rPr>
          <w:rFonts w:ascii="宋体" w:hAnsi="Calibri" w:cs="宋体"/>
          <w:color w:val="000000"/>
          <w:kern w:val="0"/>
          <w:szCs w:val="21"/>
        </w:rPr>
      </w:pPr>
      <w:r>
        <w:rPr>
          <w:rFonts w:hint="eastAsia" w:ascii="宋体" w:hAnsi="Calibri" w:cs="宋体"/>
          <w:color w:val="000000"/>
          <w:kern w:val="0"/>
          <w:szCs w:val="21"/>
        </w:rPr>
        <w:t>法定代表人承担被授权人在授权范围内履行职责产生的法律责任。本授权书自授权之日起生效。</w:t>
      </w:r>
    </w:p>
    <w:tbl>
      <w:tblPr>
        <w:tblStyle w:val="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2835"/>
        <w:gridCol w:w="4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pPr>
              <w:autoSpaceDE w:val="0"/>
              <w:autoSpaceDN w:val="0"/>
              <w:adjustRightInd w:val="0"/>
              <w:rPr>
                <w:rFonts w:ascii="宋体" w:hAnsi="Calibri" w:cs="宋体"/>
                <w:color w:val="000000"/>
                <w:kern w:val="0"/>
                <w:szCs w:val="21"/>
              </w:rPr>
            </w:pPr>
            <w:r>
              <w:rPr>
                <w:rFonts w:hint="eastAsia" w:hAnsi="宋体"/>
                <w:szCs w:val="21"/>
              </w:rPr>
              <w:t>被授权人基本情况</w:t>
            </w:r>
          </w:p>
        </w:tc>
        <w:tc>
          <w:tcPr>
            <w:tcW w:w="2835" w:type="dxa"/>
            <w:vAlign w:val="center"/>
          </w:tcPr>
          <w:p>
            <w:pPr>
              <w:autoSpaceDE w:val="0"/>
              <w:autoSpaceDN w:val="0"/>
              <w:adjustRightInd w:val="0"/>
              <w:rPr>
                <w:rFonts w:ascii="宋体" w:hAnsi="Calibri" w:cs="宋体"/>
                <w:color w:val="000000"/>
                <w:kern w:val="0"/>
                <w:szCs w:val="21"/>
              </w:rPr>
            </w:pPr>
          </w:p>
        </w:tc>
        <w:tc>
          <w:tcPr>
            <w:tcW w:w="4045" w:type="dxa"/>
            <w:vAlign w:val="center"/>
          </w:tcPr>
          <w:p>
            <w:pPr>
              <w:autoSpaceDE w:val="0"/>
              <w:autoSpaceDN w:val="0"/>
              <w:adjustRightInd w:val="0"/>
              <w:rPr>
                <w:rFonts w:ascii="宋体" w:hAnsi="Calibri"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pPr>
              <w:autoSpaceDE w:val="0"/>
              <w:autoSpaceDN w:val="0"/>
              <w:adjustRightInd w:val="0"/>
              <w:rPr>
                <w:rFonts w:ascii="宋体" w:hAnsi="Calibri" w:cs="宋体"/>
                <w:color w:val="000000"/>
                <w:kern w:val="0"/>
                <w:szCs w:val="21"/>
              </w:rPr>
            </w:pPr>
            <w:r>
              <w:rPr>
                <w:rFonts w:hint="eastAsia" w:ascii="宋体" w:hAnsi="宋体"/>
              </w:rPr>
              <w:t>姓名</w:t>
            </w:r>
          </w:p>
        </w:tc>
        <w:tc>
          <w:tcPr>
            <w:tcW w:w="2835" w:type="dxa"/>
            <w:vAlign w:val="center"/>
          </w:tcPr>
          <w:p>
            <w:pPr>
              <w:autoSpaceDE w:val="0"/>
              <w:autoSpaceDN w:val="0"/>
              <w:adjustRightInd w:val="0"/>
              <w:rPr>
                <w:rFonts w:ascii="宋体" w:hAnsi="Calibri" w:cs="宋体"/>
                <w:color w:val="000000"/>
                <w:kern w:val="0"/>
                <w:szCs w:val="21"/>
              </w:rPr>
            </w:pPr>
          </w:p>
        </w:tc>
        <w:tc>
          <w:tcPr>
            <w:tcW w:w="4045" w:type="dxa"/>
            <w:vAlign w:val="center"/>
          </w:tcPr>
          <w:p>
            <w:pPr>
              <w:autoSpaceDE w:val="0"/>
              <w:autoSpaceDN w:val="0"/>
              <w:adjustRightInd w:val="0"/>
              <w:rPr>
                <w:rFonts w:ascii="宋体" w:hAnsi="Calibri" w:cs="宋体"/>
                <w:color w:val="000000"/>
                <w:kern w:val="0"/>
                <w:szCs w:val="21"/>
              </w:rPr>
            </w:pPr>
            <w:r>
              <w:rPr>
                <w:rFonts w:hint="eastAsia" w:ascii="宋体" w:hAnsi="宋体"/>
              </w:rPr>
              <w:t>身份证编号：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pPr>
              <w:autoSpaceDE w:val="0"/>
              <w:autoSpaceDN w:val="0"/>
              <w:adjustRightInd w:val="0"/>
              <w:rPr>
                <w:rFonts w:ascii="宋体" w:hAnsi="Calibri" w:cs="宋体"/>
                <w:color w:val="000000"/>
                <w:kern w:val="0"/>
                <w:szCs w:val="21"/>
              </w:rPr>
            </w:pPr>
            <w:r>
              <w:rPr>
                <w:rFonts w:hint="eastAsia" w:ascii="宋体" w:hAnsi="宋体"/>
              </w:rPr>
              <w:t>电话</w:t>
            </w:r>
          </w:p>
        </w:tc>
        <w:tc>
          <w:tcPr>
            <w:tcW w:w="2835" w:type="dxa"/>
            <w:vAlign w:val="center"/>
          </w:tcPr>
          <w:p>
            <w:pPr>
              <w:autoSpaceDE w:val="0"/>
              <w:autoSpaceDN w:val="0"/>
              <w:adjustRightInd w:val="0"/>
              <w:rPr>
                <w:rFonts w:ascii="宋体" w:hAnsi="Calibri" w:cs="宋体"/>
                <w:color w:val="000000"/>
                <w:kern w:val="0"/>
                <w:szCs w:val="21"/>
              </w:rPr>
            </w:pPr>
          </w:p>
        </w:tc>
        <w:tc>
          <w:tcPr>
            <w:tcW w:w="4045" w:type="dxa"/>
            <w:vAlign w:val="center"/>
          </w:tcPr>
          <w:p>
            <w:pPr>
              <w:autoSpaceDE w:val="0"/>
              <w:autoSpaceDN w:val="0"/>
              <w:adjustRightInd w:val="0"/>
              <w:rPr>
                <w:rFonts w:ascii="宋体" w:hAnsi="Calibri" w:cs="宋体"/>
                <w:color w:val="000000"/>
                <w:kern w:val="0"/>
                <w:szCs w:val="21"/>
              </w:rPr>
            </w:pPr>
            <w:r>
              <w:rPr>
                <w:rFonts w:hint="eastAsia" w:ascii="宋体" w:hAnsi="宋体"/>
              </w:rPr>
              <w:t>户籍所在地：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pPr>
              <w:autoSpaceDE w:val="0"/>
              <w:autoSpaceDN w:val="0"/>
              <w:adjustRightInd w:val="0"/>
              <w:rPr>
                <w:rFonts w:ascii="宋体" w:hAnsi="Calibri" w:cs="宋体"/>
                <w:color w:val="000000"/>
                <w:kern w:val="0"/>
                <w:szCs w:val="21"/>
              </w:rPr>
            </w:pPr>
            <w:r>
              <w:rPr>
                <w:rFonts w:hint="eastAsia" w:ascii="宋体" w:hAnsi="宋体"/>
              </w:rPr>
              <w:t>备注</w:t>
            </w:r>
          </w:p>
        </w:tc>
        <w:tc>
          <w:tcPr>
            <w:tcW w:w="2835" w:type="dxa"/>
            <w:vAlign w:val="center"/>
          </w:tcPr>
          <w:p>
            <w:pPr>
              <w:autoSpaceDE w:val="0"/>
              <w:autoSpaceDN w:val="0"/>
              <w:adjustRightInd w:val="0"/>
              <w:rPr>
                <w:rFonts w:ascii="宋体" w:hAnsi="Calibri" w:cs="宋体"/>
                <w:color w:val="000000"/>
                <w:kern w:val="0"/>
                <w:szCs w:val="21"/>
              </w:rPr>
            </w:pPr>
          </w:p>
        </w:tc>
        <w:tc>
          <w:tcPr>
            <w:tcW w:w="4045" w:type="dxa"/>
            <w:vAlign w:val="center"/>
          </w:tcPr>
          <w:p>
            <w:pPr>
              <w:autoSpaceDE w:val="0"/>
              <w:autoSpaceDN w:val="0"/>
              <w:adjustRightInd w:val="0"/>
              <w:rPr>
                <w:rFonts w:ascii="宋体" w:hAnsi="Calibri"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56" w:type="dxa"/>
            <w:gridSpan w:val="3"/>
            <w:vAlign w:val="center"/>
          </w:tcPr>
          <w:p>
            <w:pPr>
              <w:autoSpaceDE w:val="0"/>
              <w:autoSpaceDN w:val="0"/>
              <w:adjustRightInd w:val="0"/>
              <w:ind w:firstLine="5460" w:firstLineChars="2600"/>
              <w:rPr>
                <w:rFonts w:ascii="宋体" w:hAnsi="Calibri" w:cs="宋体"/>
                <w:color w:val="000000"/>
                <w:kern w:val="0"/>
                <w:szCs w:val="21"/>
              </w:rPr>
            </w:pPr>
            <w:r>
              <w:rPr>
                <w:rFonts w:hint="eastAsia" w:ascii="宋体" w:hAnsi="宋体"/>
              </w:rPr>
              <w:t xml:space="preserve">被授权人签字： </w:t>
            </w:r>
            <w:r>
              <w:rPr>
                <w:rFonts w:ascii="宋体" w:hAnsi="宋体"/>
              </w:rPr>
              <w:t xml:space="preserve"> </w:t>
            </w:r>
          </w:p>
        </w:tc>
      </w:tr>
    </w:tbl>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topLinePunct/>
        <w:spacing w:line="360" w:lineRule="auto"/>
        <w:ind w:firstLine="3968" w:firstLineChars="1890"/>
        <w:jc w:val="left"/>
        <w:rPr>
          <w:szCs w:val="21"/>
        </w:rPr>
      </w:pPr>
      <w:r>
        <w:rPr>
          <w:rFonts w:hint="eastAsia"/>
          <w:szCs w:val="21"/>
        </w:rPr>
        <w:t>授权单位名称（公章）：</w:t>
      </w:r>
      <w:r>
        <w:rPr>
          <w:rFonts w:hint="eastAsia"/>
          <w:szCs w:val="21"/>
          <w:u w:val="single"/>
        </w:rPr>
        <w:t xml:space="preserve"> </w:t>
      </w:r>
      <w:r>
        <w:rPr>
          <w:szCs w:val="21"/>
          <w:u w:val="single"/>
        </w:rPr>
        <w:t xml:space="preserve">                </w:t>
      </w:r>
      <w:r>
        <w:rPr>
          <w:szCs w:val="21"/>
        </w:rPr>
        <w:t xml:space="preserve">    </w:t>
      </w:r>
    </w:p>
    <w:p>
      <w:pPr>
        <w:topLinePunct/>
        <w:spacing w:line="360" w:lineRule="auto"/>
        <w:ind w:firstLine="3968" w:firstLineChars="1890"/>
        <w:jc w:val="left"/>
        <w:rPr>
          <w:szCs w:val="21"/>
        </w:rPr>
      </w:pPr>
    </w:p>
    <w:p>
      <w:pPr>
        <w:topLinePunct/>
        <w:spacing w:line="360" w:lineRule="auto"/>
        <w:ind w:firstLine="3968" w:firstLineChars="1890"/>
        <w:jc w:val="left"/>
        <w:rPr>
          <w:szCs w:val="21"/>
        </w:rPr>
      </w:pPr>
      <w:r>
        <w:rPr>
          <w:rFonts w:hint="eastAsia"/>
          <w:szCs w:val="21"/>
        </w:rPr>
        <w:t xml:space="preserve">法定代表人（签字或签章）： </w:t>
      </w:r>
      <w:r>
        <w:rPr>
          <w:szCs w:val="21"/>
          <w:u w:val="single"/>
        </w:rPr>
        <w:t xml:space="preserve">                  </w:t>
      </w:r>
      <w:r>
        <w:rPr>
          <w:szCs w:val="21"/>
        </w:rPr>
        <w:t xml:space="preserve">    </w:t>
      </w:r>
    </w:p>
    <w:p>
      <w:pPr>
        <w:topLinePunct/>
        <w:spacing w:line="360" w:lineRule="auto"/>
        <w:ind w:firstLine="3968" w:firstLineChars="1890"/>
        <w:jc w:val="left"/>
        <w:rPr>
          <w:szCs w:val="21"/>
        </w:rPr>
      </w:pPr>
    </w:p>
    <w:p>
      <w:pPr>
        <w:topLinePunct/>
        <w:spacing w:line="360" w:lineRule="auto"/>
        <w:ind w:firstLine="3968" w:firstLineChars="1890"/>
        <w:jc w:val="left"/>
        <w:rPr>
          <w:szCs w:val="21"/>
        </w:rPr>
      </w:pPr>
      <w:r>
        <w:rPr>
          <w:rFonts w:hint="eastAsia"/>
          <w:szCs w:val="21"/>
        </w:rPr>
        <w:t>授权日期：</w:t>
      </w:r>
      <w:r>
        <w:rPr>
          <w:rFonts w:hint="eastAsia"/>
          <w:szCs w:val="21"/>
          <w:u w:val="single"/>
        </w:rPr>
        <w:t xml:space="preserve"> </w:t>
      </w:r>
      <w:r>
        <w:rPr>
          <w:szCs w:val="21"/>
          <w:u w:val="single"/>
        </w:rPr>
        <w:t xml:space="preserve">   </w:t>
      </w:r>
      <w:r>
        <w:rPr>
          <w:szCs w:val="21"/>
        </w:rPr>
        <w:t xml:space="preserve"> </w:t>
      </w:r>
      <w:r>
        <w:rPr>
          <w:rFonts w:hint="eastAsia"/>
          <w:szCs w:val="21"/>
        </w:rPr>
        <w:t>年</w:t>
      </w:r>
      <w:r>
        <w:rPr>
          <w:rFonts w:hint="eastAsia"/>
          <w:szCs w:val="21"/>
          <w:u w:val="single"/>
        </w:rPr>
        <w:t xml:space="preserve"> </w:t>
      </w:r>
      <w:r>
        <w:rPr>
          <w:szCs w:val="21"/>
          <w:u w:val="single"/>
        </w:rPr>
        <w:t xml:space="preserve">  </w:t>
      </w:r>
      <w:r>
        <w:rPr>
          <w:rFonts w:hint="eastAsia"/>
          <w:szCs w:val="21"/>
        </w:rPr>
        <w:t>月</w:t>
      </w:r>
      <w:r>
        <w:rPr>
          <w:rFonts w:hint="eastAsia"/>
          <w:szCs w:val="21"/>
          <w:u w:val="single"/>
        </w:rPr>
        <w:t xml:space="preserve"> </w:t>
      </w:r>
      <w:r>
        <w:rPr>
          <w:szCs w:val="21"/>
          <w:u w:val="single"/>
        </w:rPr>
        <w:t xml:space="preserve">   </w:t>
      </w:r>
      <w:r>
        <w:rPr>
          <w:rFonts w:hint="eastAsia"/>
          <w:szCs w:val="21"/>
        </w:rPr>
        <w:t>日</w:t>
      </w:r>
    </w:p>
    <w:p>
      <w:pPr>
        <w:pStyle w:val="428"/>
        <w:rPr>
          <w:rFonts w:hAnsi="宋体" w:cs="黑体"/>
          <w:sz w:val="23"/>
          <w:szCs w:val="23"/>
        </w:rPr>
      </w:pPr>
      <w:r>
        <w:rPr>
          <w:rFonts w:hAnsi="宋体"/>
        </w:rPr>
        <w:br w:type="page"/>
      </w:r>
      <w:r>
        <w:rPr>
          <w:rFonts w:hint="eastAsia" w:hAnsi="宋体" w:cs="黑体"/>
          <w:sz w:val="23"/>
          <w:szCs w:val="23"/>
        </w:rPr>
        <w:t>附件十：北京市建设工程建设单位项目负责人工程质量终身责任承诺书</w:t>
      </w:r>
      <w:r>
        <w:rPr>
          <w:rFonts w:hAnsi="宋体" w:cs="黑体"/>
          <w:sz w:val="23"/>
          <w:szCs w:val="23"/>
        </w:rPr>
        <w:t xml:space="preserve"> </w:t>
      </w:r>
    </w:p>
    <w:p>
      <w:pPr>
        <w:autoSpaceDE w:val="0"/>
        <w:autoSpaceDN w:val="0"/>
        <w:adjustRightInd w:val="0"/>
        <w:spacing w:line="360" w:lineRule="auto"/>
        <w:jc w:val="center"/>
        <w:rPr>
          <w:rFonts w:ascii="宋体" w:hAnsi="宋体" w:cs="华文中宋t.漀."/>
          <w:color w:val="000000"/>
          <w:kern w:val="0"/>
          <w:sz w:val="28"/>
          <w:szCs w:val="28"/>
        </w:rPr>
      </w:pPr>
    </w:p>
    <w:p>
      <w:pPr>
        <w:autoSpaceDE w:val="0"/>
        <w:autoSpaceDN w:val="0"/>
        <w:adjustRightInd w:val="0"/>
        <w:spacing w:line="360" w:lineRule="auto"/>
        <w:jc w:val="center"/>
        <w:rPr>
          <w:rFonts w:ascii="宋体" w:hAnsi="宋体" w:cs="华文中宋t.漀."/>
          <w:color w:val="000000"/>
          <w:kern w:val="0"/>
          <w:sz w:val="28"/>
          <w:szCs w:val="28"/>
        </w:rPr>
      </w:pPr>
      <w:r>
        <w:rPr>
          <w:rFonts w:hint="eastAsia" w:ascii="宋体" w:hAnsi="宋体" w:cs="华文中宋t.漀."/>
          <w:color w:val="000000"/>
          <w:kern w:val="0"/>
          <w:sz w:val="28"/>
          <w:szCs w:val="28"/>
        </w:rPr>
        <w:t>北京市建设工程建设单位</w:t>
      </w:r>
    </w:p>
    <w:p>
      <w:pPr>
        <w:autoSpaceDE w:val="0"/>
        <w:autoSpaceDN w:val="0"/>
        <w:adjustRightInd w:val="0"/>
        <w:spacing w:line="360" w:lineRule="auto"/>
        <w:jc w:val="center"/>
        <w:rPr>
          <w:rFonts w:ascii="宋体" w:hAnsi="宋体" w:cs="华文中宋t.漀."/>
          <w:color w:val="000000"/>
          <w:kern w:val="0"/>
          <w:sz w:val="28"/>
          <w:szCs w:val="28"/>
        </w:rPr>
      </w:pPr>
      <w:r>
        <w:rPr>
          <w:rFonts w:hint="eastAsia" w:ascii="宋体" w:hAnsi="宋体" w:cs="华文中宋t.漀."/>
          <w:color w:val="000000"/>
          <w:kern w:val="0"/>
          <w:sz w:val="28"/>
          <w:szCs w:val="28"/>
        </w:rPr>
        <w:t>项目负责人工程质量终身责任</w:t>
      </w:r>
    </w:p>
    <w:p>
      <w:pPr>
        <w:autoSpaceDE w:val="0"/>
        <w:autoSpaceDN w:val="0"/>
        <w:adjustRightInd w:val="0"/>
        <w:spacing w:line="360" w:lineRule="auto"/>
        <w:jc w:val="center"/>
        <w:rPr>
          <w:rFonts w:ascii="宋体" w:hAnsi="宋体" w:cs="华文中宋t.漀."/>
          <w:color w:val="000000"/>
          <w:kern w:val="0"/>
          <w:sz w:val="28"/>
          <w:szCs w:val="28"/>
        </w:rPr>
      </w:pPr>
    </w:p>
    <w:p>
      <w:pPr>
        <w:autoSpaceDE w:val="0"/>
        <w:autoSpaceDN w:val="0"/>
        <w:adjustRightInd w:val="0"/>
        <w:spacing w:line="360" w:lineRule="auto"/>
        <w:jc w:val="center"/>
        <w:rPr>
          <w:rFonts w:ascii="宋体" w:hAnsi="宋体" w:cs="华文中宋t.漀."/>
          <w:color w:val="000000"/>
          <w:kern w:val="0"/>
          <w:sz w:val="28"/>
          <w:szCs w:val="28"/>
        </w:rPr>
      </w:pPr>
    </w:p>
    <w:p>
      <w:pPr>
        <w:autoSpaceDE w:val="0"/>
        <w:autoSpaceDN w:val="0"/>
        <w:adjustRightInd w:val="0"/>
        <w:spacing w:line="360" w:lineRule="auto"/>
        <w:jc w:val="center"/>
        <w:rPr>
          <w:rFonts w:ascii="宋体" w:hAnsi="宋体" w:cs="华文中宋t.漀."/>
          <w:color w:val="000000"/>
          <w:kern w:val="0"/>
          <w:sz w:val="28"/>
          <w:szCs w:val="28"/>
        </w:rPr>
      </w:pPr>
    </w:p>
    <w:p>
      <w:pPr>
        <w:autoSpaceDE w:val="0"/>
        <w:autoSpaceDN w:val="0"/>
        <w:adjustRightInd w:val="0"/>
        <w:spacing w:line="360" w:lineRule="auto"/>
        <w:jc w:val="center"/>
        <w:rPr>
          <w:rFonts w:ascii="宋体" w:hAnsi="宋体" w:cs="华文中宋t.漀."/>
          <w:color w:val="000000"/>
          <w:kern w:val="0"/>
          <w:sz w:val="28"/>
          <w:szCs w:val="28"/>
        </w:rPr>
      </w:pPr>
    </w:p>
    <w:p>
      <w:pPr>
        <w:autoSpaceDE w:val="0"/>
        <w:autoSpaceDN w:val="0"/>
        <w:adjustRightInd w:val="0"/>
        <w:jc w:val="center"/>
        <w:rPr>
          <w:rFonts w:ascii="宋体" w:hAnsi="宋体" w:cs="华文中宋t.漀."/>
          <w:color w:val="000000"/>
          <w:kern w:val="0"/>
          <w:sz w:val="36"/>
          <w:szCs w:val="36"/>
        </w:rPr>
      </w:pPr>
      <w:r>
        <w:rPr>
          <w:rFonts w:hint="eastAsia" w:ascii="宋体" w:hAnsi="宋体" w:cs="华文中宋t.漀."/>
          <w:color w:val="000000"/>
          <w:kern w:val="0"/>
          <w:sz w:val="36"/>
          <w:szCs w:val="36"/>
        </w:rPr>
        <w:t>承</w:t>
      </w:r>
    </w:p>
    <w:p>
      <w:pPr>
        <w:autoSpaceDE w:val="0"/>
        <w:autoSpaceDN w:val="0"/>
        <w:adjustRightInd w:val="0"/>
        <w:jc w:val="center"/>
        <w:rPr>
          <w:rFonts w:ascii="宋体" w:hAnsi="宋体" w:cs="华文中宋t.漀."/>
          <w:color w:val="000000"/>
          <w:kern w:val="0"/>
          <w:sz w:val="36"/>
          <w:szCs w:val="36"/>
        </w:rPr>
      </w:pPr>
      <w:r>
        <w:rPr>
          <w:rFonts w:hint="eastAsia" w:ascii="宋体" w:hAnsi="宋体" w:cs="华文中宋t.漀."/>
          <w:color w:val="000000"/>
          <w:kern w:val="0"/>
          <w:sz w:val="36"/>
          <w:szCs w:val="36"/>
        </w:rPr>
        <w:t>诺</w:t>
      </w:r>
    </w:p>
    <w:p>
      <w:pPr>
        <w:autoSpaceDE w:val="0"/>
        <w:autoSpaceDN w:val="0"/>
        <w:adjustRightInd w:val="0"/>
        <w:jc w:val="center"/>
        <w:rPr>
          <w:rFonts w:ascii="宋体" w:hAnsi="宋体" w:cs="华文中宋t.漀."/>
          <w:color w:val="000000"/>
          <w:kern w:val="0"/>
          <w:sz w:val="36"/>
          <w:szCs w:val="36"/>
        </w:rPr>
      </w:pPr>
      <w:r>
        <w:rPr>
          <w:rFonts w:hint="eastAsia" w:ascii="宋体" w:hAnsi="宋体" w:cs="华文中宋t.漀."/>
          <w:color w:val="000000"/>
          <w:kern w:val="0"/>
          <w:sz w:val="36"/>
          <w:szCs w:val="36"/>
        </w:rPr>
        <w:t>书</w:t>
      </w: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jc w:val="left"/>
        <w:rPr>
          <w:rFonts w:ascii="宋体" w:hAnsi="宋体" w:cs="华文中宋t.漀."/>
          <w:color w:val="000000"/>
          <w:kern w:val="0"/>
          <w:sz w:val="28"/>
          <w:szCs w:val="28"/>
        </w:rPr>
      </w:pPr>
    </w:p>
    <w:p>
      <w:pPr>
        <w:autoSpaceDE w:val="0"/>
        <w:autoSpaceDN w:val="0"/>
        <w:adjustRightInd w:val="0"/>
        <w:spacing w:line="360" w:lineRule="auto"/>
        <w:ind w:firstLine="1134" w:firstLineChars="405"/>
        <w:jc w:val="left"/>
        <w:rPr>
          <w:rFonts w:ascii="宋体" w:hAnsi="宋体" w:cs="华文中宋t.漀."/>
          <w:color w:val="000000"/>
          <w:kern w:val="0"/>
          <w:sz w:val="28"/>
          <w:szCs w:val="28"/>
        </w:rPr>
      </w:pPr>
      <w:r>
        <w:rPr>
          <w:rFonts w:hint="eastAsia" w:ascii="宋体" w:hAnsi="宋体" w:cs="华文中宋t.漀."/>
          <w:color w:val="000000"/>
          <w:kern w:val="0"/>
          <w:sz w:val="28"/>
          <w:szCs w:val="28"/>
        </w:rPr>
        <w:t>工程名称：</w:t>
      </w:r>
      <w:r>
        <w:rPr>
          <w:rFonts w:hint="eastAsia" w:ascii="宋体" w:hAnsi="宋体" w:cs="华文中宋t.漀."/>
          <w:color w:val="000000"/>
          <w:kern w:val="0"/>
          <w:sz w:val="28"/>
          <w:szCs w:val="28"/>
          <w:u w:val="single"/>
        </w:rPr>
        <w:t>朝阳公安分局机关大院裙楼一层业务用房装修改造采购项目</w:t>
      </w:r>
      <w:r>
        <w:rPr>
          <w:rFonts w:ascii="宋体" w:hAnsi="宋体" w:cs="华文中宋t.漀."/>
          <w:color w:val="000000"/>
          <w:kern w:val="0"/>
          <w:sz w:val="28"/>
          <w:szCs w:val="28"/>
        </w:rPr>
        <w:t xml:space="preserve"> </w:t>
      </w:r>
    </w:p>
    <w:p>
      <w:pPr>
        <w:autoSpaceDE w:val="0"/>
        <w:autoSpaceDN w:val="0"/>
        <w:adjustRightInd w:val="0"/>
        <w:spacing w:line="360" w:lineRule="auto"/>
        <w:ind w:firstLine="1134" w:firstLineChars="405"/>
        <w:jc w:val="left"/>
        <w:rPr>
          <w:rFonts w:ascii="宋体" w:hAnsi="宋体" w:cs="华文中宋t.漀."/>
          <w:color w:val="000000"/>
          <w:kern w:val="0"/>
          <w:sz w:val="28"/>
          <w:szCs w:val="28"/>
        </w:rPr>
      </w:pPr>
      <w:r>
        <w:rPr>
          <w:rFonts w:hint="eastAsia" w:ascii="宋体" w:hAnsi="宋体" w:cs="华文中宋t.漀."/>
          <w:color w:val="000000"/>
          <w:kern w:val="0"/>
          <w:sz w:val="28"/>
          <w:szCs w:val="28"/>
        </w:rPr>
        <w:t>建设单位：</w:t>
      </w:r>
      <w:r>
        <w:rPr>
          <w:rFonts w:hint="eastAsia" w:ascii="宋体" w:hAnsi="宋体" w:cs="华文中宋t.漀."/>
          <w:color w:val="000000"/>
          <w:kern w:val="0"/>
          <w:sz w:val="28"/>
          <w:szCs w:val="28"/>
          <w:u w:val="single"/>
        </w:rPr>
        <w:t xml:space="preserve">北京市公安局朝阳分局 </w:t>
      </w:r>
      <w:r>
        <w:rPr>
          <w:rFonts w:ascii="宋体" w:hAnsi="宋体" w:cs="华文中宋t.漀."/>
          <w:color w:val="000000"/>
          <w:kern w:val="0"/>
          <w:sz w:val="28"/>
          <w:szCs w:val="28"/>
          <w:u w:val="single"/>
        </w:rPr>
        <w:t xml:space="preserve">           </w:t>
      </w:r>
    </w:p>
    <w:p>
      <w:pPr>
        <w:autoSpaceDE w:val="0"/>
        <w:autoSpaceDN w:val="0"/>
        <w:adjustRightInd w:val="0"/>
        <w:spacing w:line="360" w:lineRule="auto"/>
        <w:ind w:firstLine="1134" w:firstLineChars="405"/>
        <w:jc w:val="left"/>
        <w:rPr>
          <w:rFonts w:ascii="宋体" w:hAnsi="宋体" w:cs="华文中宋t.漀."/>
          <w:color w:val="000000"/>
          <w:kern w:val="0"/>
          <w:sz w:val="28"/>
          <w:szCs w:val="28"/>
        </w:rPr>
      </w:pPr>
      <w:r>
        <w:rPr>
          <w:rFonts w:hint="eastAsia" w:ascii="宋体" w:hAnsi="宋体" w:cs="华文中宋t.漀."/>
          <w:color w:val="000000"/>
          <w:kern w:val="0"/>
          <w:sz w:val="28"/>
          <w:szCs w:val="28"/>
        </w:rPr>
        <w:t>法定代表人：</w:t>
      </w:r>
      <w:r>
        <w:rPr>
          <w:rFonts w:hint="eastAsia" w:ascii="宋体" w:hAnsi="宋体" w:cs="华文中宋t.漀."/>
          <w:color w:val="000000"/>
          <w:kern w:val="0"/>
          <w:sz w:val="28"/>
          <w:szCs w:val="28"/>
          <w:u w:val="single"/>
        </w:rPr>
        <w:t xml:space="preserve"> </w:t>
      </w:r>
      <w:r>
        <w:rPr>
          <w:rFonts w:ascii="宋体" w:hAnsi="宋体" w:cs="华文中宋t.漀."/>
          <w:color w:val="000000"/>
          <w:kern w:val="0"/>
          <w:sz w:val="28"/>
          <w:szCs w:val="28"/>
          <w:u w:val="single"/>
        </w:rPr>
        <w:t xml:space="preserve">                             </w:t>
      </w:r>
      <w:r>
        <w:rPr>
          <w:rFonts w:ascii="宋体" w:hAnsi="宋体" w:cs="华文中宋t.漀."/>
          <w:color w:val="000000"/>
          <w:kern w:val="0"/>
          <w:sz w:val="28"/>
          <w:szCs w:val="28"/>
        </w:rPr>
        <w:t xml:space="preserve"> </w:t>
      </w:r>
    </w:p>
    <w:p>
      <w:pPr>
        <w:autoSpaceDE w:val="0"/>
        <w:autoSpaceDN w:val="0"/>
        <w:adjustRightInd w:val="0"/>
        <w:spacing w:line="360" w:lineRule="auto"/>
        <w:ind w:firstLine="1134" w:firstLineChars="405"/>
        <w:rPr>
          <w:rFonts w:ascii="宋体" w:hAnsi="宋体" w:cs="华文中宋t.漀."/>
          <w:color w:val="000000"/>
          <w:kern w:val="0"/>
          <w:sz w:val="28"/>
          <w:szCs w:val="28"/>
          <w:u w:val="single"/>
        </w:rPr>
      </w:pPr>
      <w:r>
        <w:rPr>
          <w:rFonts w:hint="eastAsia" w:ascii="宋体" w:hAnsi="宋体" w:cs="华文中宋t.漀."/>
          <w:color w:val="000000"/>
          <w:kern w:val="0"/>
          <w:sz w:val="28"/>
          <w:szCs w:val="28"/>
        </w:rPr>
        <w:t>项目负责人：</w:t>
      </w:r>
      <w:r>
        <w:rPr>
          <w:rFonts w:hint="eastAsia" w:ascii="宋体" w:hAnsi="宋体" w:cs="华文中宋t.漀."/>
          <w:color w:val="000000"/>
          <w:kern w:val="0"/>
          <w:sz w:val="28"/>
          <w:szCs w:val="28"/>
          <w:u w:val="single"/>
        </w:rPr>
        <w:t xml:space="preserve"> </w:t>
      </w:r>
      <w:r>
        <w:rPr>
          <w:rFonts w:ascii="宋体" w:hAnsi="宋体" w:cs="华文中宋t.漀."/>
          <w:color w:val="000000"/>
          <w:kern w:val="0"/>
          <w:sz w:val="28"/>
          <w:szCs w:val="28"/>
          <w:u w:val="single"/>
        </w:rPr>
        <w:t xml:space="preserve">                             </w:t>
      </w:r>
    </w:p>
    <w:p>
      <w:pPr>
        <w:autoSpaceDE w:val="0"/>
        <w:autoSpaceDN w:val="0"/>
        <w:adjustRightInd w:val="0"/>
        <w:spacing w:line="360" w:lineRule="auto"/>
        <w:jc w:val="center"/>
        <w:rPr>
          <w:sz w:val="36"/>
          <w:szCs w:val="36"/>
        </w:rPr>
      </w:pPr>
      <w:r>
        <w:rPr>
          <w:rFonts w:ascii="宋体" w:hAnsi="宋体" w:cs="华文中宋t.漀."/>
          <w:color w:val="000000"/>
          <w:kern w:val="0"/>
          <w:sz w:val="28"/>
          <w:szCs w:val="28"/>
          <w:u w:val="single"/>
        </w:rPr>
        <w:br w:type="page"/>
      </w:r>
      <w:r>
        <w:rPr>
          <w:rFonts w:hint="eastAsia"/>
          <w:sz w:val="36"/>
          <w:szCs w:val="36"/>
        </w:rPr>
        <w:t>承诺人信息</w:t>
      </w:r>
    </w:p>
    <w:tbl>
      <w:tblPr>
        <w:tblStyle w:val="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2835"/>
        <w:gridCol w:w="4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51" w:type="dxa"/>
            <w:vAlign w:val="center"/>
          </w:tcPr>
          <w:p>
            <w:pPr>
              <w:autoSpaceDE w:val="0"/>
              <w:autoSpaceDN w:val="0"/>
              <w:adjustRightInd w:val="0"/>
              <w:rPr>
                <w:rFonts w:ascii="宋体" w:hAnsi="宋体"/>
              </w:rPr>
            </w:pPr>
            <w:r>
              <w:rPr>
                <w:rFonts w:hint="eastAsia" w:ascii="宋体" w:hAnsi="宋体"/>
              </w:rPr>
              <w:t>姓名</w:t>
            </w:r>
          </w:p>
        </w:tc>
        <w:tc>
          <w:tcPr>
            <w:tcW w:w="2835" w:type="dxa"/>
            <w:vAlign w:val="center"/>
          </w:tcPr>
          <w:p>
            <w:pPr>
              <w:autoSpaceDE w:val="0"/>
              <w:autoSpaceDN w:val="0"/>
              <w:adjustRightInd w:val="0"/>
              <w:rPr>
                <w:rFonts w:ascii="宋体" w:hAnsi="宋体"/>
              </w:rPr>
            </w:pPr>
          </w:p>
        </w:tc>
        <w:tc>
          <w:tcPr>
            <w:tcW w:w="4470" w:type="dxa"/>
            <w:vAlign w:val="center"/>
          </w:tcPr>
          <w:p>
            <w:pPr>
              <w:autoSpaceDE w:val="0"/>
              <w:autoSpaceDN w:val="0"/>
              <w:adjustRightInd w:val="0"/>
              <w:rPr>
                <w:rFonts w:ascii="宋体" w:hAnsi="宋体"/>
              </w:rPr>
            </w:pPr>
            <w:r>
              <w:rPr>
                <w:rFonts w:hint="eastAsia" w:ascii="宋体" w:hAnsi="宋体"/>
              </w:rPr>
              <w:t>身份证编号：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51" w:type="dxa"/>
            <w:vAlign w:val="center"/>
          </w:tcPr>
          <w:p>
            <w:pPr>
              <w:autoSpaceDE w:val="0"/>
              <w:autoSpaceDN w:val="0"/>
              <w:adjustRightInd w:val="0"/>
              <w:rPr>
                <w:rFonts w:ascii="宋体" w:hAnsi="宋体"/>
              </w:rPr>
            </w:pPr>
            <w:r>
              <w:rPr>
                <w:rFonts w:hint="eastAsia" w:ascii="宋体" w:hAnsi="宋体"/>
              </w:rPr>
              <w:t>电话</w:t>
            </w:r>
          </w:p>
        </w:tc>
        <w:tc>
          <w:tcPr>
            <w:tcW w:w="2835" w:type="dxa"/>
            <w:vAlign w:val="center"/>
          </w:tcPr>
          <w:p>
            <w:pPr>
              <w:autoSpaceDE w:val="0"/>
              <w:autoSpaceDN w:val="0"/>
              <w:adjustRightInd w:val="0"/>
              <w:rPr>
                <w:rFonts w:ascii="宋体" w:hAnsi="宋体"/>
              </w:rPr>
            </w:pPr>
          </w:p>
        </w:tc>
        <w:tc>
          <w:tcPr>
            <w:tcW w:w="4470" w:type="dxa"/>
            <w:vAlign w:val="center"/>
          </w:tcPr>
          <w:p>
            <w:pPr>
              <w:autoSpaceDE w:val="0"/>
              <w:autoSpaceDN w:val="0"/>
              <w:adjustRightInd w:val="0"/>
              <w:rPr>
                <w:rFonts w:ascii="宋体" w:hAnsi="宋体"/>
              </w:rPr>
            </w:pPr>
            <w:r>
              <w:rPr>
                <w:rFonts w:hint="eastAsia" w:ascii="宋体" w:hAnsi="宋体"/>
              </w:rPr>
              <w:t>户籍所在地：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51" w:type="dxa"/>
            <w:vAlign w:val="center"/>
          </w:tcPr>
          <w:p>
            <w:pPr>
              <w:autoSpaceDE w:val="0"/>
              <w:autoSpaceDN w:val="0"/>
              <w:adjustRightInd w:val="0"/>
              <w:rPr>
                <w:rFonts w:ascii="宋体" w:hAnsi="宋体"/>
              </w:rPr>
            </w:pPr>
            <w:r>
              <w:rPr>
                <w:rFonts w:hint="eastAsia" w:ascii="宋体" w:hAnsi="宋体"/>
              </w:rPr>
              <w:t>备注</w:t>
            </w:r>
          </w:p>
        </w:tc>
        <w:tc>
          <w:tcPr>
            <w:tcW w:w="7305" w:type="dxa"/>
            <w:gridSpan w:val="2"/>
            <w:vAlign w:val="center"/>
          </w:tcPr>
          <w:p>
            <w:pPr>
              <w:autoSpaceDE w:val="0"/>
              <w:autoSpaceDN w:val="0"/>
              <w:adjustRightInd w:val="0"/>
              <w:rPr>
                <w:rFonts w:ascii="宋体" w:hAnsi="宋体"/>
              </w:rPr>
            </w:pPr>
          </w:p>
        </w:tc>
      </w:tr>
    </w:tbl>
    <w:p>
      <w:pPr>
        <w:autoSpaceDE w:val="0"/>
        <w:autoSpaceDN w:val="0"/>
        <w:adjustRightInd w:val="0"/>
        <w:spacing w:line="360" w:lineRule="auto"/>
        <w:rPr>
          <w:rFonts w:ascii="宋体" w:hAnsi="宋体"/>
        </w:rPr>
      </w:pPr>
    </w:p>
    <w:p>
      <w:pPr>
        <w:autoSpaceDE w:val="0"/>
        <w:autoSpaceDN w:val="0"/>
        <w:adjustRightInd w:val="0"/>
        <w:jc w:val="center"/>
        <w:rPr>
          <w:rFonts w:ascii="宋体" w:hAnsi="Calibri" w:cs="宋体"/>
          <w:color w:val="000000"/>
          <w:kern w:val="0"/>
          <w:szCs w:val="21"/>
        </w:rPr>
      </w:pPr>
      <w:r>
        <w:rPr>
          <w:rFonts w:hint="eastAsia" w:ascii="宋体" w:hAnsi="Calibri" w:cs="宋体"/>
          <w:color w:val="000000"/>
          <w:kern w:val="0"/>
          <w:szCs w:val="21"/>
        </w:rPr>
        <w:t>填写说明</w:t>
      </w:r>
    </w:p>
    <w:p>
      <w:pPr>
        <w:autoSpaceDE w:val="0"/>
        <w:autoSpaceDN w:val="0"/>
        <w:adjustRightInd w:val="0"/>
        <w:jc w:val="center"/>
        <w:rPr>
          <w:rFonts w:ascii="宋体" w:hAnsi="Calibri" w:cs="宋体"/>
          <w:color w:val="000000"/>
          <w:kern w:val="0"/>
          <w:szCs w:val="21"/>
        </w:rPr>
      </w:pP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一、本《承诺书》采用白色</w:t>
      </w:r>
      <w:r>
        <w:rPr>
          <w:rFonts w:ascii="宋体" w:hAnsi="宋体"/>
          <w:color w:val="000000"/>
          <w:kern w:val="0"/>
          <w:szCs w:val="21"/>
        </w:rPr>
        <w:t>A4</w:t>
      </w:r>
      <w:r>
        <w:rPr>
          <w:rFonts w:hint="eastAsia" w:ascii="宋体" w:hAnsi="宋体" w:cs="宋体"/>
          <w:color w:val="000000"/>
          <w:kern w:val="0"/>
          <w:szCs w:val="21"/>
        </w:rPr>
        <w:t>纸双面打印，文字内容为黑色；签字、抄写部分应当使用蓝黑钢笔或签字笔，抄写部分字迹工整；盖章应当按照有关规定签盖红色或蓝色印章；《承诺书》载明内容应当清晰，不得涂改，《承诺书》复印件无效。</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二、工程建设期间，单位法定代表人、项目负责人发生变更，应按规定办理变更手序，继续签署《承诺书》，并按规定提交有关单位。质量终身责任范围按照变更日期及实际情况进行界定。</w:t>
      </w:r>
      <w:r>
        <w:rPr>
          <w:rFonts w:ascii="宋体" w:hAnsi="宋体" w:cs="宋体"/>
          <w:color w:val="000000"/>
          <w:kern w:val="0"/>
          <w:szCs w:val="21"/>
        </w:rPr>
        <w:t xml:space="preserve"> </w:t>
      </w:r>
    </w:p>
    <w:p>
      <w:pPr>
        <w:autoSpaceDE w:val="0"/>
        <w:autoSpaceDN w:val="0"/>
        <w:adjustRightInd w:val="0"/>
        <w:spacing w:line="360" w:lineRule="auto"/>
        <w:ind w:firstLine="424" w:firstLineChars="202"/>
        <w:jc w:val="left"/>
        <w:rPr>
          <w:rFonts w:ascii="宋体" w:hAnsi="宋体" w:cs="宋体"/>
          <w:color w:val="000000"/>
          <w:kern w:val="0"/>
          <w:szCs w:val="21"/>
        </w:rPr>
      </w:pPr>
      <w:r>
        <w:rPr>
          <w:rFonts w:hint="eastAsia" w:ascii="宋体" w:hAnsi="宋体" w:cs="宋体"/>
          <w:color w:val="000000"/>
          <w:kern w:val="0"/>
          <w:szCs w:val="21"/>
        </w:rPr>
        <w:t>三、本《承诺书》应当分别提交工程质量监督机构、建设等单位。建设工程竣工验收合格后，建设单位按规定将本《承诺书》移交城建档案管理部门，其他单位留存的《承诺书》由各单位按有关规定进行管理。</w:t>
      </w:r>
      <w:r>
        <w:rPr>
          <w:rFonts w:ascii="宋体" w:hAnsi="宋体" w:cs="宋体"/>
          <w:color w:val="000000"/>
          <w:kern w:val="0"/>
          <w:szCs w:val="21"/>
        </w:rPr>
        <w:t xml:space="preserve"> </w:t>
      </w:r>
    </w:p>
    <w:p>
      <w:pPr>
        <w:autoSpaceDE w:val="0"/>
        <w:autoSpaceDN w:val="0"/>
        <w:adjustRightInd w:val="0"/>
        <w:spacing w:line="360" w:lineRule="auto"/>
        <w:ind w:firstLine="424" w:firstLineChars="202"/>
        <w:rPr>
          <w:rFonts w:ascii="宋体" w:hAnsi="宋体" w:cs="宋体"/>
          <w:color w:val="000000"/>
          <w:kern w:val="0"/>
          <w:szCs w:val="21"/>
        </w:rPr>
      </w:pPr>
      <w:r>
        <w:rPr>
          <w:rFonts w:hint="eastAsia" w:ascii="宋体" w:hAnsi="宋体" w:cs="宋体"/>
          <w:color w:val="000000"/>
          <w:kern w:val="0"/>
          <w:szCs w:val="21"/>
        </w:rPr>
        <w:t>四、本《承诺书》应当由建设单位及时组织有关单位，集中张贴于工程项目部会议室等公共场所明显位置进行公示和备查。</w:t>
      </w:r>
    </w:p>
    <w:p>
      <w:pPr>
        <w:pStyle w:val="428"/>
        <w:jc w:val="center"/>
        <w:rPr>
          <w:sz w:val="28"/>
          <w:szCs w:val="28"/>
        </w:rPr>
      </w:pPr>
      <w:r>
        <w:rPr>
          <w:rFonts w:hAnsi="宋体"/>
          <w:szCs w:val="21"/>
        </w:rPr>
        <w:br w:type="page"/>
      </w:r>
      <w:r>
        <w:rPr>
          <w:rFonts w:hint="eastAsia"/>
          <w:sz w:val="28"/>
          <w:szCs w:val="28"/>
        </w:rPr>
        <w:t>承诺书</w:t>
      </w:r>
    </w:p>
    <w:p>
      <w:pPr>
        <w:pStyle w:val="428"/>
        <w:jc w:val="center"/>
        <w:rPr>
          <w:sz w:val="28"/>
          <w:szCs w:val="28"/>
        </w:rPr>
      </w:pPr>
    </w:p>
    <w:p>
      <w:pPr>
        <w:pStyle w:val="428"/>
        <w:jc w:val="center"/>
        <w:rPr>
          <w:sz w:val="28"/>
          <w:szCs w:val="28"/>
        </w:rPr>
      </w:pPr>
    </w:p>
    <w:p>
      <w:pPr>
        <w:autoSpaceDE w:val="0"/>
        <w:autoSpaceDN w:val="0"/>
        <w:adjustRightInd w:val="0"/>
        <w:spacing w:line="360" w:lineRule="auto"/>
        <w:ind w:firstLine="424" w:firstLineChars="202"/>
        <w:jc w:val="left"/>
        <w:rPr>
          <w:rFonts w:ascii="宋体" w:hAnsi="Calibri" w:cs="宋体"/>
          <w:color w:val="000000"/>
          <w:kern w:val="0"/>
          <w:szCs w:val="21"/>
        </w:rPr>
      </w:pPr>
      <w:r>
        <w:rPr>
          <w:rFonts w:hint="eastAsia" w:ascii="宋体" w:hAnsi="Calibri" w:cs="宋体"/>
          <w:color w:val="000000"/>
          <w:kern w:val="0"/>
          <w:szCs w:val="21"/>
        </w:rPr>
        <w:t>本人</w:t>
      </w:r>
      <w:r>
        <w:rPr>
          <w:rFonts w:ascii="宋体" w:hAnsi="Calibri" w:cs="宋体"/>
          <w:color w:val="000000"/>
          <w:kern w:val="0"/>
          <w:szCs w:val="21"/>
          <w:u w:val="single"/>
        </w:rPr>
        <w:t xml:space="preserve">        </w:t>
      </w:r>
      <w:r>
        <w:rPr>
          <w:rFonts w:hint="eastAsia" w:ascii="宋体" w:hAnsi="Calibri" w:cs="宋体"/>
          <w:color w:val="000000"/>
          <w:kern w:val="0"/>
          <w:szCs w:val="21"/>
        </w:rPr>
        <w:t>（身份证编号</w:t>
      </w:r>
      <w:r>
        <w:rPr>
          <w:rFonts w:ascii="宋体" w:hAnsi="Calibri" w:cs="宋体"/>
          <w:color w:val="000000"/>
          <w:kern w:val="0"/>
          <w:szCs w:val="21"/>
          <w:u w:val="single"/>
        </w:rPr>
        <w:t xml:space="preserve">                        </w:t>
      </w:r>
      <w:r>
        <w:rPr>
          <w:rFonts w:hint="eastAsia" w:ascii="宋体" w:hAnsi="Calibri" w:cs="宋体"/>
          <w:color w:val="000000"/>
          <w:kern w:val="0"/>
          <w:szCs w:val="21"/>
        </w:rPr>
        <w:t>）受</w:t>
      </w:r>
      <w:r>
        <w:rPr>
          <w:rFonts w:ascii="宋体" w:hAnsi="Calibri" w:cs="宋体"/>
          <w:color w:val="000000"/>
          <w:kern w:val="0"/>
          <w:szCs w:val="21"/>
          <w:u w:val="single"/>
        </w:rPr>
        <w:t xml:space="preserve">                      </w:t>
      </w:r>
      <w:r>
        <w:rPr>
          <w:rFonts w:hint="eastAsia" w:ascii="宋体" w:hAnsi="Calibri" w:cs="宋体"/>
          <w:color w:val="000000"/>
          <w:kern w:val="0"/>
          <w:szCs w:val="21"/>
        </w:rPr>
        <w:t>单位（法定代表人：</w:t>
      </w:r>
      <w:r>
        <w:rPr>
          <w:rFonts w:hint="eastAsia" w:ascii="宋体" w:hAnsi="Calibri" w:cs="宋体"/>
          <w:color w:val="000000"/>
          <w:kern w:val="0"/>
          <w:szCs w:val="21"/>
          <w:u w:val="single"/>
        </w:rPr>
        <w:t xml:space="preserve"> </w:t>
      </w:r>
      <w:r>
        <w:rPr>
          <w:rFonts w:ascii="宋体" w:hAnsi="Calibri" w:cs="宋体"/>
          <w:color w:val="000000"/>
          <w:kern w:val="0"/>
          <w:szCs w:val="21"/>
          <w:u w:val="single"/>
        </w:rPr>
        <w:t xml:space="preserve">          </w:t>
      </w:r>
      <w:r>
        <w:rPr>
          <w:rFonts w:hint="eastAsia" w:ascii="宋体" w:hAnsi="Calibri" w:cs="宋体"/>
          <w:color w:val="000000"/>
          <w:kern w:val="0"/>
          <w:szCs w:val="21"/>
        </w:rPr>
        <w:t>授权），担任</w:t>
      </w:r>
      <w:r>
        <w:rPr>
          <w:rFonts w:hint="eastAsia" w:ascii="宋体" w:hAnsi="宋体"/>
          <w:szCs w:val="21"/>
          <w:u w:val="single"/>
        </w:rPr>
        <w:t>朝阳公安分局机关大院裙楼一层业务用房装修改造采购项目</w:t>
      </w:r>
      <w:r>
        <w:rPr>
          <w:rFonts w:hint="eastAsia" w:ascii="宋体" w:hAnsi="Calibri" w:cs="宋体"/>
          <w:color w:val="000000"/>
          <w:kern w:val="0"/>
          <w:szCs w:val="21"/>
        </w:rPr>
        <w:t>（工程名称）的建设单位项目负责人，对该工程项目的建设工作实施组织管理，并依法对该工程项目在设计使用年限内的工程质量承担相应终身责任。本人将严格遵守职业道德，并代表建设单位和我本人作出如下郑重承诺：</w:t>
      </w:r>
      <w:r>
        <w:rPr>
          <w:rFonts w:ascii="宋体" w:hAnsi="Calibri" w:cs="宋体"/>
          <w:color w:val="000000"/>
          <w:kern w:val="0"/>
          <w:szCs w:val="21"/>
        </w:rPr>
        <w:t xml:space="preserve"> </w:t>
      </w:r>
    </w:p>
    <w:p>
      <w:pPr>
        <w:autoSpaceDE w:val="0"/>
        <w:autoSpaceDN w:val="0"/>
        <w:adjustRightInd w:val="0"/>
        <w:spacing w:line="360" w:lineRule="auto"/>
        <w:ind w:firstLine="424" w:firstLineChars="202"/>
        <w:jc w:val="left"/>
        <w:rPr>
          <w:rFonts w:ascii="宋体" w:hAnsi="Calibri" w:cs="宋体"/>
          <w:color w:val="000000"/>
          <w:kern w:val="0"/>
          <w:szCs w:val="21"/>
        </w:rPr>
      </w:pPr>
      <w:r>
        <w:rPr>
          <w:rFonts w:hint="eastAsia" w:ascii="宋体" w:hAnsi="Calibri" w:cs="宋体"/>
          <w:color w:val="000000"/>
          <w:kern w:val="0"/>
          <w:szCs w:val="21"/>
        </w:rPr>
        <w:t>一、严格按照《中华人民共和国建筑法》、《中华人民共和国城乡规划法》、《建设工程质量管理条例》等国家和北京市有关建设工程的法律法规、标准规范、文件规定和工程设计文件、合同约定，认真履行建设单位项目负责人的职责和义务。保证不违反法律法规、标准规范，不以任何理由要求勘察、设计、施工、监理等单位降低建设工程质量。</w:t>
      </w:r>
      <w:r>
        <w:rPr>
          <w:rFonts w:ascii="宋体" w:hAnsi="Calibri" w:cs="宋体"/>
          <w:color w:val="000000"/>
          <w:kern w:val="0"/>
          <w:szCs w:val="21"/>
        </w:rPr>
        <w:t xml:space="preserve"> </w:t>
      </w:r>
    </w:p>
    <w:p>
      <w:pPr>
        <w:autoSpaceDE w:val="0"/>
        <w:autoSpaceDN w:val="0"/>
        <w:adjustRightInd w:val="0"/>
        <w:spacing w:line="360" w:lineRule="auto"/>
        <w:ind w:firstLine="424" w:firstLineChars="202"/>
        <w:jc w:val="left"/>
        <w:rPr>
          <w:rFonts w:ascii="宋体" w:hAnsi="Calibri" w:cs="宋体"/>
          <w:color w:val="000000"/>
          <w:kern w:val="0"/>
          <w:szCs w:val="21"/>
        </w:rPr>
      </w:pPr>
      <w:r>
        <w:rPr>
          <w:rFonts w:hint="eastAsia" w:ascii="宋体" w:hAnsi="Calibri" w:cs="宋体"/>
          <w:color w:val="000000"/>
          <w:kern w:val="0"/>
          <w:szCs w:val="21"/>
        </w:rPr>
        <w:t>二、本单位按有关规定通过招投标等合法方式将建设工程发包或委托给具有相应资质等级的勘察、设计、施工、监理、检测、监测和施工图设计文件审查等单位。保证不违法发包，不使用不具备相应资质要求的单位，不迫使承包方或者受委托方以低于成本的价格竞标。</w:t>
      </w:r>
      <w:r>
        <w:rPr>
          <w:rFonts w:ascii="宋体" w:hAnsi="Calibri" w:cs="宋体"/>
          <w:color w:val="000000"/>
          <w:kern w:val="0"/>
          <w:szCs w:val="21"/>
        </w:rPr>
        <w:t xml:space="preserve"> </w:t>
      </w:r>
    </w:p>
    <w:p>
      <w:pPr>
        <w:autoSpaceDE w:val="0"/>
        <w:autoSpaceDN w:val="0"/>
        <w:adjustRightInd w:val="0"/>
        <w:spacing w:line="360" w:lineRule="auto"/>
        <w:ind w:firstLine="424" w:firstLineChars="202"/>
        <w:jc w:val="left"/>
        <w:rPr>
          <w:rFonts w:ascii="宋体" w:hAnsi="Calibri" w:cs="宋体"/>
          <w:color w:val="000000"/>
          <w:kern w:val="0"/>
          <w:szCs w:val="21"/>
        </w:rPr>
      </w:pPr>
      <w:r>
        <w:rPr>
          <w:rFonts w:hint="eastAsia" w:ascii="宋体" w:hAnsi="Calibri" w:cs="宋体"/>
          <w:color w:val="000000"/>
          <w:kern w:val="0"/>
          <w:szCs w:val="21"/>
        </w:rPr>
        <w:t>三、签订勘察、设计、施工、监理等合同时，保证使用国家制定的标准文本或者国家及本市建设行政主管部门制定的合同示范文本，签订后，严格执行。</w:t>
      </w:r>
      <w:r>
        <w:rPr>
          <w:rFonts w:ascii="宋体" w:hAnsi="Calibri" w:cs="宋体"/>
          <w:color w:val="000000"/>
          <w:kern w:val="0"/>
          <w:szCs w:val="21"/>
        </w:rPr>
        <w:t xml:space="preserve"> </w:t>
      </w:r>
    </w:p>
    <w:p>
      <w:pPr>
        <w:autoSpaceDE w:val="0"/>
        <w:autoSpaceDN w:val="0"/>
        <w:adjustRightInd w:val="0"/>
        <w:spacing w:line="360" w:lineRule="auto"/>
        <w:ind w:firstLine="424" w:firstLineChars="202"/>
        <w:jc w:val="left"/>
        <w:rPr>
          <w:rFonts w:ascii="宋体" w:hAnsi="Calibri" w:cs="宋体"/>
          <w:color w:val="000000"/>
          <w:kern w:val="0"/>
          <w:szCs w:val="21"/>
        </w:rPr>
      </w:pPr>
      <w:r>
        <w:rPr>
          <w:rFonts w:hint="eastAsia" w:ascii="宋体" w:hAnsi="Calibri" w:cs="宋体"/>
          <w:color w:val="000000"/>
          <w:kern w:val="0"/>
          <w:szCs w:val="21"/>
        </w:rPr>
        <w:t>四、及时办理建设工程施工图设计文件审查、合同备案、施工许可、质量监督、竣工备案等手续，组织审查施工组织设计、开复工申请、工程变更等文件。保证不任意压缩合理工期，不违反基本建设程序。</w:t>
      </w:r>
      <w:r>
        <w:rPr>
          <w:rFonts w:ascii="宋体" w:hAnsi="Calibri" w:cs="宋体"/>
          <w:color w:val="000000"/>
          <w:kern w:val="0"/>
          <w:szCs w:val="21"/>
        </w:rPr>
        <w:t xml:space="preserve"> </w:t>
      </w:r>
    </w:p>
    <w:p>
      <w:pPr>
        <w:autoSpaceDE w:val="0"/>
        <w:autoSpaceDN w:val="0"/>
        <w:adjustRightInd w:val="0"/>
        <w:spacing w:line="360" w:lineRule="auto"/>
        <w:ind w:firstLine="424" w:firstLineChars="202"/>
        <w:jc w:val="left"/>
        <w:rPr>
          <w:rFonts w:ascii="宋体" w:hAnsi="Calibri" w:cs="宋体"/>
          <w:color w:val="000000"/>
          <w:kern w:val="0"/>
          <w:szCs w:val="21"/>
        </w:rPr>
      </w:pPr>
      <w:r>
        <w:rPr>
          <w:rFonts w:hint="eastAsia" w:ascii="宋体" w:hAnsi="Calibri" w:cs="宋体"/>
          <w:color w:val="000000"/>
          <w:kern w:val="0"/>
          <w:szCs w:val="21"/>
        </w:rPr>
        <w:t>五、按照有关规定、标准、设计文件组织开展工程建设。保证不擅自修改工程设计，不降低建设工程质量标准，不明示或暗示施工单位使用不合格的建筑材料、建筑构配件和设备，不指定或者采购预拌混凝土、混凝土预制构件、钢筋、钢结构构件等涉及建筑主体或者承重结构的建筑材料。</w:t>
      </w:r>
      <w:r>
        <w:rPr>
          <w:rFonts w:ascii="宋体" w:hAnsi="Calibri" w:cs="宋体"/>
          <w:color w:val="000000"/>
          <w:kern w:val="0"/>
          <w:szCs w:val="21"/>
        </w:rPr>
        <w:t xml:space="preserve"> </w:t>
      </w:r>
    </w:p>
    <w:p>
      <w:pPr>
        <w:autoSpaceDE w:val="0"/>
        <w:autoSpaceDN w:val="0"/>
        <w:adjustRightInd w:val="0"/>
        <w:spacing w:line="360" w:lineRule="auto"/>
        <w:ind w:firstLine="424" w:firstLineChars="202"/>
        <w:jc w:val="left"/>
        <w:rPr>
          <w:rFonts w:ascii="宋体" w:hAnsi="Calibri" w:cs="宋体"/>
          <w:color w:val="000000"/>
          <w:kern w:val="0"/>
          <w:szCs w:val="21"/>
        </w:rPr>
      </w:pPr>
      <w:r>
        <w:rPr>
          <w:rFonts w:hint="eastAsia" w:ascii="宋体" w:hAnsi="Calibri" w:cs="宋体"/>
          <w:color w:val="000000"/>
          <w:kern w:val="0"/>
          <w:szCs w:val="21"/>
        </w:rPr>
        <w:t>六、认真履行单位工程质量竣工验收、工程竣工验收等职责，工程竣工验收合格后，按规定及时办理竣工验收、工程备案手续。未经组织竣工验收或者验收不合格，保证不擅自交付使用。</w:t>
      </w:r>
      <w:r>
        <w:rPr>
          <w:rFonts w:ascii="宋体" w:hAnsi="Calibri" w:cs="宋体"/>
          <w:color w:val="000000"/>
          <w:kern w:val="0"/>
          <w:szCs w:val="21"/>
        </w:rPr>
        <w:t xml:space="preserve"> </w:t>
      </w:r>
    </w:p>
    <w:p>
      <w:pPr>
        <w:autoSpaceDE w:val="0"/>
        <w:autoSpaceDN w:val="0"/>
        <w:adjustRightInd w:val="0"/>
        <w:spacing w:line="360" w:lineRule="auto"/>
        <w:ind w:firstLine="424" w:firstLineChars="202"/>
        <w:rPr>
          <w:rFonts w:ascii="宋体" w:hAnsi="Calibri" w:cs="宋体"/>
          <w:color w:val="000000"/>
          <w:kern w:val="0"/>
          <w:szCs w:val="21"/>
        </w:rPr>
      </w:pPr>
      <w:r>
        <w:rPr>
          <w:rFonts w:hint="eastAsia" w:ascii="宋体" w:hAnsi="Calibri" w:cs="宋体"/>
          <w:color w:val="000000"/>
          <w:kern w:val="0"/>
          <w:szCs w:val="21"/>
        </w:rPr>
        <w:t>七、愿意接受政府建设主管部门和有关单位的检查、考核、指导。保证对存在的问题和隐患按要求整改，并按规定接受处理。</w:t>
      </w:r>
    </w:p>
    <w:p>
      <w:pPr>
        <w:autoSpaceDE w:val="0"/>
        <w:autoSpaceDN w:val="0"/>
        <w:adjustRightInd w:val="0"/>
        <w:spacing w:line="360" w:lineRule="auto"/>
        <w:rPr>
          <w:rFonts w:ascii="宋体" w:hAnsi="Calibri" w:cs="宋体"/>
          <w:color w:val="000000"/>
          <w:kern w:val="0"/>
          <w:szCs w:val="21"/>
        </w:rPr>
      </w:pPr>
      <w:r>
        <w:rPr>
          <w:rFonts w:ascii="宋体" w:hAnsi="Calibri" w:cs="宋体"/>
          <w:color w:val="000000"/>
          <w:kern w:val="0"/>
          <w:szCs w:val="21"/>
        </w:rPr>
        <w:br w:type="page"/>
      </w:r>
    </w:p>
    <w:p>
      <w:pPr>
        <w:autoSpaceDE w:val="0"/>
        <w:autoSpaceDN w:val="0"/>
        <w:adjustRightInd w:val="0"/>
        <w:spacing w:line="360" w:lineRule="auto"/>
        <w:rPr>
          <w:rFonts w:ascii="宋体" w:hAnsi="Calibri" w:cs="宋体"/>
          <w:color w:val="000000"/>
          <w:kern w:val="0"/>
          <w:szCs w:val="21"/>
        </w:rPr>
      </w:pPr>
      <w:r>
        <w:rPr>
          <w:rFonts w:hint="eastAsia" w:ascii="宋体" w:hAnsi="宋体"/>
        </w:rPr>
        <w:drawing>
          <wp:anchor distT="0" distB="0" distL="114300" distR="114300" simplePos="0" relativeHeight="251660288" behindDoc="0" locked="0" layoutInCell="1" allowOverlap="1">
            <wp:simplePos x="0" y="0"/>
            <wp:positionH relativeFrom="column">
              <wp:posOffset>-151130</wp:posOffset>
            </wp:positionH>
            <wp:positionV relativeFrom="paragraph">
              <wp:posOffset>3175</wp:posOffset>
            </wp:positionV>
            <wp:extent cx="6053455" cy="3138805"/>
            <wp:effectExtent l="0" t="0" r="4445" b="444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053455" cy="3138805"/>
                    </a:xfrm>
                    <a:prstGeom prst="rect">
                      <a:avLst/>
                    </a:prstGeom>
                    <a:noFill/>
                    <a:ln>
                      <a:noFill/>
                    </a:ln>
                  </pic:spPr>
                </pic:pic>
              </a:graphicData>
            </a:graphic>
          </wp:anchor>
        </w:drawing>
      </w:r>
    </w:p>
    <w:p>
      <w:pPr>
        <w:autoSpaceDE w:val="0"/>
        <w:autoSpaceDN w:val="0"/>
        <w:adjustRightInd w:val="0"/>
        <w:spacing w:line="360" w:lineRule="auto"/>
        <w:rPr>
          <w:rFonts w:ascii="宋体" w:hAnsi="Calibri" w:cs="宋体"/>
          <w:color w:val="000000"/>
          <w:kern w:val="0"/>
          <w:szCs w:val="21"/>
        </w:rPr>
      </w:pPr>
    </w:p>
    <w:p>
      <w:pPr>
        <w:autoSpaceDE w:val="0"/>
        <w:autoSpaceDN w:val="0"/>
        <w:adjustRightInd w:val="0"/>
        <w:spacing w:line="360" w:lineRule="auto"/>
        <w:rPr>
          <w:rFonts w:ascii="宋体" w:hAnsi="Calibri" w:cs="宋体"/>
          <w:color w:val="000000"/>
          <w:kern w:val="0"/>
          <w:szCs w:val="21"/>
        </w:rPr>
      </w:pPr>
    </w:p>
    <w:p>
      <w:pPr>
        <w:autoSpaceDE w:val="0"/>
        <w:autoSpaceDN w:val="0"/>
        <w:adjustRightInd w:val="0"/>
        <w:spacing w:line="360" w:lineRule="auto"/>
        <w:rPr>
          <w:rFonts w:ascii="宋体" w:hAnsi="Calibri" w:cs="宋体"/>
          <w:color w:val="000000"/>
          <w:kern w:val="0"/>
          <w:szCs w:val="21"/>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p>
    <w:p>
      <w:pPr>
        <w:autoSpaceDE w:val="0"/>
        <w:autoSpaceDN w:val="0"/>
        <w:adjustRightInd w:val="0"/>
        <w:spacing w:line="360" w:lineRule="auto"/>
        <w:rPr>
          <w:rFonts w:ascii="宋体" w:hAnsi="宋体"/>
        </w:rPr>
      </w:pPr>
      <w:r>
        <w:rPr>
          <w:rFonts w:hint="eastAsia" w:ascii="宋体" w:hAnsi="宋体"/>
        </w:rPr>
        <w:t xml:space="preserve">承诺人（签字） </w:t>
      </w:r>
      <w:r>
        <w:rPr>
          <w:rFonts w:ascii="宋体" w:hAnsi="宋体"/>
        </w:rPr>
        <w:t xml:space="preserve">               </w:t>
      </w:r>
      <w:r>
        <w:rPr>
          <w:rFonts w:hint="eastAsia" w:ascii="宋体" w:hAnsi="宋体"/>
        </w:rPr>
        <w:t xml:space="preserve">法定代表人（签字） </w:t>
      </w:r>
      <w:r>
        <w:rPr>
          <w:rFonts w:ascii="宋体" w:hAnsi="宋体"/>
        </w:rPr>
        <w:t xml:space="preserve">              </w:t>
      </w:r>
      <w:r>
        <w:rPr>
          <w:rFonts w:hint="eastAsia" w:ascii="宋体" w:hAnsi="宋体"/>
        </w:rPr>
        <w:t>单位盖章（公章）</w:t>
      </w:r>
    </w:p>
    <w:p>
      <w:pPr>
        <w:autoSpaceDE w:val="0"/>
        <w:autoSpaceDN w:val="0"/>
        <w:adjustRightInd w:val="0"/>
        <w:spacing w:line="360" w:lineRule="auto"/>
        <w:rPr>
          <w:rFonts w:ascii="宋体" w:hAnsi="宋体"/>
        </w:rPr>
      </w:pPr>
    </w:p>
    <w:p>
      <w:pPr>
        <w:autoSpaceDE w:val="0"/>
        <w:autoSpaceDN w:val="0"/>
        <w:adjustRightInd w:val="0"/>
        <w:spacing w:line="360" w:lineRule="auto"/>
        <w:ind w:firstLine="945" w:firstLineChars="450"/>
        <w:rPr>
          <w:rFonts w:ascii="宋体" w:hAnsi="宋体"/>
        </w:rPr>
      </w:pPr>
      <w:r>
        <w:rPr>
          <w:rFonts w:hint="eastAsia" w:ascii="宋体" w:hAnsi="宋体"/>
        </w:rPr>
        <w:t xml:space="preserve"> </w:t>
      </w:r>
      <w:r>
        <w:rPr>
          <w:rFonts w:ascii="宋体" w:hAnsi="宋体"/>
        </w:rPr>
        <w:t xml:space="preserve">                                     </w:t>
      </w:r>
      <w:r>
        <w:rPr>
          <w:rFonts w:hint="eastAsia" w:ascii="宋体" w:hAnsi="宋体"/>
        </w:rPr>
        <w:t xml:space="preserve">年 </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日</w:t>
      </w:r>
    </w:p>
    <w:p>
      <w:pPr>
        <w:autoSpaceDE w:val="0"/>
        <w:autoSpaceDN w:val="0"/>
        <w:adjustRightInd w:val="0"/>
        <w:spacing w:line="360" w:lineRule="auto"/>
        <w:rPr>
          <w:rFonts w:ascii="宋体" w:hAnsi="宋体"/>
        </w:rPr>
      </w:pPr>
    </w:p>
    <w:p>
      <w:pPr>
        <w:spacing w:line="360" w:lineRule="auto"/>
        <w:jc w:val="center"/>
        <w:rPr>
          <w:rFonts w:ascii="宋体" w:hAnsi="宋体"/>
          <w:b/>
          <w:sz w:val="32"/>
          <w:szCs w:val="32"/>
        </w:rPr>
      </w:pPr>
    </w:p>
    <w:p>
      <w:pPr>
        <w:ind w:right="777" w:rightChars="370"/>
        <w:jc w:val="right"/>
        <w:rPr>
          <w:rFonts w:ascii="宋体" w:hAnsi="宋体"/>
          <w:sz w:val="24"/>
        </w:rPr>
      </w:pPr>
    </w:p>
    <w:p>
      <w:pPr>
        <w:pStyle w:val="428"/>
        <w:rPr>
          <w:sz w:val="36"/>
          <w:szCs w:val="36"/>
        </w:rPr>
      </w:pPr>
      <w:r>
        <w:rPr>
          <w:rFonts w:hAnsi="宋体"/>
        </w:rPr>
        <w:br w:type="page"/>
      </w:r>
    </w:p>
    <w:p>
      <w:pPr>
        <w:pStyle w:val="393"/>
        <w:pageBreakBefore/>
        <w:spacing w:before="0" w:beforeLines="0" w:after="240" w:line="360" w:lineRule="auto"/>
        <w:rPr>
          <w:rFonts w:eastAsia="宋体" w:cs="宋体"/>
          <w:bCs w:val="0"/>
          <w:sz w:val="44"/>
        </w:rPr>
      </w:pPr>
      <w:bookmarkStart w:id="2369" w:name="_Toc201487520"/>
      <w:bookmarkStart w:id="2370" w:name="_Toc202062874"/>
      <w:bookmarkStart w:id="2371" w:name="_Toc201488142"/>
      <w:bookmarkStart w:id="2372" w:name="_Toc104283681"/>
      <w:r>
        <w:rPr>
          <w:rFonts w:hint="eastAsia" w:eastAsia="宋体" w:cs="宋体"/>
          <w:bCs w:val="0"/>
          <w:sz w:val="44"/>
        </w:rPr>
        <w:t>第五章 工程量清单</w:t>
      </w:r>
      <w:bookmarkEnd w:id="2369"/>
      <w:bookmarkEnd w:id="2370"/>
      <w:bookmarkEnd w:id="2371"/>
      <w:bookmarkEnd w:id="2372"/>
    </w:p>
    <w:p>
      <w:pPr>
        <w:spacing w:line="360" w:lineRule="auto"/>
        <w:jc w:val="center"/>
        <w:rPr>
          <w:rFonts w:ascii="宋体" w:hAnsi="宋体" w:cs="宋体"/>
          <w:bCs/>
          <w:sz w:val="24"/>
        </w:rPr>
      </w:pPr>
    </w:p>
    <w:p>
      <w:pPr>
        <w:spacing w:line="360" w:lineRule="auto"/>
        <w:jc w:val="center"/>
        <w:rPr>
          <w:rFonts w:ascii="宋体" w:hAnsi="宋体" w:cs="宋体"/>
          <w:bCs/>
          <w:sz w:val="32"/>
          <w:szCs w:val="32"/>
        </w:rPr>
      </w:pPr>
      <w:r>
        <w:rPr>
          <w:rFonts w:hint="eastAsia" w:ascii="宋体" w:hAnsi="宋体" w:cs="宋体"/>
          <w:bCs/>
          <w:sz w:val="32"/>
          <w:szCs w:val="32"/>
        </w:rPr>
        <w:t>(另附）</w:t>
      </w:r>
    </w:p>
    <w:p>
      <w:pPr>
        <w:spacing w:line="360" w:lineRule="auto"/>
        <w:ind w:left="279" w:leftChars="133" w:firstLine="480" w:firstLineChars="200"/>
        <w:jc w:val="left"/>
        <w:rPr>
          <w:rFonts w:ascii="宋体" w:hAnsi="宋体" w:cs="宋体"/>
          <w:bCs/>
          <w:sz w:val="24"/>
        </w:rPr>
      </w:pPr>
    </w:p>
    <w:p>
      <w:pPr>
        <w:spacing w:line="360" w:lineRule="auto"/>
        <w:rPr>
          <w:rFonts w:ascii="宋体" w:hAnsi="宋体" w:cs="宋体"/>
          <w:bCs/>
          <w:sz w:val="24"/>
        </w:rPr>
      </w:pPr>
    </w:p>
    <w:p>
      <w:pPr>
        <w:widowControl/>
        <w:spacing w:line="360" w:lineRule="auto"/>
        <w:jc w:val="left"/>
        <w:rPr>
          <w:rFonts w:ascii="宋体" w:hAnsi="宋体" w:cs="宋体"/>
          <w:bCs/>
          <w:sz w:val="24"/>
        </w:rPr>
      </w:pPr>
      <w:r>
        <w:rPr>
          <w:rFonts w:hint="eastAsia" w:ascii="宋体" w:hAnsi="宋体" w:cs="宋体"/>
          <w:bCs/>
          <w:sz w:val="24"/>
        </w:rPr>
        <w:br w:type="page"/>
      </w:r>
    </w:p>
    <w:p>
      <w:pPr>
        <w:pStyle w:val="393"/>
        <w:spacing w:before="0" w:beforeLines="0" w:after="240" w:line="360" w:lineRule="auto"/>
        <w:rPr>
          <w:rFonts w:eastAsia="宋体" w:cs="宋体"/>
          <w:bCs w:val="0"/>
          <w:sz w:val="44"/>
        </w:rPr>
      </w:pPr>
      <w:bookmarkStart w:id="2373" w:name="_Toc201487535"/>
      <w:bookmarkStart w:id="2374" w:name="_Toc104283682"/>
      <w:bookmarkStart w:id="2375" w:name="_Toc201488157"/>
      <w:bookmarkStart w:id="2376" w:name="_Toc202062888"/>
      <w:r>
        <w:rPr>
          <w:rFonts w:hint="eastAsia" w:eastAsia="宋体" w:cs="宋体"/>
          <w:bCs w:val="0"/>
          <w:sz w:val="44"/>
        </w:rPr>
        <w:t>第六章</w:t>
      </w:r>
      <w:r>
        <w:rPr>
          <w:rFonts w:hint="eastAsia" w:eastAsia="宋体" w:cs="宋体"/>
          <w:bCs w:val="0"/>
          <w:sz w:val="44"/>
        </w:rPr>
        <w:tab/>
      </w:r>
      <w:r>
        <w:rPr>
          <w:rFonts w:hint="eastAsia" w:eastAsia="宋体" w:cs="宋体"/>
          <w:bCs w:val="0"/>
          <w:sz w:val="44"/>
        </w:rPr>
        <w:t>技术标准和要求</w:t>
      </w:r>
      <w:bookmarkEnd w:id="2373"/>
      <w:bookmarkEnd w:id="2374"/>
      <w:bookmarkEnd w:id="2375"/>
      <w:bookmarkEnd w:id="2376"/>
    </w:p>
    <w:p>
      <w:pPr>
        <w:adjustRightInd w:val="0"/>
        <w:snapToGrid w:val="0"/>
        <w:spacing w:line="360" w:lineRule="auto"/>
        <w:ind w:firstLine="480"/>
        <w:rPr>
          <w:rFonts w:ascii="宋体" w:hAnsi="宋体" w:cs="宋体"/>
          <w:sz w:val="24"/>
        </w:rPr>
      </w:pPr>
      <w:r>
        <w:rPr>
          <w:rFonts w:hint="eastAsia" w:ascii="宋体" w:hAnsi="宋体" w:cs="宋体"/>
          <w:sz w:val="24"/>
        </w:rPr>
        <w:t>依据设计文件和工程建设标准要求，本招标工程项目的材料、设备、施工必须达到现行中华人民共和国及北京市、相关行业的所有有关的工程建设标准、规范要求。承包人必须严格按照本合同规定适用的工程施工建设标准精心组织施工，按规定适用的试验检测规程进行试验和检测，按规定适用的质量检验评定标准进行工程质量的检验和评定。</w:t>
      </w:r>
    </w:p>
    <w:p>
      <w:pPr>
        <w:spacing w:line="360" w:lineRule="auto"/>
        <w:rPr>
          <w:rFonts w:ascii="宋体" w:hAnsi="宋体" w:cs="宋体"/>
          <w:b/>
          <w:bCs/>
          <w:sz w:val="24"/>
        </w:rPr>
      </w:pPr>
      <w:r>
        <w:rPr>
          <w:rFonts w:hint="eastAsia" w:ascii="宋体" w:hAnsi="宋体" w:cs="宋体"/>
          <w:b/>
          <w:bCs/>
          <w:sz w:val="24"/>
        </w:rPr>
        <w:t>一、工程概况</w:t>
      </w:r>
    </w:p>
    <w:p>
      <w:pPr>
        <w:adjustRightInd w:val="0"/>
        <w:snapToGrid w:val="0"/>
        <w:spacing w:line="360" w:lineRule="auto"/>
        <w:ind w:firstLine="240" w:firstLineChars="100"/>
        <w:rPr>
          <w:rFonts w:ascii="宋体" w:hAnsi="宋体"/>
          <w:sz w:val="24"/>
        </w:rPr>
      </w:pPr>
      <w:r>
        <w:rPr>
          <w:rFonts w:hint="eastAsia" w:ascii="宋体" w:hAnsi="宋体" w:cs="宋体"/>
          <w:sz w:val="24"/>
        </w:rPr>
        <w:t>1.工程名称：朝阳公安分局机关大院裙楼一层业务用房装修改造采购项目</w:t>
      </w:r>
    </w:p>
    <w:p>
      <w:pPr>
        <w:pStyle w:val="29"/>
        <w:adjustRightInd w:val="0"/>
        <w:snapToGrid w:val="0"/>
        <w:spacing w:after="0" w:line="360" w:lineRule="auto"/>
        <w:ind w:left="210" w:leftChars="100"/>
        <w:jc w:val="left"/>
        <w:rPr>
          <w:rFonts w:ascii="宋体" w:hAnsi="宋体" w:cs="宋体"/>
          <w:sz w:val="24"/>
        </w:rPr>
      </w:pPr>
      <w:r>
        <w:rPr>
          <w:rFonts w:hint="eastAsia" w:ascii="宋体" w:hAnsi="宋体" w:cs="宋体"/>
          <w:sz w:val="24"/>
        </w:rPr>
        <w:t>2.工程地点：北京市朝阳区道家园甲1号</w:t>
      </w:r>
    </w:p>
    <w:p>
      <w:pPr>
        <w:pStyle w:val="29"/>
        <w:adjustRightInd w:val="0"/>
        <w:snapToGrid w:val="0"/>
        <w:spacing w:after="0" w:line="360" w:lineRule="auto"/>
        <w:ind w:left="210" w:leftChars="100"/>
        <w:jc w:val="left"/>
        <w:rPr>
          <w:rFonts w:ascii="宋体" w:hAnsi="宋体" w:cs="宋体"/>
          <w:sz w:val="24"/>
        </w:rPr>
      </w:pPr>
      <w:r>
        <w:rPr>
          <w:rFonts w:hint="eastAsia" w:ascii="宋体" w:hAnsi="宋体" w:cs="宋体"/>
          <w:sz w:val="24"/>
        </w:rPr>
        <w:t>3.本次采购内容：主要包含施工图纸范围内拆除工程、装饰工程、电气工程、弱电工程、消防工程、通风空调工程等。</w:t>
      </w:r>
    </w:p>
    <w:p>
      <w:pPr>
        <w:tabs>
          <w:tab w:val="left" w:pos="360"/>
        </w:tabs>
        <w:spacing w:line="360" w:lineRule="auto"/>
        <w:ind w:left="210" w:leftChars="100"/>
        <w:jc w:val="left"/>
        <w:rPr>
          <w:rFonts w:ascii="宋体" w:hAnsi="宋体" w:cs="宋体"/>
          <w:bCs/>
          <w:sz w:val="24"/>
        </w:rPr>
      </w:pPr>
      <w:r>
        <w:rPr>
          <w:rFonts w:hint="eastAsia" w:ascii="宋体" w:hAnsi="宋体" w:cs="宋体"/>
          <w:bCs/>
          <w:sz w:val="24"/>
        </w:rPr>
        <w:t>4</w:t>
      </w:r>
      <w:r>
        <w:rPr>
          <w:rFonts w:ascii="宋体" w:hAnsi="宋体" w:cs="宋体"/>
          <w:bCs/>
          <w:sz w:val="24"/>
        </w:rPr>
        <w:t>.</w:t>
      </w:r>
      <w:r>
        <w:rPr>
          <w:rFonts w:hint="eastAsia" w:ascii="宋体" w:hAnsi="宋体" w:cs="宋体"/>
          <w:bCs/>
          <w:sz w:val="24"/>
        </w:rPr>
        <w:t>工期：</w:t>
      </w:r>
      <w:r>
        <w:rPr>
          <w:rFonts w:ascii="宋体" w:hAnsi="宋体" w:cs="宋体"/>
          <w:bCs/>
          <w:sz w:val="24"/>
        </w:rPr>
        <w:t>35</w:t>
      </w:r>
      <w:r>
        <w:rPr>
          <w:rFonts w:hint="eastAsia" w:ascii="宋体" w:hAnsi="宋体" w:cs="宋体"/>
          <w:bCs/>
          <w:sz w:val="24"/>
        </w:rPr>
        <w:t>日历天；</w:t>
      </w:r>
    </w:p>
    <w:p>
      <w:pPr>
        <w:spacing w:line="360" w:lineRule="auto"/>
        <w:rPr>
          <w:rFonts w:ascii="宋体" w:hAnsi="宋体" w:cs="宋体"/>
          <w:b/>
          <w:bCs/>
          <w:sz w:val="24"/>
        </w:rPr>
      </w:pPr>
      <w:r>
        <w:rPr>
          <w:rFonts w:hint="eastAsia" w:ascii="宋体" w:hAnsi="宋体" w:cs="宋体"/>
          <w:b/>
          <w:bCs/>
          <w:sz w:val="24"/>
        </w:rPr>
        <w:t>二、技术要求</w:t>
      </w:r>
    </w:p>
    <w:p>
      <w:pPr>
        <w:adjustRightInd w:val="0"/>
        <w:snapToGrid w:val="0"/>
        <w:spacing w:line="360" w:lineRule="auto"/>
        <w:rPr>
          <w:rFonts w:ascii="宋体" w:hAnsi="宋体" w:cs="宋体"/>
          <w:sz w:val="24"/>
        </w:rPr>
      </w:pPr>
      <w:r>
        <w:rPr>
          <w:rFonts w:hint="eastAsia" w:ascii="宋体" w:hAnsi="宋体" w:cs="宋体"/>
          <w:sz w:val="24"/>
        </w:rPr>
        <w:t>（一）技术规范要求</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依据招标文件的要求，本招标工程项目的材料、设备、施工须达到现行中华人民共和国以及北京市或行业的工程建设标准、规范的要求。</w:t>
      </w:r>
    </w:p>
    <w:p>
      <w:pPr>
        <w:adjustRightInd w:val="0"/>
        <w:snapToGrid w:val="0"/>
        <w:spacing w:line="360" w:lineRule="auto"/>
        <w:rPr>
          <w:rFonts w:ascii="宋体" w:hAnsi="宋体" w:cs="宋体"/>
          <w:sz w:val="24"/>
        </w:rPr>
      </w:pPr>
      <w:r>
        <w:rPr>
          <w:rFonts w:hint="eastAsia" w:ascii="宋体" w:hAnsi="宋体" w:cs="宋体"/>
          <w:sz w:val="24"/>
        </w:rPr>
        <w:t>（二）其他详见工程量清单</w:t>
      </w:r>
    </w:p>
    <w:p>
      <w:pPr>
        <w:pStyle w:val="1249"/>
        <w:ind w:firstLine="560"/>
        <w:rPr>
          <w:rFonts w:cs="宋体"/>
          <w:sz w:val="28"/>
          <w:szCs w:val="28"/>
        </w:rPr>
      </w:pPr>
    </w:p>
    <w:p>
      <w:pPr>
        <w:pStyle w:val="1249"/>
        <w:ind w:firstLine="560"/>
        <w:rPr>
          <w:rFonts w:cs="宋体"/>
          <w:sz w:val="28"/>
          <w:szCs w:val="28"/>
        </w:rPr>
      </w:pPr>
    </w:p>
    <w:p>
      <w:pPr>
        <w:pStyle w:val="393"/>
        <w:pageBreakBefore/>
        <w:spacing w:before="0" w:beforeLines="0" w:after="240" w:line="360" w:lineRule="auto"/>
        <w:rPr>
          <w:rFonts w:eastAsia="宋体" w:cs="宋体"/>
          <w:bCs w:val="0"/>
          <w:sz w:val="44"/>
        </w:rPr>
      </w:pPr>
      <w:bookmarkStart w:id="2377" w:name="_Toc201487537"/>
      <w:bookmarkStart w:id="2378" w:name="_Toc202062890"/>
      <w:bookmarkStart w:id="2379" w:name="_Toc201488159"/>
      <w:bookmarkStart w:id="2380" w:name="_Toc104283683"/>
      <w:r>
        <w:rPr>
          <w:rFonts w:hint="eastAsia" w:eastAsia="宋体" w:cs="宋体"/>
          <w:bCs w:val="0"/>
          <w:sz w:val="44"/>
        </w:rPr>
        <w:t>第七章</w:t>
      </w:r>
      <w:r>
        <w:rPr>
          <w:rFonts w:hint="eastAsia" w:eastAsia="宋体" w:cs="宋体"/>
          <w:bCs w:val="0"/>
          <w:sz w:val="44"/>
        </w:rPr>
        <w:tab/>
      </w:r>
      <w:r>
        <w:rPr>
          <w:rFonts w:hint="eastAsia" w:eastAsia="宋体" w:cs="宋体"/>
          <w:bCs w:val="0"/>
          <w:sz w:val="44"/>
        </w:rPr>
        <w:t>响应文件格式</w:t>
      </w:r>
      <w:bookmarkEnd w:id="2377"/>
      <w:bookmarkEnd w:id="2378"/>
      <w:bookmarkEnd w:id="2379"/>
      <w:bookmarkEnd w:id="2380"/>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jc w:val="center"/>
        <w:rPr>
          <w:rFonts w:ascii="宋体" w:hAnsi="宋体" w:cs="宋体"/>
          <w:bCs/>
          <w:sz w:val="44"/>
          <w:szCs w:val="44"/>
          <w:u w:val="single"/>
        </w:rPr>
      </w:pPr>
      <w:r>
        <w:rPr>
          <w:rFonts w:hint="eastAsia" w:ascii="宋体" w:hAnsi="宋体" w:cs="宋体"/>
          <w:bCs/>
          <w:sz w:val="44"/>
          <w:szCs w:val="44"/>
          <w:u w:val="single"/>
        </w:rPr>
        <w:t>（项目名称）</w:t>
      </w: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jc w:val="center"/>
        <w:rPr>
          <w:rFonts w:ascii="宋体" w:hAnsi="宋体" w:cs="宋体"/>
          <w:b/>
          <w:sz w:val="44"/>
          <w:szCs w:val="44"/>
        </w:rPr>
      </w:pPr>
      <w:r>
        <w:rPr>
          <w:rFonts w:hint="eastAsia" w:ascii="宋体" w:hAnsi="宋体" w:cs="宋体"/>
          <w:b/>
          <w:sz w:val="44"/>
          <w:szCs w:val="44"/>
        </w:rPr>
        <w:t>响  应  文  件</w:t>
      </w: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t xml:space="preserve">           供应商名称：</w:t>
      </w:r>
      <w:r>
        <w:rPr>
          <w:rFonts w:hint="eastAsia" w:ascii="宋体" w:hAnsi="宋体" w:cs="宋体"/>
          <w:bCs/>
          <w:sz w:val="24"/>
          <w:u w:val="single"/>
        </w:rPr>
        <w:t xml:space="preserve">                        </w:t>
      </w:r>
      <w:r>
        <w:rPr>
          <w:rFonts w:hint="eastAsia" w:ascii="宋体" w:hAnsi="宋体" w:cs="宋体"/>
          <w:bCs/>
          <w:sz w:val="24"/>
        </w:rPr>
        <w:t>（盖单位章）</w:t>
      </w:r>
    </w:p>
    <w:p>
      <w:pPr>
        <w:spacing w:line="360" w:lineRule="auto"/>
        <w:rPr>
          <w:rFonts w:ascii="宋体" w:hAnsi="宋体" w:cs="宋体"/>
          <w:bCs/>
          <w:sz w:val="24"/>
        </w:rPr>
      </w:pPr>
      <w:r>
        <w:rPr>
          <w:rFonts w:hint="eastAsia" w:ascii="宋体" w:hAnsi="宋体" w:cs="宋体"/>
          <w:bCs/>
          <w:sz w:val="24"/>
        </w:rPr>
        <w:t xml:space="preserve">           法定代表人或其委托代理人：</w:t>
      </w:r>
      <w:r>
        <w:rPr>
          <w:rFonts w:hint="eastAsia" w:ascii="宋体" w:hAnsi="宋体" w:cs="宋体"/>
          <w:bCs/>
          <w:sz w:val="24"/>
          <w:u w:val="single"/>
        </w:rPr>
        <w:t xml:space="preserve">          </w:t>
      </w:r>
      <w:r>
        <w:rPr>
          <w:rFonts w:hint="eastAsia" w:ascii="宋体" w:hAnsi="宋体" w:cs="宋体"/>
          <w:bCs/>
          <w:sz w:val="24"/>
        </w:rPr>
        <w:t>（签字或盖章）</w:t>
      </w:r>
    </w:p>
    <w:p>
      <w:pPr>
        <w:spacing w:line="360" w:lineRule="auto"/>
        <w:jc w:val="center"/>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pPr>
        <w:spacing w:line="360" w:lineRule="auto"/>
        <w:rPr>
          <w:rFonts w:ascii="宋体" w:hAnsi="宋体" w:cs="宋体"/>
          <w:bCs/>
          <w:sz w:val="24"/>
        </w:rPr>
      </w:pPr>
    </w:p>
    <w:p>
      <w:pPr>
        <w:spacing w:line="360" w:lineRule="auto"/>
        <w:rPr>
          <w:rFonts w:ascii="宋体" w:hAnsi="宋体" w:cs="宋体"/>
          <w:bCs/>
          <w:sz w:val="24"/>
        </w:rPr>
      </w:pPr>
    </w:p>
    <w:p>
      <w:pPr>
        <w:pStyle w:val="330"/>
        <w:spacing w:line="360" w:lineRule="auto"/>
        <w:jc w:val="center"/>
        <w:rPr>
          <w:rFonts w:ascii="宋体" w:hAnsi="宋体" w:eastAsia="宋体" w:cs="宋体"/>
          <w:b w:val="0"/>
          <w:sz w:val="24"/>
        </w:rPr>
      </w:pPr>
      <w:bookmarkStart w:id="2381" w:name="_Toc425096668"/>
      <w:bookmarkStart w:id="2382" w:name="_Toc399762122"/>
      <w:bookmarkStart w:id="2383" w:name="_Toc104283684"/>
      <w:bookmarkStart w:id="2384" w:name="_Toc510185505"/>
      <w:bookmarkStart w:id="2385" w:name="_Toc414977486"/>
      <w:r>
        <w:rPr>
          <w:rFonts w:hint="eastAsia" w:ascii="宋体" w:hAnsi="宋体" w:eastAsia="宋体" w:cs="宋体"/>
          <w:b w:val="0"/>
          <w:sz w:val="24"/>
        </w:rPr>
        <w:t>目</w:t>
      </w:r>
      <w:r>
        <w:rPr>
          <w:rFonts w:hint="eastAsia" w:ascii="宋体" w:hAnsi="宋体" w:eastAsia="宋体" w:cs="宋体"/>
          <w:b w:val="0"/>
          <w:sz w:val="24"/>
        </w:rPr>
        <w:tab/>
      </w:r>
      <w:r>
        <w:rPr>
          <w:rFonts w:hint="eastAsia" w:ascii="宋体" w:hAnsi="宋体" w:eastAsia="宋体" w:cs="宋体"/>
          <w:b w:val="0"/>
          <w:sz w:val="24"/>
        </w:rPr>
        <w:t>录</w:t>
      </w:r>
      <w:bookmarkEnd w:id="2381"/>
      <w:bookmarkEnd w:id="2382"/>
      <w:bookmarkEnd w:id="2383"/>
      <w:bookmarkEnd w:id="2384"/>
      <w:bookmarkEnd w:id="2385"/>
    </w:p>
    <w:p>
      <w:pPr>
        <w:numPr>
          <w:ilvl w:val="0"/>
          <w:numId w:val="1"/>
        </w:numPr>
        <w:adjustRightInd w:val="0"/>
        <w:snapToGrid w:val="0"/>
        <w:spacing w:line="360" w:lineRule="auto"/>
        <w:rPr>
          <w:rFonts w:ascii="宋体" w:hAnsi="宋体" w:cs="宋体"/>
          <w:bCs/>
          <w:kern w:val="0"/>
          <w:sz w:val="24"/>
        </w:rPr>
      </w:pPr>
      <w:r>
        <w:rPr>
          <w:rFonts w:hint="eastAsia" w:ascii="宋体" w:hAnsi="宋体" w:cs="宋体"/>
          <w:bCs/>
          <w:kern w:val="0"/>
          <w:sz w:val="24"/>
        </w:rPr>
        <w:t>响应函及响应函附录</w:t>
      </w:r>
    </w:p>
    <w:p>
      <w:pPr>
        <w:numPr>
          <w:ilvl w:val="0"/>
          <w:numId w:val="1"/>
        </w:numPr>
        <w:adjustRightInd w:val="0"/>
        <w:snapToGrid w:val="0"/>
        <w:spacing w:line="360" w:lineRule="auto"/>
        <w:rPr>
          <w:rFonts w:ascii="宋体" w:hAnsi="宋体" w:cs="宋体"/>
          <w:bCs/>
          <w:kern w:val="0"/>
          <w:sz w:val="24"/>
        </w:rPr>
      </w:pPr>
      <w:r>
        <w:rPr>
          <w:rFonts w:hint="eastAsia" w:ascii="宋体" w:hAnsi="宋体" w:cs="宋体"/>
          <w:bCs/>
          <w:kern w:val="0"/>
          <w:sz w:val="24"/>
        </w:rPr>
        <w:t>法定代表人身份证明及授权委托书</w:t>
      </w:r>
    </w:p>
    <w:p>
      <w:pPr>
        <w:numPr>
          <w:ilvl w:val="0"/>
          <w:numId w:val="1"/>
        </w:numPr>
        <w:adjustRightInd w:val="0"/>
        <w:snapToGrid w:val="0"/>
        <w:spacing w:line="360" w:lineRule="auto"/>
        <w:rPr>
          <w:rFonts w:ascii="宋体" w:hAnsi="宋体" w:cs="宋体"/>
          <w:bCs/>
          <w:kern w:val="0"/>
          <w:sz w:val="24"/>
        </w:rPr>
      </w:pPr>
      <w:r>
        <w:rPr>
          <w:rFonts w:hint="eastAsia" w:ascii="宋体" w:hAnsi="宋体" w:cs="宋体"/>
          <w:bCs/>
          <w:kern w:val="0"/>
          <w:sz w:val="24"/>
        </w:rPr>
        <w:t>开启一览表</w:t>
      </w:r>
    </w:p>
    <w:p>
      <w:pPr>
        <w:numPr>
          <w:ilvl w:val="0"/>
          <w:numId w:val="1"/>
        </w:numPr>
        <w:adjustRightInd w:val="0"/>
        <w:snapToGrid w:val="0"/>
        <w:spacing w:line="360" w:lineRule="auto"/>
        <w:rPr>
          <w:rFonts w:ascii="宋体" w:hAnsi="宋体" w:cs="宋体"/>
          <w:bCs/>
          <w:kern w:val="0"/>
          <w:sz w:val="24"/>
        </w:rPr>
      </w:pPr>
      <w:r>
        <w:rPr>
          <w:rFonts w:hint="eastAsia" w:ascii="宋体" w:hAnsi="宋体" w:cs="宋体"/>
          <w:bCs/>
          <w:kern w:val="0"/>
          <w:sz w:val="24"/>
        </w:rPr>
        <w:t>已标价工程量清单</w:t>
      </w:r>
    </w:p>
    <w:p>
      <w:pPr>
        <w:numPr>
          <w:ilvl w:val="0"/>
          <w:numId w:val="1"/>
        </w:numPr>
        <w:adjustRightInd w:val="0"/>
        <w:snapToGrid w:val="0"/>
        <w:spacing w:line="360" w:lineRule="auto"/>
        <w:rPr>
          <w:rFonts w:ascii="宋体" w:hAnsi="宋体" w:cs="宋体"/>
          <w:bCs/>
          <w:kern w:val="0"/>
          <w:sz w:val="24"/>
        </w:rPr>
      </w:pPr>
      <w:r>
        <w:rPr>
          <w:rFonts w:hint="eastAsia" w:ascii="宋体" w:hAnsi="宋体" w:cs="宋体"/>
          <w:bCs/>
          <w:kern w:val="0"/>
          <w:sz w:val="24"/>
        </w:rPr>
        <w:t>施工组织设计</w:t>
      </w:r>
    </w:p>
    <w:p>
      <w:pPr>
        <w:numPr>
          <w:ilvl w:val="0"/>
          <w:numId w:val="1"/>
        </w:numPr>
        <w:adjustRightInd w:val="0"/>
        <w:snapToGrid w:val="0"/>
        <w:spacing w:line="360" w:lineRule="auto"/>
        <w:rPr>
          <w:rFonts w:ascii="宋体" w:hAnsi="宋体" w:cs="宋体"/>
          <w:bCs/>
          <w:kern w:val="0"/>
          <w:sz w:val="24"/>
        </w:rPr>
      </w:pPr>
      <w:r>
        <w:rPr>
          <w:rFonts w:hint="eastAsia" w:ascii="宋体" w:hAnsi="宋体" w:cs="宋体"/>
          <w:bCs/>
          <w:kern w:val="0"/>
          <w:sz w:val="24"/>
        </w:rPr>
        <w:t>项目管理机构</w:t>
      </w:r>
    </w:p>
    <w:p>
      <w:pPr>
        <w:numPr>
          <w:ilvl w:val="0"/>
          <w:numId w:val="1"/>
        </w:numPr>
        <w:adjustRightInd w:val="0"/>
        <w:snapToGrid w:val="0"/>
        <w:spacing w:line="360" w:lineRule="auto"/>
        <w:rPr>
          <w:rFonts w:ascii="宋体" w:hAnsi="宋体" w:cs="宋体"/>
          <w:bCs/>
          <w:kern w:val="0"/>
          <w:sz w:val="24"/>
        </w:rPr>
      </w:pPr>
      <w:r>
        <w:rPr>
          <w:rFonts w:hint="eastAsia" w:ascii="宋体" w:hAnsi="宋体" w:cs="宋体"/>
          <w:bCs/>
          <w:kern w:val="0"/>
          <w:sz w:val="24"/>
        </w:rPr>
        <w:t>资格审查资料</w:t>
      </w:r>
    </w:p>
    <w:p>
      <w:pPr>
        <w:numPr>
          <w:ilvl w:val="0"/>
          <w:numId w:val="1"/>
        </w:numPr>
        <w:adjustRightInd w:val="0"/>
        <w:snapToGrid w:val="0"/>
        <w:spacing w:line="360" w:lineRule="auto"/>
        <w:rPr>
          <w:rFonts w:ascii="宋体" w:hAnsi="宋体" w:cs="宋体"/>
          <w:bCs/>
          <w:kern w:val="0"/>
          <w:sz w:val="24"/>
        </w:rPr>
      </w:pPr>
      <w:r>
        <w:rPr>
          <w:rFonts w:hint="eastAsia" w:ascii="宋体" w:hAnsi="宋体" w:cs="宋体"/>
          <w:bCs/>
          <w:kern w:val="0"/>
          <w:sz w:val="24"/>
        </w:rPr>
        <w:t>其他材料</w:t>
      </w: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rPr>
          <w:rFonts w:ascii="宋体" w:hAnsi="宋体" w:cs="宋体"/>
          <w:bCs/>
          <w:sz w:val="24"/>
        </w:rPr>
      </w:pPr>
    </w:p>
    <w:p>
      <w:pPr>
        <w:spacing w:line="360" w:lineRule="auto"/>
        <w:jc w:val="right"/>
        <w:rPr>
          <w:rFonts w:ascii="宋体" w:hAnsi="宋体" w:cs="宋体"/>
          <w:bCs/>
          <w:sz w:val="24"/>
        </w:rPr>
      </w:pPr>
    </w:p>
    <w:p>
      <w:pPr>
        <w:widowControl/>
        <w:jc w:val="left"/>
        <w:rPr>
          <w:rFonts w:ascii="宋体" w:hAnsi="宋体" w:cs="宋体"/>
          <w:bCs/>
          <w:sz w:val="24"/>
        </w:rPr>
      </w:pPr>
      <w:bookmarkStart w:id="2386" w:name="_Toc425096669"/>
      <w:bookmarkStart w:id="2387" w:name="_Toc510185506"/>
      <w:bookmarkStart w:id="2388" w:name="_Toc334519665"/>
      <w:bookmarkStart w:id="2389" w:name="_Toc414977487"/>
      <w:r>
        <w:rPr>
          <w:rFonts w:ascii="宋体" w:hAnsi="宋体" w:cs="宋体"/>
          <w:b/>
          <w:sz w:val="24"/>
        </w:rPr>
        <w:br w:type="page"/>
      </w:r>
    </w:p>
    <w:p>
      <w:pPr>
        <w:pStyle w:val="75"/>
        <w:spacing w:line="360" w:lineRule="auto"/>
        <w:rPr>
          <w:rFonts w:ascii="宋体" w:hAnsi="宋体" w:eastAsia="宋体" w:cs="宋体"/>
          <w:b w:val="0"/>
          <w:sz w:val="24"/>
          <w:szCs w:val="24"/>
        </w:rPr>
      </w:pPr>
      <w:bookmarkStart w:id="2390" w:name="_Toc104283685"/>
      <w:r>
        <w:rPr>
          <w:rFonts w:hint="eastAsia" w:ascii="宋体" w:hAnsi="宋体" w:eastAsia="宋体" w:cs="宋体"/>
          <w:b w:val="0"/>
          <w:sz w:val="24"/>
          <w:szCs w:val="24"/>
        </w:rPr>
        <w:t>一、响应函及响应函附录</w:t>
      </w:r>
      <w:bookmarkEnd w:id="2386"/>
      <w:bookmarkEnd w:id="2387"/>
      <w:bookmarkEnd w:id="2388"/>
      <w:bookmarkEnd w:id="2389"/>
      <w:bookmarkEnd w:id="2390"/>
    </w:p>
    <w:p>
      <w:pPr>
        <w:pStyle w:val="4"/>
        <w:tabs>
          <w:tab w:val="clear" w:pos="720"/>
        </w:tabs>
        <w:ind w:left="0" w:firstLine="0"/>
        <w:rPr>
          <w:rFonts w:ascii="宋体" w:hAnsi="宋体" w:cs="宋体"/>
          <w:bCs/>
          <w:sz w:val="24"/>
          <w:szCs w:val="24"/>
        </w:rPr>
      </w:pPr>
      <w:bookmarkStart w:id="2391" w:name="_Toc510185507"/>
      <w:bookmarkStart w:id="2392" w:name="_Toc228014314"/>
      <w:bookmarkStart w:id="2393" w:name="_Toc104283686"/>
      <w:bookmarkStart w:id="2394" w:name="_Toc228260811"/>
      <w:r>
        <w:rPr>
          <w:rFonts w:hint="eastAsia" w:ascii="宋体" w:hAnsi="宋体" w:cs="宋体"/>
          <w:bCs/>
          <w:sz w:val="24"/>
          <w:szCs w:val="24"/>
        </w:rPr>
        <w:t>(一) 响应函</w:t>
      </w:r>
      <w:bookmarkEnd w:id="2391"/>
      <w:bookmarkEnd w:id="2392"/>
      <w:bookmarkEnd w:id="2393"/>
      <w:bookmarkEnd w:id="2394"/>
    </w:p>
    <w:p>
      <w:pPr>
        <w:autoSpaceDE w:val="0"/>
        <w:autoSpaceDN w:val="0"/>
        <w:adjustRightInd w:val="0"/>
        <w:spacing w:line="360" w:lineRule="auto"/>
        <w:jc w:val="left"/>
        <w:rPr>
          <w:rFonts w:ascii="宋体" w:hAnsi="宋体" w:cs="宋体"/>
          <w:bCs/>
          <w:kern w:val="0"/>
          <w:sz w:val="24"/>
        </w:rPr>
      </w:pPr>
      <w:r>
        <w:rPr>
          <w:rFonts w:hint="eastAsia" w:ascii="宋体" w:hAnsi="宋体" w:cs="宋体"/>
          <w:bCs/>
          <w:kern w:val="0"/>
          <w:sz w:val="24"/>
          <w:u w:val="single"/>
        </w:rPr>
        <w:t xml:space="preserve">                </w:t>
      </w:r>
      <w:r>
        <w:rPr>
          <w:rFonts w:hint="eastAsia" w:ascii="宋体" w:hAnsi="宋体" w:cs="宋体"/>
          <w:bCs/>
          <w:kern w:val="0"/>
          <w:sz w:val="24"/>
        </w:rPr>
        <w:t>（采购人名称）：</w:t>
      </w:r>
    </w:p>
    <w:p>
      <w:pPr>
        <w:autoSpaceDE w:val="0"/>
        <w:autoSpaceDN w:val="0"/>
        <w:adjustRightInd w:val="0"/>
        <w:snapToGrid w:val="0"/>
        <w:spacing w:before="120" w:beforeLines="50" w:after="120" w:afterLines="50" w:line="360" w:lineRule="auto"/>
        <w:ind w:firstLine="480" w:firstLineChars="200"/>
        <w:jc w:val="left"/>
        <w:rPr>
          <w:rFonts w:ascii="宋体" w:hAnsi="宋体" w:cs="宋体"/>
          <w:bCs/>
          <w:kern w:val="0"/>
          <w:sz w:val="24"/>
        </w:rPr>
      </w:pPr>
      <w:r>
        <w:rPr>
          <w:rFonts w:hint="eastAsia" w:ascii="宋体" w:hAnsi="宋体" w:cs="宋体"/>
          <w:bCs/>
          <w:kern w:val="0"/>
          <w:sz w:val="24"/>
        </w:rPr>
        <w:t>1．我方已仔细研究了</w:t>
      </w:r>
      <w:r>
        <w:rPr>
          <w:rFonts w:hint="eastAsia" w:ascii="宋体" w:hAnsi="宋体" w:cs="宋体"/>
          <w:bCs/>
          <w:kern w:val="0"/>
          <w:sz w:val="24"/>
          <w:u w:val="single"/>
        </w:rPr>
        <w:t xml:space="preserve">     </w:t>
      </w:r>
      <w:r>
        <w:rPr>
          <w:rFonts w:hint="eastAsia" w:ascii="宋体" w:hAnsi="宋体" w:cs="宋体"/>
          <w:bCs/>
          <w:kern w:val="0"/>
          <w:sz w:val="24"/>
        </w:rPr>
        <w:t>（项目名称）</w:t>
      </w:r>
      <w:r>
        <w:rPr>
          <w:rFonts w:hint="eastAsia" w:ascii="宋体" w:hAnsi="宋体" w:cs="宋体"/>
          <w:bCs/>
          <w:kern w:val="0"/>
          <w:sz w:val="24"/>
          <w:u w:val="single"/>
        </w:rPr>
        <w:t xml:space="preserve">       </w:t>
      </w:r>
      <w:r>
        <w:rPr>
          <w:rFonts w:hint="eastAsia" w:ascii="宋体" w:hAnsi="宋体" w:cs="宋体"/>
          <w:bCs/>
          <w:kern w:val="0"/>
          <w:sz w:val="24"/>
        </w:rPr>
        <w:t>施工磋商文件的全部内容，愿意以人民币（大写）</w:t>
      </w:r>
      <w:r>
        <w:rPr>
          <w:rFonts w:hint="eastAsia" w:ascii="宋体" w:hAnsi="宋体" w:cs="宋体"/>
          <w:bCs/>
          <w:kern w:val="0"/>
          <w:sz w:val="24"/>
          <w:u w:val="single"/>
        </w:rPr>
        <w:t xml:space="preserve">         </w:t>
      </w:r>
      <w:r>
        <w:rPr>
          <w:rFonts w:hint="eastAsia" w:ascii="宋体" w:hAnsi="宋体" w:cs="宋体"/>
          <w:bCs/>
          <w:kern w:val="0"/>
          <w:sz w:val="24"/>
        </w:rPr>
        <w:t>元（¥</w:t>
      </w:r>
      <w:r>
        <w:rPr>
          <w:rFonts w:hint="eastAsia" w:ascii="宋体" w:hAnsi="宋体" w:cs="宋体"/>
          <w:bCs/>
          <w:kern w:val="0"/>
          <w:sz w:val="24"/>
          <w:u w:val="single"/>
        </w:rPr>
        <w:t xml:space="preserve">        </w:t>
      </w:r>
      <w:r>
        <w:rPr>
          <w:rFonts w:hint="eastAsia" w:ascii="宋体" w:hAnsi="宋体" w:cs="宋体"/>
          <w:bCs/>
          <w:kern w:val="0"/>
          <w:sz w:val="24"/>
        </w:rPr>
        <w:t>元）的响应总报价承包</w:t>
      </w:r>
      <w:r>
        <w:rPr>
          <w:rFonts w:hint="eastAsia" w:ascii="宋体" w:hAnsi="宋体" w:cs="宋体"/>
          <w:bCs/>
          <w:sz w:val="24"/>
        </w:rPr>
        <w:t>本合同工程</w:t>
      </w:r>
      <w:r>
        <w:rPr>
          <w:rFonts w:hint="eastAsia" w:ascii="宋体" w:hAnsi="宋体" w:cs="宋体"/>
          <w:bCs/>
          <w:kern w:val="0"/>
          <w:sz w:val="24"/>
        </w:rPr>
        <w:t>；</w:t>
      </w:r>
    </w:p>
    <w:p>
      <w:pPr>
        <w:autoSpaceDE w:val="0"/>
        <w:autoSpaceDN w:val="0"/>
        <w:adjustRightInd w:val="0"/>
        <w:spacing w:line="360" w:lineRule="auto"/>
        <w:ind w:firstLine="480" w:firstLineChars="200"/>
        <w:jc w:val="left"/>
        <w:rPr>
          <w:rFonts w:ascii="宋体" w:hAnsi="宋体" w:cs="宋体"/>
          <w:bCs/>
          <w:kern w:val="0"/>
          <w:sz w:val="24"/>
          <w:u w:val="single"/>
        </w:rPr>
      </w:pPr>
      <w:r>
        <w:rPr>
          <w:rFonts w:hint="eastAsia" w:ascii="宋体" w:hAnsi="宋体" w:cs="宋体"/>
          <w:bCs/>
          <w:sz w:val="24"/>
          <w:lang w:val="zh-CN"/>
        </w:rPr>
        <w:t>我方保证在</w:t>
      </w:r>
      <w:r>
        <w:rPr>
          <w:rFonts w:hint="eastAsia" w:ascii="宋体" w:hAnsi="宋体" w:cs="宋体"/>
          <w:bCs/>
          <w:sz w:val="24"/>
          <w:u w:val="single"/>
          <w:lang w:val="zh-CN"/>
        </w:rPr>
        <w:t xml:space="preserve">      </w:t>
      </w:r>
      <w:r>
        <w:rPr>
          <w:rFonts w:hint="eastAsia" w:ascii="宋体" w:hAnsi="宋体" w:cs="宋体"/>
          <w:bCs/>
          <w:sz w:val="24"/>
          <w:lang w:val="zh-CN"/>
        </w:rPr>
        <w:t>年</w:t>
      </w:r>
      <w:r>
        <w:rPr>
          <w:rFonts w:hint="eastAsia" w:ascii="宋体" w:hAnsi="宋体" w:cs="宋体"/>
          <w:bCs/>
          <w:sz w:val="24"/>
          <w:u w:val="single"/>
          <w:lang w:val="zh-CN"/>
        </w:rPr>
        <w:t xml:space="preserve">     </w:t>
      </w:r>
      <w:r>
        <w:rPr>
          <w:rFonts w:hint="eastAsia" w:ascii="宋体" w:hAnsi="宋体" w:cs="宋体"/>
          <w:bCs/>
          <w:sz w:val="24"/>
          <w:lang w:val="zh-CN"/>
        </w:rPr>
        <w:t xml:space="preserve"> 月</w:t>
      </w:r>
      <w:r>
        <w:rPr>
          <w:rFonts w:hint="eastAsia" w:ascii="宋体" w:hAnsi="宋体" w:cs="宋体"/>
          <w:bCs/>
          <w:sz w:val="24"/>
          <w:u w:val="single"/>
          <w:lang w:val="zh-CN"/>
        </w:rPr>
        <w:t xml:space="preserve">      </w:t>
      </w:r>
      <w:r>
        <w:rPr>
          <w:rFonts w:hint="eastAsia" w:ascii="宋体" w:hAnsi="宋体" w:cs="宋体"/>
          <w:bCs/>
          <w:sz w:val="24"/>
          <w:lang w:val="zh-CN"/>
        </w:rPr>
        <w:t>日或按照合同约定的开工日期开始本工程的施工，</w:t>
      </w:r>
      <w:r>
        <w:rPr>
          <w:rFonts w:hint="eastAsia" w:ascii="宋体" w:hAnsi="宋体" w:cs="宋体"/>
          <w:bCs/>
          <w:sz w:val="24"/>
          <w:u w:val="single"/>
          <w:lang w:val="zh-CN"/>
        </w:rPr>
        <w:t xml:space="preserve">      </w:t>
      </w:r>
      <w:r>
        <w:rPr>
          <w:rFonts w:hint="eastAsia" w:ascii="宋体" w:hAnsi="宋体" w:cs="宋体"/>
          <w:bCs/>
          <w:sz w:val="24"/>
          <w:lang w:val="zh-CN"/>
        </w:rPr>
        <w:t>天（日历日）内竣工</w:t>
      </w:r>
      <w:r>
        <w:rPr>
          <w:rFonts w:hint="eastAsia" w:ascii="宋体" w:hAnsi="宋体" w:cs="宋体"/>
          <w:bCs/>
          <w:kern w:val="0"/>
          <w:sz w:val="24"/>
        </w:rPr>
        <w:t>，按合同约定实施和完成承包工程，修补工程中的任何缺陷，工程质量达到</w:t>
      </w:r>
      <w:r>
        <w:rPr>
          <w:rFonts w:hint="eastAsia" w:ascii="宋体" w:hAnsi="宋体" w:cs="宋体"/>
          <w:bCs/>
          <w:kern w:val="0"/>
          <w:sz w:val="24"/>
          <w:u w:val="single"/>
        </w:rPr>
        <w:t xml:space="preserve">        </w:t>
      </w:r>
      <w:r>
        <w:rPr>
          <w:rFonts w:hint="eastAsia" w:ascii="宋体" w:hAnsi="宋体" w:cs="宋体"/>
          <w:bCs/>
          <w:kern w:val="0"/>
          <w:sz w:val="24"/>
        </w:rPr>
        <w:t>。</w:t>
      </w:r>
      <w:r>
        <w:rPr>
          <w:rFonts w:hint="eastAsia"/>
          <w:sz w:val="24"/>
        </w:rPr>
        <w:t>施工现场安全生产标准化管理目标等级：</w:t>
      </w:r>
      <w:r>
        <w:rPr>
          <w:rFonts w:hint="eastAsia"/>
          <w:sz w:val="24"/>
          <w:u w:val="single"/>
        </w:rPr>
        <w:t xml:space="preserve"> </w:t>
      </w:r>
      <w:r>
        <w:rPr>
          <w:sz w:val="24"/>
          <w:u w:val="single"/>
        </w:rPr>
        <w:t xml:space="preserve">    </w:t>
      </w:r>
      <w:r>
        <w:rPr>
          <w:rFonts w:hint="eastAsia"/>
          <w:sz w:val="24"/>
        </w:rPr>
        <w:t>。</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2．我方承诺在响应有效期</w:t>
      </w:r>
      <w:r>
        <w:rPr>
          <w:rFonts w:hint="eastAsia" w:ascii="宋体" w:hAnsi="宋体" w:cs="宋体"/>
          <w:bCs/>
          <w:kern w:val="0"/>
          <w:sz w:val="24"/>
          <w:u w:val="single"/>
        </w:rPr>
        <w:t xml:space="preserve">  </w:t>
      </w:r>
      <w:r>
        <w:rPr>
          <w:rFonts w:ascii="宋体" w:hAnsi="宋体" w:cs="宋体"/>
          <w:bCs/>
          <w:kern w:val="0"/>
          <w:sz w:val="24"/>
          <w:u w:val="single"/>
        </w:rPr>
        <w:t xml:space="preserve">90 </w:t>
      </w:r>
      <w:r>
        <w:rPr>
          <w:rFonts w:hint="eastAsia" w:ascii="宋体" w:hAnsi="宋体" w:cs="宋体"/>
          <w:bCs/>
          <w:kern w:val="0"/>
          <w:sz w:val="24"/>
        </w:rPr>
        <w:t>日内不修改、撤销响应文件。</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3．如我方中标：</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（1）我方承诺在收到成交通知书后，在成交通知书规定的期限内与你方签订合同。</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（2）随同本响应函递交的响应函附录属于合同文件的组成部分。</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（3）我方承诺按照磋商文件规定向你方递交履约担保。</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（4）我方承诺在合同约定的期限内完成并移交全部合同工程。</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4．我方在此声明，所递交的响应文件及有关资料内容完整、真实和准确，且不存在第二章“供应商须知”第1.4.3项规定的任何一种情形。</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5．</w:t>
      </w:r>
      <w:r>
        <w:rPr>
          <w:rFonts w:hint="eastAsia" w:ascii="宋体" w:hAnsi="宋体" w:cs="宋体"/>
          <w:bCs/>
          <w:kern w:val="0"/>
          <w:sz w:val="24"/>
          <w:u w:val="single"/>
        </w:rPr>
        <w:t xml:space="preserve">                           </w:t>
      </w:r>
      <w:r>
        <w:rPr>
          <w:rFonts w:hint="eastAsia" w:ascii="宋体" w:hAnsi="宋体" w:cs="宋体"/>
          <w:bCs/>
          <w:kern w:val="0"/>
          <w:sz w:val="24"/>
        </w:rPr>
        <w:t>（其他补充说明）。</w:t>
      </w:r>
    </w:p>
    <w:p>
      <w:pPr>
        <w:autoSpaceDE w:val="0"/>
        <w:autoSpaceDN w:val="0"/>
        <w:adjustRightInd w:val="0"/>
        <w:spacing w:line="360" w:lineRule="auto"/>
        <w:ind w:right="420"/>
        <w:jc w:val="center"/>
        <w:rPr>
          <w:rFonts w:ascii="宋体" w:hAnsi="宋体" w:cs="宋体"/>
          <w:bCs/>
          <w:kern w:val="0"/>
          <w:sz w:val="24"/>
        </w:rPr>
      </w:pPr>
      <w:r>
        <w:rPr>
          <w:rFonts w:hint="eastAsia" w:ascii="宋体" w:hAnsi="宋体" w:cs="宋体"/>
          <w:bCs/>
          <w:kern w:val="0"/>
          <w:sz w:val="24"/>
        </w:rPr>
        <w:t xml:space="preserve">                                 供应商：</w:t>
      </w:r>
      <w:r>
        <w:rPr>
          <w:rFonts w:hint="eastAsia" w:ascii="宋体" w:hAnsi="宋体" w:cs="宋体"/>
          <w:bCs/>
          <w:kern w:val="0"/>
          <w:sz w:val="24"/>
          <w:u w:val="single"/>
        </w:rPr>
        <w:t xml:space="preserve">                  </w:t>
      </w:r>
      <w:r>
        <w:rPr>
          <w:rFonts w:hint="eastAsia" w:ascii="宋体" w:hAnsi="宋体" w:cs="宋体"/>
          <w:bCs/>
          <w:kern w:val="0"/>
          <w:sz w:val="24"/>
        </w:rPr>
        <w:t>（盖单位章）</w:t>
      </w:r>
    </w:p>
    <w:p>
      <w:pPr>
        <w:autoSpaceDE w:val="0"/>
        <w:autoSpaceDN w:val="0"/>
        <w:adjustRightInd w:val="0"/>
        <w:spacing w:line="360" w:lineRule="auto"/>
        <w:ind w:right="525"/>
        <w:jc w:val="center"/>
        <w:rPr>
          <w:rFonts w:ascii="宋体" w:hAnsi="宋体" w:cs="宋体"/>
          <w:bCs/>
          <w:kern w:val="0"/>
          <w:sz w:val="24"/>
        </w:rPr>
      </w:pPr>
      <w:r>
        <w:rPr>
          <w:rFonts w:hint="eastAsia" w:ascii="宋体" w:hAnsi="宋体" w:cs="宋体"/>
          <w:bCs/>
          <w:kern w:val="0"/>
          <w:sz w:val="24"/>
        </w:rPr>
        <w:t xml:space="preserve">                          法定代表人或其委托代理人：</w:t>
      </w:r>
      <w:r>
        <w:rPr>
          <w:rFonts w:hint="eastAsia" w:ascii="宋体" w:hAnsi="宋体" w:cs="宋体"/>
          <w:bCs/>
          <w:kern w:val="0"/>
          <w:sz w:val="24"/>
          <w:u w:val="single"/>
        </w:rPr>
        <w:t xml:space="preserve">      </w:t>
      </w:r>
      <w:r>
        <w:rPr>
          <w:rFonts w:hint="eastAsia" w:ascii="宋体" w:hAnsi="宋体" w:cs="宋体"/>
          <w:bCs/>
          <w:kern w:val="0"/>
          <w:sz w:val="24"/>
        </w:rPr>
        <w:t>（签字或盖章）</w:t>
      </w:r>
    </w:p>
    <w:p>
      <w:pPr>
        <w:wordWrap w:val="0"/>
        <w:autoSpaceDE w:val="0"/>
        <w:autoSpaceDN w:val="0"/>
        <w:adjustRightInd w:val="0"/>
        <w:spacing w:line="360" w:lineRule="auto"/>
        <w:ind w:right="420"/>
        <w:jc w:val="center"/>
        <w:rPr>
          <w:rFonts w:ascii="宋体" w:hAnsi="宋体" w:cs="宋体"/>
          <w:bCs/>
          <w:kern w:val="0"/>
          <w:sz w:val="24"/>
        </w:rPr>
      </w:pPr>
      <w:r>
        <w:rPr>
          <w:rFonts w:hint="eastAsia" w:ascii="宋体" w:hAnsi="宋体" w:cs="宋体"/>
          <w:bCs/>
          <w:kern w:val="0"/>
          <w:sz w:val="24"/>
        </w:rPr>
        <w:t xml:space="preserve">                             地    址：</w:t>
      </w:r>
      <w:r>
        <w:rPr>
          <w:rFonts w:hint="eastAsia" w:ascii="宋体" w:hAnsi="宋体" w:cs="宋体"/>
          <w:bCs/>
          <w:kern w:val="0"/>
          <w:sz w:val="24"/>
          <w:u w:val="single"/>
        </w:rPr>
        <w:t xml:space="preserve">                        </w:t>
      </w:r>
    </w:p>
    <w:p>
      <w:pPr>
        <w:wordWrap w:val="0"/>
        <w:autoSpaceDE w:val="0"/>
        <w:autoSpaceDN w:val="0"/>
        <w:adjustRightInd w:val="0"/>
        <w:spacing w:line="360" w:lineRule="auto"/>
        <w:ind w:right="420"/>
        <w:jc w:val="center"/>
        <w:rPr>
          <w:rFonts w:ascii="宋体" w:hAnsi="宋体" w:cs="宋体"/>
          <w:bCs/>
          <w:kern w:val="0"/>
          <w:sz w:val="24"/>
        </w:rPr>
      </w:pPr>
      <w:r>
        <w:rPr>
          <w:rFonts w:hint="eastAsia" w:ascii="宋体" w:hAnsi="宋体" w:cs="宋体"/>
          <w:bCs/>
          <w:kern w:val="0"/>
          <w:sz w:val="24"/>
        </w:rPr>
        <w:t xml:space="preserve">                             电    话：</w:t>
      </w:r>
      <w:r>
        <w:rPr>
          <w:rFonts w:hint="eastAsia" w:ascii="宋体" w:hAnsi="宋体" w:cs="宋体"/>
          <w:bCs/>
          <w:kern w:val="0"/>
          <w:sz w:val="24"/>
          <w:u w:val="single"/>
        </w:rPr>
        <w:t xml:space="preserve">                        </w:t>
      </w:r>
    </w:p>
    <w:p>
      <w:pPr>
        <w:autoSpaceDE w:val="0"/>
        <w:autoSpaceDN w:val="0"/>
        <w:adjustRightInd w:val="0"/>
        <w:spacing w:line="360" w:lineRule="auto"/>
        <w:ind w:right="980" w:firstLine="720" w:firstLineChars="300"/>
        <w:jc w:val="right"/>
        <w:rPr>
          <w:rFonts w:ascii="宋体" w:hAnsi="宋体" w:cs="宋体"/>
          <w:bCs/>
          <w:kern w:val="0"/>
          <w:sz w:val="24"/>
        </w:rPr>
      </w:pPr>
      <w:r>
        <w:rPr>
          <w:rFonts w:hint="eastAsia" w:ascii="宋体" w:hAnsi="宋体" w:cs="宋体"/>
          <w:bCs/>
          <w:kern w:val="0"/>
          <w:sz w:val="24"/>
          <w:u w:val="single"/>
        </w:rPr>
        <w:t xml:space="preserve">     </w:t>
      </w:r>
      <w:r>
        <w:rPr>
          <w:rFonts w:hint="eastAsia" w:ascii="宋体" w:hAnsi="宋体" w:cs="宋体"/>
          <w:bCs/>
          <w:kern w:val="0"/>
          <w:sz w:val="24"/>
        </w:rPr>
        <w:t>年</w:t>
      </w:r>
      <w:r>
        <w:rPr>
          <w:rFonts w:hint="eastAsia" w:ascii="宋体" w:hAnsi="宋体" w:cs="宋体"/>
          <w:bCs/>
          <w:kern w:val="0"/>
          <w:sz w:val="24"/>
          <w:u w:val="single"/>
        </w:rPr>
        <w:t xml:space="preserve">     </w:t>
      </w:r>
      <w:r>
        <w:rPr>
          <w:rFonts w:hint="eastAsia" w:ascii="宋体" w:hAnsi="宋体" w:cs="宋体"/>
          <w:bCs/>
          <w:kern w:val="0"/>
          <w:sz w:val="24"/>
        </w:rPr>
        <w:t>月</w:t>
      </w:r>
      <w:r>
        <w:rPr>
          <w:rFonts w:hint="eastAsia" w:ascii="宋体" w:hAnsi="宋体" w:cs="宋体"/>
          <w:bCs/>
          <w:kern w:val="0"/>
          <w:sz w:val="24"/>
          <w:u w:val="single"/>
        </w:rPr>
        <w:t xml:space="preserve">     </w:t>
      </w:r>
      <w:r>
        <w:rPr>
          <w:rFonts w:hint="eastAsia" w:ascii="宋体" w:hAnsi="宋体" w:cs="宋体"/>
          <w:bCs/>
          <w:kern w:val="0"/>
          <w:sz w:val="24"/>
        </w:rPr>
        <w:t>日</w:t>
      </w:r>
    </w:p>
    <w:p>
      <w:pPr>
        <w:spacing w:line="360" w:lineRule="auto"/>
        <w:rPr>
          <w:rFonts w:ascii="宋体" w:hAnsi="宋体" w:cs="宋体"/>
          <w:bCs/>
          <w:sz w:val="24"/>
        </w:rPr>
      </w:pPr>
      <w:bookmarkStart w:id="2395" w:name="_Toc228260812"/>
      <w:bookmarkStart w:id="2396" w:name="_Toc228014315"/>
    </w:p>
    <w:p>
      <w:pPr>
        <w:spacing w:line="360" w:lineRule="auto"/>
        <w:rPr>
          <w:rFonts w:ascii="宋体" w:hAnsi="宋体" w:cs="宋体"/>
          <w:bCs/>
          <w:sz w:val="24"/>
        </w:rPr>
      </w:pPr>
    </w:p>
    <w:p>
      <w:pPr>
        <w:spacing w:line="360" w:lineRule="auto"/>
        <w:rPr>
          <w:rFonts w:ascii="宋体" w:hAnsi="宋体" w:cs="宋体"/>
          <w:bCs/>
          <w:sz w:val="24"/>
        </w:rPr>
      </w:pPr>
    </w:p>
    <w:p>
      <w:pPr>
        <w:widowControl/>
        <w:jc w:val="left"/>
        <w:rPr>
          <w:rFonts w:ascii="宋体" w:hAnsi="宋体" w:cs="宋体"/>
          <w:bCs/>
          <w:kern w:val="0"/>
          <w:sz w:val="24"/>
        </w:rPr>
      </w:pPr>
      <w:bookmarkStart w:id="2397" w:name="_Toc510185508"/>
      <w:bookmarkStart w:id="2398" w:name="_Toc104283687"/>
      <w:r>
        <w:rPr>
          <w:rFonts w:ascii="宋体" w:hAnsi="宋体" w:cs="宋体"/>
          <w:bCs/>
          <w:sz w:val="24"/>
        </w:rPr>
        <w:br w:type="page"/>
      </w:r>
    </w:p>
    <w:p>
      <w:pPr>
        <w:pStyle w:val="4"/>
        <w:tabs>
          <w:tab w:val="clear" w:pos="720"/>
        </w:tabs>
        <w:ind w:left="0" w:firstLine="0"/>
        <w:rPr>
          <w:rFonts w:ascii="宋体" w:hAnsi="宋体" w:cs="宋体"/>
          <w:bCs/>
          <w:sz w:val="24"/>
          <w:szCs w:val="24"/>
        </w:rPr>
      </w:pPr>
      <w:r>
        <w:rPr>
          <w:rFonts w:hint="eastAsia" w:ascii="宋体" w:hAnsi="宋体" w:cs="宋体"/>
          <w:bCs/>
          <w:sz w:val="24"/>
          <w:szCs w:val="24"/>
        </w:rPr>
        <w:t>（二）响应函附录</w:t>
      </w:r>
      <w:bookmarkEnd w:id="2395"/>
      <w:bookmarkEnd w:id="2396"/>
      <w:bookmarkEnd w:id="2397"/>
      <w:bookmarkEnd w:id="2398"/>
    </w:p>
    <w:p>
      <w:pPr>
        <w:autoSpaceDE w:val="0"/>
        <w:autoSpaceDN w:val="0"/>
        <w:adjustRightInd w:val="0"/>
        <w:spacing w:line="360" w:lineRule="auto"/>
        <w:jc w:val="left"/>
        <w:rPr>
          <w:rFonts w:ascii="宋体" w:hAnsi="宋体" w:cs="宋体"/>
          <w:bCs/>
          <w:kern w:val="0"/>
          <w:sz w:val="24"/>
        </w:rPr>
      </w:pPr>
    </w:p>
    <w:tbl>
      <w:tblPr>
        <w:tblStyle w:val="79"/>
        <w:tblW w:w="919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41"/>
        <w:gridCol w:w="1698"/>
        <w:gridCol w:w="5245"/>
        <w:gridCol w:w="15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bCs/>
                <w:sz w:val="24"/>
                <w:lang w:val="zh-CN"/>
              </w:rPr>
            </w:pPr>
            <w:r>
              <w:rPr>
                <w:rFonts w:hint="eastAsia" w:ascii="宋体" w:hAnsi="宋体" w:cs="宋体"/>
                <w:bCs/>
                <w:sz w:val="24"/>
                <w:lang w:val="zh-CN"/>
              </w:rPr>
              <w:t>序号</w:t>
            </w:r>
          </w:p>
        </w:tc>
        <w:tc>
          <w:tcPr>
            <w:tcW w:w="1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bCs/>
                <w:sz w:val="24"/>
                <w:lang w:val="zh-CN"/>
              </w:rPr>
            </w:pPr>
            <w:r>
              <w:rPr>
                <w:rFonts w:hint="eastAsia" w:ascii="宋体" w:hAnsi="宋体" w:cs="宋体"/>
                <w:bCs/>
                <w:sz w:val="24"/>
                <w:lang w:val="zh-CN"/>
              </w:rPr>
              <w:t>条款名称</w:t>
            </w:r>
          </w:p>
        </w:tc>
        <w:tc>
          <w:tcPr>
            <w:tcW w:w="52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bCs/>
                <w:sz w:val="24"/>
                <w:lang w:val="zh-CN"/>
              </w:rPr>
            </w:pPr>
            <w:r>
              <w:rPr>
                <w:rFonts w:hint="eastAsia" w:ascii="宋体" w:hAnsi="宋体" w:cs="宋体"/>
                <w:bCs/>
                <w:sz w:val="24"/>
                <w:lang w:val="zh-CN"/>
              </w:rPr>
              <w:t>约定内容</w:t>
            </w: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bCs/>
                <w:sz w:val="24"/>
                <w:lang w:val="zh-CN"/>
              </w:rPr>
            </w:pPr>
            <w:r>
              <w:rPr>
                <w:rFonts w:hint="eastAsia" w:ascii="宋体" w:hAnsi="宋体" w:cs="宋体"/>
                <w:bCs/>
                <w:sz w:val="24"/>
                <w:lang w:val="zh-CN"/>
              </w:rPr>
              <w:t>是否响应</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1</w:t>
            </w:r>
          </w:p>
        </w:tc>
        <w:tc>
          <w:tcPr>
            <w:tcW w:w="1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项目经理</w:t>
            </w:r>
          </w:p>
        </w:tc>
        <w:tc>
          <w:tcPr>
            <w:tcW w:w="52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r>
              <w:rPr>
                <w:rFonts w:hint="eastAsia" w:ascii="宋体" w:hAnsi="宋体" w:cs="宋体"/>
                <w:bCs/>
                <w:sz w:val="24"/>
                <w:lang w:val="zh-CN"/>
              </w:rPr>
              <w:t xml:space="preserve">姓名： </w:t>
            </w:r>
            <w:r>
              <w:rPr>
                <w:rFonts w:ascii="宋体" w:hAnsi="宋体" w:cs="宋体"/>
                <w:bCs/>
                <w:sz w:val="24"/>
                <w:lang w:val="zh-CN"/>
              </w:rPr>
              <w:t xml:space="preserve">           </w:t>
            </w:r>
            <w:r>
              <w:rPr>
                <w:rFonts w:hint="eastAsia" w:ascii="宋体" w:hAnsi="宋体" w:cs="宋体"/>
                <w:bCs/>
                <w:sz w:val="24"/>
                <w:lang w:val="zh-CN"/>
              </w:rPr>
              <w:t>证书注册号：</w:t>
            </w: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2</w:t>
            </w:r>
          </w:p>
        </w:tc>
        <w:tc>
          <w:tcPr>
            <w:tcW w:w="1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rPr>
              <w:t>计划</w:t>
            </w:r>
            <w:r>
              <w:rPr>
                <w:rFonts w:hint="eastAsia" w:ascii="宋体" w:hAnsi="宋体" w:cs="宋体"/>
                <w:bCs/>
                <w:sz w:val="24"/>
                <w:lang w:val="zh-CN"/>
              </w:rPr>
              <w:t>工期</w:t>
            </w:r>
          </w:p>
        </w:tc>
        <w:tc>
          <w:tcPr>
            <w:tcW w:w="52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r>
              <w:rPr>
                <w:rFonts w:hint="eastAsia" w:ascii="宋体" w:hAnsi="宋体" w:cs="宋体"/>
                <w:bCs/>
                <w:sz w:val="24"/>
                <w:lang w:val="zh-CN"/>
              </w:rPr>
              <w:t xml:space="preserve"> </w:t>
            </w:r>
            <w:r>
              <w:rPr>
                <w:rFonts w:ascii="宋体" w:hAnsi="宋体" w:cs="宋体"/>
                <w:bCs/>
                <w:sz w:val="24"/>
                <w:lang w:val="zh-CN"/>
              </w:rPr>
              <w:t xml:space="preserve">      </w:t>
            </w:r>
            <w:r>
              <w:rPr>
                <w:rFonts w:hint="eastAsia" w:ascii="宋体" w:hAnsi="宋体" w:cs="宋体"/>
                <w:bCs/>
                <w:sz w:val="24"/>
                <w:lang w:val="zh-CN"/>
              </w:rPr>
              <w:t>日历天</w:t>
            </w: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3</w:t>
            </w:r>
          </w:p>
        </w:tc>
        <w:tc>
          <w:tcPr>
            <w:tcW w:w="1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rPr>
              <w:t>保修期</w:t>
            </w:r>
          </w:p>
        </w:tc>
        <w:tc>
          <w:tcPr>
            <w:tcW w:w="52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rPr>
            </w:pP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4</w:t>
            </w:r>
          </w:p>
        </w:tc>
        <w:tc>
          <w:tcPr>
            <w:tcW w:w="1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rPr>
            </w:pPr>
            <w:r>
              <w:rPr>
                <w:rFonts w:hint="eastAsia" w:ascii="宋体" w:hAnsi="宋体" w:cs="宋体"/>
                <w:bCs/>
                <w:sz w:val="24"/>
                <w:lang w:val="zh-CN"/>
              </w:rPr>
              <w:t>履约担保</w:t>
            </w:r>
          </w:p>
        </w:tc>
        <w:tc>
          <w:tcPr>
            <w:tcW w:w="52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rPr>
            </w:pPr>
            <w:r>
              <w:rPr>
                <w:rFonts w:hint="eastAsia" w:ascii="宋体" w:hAnsi="宋体" w:cs="宋体"/>
                <w:bCs/>
                <w:sz w:val="24"/>
                <w:lang w:val="zh-CN"/>
              </w:rPr>
              <w:t>无</w:t>
            </w: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5</w:t>
            </w:r>
          </w:p>
        </w:tc>
        <w:tc>
          <w:tcPr>
            <w:tcW w:w="1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分包、转包</w:t>
            </w:r>
          </w:p>
        </w:tc>
        <w:tc>
          <w:tcPr>
            <w:tcW w:w="52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r>
              <w:rPr>
                <w:rFonts w:hint="eastAsia" w:ascii="宋体" w:hAnsi="宋体" w:cs="宋体"/>
                <w:bCs/>
                <w:sz w:val="24"/>
                <w:lang w:val="zh-CN"/>
              </w:rPr>
              <w:t>未经采购人同意，不允许分包、转包。</w:t>
            </w: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6</w:t>
            </w:r>
          </w:p>
        </w:tc>
        <w:tc>
          <w:tcPr>
            <w:tcW w:w="1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rPr>
              <w:t>质量标准</w:t>
            </w:r>
          </w:p>
        </w:tc>
        <w:tc>
          <w:tcPr>
            <w:tcW w:w="52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rPr>
            </w:pPr>
            <w:r>
              <w:rPr>
                <w:rFonts w:hint="eastAsia" w:ascii="宋体" w:hAnsi="宋体" w:cs="宋体"/>
                <w:bCs/>
                <w:sz w:val="24"/>
                <w:lang w:val="zh-CN"/>
              </w:rPr>
              <w:t>符合国家现行工程施工质量验收统一标准的合格工程。</w:t>
            </w: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7</w:t>
            </w:r>
          </w:p>
        </w:tc>
        <w:tc>
          <w:tcPr>
            <w:tcW w:w="1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合同价款形式</w:t>
            </w:r>
          </w:p>
        </w:tc>
        <w:tc>
          <w:tcPr>
            <w:tcW w:w="52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r>
              <w:rPr>
                <w:rFonts w:hint="eastAsia" w:ascii="宋体" w:hAnsi="宋体" w:cs="宋体"/>
                <w:bCs/>
                <w:sz w:val="24"/>
              </w:rPr>
              <w:t>固定</w:t>
            </w:r>
            <w:r>
              <w:rPr>
                <w:rFonts w:hint="eastAsia" w:ascii="宋体" w:hAnsi="宋体" w:cs="宋体"/>
                <w:bCs/>
                <w:sz w:val="24"/>
                <w:lang w:val="zh-CN"/>
              </w:rPr>
              <w:t>单价合同。</w:t>
            </w: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8</w:t>
            </w:r>
          </w:p>
        </w:tc>
        <w:tc>
          <w:tcPr>
            <w:tcW w:w="1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rPr>
            </w:pPr>
            <w:r>
              <w:rPr>
                <w:rFonts w:hint="eastAsia" w:ascii="宋体" w:hAnsi="宋体" w:cs="宋体"/>
                <w:bCs/>
                <w:sz w:val="24"/>
              </w:rPr>
              <w:t>工程付款</w:t>
            </w:r>
          </w:p>
        </w:tc>
        <w:tc>
          <w:tcPr>
            <w:tcW w:w="52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rPr>
            </w:pPr>
            <w:r>
              <w:rPr>
                <w:rFonts w:hint="eastAsia" w:ascii="宋体" w:hAnsi="宋体" w:cs="宋体"/>
                <w:bCs/>
                <w:sz w:val="24"/>
              </w:rPr>
              <w:t>具体细则在合同中明确。</w:t>
            </w: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lang w:val="zh-CN"/>
              </w:rPr>
            </w:pPr>
            <w:r>
              <w:rPr>
                <w:rFonts w:hint="eastAsia" w:ascii="宋体" w:hAnsi="宋体" w:cs="宋体"/>
                <w:bCs/>
                <w:sz w:val="24"/>
                <w:lang w:val="zh-CN"/>
              </w:rPr>
              <w:t>9</w:t>
            </w:r>
          </w:p>
        </w:tc>
        <w:tc>
          <w:tcPr>
            <w:tcW w:w="1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bCs/>
                <w:sz w:val="24"/>
              </w:rPr>
            </w:pPr>
            <w:r>
              <w:rPr>
                <w:rFonts w:hint="eastAsia" w:ascii="宋体" w:hAnsi="宋体" w:cs="宋体"/>
                <w:bCs/>
                <w:sz w:val="24"/>
              </w:rPr>
              <w:t>工程保险</w:t>
            </w:r>
          </w:p>
        </w:tc>
        <w:tc>
          <w:tcPr>
            <w:tcW w:w="52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rPr>
            </w:pPr>
            <w:r>
              <w:rPr>
                <w:rFonts w:hint="eastAsia" w:ascii="宋体" w:hAnsi="宋体" w:cs="宋体"/>
                <w:bCs/>
                <w:sz w:val="24"/>
                <w:lang w:val="zh-CN"/>
              </w:rPr>
              <w:t>承包人负责办理自身、第三方人身伤害及财产险，按国家现行保险条例投保。</w:t>
            </w: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5" w:hRule="atLeast"/>
          <w:jc w:val="center"/>
        </w:trPr>
        <w:tc>
          <w:tcPr>
            <w:tcW w:w="76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r>
              <w:rPr>
                <w:rFonts w:hint="eastAsia" w:ascii="宋体" w:hAnsi="宋体" w:cs="宋体"/>
                <w:bCs/>
                <w:sz w:val="24"/>
                <w:lang w:val="zh-CN"/>
              </w:rPr>
              <w:t>备注：供应商应当在响应磋商文件中规定的实质性要求和条件的基础上，可做出其他有利于采购人的承诺。此类承诺可在本表格后另附表格进行补充说明。</w:t>
            </w:r>
          </w:p>
        </w:tc>
        <w:tc>
          <w:tcPr>
            <w:tcW w:w="15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bCs/>
                <w:sz w:val="24"/>
                <w:lang w:val="zh-CN"/>
              </w:rPr>
            </w:pPr>
          </w:p>
        </w:tc>
      </w:tr>
    </w:tbl>
    <w:p>
      <w:pPr>
        <w:autoSpaceDE w:val="0"/>
        <w:autoSpaceDN w:val="0"/>
        <w:adjustRightInd w:val="0"/>
        <w:spacing w:line="360" w:lineRule="auto"/>
        <w:ind w:right="420"/>
        <w:jc w:val="center"/>
        <w:rPr>
          <w:rFonts w:ascii="宋体" w:hAnsi="宋体" w:cs="宋体"/>
          <w:bCs/>
          <w:kern w:val="0"/>
          <w:sz w:val="24"/>
        </w:rPr>
      </w:pPr>
      <w:r>
        <w:rPr>
          <w:rFonts w:hint="eastAsia" w:ascii="宋体" w:hAnsi="宋体" w:cs="宋体"/>
          <w:bCs/>
          <w:kern w:val="0"/>
          <w:sz w:val="24"/>
        </w:rPr>
        <w:t xml:space="preserve">                                </w:t>
      </w:r>
    </w:p>
    <w:p>
      <w:pPr>
        <w:autoSpaceDE w:val="0"/>
        <w:autoSpaceDN w:val="0"/>
        <w:adjustRightInd w:val="0"/>
        <w:spacing w:line="360" w:lineRule="auto"/>
        <w:ind w:right="420"/>
        <w:jc w:val="center"/>
        <w:rPr>
          <w:rFonts w:ascii="宋体" w:hAnsi="宋体" w:cs="宋体"/>
          <w:bCs/>
          <w:kern w:val="0"/>
          <w:sz w:val="24"/>
        </w:rPr>
      </w:pPr>
      <w:r>
        <w:rPr>
          <w:rFonts w:hint="eastAsia" w:ascii="宋体" w:hAnsi="宋体" w:cs="宋体"/>
          <w:bCs/>
          <w:kern w:val="0"/>
          <w:sz w:val="24"/>
        </w:rPr>
        <w:t xml:space="preserve">                 供应商：</w:t>
      </w:r>
      <w:r>
        <w:rPr>
          <w:rFonts w:hint="eastAsia" w:ascii="宋体" w:hAnsi="宋体" w:cs="宋体"/>
          <w:bCs/>
          <w:kern w:val="0"/>
          <w:sz w:val="24"/>
          <w:u w:val="single"/>
        </w:rPr>
        <w:t xml:space="preserve">                 </w:t>
      </w:r>
      <w:r>
        <w:rPr>
          <w:rFonts w:hint="eastAsia" w:ascii="宋体" w:hAnsi="宋体" w:cs="宋体"/>
          <w:bCs/>
          <w:kern w:val="0"/>
          <w:sz w:val="24"/>
        </w:rPr>
        <w:t>（盖单位章）</w:t>
      </w:r>
    </w:p>
    <w:p>
      <w:pPr>
        <w:autoSpaceDE w:val="0"/>
        <w:autoSpaceDN w:val="0"/>
        <w:adjustRightInd w:val="0"/>
        <w:spacing w:line="360" w:lineRule="auto"/>
        <w:ind w:right="525"/>
        <w:jc w:val="center"/>
        <w:rPr>
          <w:rFonts w:ascii="宋体" w:hAnsi="宋体" w:cs="宋体"/>
          <w:bCs/>
          <w:kern w:val="0"/>
          <w:sz w:val="24"/>
        </w:rPr>
      </w:pPr>
      <w:r>
        <w:rPr>
          <w:rFonts w:hint="eastAsia" w:ascii="宋体" w:hAnsi="宋体" w:cs="宋体"/>
          <w:bCs/>
          <w:kern w:val="0"/>
          <w:sz w:val="24"/>
        </w:rPr>
        <w:t xml:space="preserve">                          法定代表人或其委托代理人：</w:t>
      </w:r>
      <w:r>
        <w:rPr>
          <w:rFonts w:hint="eastAsia" w:ascii="宋体" w:hAnsi="宋体" w:cs="宋体"/>
          <w:bCs/>
          <w:kern w:val="0"/>
          <w:sz w:val="24"/>
          <w:u w:val="single"/>
        </w:rPr>
        <w:t xml:space="preserve">      </w:t>
      </w:r>
      <w:r>
        <w:rPr>
          <w:rFonts w:hint="eastAsia" w:ascii="宋体" w:hAnsi="宋体" w:cs="宋体"/>
          <w:bCs/>
          <w:kern w:val="0"/>
          <w:sz w:val="24"/>
        </w:rPr>
        <w:t>（签字或盖章）</w:t>
      </w:r>
    </w:p>
    <w:p>
      <w:pPr>
        <w:autoSpaceDE w:val="0"/>
        <w:autoSpaceDN w:val="0"/>
        <w:adjustRightInd w:val="0"/>
        <w:spacing w:line="360" w:lineRule="auto"/>
        <w:ind w:right="980" w:firstLine="3120" w:firstLineChars="1300"/>
        <w:rPr>
          <w:rFonts w:ascii="宋体" w:hAnsi="宋体" w:cs="宋体"/>
          <w:bCs/>
          <w:kern w:val="0"/>
          <w:sz w:val="24"/>
        </w:rPr>
      </w:pPr>
      <w:r>
        <w:rPr>
          <w:rFonts w:hint="eastAsia" w:ascii="宋体" w:hAnsi="宋体" w:cs="宋体"/>
          <w:bCs/>
          <w:kern w:val="0"/>
          <w:sz w:val="24"/>
          <w:u w:val="single"/>
        </w:rPr>
        <w:t xml:space="preserve">            </w:t>
      </w:r>
      <w:r>
        <w:rPr>
          <w:rFonts w:hint="eastAsia" w:ascii="宋体" w:hAnsi="宋体" w:cs="宋体"/>
          <w:bCs/>
          <w:kern w:val="0"/>
          <w:sz w:val="24"/>
        </w:rPr>
        <w:t>年</w:t>
      </w:r>
      <w:r>
        <w:rPr>
          <w:rFonts w:hint="eastAsia" w:ascii="宋体" w:hAnsi="宋体" w:cs="宋体"/>
          <w:bCs/>
          <w:kern w:val="0"/>
          <w:sz w:val="24"/>
          <w:u w:val="single"/>
        </w:rPr>
        <w:t xml:space="preserve">     </w:t>
      </w:r>
      <w:r>
        <w:rPr>
          <w:rFonts w:hint="eastAsia" w:ascii="宋体" w:hAnsi="宋体" w:cs="宋体"/>
          <w:bCs/>
          <w:kern w:val="0"/>
          <w:sz w:val="24"/>
        </w:rPr>
        <w:t>月</w:t>
      </w:r>
      <w:r>
        <w:rPr>
          <w:rFonts w:hint="eastAsia" w:ascii="宋体" w:hAnsi="宋体" w:cs="宋体"/>
          <w:bCs/>
          <w:kern w:val="0"/>
          <w:sz w:val="24"/>
          <w:u w:val="single"/>
        </w:rPr>
        <w:t xml:space="preserve">     </w:t>
      </w:r>
      <w:r>
        <w:rPr>
          <w:rFonts w:hint="eastAsia" w:ascii="宋体" w:hAnsi="宋体" w:cs="宋体"/>
          <w:bCs/>
          <w:kern w:val="0"/>
          <w:sz w:val="24"/>
        </w:rPr>
        <w:t>日</w:t>
      </w:r>
    </w:p>
    <w:p>
      <w:pPr>
        <w:pStyle w:val="75"/>
        <w:spacing w:line="360" w:lineRule="auto"/>
        <w:rPr>
          <w:rFonts w:ascii="宋体" w:hAnsi="宋体" w:eastAsia="宋体" w:cs="宋体"/>
          <w:b w:val="0"/>
          <w:sz w:val="24"/>
          <w:szCs w:val="24"/>
        </w:rPr>
      </w:pPr>
      <w:r>
        <w:rPr>
          <w:rFonts w:hint="eastAsia" w:ascii="宋体" w:hAnsi="宋体" w:eastAsia="宋体" w:cs="宋体"/>
          <w:b w:val="0"/>
          <w:sz w:val="24"/>
          <w:szCs w:val="24"/>
        </w:rPr>
        <w:br w:type="page"/>
      </w:r>
      <w:bookmarkStart w:id="2399" w:name="_Toc414977488"/>
      <w:bookmarkStart w:id="2400" w:name="_Toc334519666"/>
      <w:bookmarkStart w:id="2401" w:name="_Toc425096670"/>
      <w:bookmarkStart w:id="2402" w:name="_Toc104283688"/>
      <w:bookmarkStart w:id="2403" w:name="_Toc510185509"/>
      <w:r>
        <w:rPr>
          <w:rFonts w:hint="eastAsia" w:ascii="宋体" w:hAnsi="宋体" w:eastAsia="宋体" w:cs="宋体"/>
          <w:b w:val="0"/>
          <w:sz w:val="24"/>
          <w:szCs w:val="24"/>
        </w:rPr>
        <w:t>二、法定代表人身份证明</w:t>
      </w:r>
      <w:bookmarkEnd w:id="2399"/>
      <w:bookmarkEnd w:id="2400"/>
      <w:r>
        <w:rPr>
          <w:rFonts w:hint="eastAsia" w:ascii="宋体" w:hAnsi="宋体" w:eastAsia="宋体" w:cs="宋体"/>
          <w:b w:val="0"/>
          <w:sz w:val="24"/>
          <w:szCs w:val="24"/>
        </w:rPr>
        <w:t>及授权委托书</w:t>
      </w:r>
      <w:bookmarkEnd w:id="2401"/>
      <w:bookmarkEnd w:id="2402"/>
      <w:bookmarkEnd w:id="2403"/>
    </w:p>
    <w:p>
      <w:pPr>
        <w:spacing w:line="360" w:lineRule="auto"/>
        <w:jc w:val="center"/>
        <w:rPr>
          <w:rFonts w:ascii="宋体" w:hAnsi="宋体" w:cs="宋体"/>
          <w:bCs/>
          <w:sz w:val="24"/>
        </w:rPr>
      </w:pPr>
    </w:p>
    <w:p>
      <w:pPr>
        <w:spacing w:line="360" w:lineRule="auto"/>
        <w:jc w:val="center"/>
        <w:rPr>
          <w:rFonts w:ascii="宋体" w:hAnsi="宋体" w:cs="宋体"/>
          <w:bCs/>
          <w:sz w:val="24"/>
        </w:rPr>
      </w:pPr>
      <w:r>
        <w:rPr>
          <w:rFonts w:hint="eastAsia" w:ascii="宋体" w:hAnsi="宋体" w:cs="宋体"/>
          <w:bCs/>
          <w:sz w:val="24"/>
        </w:rPr>
        <w:t>（一）法定代表人身份证明</w:t>
      </w:r>
    </w:p>
    <w:p>
      <w:pPr>
        <w:autoSpaceDE w:val="0"/>
        <w:autoSpaceDN w:val="0"/>
        <w:adjustRightInd w:val="0"/>
        <w:spacing w:line="360" w:lineRule="auto"/>
        <w:jc w:val="left"/>
        <w:rPr>
          <w:rFonts w:ascii="宋体" w:hAnsi="宋体" w:cs="宋体"/>
          <w:bCs/>
          <w:kern w:val="0"/>
          <w:sz w:val="24"/>
        </w:rPr>
      </w:pPr>
    </w:p>
    <w:p>
      <w:pPr>
        <w:autoSpaceDE w:val="0"/>
        <w:autoSpaceDN w:val="0"/>
        <w:adjustRightInd w:val="0"/>
        <w:spacing w:line="360" w:lineRule="auto"/>
        <w:jc w:val="left"/>
        <w:rPr>
          <w:rFonts w:ascii="宋体" w:hAnsi="宋体" w:cs="宋体"/>
          <w:bCs/>
          <w:kern w:val="0"/>
          <w:sz w:val="24"/>
        </w:rPr>
      </w:pPr>
    </w:p>
    <w:p>
      <w:pPr>
        <w:autoSpaceDE w:val="0"/>
        <w:autoSpaceDN w:val="0"/>
        <w:adjustRightInd w:val="0"/>
        <w:spacing w:line="360" w:lineRule="auto"/>
        <w:jc w:val="left"/>
        <w:rPr>
          <w:rFonts w:ascii="宋体" w:hAnsi="宋体" w:cs="宋体"/>
          <w:bCs/>
          <w:kern w:val="0"/>
          <w:sz w:val="24"/>
          <w:u w:val="single"/>
        </w:rPr>
      </w:pPr>
      <w:r>
        <w:rPr>
          <w:rFonts w:hint="eastAsia" w:ascii="宋体" w:hAnsi="宋体" w:cs="宋体"/>
          <w:bCs/>
          <w:kern w:val="0"/>
          <w:sz w:val="24"/>
        </w:rPr>
        <w:t>供应商名称：</w:t>
      </w:r>
      <w:r>
        <w:rPr>
          <w:rFonts w:hint="eastAsia" w:ascii="宋体" w:hAnsi="宋体" w:cs="宋体"/>
          <w:bCs/>
          <w:kern w:val="0"/>
          <w:sz w:val="24"/>
          <w:u w:val="single"/>
        </w:rPr>
        <w:t xml:space="preserve">                                       </w:t>
      </w:r>
    </w:p>
    <w:p>
      <w:pPr>
        <w:autoSpaceDE w:val="0"/>
        <w:autoSpaceDN w:val="0"/>
        <w:adjustRightInd w:val="0"/>
        <w:spacing w:line="360" w:lineRule="auto"/>
        <w:jc w:val="left"/>
        <w:rPr>
          <w:rFonts w:ascii="宋体" w:hAnsi="宋体" w:cs="宋体"/>
          <w:bCs/>
          <w:kern w:val="0"/>
          <w:sz w:val="24"/>
          <w:u w:val="single"/>
        </w:rPr>
      </w:pPr>
      <w:r>
        <w:rPr>
          <w:rFonts w:hint="eastAsia" w:ascii="宋体" w:hAnsi="宋体" w:cs="宋体"/>
          <w:bCs/>
          <w:kern w:val="0"/>
          <w:sz w:val="24"/>
        </w:rPr>
        <w:t>单位性质：</w:t>
      </w:r>
      <w:r>
        <w:rPr>
          <w:rFonts w:hint="eastAsia" w:ascii="宋体" w:hAnsi="宋体" w:cs="宋体"/>
          <w:bCs/>
          <w:kern w:val="0"/>
          <w:sz w:val="24"/>
          <w:u w:val="single"/>
        </w:rPr>
        <w:t xml:space="preserve">                                         </w:t>
      </w:r>
    </w:p>
    <w:p>
      <w:pPr>
        <w:autoSpaceDE w:val="0"/>
        <w:autoSpaceDN w:val="0"/>
        <w:adjustRightInd w:val="0"/>
        <w:spacing w:line="360" w:lineRule="auto"/>
        <w:jc w:val="left"/>
        <w:rPr>
          <w:rFonts w:ascii="宋体" w:hAnsi="宋体" w:cs="宋体"/>
          <w:bCs/>
          <w:kern w:val="0"/>
          <w:sz w:val="24"/>
          <w:u w:val="single"/>
        </w:rPr>
      </w:pPr>
      <w:r>
        <w:rPr>
          <w:rFonts w:hint="eastAsia" w:ascii="宋体" w:hAnsi="宋体" w:cs="宋体"/>
          <w:bCs/>
          <w:kern w:val="0"/>
          <w:sz w:val="24"/>
        </w:rPr>
        <w:t>地    址：</w:t>
      </w:r>
      <w:r>
        <w:rPr>
          <w:rFonts w:hint="eastAsia" w:ascii="宋体" w:hAnsi="宋体" w:cs="宋体"/>
          <w:bCs/>
          <w:kern w:val="0"/>
          <w:sz w:val="24"/>
          <w:u w:val="single"/>
        </w:rPr>
        <w:t xml:space="preserve">                                         </w:t>
      </w:r>
    </w:p>
    <w:p>
      <w:pPr>
        <w:autoSpaceDE w:val="0"/>
        <w:autoSpaceDN w:val="0"/>
        <w:adjustRightInd w:val="0"/>
        <w:spacing w:line="360" w:lineRule="auto"/>
        <w:jc w:val="left"/>
        <w:rPr>
          <w:rFonts w:ascii="宋体" w:hAnsi="宋体" w:cs="宋体"/>
          <w:bCs/>
          <w:kern w:val="0"/>
          <w:sz w:val="24"/>
        </w:rPr>
      </w:pPr>
      <w:r>
        <w:rPr>
          <w:rFonts w:hint="eastAsia" w:ascii="宋体" w:hAnsi="宋体" w:cs="宋体"/>
          <w:bCs/>
          <w:kern w:val="0"/>
          <w:sz w:val="24"/>
        </w:rPr>
        <w:t>成立时间：</w:t>
      </w:r>
      <w:r>
        <w:rPr>
          <w:rFonts w:hint="eastAsia" w:ascii="宋体" w:hAnsi="宋体" w:cs="宋体"/>
          <w:bCs/>
          <w:kern w:val="0"/>
          <w:sz w:val="24"/>
          <w:u w:val="single"/>
        </w:rPr>
        <w:t xml:space="preserve">           </w:t>
      </w:r>
      <w:r>
        <w:rPr>
          <w:rFonts w:hint="eastAsia" w:ascii="宋体" w:hAnsi="宋体" w:cs="宋体"/>
          <w:bCs/>
          <w:kern w:val="0"/>
          <w:sz w:val="24"/>
        </w:rPr>
        <w:t>年</w:t>
      </w:r>
      <w:r>
        <w:rPr>
          <w:rFonts w:hint="eastAsia" w:ascii="宋体" w:hAnsi="宋体" w:cs="宋体"/>
          <w:bCs/>
          <w:kern w:val="0"/>
          <w:sz w:val="24"/>
          <w:u w:val="single"/>
        </w:rPr>
        <w:t xml:space="preserve">            </w:t>
      </w:r>
      <w:r>
        <w:rPr>
          <w:rFonts w:hint="eastAsia" w:ascii="宋体" w:hAnsi="宋体" w:cs="宋体"/>
          <w:bCs/>
          <w:kern w:val="0"/>
          <w:sz w:val="24"/>
        </w:rPr>
        <w:t>月</w:t>
      </w:r>
      <w:r>
        <w:rPr>
          <w:rFonts w:hint="eastAsia" w:ascii="宋体" w:hAnsi="宋体" w:cs="宋体"/>
          <w:bCs/>
          <w:kern w:val="0"/>
          <w:sz w:val="24"/>
          <w:u w:val="single"/>
        </w:rPr>
        <w:t xml:space="preserve">            </w:t>
      </w:r>
      <w:r>
        <w:rPr>
          <w:rFonts w:hint="eastAsia" w:ascii="宋体" w:hAnsi="宋体" w:cs="宋体"/>
          <w:bCs/>
          <w:kern w:val="0"/>
          <w:sz w:val="24"/>
        </w:rPr>
        <w:t>日</w:t>
      </w:r>
    </w:p>
    <w:p>
      <w:pPr>
        <w:autoSpaceDE w:val="0"/>
        <w:autoSpaceDN w:val="0"/>
        <w:adjustRightInd w:val="0"/>
        <w:spacing w:line="360" w:lineRule="auto"/>
        <w:jc w:val="left"/>
        <w:rPr>
          <w:rFonts w:ascii="宋体" w:hAnsi="宋体" w:cs="宋体"/>
          <w:bCs/>
          <w:kern w:val="0"/>
          <w:sz w:val="24"/>
          <w:u w:val="single"/>
        </w:rPr>
      </w:pPr>
      <w:r>
        <w:rPr>
          <w:rFonts w:hint="eastAsia" w:ascii="宋体" w:hAnsi="宋体" w:cs="宋体"/>
          <w:bCs/>
          <w:kern w:val="0"/>
          <w:sz w:val="24"/>
        </w:rPr>
        <w:t>经营期限：</w:t>
      </w:r>
      <w:r>
        <w:rPr>
          <w:rFonts w:hint="eastAsia" w:ascii="宋体" w:hAnsi="宋体" w:cs="宋体"/>
          <w:bCs/>
          <w:kern w:val="0"/>
          <w:sz w:val="24"/>
          <w:u w:val="single"/>
        </w:rPr>
        <w:t xml:space="preserve">                                         </w:t>
      </w:r>
    </w:p>
    <w:p>
      <w:pPr>
        <w:autoSpaceDE w:val="0"/>
        <w:autoSpaceDN w:val="0"/>
        <w:adjustRightInd w:val="0"/>
        <w:spacing w:line="360" w:lineRule="auto"/>
        <w:jc w:val="left"/>
        <w:rPr>
          <w:rFonts w:ascii="宋体" w:hAnsi="宋体" w:cs="宋体"/>
          <w:bCs/>
          <w:kern w:val="0"/>
          <w:sz w:val="24"/>
          <w:u w:val="single"/>
        </w:rPr>
      </w:pPr>
      <w:r>
        <w:rPr>
          <w:rFonts w:hint="eastAsia" w:ascii="宋体" w:hAnsi="宋体" w:cs="宋体"/>
          <w:bCs/>
          <w:kern w:val="0"/>
          <w:sz w:val="24"/>
        </w:rPr>
        <w:t>姓名：</w:t>
      </w:r>
      <w:r>
        <w:rPr>
          <w:rFonts w:hint="eastAsia" w:ascii="宋体" w:hAnsi="宋体" w:cs="宋体"/>
          <w:bCs/>
          <w:kern w:val="0"/>
          <w:sz w:val="24"/>
          <w:u w:val="single"/>
        </w:rPr>
        <w:t xml:space="preserve">         </w:t>
      </w:r>
      <w:r>
        <w:rPr>
          <w:rFonts w:hint="eastAsia" w:ascii="宋体" w:hAnsi="宋体" w:cs="宋体"/>
          <w:bCs/>
          <w:kern w:val="0"/>
          <w:sz w:val="24"/>
        </w:rPr>
        <w:t xml:space="preserve"> 性别：</w:t>
      </w:r>
      <w:r>
        <w:rPr>
          <w:rFonts w:hint="eastAsia" w:ascii="宋体" w:hAnsi="宋体" w:cs="宋体"/>
          <w:bCs/>
          <w:kern w:val="0"/>
          <w:sz w:val="24"/>
          <w:u w:val="single"/>
        </w:rPr>
        <w:t xml:space="preserve">      </w:t>
      </w:r>
      <w:r>
        <w:rPr>
          <w:rFonts w:hint="eastAsia" w:ascii="宋体" w:hAnsi="宋体" w:cs="宋体"/>
          <w:bCs/>
          <w:kern w:val="0"/>
          <w:sz w:val="24"/>
        </w:rPr>
        <w:t xml:space="preserve"> 年龄：</w:t>
      </w:r>
      <w:r>
        <w:rPr>
          <w:rFonts w:hint="eastAsia" w:ascii="宋体" w:hAnsi="宋体" w:cs="宋体"/>
          <w:bCs/>
          <w:kern w:val="0"/>
          <w:sz w:val="24"/>
          <w:u w:val="single"/>
        </w:rPr>
        <w:t xml:space="preserve">       </w:t>
      </w:r>
      <w:r>
        <w:rPr>
          <w:rFonts w:hint="eastAsia" w:ascii="宋体" w:hAnsi="宋体" w:cs="宋体"/>
          <w:bCs/>
          <w:kern w:val="0"/>
          <w:sz w:val="24"/>
        </w:rPr>
        <w:t xml:space="preserve"> 职务：</w:t>
      </w:r>
      <w:r>
        <w:rPr>
          <w:rFonts w:hint="eastAsia" w:ascii="宋体" w:hAnsi="宋体" w:cs="宋体"/>
          <w:bCs/>
          <w:kern w:val="0"/>
          <w:sz w:val="24"/>
          <w:u w:val="single"/>
        </w:rPr>
        <w:t xml:space="preserve">           </w:t>
      </w:r>
    </w:p>
    <w:p>
      <w:pPr>
        <w:autoSpaceDE w:val="0"/>
        <w:autoSpaceDN w:val="0"/>
        <w:adjustRightInd w:val="0"/>
        <w:spacing w:line="360" w:lineRule="auto"/>
        <w:jc w:val="left"/>
        <w:rPr>
          <w:rFonts w:ascii="宋体" w:hAnsi="宋体" w:cs="宋体"/>
          <w:bCs/>
          <w:kern w:val="0"/>
          <w:sz w:val="24"/>
        </w:rPr>
      </w:pPr>
      <w:r>
        <w:rPr>
          <w:rFonts w:hint="eastAsia" w:ascii="宋体" w:hAnsi="宋体" w:cs="宋体"/>
          <w:bCs/>
          <w:kern w:val="0"/>
          <w:sz w:val="24"/>
        </w:rPr>
        <w:t>系</w:t>
      </w:r>
      <w:r>
        <w:rPr>
          <w:rFonts w:hint="eastAsia" w:ascii="宋体" w:hAnsi="宋体" w:cs="宋体"/>
          <w:bCs/>
          <w:kern w:val="0"/>
          <w:sz w:val="24"/>
          <w:u w:val="single"/>
        </w:rPr>
        <w:t xml:space="preserve">                               </w:t>
      </w:r>
      <w:r>
        <w:rPr>
          <w:rFonts w:hint="eastAsia" w:ascii="宋体" w:hAnsi="宋体" w:cs="宋体"/>
          <w:bCs/>
          <w:kern w:val="0"/>
          <w:sz w:val="24"/>
        </w:rPr>
        <w:t>（供应商名称）的法定代表人。</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特此证明。</w:t>
      </w:r>
    </w:p>
    <w:p>
      <w:pPr>
        <w:autoSpaceDE w:val="0"/>
        <w:autoSpaceDN w:val="0"/>
        <w:adjustRightInd w:val="0"/>
        <w:spacing w:line="360" w:lineRule="auto"/>
        <w:jc w:val="right"/>
        <w:rPr>
          <w:rFonts w:ascii="宋体" w:hAnsi="宋体" w:cs="宋体"/>
          <w:bCs/>
          <w:kern w:val="0"/>
          <w:sz w:val="24"/>
        </w:rPr>
      </w:pPr>
    </w:p>
    <w:p>
      <w:pPr>
        <w:autoSpaceDE w:val="0"/>
        <w:autoSpaceDN w:val="0"/>
        <w:adjustRightInd w:val="0"/>
        <w:spacing w:line="360" w:lineRule="auto"/>
        <w:ind w:right="420"/>
        <w:rPr>
          <w:rFonts w:ascii="宋体" w:hAnsi="宋体" w:cs="宋体"/>
          <w:bCs/>
          <w:kern w:val="0"/>
          <w:sz w:val="24"/>
        </w:rPr>
      </w:pPr>
      <w:r>
        <w:rPr>
          <w:rFonts w:hint="eastAsia" w:ascii="宋体" w:hAnsi="宋体" w:cs="宋体"/>
          <w:bCs/>
          <w:kern w:val="0"/>
          <w:sz w:val="24"/>
        </w:rPr>
        <w:t>附：法定代表人身份证复印件</w:t>
      </w:r>
    </w:p>
    <w:p>
      <w:pPr>
        <w:autoSpaceDE w:val="0"/>
        <w:autoSpaceDN w:val="0"/>
        <w:adjustRightInd w:val="0"/>
        <w:spacing w:line="360" w:lineRule="auto"/>
        <w:jc w:val="right"/>
        <w:rPr>
          <w:rFonts w:ascii="宋体" w:hAnsi="宋体" w:cs="宋体"/>
          <w:bCs/>
          <w:kern w:val="0"/>
          <w:sz w:val="24"/>
        </w:rPr>
      </w:pPr>
    </w:p>
    <w:p>
      <w:pPr>
        <w:wordWrap w:val="0"/>
        <w:autoSpaceDE w:val="0"/>
        <w:autoSpaceDN w:val="0"/>
        <w:adjustRightInd w:val="0"/>
        <w:spacing w:line="360" w:lineRule="auto"/>
        <w:jc w:val="right"/>
        <w:rPr>
          <w:rFonts w:ascii="宋体" w:hAnsi="宋体" w:cs="宋体"/>
          <w:bCs/>
          <w:kern w:val="0"/>
          <w:sz w:val="24"/>
        </w:rPr>
      </w:pPr>
      <w:r>
        <w:rPr>
          <w:rFonts w:hint="eastAsia" w:ascii="宋体" w:hAnsi="宋体" w:cs="宋体"/>
          <w:bCs/>
          <w:kern w:val="0"/>
          <w:sz w:val="24"/>
        </w:rPr>
        <w:t>供应商：</w:t>
      </w:r>
      <w:r>
        <w:rPr>
          <w:rFonts w:hint="eastAsia" w:ascii="宋体" w:hAnsi="宋体" w:cs="宋体"/>
          <w:bCs/>
          <w:kern w:val="0"/>
          <w:sz w:val="24"/>
          <w:u w:val="single"/>
        </w:rPr>
        <w:t xml:space="preserve">               </w:t>
      </w:r>
      <w:r>
        <w:rPr>
          <w:rFonts w:hint="eastAsia" w:ascii="宋体" w:hAnsi="宋体" w:cs="宋体"/>
          <w:bCs/>
          <w:kern w:val="0"/>
          <w:sz w:val="24"/>
        </w:rPr>
        <w:t>（盖单位章）</w:t>
      </w:r>
    </w:p>
    <w:p>
      <w:pPr>
        <w:autoSpaceDE w:val="0"/>
        <w:autoSpaceDN w:val="0"/>
        <w:adjustRightInd w:val="0"/>
        <w:spacing w:line="360" w:lineRule="auto"/>
        <w:jc w:val="right"/>
        <w:rPr>
          <w:rFonts w:ascii="宋体" w:hAnsi="宋体" w:cs="宋体"/>
          <w:bCs/>
          <w:kern w:val="0"/>
          <w:sz w:val="24"/>
        </w:rPr>
      </w:pPr>
      <w:r>
        <w:rPr>
          <w:rFonts w:hint="eastAsia" w:ascii="宋体" w:hAnsi="宋体" w:cs="宋体"/>
          <w:bCs/>
          <w:kern w:val="0"/>
          <w:sz w:val="24"/>
          <w:u w:val="single"/>
        </w:rPr>
        <w:t xml:space="preserve">       </w:t>
      </w:r>
      <w:r>
        <w:rPr>
          <w:rFonts w:hint="eastAsia" w:ascii="宋体" w:hAnsi="宋体" w:cs="宋体"/>
          <w:bCs/>
          <w:kern w:val="0"/>
          <w:sz w:val="24"/>
        </w:rPr>
        <w:t>年</w:t>
      </w:r>
      <w:r>
        <w:rPr>
          <w:rFonts w:hint="eastAsia" w:ascii="宋体" w:hAnsi="宋体" w:cs="宋体"/>
          <w:bCs/>
          <w:kern w:val="0"/>
          <w:sz w:val="24"/>
          <w:u w:val="single"/>
        </w:rPr>
        <w:t xml:space="preserve">       </w:t>
      </w:r>
      <w:r>
        <w:rPr>
          <w:rFonts w:hint="eastAsia" w:ascii="宋体" w:hAnsi="宋体" w:cs="宋体"/>
          <w:bCs/>
          <w:kern w:val="0"/>
          <w:sz w:val="24"/>
        </w:rPr>
        <w:t>月</w:t>
      </w:r>
      <w:r>
        <w:rPr>
          <w:rFonts w:hint="eastAsia" w:ascii="宋体" w:hAnsi="宋体" w:cs="宋体"/>
          <w:bCs/>
          <w:kern w:val="0"/>
          <w:sz w:val="24"/>
          <w:u w:val="single"/>
        </w:rPr>
        <w:t xml:space="preserve">       </w:t>
      </w:r>
      <w:r>
        <w:rPr>
          <w:rFonts w:hint="eastAsia" w:ascii="宋体" w:hAnsi="宋体" w:cs="宋体"/>
          <w:bCs/>
          <w:kern w:val="0"/>
          <w:sz w:val="24"/>
        </w:rPr>
        <w:t>日</w:t>
      </w:r>
    </w:p>
    <w:p>
      <w:pPr>
        <w:pStyle w:val="75"/>
        <w:spacing w:line="360" w:lineRule="auto"/>
        <w:rPr>
          <w:rFonts w:ascii="宋体" w:hAnsi="宋体" w:eastAsia="宋体" w:cs="宋体"/>
          <w:b w:val="0"/>
          <w:sz w:val="24"/>
          <w:szCs w:val="24"/>
        </w:rPr>
      </w:pPr>
      <w:r>
        <w:rPr>
          <w:rFonts w:hint="eastAsia" w:ascii="宋体" w:hAnsi="宋体" w:eastAsia="宋体" w:cs="宋体"/>
          <w:b w:val="0"/>
          <w:sz w:val="24"/>
          <w:szCs w:val="24"/>
        </w:rPr>
        <w:br w:type="page"/>
      </w:r>
      <w:bookmarkStart w:id="2404" w:name="_Toc425096671"/>
      <w:bookmarkStart w:id="2405" w:name="_Toc510185510"/>
      <w:bookmarkStart w:id="2406" w:name="_Toc414977489"/>
      <w:bookmarkStart w:id="2407" w:name="_Toc104283689"/>
      <w:bookmarkStart w:id="2408" w:name="_Toc334519667"/>
      <w:r>
        <w:rPr>
          <w:rFonts w:hint="eastAsia" w:ascii="宋体" w:hAnsi="宋体" w:eastAsia="宋体" w:cs="宋体"/>
          <w:b w:val="0"/>
          <w:sz w:val="24"/>
          <w:szCs w:val="24"/>
        </w:rPr>
        <w:t>（二）授权委托书</w:t>
      </w:r>
      <w:bookmarkEnd w:id="2404"/>
      <w:bookmarkEnd w:id="2405"/>
      <w:bookmarkEnd w:id="2406"/>
      <w:bookmarkEnd w:id="2407"/>
      <w:bookmarkEnd w:id="2408"/>
    </w:p>
    <w:p>
      <w:pPr>
        <w:autoSpaceDE w:val="0"/>
        <w:autoSpaceDN w:val="0"/>
        <w:adjustRightInd w:val="0"/>
        <w:spacing w:line="360" w:lineRule="auto"/>
        <w:jc w:val="center"/>
        <w:rPr>
          <w:rFonts w:ascii="宋体" w:hAnsi="宋体" w:cs="宋体"/>
          <w:bCs/>
          <w:kern w:val="0"/>
          <w:sz w:val="24"/>
        </w:rPr>
      </w:pP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本人</w:t>
      </w:r>
      <w:r>
        <w:rPr>
          <w:rFonts w:hint="eastAsia" w:ascii="宋体" w:hAnsi="宋体" w:cs="宋体"/>
          <w:bCs/>
          <w:kern w:val="0"/>
          <w:sz w:val="24"/>
          <w:u w:val="single"/>
        </w:rPr>
        <w:t xml:space="preserve">       </w:t>
      </w:r>
      <w:r>
        <w:rPr>
          <w:rFonts w:hint="eastAsia" w:ascii="宋体" w:hAnsi="宋体" w:cs="宋体"/>
          <w:bCs/>
          <w:kern w:val="0"/>
          <w:sz w:val="24"/>
        </w:rPr>
        <w:t>（姓名）系</w:t>
      </w:r>
      <w:r>
        <w:rPr>
          <w:rFonts w:hint="eastAsia" w:ascii="宋体" w:hAnsi="宋体" w:cs="宋体"/>
          <w:bCs/>
          <w:kern w:val="0"/>
          <w:sz w:val="24"/>
          <w:u w:val="single"/>
        </w:rPr>
        <w:t xml:space="preserve">       </w:t>
      </w:r>
      <w:r>
        <w:rPr>
          <w:rFonts w:hint="eastAsia" w:ascii="宋体" w:hAnsi="宋体" w:cs="宋体"/>
          <w:bCs/>
          <w:kern w:val="0"/>
          <w:sz w:val="24"/>
        </w:rPr>
        <w:t>（供应商名称）的法定代表人，现委托</w:t>
      </w:r>
      <w:r>
        <w:rPr>
          <w:rFonts w:hint="eastAsia" w:ascii="宋体" w:hAnsi="宋体" w:cs="宋体"/>
          <w:bCs/>
          <w:kern w:val="0"/>
          <w:sz w:val="24"/>
          <w:u w:val="single"/>
        </w:rPr>
        <w:t xml:space="preserve">       </w:t>
      </w:r>
      <w:r>
        <w:rPr>
          <w:rFonts w:hint="eastAsia" w:ascii="宋体" w:hAnsi="宋体" w:cs="宋体"/>
          <w:bCs/>
          <w:kern w:val="0"/>
          <w:sz w:val="24"/>
        </w:rPr>
        <w:t>（姓名）为我方代理人。代理人根据授权，以我方名义签署、澄清、说明、补正、递交、撤回、修改</w:t>
      </w:r>
      <w:r>
        <w:rPr>
          <w:rFonts w:hint="eastAsia" w:ascii="宋体" w:hAnsi="宋体" w:cs="宋体"/>
          <w:bCs/>
          <w:kern w:val="0"/>
          <w:sz w:val="24"/>
          <w:u w:val="single"/>
        </w:rPr>
        <w:t xml:space="preserve">       </w:t>
      </w:r>
      <w:r>
        <w:rPr>
          <w:rFonts w:hint="eastAsia" w:ascii="宋体" w:hAnsi="宋体" w:cs="宋体"/>
          <w:bCs/>
          <w:kern w:val="0"/>
          <w:sz w:val="24"/>
        </w:rPr>
        <w:t>（项目名称）</w:t>
      </w:r>
      <w:r>
        <w:rPr>
          <w:rFonts w:hint="eastAsia" w:ascii="宋体" w:hAnsi="宋体" w:cs="宋体"/>
          <w:bCs/>
          <w:kern w:val="0"/>
          <w:sz w:val="24"/>
          <w:u w:val="single"/>
        </w:rPr>
        <w:t xml:space="preserve">       </w:t>
      </w:r>
      <w:r>
        <w:rPr>
          <w:rFonts w:hint="eastAsia" w:ascii="宋体" w:hAnsi="宋体" w:cs="宋体"/>
          <w:bCs/>
          <w:kern w:val="0"/>
          <w:sz w:val="24"/>
        </w:rPr>
        <w:t>施工响应文件、签订合同和处理有关事宜，其法律后果由我方承担。</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委托期限：</w:t>
      </w:r>
      <w:r>
        <w:rPr>
          <w:rFonts w:hint="eastAsia" w:ascii="宋体" w:hAnsi="宋体" w:cs="宋体"/>
          <w:bCs/>
          <w:kern w:val="0"/>
          <w:sz w:val="24"/>
          <w:u w:val="single"/>
        </w:rPr>
        <w:t xml:space="preserve">               </w:t>
      </w:r>
      <w:r>
        <w:rPr>
          <w:rFonts w:hint="eastAsia" w:ascii="宋体" w:hAnsi="宋体" w:cs="宋体"/>
          <w:bCs/>
          <w:kern w:val="0"/>
          <w:sz w:val="24"/>
        </w:rPr>
        <w:t>。</w:t>
      </w:r>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代理人无转委托权。</w:t>
      </w:r>
    </w:p>
    <w:p>
      <w:pPr>
        <w:autoSpaceDE w:val="0"/>
        <w:autoSpaceDN w:val="0"/>
        <w:adjustRightInd w:val="0"/>
        <w:spacing w:line="360" w:lineRule="auto"/>
        <w:jc w:val="left"/>
        <w:rPr>
          <w:rFonts w:ascii="宋体" w:hAnsi="宋体" w:cs="宋体"/>
          <w:bCs/>
          <w:kern w:val="0"/>
          <w:sz w:val="24"/>
        </w:rPr>
      </w:pPr>
    </w:p>
    <w:p>
      <w:pPr>
        <w:autoSpaceDE w:val="0"/>
        <w:autoSpaceDN w:val="0"/>
        <w:adjustRightInd w:val="0"/>
        <w:spacing w:line="360" w:lineRule="auto"/>
        <w:jc w:val="left"/>
        <w:rPr>
          <w:rFonts w:ascii="宋体" w:hAnsi="宋体" w:cs="宋体"/>
          <w:bCs/>
          <w:kern w:val="0"/>
          <w:sz w:val="24"/>
        </w:rPr>
      </w:pPr>
    </w:p>
    <w:p>
      <w:pPr>
        <w:autoSpaceDE w:val="0"/>
        <w:autoSpaceDN w:val="0"/>
        <w:adjustRightInd w:val="0"/>
        <w:spacing w:line="360" w:lineRule="auto"/>
        <w:jc w:val="left"/>
        <w:rPr>
          <w:rFonts w:ascii="宋体" w:hAnsi="宋体" w:cs="宋体"/>
          <w:bCs/>
          <w:kern w:val="0"/>
          <w:sz w:val="24"/>
        </w:rPr>
      </w:pPr>
      <w:r>
        <w:rPr>
          <w:rFonts w:hint="eastAsia" w:ascii="宋体" w:hAnsi="宋体" w:cs="宋体"/>
          <w:bCs/>
          <w:kern w:val="0"/>
          <w:sz w:val="24"/>
        </w:rPr>
        <w:t>供应商：</w:t>
      </w:r>
      <w:r>
        <w:rPr>
          <w:rFonts w:hint="eastAsia" w:ascii="宋体" w:hAnsi="宋体" w:cs="宋体"/>
          <w:bCs/>
          <w:kern w:val="0"/>
          <w:sz w:val="24"/>
          <w:u w:val="single"/>
        </w:rPr>
        <w:t xml:space="preserve">                                </w:t>
      </w:r>
      <w:r>
        <w:rPr>
          <w:rFonts w:hint="eastAsia" w:ascii="宋体" w:hAnsi="宋体" w:cs="宋体"/>
          <w:bCs/>
          <w:kern w:val="0"/>
          <w:sz w:val="24"/>
        </w:rPr>
        <w:t>（盖单位章）</w:t>
      </w:r>
    </w:p>
    <w:p>
      <w:pPr>
        <w:autoSpaceDE w:val="0"/>
        <w:autoSpaceDN w:val="0"/>
        <w:adjustRightInd w:val="0"/>
        <w:spacing w:line="360" w:lineRule="auto"/>
        <w:jc w:val="left"/>
        <w:rPr>
          <w:rFonts w:ascii="宋体" w:hAnsi="宋体" w:cs="宋体"/>
          <w:bCs/>
          <w:kern w:val="0"/>
          <w:sz w:val="24"/>
        </w:rPr>
      </w:pPr>
      <w:r>
        <w:rPr>
          <w:rFonts w:hint="eastAsia" w:ascii="宋体" w:hAnsi="宋体" w:cs="宋体"/>
          <w:bCs/>
          <w:kern w:val="0"/>
          <w:sz w:val="24"/>
        </w:rPr>
        <w:t>法定代表人：</w:t>
      </w:r>
      <w:r>
        <w:rPr>
          <w:rFonts w:hint="eastAsia" w:ascii="宋体" w:hAnsi="宋体" w:cs="宋体"/>
          <w:bCs/>
          <w:kern w:val="0"/>
          <w:sz w:val="24"/>
          <w:u w:val="single"/>
        </w:rPr>
        <w:t xml:space="preserve">                            </w:t>
      </w:r>
      <w:r>
        <w:rPr>
          <w:rFonts w:hint="eastAsia" w:ascii="宋体" w:hAnsi="宋体" w:cs="宋体"/>
          <w:bCs/>
          <w:kern w:val="0"/>
          <w:sz w:val="24"/>
        </w:rPr>
        <w:t>（签字或盖章）</w:t>
      </w:r>
    </w:p>
    <w:p>
      <w:pPr>
        <w:autoSpaceDE w:val="0"/>
        <w:autoSpaceDN w:val="0"/>
        <w:adjustRightInd w:val="0"/>
        <w:spacing w:line="360" w:lineRule="auto"/>
        <w:jc w:val="left"/>
        <w:rPr>
          <w:rFonts w:ascii="宋体" w:hAnsi="宋体" w:cs="宋体"/>
          <w:bCs/>
          <w:kern w:val="0"/>
          <w:sz w:val="24"/>
          <w:u w:val="single"/>
        </w:rPr>
      </w:pPr>
      <w:r>
        <w:rPr>
          <w:rFonts w:hint="eastAsia" w:ascii="宋体" w:hAnsi="宋体" w:cs="宋体"/>
          <w:bCs/>
          <w:kern w:val="0"/>
          <w:sz w:val="24"/>
        </w:rPr>
        <w:t>身份证号码：</w:t>
      </w:r>
      <w:r>
        <w:rPr>
          <w:rFonts w:hint="eastAsia" w:ascii="宋体" w:hAnsi="宋体" w:cs="宋体"/>
          <w:bCs/>
          <w:kern w:val="0"/>
          <w:sz w:val="24"/>
          <w:u w:val="single"/>
        </w:rPr>
        <w:t xml:space="preserve">                                    </w:t>
      </w:r>
    </w:p>
    <w:p>
      <w:pPr>
        <w:autoSpaceDE w:val="0"/>
        <w:autoSpaceDN w:val="0"/>
        <w:adjustRightInd w:val="0"/>
        <w:spacing w:line="360" w:lineRule="auto"/>
        <w:jc w:val="left"/>
        <w:rPr>
          <w:rFonts w:ascii="宋体" w:hAnsi="宋体" w:cs="宋体"/>
          <w:bCs/>
          <w:kern w:val="0"/>
          <w:sz w:val="24"/>
        </w:rPr>
      </w:pPr>
      <w:r>
        <w:rPr>
          <w:rFonts w:hint="eastAsia" w:ascii="宋体" w:hAnsi="宋体" w:cs="宋体"/>
          <w:bCs/>
          <w:kern w:val="0"/>
          <w:sz w:val="24"/>
        </w:rPr>
        <w:t>委托代理人：</w:t>
      </w:r>
      <w:r>
        <w:rPr>
          <w:rFonts w:hint="eastAsia" w:ascii="宋体" w:hAnsi="宋体" w:cs="宋体"/>
          <w:bCs/>
          <w:kern w:val="0"/>
          <w:sz w:val="24"/>
          <w:u w:val="single"/>
        </w:rPr>
        <w:t xml:space="preserve">                            </w:t>
      </w:r>
      <w:r>
        <w:rPr>
          <w:rFonts w:hint="eastAsia" w:ascii="宋体" w:hAnsi="宋体" w:cs="宋体"/>
          <w:bCs/>
          <w:kern w:val="0"/>
          <w:sz w:val="24"/>
        </w:rPr>
        <w:t>（签字）</w:t>
      </w:r>
    </w:p>
    <w:p>
      <w:pPr>
        <w:autoSpaceDE w:val="0"/>
        <w:autoSpaceDN w:val="0"/>
        <w:adjustRightInd w:val="0"/>
        <w:spacing w:line="360" w:lineRule="auto"/>
        <w:jc w:val="left"/>
        <w:rPr>
          <w:rFonts w:ascii="宋体" w:hAnsi="宋体" w:cs="宋体"/>
          <w:bCs/>
          <w:kern w:val="0"/>
          <w:sz w:val="24"/>
          <w:u w:val="single"/>
        </w:rPr>
      </w:pPr>
      <w:r>
        <w:rPr>
          <w:rFonts w:hint="eastAsia" w:ascii="宋体" w:hAnsi="宋体" w:cs="宋体"/>
          <w:bCs/>
          <w:kern w:val="0"/>
          <w:sz w:val="24"/>
        </w:rPr>
        <w:t>身份证号码：</w:t>
      </w:r>
      <w:r>
        <w:rPr>
          <w:rFonts w:hint="eastAsia" w:ascii="宋体" w:hAnsi="宋体" w:cs="宋体"/>
          <w:bCs/>
          <w:kern w:val="0"/>
          <w:sz w:val="24"/>
          <w:u w:val="single"/>
        </w:rPr>
        <w:t xml:space="preserve">                                    </w:t>
      </w:r>
    </w:p>
    <w:p>
      <w:pPr>
        <w:autoSpaceDE w:val="0"/>
        <w:autoSpaceDN w:val="0"/>
        <w:adjustRightInd w:val="0"/>
        <w:spacing w:line="360" w:lineRule="auto"/>
        <w:jc w:val="left"/>
        <w:rPr>
          <w:rFonts w:ascii="宋体" w:hAnsi="宋体" w:cs="宋体"/>
          <w:bCs/>
          <w:kern w:val="0"/>
          <w:sz w:val="24"/>
          <w:u w:val="single"/>
        </w:rPr>
      </w:pPr>
    </w:p>
    <w:p>
      <w:pPr>
        <w:autoSpaceDE w:val="0"/>
        <w:autoSpaceDN w:val="0"/>
        <w:adjustRightInd w:val="0"/>
        <w:spacing w:line="360" w:lineRule="auto"/>
        <w:ind w:firstLine="2640" w:firstLineChars="1100"/>
        <w:jc w:val="left"/>
        <w:rPr>
          <w:rFonts w:ascii="宋体" w:hAnsi="宋体" w:cs="宋体"/>
          <w:bCs/>
          <w:kern w:val="0"/>
          <w:sz w:val="24"/>
        </w:rPr>
      </w:pPr>
      <w:r>
        <w:rPr>
          <w:rFonts w:hint="eastAsia" w:ascii="宋体" w:hAnsi="宋体" w:cs="宋体"/>
          <w:bCs/>
          <w:kern w:val="0"/>
          <w:sz w:val="24"/>
          <w:u w:val="single"/>
        </w:rPr>
        <w:t xml:space="preserve">       </w:t>
      </w:r>
      <w:r>
        <w:rPr>
          <w:rFonts w:hint="eastAsia" w:ascii="宋体" w:hAnsi="宋体" w:cs="宋体"/>
          <w:bCs/>
          <w:kern w:val="0"/>
          <w:sz w:val="24"/>
        </w:rPr>
        <w:t>年</w:t>
      </w:r>
      <w:r>
        <w:rPr>
          <w:rFonts w:hint="eastAsia" w:ascii="宋体" w:hAnsi="宋体" w:cs="宋体"/>
          <w:bCs/>
          <w:kern w:val="0"/>
          <w:sz w:val="24"/>
          <w:u w:val="single"/>
        </w:rPr>
        <w:t xml:space="preserve">       </w:t>
      </w:r>
      <w:r>
        <w:rPr>
          <w:rFonts w:hint="eastAsia" w:ascii="宋体" w:hAnsi="宋体" w:cs="宋体"/>
          <w:bCs/>
          <w:kern w:val="0"/>
          <w:sz w:val="24"/>
        </w:rPr>
        <w:t>月</w:t>
      </w:r>
      <w:r>
        <w:rPr>
          <w:rFonts w:hint="eastAsia" w:ascii="宋体" w:hAnsi="宋体" w:cs="宋体"/>
          <w:bCs/>
          <w:kern w:val="0"/>
          <w:sz w:val="24"/>
          <w:u w:val="single"/>
        </w:rPr>
        <w:t xml:space="preserve">       </w:t>
      </w:r>
      <w:r>
        <w:rPr>
          <w:rFonts w:hint="eastAsia" w:ascii="宋体" w:hAnsi="宋体" w:cs="宋体"/>
          <w:bCs/>
          <w:kern w:val="0"/>
          <w:sz w:val="24"/>
        </w:rPr>
        <w:t>日</w:t>
      </w:r>
    </w:p>
    <w:p>
      <w:pPr>
        <w:autoSpaceDE w:val="0"/>
        <w:autoSpaceDN w:val="0"/>
        <w:adjustRightInd w:val="0"/>
        <w:spacing w:line="360" w:lineRule="auto"/>
        <w:jc w:val="left"/>
        <w:rPr>
          <w:rFonts w:ascii="宋体" w:hAnsi="宋体" w:cs="宋体"/>
          <w:bCs/>
          <w:kern w:val="0"/>
          <w:sz w:val="24"/>
        </w:rPr>
      </w:pPr>
    </w:p>
    <w:p>
      <w:pPr>
        <w:autoSpaceDE w:val="0"/>
        <w:autoSpaceDN w:val="0"/>
        <w:adjustRightInd w:val="0"/>
        <w:spacing w:line="360" w:lineRule="auto"/>
        <w:jc w:val="left"/>
        <w:rPr>
          <w:rFonts w:ascii="宋体" w:hAnsi="宋体" w:cs="宋体"/>
          <w:bCs/>
          <w:kern w:val="0"/>
          <w:sz w:val="24"/>
        </w:rPr>
      </w:pPr>
      <w:r>
        <w:rPr>
          <w:rFonts w:hint="eastAsia" w:ascii="宋体" w:hAnsi="宋体" w:cs="宋体"/>
          <w:bCs/>
          <w:sz w:val="24"/>
        </w:rPr>
        <w:t>附：被授权人身份证复印件</w:t>
      </w:r>
    </w:p>
    <w:p>
      <w:pPr>
        <w:pStyle w:val="75"/>
        <w:spacing w:line="360" w:lineRule="auto"/>
        <w:rPr>
          <w:rFonts w:ascii="宋体" w:hAnsi="宋体" w:eastAsia="宋体" w:cs="宋体"/>
          <w:b w:val="0"/>
          <w:sz w:val="24"/>
          <w:szCs w:val="24"/>
        </w:rPr>
      </w:pPr>
      <w:bookmarkStart w:id="2409" w:name="_Toc223580658"/>
      <w:bookmarkStart w:id="2410" w:name="_Toc231554401"/>
      <w:r>
        <w:rPr>
          <w:rFonts w:hint="eastAsia" w:ascii="宋体" w:hAnsi="宋体" w:eastAsia="宋体" w:cs="宋体"/>
          <w:b w:val="0"/>
          <w:sz w:val="24"/>
          <w:szCs w:val="24"/>
        </w:rPr>
        <w:br w:type="page"/>
      </w:r>
      <w:bookmarkStart w:id="2411" w:name="_Toc510185512"/>
      <w:bookmarkStart w:id="2412" w:name="_Toc425096673"/>
      <w:bookmarkStart w:id="2413" w:name="_Toc104283690"/>
      <w:bookmarkStart w:id="2414" w:name="_Toc414977491"/>
      <w:bookmarkStart w:id="2415" w:name="_Toc334519669"/>
      <w:r>
        <w:rPr>
          <w:rFonts w:hint="eastAsia" w:ascii="宋体" w:hAnsi="宋体" w:eastAsia="宋体" w:cs="宋体"/>
          <w:b w:val="0"/>
          <w:sz w:val="24"/>
          <w:szCs w:val="24"/>
        </w:rPr>
        <w:t>三、开启一览表</w:t>
      </w:r>
      <w:bookmarkEnd w:id="2409"/>
      <w:bookmarkEnd w:id="2410"/>
      <w:bookmarkEnd w:id="2411"/>
      <w:bookmarkEnd w:id="2412"/>
      <w:bookmarkEnd w:id="2413"/>
      <w:bookmarkEnd w:id="2414"/>
      <w:bookmarkEnd w:id="2415"/>
    </w:p>
    <w:p>
      <w:pPr>
        <w:autoSpaceDE w:val="0"/>
        <w:autoSpaceDN w:val="0"/>
        <w:adjustRightInd w:val="0"/>
        <w:spacing w:line="360" w:lineRule="auto"/>
        <w:jc w:val="left"/>
        <w:rPr>
          <w:rFonts w:ascii="宋体" w:hAnsi="宋体" w:cs="宋体"/>
          <w:bCs/>
          <w:kern w:val="0"/>
          <w:sz w:val="24"/>
        </w:rPr>
      </w:pPr>
      <w:r>
        <w:rPr>
          <w:rFonts w:hint="eastAsia" w:ascii="宋体" w:hAnsi="宋体" w:cs="宋体"/>
          <w:bCs/>
          <w:kern w:val="0"/>
          <w:sz w:val="24"/>
        </w:rPr>
        <w:t>项目名称：</w:t>
      </w:r>
    </w:p>
    <w:p>
      <w:pPr>
        <w:autoSpaceDE w:val="0"/>
        <w:autoSpaceDN w:val="0"/>
        <w:adjustRightInd w:val="0"/>
        <w:spacing w:line="360" w:lineRule="auto"/>
        <w:rPr>
          <w:rFonts w:ascii="宋体" w:hAnsi="宋体" w:cs="宋体"/>
          <w:bCs/>
          <w:kern w:val="0"/>
          <w:sz w:val="24"/>
        </w:rPr>
      </w:pPr>
      <w:r>
        <w:rPr>
          <w:rFonts w:hint="eastAsia" w:ascii="宋体" w:hAnsi="宋体" w:cs="宋体"/>
          <w:bCs/>
          <w:kern w:val="0"/>
          <w:sz w:val="24"/>
        </w:rPr>
        <w:t>项目编号：</w:t>
      </w:r>
    </w:p>
    <w:tbl>
      <w:tblPr>
        <w:tblStyle w:val="79"/>
        <w:tblW w:w="924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7"/>
        <w:gridCol w:w="2653"/>
        <w:gridCol w:w="1980"/>
        <w:gridCol w:w="2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847" w:type="dxa"/>
            <w:vAlign w:val="center"/>
          </w:tcPr>
          <w:p>
            <w:pPr>
              <w:spacing w:line="360" w:lineRule="auto"/>
              <w:jc w:val="center"/>
              <w:rPr>
                <w:rFonts w:ascii="宋体" w:hAnsi="宋体" w:cs="宋体"/>
                <w:bCs/>
                <w:sz w:val="24"/>
              </w:rPr>
            </w:pPr>
            <w:r>
              <w:rPr>
                <w:rFonts w:hint="eastAsia" w:ascii="宋体" w:hAnsi="宋体" w:cs="宋体"/>
                <w:bCs/>
                <w:sz w:val="24"/>
              </w:rPr>
              <w:t>响应单位</w:t>
            </w:r>
          </w:p>
        </w:tc>
        <w:tc>
          <w:tcPr>
            <w:tcW w:w="7394" w:type="dxa"/>
            <w:gridSpan w:val="3"/>
            <w:vAlign w:val="center"/>
          </w:tcPr>
          <w:p>
            <w:pPr>
              <w:spacing w:line="360" w:lineRule="auto"/>
              <w:jc w:val="center"/>
              <w:rPr>
                <w:rFonts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47" w:type="dxa"/>
            <w:vAlign w:val="center"/>
          </w:tcPr>
          <w:p>
            <w:pPr>
              <w:spacing w:line="360" w:lineRule="auto"/>
              <w:jc w:val="center"/>
              <w:rPr>
                <w:rFonts w:ascii="宋体" w:hAnsi="宋体" w:cs="宋体"/>
                <w:bCs/>
                <w:sz w:val="24"/>
              </w:rPr>
            </w:pPr>
            <w:r>
              <w:rPr>
                <w:rFonts w:hint="eastAsia" w:ascii="宋体" w:hAnsi="宋体" w:cs="宋体"/>
                <w:bCs/>
                <w:sz w:val="24"/>
              </w:rPr>
              <w:t>响应报价</w:t>
            </w:r>
          </w:p>
        </w:tc>
        <w:tc>
          <w:tcPr>
            <w:tcW w:w="7394" w:type="dxa"/>
            <w:gridSpan w:val="3"/>
            <w:vAlign w:val="center"/>
          </w:tcPr>
          <w:p>
            <w:pPr>
              <w:spacing w:line="360" w:lineRule="auto"/>
              <w:jc w:val="center"/>
              <w:rPr>
                <w:rFonts w:ascii="宋体" w:hAnsi="宋体" w:cs="宋体"/>
                <w:bCs/>
                <w:kern w:val="0"/>
                <w:sz w:val="24"/>
              </w:rPr>
            </w:pPr>
            <w:r>
              <w:rPr>
                <w:rFonts w:hint="eastAsia" w:ascii="宋体" w:hAnsi="宋体" w:cs="宋体"/>
                <w:bCs/>
                <w:kern w:val="0"/>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47" w:type="dxa"/>
            <w:vAlign w:val="center"/>
          </w:tcPr>
          <w:p>
            <w:pPr>
              <w:spacing w:line="360" w:lineRule="auto"/>
              <w:jc w:val="center"/>
              <w:rPr>
                <w:rFonts w:ascii="宋体" w:hAnsi="宋体" w:cs="宋体"/>
                <w:bCs/>
                <w:sz w:val="24"/>
              </w:rPr>
            </w:pPr>
            <w:r>
              <w:rPr>
                <w:rFonts w:hint="eastAsia" w:ascii="宋体" w:hAnsi="宋体" w:cs="宋体"/>
                <w:bCs/>
                <w:sz w:val="24"/>
              </w:rPr>
              <w:t>工    期</w:t>
            </w:r>
          </w:p>
        </w:tc>
        <w:tc>
          <w:tcPr>
            <w:tcW w:w="2653" w:type="dxa"/>
            <w:vAlign w:val="center"/>
          </w:tcPr>
          <w:p>
            <w:pPr>
              <w:spacing w:line="360" w:lineRule="auto"/>
              <w:jc w:val="center"/>
              <w:rPr>
                <w:rFonts w:ascii="宋体" w:hAnsi="宋体" w:cs="宋体"/>
                <w:bCs/>
                <w:sz w:val="24"/>
              </w:rPr>
            </w:pPr>
          </w:p>
        </w:tc>
        <w:tc>
          <w:tcPr>
            <w:tcW w:w="1980" w:type="dxa"/>
            <w:vAlign w:val="center"/>
          </w:tcPr>
          <w:p>
            <w:pPr>
              <w:spacing w:line="360" w:lineRule="auto"/>
              <w:jc w:val="center"/>
              <w:rPr>
                <w:rFonts w:ascii="宋体" w:hAnsi="宋体" w:cs="宋体"/>
                <w:bCs/>
                <w:sz w:val="24"/>
              </w:rPr>
            </w:pPr>
            <w:r>
              <w:rPr>
                <w:rFonts w:hint="eastAsia" w:ascii="宋体" w:hAnsi="宋体" w:cs="宋体"/>
                <w:bCs/>
                <w:sz w:val="24"/>
              </w:rPr>
              <w:t>工程质量标准</w:t>
            </w:r>
          </w:p>
        </w:tc>
        <w:tc>
          <w:tcPr>
            <w:tcW w:w="2761" w:type="dxa"/>
            <w:vAlign w:val="center"/>
          </w:tcPr>
          <w:p>
            <w:pPr>
              <w:spacing w:line="360" w:lineRule="auto"/>
              <w:jc w:val="center"/>
              <w:rPr>
                <w:rFonts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47" w:type="dxa"/>
            <w:vAlign w:val="center"/>
          </w:tcPr>
          <w:p>
            <w:pPr>
              <w:spacing w:line="360" w:lineRule="auto"/>
              <w:jc w:val="center"/>
              <w:rPr>
                <w:rFonts w:ascii="宋体" w:hAnsi="宋体" w:cs="宋体"/>
                <w:bCs/>
                <w:sz w:val="24"/>
              </w:rPr>
            </w:pPr>
            <w:r>
              <w:rPr>
                <w:rFonts w:hint="eastAsia" w:ascii="宋体" w:hAnsi="宋体" w:cs="宋体"/>
                <w:bCs/>
                <w:sz w:val="24"/>
              </w:rPr>
              <w:t>项目经理姓名</w:t>
            </w:r>
          </w:p>
        </w:tc>
        <w:tc>
          <w:tcPr>
            <w:tcW w:w="2653" w:type="dxa"/>
            <w:vAlign w:val="center"/>
          </w:tcPr>
          <w:p>
            <w:pPr>
              <w:spacing w:line="360" w:lineRule="auto"/>
              <w:jc w:val="center"/>
              <w:rPr>
                <w:rFonts w:ascii="宋体" w:hAnsi="宋体" w:cs="宋体"/>
                <w:bCs/>
                <w:sz w:val="24"/>
              </w:rPr>
            </w:pPr>
          </w:p>
        </w:tc>
        <w:tc>
          <w:tcPr>
            <w:tcW w:w="1980" w:type="dxa"/>
            <w:vAlign w:val="center"/>
          </w:tcPr>
          <w:p>
            <w:pPr>
              <w:spacing w:line="360" w:lineRule="auto"/>
              <w:jc w:val="center"/>
              <w:rPr>
                <w:rFonts w:ascii="宋体" w:hAnsi="宋体" w:cs="宋体"/>
                <w:bCs/>
                <w:sz w:val="24"/>
              </w:rPr>
            </w:pPr>
            <w:r>
              <w:rPr>
                <w:rFonts w:hint="eastAsia" w:ascii="宋体" w:hAnsi="宋体" w:cs="宋体"/>
                <w:bCs/>
                <w:sz w:val="24"/>
              </w:rPr>
              <w:t>注册证编号</w:t>
            </w:r>
          </w:p>
        </w:tc>
        <w:tc>
          <w:tcPr>
            <w:tcW w:w="2761" w:type="dxa"/>
            <w:vAlign w:val="center"/>
          </w:tcPr>
          <w:p>
            <w:pPr>
              <w:spacing w:line="360" w:lineRule="auto"/>
              <w:jc w:val="center"/>
              <w:rPr>
                <w:rFonts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47" w:type="dxa"/>
            <w:vAlign w:val="center"/>
          </w:tcPr>
          <w:p>
            <w:pPr>
              <w:spacing w:line="360" w:lineRule="auto"/>
              <w:jc w:val="center"/>
              <w:rPr>
                <w:rFonts w:ascii="宋体" w:hAnsi="宋体" w:cs="宋体"/>
                <w:bCs/>
                <w:sz w:val="24"/>
              </w:rPr>
            </w:pPr>
            <w:r>
              <w:rPr>
                <w:rFonts w:hint="eastAsia" w:ascii="宋体" w:hAnsi="宋体" w:cs="宋体"/>
                <w:bCs/>
                <w:sz w:val="24"/>
              </w:rPr>
              <w:t>施工现场安全生产标准化管理目标等级</w:t>
            </w:r>
          </w:p>
        </w:tc>
        <w:tc>
          <w:tcPr>
            <w:tcW w:w="7394" w:type="dxa"/>
            <w:gridSpan w:val="3"/>
            <w:vAlign w:val="center"/>
          </w:tcPr>
          <w:p>
            <w:pPr>
              <w:spacing w:line="360" w:lineRule="auto"/>
              <w:jc w:val="center"/>
              <w:rPr>
                <w:rFonts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0" w:hRule="atLeast"/>
        </w:trPr>
        <w:tc>
          <w:tcPr>
            <w:tcW w:w="1847" w:type="dxa"/>
            <w:vAlign w:val="center"/>
          </w:tcPr>
          <w:p>
            <w:pPr>
              <w:spacing w:line="360" w:lineRule="auto"/>
              <w:jc w:val="center"/>
              <w:rPr>
                <w:rFonts w:ascii="宋体" w:hAnsi="宋体" w:cs="宋体"/>
                <w:bCs/>
                <w:sz w:val="24"/>
              </w:rPr>
            </w:pPr>
            <w:r>
              <w:rPr>
                <w:rFonts w:hint="eastAsia" w:ascii="宋体" w:hAnsi="宋体" w:cs="宋体"/>
                <w:bCs/>
                <w:sz w:val="24"/>
              </w:rPr>
              <w:t>备注</w:t>
            </w:r>
          </w:p>
        </w:tc>
        <w:tc>
          <w:tcPr>
            <w:tcW w:w="7394" w:type="dxa"/>
            <w:gridSpan w:val="3"/>
            <w:vAlign w:val="center"/>
          </w:tcPr>
          <w:p>
            <w:pPr>
              <w:spacing w:line="360" w:lineRule="auto"/>
              <w:rPr>
                <w:rFonts w:ascii="宋体" w:hAnsi="宋体" w:cs="宋体"/>
                <w:bCs/>
                <w:sz w:val="24"/>
              </w:rPr>
            </w:pPr>
            <w:r>
              <w:rPr>
                <w:rFonts w:hint="eastAsia" w:ascii="宋体" w:hAnsi="宋体" w:cs="宋体"/>
                <w:bCs/>
                <w:sz w:val="24"/>
              </w:rPr>
              <w:t>本表只做唱标时使用，但本表的一切内容均具有法律效力，不得更改。</w:t>
            </w:r>
          </w:p>
          <w:p>
            <w:pPr>
              <w:spacing w:line="360" w:lineRule="auto"/>
              <w:rPr>
                <w:rFonts w:ascii="宋体" w:hAnsi="宋体" w:cs="宋体"/>
                <w:bCs/>
                <w:sz w:val="24"/>
              </w:rPr>
            </w:pPr>
            <w:r>
              <w:rPr>
                <w:rFonts w:hint="eastAsia" w:ascii="宋体" w:hAnsi="宋体" w:cs="宋体"/>
                <w:bCs/>
                <w:sz w:val="24"/>
              </w:rPr>
              <w:t>填报的内容必须和响应文件及响应函中的内容一致。</w:t>
            </w:r>
          </w:p>
          <w:p>
            <w:pPr>
              <w:spacing w:line="360" w:lineRule="auto"/>
              <w:rPr>
                <w:rFonts w:ascii="宋体" w:hAnsi="宋体" w:cs="宋体"/>
                <w:bCs/>
                <w:sz w:val="24"/>
              </w:rPr>
            </w:pPr>
            <w:r>
              <w:rPr>
                <w:rFonts w:hint="eastAsia" w:ascii="宋体" w:hAnsi="宋体" w:cs="宋体"/>
                <w:bCs/>
                <w:sz w:val="24"/>
              </w:rPr>
              <w:t>响应报价为一览表所列工程项目报价的总和。</w:t>
            </w:r>
          </w:p>
          <w:p>
            <w:pPr>
              <w:spacing w:line="360" w:lineRule="auto"/>
              <w:rPr>
                <w:rFonts w:ascii="宋体" w:hAnsi="宋体" w:cs="宋体"/>
                <w:bCs/>
                <w:sz w:val="24"/>
              </w:rPr>
            </w:pPr>
            <w:r>
              <w:rPr>
                <w:rFonts w:hint="eastAsia" w:ascii="宋体" w:hAnsi="宋体" w:cs="宋体"/>
                <w:bCs/>
                <w:sz w:val="24"/>
              </w:rPr>
              <w:t>本表除在响应文件中包含外，还需要单独使用小信封密封一份，唱标时使用。（二者内容必须一致，不一致时以响应文件正本为准）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241" w:type="dxa"/>
            <w:gridSpan w:val="4"/>
            <w:vAlign w:val="center"/>
          </w:tcPr>
          <w:p>
            <w:pPr>
              <w:spacing w:line="360" w:lineRule="auto"/>
              <w:rPr>
                <w:rFonts w:ascii="宋体" w:hAnsi="宋体" w:cs="宋体"/>
                <w:bCs/>
                <w:sz w:val="24"/>
              </w:rPr>
            </w:pPr>
            <w:r>
              <w:rPr>
                <w:rFonts w:hint="eastAsia" w:ascii="宋体" w:hAnsi="宋体" w:cs="宋体"/>
                <w:bCs/>
                <w:sz w:val="24"/>
              </w:rPr>
              <w:t xml:space="preserve">供应商：              （盖章）                      </w:t>
            </w:r>
          </w:p>
          <w:p>
            <w:pPr>
              <w:spacing w:line="360" w:lineRule="auto"/>
              <w:rPr>
                <w:rFonts w:ascii="宋体" w:hAnsi="宋体" w:cs="宋体"/>
                <w:bCs/>
                <w:sz w:val="24"/>
              </w:rPr>
            </w:pPr>
            <w:r>
              <w:rPr>
                <w:rFonts w:hint="eastAsia" w:ascii="宋体" w:hAnsi="宋体" w:cs="宋体"/>
                <w:bCs/>
                <w:sz w:val="24"/>
              </w:rPr>
              <w:t>法定代表人或被授权人：         （签字或盖章）</w:t>
            </w:r>
          </w:p>
        </w:tc>
      </w:tr>
    </w:tbl>
    <w:p>
      <w:pPr>
        <w:pStyle w:val="75"/>
        <w:spacing w:line="360" w:lineRule="auto"/>
        <w:rPr>
          <w:rFonts w:ascii="宋体" w:hAnsi="宋体" w:eastAsia="宋体" w:cs="宋体"/>
          <w:b w:val="0"/>
          <w:sz w:val="24"/>
          <w:szCs w:val="24"/>
        </w:rPr>
      </w:pPr>
      <w:r>
        <w:rPr>
          <w:rFonts w:hint="eastAsia" w:ascii="宋体" w:hAnsi="宋体" w:eastAsia="宋体" w:cs="宋体"/>
          <w:b w:val="0"/>
          <w:sz w:val="24"/>
          <w:szCs w:val="24"/>
        </w:rPr>
        <w:br w:type="page"/>
      </w:r>
      <w:bookmarkStart w:id="2416" w:name="_Toc510185513"/>
      <w:bookmarkStart w:id="2417" w:name="_Toc334519670"/>
      <w:bookmarkStart w:id="2418" w:name="_Toc425096674"/>
      <w:bookmarkStart w:id="2419" w:name="_Toc104283691"/>
      <w:bookmarkStart w:id="2420" w:name="_Toc414977492"/>
      <w:r>
        <w:rPr>
          <w:rFonts w:hint="eastAsia" w:ascii="宋体" w:hAnsi="宋体" w:eastAsia="宋体" w:cs="宋体"/>
          <w:b w:val="0"/>
          <w:sz w:val="24"/>
          <w:szCs w:val="24"/>
        </w:rPr>
        <w:t>四、已标价工程量清单</w:t>
      </w:r>
      <w:bookmarkEnd w:id="2416"/>
      <w:bookmarkEnd w:id="2417"/>
      <w:bookmarkEnd w:id="2418"/>
      <w:bookmarkEnd w:id="2419"/>
      <w:bookmarkEnd w:id="2420"/>
    </w:p>
    <w:p>
      <w:pPr>
        <w:autoSpaceDE w:val="0"/>
        <w:autoSpaceDN w:val="0"/>
        <w:adjustRightInd w:val="0"/>
        <w:spacing w:line="360" w:lineRule="auto"/>
        <w:rPr>
          <w:rFonts w:ascii="宋体" w:hAnsi="宋体" w:cs="宋体"/>
          <w:bCs/>
          <w:kern w:val="0"/>
          <w:sz w:val="24"/>
        </w:rPr>
      </w:pPr>
    </w:p>
    <w:p>
      <w:pPr>
        <w:autoSpaceDE w:val="0"/>
        <w:autoSpaceDN w:val="0"/>
        <w:adjustRightInd w:val="0"/>
        <w:spacing w:line="360" w:lineRule="auto"/>
        <w:ind w:firstLine="480" w:firstLineChars="200"/>
        <w:jc w:val="left"/>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br w:type="page"/>
      </w:r>
    </w:p>
    <w:p>
      <w:pPr>
        <w:pStyle w:val="2"/>
        <w:spacing w:line="360" w:lineRule="auto"/>
        <w:jc w:val="center"/>
        <w:rPr>
          <w:rFonts w:ascii="宋体" w:hAnsi="宋体" w:cs="宋体"/>
          <w:b w:val="0"/>
          <w:sz w:val="24"/>
          <w:szCs w:val="24"/>
        </w:rPr>
      </w:pPr>
      <w:bookmarkStart w:id="2421" w:name="_Toc510185514"/>
      <w:bookmarkStart w:id="2422" w:name="_Toc104283692"/>
      <w:bookmarkStart w:id="2423" w:name="_Toc425096675"/>
      <w:bookmarkStart w:id="2424" w:name="_Toc414977493"/>
      <w:bookmarkStart w:id="2425" w:name="_Toc334519671"/>
      <w:r>
        <w:rPr>
          <w:rFonts w:hint="eastAsia" w:ascii="宋体" w:hAnsi="宋体" w:cs="宋体"/>
          <w:b w:val="0"/>
          <w:sz w:val="24"/>
          <w:szCs w:val="24"/>
        </w:rPr>
        <w:t>五、施工组织设计</w:t>
      </w:r>
      <w:bookmarkEnd w:id="2421"/>
      <w:bookmarkEnd w:id="2422"/>
      <w:bookmarkEnd w:id="2423"/>
    </w:p>
    <w:p>
      <w:pPr>
        <w:spacing w:line="360" w:lineRule="auto"/>
        <w:ind w:firstLine="480" w:firstLineChars="200"/>
        <w:rPr>
          <w:rFonts w:ascii="宋体" w:hAnsi="宋体" w:cs="宋体"/>
          <w:bCs/>
          <w:sz w:val="24"/>
        </w:rPr>
      </w:pPr>
      <w:r>
        <w:rPr>
          <w:rFonts w:hint="eastAsia" w:ascii="宋体" w:hAnsi="宋体" w:cs="宋体"/>
          <w:bCs/>
          <w:sz w:val="24"/>
        </w:rPr>
        <w:t>1．供应商编制施工组织设计的要求：编制时应采用文字并结合图表形式说明施工方法；拟投入本项目的拟配备本项目的施工机械设备配置情况、劳动力计划等；结合工程特点提出切实可行的工程质量、安全生产、文明施工、技术组织措施，同时应对关键工序、复杂环节重点提出相应技术措施，如减少噪音、降低环境污染等。</w:t>
      </w:r>
    </w:p>
    <w:p>
      <w:pPr>
        <w:spacing w:line="360" w:lineRule="auto"/>
        <w:ind w:firstLine="480" w:firstLineChars="200"/>
        <w:rPr>
          <w:rFonts w:ascii="宋体" w:hAnsi="宋体" w:cs="宋体"/>
          <w:bCs/>
          <w:sz w:val="24"/>
        </w:rPr>
      </w:pPr>
      <w:r>
        <w:rPr>
          <w:rFonts w:hint="eastAsia" w:ascii="宋体" w:hAnsi="宋体" w:cs="宋体"/>
          <w:bCs/>
          <w:sz w:val="24"/>
        </w:rPr>
        <w:t>2. 施工组织设计除采用文字表述外可附下列图表：。计划开、竣工日期和施工进度横道图、拟投入本项目的主要施工设备表、劳动力计划表。</w:t>
      </w:r>
    </w:p>
    <w:p>
      <w:pPr>
        <w:spacing w:line="360" w:lineRule="auto"/>
        <w:ind w:firstLine="480" w:firstLineChars="200"/>
        <w:rPr>
          <w:rFonts w:ascii="宋体" w:hAnsi="宋体" w:cs="宋体"/>
          <w:bCs/>
          <w:sz w:val="24"/>
        </w:rPr>
      </w:pPr>
    </w:p>
    <w:p>
      <w:pPr>
        <w:spacing w:line="360" w:lineRule="auto"/>
        <w:ind w:firstLine="480" w:firstLineChars="200"/>
        <w:rPr>
          <w:rFonts w:ascii="宋体" w:hAnsi="宋体" w:cs="宋体"/>
          <w:bCs/>
          <w:sz w:val="24"/>
        </w:rPr>
      </w:pPr>
    </w:p>
    <w:p>
      <w:pPr>
        <w:spacing w:line="360" w:lineRule="auto"/>
        <w:ind w:firstLine="643" w:firstLineChars="200"/>
        <w:rPr>
          <w:rFonts w:ascii="宋体" w:hAnsi="宋体" w:cs="宋体"/>
          <w:b/>
          <w:bCs/>
          <w:sz w:val="32"/>
          <w:szCs w:val="32"/>
        </w:rPr>
      </w:pPr>
      <w:r>
        <w:rPr>
          <w:rFonts w:hint="eastAsia" w:ascii="宋体" w:hAnsi="宋体" w:cs="宋体"/>
          <w:b/>
          <w:bCs/>
          <w:sz w:val="32"/>
          <w:szCs w:val="32"/>
        </w:rPr>
        <w:t>注：施工组织设计页数不得超过1</w:t>
      </w:r>
      <w:r>
        <w:rPr>
          <w:rFonts w:ascii="宋体" w:hAnsi="宋体" w:cs="宋体"/>
          <w:b/>
          <w:bCs/>
          <w:sz w:val="32"/>
          <w:szCs w:val="32"/>
        </w:rPr>
        <w:t>50</w:t>
      </w:r>
      <w:r>
        <w:rPr>
          <w:rFonts w:hint="eastAsia" w:ascii="宋体" w:hAnsi="宋体" w:cs="宋体"/>
          <w:b/>
          <w:bCs/>
          <w:sz w:val="32"/>
          <w:szCs w:val="32"/>
        </w:rPr>
        <w:t>页。</w:t>
      </w:r>
    </w:p>
    <w:p>
      <w:pPr>
        <w:autoSpaceDE w:val="0"/>
        <w:autoSpaceDN w:val="0"/>
        <w:adjustRightInd w:val="0"/>
        <w:spacing w:line="360" w:lineRule="auto"/>
        <w:jc w:val="left"/>
        <w:rPr>
          <w:rFonts w:ascii="宋体" w:hAnsi="宋体" w:cs="宋体"/>
          <w:bCs/>
          <w:sz w:val="24"/>
        </w:rPr>
      </w:pPr>
    </w:p>
    <w:p>
      <w:pPr>
        <w:autoSpaceDE w:val="0"/>
        <w:autoSpaceDN w:val="0"/>
        <w:adjustRightInd w:val="0"/>
        <w:spacing w:line="360" w:lineRule="auto"/>
        <w:jc w:val="left"/>
        <w:rPr>
          <w:rFonts w:ascii="宋体" w:hAnsi="宋体" w:cs="宋体"/>
          <w:bCs/>
          <w:sz w:val="24"/>
        </w:rPr>
      </w:pPr>
    </w:p>
    <w:p>
      <w:pPr>
        <w:pStyle w:val="75"/>
        <w:numPr>
          <w:ilvl w:val="0"/>
          <w:numId w:val="2"/>
        </w:numPr>
        <w:tabs>
          <w:tab w:val="left" w:pos="0"/>
          <w:tab w:val="clear" w:pos="432"/>
        </w:tabs>
        <w:spacing w:line="360" w:lineRule="auto"/>
        <w:ind w:left="0" w:firstLine="0"/>
        <w:rPr>
          <w:rFonts w:ascii="宋体" w:hAnsi="宋体" w:eastAsia="宋体" w:cs="宋体"/>
          <w:b w:val="0"/>
          <w:sz w:val="24"/>
          <w:szCs w:val="24"/>
        </w:rPr>
      </w:pPr>
      <w:r>
        <w:rPr>
          <w:rFonts w:hint="eastAsia" w:ascii="宋体" w:hAnsi="宋体" w:eastAsia="宋体" w:cs="宋体"/>
          <w:b w:val="0"/>
          <w:sz w:val="24"/>
          <w:szCs w:val="24"/>
        </w:rPr>
        <w:br w:type="page"/>
      </w:r>
      <w:bookmarkStart w:id="2426" w:name="_Toc510185516"/>
      <w:bookmarkStart w:id="2427" w:name="_Toc425096677"/>
      <w:bookmarkStart w:id="2428" w:name="_Toc104283693"/>
      <w:r>
        <w:rPr>
          <w:rFonts w:hint="eastAsia" w:ascii="宋体" w:hAnsi="宋体" w:eastAsia="宋体" w:cs="宋体"/>
          <w:b w:val="0"/>
          <w:sz w:val="24"/>
          <w:szCs w:val="24"/>
        </w:rPr>
        <w:t>六</w:t>
      </w:r>
      <w:r>
        <w:rPr>
          <w:rStyle w:val="95"/>
          <w:rFonts w:hint="eastAsia" w:ascii="宋体" w:hAnsi="宋体" w:cs="宋体"/>
          <w:b w:val="0"/>
          <w:bCs/>
          <w:sz w:val="24"/>
          <w:szCs w:val="24"/>
        </w:rPr>
        <w:t>、项目管理机构</w:t>
      </w:r>
      <w:bookmarkEnd w:id="2424"/>
      <w:bookmarkEnd w:id="2425"/>
      <w:bookmarkEnd w:id="2426"/>
      <w:bookmarkEnd w:id="2427"/>
      <w:bookmarkEnd w:id="2428"/>
    </w:p>
    <w:p>
      <w:pPr>
        <w:pStyle w:val="5"/>
        <w:spacing w:line="360" w:lineRule="auto"/>
        <w:rPr>
          <w:rFonts w:ascii="宋体" w:hAnsi="宋体" w:eastAsia="宋体" w:cs="宋体"/>
          <w:b w:val="0"/>
          <w:sz w:val="24"/>
          <w:szCs w:val="24"/>
        </w:rPr>
      </w:pPr>
      <w:bookmarkStart w:id="2429" w:name="_Toc228260819"/>
      <w:bookmarkStart w:id="2430" w:name="_Toc228014327"/>
      <w:r>
        <w:rPr>
          <w:rFonts w:hint="eastAsia" w:ascii="宋体" w:hAnsi="宋体" w:eastAsia="宋体" w:cs="宋体"/>
          <w:b w:val="0"/>
          <w:sz w:val="24"/>
          <w:szCs w:val="24"/>
        </w:rPr>
        <w:t>(一) 项目管理机构组成表</w:t>
      </w:r>
      <w:bookmarkEnd w:id="2429"/>
      <w:bookmarkEnd w:id="2430"/>
    </w:p>
    <w:tbl>
      <w:tblPr>
        <w:tblStyle w:val="79"/>
        <w:tblW w:w="9074" w:type="dxa"/>
        <w:tblInd w:w="0" w:type="dxa"/>
        <w:tblLayout w:type="fixed"/>
        <w:tblCellMar>
          <w:top w:w="0" w:type="dxa"/>
          <w:left w:w="108" w:type="dxa"/>
          <w:bottom w:w="0" w:type="dxa"/>
          <w:right w:w="108" w:type="dxa"/>
        </w:tblCellMar>
      </w:tblPr>
      <w:tblGrid>
        <w:gridCol w:w="717"/>
        <w:gridCol w:w="718"/>
        <w:gridCol w:w="718"/>
        <w:gridCol w:w="1256"/>
        <w:gridCol w:w="899"/>
        <w:gridCol w:w="813"/>
        <w:gridCol w:w="801"/>
        <w:gridCol w:w="1437"/>
        <w:gridCol w:w="1715"/>
      </w:tblGrid>
      <w:tr>
        <w:tblPrEx>
          <w:tblCellMar>
            <w:top w:w="0" w:type="dxa"/>
            <w:left w:w="108" w:type="dxa"/>
            <w:bottom w:w="0" w:type="dxa"/>
            <w:right w:w="108" w:type="dxa"/>
          </w:tblCellMar>
        </w:tblPrEx>
        <w:trPr>
          <w:trHeight w:val="545" w:hRule="atLeast"/>
        </w:trPr>
        <w:tc>
          <w:tcPr>
            <w:tcW w:w="717"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职务</w:t>
            </w:r>
          </w:p>
        </w:tc>
        <w:tc>
          <w:tcPr>
            <w:tcW w:w="718"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姓名</w:t>
            </w:r>
          </w:p>
        </w:tc>
        <w:tc>
          <w:tcPr>
            <w:tcW w:w="718"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职称</w:t>
            </w:r>
          </w:p>
        </w:tc>
        <w:tc>
          <w:tcPr>
            <w:tcW w:w="5206" w:type="dxa"/>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执业或职业资格证明</w:t>
            </w: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备注</w:t>
            </w:r>
          </w:p>
        </w:tc>
      </w:tr>
      <w:tr>
        <w:tblPrEx>
          <w:tblCellMar>
            <w:top w:w="0" w:type="dxa"/>
            <w:left w:w="108" w:type="dxa"/>
            <w:bottom w:w="0" w:type="dxa"/>
            <w:right w:w="108" w:type="dxa"/>
          </w:tblCellMar>
        </w:tblPrEx>
        <w:trPr>
          <w:trHeight w:val="600" w:hRule="atLeast"/>
        </w:trPr>
        <w:tc>
          <w:tcPr>
            <w:tcW w:w="717" w:type="dxa"/>
            <w:vMerge w:val="continue"/>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vMerge w:val="continue"/>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vMerge w:val="continue"/>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证书名称</w:t>
            </w: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级别</w:t>
            </w: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证号</w:t>
            </w: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专业</w:t>
            </w: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养老保险</w:t>
            </w: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5"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73"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5"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73"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5"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73"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5" w:hRule="atLeast"/>
        </w:trPr>
        <w:tc>
          <w:tcPr>
            <w:tcW w:w="717" w:type="dxa"/>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5"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73"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5"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73"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5"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73"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5"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73" w:hRule="atLeast"/>
        </w:trPr>
        <w:tc>
          <w:tcPr>
            <w:tcW w:w="7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7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2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1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0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4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7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bl>
    <w:p>
      <w:pPr>
        <w:spacing w:line="360" w:lineRule="auto"/>
        <w:rPr>
          <w:rFonts w:ascii="宋体" w:hAnsi="宋体" w:cs="宋体"/>
          <w:bCs/>
          <w:sz w:val="24"/>
        </w:rPr>
      </w:pPr>
      <w:bookmarkStart w:id="2431" w:name="_Toc228260820"/>
      <w:bookmarkStart w:id="2432" w:name="_Toc228014328"/>
    </w:p>
    <w:p>
      <w:pPr>
        <w:widowControl/>
        <w:jc w:val="left"/>
        <w:rPr>
          <w:rFonts w:ascii="宋体" w:hAnsi="宋体" w:cs="宋体"/>
          <w:bCs/>
          <w:sz w:val="24"/>
        </w:rPr>
      </w:pPr>
      <w:r>
        <w:rPr>
          <w:rFonts w:ascii="宋体" w:hAnsi="宋体" w:cs="宋体"/>
          <w:bCs/>
          <w:sz w:val="24"/>
        </w:rPr>
        <w:br w:type="page"/>
      </w:r>
    </w:p>
    <w:p>
      <w:pPr>
        <w:pStyle w:val="5"/>
        <w:spacing w:line="360" w:lineRule="auto"/>
        <w:rPr>
          <w:rFonts w:ascii="宋体" w:hAnsi="宋体" w:eastAsia="宋体" w:cs="宋体"/>
          <w:b w:val="0"/>
          <w:sz w:val="24"/>
          <w:szCs w:val="24"/>
        </w:rPr>
      </w:pPr>
      <w:r>
        <w:rPr>
          <w:rFonts w:hint="eastAsia" w:ascii="宋体" w:hAnsi="宋体" w:eastAsia="宋体" w:cs="宋体"/>
          <w:b w:val="0"/>
          <w:sz w:val="24"/>
          <w:szCs w:val="24"/>
        </w:rPr>
        <w:t>（二）主要人员简历表</w:t>
      </w:r>
      <w:bookmarkEnd w:id="2431"/>
      <w:bookmarkEnd w:id="2432"/>
    </w:p>
    <w:p>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主要人员简历表”中的项目经理应附项目经理职称证、身份证及社保等相关证明材料复印件，管理过的项目业绩须同时附中标（成交）通知书或合同协议书复印件；其他项目管理人员（包括三员班子）简历表应附岗位证书复印件。</w:t>
      </w:r>
    </w:p>
    <w:tbl>
      <w:tblPr>
        <w:tblStyle w:val="79"/>
        <w:tblW w:w="9074" w:type="dxa"/>
        <w:jc w:val="center"/>
        <w:tblLayout w:type="fixed"/>
        <w:tblCellMar>
          <w:top w:w="0" w:type="dxa"/>
          <w:left w:w="108" w:type="dxa"/>
          <w:bottom w:w="0" w:type="dxa"/>
          <w:right w:w="108" w:type="dxa"/>
        </w:tblCellMar>
      </w:tblPr>
      <w:tblGrid>
        <w:gridCol w:w="1296"/>
        <w:gridCol w:w="1296"/>
        <w:gridCol w:w="1296"/>
        <w:gridCol w:w="1296"/>
        <w:gridCol w:w="1297"/>
        <w:gridCol w:w="1296"/>
        <w:gridCol w:w="1297"/>
      </w:tblGrid>
      <w:tr>
        <w:tblPrEx>
          <w:tblCellMar>
            <w:top w:w="0" w:type="dxa"/>
            <w:left w:w="108" w:type="dxa"/>
            <w:bottom w:w="0" w:type="dxa"/>
            <w:right w:w="108" w:type="dxa"/>
          </w:tblCellMar>
        </w:tblPrEx>
        <w:trPr>
          <w:trHeight w:val="807" w:hRule="atLeast"/>
          <w:jc w:val="center"/>
        </w:trPr>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姓  名</w:t>
            </w:r>
          </w:p>
        </w:tc>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年  龄</w:t>
            </w:r>
          </w:p>
        </w:tc>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2593" w:type="dxa"/>
            <w:gridSpan w:val="2"/>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学    历</w:t>
            </w:r>
          </w:p>
        </w:tc>
        <w:tc>
          <w:tcPr>
            <w:tcW w:w="1297"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r>
      <w:tr>
        <w:tblPrEx>
          <w:tblCellMar>
            <w:top w:w="0" w:type="dxa"/>
            <w:left w:w="108" w:type="dxa"/>
            <w:bottom w:w="0" w:type="dxa"/>
            <w:right w:w="108" w:type="dxa"/>
          </w:tblCellMar>
        </w:tblPrEx>
        <w:trPr>
          <w:trHeight w:val="807" w:hRule="atLeast"/>
          <w:jc w:val="center"/>
        </w:trPr>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职  称</w:t>
            </w:r>
          </w:p>
        </w:tc>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职  务</w:t>
            </w:r>
          </w:p>
        </w:tc>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2593" w:type="dxa"/>
            <w:gridSpan w:val="2"/>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拟在本合同任职</w:t>
            </w:r>
          </w:p>
        </w:tc>
        <w:tc>
          <w:tcPr>
            <w:tcW w:w="1297"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r>
      <w:tr>
        <w:tblPrEx>
          <w:tblCellMar>
            <w:top w:w="0" w:type="dxa"/>
            <w:left w:w="108" w:type="dxa"/>
            <w:bottom w:w="0" w:type="dxa"/>
            <w:right w:w="108" w:type="dxa"/>
          </w:tblCellMar>
        </w:tblPrEx>
        <w:trPr>
          <w:trHeight w:val="807" w:hRule="atLeast"/>
          <w:jc w:val="center"/>
        </w:trPr>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毕业学校</w:t>
            </w:r>
          </w:p>
        </w:tc>
        <w:tc>
          <w:tcPr>
            <w:tcW w:w="7778" w:type="dxa"/>
            <w:gridSpan w:val="6"/>
            <w:tcBorders>
              <w:top w:val="single" w:color="auto" w:sz="4" w:space="0"/>
              <w:left w:val="single" w:color="auto" w:sz="4" w:space="0"/>
              <w:bottom w:val="single" w:color="auto" w:sz="4" w:space="0"/>
              <w:right w:val="single" w:color="auto" w:sz="4" w:space="0"/>
            </w:tcBorders>
            <w:vAlign w:val="center"/>
          </w:tcPr>
          <w:p>
            <w:pPr>
              <w:pStyle w:val="40"/>
              <w:spacing w:line="360" w:lineRule="auto"/>
              <w:rPr>
                <w:rFonts w:hAnsi="宋体" w:eastAsia="宋体" w:cs="宋体"/>
                <w:bCs/>
                <w:sz w:val="24"/>
                <w:szCs w:val="24"/>
              </w:rPr>
            </w:pPr>
            <w:r>
              <w:rPr>
                <w:rFonts w:hint="eastAsia" w:hAnsi="宋体" w:eastAsia="宋体" w:cs="宋体"/>
                <w:bCs/>
                <w:sz w:val="24"/>
                <w:szCs w:val="24"/>
                <w:u w:val="single"/>
              </w:rPr>
              <w:t xml:space="preserve">          </w:t>
            </w:r>
            <w:r>
              <w:rPr>
                <w:rFonts w:hint="eastAsia" w:hAnsi="宋体" w:eastAsia="宋体" w:cs="宋体"/>
                <w:bCs/>
                <w:sz w:val="24"/>
                <w:szCs w:val="24"/>
              </w:rPr>
              <w:t>年毕业于</w:t>
            </w:r>
            <w:r>
              <w:rPr>
                <w:rFonts w:hint="eastAsia" w:hAnsi="宋体" w:eastAsia="宋体" w:cs="宋体"/>
                <w:bCs/>
                <w:sz w:val="24"/>
                <w:szCs w:val="24"/>
                <w:u w:val="single"/>
              </w:rPr>
              <w:t xml:space="preserve">                  </w:t>
            </w:r>
            <w:r>
              <w:rPr>
                <w:rFonts w:hint="eastAsia" w:hAnsi="宋体" w:eastAsia="宋体" w:cs="宋体"/>
                <w:bCs/>
                <w:sz w:val="24"/>
                <w:szCs w:val="24"/>
              </w:rPr>
              <w:t>学校</w:t>
            </w:r>
            <w:r>
              <w:rPr>
                <w:rFonts w:hint="eastAsia" w:hAnsi="宋体" w:eastAsia="宋体" w:cs="宋体"/>
                <w:bCs/>
                <w:sz w:val="24"/>
                <w:szCs w:val="24"/>
                <w:u w:val="single"/>
              </w:rPr>
              <w:t xml:space="preserve">               </w:t>
            </w:r>
            <w:r>
              <w:rPr>
                <w:rFonts w:hint="eastAsia" w:hAnsi="宋体" w:eastAsia="宋体" w:cs="宋体"/>
                <w:bCs/>
                <w:sz w:val="24"/>
                <w:szCs w:val="24"/>
              </w:rPr>
              <w:t>专业</w:t>
            </w:r>
          </w:p>
        </w:tc>
      </w:tr>
      <w:tr>
        <w:tblPrEx>
          <w:tblCellMar>
            <w:top w:w="0" w:type="dxa"/>
            <w:left w:w="108" w:type="dxa"/>
            <w:bottom w:w="0" w:type="dxa"/>
            <w:right w:w="108" w:type="dxa"/>
          </w:tblCellMar>
        </w:tblPrEx>
        <w:trPr>
          <w:trHeight w:val="807" w:hRule="atLeast"/>
          <w:jc w:val="center"/>
        </w:trPr>
        <w:tc>
          <w:tcPr>
            <w:tcW w:w="9074" w:type="dxa"/>
            <w:gridSpan w:val="7"/>
            <w:tcBorders>
              <w:top w:val="single" w:color="auto" w:sz="4" w:space="0"/>
              <w:left w:val="single" w:color="auto" w:sz="4" w:space="0"/>
              <w:bottom w:val="single" w:color="auto" w:sz="4" w:space="0"/>
              <w:right w:val="single" w:color="auto" w:sz="4" w:space="0"/>
            </w:tcBorders>
            <w:vAlign w:val="center"/>
          </w:tcPr>
          <w:p>
            <w:pPr>
              <w:pStyle w:val="40"/>
              <w:spacing w:line="360" w:lineRule="auto"/>
              <w:rPr>
                <w:rFonts w:hAnsi="宋体" w:eastAsia="宋体" w:cs="宋体"/>
                <w:bCs/>
                <w:sz w:val="24"/>
                <w:szCs w:val="24"/>
              </w:rPr>
            </w:pPr>
            <w:r>
              <w:rPr>
                <w:rFonts w:hint="eastAsia" w:hAnsi="宋体" w:eastAsia="宋体" w:cs="宋体"/>
                <w:bCs/>
                <w:sz w:val="24"/>
                <w:szCs w:val="24"/>
              </w:rPr>
              <w:t>主要工作经历</w:t>
            </w:r>
          </w:p>
        </w:tc>
      </w:tr>
      <w:tr>
        <w:tblPrEx>
          <w:tblCellMar>
            <w:top w:w="0" w:type="dxa"/>
            <w:left w:w="108" w:type="dxa"/>
            <w:bottom w:w="0" w:type="dxa"/>
            <w:right w:w="108" w:type="dxa"/>
          </w:tblCellMar>
        </w:tblPrEx>
        <w:trPr>
          <w:trHeight w:val="807" w:hRule="atLeast"/>
          <w:jc w:val="center"/>
        </w:trPr>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时  间</w:t>
            </w:r>
          </w:p>
        </w:tc>
        <w:tc>
          <w:tcPr>
            <w:tcW w:w="3888" w:type="dxa"/>
            <w:gridSpan w:val="3"/>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参加过的类似项目</w:t>
            </w:r>
          </w:p>
        </w:tc>
        <w:tc>
          <w:tcPr>
            <w:tcW w:w="1297"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担任职务</w:t>
            </w:r>
          </w:p>
        </w:tc>
        <w:tc>
          <w:tcPr>
            <w:tcW w:w="2593" w:type="dxa"/>
            <w:gridSpan w:val="2"/>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r>
              <w:rPr>
                <w:rFonts w:hint="eastAsia" w:hAnsi="宋体" w:eastAsia="宋体" w:cs="宋体"/>
                <w:bCs/>
                <w:sz w:val="24"/>
                <w:szCs w:val="24"/>
              </w:rPr>
              <w:t>发包人及联系电话</w:t>
            </w:r>
          </w:p>
        </w:tc>
      </w:tr>
      <w:tr>
        <w:tblPrEx>
          <w:tblCellMar>
            <w:top w:w="0" w:type="dxa"/>
            <w:left w:w="108" w:type="dxa"/>
            <w:bottom w:w="0" w:type="dxa"/>
            <w:right w:w="108" w:type="dxa"/>
          </w:tblCellMar>
        </w:tblPrEx>
        <w:trPr>
          <w:trHeight w:val="781" w:hRule="atLeast"/>
          <w:jc w:val="center"/>
        </w:trPr>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3888" w:type="dxa"/>
            <w:gridSpan w:val="3"/>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2593" w:type="dxa"/>
            <w:gridSpan w:val="2"/>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r>
      <w:tr>
        <w:tblPrEx>
          <w:tblCellMar>
            <w:top w:w="0" w:type="dxa"/>
            <w:left w:w="108" w:type="dxa"/>
            <w:bottom w:w="0" w:type="dxa"/>
            <w:right w:w="108" w:type="dxa"/>
          </w:tblCellMar>
        </w:tblPrEx>
        <w:trPr>
          <w:trHeight w:val="807" w:hRule="atLeast"/>
          <w:jc w:val="center"/>
        </w:trPr>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3888" w:type="dxa"/>
            <w:gridSpan w:val="3"/>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2593" w:type="dxa"/>
            <w:gridSpan w:val="2"/>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r>
      <w:tr>
        <w:tblPrEx>
          <w:tblCellMar>
            <w:top w:w="0" w:type="dxa"/>
            <w:left w:w="108" w:type="dxa"/>
            <w:bottom w:w="0" w:type="dxa"/>
            <w:right w:w="108" w:type="dxa"/>
          </w:tblCellMar>
        </w:tblPrEx>
        <w:trPr>
          <w:trHeight w:val="807" w:hRule="atLeast"/>
          <w:jc w:val="center"/>
        </w:trPr>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3888" w:type="dxa"/>
            <w:gridSpan w:val="3"/>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2593" w:type="dxa"/>
            <w:gridSpan w:val="2"/>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r>
      <w:tr>
        <w:tblPrEx>
          <w:tblCellMar>
            <w:top w:w="0" w:type="dxa"/>
            <w:left w:w="108" w:type="dxa"/>
            <w:bottom w:w="0" w:type="dxa"/>
            <w:right w:w="108" w:type="dxa"/>
          </w:tblCellMar>
        </w:tblPrEx>
        <w:trPr>
          <w:trHeight w:val="807" w:hRule="atLeast"/>
          <w:jc w:val="center"/>
        </w:trPr>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3888" w:type="dxa"/>
            <w:gridSpan w:val="3"/>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2593" w:type="dxa"/>
            <w:gridSpan w:val="2"/>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r>
      <w:tr>
        <w:tblPrEx>
          <w:tblCellMar>
            <w:top w:w="0" w:type="dxa"/>
            <w:left w:w="108" w:type="dxa"/>
            <w:bottom w:w="0" w:type="dxa"/>
            <w:right w:w="108" w:type="dxa"/>
          </w:tblCellMar>
        </w:tblPrEx>
        <w:trPr>
          <w:trHeight w:val="807" w:hRule="atLeast"/>
          <w:jc w:val="center"/>
        </w:trPr>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3888" w:type="dxa"/>
            <w:gridSpan w:val="3"/>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2593" w:type="dxa"/>
            <w:gridSpan w:val="2"/>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r>
      <w:tr>
        <w:tblPrEx>
          <w:tblCellMar>
            <w:top w:w="0" w:type="dxa"/>
            <w:left w:w="108" w:type="dxa"/>
            <w:bottom w:w="0" w:type="dxa"/>
            <w:right w:w="108" w:type="dxa"/>
          </w:tblCellMar>
        </w:tblPrEx>
        <w:trPr>
          <w:trHeight w:val="807" w:hRule="atLeast"/>
          <w:jc w:val="center"/>
        </w:trPr>
        <w:tc>
          <w:tcPr>
            <w:tcW w:w="1296"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3888" w:type="dxa"/>
            <w:gridSpan w:val="3"/>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c>
          <w:tcPr>
            <w:tcW w:w="2593" w:type="dxa"/>
            <w:gridSpan w:val="2"/>
            <w:tcBorders>
              <w:top w:val="single" w:color="auto" w:sz="4" w:space="0"/>
              <w:left w:val="single" w:color="auto" w:sz="4" w:space="0"/>
              <w:bottom w:val="single" w:color="auto" w:sz="4" w:space="0"/>
              <w:right w:val="single" w:color="auto" w:sz="4" w:space="0"/>
            </w:tcBorders>
            <w:vAlign w:val="center"/>
          </w:tcPr>
          <w:p>
            <w:pPr>
              <w:pStyle w:val="40"/>
              <w:spacing w:line="360" w:lineRule="auto"/>
              <w:jc w:val="center"/>
              <w:rPr>
                <w:rFonts w:hAnsi="宋体" w:eastAsia="宋体" w:cs="宋体"/>
                <w:bCs/>
                <w:sz w:val="24"/>
                <w:szCs w:val="24"/>
              </w:rPr>
            </w:pPr>
          </w:p>
        </w:tc>
      </w:tr>
    </w:tbl>
    <w:p>
      <w:pPr>
        <w:spacing w:line="360" w:lineRule="auto"/>
        <w:rPr>
          <w:rFonts w:ascii="宋体" w:hAnsi="宋体" w:cs="宋体"/>
          <w:bCs/>
          <w:sz w:val="24"/>
        </w:rPr>
      </w:pPr>
      <w:bookmarkStart w:id="2433" w:name="_Toc414977494"/>
      <w:bookmarkStart w:id="2434" w:name="_Toc425096678"/>
      <w:bookmarkStart w:id="2435" w:name="_Toc334519672"/>
    </w:p>
    <w:p>
      <w:pPr>
        <w:widowControl/>
        <w:jc w:val="left"/>
        <w:rPr>
          <w:rFonts w:ascii="宋体" w:hAnsi="宋体" w:cs="宋体"/>
          <w:bCs/>
          <w:kern w:val="44"/>
          <w:sz w:val="24"/>
        </w:rPr>
      </w:pPr>
      <w:bookmarkStart w:id="2436" w:name="_Toc510185517"/>
      <w:r>
        <w:rPr>
          <w:rFonts w:ascii="宋体" w:hAnsi="宋体" w:cs="宋体"/>
          <w:b/>
          <w:sz w:val="24"/>
        </w:rPr>
        <w:br w:type="page"/>
      </w:r>
    </w:p>
    <w:p>
      <w:pPr>
        <w:pStyle w:val="2"/>
        <w:spacing w:line="360" w:lineRule="auto"/>
        <w:jc w:val="center"/>
        <w:rPr>
          <w:rFonts w:ascii="宋体" w:hAnsi="宋体" w:cs="宋体"/>
          <w:b w:val="0"/>
          <w:sz w:val="24"/>
          <w:szCs w:val="24"/>
        </w:rPr>
      </w:pPr>
      <w:bookmarkStart w:id="2437" w:name="_Toc104283694"/>
      <w:r>
        <w:rPr>
          <w:rFonts w:hint="eastAsia" w:ascii="宋体" w:hAnsi="宋体" w:cs="宋体"/>
          <w:b w:val="0"/>
          <w:sz w:val="24"/>
          <w:szCs w:val="24"/>
        </w:rPr>
        <w:t>七、资格审查资料</w:t>
      </w:r>
      <w:bookmarkEnd w:id="2433"/>
      <w:bookmarkEnd w:id="2434"/>
      <w:bookmarkEnd w:id="2435"/>
      <w:bookmarkEnd w:id="2436"/>
      <w:bookmarkEnd w:id="2437"/>
    </w:p>
    <w:p>
      <w:pPr>
        <w:pStyle w:val="7"/>
        <w:numPr>
          <w:ilvl w:val="5"/>
          <w:numId w:val="0"/>
        </w:numPr>
        <w:spacing w:line="360" w:lineRule="auto"/>
        <w:rPr>
          <w:rFonts w:ascii="宋体" w:hAnsi="宋体" w:eastAsia="宋体" w:cs="宋体"/>
        </w:rPr>
      </w:pPr>
      <w:bookmarkStart w:id="2438" w:name="_Toc228014330"/>
      <w:bookmarkStart w:id="2439" w:name="_Toc228260822"/>
      <w:r>
        <w:rPr>
          <w:rFonts w:hint="eastAsia" w:ascii="宋体" w:hAnsi="宋体" w:eastAsia="宋体" w:cs="宋体"/>
        </w:rPr>
        <w:t>（一）供应商基本情况表</w:t>
      </w:r>
      <w:bookmarkEnd w:id="2438"/>
      <w:bookmarkEnd w:id="2439"/>
    </w:p>
    <w:p>
      <w:pPr>
        <w:autoSpaceDE w:val="0"/>
        <w:autoSpaceDN w:val="0"/>
        <w:adjustRightInd w:val="0"/>
        <w:spacing w:line="360" w:lineRule="auto"/>
        <w:jc w:val="left"/>
        <w:rPr>
          <w:rFonts w:ascii="宋体" w:hAnsi="宋体" w:cs="宋体"/>
          <w:bCs/>
          <w:kern w:val="0"/>
          <w:sz w:val="24"/>
        </w:rPr>
      </w:pPr>
    </w:p>
    <w:tbl>
      <w:tblPr>
        <w:tblStyle w:val="79"/>
        <w:tblW w:w="9075" w:type="dxa"/>
        <w:tblInd w:w="0" w:type="dxa"/>
        <w:tblLayout w:type="fixed"/>
        <w:tblCellMar>
          <w:top w:w="0" w:type="dxa"/>
          <w:left w:w="108" w:type="dxa"/>
          <w:bottom w:w="0" w:type="dxa"/>
          <w:right w:w="108" w:type="dxa"/>
        </w:tblCellMar>
      </w:tblPr>
      <w:tblGrid>
        <w:gridCol w:w="2016"/>
        <w:gridCol w:w="1008"/>
        <w:gridCol w:w="1008"/>
        <w:gridCol w:w="824"/>
        <w:gridCol w:w="547"/>
        <w:gridCol w:w="262"/>
        <w:gridCol w:w="1392"/>
        <w:gridCol w:w="1008"/>
        <w:gridCol w:w="1010"/>
      </w:tblGrid>
      <w:tr>
        <w:tblPrEx>
          <w:tblCellMar>
            <w:top w:w="0" w:type="dxa"/>
            <w:left w:w="108" w:type="dxa"/>
            <w:bottom w:w="0" w:type="dxa"/>
            <w:right w:w="108" w:type="dxa"/>
          </w:tblCellMar>
        </w:tblPrEx>
        <w:trPr>
          <w:trHeight w:val="518"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供应商名称</w:t>
            </w:r>
          </w:p>
        </w:tc>
        <w:tc>
          <w:tcPr>
            <w:tcW w:w="7059"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4"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注册地址</w:t>
            </w:r>
          </w:p>
        </w:tc>
        <w:tc>
          <w:tcPr>
            <w:tcW w:w="3649" w:type="dxa"/>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39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邮政编码</w:t>
            </w:r>
          </w:p>
        </w:tc>
        <w:tc>
          <w:tcPr>
            <w:tcW w:w="201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18" w:hRule="atLeast"/>
        </w:trPr>
        <w:tc>
          <w:tcPr>
            <w:tcW w:w="2016"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联系方式</w:t>
            </w: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联系人</w:t>
            </w:r>
          </w:p>
        </w:tc>
        <w:tc>
          <w:tcPr>
            <w:tcW w:w="2641" w:type="dxa"/>
            <w:gridSpan w:val="4"/>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39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电  话</w:t>
            </w:r>
          </w:p>
        </w:tc>
        <w:tc>
          <w:tcPr>
            <w:tcW w:w="201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4" w:hRule="atLeast"/>
        </w:trPr>
        <w:tc>
          <w:tcPr>
            <w:tcW w:w="2016" w:type="dxa"/>
            <w:vMerge w:val="continue"/>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传  真</w:t>
            </w:r>
          </w:p>
        </w:tc>
        <w:tc>
          <w:tcPr>
            <w:tcW w:w="2641" w:type="dxa"/>
            <w:gridSpan w:val="4"/>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39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网  址</w:t>
            </w:r>
          </w:p>
        </w:tc>
        <w:tc>
          <w:tcPr>
            <w:tcW w:w="201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18"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组织结构</w:t>
            </w:r>
          </w:p>
        </w:tc>
        <w:tc>
          <w:tcPr>
            <w:tcW w:w="7059"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1063"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法定代表人</w:t>
            </w: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姓  名</w:t>
            </w: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37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技术职称</w:t>
            </w:r>
          </w:p>
        </w:tc>
        <w:tc>
          <w:tcPr>
            <w:tcW w:w="165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电话</w:t>
            </w:r>
          </w:p>
        </w:tc>
        <w:tc>
          <w:tcPr>
            <w:tcW w:w="101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1089"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技术负责人</w:t>
            </w: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姓  名</w:t>
            </w: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37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技术职称</w:t>
            </w:r>
          </w:p>
        </w:tc>
        <w:tc>
          <w:tcPr>
            <w:tcW w:w="165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电话</w:t>
            </w:r>
          </w:p>
        </w:tc>
        <w:tc>
          <w:tcPr>
            <w:tcW w:w="101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18"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成立时间</w:t>
            </w:r>
          </w:p>
        </w:tc>
        <w:tc>
          <w:tcPr>
            <w:tcW w:w="201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5043" w:type="dxa"/>
            <w:gridSpan w:val="6"/>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员工总人数：</w:t>
            </w:r>
          </w:p>
        </w:tc>
      </w:tr>
      <w:tr>
        <w:tblPrEx>
          <w:tblCellMar>
            <w:top w:w="0" w:type="dxa"/>
            <w:left w:w="108" w:type="dxa"/>
            <w:bottom w:w="0" w:type="dxa"/>
            <w:right w:w="108" w:type="dxa"/>
          </w:tblCellMar>
        </w:tblPrEx>
        <w:trPr>
          <w:trHeight w:val="544"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企业资质等级</w:t>
            </w:r>
          </w:p>
        </w:tc>
        <w:tc>
          <w:tcPr>
            <w:tcW w:w="201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24"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其中</w:t>
            </w:r>
          </w:p>
        </w:tc>
        <w:tc>
          <w:tcPr>
            <w:tcW w:w="2201"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项目经理</w:t>
            </w:r>
          </w:p>
        </w:tc>
        <w:tc>
          <w:tcPr>
            <w:tcW w:w="201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18"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营业执照号</w:t>
            </w:r>
          </w:p>
        </w:tc>
        <w:tc>
          <w:tcPr>
            <w:tcW w:w="201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24" w:type="dxa"/>
            <w:vMerge w:val="continue"/>
            <w:tcBorders>
              <w:left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2201"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高级职称人员</w:t>
            </w:r>
          </w:p>
        </w:tc>
        <w:tc>
          <w:tcPr>
            <w:tcW w:w="201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4"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注册资金</w:t>
            </w:r>
          </w:p>
        </w:tc>
        <w:tc>
          <w:tcPr>
            <w:tcW w:w="201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24" w:type="dxa"/>
            <w:vMerge w:val="continue"/>
            <w:tcBorders>
              <w:left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2201"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中级职称人员</w:t>
            </w:r>
          </w:p>
        </w:tc>
        <w:tc>
          <w:tcPr>
            <w:tcW w:w="201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18"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开户银行</w:t>
            </w:r>
          </w:p>
        </w:tc>
        <w:tc>
          <w:tcPr>
            <w:tcW w:w="201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24" w:type="dxa"/>
            <w:vMerge w:val="continue"/>
            <w:tcBorders>
              <w:left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2201"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初级职称人员</w:t>
            </w:r>
          </w:p>
        </w:tc>
        <w:tc>
          <w:tcPr>
            <w:tcW w:w="201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18"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账    号</w:t>
            </w:r>
          </w:p>
        </w:tc>
        <w:tc>
          <w:tcPr>
            <w:tcW w:w="201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824" w:type="dxa"/>
            <w:vMerge w:val="continue"/>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c>
          <w:tcPr>
            <w:tcW w:w="2201"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技    工</w:t>
            </w:r>
          </w:p>
        </w:tc>
        <w:tc>
          <w:tcPr>
            <w:tcW w:w="201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1106"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经营范围</w:t>
            </w:r>
          </w:p>
        </w:tc>
        <w:tc>
          <w:tcPr>
            <w:tcW w:w="7059" w:type="dxa"/>
            <w:gridSpan w:val="8"/>
            <w:tcBorders>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544" w:hRule="atLeast"/>
        </w:trPr>
        <w:tc>
          <w:tcPr>
            <w:tcW w:w="201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备    注</w:t>
            </w:r>
          </w:p>
        </w:tc>
        <w:tc>
          <w:tcPr>
            <w:tcW w:w="7059"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bl>
    <w:p>
      <w:pPr>
        <w:spacing w:line="360" w:lineRule="auto"/>
        <w:rPr>
          <w:rFonts w:ascii="宋体" w:hAnsi="宋体" w:cs="宋体"/>
          <w:bCs/>
          <w:sz w:val="24"/>
        </w:rPr>
      </w:pPr>
      <w:bookmarkStart w:id="2440" w:name="_Toc228260823"/>
      <w:bookmarkStart w:id="2441" w:name="_Toc228014331"/>
      <w:r>
        <w:rPr>
          <w:rFonts w:hint="eastAsia" w:ascii="宋体" w:hAnsi="宋体" w:cs="宋体"/>
          <w:bCs/>
          <w:sz w:val="24"/>
        </w:rPr>
        <w:t>附：营业执照、资质证书、安全生产许可证等相关资格证明文件；</w:t>
      </w:r>
    </w:p>
    <w:p>
      <w:pPr>
        <w:widowControl/>
        <w:jc w:val="left"/>
        <w:rPr>
          <w:rFonts w:ascii="宋体" w:hAnsi="宋体" w:cs="宋体"/>
          <w:bCs/>
          <w:kern w:val="0"/>
          <w:sz w:val="24"/>
        </w:rPr>
      </w:pPr>
      <w:r>
        <w:rPr>
          <w:rFonts w:ascii="宋体" w:hAnsi="宋体" w:cs="宋体"/>
        </w:rPr>
        <w:br w:type="page"/>
      </w:r>
    </w:p>
    <w:bookmarkEnd w:id="2440"/>
    <w:bookmarkEnd w:id="2441"/>
    <w:p>
      <w:pPr>
        <w:pStyle w:val="7"/>
        <w:numPr>
          <w:ilvl w:val="0"/>
          <w:numId w:val="3"/>
        </w:numPr>
        <w:spacing w:line="360" w:lineRule="auto"/>
        <w:rPr>
          <w:rFonts w:ascii="宋体" w:hAnsi="宋体" w:eastAsia="宋体" w:cs="宋体"/>
        </w:rPr>
      </w:pPr>
      <w:r>
        <w:rPr>
          <w:rFonts w:hint="eastAsia" w:ascii="宋体" w:hAnsi="宋体" w:eastAsia="宋体" w:cs="宋体"/>
        </w:rPr>
        <w:t>资格声明书</w:t>
      </w:r>
    </w:p>
    <w:p>
      <w:pPr>
        <w:tabs>
          <w:tab w:val="left" w:pos="5580"/>
        </w:tabs>
        <w:spacing w:line="360" w:lineRule="auto"/>
        <w:rPr>
          <w:rFonts w:ascii="宋体" w:hAnsi="宋体"/>
          <w:sz w:val="24"/>
        </w:rPr>
      </w:pPr>
      <w:r>
        <w:rPr>
          <w:rFonts w:ascii="宋体" w:hAnsi="宋体"/>
          <w:sz w:val="24"/>
        </w:rPr>
        <w:t>致：</w:t>
      </w:r>
      <w:r>
        <w:rPr>
          <w:rFonts w:hint="eastAsia" w:ascii="宋体" w:hAnsi="宋体"/>
          <w:sz w:val="24"/>
        </w:rPr>
        <w:t>（</w:t>
      </w:r>
      <w:r>
        <w:rPr>
          <w:rFonts w:ascii="宋体" w:hAnsi="宋体"/>
          <w:sz w:val="24"/>
          <w:u w:val="single"/>
        </w:rPr>
        <w:t>采购人</w:t>
      </w:r>
      <w:r>
        <w:rPr>
          <w:rFonts w:hint="eastAsia" w:ascii="宋体" w:hAnsi="宋体"/>
          <w:sz w:val="24"/>
          <w:u w:val="single"/>
        </w:rPr>
        <w:t>名称）</w:t>
      </w:r>
    </w:p>
    <w:p>
      <w:pPr>
        <w:spacing w:line="360" w:lineRule="auto"/>
        <w:ind w:firstLine="480" w:firstLineChars="200"/>
        <w:rPr>
          <w:rFonts w:ascii="宋体" w:hAnsi="宋体"/>
          <w:sz w:val="24"/>
        </w:rPr>
      </w:pPr>
      <w:r>
        <w:rPr>
          <w:rFonts w:ascii="宋体" w:hAnsi="宋体"/>
          <w:sz w:val="24"/>
        </w:rPr>
        <w:t>在参与本次项目</w:t>
      </w:r>
      <w:r>
        <w:rPr>
          <w:rFonts w:hint="eastAsia" w:ascii="宋体" w:hAnsi="宋体"/>
          <w:sz w:val="24"/>
        </w:rPr>
        <w:t>投标</w:t>
      </w:r>
      <w:r>
        <w:rPr>
          <w:rFonts w:ascii="宋体" w:hAnsi="宋体"/>
          <w:sz w:val="24"/>
        </w:rPr>
        <w:t>中，我单位承诺：</w:t>
      </w:r>
    </w:p>
    <w:p>
      <w:pPr>
        <w:numPr>
          <w:ilvl w:val="0"/>
          <w:numId w:val="4"/>
        </w:numPr>
        <w:spacing w:line="360" w:lineRule="auto"/>
        <w:ind w:left="1134"/>
        <w:rPr>
          <w:rFonts w:ascii="宋体" w:hAnsi="宋体"/>
          <w:sz w:val="24"/>
        </w:rPr>
      </w:pPr>
      <w:r>
        <w:rPr>
          <w:rFonts w:ascii="宋体" w:hAnsi="宋体"/>
          <w:sz w:val="24"/>
        </w:rPr>
        <w:t>具有良好的商业信誉和健全的财务会计制度；</w:t>
      </w:r>
    </w:p>
    <w:p>
      <w:pPr>
        <w:numPr>
          <w:ilvl w:val="0"/>
          <w:numId w:val="4"/>
        </w:numPr>
        <w:spacing w:line="360" w:lineRule="auto"/>
        <w:ind w:left="1134"/>
        <w:rPr>
          <w:rFonts w:ascii="宋体" w:hAnsi="宋体"/>
          <w:sz w:val="24"/>
        </w:rPr>
      </w:pPr>
      <w:r>
        <w:rPr>
          <w:rFonts w:ascii="宋体" w:hAnsi="宋体"/>
          <w:sz w:val="24"/>
        </w:rPr>
        <w:t>具有履行合同所必需的设备和专业技术能力；</w:t>
      </w:r>
    </w:p>
    <w:p>
      <w:pPr>
        <w:numPr>
          <w:ilvl w:val="0"/>
          <w:numId w:val="4"/>
        </w:numPr>
        <w:spacing w:line="360" w:lineRule="auto"/>
        <w:ind w:left="1134"/>
        <w:rPr>
          <w:rFonts w:ascii="宋体" w:hAnsi="宋体"/>
          <w:sz w:val="24"/>
        </w:rPr>
      </w:pPr>
      <w:r>
        <w:rPr>
          <w:rFonts w:ascii="宋体" w:hAnsi="宋体"/>
          <w:sz w:val="24"/>
        </w:rPr>
        <w:t>有依法缴纳税收和社会保障资金的良好记录；</w:t>
      </w:r>
    </w:p>
    <w:p>
      <w:pPr>
        <w:numPr>
          <w:ilvl w:val="0"/>
          <w:numId w:val="4"/>
        </w:numPr>
        <w:spacing w:line="360" w:lineRule="auto"/>
        <w:ind w:left="1134"/>
        <w:rPr>
          <w:rFonts w:ascii="宋体" w:hAnsi="宋体"/>
          <w:sz w:val="24"/>
        </w:rPr>
      </w:pPr>
      <w:r>
        <w:rPr>
          <w:rFonts w:ascii="宋体" w:hAnsi="宋体"/>
          <w:sz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4"/>
        </w:numPr>
        <w:spacing w:line="360" w:lineRule="auto"/>
        <w:ind w:left="1134"/>
        <w:rPr>
          <w:rFonts w:ascii="宋体" w:hAnsi="宋体"/>
          <w:sz w:val="24"/>
        </w:rPr>
      </w:pPr>
      <w:r>
        <w:rPr>
          <w:rFonts w:ascii="宋体" w:hAnsi="宋体"/>
          <w:sz w:val="24"/>
        </w:rPr>
        <w:t>我单位不属于政府采购法律、行政法规规定的公益一类事业单位、或使用事业编制且由财政拨款保障的群团组织（仅适用于政府购买服务项目）；</w:t>
      </w:r>
    </w:p>
    <w:p>
      <w:pPr>
        <w:numPr>
          <w:ilvl w:val="0"/>
          <w:numId w:val="4"/>
        </w:numPr>
        <w:spacing w:line="360" w:lineRule="auto"/>
        <w:ind w:left="1134"/>
        <w:rPr>
          <w:rFonts w:ascii="宋体" w:hAnsi="宋体"/>
          <w:sz w:val="24"/>
        </w:rPr>
      </w:pPr>
      <w:r>
        <w:rPr>
          <w:rFonts w:ascii="宋体" w:hAnsi="宋体"/>
          <w:sz w:val="24"/>
        </w:rPr>
        <w:t>我单位不存在为采购项目提供整体设计、规范编制或者项目管理、监理、检测等服务后，再参加该采购项目的其他采购活动的情形（单一来源采购项目除外）；</w:t>
      </w:r>
    </w:p>
    <w:p>
      <w:pPr>
        <w:numPr>
          <w:ilvl w:val="0"/>
          <w:numId w:val="4"/>
        </w:numPr>
        <w:spacing w:line="360" w:lineRule="auto"/>
        <w:ind w:left="1134"/>
        <w:rPr>
          <w:rFonts w:ascii="宋体" w:hAnsi="宋体"/>
          <w:sz w:val="24"/>
        </w:rPr>
      </w:pPr>
      <w:r>
        <w:rPr>
          <w:rFonts w:ascii="宋体" w:hAnsi="宋体"/>
          <w:sz w:val="24"/>
        </w:rPr>
        <w:t>与我单位存在“单位负责人为同一人或者存在直接控股、管理关系”的其他法人单位信息如下（如有，不论其是否参加同一合同项下的政府采购活动均须填写</w:t>
      </w:r>
      <w:r>
        <w:rPr>
          <w:rFonts w:hint="eastAsia" w:ascii="宋体" w:hAnsi="宋体"/>
          <w:sz w:val="24"/>
        </w:rPr>
        <w:t>，如没有，填写“无”或划“/”</w:t>
      </w:r>
      <w:r>
        <w:rPr>
          <w:rFonts w:ascii="宋体" w:hAnsi="宋体"/>
          <w:sz w:val="24"/>
        </w:rPr>
        <w:t>）：</w:t>
      </w:r>
    </w:p>
    <w:tbl>
      <w:tblPr>
        <w:tblStyle w:val="7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line="360" w:lineRule="auto"/>
              <w:jc w:val="center"/>
              <w:rPr>
                <w:rFonts w:ascii="宋体" w:hAnsi="宋体"/>
                <w:sz w:val="24"/>
              </w:rPr>
            </w:pPr>
            <w:r>
              <w:rPr>
                <w:rFonts w:ascii="宋体" w:hAnsi="宋体"/>
                <w:sz w:val="24"/>
              </w:rPr>
              <w:t>序号</w:t>
            </w:r>
          </w:p>
        </w:tc>
        <w:tc>
          <w:tcPr>
            <w:tcW w:w="4574" w:type="dxa"/>
            <w:vAlign w:val="center"/>
          </w:tcPr>
          <w:p>
            <w:pPr>
              <w:spacing w:line="360" w:lineRule="auto"/>
              <w:jc w:val="center"/>
              <w:rPr>
                <w:rFonts w:ascii="宋体" w:hAnsi="宋体"/>
                <w:sz w:val="24"/>
              </w:rPr>
            </w:pPr>
            <w:r>
              <w:rPr>
                <w:rFonts w:ascii="宋体" w:hAnsi="宋体"/>
                <w:sz w:val="24"/>
              </w:rPr>
              <w:t>单位名称</w:t>
            </w:r>
          </w:p>
        </w:tc>
        <w:tc>
          <w:tcPr>
            <w:tcW w:w="2976" w:type="dxa"/>
            <w:vAlign w:val="center"/>
          </w:tcPr>
          <w:p>
            <w:pPr>
              <w:spacing w:line="360" w:lineRule="auto"/>
              <w:jc w:val="center"/>
              <w:rPr>
                <w:rFonts w:ascii="宋体" w:hAnsi="宋体"/>
                <w:sz w:val="24"/>
              </w:rPr>
            </w:pPr>
            <w:r>
              <w:rPr>
                <w:rFonts w:ascii="宋体" w:hAnsi="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line="360" w:lineRule="auto"/>
              <w:jc w:val="center"/>
              <w:rPr>
                <w:rFonts w:ascii="宋体" w:hAnsi="宋体"/>
                <w:sz w:val="24"/>
              </w:rPr>
            </w:pPr>
            <w:r>
              <w:rPr>
                <w:rFonts w:ascii="宋体" w:hAnsi="宋体"/>
                <w:sz w:val="24"/>
              </w:rPr>
              <w:t>1</w:t>
            </w:r>
          </w:p>
        </w:tc>
        <w:tc>
          <w:tcPr>
            <w:tcW w:w="4574" w:type="dxa"/>
            <w:vAlign w:val="center"/>
          </w:tcPr>
          <w:p>
            <w:pPr>
              <w:spacing w:line="360" w:lineRule="auto"/>
              <w:jc w:val="center"/>
              <w:rPr>
                <w:rFonts w:ascii="宋体" w:hAnsi="宋体"/>
                <w:sz w:val="24"/>
              </w:rPr>
            </w:pPr>
          </w:p>
        </w:tc>
        <w:tc>
          <w:tcPr>
            <w:tcW w:w="2976" w:type="dxa"/>
            <w:vAlign w:val="center"/>
          </w:tcPr>
          <w:p>
            <w:pPr>
              <w:spacing w:line="360" w:lineRule="auto"/>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line="360" w:lineRule="auto"/>
              <w:jc w:val="center"/>
              <w:rPr>
                <w:rFonts w:ascii="宋体" w:hAnsi="宋体"/>
                <w:sz w:val="24"/>
              </w:rPr>
            </w:pPr>
            <w:r>
              <w:rPr>
                <w:rFonts w:ascii="宋体" w:hAnsi="宋体"/>
                <w:sz w:val="24"/>
              </w:rPr>
              <w:t>2</w:t>
            </w:r>
          </w:p>
        </w:tc>
        <w:tc>
          <w:tcPr>
            <w:tcW w:w="4574" w:type="dxa"/>
            <w:vAlign w:val="center"/>
          </w:tcPr>
          <w:p>
            <w:pPr>
              <w:spacing w:line="360" w:lineRule="auto"/>
              <w:jc w:val="center"/>
              <w:rPr>
                <w:rFonts w:ascii="宋体" w:hAnsi="宋体"/>
                <w:sz w:val="24"/>
              </w:rPr>
            </w:pPr>
          </w:p>
        </w:tc>
        <w:tc>
          <w:tcPr>
            <w:tcW w:w="2976" w:type="dxa"/>
            <w:vAlign w:val="center"/>
          </w:tcPr>
          <w:p>
            <w:pPr>
              <w:spacing w:line="360" w:lineRule="auto"/>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line="360" w:lineRule="auto"/>
              <w:jc w:val="center"/>
              <w:rPr>
                <w:rFonts w:ascii="宋体" w:hAnsi="宋体"/>
                <w:sz w:val="24"/>
              </w:rPr>
            </w:pPr>
            <w:r>
              <w:rPr>
                <w:rFonts w:ascii="宋体" w:hAnsi="宋体"/>
                <w:sz w:val="24"/>
              </w:rPr>
              <w:t>…</w:t>
            </w:r>
          </w:p>
        </w:tc>
        <w:tc>
          <w:tcPr>
            <w:tcW w:w="4574" w:type="dxa"/>
            <w:vAlign w:val="center"/>
          </w:tcPr>
          <w:p>
            <w:pPr>
              <w:spacing w:line="360" w:lineRule="auto"/>
              <w:jc w:val="center"/>
              <w:rPr>
                <w:rFonts w:ascii="宋体" w:hAnsi="宋体"/>
                <w:sz w:val="24"/>
              </w:rPr>
            </w:pPr>
          </w:p>
        </w:tc>
        <w:tc>
          <w:tcPr>
            <w:tcW w:w="2976" w:type="dxa"/>
            <w:vAlign w:val="center"/>
          </w:tcPr>
          <w:p>
            <w:pPr>
              <w:spacing w:line="360" w:lineRule="auto"/>
              <w:jc w:val="center"/>
              <w:rPr>
                <w:rFonts w:ascii="宋体" w:hAnsi="宋体"/>
                <w:sz w:val="24"/>
              </w:rPr>
            </w:pPr>
          </w:p>
        </w:tc>
      </w:tr>
    </w:tbl>
    <w:p>
      <w:pPr>
        <w:spacing w:line="360" w:lineRule="auto"/>
        <w:ind w:firstLine="480" w:firstLineChars="200"/>
        <w:rPr>
          <w:rFonts w:ascii="宋体" w:hAnsi="宋体"/>
          <w:sz w:val="24"/>
        </w:rPr>
      </w:pPr>
      <w:r>
        <w:rPr>
          <w:rFonts w:ascii="宋体" w:hAnsi="宋体"/>
          <w:sz w:val="24"/>
        </w:rPr>
        <w:t>上述声明真实有效，否则我方负全部责任。</w:t>
      </w:r>
    </w:p>
    <w:p>
      <w:pPr>
        <w:spacing w:line="360" w:lineRule="auto"/>
        <w:rPr>
          <w:rFonts w:ascii="宋体" w:hAnsi="宋体"/>
          <w:sz w:val="24"/>
        </w:rPr>
      </w:pPr>
    </w:p>
    <w:p>
      <w:pPr>
        <w:autoSpaceDE w:val="0"/>
        <w:autoSpaceDN w:val="0"/>
        <w:adjustRightInd w:val="0"/>
        <w:snapToGrid w:val="0"/>
        <w:spacing w:before="25" w:after="25" w:line="360" w:lineRule="auto"/>
        <w:jc w:val="right"/>
        <w:rPr>
          <w:rFonts w:ascii="宋体" w:hAnsi="宋体"/>
          <w:sz w:val="24"/>
          <w:lang w:val="zh-CN"/>
        </w:rPr>
      </w:pPr>
      <w:r>
        <w:rPr>
          <w:rFonts w:ascii="宋体" w:hAnsi="宋体"/>
          <w:sz w:val="24"/>
        </w:rPr>
        <w:t>投标人名称（加盖公章）</w:t>
      </w:r>
      <w:r>
        <w:rPr>
          <w:rFonts w:ascii="宋体" w:hAnsi="宋体"/>
          <w:sz w:val="24"/>
          <w:lang w:val="zh-CN"/>
        </w:rPr>
        <w:t>：    ____________</w:t>
      </w:r>
    </w:p>
    <w:p>
      <w:pPr>
        <w:spacing w:line="360" w:lineRule="auto"/>
        <w:ind w:right="360" w:firstLine="480"/>
        <w:jc w:val="right"/>
        <w:rPr>
          <w:rFonts w:ascii="宋体" w:hAnsi="宋体"/>
          <w:sz w:val="24"/>
        </w:rPr>
      </w:pPr>
      <w:r>
        <w:rPr>
          <w:rFonts w:ascii="宋体" w:hAnsi="宋体"/>
          <w:sz w:val="24"/>
        </w:rPr>
        <w:t xml:space="preserve">日期：_____年______月______日   </w:t>
      </w:r>
    </w:p>
    <w:p>
      <w:pPr>
        <w:spacing w:line="360" w:lineRule="auto"/>
        <w:rPr>
          <w:rFonts w:ascii="宋体" w:hAnsi="宋体"/>
          <w:sz w:val="24"/>
        </w:rPr>
      </w:pPr>
      <w:r>
        <w:rPr>
          <w:rFonts w:ascii="宋体" w:hAnsi="宋体"/>
          <w:sz w:val="24"/>
        </w:rPr>
        <w:t>说明：</w:t>
      </w:r>
      <w:r>
        <w:rPr>
          <w:rFonts w:hint="eastAsia" w:ascii="宋体" w:hAnsi="宋体"/>
          <w:sz w:val="24"/>
        </w:rPr>
        <w:t>供应商承诺不实的，依据《政府采购法》第七十七条“提供虚假材料谋取中标、成交的”有关规定予以处理</w:t>
      </w:r>
      <w:r>
        <w:rPr>
          <w:rFonts w:ascii="宋体" w:hAnsi="宋体"/>
          <w:sz w:val="24"/>
        </w:rPr>
        <w:t>。</w:t>
      </w:r>
    </w:p>
    <w:p/>
    <w:p>
      <w:pPr>
        <w:widowControl/>
        <w:jc w:val="left"/>
        <w:rPr>
          <w:rFonts w:ascii="宋体" w:hAnsi="宋体" w:cs="宋体"/>
          <w:sz w:val="24"/>
        </w:rPr>
      </w:pPr>
      <w:bookmarkStart w:id="2442" w:name="_Toc228014332"/>
      <w:bookmarkStart w:id="2443" w:name="_Toc228260824"/>
      <w:r>
        <w:rPr>
          <w:rFonts w:ascii="宋体" w:hAnsi="宋体" w:cs="宋体"/>
          <w:sz w:val="24"/>
        </w:rPr>
        <w:br w:type="page"/>
      </w:r>
    </w:p>
    <w:p>
      <w:pPr>
        <w:spacing w:line="360" w:lineRule="auto"/>
        <w:jc w:val="center"/>
        <w:rPr>
          <w:rFonts w:ascii="宋体" w:hAnsi="宋体" w:cs="宋体"/>
          <w:sz w:val="24"/>
        </w:rPr>
      </w:pPr>
      <w:r>
        <w:rPr>
          <w:rFonts w:hint="eastAsia" w:ascii="宋体" w:hAnsi="宋体" w:cs="宋体"/>
          <w:sz w:val="24"/>
        </w:rPr>
        <w:t>（三）</w:t>
      </w:r>
      <w:bookmarkEnd w:id="2442"/>
      <w:bookmarkEnd w:id="2443"/>
      <w:r>
        <w:rPr>
          <w:rFonts w:hint="eastAsia" w:ascii="宋体" w:hAnsi="宋体" w:cs="宋体"/>
          <w:bCs/>
          <w:sz w:val="24"/>
        </w:rPr>
        <w:t>近年类似工程情况表</w:t>
      </w:r>
    </w:p>
    <w:tbl>
      <w:tblPr>
        <w:tblStyle w:val="79"/>
        <w:tblW w:w="9074" w:type="dxa"/>
        <w:tblInd w:w="0" w:type="dxa"/>
        <w:tblLayout w:type="fixed"/>
        <w:tblCellMar>
          <w:top w:w="0" w:type="dxa"/>
          <w:left w:w="108" w:type="dxa"/>
          <w:bottom w:w="0" w:type="dxa"/>
          <w:right w:w="108" w:type="dxa"/>
        </w:tblCellMar>
      </w:tblPr>
      <w:tblGrid>
        <w:gridCol w:w="2415"/>
        <w:gridCol w:w="6659"/>
      </w:tblGrid>
      <w:tr>
        <w:tblPrEx>
          <w:tblCellMar>
            <w:top w:w="0" w:type="dxa"/>
            <w:left w:w="108" w:type="dxa"/>
            <w:bottom w:w="0" w:type="dxa"/>
            <w:right w:w="108" w:type="dxa"/>
          </w:tblCellMar>
        </w:tblPrEx>
        <w:trPr>
          <w:trHeight w:val="789"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项目名称</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51"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项目所在地</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89"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发包人名称</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51"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发包人地址</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89"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发包人电话</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51"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合同价格</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89"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开工日期</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51"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竣工日期</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89"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承担的工作</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51"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工程质量</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89"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项目经理</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r>
        <w:tblPrEx>
          <w:tblCellMar>
            <w:top w:w="0" w:type="dxa"/>
            <w:left w:w="108" w:type="dxa"/>
            <w:bottom w:w="0" w:type="dxa"/>
            <w:right w:w="108" w:type="dxa"/>
          </w:tblCellMar>
        </w:tblPrEx>
        <w:trPr>
          <w:trHeight w:val="789" w:hRule="atLeast"/>
        </w:trPr>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r>
              <w:rPr>
                <w:rFonts w:hint="eastAsia" w:ascii="宋体" w:hAnsi="宋体" w:cs="宋体"/>
                <w:bCs/>
                <w:kern w:val="0"/>
                <w:sz w:val="24"/>
              </w:rPr>
              <w:t>项目描述</w:t>
            </w:r>
          </w:p>
        </w:tc>
        <w:tc>
          <w:tcPr>
            <w:tcW w:w="66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Cs/>
                <w:kern w:val="0"/>
                <w:sz w:val="24"/>
              </w:rPr>
            </w:pPr>
          </w:p>
        </w:tc>
      </w:tr>
    </w:tbl>
    <w:p>
      <w:pPr>
        <w:pStyle w:val="1249"/>
        <w:ind w:firstLine="0" w:firstLineChars="0"/>
        <w:rPr>
          <w:b/>
        </w:rPr>
      </w:pPr>
      <w:bookmarkStart w:id="2444" w:name="_Toc228260825"/>
      <w:bookmarkStart w:id="2445" w:name="_Toc228014333"/>
      <w:r>
        <w:rPr>
          <w:rFonts w:hint="eastAsia"/>
        </w:rPr>
        <w:t>近三年业绩指：2020年10月1日至2023年9月30日的类似工程业绩；</w:t>
      </w:r>
      <w:r>
        <w:rPr>
          <w:rFonts w:hint="eastAsia"/>
          <w:b/>
        </w:rPr>
        <w:t>（以合同签订时间为准）</w:t>
      </w:r>
    </w:p>
    <w:p>
      <w:pPr>
        <w:pStyle w:val="1249"/>
        <w:ind w:firstLine="440"/>
      </w:pPr>
    </w:p>
    <w:p>
      <w:pPr>
        <w:widowControl/>
        <w:jc w:val="left"/>
        <w:rPr>
          <w:rFonts w:ascii="宋体" w:hAnsi="宋体" w:cs="宋体"/>
          <w:bCs/>
          <w:kern w:val="0"/>
          <w:sz w:val="24"/>
        </w:rPr>
      </w:pPr>
      <w:r>
        <w:rPr>
          <w:rFonts w:ascii="宋体" w:hAnsi="宋体" w:cs="宋体"/>
        </w:rPr>
        <w:br w:type="page"/>
      </w:r>
    </w:p>
    <w:bookmarkEnd w:id="2444"/>
    <w:bookmarkEnd w:id="2445"/>
    <w:p>
      <w:pPr>
        <w:pStyle w:val="7"/>
        <w:numPr>
          <w:ilvl w:val="5"/>
          <w:numId w:val="0"/>
        </w:numPr>
        <w:spacing w:line="360" w:lineRule="auto"/>
        <w:rPr>
          <w:rFonts w:ascii="宋体" w:hAnsi="宋体" w:eastAsia="宋体" w:cs="宋体"/>
        </w:rPr>
      </w:pPr>
      <w:bookmarkStart w:id="2446" w:name="_Toc228014334"/>
      <w:bookmarkStart w:id="2447" w:name="_Toc228260826"/>
      <w:r>
        <w:rPr>
          <w:rFonts w:hint="eastAsia" w:ascii="宋体" w:hAnsi="宋体" w:eastAsia="宋体" w:cs="宋体"/>
        </w:rPr>
        <w:t>（四）近年发生的诉讼及仲裁情况</w:t>
      </w:r>
      <w:bookmarkEnd w:id="2446"/>
      <w:bookmarkEnd w:id="2447"/>
    </w:p>
    <w:p>
      <w:pPr>
        <w:spacing w:line="360" w:lineRule="auto"/>
        <w:ind w:right="-32"/>
        <w:rPr>
          <w:rFonts w:ascii="宋体" w:hAnsi="宋体" w:cs="宋体"/>
          <w:bCs/>
          <w:kern w:val="0"/>
          <w:sz w:val="24"/>
        </w:rPr>
      </w:pPr>
      <w:r>
        <w:rPr>
          <w:rFonts w:hint="eastAsia" w:ascii="宋体" w:hAnsi="宋体" w:cs="宋体"/>
          <w:bCs/>
          <w:kern w:val="0"/>
          <w:sz w:val="24"/>
        </w:rPr>
        <w:t>注：近三年（</w:t>
      </w:r>
      <w:r>
        <w:rPr>
          <w:rFonts w:hint="eastAsia"/>
        </w:rPr>
        <w:t>2020年10月1日至2023年9月30日</w:t>
      </w:r>
      <w:r>
        <w:rPr>
          <w:rFonts w:hint="eastAsia" w:ascii="宋体" w:hAnsi="宋体" w:cs="宋体"/>
          <w:bCs/>
          <w:kern w:val="0"/>
          <w:sz w:val="24"/>
        </w:rPr>
        <w:t>）发生的诉讼及仲裁情况仅限于供应商败诉的，且与履行施工承包合同有关的案件，不包括调解结案以及未裁决的仲裁或未终审判决的诉讼。</w:t>
      </w:r>
    </w:p>
    <w:tbl>
      <w:tblPr>
        <w:tblStyle w:val="79"/>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14"/>
        <w:gridCol w:w="988"/>
        <w:gridCol w:w="2642"/>
        <w:gridCol w:w="1815"/>
        <w:gridCol w:w="18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1814" w:type="dxa"/>
            <w:shd w:val="clear" w:color="auto" w:fill="auto"/>
            <w:vAlign w:val="center"/>
          </w:tcPr>
          <w:p>
            <w:pPr>
              <w:pStyle w:val="1249"/>
              <w:ind w:firstLine="0" w:firstLineChars="0"/>
              <w:rPr>
                <w:sz w:val="24"/>
              </w:rPr>
            </w:pPr>
            <w:r>
              <w:rPr>
                <w:rFonts w:hint="eastAsia"/>
                <w:sz w:val="24"/>
              </w:rPr>
              <w:t>类别</w:t>
            </w:r>
          </w:p>
        </w:tc>
        <w:tc>
          <w:tcPr>
            <w:tcW w:w="988" w:type="dxa"/>
            <w:shd w:val="clear" w:color="auto" w:fill="auto"/>
            <w:vAlign w:val="center"/>
          </w:tcPr>
          <w:p>
            <w:pPr>
              <w:pStyle w:val="1249"/>
              <w:ind w:firstLine="0" w:firstLineChars="0"/>
              <w:rPr>
                <w:sz w:val="24"/>
              </w:rPr>
            </w:pPr>
            <w:r>
              <w:rPr>
                <w:rFonts w:hint="eastAsia"/>
                <w:sz w:val="24"/>
              </w:rPr>
              <w:t>序号</w:t>
            </w:r>
          </w:p>
        </w:tc>
        <w:tc>
          <w:tcPr>
            <w:tcW w:w="2642" w:type="dxa"/>
            <w:shd w:val="clear" w:color="auto" w:fill="auto"/>
            <w:vAlign w:val="center"/>
          </w:tcPr>
          <w:p>
            <w:pPr>
              <w:pStyle w:val="1249"/>
              <w:ind w:firstLine="0" w:firstLineChars="0"/>
              <w:rPr>
                <w:sz w:val="24"/>
              </w:rPr>
            </w:pPr>
            <w:r>
              <w:rPr>
                <w:rFonts w:hint="eastAsia"/>
                <w:sz w:val="24"/>
              </w:rPr>
              <w:t>发生时间</w:t>
            </w:r>
          </w:p>
        </w:tc>
        <w:tc>
          <w:tcPr>
            <w:tcW w:w="1815" w:type="dxa"/>
            <w:shd w:val="clear" w:color="auto" w:fill="auto"/>
            <w:vAlign w:val="center"/>
          </w:tcPr>
          <w:p>
            <w:pPr>
              <w:pStyle w:val="1249"/>
              <w:ind w:firstLine="0" w:firstLineChars="0"/>
              <w:rPr>
                <w:sz w:val="24"/>
              </w:rPr>
            </w:pPr>
            <w:r>
              <w:rPr>
                <w:rFonts w:hint="eastAsia"/>
                <w:sz w:val="24"/>
              </w:rPr>
              <w:t>情况简介</w:t>
            </w:r>
          </w:p>
        </w:tc>
        <w:tc>
          <w:tcPr>
            <w:tcW w:w="1815" w:type="dxa"/>
            <w:shd w:val="clear" w:color="auto" w:fill="auto"/>
            <w:vAlign w:val="center"/>
          </w:tcPr>
          <w:p>
            <w:pPr>
              <w:pStyle w:val="1249"/>
              <w:ind w:firstLine="0" w:firstLineChars="0"/>
              <w:rPr>
                <w:sz w:val="24"/>
              </w:rPr>
            </w:pPr>
            <w:r>
              <w:rPr>
                <w:rFonts w:hint="eastAsia"/>
                <w:sz w:val="24"/>
              </w:rPr>
              <w:t>证明材料索引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restart"/>
            <w:shd w:val="clear" w:color="auto" w:fill="auto"/>
            <w:vAlign w:val="center"/>
          </w:tcPr>
          <w:p>
            <w:pPr>
              <w:spacing w:line="360" w:lineRule="auto"/>
              <w:ind w:right="480"/>
              <w:jc w:val="center"/>
              <w:rPr>
                <w:rFonts w:ascii="宋体" w:hAnsi="宋体" w:cs="宋体"/>
                <w:bCs/>
                <w:kern w:val="0"/>
                <w:sz w:val="24"/>
              </w:rPr>
            </w:pPr>
            <w:r>
              <w:rPr>
                <w:rFonts w:hint="eastAsia" w:ascii="宋体" w:hAnsi="宋体" w:cs="宋体"/>
                <w:bCs/>
                <w:kern w:val="0"/>
                <w:sz w:val="24"/>
              </w:rPr>
              <w:t xml:space="preserve"> 诉讼情况</w:t>
            </w:r>
          </w:p>
        </w:tc>
        <w:tc>
          <w:tcPr>
            <w:tcW w:w="988" w:type="dxa"/>
            <w:shd w:val="clear" w:color="auto" w:fill="auto"/>
          </w:tcPr>
          <w:p>
            <w:pPr>
              <w:spacing w:line="360" w:lineRule="auto"/>
              <w:ind w:right="480"/>
              <w:rPr>
                <w:rFonts w:ascii="宋体" w:hAnsi="宋体" w:cs="宋体"/>
                <w:bCs/>
                <w:kern w:val="0"/>
                <w:sz w:val="24"/>
              </w:rPr>
            </w:pPr>
          </w:p>
        </w:tc>
        <w:tc>
          <w:tcPr>
            <w:tcW w:w="2642"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vAlign w:val="center"/>
          </w:tcPr>
          <w:p>
            <w:pPr>
              <w:spacing w:line="360" w:lineRule="auto"/>
              <w:ind w:right="480"/>
              <w:rPr>
                <w:rFonts w:ascii="宋体" w:hAnsi="宋体" w:cs="宋体"/>
                <w:bCs/>
                <w:kern w:val="0"/>
                <w:sz w:val="24"/>
              </w:rPr>
            </w:pPr>
          </w:p>
        </w:tc>
        <w:tc>
          <w:tcPr>
            <w:tcW w:w="988" w:type="dxa"/>
            <w:shd w:val="clear" w:color="auto" w:fill="auto"/>
          </w:tcPr>
          <w:p>
            <w:pPr>
              <w:spacing w:line="360" w:lineRule="auto"/>
              <w:ind w:right="480"/>
              <w:rPr>
                <w:rFonts w:ascii="宋体" w:hAnsi="宋体" w:cs="宋体"/>
                <w:bCs/>
                <w:kern w:val="0"/>
                <w:sz w:val="24"/>
              </w:rPr>
            </w:pPr>
          </w:p>
        </w:tc>
        <w:tc>
          <w:tcPr>
            <w:tcW w:w="2642"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vAlign w:val="center"/>
          </w:tcPr>
          <w:p>
            <w:pPr>
              <w:spacing w:line="360" w:lineRule="auto"/>
              <w:ind w:right="480"/>
              <w:rPr>
                <w:rFonts w:ascii="宋体" w:hAnsi="宋体" w:cs="宋体"/>
                <w:bCs/>
                <w:kern w:val="0"/>
                <w:sz w:val="24"/>
              </w:rPr>
            </w:pPr>
          </w:p>
        </w:tc>
        <w:tc>
          <w:tcPr>
            <w:tcW w:w="988" w:type="dxa"/>
            <w:shd w:val="clear" w:color="auto" w:fill="auto"/>
          </w:tcPr>
          <w:p>
            <w:pPr>
              <w:spacing w:line="360" w:lineRule="auto"/>
              <w:ind w:right="480"/>
              <w:rPr>
                <w:rFonts w:ascii="宋体" w:hAnsi="宋体" w:cs="宋体"/>
                <w:bCs/>
                <w:kern w:val="0"/>
                <w:sz w:val="24"/>
              </w:rPr>
            </w:pPr>
          </w:p>
        </w:tc>
        <w:tc>
          <w:tcPr>
            <w:tcW w:w="2642"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vAlign w:val="center"/>
          </w:tcPr>
          <w:p>
            <w:pPr>
              <w:spacing w:line="360" w:lineRule="auto"/>
              <w:ind w:right="480"/>
              <w:rPr>
                <w:rFonts w:ascii="宋体" w:hAnsi="宋体" w:cs="宋体"/>
                <w:bCs/>
                <w:kern w:val="0"/>
                <w:sz w:val="24"/>
              </w:rPr>
            </w:pPr>
          </w:p>
        </w:tc>
        <w:tc>
          <w:tcPr>
            <w:tcW w:w="988" w:type="dxa"/>
            <w:shd w:val="clear" w:color="auto" w:fill="auto"/>
          </w:tcPr>
          <w:p>
            <w:pPr>
              <w:spacing w:line="360" w:lineRule="auto"/>
              <w:ind w:right="480"/>
              <w:rPr>
                <w:rFonts w:ascii="宋体" w:hAnsi="宋体" w:cs="宋体"/>
                <w:bCs/>
                <w:kern w:val="0"/>
                <w:sz w:val="24"/>
              </w:rPr>
            </w:pPr>
          </w:p>
        </w:tc>
        <w:tc>
          <w:tcPr>
            <w:tcW w:w="2642"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vAlign w:val="center"/>
          </w:tcPr>
          <w:p>
            <w:pPr>
              <w:spacing w:line="360" w:lineRule="auto"/>
              <w:ind w:right="480"/>
              <w:rPr>
                <w:rFonts w:ascii="宋体" w:hAnsi="宋体" w:cs="宋体"/>
                <w:bCs/>
                <w:kern w:val="0"/>
                <w:sz w:val="24"/>
              </w:rPr>
            </w:pPr>
          </w:p>
        </w:tc>
        <w:tc>
          <w:tcPr>
            <w:tcW w:w="988" w:type="dxa"/>
            <w:shd w:val="clear" w:color="auto" w:fill="auto"/>
          </w:tcPr>
          <w:p>
            <w:pPr>
              <w:spacing w:line="360" w:lineRule="auto"/>
              <w:ind w:right="480"/>
              <w:rPr>
                <w:rFonts w:ascii="宋体" w:hAnsi="宋体" w:cs="宋体"/>
                <w:bCs/>
                <w:kern w:val="0"/>
                <w:sz w:val="24"/>
              </w:rPr>
            </w:pPr>
          </w:p>
        </w:tc>
        <w:tc>
          <w:tcPr>
            <w:tcW w:w="2642"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vAlign w:val="center"/>
          </w:tcPr>
          <w:p>
            <w:pPr>
              <w:spacing w:line="360" w:lineRule="auto"/>
              <w:ind w:right="480"/>
              <w:rPr>
                <w:rFonts w:ascii="宋体" w:hAnsi="宋体" w:cs="宋体"/>
                <w:bCs/>
                <w:kern w:val="0"/>
                <w:sz w:val="24"/>
              </w:rPr>
            </w:pPr>
          </w:p>
        </w:tc>
        <w:tc>
          <w:tcPr>
            <w:tcW w:w="988" w:type="dxa"/>
            <w:shd w:val="clear" w:color="auto" w:fill="auto"/>
          </w:tcPr>
          <w:p>
            <w:pPr>
              <w:spacing w:line="360" w:lineRule="auto"/>
              <w:ind w:right="480"/>
              <w:rPr>
                <w:rFonts w:ascii="宋体" w:hAnsi="宋体" w:cs="宋体"/>
                <w:bCs/>
                <w:kern w:val="0"/>
                <w:sz w:val="24"/>
              </w:rPr>
            </w:pPr>
          </w:p>
        </w:tc>
        <w:tc>
          <w:tcPr>
            <w:tcW w:w="2642" w:type="dxa"/>
            <w:shd w:val="clear" w:color="auto" w:fill="auto"/>
          </w:tcPr>
          <w:p>
            <w:pPr>
              <w:spacing w:line="360" w:lineRule="auto"/>
              <w:ind w:right="480"/>
              <w:jc w:val="right"/>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vAlign w:val="center"/>
          </w:tcPr>
          <w:p>
            <w:pPr>
              <w:spacing w:line="360" w:lineRule="auto"/>
              <w:ind w:right="480"/>
              <w:rPr>
                <w:rFonts w:ascii="宋体" w:hAnsi="宋体" w:cs="宋体"/>
                <w:bCs/>
                <w:kern w:val="0"/>
                <w:sz w:val="24"/>
              </w:rPr>
            </w:pPr>
          </w:p>
        </w:tc>
        <w:tc>
          <w:tcPr>
            <w:tcW w:w="988" w:type="dxa"/>
            <w:tcBorders>
              <w:bottom w:val="single" w:color="auto" w:sz="4" w:space="0"/>
            </w:tcBorders>
            <w:shd w:val="clear" w:color="auto" w:fill="auto"/>
          </w:tcPr>
          <w:p>
            <w:pPr>
              <w:spacing w:line="360" w:lineRule="auto"/>
              <w:ind w:right="480"/>
              <w:rPr>
                <w:rFonts w:ascii="宋体" w:hAnsi="宋体" w:cs="宋体"/>
                <w:bCs/>
                <w:kern w:val="0"/>
                <w:sz w:val="24"/>
              </w:rPr>
            </w:pPr>
          </w:p>
        </w:tc>
        <w:tc>
          <w:tcPr>
            <w:tcW w:w="2642" w:type="dxa"/>
            <w:tcBorders>
              <w:bottom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bottom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bottom w:val="single" w:color="auto" w:sz="4" w:space="0"/>
            </w:tcBorders>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vAlign w:val="center"/>
          </w:tcPr>
          <w:p>
            <w:pPr>
              <w:spacing w:line="360" w:lineRule="auto"/>
              <w:ind w:right="480"/>
              <w:rPr>
                <w:rFonts w:ascii="宋体" w:hAnsi="宋体" w:cs="宋体"/>
                <w:bCs/>
                <w:kern w:val="0"/>
                <w:sz w:val="24"/>
              </w:rPr>
            </w:pPr>
          </w:p>
        </w:tc>
        <w:tc>
          <w:tcPr>
            <w:tcW w:w="988"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2642"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vAlign w:val="center"/>
          </w:tcPr>
          <w:p>
            <w:pPr>
              <w:spacing w:line="360" w:lineRule="auto"/>
              <w:ind w:right="480"/>
              <w:rPr>
                <w:rFonts w:ascii="宋体" w:hAnsi="宋体" w:cs="宋体"/>
                <w:bCs/>
                <w:kern w:val="0"/>
                <w:sz w:val="24"/>
              </w:rPr>
            </w:pPr>
          </w:p>
        </w:tc>
        <w:tc>
          <w:tcPr>
            <w:tcW w:w="988"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2642"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restart"/>
            <w:tcBorders>
              <w:top w:val="single" w:color="auto" w:sz="4" w:space="0"/>
            </w:tcBorders>
            <w:shd w:val="clear" w:color="auto" w:fill="auto"/>
            <w:vAlign w:val="center"/>
          </w:tcPr>
          <w:p>
            <w:pPr>
              <w:spacing w:line="360" w:lineRule="auto"/>
              <w:ind w:right="480"/>
              <w:jc w:val="center"/>
              <w:rPr>
                <w:rFonts w:ascii="宋体" w:hAnsi="宋体" w:cs="宋体"/>
                <w:bCs/>
                <w:kern w:val="0"/>
                <w:sz w:val="24"/>
              </w:rPr>
            </w:pPr>
            <w:r>
              <w:rPr>
                <w:rFonts w:hint="eastAsia" w:ascii="宋体" w:hAnsi="宋体" w:cs="宋体"/>
                <w:bCs/>
                <w:kern w:val="0"/>
                <w:sz w:val="24"/>
              </w:rPr>
              <w:t>仲裁情况</w:t>
            </w:r>
          </w:p>
        </w:tc>
        <w:tc>
          <w:tcPr>
            <w:tcW w:w="988"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2642"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tcPr>
          <w:p>
            <w:pPr>
              <w:spacing w:line="360" w:lineRule="auto"/>
              <w:ind w:right="480"/>
              <w:rPr>
                <w:rFonts w:ascii="宋体" w:hAnsi="宋体" w:cs="宋体"/>
                <w:bCs/>
                <w:kern w:val="0"/>
                <w:sz w:val="24"/>
              </w:rPr>
            </w:pPr>
          </w:p>
        </w:tc>
        <w:tc>
          <w:tcPr>
            <w:tcW w:w="988"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2642"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tcPr>
          <w:p>
            <w:pPr>
              <w:spacing w:line="360" w:lineRule="auto"/>
              <w:ind w:right="480"/>
              <w:rPr>
                <w:rFonts w:ascii="宋体" w:hAnsi="宋体" w:cs="宋体"/>
                <w:bCs/>
                <w:kern w:val="0"/>
                <w:sz w:val="24"/>
              </w:rPr>
            </w:pPr>
          </w:p>
        </w:tc>
        <w:tc>
          <w:tcPr>
            <w:tcW w:w="988"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2642"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tcPr>
          <w:p>
            <w:pPr>
              <w:spacing w:line="360" w:lineRule="auto"/>
              <w:ind w:right="480"/>
              <w:rPr>
                <w:rFonts w:ascii="宋体" w:hAnsi="宋体" w:cs="宋体"/>
                <w:bCs/>
                <w:kern w:val="0"/>
                <w:sz w:val="24"/>
              </w:rPr>
            </w:pPr>
          </w:p>
        </w:tc>
        <w:tc>
          <w:tcPr>
            <w:tcW w:w="988"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2642"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tcPr>
          <w:p>
            <w:pPr>
              <w:spacing w:line="360" w:lineRule="auto"/>
              <w:ind w:right="480"/>
              <w:rPr>
                <w:rFonts w:ascii="宋体" w:hAnsi="宋体" w:cs="宋体"/>
                <w:bCs/>
                <w:kern w:val="0"/>
                <w:sz w:val="24"/>
              </w:rPr>
            </w:pPr>
          </w:p>
        </w:tc>
        <w:tc>
          <w:tcPr>
            <w:tcW w:w="988"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2642"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tcPr>
          <w:p>
            <w:pPr>
              <w:spacing w:line="360" w:lineRule="auto"/>
              <w:ind w:right="480"/>
              <w:rPr>
                <w:rFonts w:ascii="宋体" w:hAnsi="宋体" w:cs="宋体"/>
                <w:bCs/>
                <w:kern w:val="0"/>
                <w:sz w:val="24"/>
              </w:rPr>
            </w:pPr>
          </w:p>
        </w:tc>
        <w:tc>
          <w:tcPr>
            <w:tcW w:w="988"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2642"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tcPr>
          <w:p>
            <w:pPr>
              <w:spacing w:line="360" w:lineRule="auto"/>
              <w:ind w:right="480"/>
              <w:rPr>
                <w:rFonts w:ascii="宋体" w:hAnsi="宋体" w:cs="宋体"/>
                <w:bCs/>
                <w:kern w:val="0"/>
                <w:sz w:val="24"/>
              </w:rPr>
            </w:pPr>
          </w:p>
        </w:tc>
        <w:tc>
          <w:tcPr>
            <w:tcW w:w="988"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2642"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c>
          <w:tcPr>
            <w:tcW w:w="1815" w:type="dxa"/>
            <w:tcBorders>
              <w:top w:val="single" w:color="auto" w:sz="4" w:space="0"/>
            </w:tcBorders>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tcPr>
          <w:p>
            <w:pPr>
              <w:spacing w:line="360" w:lineRule="auto"/>
              <w:ind w:right="480"/>
              <w:rPr>
                <w:rFonts w:ascii="宋体" w:hAnsi="宋体" w:cs="宋体"/>
                <w:bCs/>
                <w:kern w:val="0"/>
                <w:sz w:val="24"/>
              </w:rPr>
            </w:pPr>
          </w:p>
        </w:tc>
        <w:tc>
          <w:tcPr>
            <w:tcW w:w="988" w:type="dxa"/>
            <w:shd w:val="clear" w:color="auto" w:fill="auto"/>
          </w:tcPr>
          <w:p>
            <w:pPr>
              <w:spacing w:line="360" w:lineRule="auto"/>
              <w:ind w:right="480"/>
              <w:rPr>
                <w:rFonts w:ascii="宋体" w:hAnsi="宋体" w:cs="宋体"/>
                <w:bCs/>
                <w:kern w:val="0"/>
                <w:sz w:val="24"/>
              </w:rPr>
            </w:pPr>
          </w:p>
        </w:tc>
        <w:tc>
          <w:tcPr>
            <w:tcW w:w="2642"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4" w:type="dxa"/>
            <w:vMerge w:val="continue"/>
            <w:shd w:val="clear" w:color="auto" w:fill="auto"/>
          </w:tcPr>
          <w:p>
            <w:pPr>
              <w:spacing w:line="360" w:lineRule="auto"/>
              <w:ind w:right="480"/>
              <w:rPr>
                <w:rFonts w:ascii="宋体" w:hAnsi="宋体" w:cs="宋体"/>
                <w:bCs/>
                <w:kern w:val="0"/>
                <w:sz w:val="24"/>
              </w:rPr>
            </w:pPr>
          </w:p>
        </w:tc>
        <w:tc>
          <w:tcPr>
            <w:tcW w:w="988" w:type="dxa"/>
            <w:shd w:val="clear" w:color="auto" w:fill="auto"/>
          </w:tcPr>
          <w:p>
            <w:pPr>
              <w:spacing w:line="360" w:lineRule="auto"/>
              <w:ind w:right="480"/>
              <w:rPr>
                <w:rFonts w:ascii="宋体" w:hAnsi="宋体" w:cs="宋体"/>
                <w:bCs/>
                <w:kern w:val="0"/>
                <w:sz w:val="24"/>
              </w:rPr>
            </w:pPr>
          </w:p>
        </w:tc>
        <w:tc>
          <w:tcPr>
            <w:tcW w:w="2642"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c>
          <w:tcPr>
            <w:tcW w:w="1815" w:type="dxa"/>
            <w:shd w:val="clear" w:color="auto" w:fill="auto"/>
          </w:tcPr>
          <w:p>
            <w:pPr>
              <w:spacing w:line="360" w:lineRule="auto"/>
              <w:ind w:right="480"/>
              <w:rPr>
                <w:rFonts w:ascii="宋体" w:hAnsi="宋体" w:cs="宋体"/>
                <w:bCs/>
                <w:kern w:val="0"/>
                <w:sz w:val="24"/>
              </w:rPr>
            </w:pPr>
          </w:p>
        </w:tc>
      </w:tr>
    </w:tbl>
    <w:p>
      <w:pPr>
        <w:spacing w:line="360" w:lineRule="auto"/>
        <w:ind w:right="480"/>
        <w:rPr>
          <w:rFonts w:ascii="宋体" w:hAnsi="宋体" w:cs="宋体"/>
          <w:bCs/>
          <w:kern w:val="0"/>
          <w:sz w:val="24"/>
        </w:rPr>
      </w:pPr>
    </w:p>
    <w:p>
      <w:pPr>
        <w:spacing w:line="360" w:lineRule="auto"/>
        <w:ind w:right="480"/>
        <w:rPr>
          <w:rFonts w:ascii="宋体" w:hAnsi="宋体" w:cs="宋体"/>
          <w:bCs/>
          <w:kern w:val="0"/>
          <w:sz w:val="24"/>
        </w:rPr>
      </w:pPr>
      <w:r>
        <w:rPr>
          <w:rFonts w:hint="eastAsia" w:ascii="宋体" w:hAnsi="宋体" w:cs="宋体"/>
          <w:bCs/>
          <w:kern w:val="0"/>
          <w:sz w:val="24"/>
        </w:rPr>
        <w:t>注：若没有以上情况发生，则该表填“无”。</w:t>
      </w:r>
    </w:p>
    <w:p>
      <w:pPr>
        <w:widowControl/>
        <w:jc w:val="left"/>
        <w:rPr>
          <w:rFonts w:ascii="宋体" w:hAnsi="宋体" w:cs="宋体"/>
          <w:bCs/>
          <w:sz w:val="24"/>
        </w:rPr>
      </w:pPr>
      <w:bookmarkStart w:id="2448" w:name="_Toc425096680"/>
      <w:bookmarkStart w:id="2449" w:name="_Toc334519674"/>
      <w:bookmarkStart w:id="2450" w:name="_Toc414977496"/>
      <w:bookmarkStart w:id="2451" w:name="_Toc510185519"/>
      <w:r>
        <w:rPr>
          <w:rFonts w:ascii="宋体" w:hAnsi="宋体" w:cs="宋体"/>
          <w:b/>
          <w:sz w:val="24"/>
        </w:rPr>
        <w:br w:type="page"/>
      </w:r>
    </w:p>
    <w:p>
      <w:pPr>
        <w:pStyle w:val="75"/>
        <w:spacing w:line="360" w:lineRule="auto"/>
        <w:rPr>
          <w:rFonts w:ascii="宋体" w:hAnsi="宋体" w:eastAsia="宋体" w:cs="宋体"/>
          <w:b w:val="0"/>
          <w:sz w:val="24"/>
          <w:szCs w:val="24"/>
        </w:rPr>
      </w:pPr>
      <w:bookmarkStart w:id="2452" w:name="_Toc104283695"/>
      <w:r>
        <w:rPr>
          <w:rFonts w:hint="eastAsia" w:ascii="宋体" w:hAnsi="宋体" w:eastAsia="宋体" w:cs="宋体"/>
          <w:b w:val="0"/>
          <w:sz w:val="24"/>
          <w:szCs w:val="24"/>
        </w:rPr>
        <w:t>八、其他材料</w:t>
      </w:r>
      <w:bookmarkEnd w:id="2448"/>
      <w:bookmarkEnd w:id="2449"/>
      <w:bookmarkEnd w:id="2450"/>
      <w:bookmarkEnd w:id="2451"/>
      <w:bookmarkEnd w:id="2452"/>
    </w:p>
    <w:p>
      <w:pPr>
        <w:autoSpaceDE w:val="0"/>
        <w:autoSpaceDN w:val="0"/>
        <w:adjustRightInd w:val="0"/>
        <w:spacing w:line="360" w:lineRule="auto"/>
        <w:jc w:val="center"/>
        <w:rPr>
          <w:rFonts w:ascii="宋体" w:hAnsi="宋体" w:cs="宋体"/>
          <w:bCs/>
          <w:sz w:val="24"/>
        </w:rPr>
      </w:pPr>
    </w:p>
    <w:p>
      <w:pPr>
        <w:autoSpaceDE w:val="0"/>
        <w:autoSpaceDN w:val="0"/>
        <w:adjustRightInd w:val="0"/>
        <w:spacing w:line="360" w:lineRule="auto"/>
        <w:ind w:firstLine="480" w:firstLineChars="200"/>
        <w:jc w:val="left"/>
        <w:rPr>
          <w:rFonts w:ascii="宋体" w:hAnsi="宋体" w:cs="宋体"/>
          <w:bCs/>
          <w:sz w:val="24"/>
        </w:rPr>
      </w:pPr>
      <w:r>
        <w:rPr>
          <w:rFonts w:hint="eastAsia" w:ascii="宋体" w:hAnsi="宋体" w:cs="宋体"/>
          <w:bCs/>
          <w:sz w:val="24"/>
        </w:rPr>
        <w:t>磋商文件要求的其他材料以及供应商认为应该提交的与本项目有关的其他材料附后。</w:t>
      </w:r>
    </w:p>
    <w:p>
      <w:pPr>
        <w:autoSpaceDE w:val="0"/>
        <w:autoSpaceDN w:val="0"/>
        <w:adjustRightInd w:val="0"/>
        <w:spacing w:line="360" w:lineRule="auto"/>
        <w:ind w:firstLine="480" w:firstLineChars="200"/>
        <w:jc w:val="left"/>
        <w:rPr>
          <w:rFonts w:ascii="宋体" w:hAnsi="宋体" w:cs="宋体"/>
          <w:bCs/>
          <w:sz w:val="24"/>
        </w:rPr>
      </w:pPr>
      <w:r>
        <w:rPr>
          <w:rFonts w:hint="eastAsia" w:ascii="宋体" w:hAnsi="宋体" w:cs="宋体"/>
          <w:bCs/>
          <w:sz w:val="24"/>
        </w:rPr>
        <w:t>提供：“信用中国”及“中国政府采购网”查询截图加盖公章；</w:t>
      </w:r>
    </w:p>
    <w:p>
      <w:pPr>
        <w:autoSpaceDE w:val="0"/>
        <w:autoSpaceDN w:val="0"/>
        <w:adjustRightInd w:val="0"/>
        <w:spacing w:line="360" w:lineRule="auto"/>
        <w:ind w:firstLine="480" w:firstLineChars="200"/>
        <w:jc w:val="left"/>
        <w:rPr>
          <w:rFonts w:ascii="宋体" w:hAnsi="宋体" w:cs="宋体"/>
          <w:bCs/>
          <w:sz w:val="24"/>
        </w:rPr>
      </w:pPr>
      <w:r>
        <w:rPr>
          <w:rFonts w:hint="eastAsia" w:ascii="宋体" w:hAnsi="宋体" w:cs="宋体"/>
          <w:bCs/>
          <w:sz w:val="24"/>
        </w:rPr>
        <w:t>磋商文件要求的其他内容。</w:t>
      </w:r>
    </w:p>
    <w:p>
      <w:pPr>
        <w:spacing w:line="360" w:lineRule="auto"/>
        <w:rPr>
          <w:rFonts w:ascii="宋体" w:hAnsi="宋体" w:cs="宋体"/>
          <w:bCs/>
          <w:sz w:val="24"/>
        </w:rPr>
      </w:pPr>
    </w:p>
    <w:p>
      <w:pPr>
        <w:pStyle w:val="275"/>
        <w:pageBreakBefore/>
        <w:adjustRightInd w:val="0"/>
        <w:snapToGrid w:val="0"/>
        <w:spacing w:line="400" w:lineRule="exact"/>
        <w:jc w:val="center"/>
        <w:rPr>
          <w:rFonts w:hAnsi="宋体" w:cs="宋体"/>
          <w:color w:val="auto"/>
          <w:sz w:val="24"/>
          <w:szCs w:val="24"/>
        </w:rPr>
      </w:pPr>
      <w:bookmarkStart w:id="2453" w:name="_Toc477185358"/>
      <w:bookmarkStart w:id="2454" w:name="_Toc37237170"/>
      <w:r>
        <w:rPr>
          <w:rFonts w:hint="eastAsia" w:hAnsi="宋体" w:cs="宋体"/>
          <w:color w:val="auto"/>
          <w:sz w:val="24"/>
          <w:szCs w:val="24"/>
        </w:rPr>
        <w:t>附件（1）：</w:t>
      </w:r>
      <w:bookmarkEnd w:id="2453"/>
      <w:r>
        <w:rPr>
          <w:rFonts w:hint="eastAsia" w:hAnsi="宋体" w:cs="宋体"/>
          <w:color w:val="auto"/>
          <w:sz w:val="24"/>
          <w:szCs w:val="24"/>
        </w:rPr>
        <w:t>中小企业声明函</w:t>
      </w:r>
      <w:bookmarkEnd w:id="2454"/>
    </w:p>
    <w:p>
      <w:pPr>
        <w:widowControl/>
        <w:snapToGrid w:val="0"/>
        <w:spacing w:line="400" w:lineRule="exact"/>
        <w:ind w:firstLine="420" w:firstLineChars="200"/>
        <w:rPr>
          <w:rFonts w:ascii="宋体" w:cs="宋体"/>
        </w:rPr>
      </w:pPr>
    </w:p>
    <w:p>
      <w:pPr>
        <w:widowControl/>
        <w:spacing w:line="360" w:lineRule="auto"/>
        <w:ind w:firstLine="357" w:firstLineChars="149"/>
        <w:jc w:val="center"/>
        <w:rPr>
          <w:szCs w:val="21"/>
        </w:rPr>
      </w:pPr>
      <w:r>
        <w:rPr>
          <w:rFonts w:hint="eastAsia"/>
          <w:sz w:val="24"/>
        </w:rPr>
        <w:t>中小企业声明函（工程、服务）</w:t>
      </w:r>
    </w:p>
    <w:p>
      <w:pPr>
        <w:widowControl/>
        <w:spacing w:line="360" w:lineRule="auto"/>
        <w:ind w:firstLine="480" w:firstLineChars="200"/>
        <w:rPr>
          <w:rFonts w:ascii="宋体" w:hAnsi="宋体"/>
          <w:sz w:val="24"/>
        </w:rPr>
      </w:pPr>
      <w:r>
        <w:rPr>
          <w:rFonts w:hint="eastAsia" w:ascii="宋体" w:hAnsi="宋体"/>
          <w:sz w:val="24"/>
        </w:rPr>
        <w:t>本公司（联合体）郑重声明，根据《政府采购促进中小企业发展管理办法》（财库</w:t>
      </w:r>
      <w:r>
        <w:rPr>
          <w:rFonts w:ascii="宋体" w:hAnsi="宋体"/>
          <w:sz w:val="24"/>
        </w:rPr>
        <w:t>[2020]46</w:t>
      </w:r>
      <w:r>
        <w:rPr>
          <w:rFonts w:hint="eastAsia" w:ascii="宋体" w:hAnsi="宋体"/>
          <w:sz w:val="24"/>
        </w:rPr>
        <w:t>号）、《关于进一步加大政府采购支持中小企业力度的通知》（财库[</w:t>
      </w:r>
      <w:r>
        <w:rPr>
          <w:rFonts w:ascii="宋体" w:hAnsi="宋体"/>
          <w:sz w:val="24"/>
        </w:rPr>
        <w:t>2022]19号）</w:t>
      </w:r>
      <w:r>
        <w:rPr>
          <w:rFonts w:hint="eastAsia" w:ascii="宋体" w:hAnsi="宋体"/>
          <w:sz w:val="24"/>
        </w:rPr>
        <w:t>的规定，本公司（联合体）参加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（单位名称） </w:t>
      </w:r>
      <w:r>
        <w:rPr>
          <w:rFonts w:ascii="宋体" w:hAnsi="宋体"/>
          <w:sz w:val="24"/>
          <w:u w:val="single"/>
        </w:rPr>
        <w:t xml:space="preserve">   </w:t>
      </w:r>
      <w:r>
        <w:rPr>
          <w:rFonts w:hint="eastAsia" w:ascii="宋体" w:hAnsi="宋体"/>
          <w:sz w:val="24"/>
        </w:rPr>
        <w:t>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 </w:t>
      </w:r>
      <w:r>
        <w:rPr>
          <w:rFonts w:ascii="宋体" w:hAnsi="宋体"/>
          <w:sz w:val="24"/>
          <w:u w:val="single"/>
        </w:rPr>
        <w:t xml:space="preserve">    </w:t>
      </w:r>
      <w:r>
        <w:rPr>
          <w:rFonts w:hint="eastAsia" w:ascii="宋体" w:hAnsi="宋体"/>
          <w:sz w:val="24"/>
        </w:rPr>
        <w:t>采购活动，工程的施工单位（或服务）全部为符合政策要求的中小企业。相关企业（含联合体中的中小企业、签订分包意向协议的中小企业）的具体情况如下：</w:t>
      </w:r>
    </w:p>
    <w:p>
      <w:pPr>
        <w:pStyle w:val="29"/>
        <w:spacing w:line="360" w:lineRule="auto"/>
        <w:ind w:firstLine="482" w:firstLineChars="200"/>
        <w:rPr>
          <w:rFonts w:ascii="宋体" w:hAnsi="宋体"/>
          <w:b/>
          <w:bCs/>
          <w:iCs/>
          <w:sz w:val="24"/>
          <w:u w:val="single"/>
        </w:rPr>
      </w:pPr>
      <w:r>
        <w:rPr>
          <w:rFonts w:hint="eastAsia" w:ascii="宋体" w:hAnsi="宋体"/>
          <w:b/>
          <w:bCs/>
          <w:sz w:val="24"/>
        </w:rPr>
        <w:t>1</w:t>
      </w:r>
      <w:r>
        <w:rPr>
          <w:rFonts w:ascii="宋体" w:hAnsi="宋体"/>
          <w:b/>
          <w:bCs/>
          <w:sz w:val="24"/>
        </w:rPr>
        <w:t>.</w:t>
      </w:r>
      <w:r>
        <w:rPr>
          <w:rFonts w:hint="eastAsia" w:ascii="宋体" w:hAnsi="宋体"/>
          <w:b/>
          <w:bCs/>
          <w:iCs/>
          <w:sz w:val="24"/>
          <w:u w:val="single"/>
        </w:rPr>
        <w:t>（标的名称）</w:t>
      </w:r>
      <w:r>
        <w:rPr>
          <w:rFonts w:hint="eastAsia" w:ascii="宋体" w:hAnsi="宋体"/>
          <w:b/>
          <w:bCs/>
          <w:sz w:val="24"/>
        </w:rPr>
        <w:t>，属于</w:t>
      </w:r>
      <w:r>
        <w:rPr>
          <w:rFonts w:hint="eastAsia" w:ascii="宋体" w:hAnsi="宋体"/>
          <w:b/>
          <w:bCs/>
          <w:sz w:val="24"/>
          <w:u w:val="single"/>
        </w:rPr>
        <w:t>（建筑业）</w:t>
      </w:r>
      <w:r>
        <w:rPr>
          <w:rFonts w:hint="eastAsia" w:ascii="宋体" w:hAnsi="宋体"/>
          <w:b/>
          <w:bCs/>
          <w:sz w:val="24"/>
        </w:rPr>
        <w:t>；承建（承接）企业为</w:t>
      </w:r>
      <w:r>
        <w:rPr>
          <w:rFonts w:hint="eastAsia" w:ascii="宋体" w:hAnsi="宋体"/>
          <w:b/>
          <w:bCs/>
          <w:sz w:val="24"/>
          <w:u w:val="single"/>
        </w:rPr>
        <w:t>（企业名称）</w:t>
      </w:r>
      <w:r>
        <w:rPr>
          <w:rFonts w:hint="eastAsia" w:ascii="宋体" w:hAnsi="宋体"/>
          <w:b/>
          <w:bCs/>
          <w:sz w:val="24"/>
        </w:rPr>
        <w:t>，从业人员</w:t>
      </w:r>
      <w:r>
        <w:rPr>
          <w:rFonts w:hint="eastAsia" w:ascii="宋体" w:hAnsi="宋体"/>
          <w:b/>
          <w:bCs/>
          <w:sz w:val="24"/>
          <w:u w:val="single"/>
        </w:rPr>
        <w:t xml:space="preserve"> </w:t>
      </w:r>
      <w:r>
        <w:rPr>
          <w:rFonts w:ascii="宋体" w:hAnsi="宋体"/>
          <w:b/>
          <w:bCs/>
          <w:sz w:val="24"/>
          <w:u w:val="single"/>
        </w:rPr>
        <w:t xml:space="preserve">  </w:t>
      </w:r>
      <w:r>
        <w:rPr>
          <w:rFonts w:hint="eastAsia" w:ascii="宋体" w:hAnsi="宋体"/>
          <w:b/>
          <w:bCs/>
          <w:sz w:val="24"/>
        </w:rPr>
        <w:t>人，营业收入为</w:t>
      </w:r>
      <w:r>
        <w:rPr>
          <w:rFonts w:hint="eastAsia" w:ascii="宋体" w:hAnsi="宋体"/>
          <w:b/>
          <w:bCs/>
          <w:sz w:val="24"/>
          <w:u w:val="single"/>
        </w:rPr>
        <w:t xml:space="preserve"> </w:t>
      </w:r>
      <w:r>
        <w:rPr>
          <w:rFonts w:ascii="宋体" w:hAnsi="宋体"/>
          <w:b/>
          <w:bCs/>
          <w:sz w:val="24"/>
          <w:u w:val="single"/>
        </w:rPr>
        <w:t xml:space="preserve">   </w:t>
      </w:r>
      <w:r>
        <w:rPr>
          <w:rFonts w:hint="eastAsia" w:ascii="宋体" w:hAnsi="宋体"/>
          <w:b/>
          <w:bCs/>
          <w:sz w:val="24"/>
        </w:rPr>
        <w:t>万元，资产总额为</w:t>
      </w:r>
      <w:r>
        <w:rPr>
          <w:rFonts w:hint="eastAsia" w:ascii="宋体" w:hAnsi="宋体"/>
          <w:b/>
          <w:bCs/>
          <w:sz w:val="24"/>
          <w:u w:val="single"/>
        </w:rPr>
        <w:t xml:space="preserve"> </w:t>
      </w:r>
      <w:r>
        <w:rPr>
          <w:rFonts w:ascii="宋体" w:hAnsi="宋体"/>
          <w:b/>
          <w:bCs/>
          <w:sz w:val="24"/>
          <w:u w:val="single"/>
        </w:rPr>
        <w:t xml:space="preserve">    </w:t>
      </w:r>
      <w:r>
        <w:rPr>
          <w:rFonts w:hint="eastAsia" w:ascii="宋体" w:hAnsi="宋体"/>
          <w:b/>
          <w:bCs/>
          <w:sz w:val="24"/>
        </w:rPr>
        <w:t>万元，属于</w:t>
      </w:r>
      <w:r>
        <w:rPr>
          <w:rFonts w:hint="eastAsia" w:ascii="宋体" w:hAnsi="宋体"/>
          <w:b/>
          <w:bCs/>
          <w:iCs/>
          <w:sz w:val="24"/>
          <w:u w:val="single"/>
        </w:rPr>
        <w:t>（大型企业、中型企业、小型企业、微型企业）；</w:t>
      </w:r>
    </w:p>
    <w:p>
      <w:pPr>
        <w:pStyle w:val="29"/>
        <w:spacing w:line="360" w:lineRule="auto"/>
        <w:ind w:firstLine="482" w:firstLineChars="200"/>
        <w:rPr>
          <w:rFonts w:ascii="宋体" w:hAnsi="宋体"/>
          <w:b/>
          <w:bCs/>
          <w:sz w:val="24"/>
        </w:rPr>
      </w:pPr>
      <w:r>
        <w:rPr>
          <w:rFonts w:ascii="宋体" w:hAnsi="宋体"/>
          <w:b/>
          <w:bCs/>
          <w:sz w:val="24"/>
        </w:rPr>
        <w:t>……</w:t>
      </w:r>
    </w:p>
    <w:p>
      <w:pPr>
        <w:widowControl/>
        <w:spacing w:line="360" w:lineRule="auto"/>
        <w:ind w:firstLine="480" w:firstLineChars="200"/>
        <w:rPr>
          <w:rFonts w:ascii="宋体" w:hAnsi="宋体"/>
          <w:sz w:val="24"/>
        </w:rPr>
      </w:pPr>
      <w:r>
        <w:rPr>
          <w:rFonts w:hint="eastAsia" w:ascii="宋体" w:hAnsi="宋体"/>
          <w:sz w:val="24"/>
        </w:rPr>
        <w:t>以上企业不属于大企业的分支机构，不存在控股股东为大企业的情形，也不存在与大企业的负责人为同一人的情形。</w:t>
      </w:r>
    </w:p>
    <w:p>
      <w:pPr>
        <w:pStyle w:val="29"/>
        <w:spacing w:line="360" w:lineRule="auto"/>
        <w:ind w:firstLine="482" w:firstLineChars="200"/>
        <w:rPr>
          <w:rFonts w:ascii="宋体" w:hAnsi="宋体"/>
          <w:b/>
          <w:bCs/>
          <w:sz w:val="24"/>
        </w:rPr>
      </w:pPr>
      <w:r>
        <w:rPr>
          <w:rFonts w:hint="eastAsia" w:ascii="宋体" w:hAnsi="宋体"/>
          <w:b/>
          <w:bCs/>
          <w:sz w:val="24"/>
        </w:rPr>
        <w:t>本企业对上述声明内容的真实性负责。如有虚假，将依法承担相应责任。</w:t>
      </w:r>
    </w:p>
    <w:p>
      <w:pPr>
        <w:widowControl/>
        <w:spacing w:line="360" w:lineRule="auto"/>
        <w:rPr>
          <w:rFonts w:ascii="宋体" w:hAnsi="宋体"/>
          <w:b/>
          <w:bCs/>
          <w:sz w:val="24"/>
        </w:rPr>
      </w:pPr>
    </w:p>
    <w:p>
      <w:pPr>
        <w:widowControl/>
        <w:spacing w:line="360" w:lineRule="auto"/>
        <w:rPr>
          <w:rFonts w:ascii="宋体" w:hAnsi="宋体"/>
          <w:b/>
          <w:bCs/>
          <w:sz w:val="24"/>
        </w:rPr>
      </w:pPr>
      <w:r>
        <w:rPr>
          <w:rFonts w:hint="eastAsia" w:ascii="宋体" w:hAnsi="宋体"/>
          <w:b/>
          <w:bCs/>
          <w:sz w:val="24"/>
        </w:rPr>
        <w:t>注：从业人员、营业收入、资产总额填报上一年度数据，无上一年度数据的新成立企业可不填报。</w:t>
      </w:r>
    </w:p>
    <w:p>
      <w:pPr>
        <w:widowControl/>
        <w:spacing w:line="360" w:lineRule="auto"/>
        <w:ind w:firstLine="357" w:firstLineChars="149"/>
        <w:rPr>
          <w:rFonts w:ascii="宋体" w:hAnsi="宋体"/>
          <w:sz w:val="24"/>
        </w:rPr>
      </w:pPr>
    </w:p>
    <w:p>
      <w:pPr>
        <w:widowControl/>
        <w:spacing w:line="360" w:lineRule="auto"/>
        <w:ind w:right="840"/>
        <w:jc w:val="center"/>
        <w:rPr>
          <w:rFonts w:ascii="宋体" w:hAnsi="宋体"/>
          <w:sz w:val="24"/>
        </w:rPr>
      </w:pPr>
      <w:r>
        <w:rPr>
          <w:rFonts w:hint="eastAsia" w:ascii="宋体" w:hAnsi="宋体"/>
          <w:sz w:val="24"/>
        </w:rPr>
        <w:t>企业名称（盖章）：</w:t>
      </w:r>
    </w:p>
    <w:p>
      <w:pPr>
        <w:widowControl/>
        <w:spacing w:line="360" w:lineRule="auto"/>
        <w:ind w:right="840"/>
        <w:jc w:val="center"/>
        <w:rPr>
          <w:rFonts w:ascii="宋体" w:hAnsi="宋体"/>
          <w:sz w:val="24"/>
        </w:rPr>
      </w:pPr>
      <w:r>
        <w:rPr>
          <w:rFonts w:hint="eastAsia" w:ascii="宋体" w:hAnsi="宋体"/>
          <w:sz w:val="24"/>
        </w:rPr>
        <w:t>日</w:t>
      </w:r>
      <w:r>
        <w:rPr>
          <w:rFonts w:ascii="宋体" w:hAnsi="宋体"/>
          <w:sz w:val="24"/>
        </w:rPr>
        <w:t xml:space="preserve">    </w:t>
      </w:r>
      <w:r>
        <w:rPr>
          <w:rFonts w:hint="eastAsia" w:ascii="宋体" w:hAnsi="宋体"/>
          <w:sz w:val="24"/>
        </w:rPr>
        <w:t>期：</w:t>
      </w:r>
    </w:p>
    <w:p>
      <w:pPr>
        <w:widowControl/>
        <w:spacing w:line="360" w:lineRule="auto"/>
        <w:ind w:right="840"/>
        <w:rPr>
          <w:rFonts w:ascii="宋体" w:hAnsi="宋体"/>
          <w:sz w:val="24"/>
        </w:rPr>
      </w:pPr>
    </w:p>
    <w:p>
      <w:pPr>
        <w:tabs>
          <w:tab w:val="left" w:pos="5580"/>
        </w:tabs>
        <w:spacing w:line="360" w:lineRule="auto"/>
        <w:rPr>
          <w:rFonts w:ascii="宋体" w:hAnsi="宋体"/>
          <w:szCs w:val="21"/>
        </w:rPr>
      </w:pPr>
      <w:r>
        <w:rPr>
          <w:rFonts w:ascii="宋体" w:hAnsi="宋体"/>
          <w:szCs w:val="21"/>
        </w:rPr>
        <w:t>说明：</w:t>
      </w:r>
    </w:p>
    <w:p>
      <w:pPr>
        <w:tabs>
          <w:tab w:val="left" w:pos="5580"/>
        </w:tabs>
        <w:spacing w:line="360" w:lineRule="auto"/>
        <w:rPr>
          <w:rFonts w:ascii="宋体" w:hAnsi="宋体"/>
          <w:b/>
          <w:bCs/>
          <w:szCs w:val="21"/>
        </w:rPr>
      </w:pPr>
      <w:r>
        <w:rPr>
          <w:rFonts w:ascii="宋体" w:hAnsi="宋体"/>
          <w:b/>
          <w:bCs/>
          <w:szCs w:val="21"/>
        </w:rPr>
        <w:t>（1）如本项目（包）不专门面向中小企业预留采购份额，</w:t>
      </w:r>
      <w:r>
        <w:rPr>
          <w:rFonts w:hint="eastAsia" w:ascii="宋体" w:hAnsi="宋体"/>
          <w:b/>
          <w:bCs/>
          <w:szCs w:val="21"/>
        </w:rPr>
        <w:t>供应商（投标人）非必须</w:t>
      </w:r>
      <w:r>
        <w:rPr>
          <w:rFonts w:ascii="宋体" w:hAnsi="宋体"/>
          <w:b/>
          <w:bCs/>
          <w:szCs w:val="21"/>
        </w:rPr>
        <w:t>提供</w:t>
      </w:r>
      <w:r>
        <w:rPr>
          <w:rFonts w:hint="eastAsia" w:ascii="宋体" w:hAnsi="宋体"/>
          <w:szCs w:val="21"/>
        </w:rPr>
        <w:t>；</w:t>
      </w:r>
      <w:r>
        <w:rPr>
          <w:rFonts w:hint="eastAsia" w:ascii="宋体" w:hAnsi="宋体"/>
          <w:b/>
          <w:bCs/>
          <w:szCs w:val="21"/>
        </w:rPr>
        <w:t>当小微企业拟享受中小企业扶持政策时，仍应提供</w:t>
      </w:r>
      <w:r>
        <w:rPr>
          <w:rFonts w:ascii="宋体" w:hAnsi="宋体"/>
          <w:b/>
          <w:bCs/>
          <w:szCs w:val="21"/>
        </w:rPr>
        <w:t>《中小企业声明函》</w:t>
      </w:r>
      <w:r>
        <w:rPr>
          <w:rFonts w:hint="eastAsia" w:ascii="宋体" w:hAnsi="宋体"/>
          <w:b/>
          <w:bCs/>
          <w:szCs w:val="21"/>
        </w:rPr>
        <w:t>，</w:t>
      </w:r>
      <w:r>
        <w:rPr>
          <w:rFonts w:ascii="宋体" w:hAnsi="宋体"/>
          <w:b/>
          <w:bCs/>
          <w:color w:val="000000"/>
          <w:szCs w:val="21"/>
        </w:rPr>
        <w:t>否则不得享受相关中小企业扶持政策</w:t>
      </w:r>
      <w:r>
        <w:rPr>
          <w:rFonts w:ascii="宋体" w:hAnsi="宋体"/>
          <w:b/>
          <w:bCs/>
          <w:szCs w:val="21"/>
        </w:rPr>
        <w:t>。</w:t>
      </w:r>
    </w:p>
    <w:p>
      <w:pPr>
        <w:tabs>
          <w:tab w:val="left" w:pos="5580"/>
        </w:tabs>
        <w:spacing w:line="360" w:lineRule="auto"/>
        <w:rPr>
          <w:rFonts w:ascii="宋体" w:hAnsi="宋体"/>
          <w:szCs w:val="21"/>
        </w:rPr>
      </w:pPr>
      <w:r>
        <w:rPr>
          <w:rFonts w:ascii="宋体" w:hAnsi="宋体"/>
          <w:szCs w:val="21"/>
        </w:rPr>
        <w:t>（2）中小企业参加政府采购活动，应当出具此格式文件。《中小企业声明函》由参加政府采购活动的</w:t>
      </w:r>
      <w:r>
        <w:rPr>
          <w:rFonts w:hint="eastAsia" w:ascii="宋体" w:hAnsi="宋体"/>
          <w:b/>
          <w:bCs/>
          <w:szCs w:val="21"/>
        </w:rPr>
        <w:t>供应商（投标人）</w:t>
      </w:r>
      <w:r>
        <w:rPr>
          <w:rFonts w:ascii="宋体" w:hAnsi="宋体"/>
          <w:szCs w:val="21"/>
        </w:rPr>
        <w:t>出具。</w:t>
      </w:r>
    </w:p>
    <w:p>
      <w:pPr>
        <w:widowControl/>
        <w:spacing w:line="360" w:lineRule="auto"/>
        <w:ind w:right="840"/>
        <w:rPr>
          <w:rFonts w:hint="eastAsia" w:ascii="宋体" w:hAnsi="宋体"/>
          <w:sz w:val="24"/>
        </w:rPr>
      </w:pPr>
    </w:p>
    <w:p>
      <w:pPr>
        <w:pStyle w:val="275"/>
        <w:adjustRightInd w:val="0"/>
        <w:snapToGrid w:val="0"/>
        <w:spacing w:line="360" w:lineRule="auto"/>
        <w:jc w:val="center"/>
        <w:rPr>
          <w:rFonts w:hAnsi="宋体" w:cs="宋体"/>
          <w:color w:val="auto"/>
          <w:sz w:val="24"/>
          <w:szCs w:val="24"/>
        </w:rPr>
      </w:pPr>
      <w:r>
        <w:rPr>
          <w:rFonts w:cs="宋体"/>
          <w:color w:val="auto"/>
          <w:sz w:val="24"/>
          <w:szCs w:val="24"/>
        </w:rPr>
        <w:br w:type="page"/>
      </w:r>
      <w:bookmarkStart w:id="2455" w:name="_Toc37237171"/>
      <w:bookmarkStart w:id="2456" w:name="OLE_LINK13"/>
      <w:bookmarkStart w:id="2457" w:name="OLE_LINK14"/>
      <w:r>
        <w:rPr>
          <w:rFonts w:hint="eastAsia" w:hAnsi="宋体" w:cs="宋体"/>
          <w:color w:val="auto"/>
          <w:sz w:val="24"/>
          <w:szCs w:val="24"/>
        </w:rPr>
        <w:t>附件（2）：残疾人福利性单位声明函</w:t>
      </w:r>
      <w:bookmarkEnd w:id="2455"/>
    </w:p>
    <w:bookmarkEnd w:id="2456"/>
    <w:bookmarkEnd w:id="2457"/>
    <w:p>
      <w:pPr>
        <w:spacing w:line="360" w:lineRule="auto"/>
        <w:jc w:val="center"/>
        <w:rPr>
          <w:rFonts w:ascii="仿宋_GB2312" w:eastAsia="仿宋_GB2312"/>
          <w:b/>
          <w:spacing w:val="6"/>
          <w:sz w:val="30"/>
          <w:szCs w:val="30"/>
        </w:rPr>
      </w:pPr>
      <w:r>
        <w:rPr>
          <w:rFonts w:hint="eastAsia"/>
          <w:b/>
          <w:sz w:val="28"/>
          <w:szCs w:val="28"/>
        </w:rPr>
        <w:t>（如适用）</w:t>
      </w:r>
    </w:p>
    <w:p>
      <w:pPr>
        <w:pStyle w:val="40"/>
        <w:adjustRightInd w:val="0"/>
        <w:snapToGrid w:val="0"/>
        <w:spacing w:line="360" w:lineRule="auto"/>
        <w:ind w:firstLine="480" w:firstLineChars="200"/>
        <w:rPr>
          <w:rFonts w:hAnsi="宋体"/>
          <w:sz w:val="24"/>
          <w:szCs w:val="24"/>
        </w:rPr>
      </w:pPr>
      <w:r>
        <w:rPr>
          <w:rFonts w:hint="eastAsia" w:hAnsi="宋体"/>
          <w:sz w:val="24"/>
          <w:szCs w:val="24"/>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40"/>
        <w:adjustRightInd w:val="0"/>
        <w:snapToGrid w:val="0"/>
        <w:spacing w:line="360" w:lineRule="auto"/>
        <w:ind w:firstLine="480" w:firstLineChars="200"/>
        <w:rPr>
          <w:rFonts w:hAnsi="宋体"/>
          <w:sz w:val="24"/>
          <w:szCs w:val="24"/>
        </w:rPr>
      </w:pPr>
      <w:r>
        <w:rPr>
          <w:rFonts w:hint="eastAsia" w:hAnsi="宋体"/>
          <w:sz w:val="24"/>
          <w:szCs w:val="24"/>
        </w:rPr>
        <w:t>本单位对上述声明的真实性负责。如有虚假，将依法承担相应责任。</w:t>
      </w:r>
    </w:p>
    <w:p>
      <w:pPr>
        <w:pStyle w:val="40"/>
        <w:adjustRightInd w:val="0"/>
        <w:snapToGrid w:val="0"/>
        <w:spacing w:line="360" w:lineRule="auto"/>
        <w:ind w:firstLine="480" w:firstLineChars="200"/>
        <w:rPr>
          <w:rFonts w:hAnsi="宋体"/>
          <w:sz w:val="24"/>
          <w:szCs w:val="24"/>
        </w:rPr>
      </w:pPr>
    </w:p>
    <w:p>
      <w:pPr>
        <w:pStyle w:val="40"/>
        <w:adjustRightInd w:val="0"/>
        <w:snapToGrid w:val="0"/>
        <w:spacing w:line="360" w:lineRule="auto"/>
        <w:ind w:firstLine="480" w:firstLineChars="200"/>
        <w:rPr>
          <w:rFonts w:hAnsi="宋体"/>
          <w:sz w:val="24"/>
          <w:szCs w:val="24"/>
        </w:rPr>
      </w:pPr>
    </w:p>
    <w:p>
      <w:pPr>
        <w:pStyle w:val="40"/>
        <w:adjustRightInd w:val="0"/>
        <w:snapToGrid w:val="0"/>
        <w:spacing w:line="360" w:lineRule="auto"/>
        <w:ind w:firstLine="480" w:firstLineChars="200"/>
        <w:rPr>
          <w:rFonts w:hAnsi="宋体"/>
          <w:sz w:val="24"/>
          <w:szCs w:val="24"/>
        </w:rPr>
      </w:pPr>
      <w:r>
        <w:rPr>
          <w:rFonts w:hint="eastAsia" w:hAnsi="宋体"/>
          <w:sz w:val="24"/>
          <w:szCs w:val="24"/>
        </w:rPr>
        <w:t xml:space="preserve">               单位名称（盖章）：</w:t>
      </w:r>
    </w:p>
    <w:p>
      <w:pPr>
        <w:spacing w:line="360" w:lineRule="auto"/>
        <w:rPr>
          <w:rFonts w:ascii="宋体" w:hAnsi="宋体" w:cs="宋体"/>
          <w:bCs/>
          <w:sz w:val="24"/>
        </w:rPr>
      </w:pPr>
      <w:r>
        <w:rPr>
          <w:rFonts w:hint="eastAsia" w:hAnsi="宋体"/>
          <w:sz w:val="24"/>
        </w:rPr>
        <w:t xml:space="preserve">               </w:t>
      </w:r>
      <w:r>
        <w:rPr>
          <w:rFonts w:hAnsi="宋体"/>
          <w:sz w:val="24"/>
        </w:rPr>
        <w:t xml:space="preserve">     </w:t>
      </w:r>
      <w:r>
        <w:rPr>
          <w:rFonts w:hint="eastAsia" w:hAnsi="宋体"/>
          <w:sz w:val="24"/>
        </w:rPr>
        <w:t>日  期：</w:t>
      </w:r>
    </w:p>
    <w:p>
      <w:pPr>
        <w:widowControl/>
        <w:jc w:val="left"/>
        <w:rPr>
          <w:rFonts w:ascii="宋体" w:hAnsi="宋体" w:cs="宋体"/>
          <w:bCs/>
          <w:sz w:val="24"/>
        </w:rPr>
      </w:pPr>
      <w:r>
        <w:rPr>
          <w:rFonts w:ascii="宋体" w:hAnsi="宋体" w:cs="宋体"/>
          <w:bCs/>
          <w:sz w:val="24"/>
        </w:rPr>
        <w:br w:type="page"/>
      </w:r>
    </w:p>
    <w:p>
      <w:pPr>
        <w:pStyle w:val="275"/>
        <w:adjustRightInd w:val="0"/>
        <w:snapToGrid w:val="0"/>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附件（</w:t>
      </w:r>
      <w:r>
        <w:rPr>
          <w:rFonts w:ascii="宋体" w:hAnsi="宋体" w:eastAsia="宋体" w:cs="宋体"/>
          <w:color w:val="auto"/>
          <w:sz w:val="24"/>
          <w:szCs w:val="24"/>
        </w:rPr>
        <w:t>3</w:t>
      </w:r>
      <w:r>
        <w:rPr>
          <w:rFonts w:hint="eastAsia" w:ascii="宋体" w:hAnsi="宋体" w:eastAsia="宋体" w:cs="宋体"/>
          <w:color w:val="auto"/>
          <w:sz w:val="24"/>
          <w:szCs w:val="24"/>
        </w:rPr>
        <w:t>）：监狱企业证明材料</w:t>
      </w:r>
    </w:p>
    <w:p>
      <w:pPr>
        <w:spacing w:line="360" w:lineRule="auto"/>
        <w:ind w:firstLine="562" w:firstLineChars="200"/>
        <w:jc w:val="center"/>
        <w:rPr>
          <w:szCs w:val="21"/>
        </w:rPr>
      </w:pPr>
      <w:r>
        <w:rPr>
          <w:rFonts w:hint="eastAsia"/>
          <w:b/>
          <w:sz w:val="28"/>
          <w:szCs w:val="28"/>
        </w:rPr>
        <w:t>（如适用）</w:t>
      </w:r>
    </w:p>
    <w:p>
      <w:pPr>
        <w:spacing w:line="360" w:lineRule="auto"/>
        <w:ind w:firstLine="480" w:firstLineChars="200"/>
        <w:rPr>
          <w:rFonts w:ascii="宋体" w:hAnsi="宋体"/>
          <w:sz w:val="24"/>
        </w:rPr>
      </w:pPr>
      <w:r>
        <w:rPr>
          <w:rFonts w:hint="eastAsia" w:ascii="宋体" w:hAnsi="宋体"/>
          <w:sz w:val="24"/>
        </w:rPr>
        <w:t>根据财政部、司法部联合印发《关于政府采购支持监狱企业发展有关问题的通知》（财库[2014</w:t>
      </w:r>
      <w:r>
        <w:rPr>
          <w:rFonts w:ascii="宋体" w:hAnsi="宋体"/>
          <w:sz w:val="24"/>
        </w:rPr>
        <w:t>]</w:t>
      </w:r>
      <w:r>
        <w:rPr>
          <w:rFonts w:hint="eastAsia" w:ascii="宋体" w:hAnsi="宋体"/>
          <w:sz w:val="24"/>
        </w:rPr>
        <w:t>68号）文件规定，凡监狱企业参加政府采购活动视同小型、微型企业，享受评审价格扣除的政府采购优惠政策。此次若有监狱企业参加投标的其报价享受</w:t>
      </w:r>
      <w:r>
        <w:rPr>
          <w:rFonts w:ascii="宋体" w:hAnsi="宋体"/>
          <w:sz w:val="24"/>
        </w:rPr>
        <w:t>6</w:t>
      </w:r>
      <w:r>
        <w:rPr>
          <w:rFonts w:hint="eastAsia" w:ascii="宋体" w:hAnsi="宋体"/>
          <w:sz w:val="24"/>
        </w:rPr>
        <w:t>%的价格扣除，但必须提供由省级以上监狱管理局、戒毒管理局（含新疆生产建设兵团）出具的属于监狱企业的证明文件，否则评审时不予价格扣除优惠。（如投标单位企业是监狱企业，则需要提供相关的证明文件。如若不是，则不需提供）</w:t>
      </w:r>
    </w:p>
    <w:p>
      <w:pPr>
        <w:tabs>
          <w:tab w:val="left" w:pos="9900"/>
        </w:tabs>
        <w:spacing w:line="360" w:lineRule="auto"/>
        <w:rPr>
          <w:b/>
          <w:szCs w:val="21"/>
        </w:rPr>
      </w:pPr>
    </w:p>
    <w:p>
      <w:pPr>
        <w:spacing w:line="360" w:lineRule="auto"/>
        <w:rPr>
          <w:rFonts w:ascii="宋体" w:hAnsi="宋体" w:cs="宋体"/>
          <w:bCs/>
          <w:sz w:val="24"/>
        </w:rPr>
      </w:pPr>
    </w:p>
    <w:sectPr>
      <w:footerReference r:id="rId4" w:type="default"/>
      <w:pgSz w:w="11920" w:h="16840"/>
      <w:pgMar w:top="1440" w:right="1440" w:bottom="1440" w:left="1440" w:header="720" w:footer="850" w:gutter="0"/>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MS Sans Serif">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00"/>
    <w:family w:val="auto"/>
    <w:pitch w:val="default"/>
    <w:sig w:usb0="00000000" w:usb1="00000000" w:usb2="00000000" w:usb3="00000000" w:csb0="00000000" w:csb1="00000000"/>
  </w:font>
  <w:font w:name="汉仪大宋简">
    <w:altName w:val="宋体"/>
    <w:panose1 w:val="00000000000000000000"/>
    <w:charset w:val="86"/>
    <w:family w:val="modern"/>
    <w:pitch w:val="default"/>
    <w:sig w:usb0="00000000" w:usb1="00000000" w:usb2="00000012" w:usb3="00000000" w:csb0="00040000" w:csb1="00000000"/>
  </w:font>
  <w:font w:name="方正小标宋简体">
    <w:altName w:val="Arial Unicode MS"/>
    <w:panose1 w:val="00000000000000000000"/>
    <w:charset w:val="86"/>
    <w:family w:val="script"/>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隶书">
    <w:panose1 w:val="02010509060101010101"/>
    <w:charset w:val="86"/>
    <w:family w:val="modern"/>
    <w:pitch w:val="default"/>
    <w:sig w:usb0="00000001" w:usb1="080E0000" w:usb2="0000000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Tms Rmn">
    <w:altName w:val="Segoe Print"/>
    <w:panose1 w:val="02020603040505020304"/>
    <w:charset w:val="00"/>
    <w:family w:val="roman"/>
    <w:pitch w:val="default"/>
    <w:sig w:usb0="00000000" w:usb1="00000000" w:usb2="00000000" w:usb3="00000000" w:csb0="00000001" w:csb1="00000000"/>
  </w:font>
  <w:font w:name="Plotter">
    <w:altName w:val="Times New Roman"/>
    <w:panose1 w:val="00000000000000000000"/>
    <w:charset w:val="00"/>
    <w:family w:val="roman"/>
    <w:pitch w:val="default"/>
    <w:sig w:usb0="00000000" w:usb1="00000000" w:usb2="00000000" w:usb3="00000000" w:csb0="00000001"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方正书宋简体">
    <w:altName w:val="微软雅黑"/>
    <w:panose1 w:val="00000000000000000000"/>
    <w:charset w:val="86"/>
    <w:family w:val="script"/>
    <w:pitch w:val="default"/>
    <w:sig w:usb0="00000000" w:usb1="0000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微软雅黑">
    <w:panose1 w:val="020B0503020204020204"/>
    <w:charset w:val="86"/>
    <w:family w:val="swiss"/>
    <w:pitch w:val="default"/>
    <w:sig w:usb0="80000287" w:usb1="2ACF3C50" w:usb2="00000016" w:usb3="00000000" w:csb0="0004001F" w:csb1="00000000"/>
  </w:font>
  <w:font w:name="Times">
    <w:altName w:val="CG Times"/>
    <w:panose1 w:val="02020603050405020304"/>
    <w:charset w:val="00"/>
    <w:family w:val="roman"/>
    <w:pitch w:val="default"/>
    <w:sig w:usb0="00000000" w:usb1="00000000" w:usb2="00000000" w:usb3="00000000" w:csb0="00000093" w:csb1="00000000"/>
  </w:font>
  <w:font w:name="songti sc">
    <w:altName w:val="Times New Roman"/>
    <w:panose1 w:val="00000000000000000000"/>
    <w:charset w:val="00"/>
    <w:family w:val="auto"/>
    <w:pitch w:val="default"/>
    <w:sig w:usb0="00000000" w:usb1="00000000" w:usb2="00000000" w:usb3="00000000" w:csb0="00000000" w:csb1="00000000"/>
  </w:font>
  <w:font w:name="Helvetica">
    <w:panose1 w:val="020B0504020202030204"/>
    <w:charset w:val="00"/>
    <w:family w:val="swiss"/>
    <w:pitch w:val="default"/>
    <w:sig w:usb0="00000007" w:usb1="00000000" w:usb2="00000000" w:usb3="00000000" w:csb0="00000093" w:csb1="00000000"/>
  </w:font>
  <w:font w:name="ˎ̥">
    <w:altName w:val="Malgun Gothic Semilight"/>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宋体g猀....">
    <w:altName w:val="宋体"/>
    <w:panose1 w:val="00000000000000000000"/>
    <w:charset w:val="86"/>
    <w:family w:val="roman"/>
    <w:pitch w:val="default"/>
    <w:sig w:usb0="00000000" w:usb1="00000000" w:usb2="00000010" w:usb3="00000000" w:csb0="00040000" w:csb1="00000000"/>
  </w:font>
  <w:font w:name="黑体e眠副浡渀.">
    <w:altName w:val="Arial Unicode MS"/>
    <w:panose1 w:val="00000000000000000000"/>
    <w:charset w:val="86"/>
    <w:family w:val="swiss"/>
    <w:pitch w:val="default"/>
    <w:sig w:usb0="00000000" w:usb1="00000000" w:usb2="00000010" w:usb3="00000000" w:csb0="00040000" w:csb1="00000000"/>
  </w:font>
  <w:font w:name="宋体e眠副浡渀.">
    <w:altName w:val="宋体"/>
    <w:panose1 w:val="00000000000000000000"/>
    <w:charset w:val="86"/>
    <w:family w:val="roman"/>
    <w:pitch w:val="default"/>
    <w:sig w:usb0="00000000" w:usb1="00000000" w:usb2="00000010" w:usb3="00000000" w:csb0="00040000" w:csb1="00000000"/>
  </w:font>
  <w:font w:name="华文中宋t.漀.">
    <w:altName w:val="华文中宋"/>
    <w:panose1 w:val="00000000000000000000"/>
    <w:charset w:val="86"/>
    <w:family w:val="roman"/>
    <w:pitch w:val="default"/>
    <w:sig w:usb0="00000000" w:usb1="00000000" w:usb2="00000010" w:usb3="00000000" w:csb0="00040000" w:csb1="00000000"/>
  </w:font>
  <w:font w:name="Yu Gothic UI">
    <w:panose1 w:val="020B0500000000000000"/>
    <w:charset w:val="80"/>
    <w:family w:val="swiss"/>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18454211"/>
      <w:docPartObj>
        <w:docPartGallery w:val="AutoText"/>
      </w:docPartObj>
    </w:sdtPr>
    <w:sdtContent>
      <w:p>
        <w:pPr>
          <w:pStyle w:val="49"/>
          <w:jc w:val="center"/>
        </w:pPr>
        <w:r>
          <w:fldChar w:fldCharType="begin"/>
        </w:r>
        <w:r>
          <w:instrText xml:space="preserve">PAGE   \* MERGEFORMAT</w:instrText>
        </w:r>
        <w:r>
          <w:fldChar w:fldCharType="separate"/>
        </w:r>
        <w:r>
          <w:rPr>
            <w:lang w:val="zh-CN"/>
          </w:rPr>
          <w:t>5</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3344248"/>
      <w:docPartObj>
        <w:docPartGallery w:val="AutoText"/>
      </w:docPartObj>
    </w:sdtPr>
    <w:sdtContent>
      <w:p>
        <w:pPr>
          <w:pStyle w:val="49"/>
          <w:jc w:val="center"/>
        </w:pPr>
        <w:r>
          <w:fldChar w:fldCharType="begin"/>
        </w:r>
        <w:r>
          <w:instrText xml:space="preserve">PAGE   \* MERGEFORMAT</w:instrText>
        </w:r>
        <w:r>
          <w:fldChar w:fldCharType="separate"/>
        </w:r>
        <w:r>
          <w:rPr>
            <w:lang w:val="zh-CN"/>
          </w:rPr>
          <w:t>137</w:t>
        </w:r>
        <w: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ECAA09"/>
    <w:multiLevelType w:val="singleLevel"/>
    <w:tmpl w:val="C4ECAA09"/>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37D490BA"/>
    <w:multiLevelType w:val="singleLevel"/>
    <w:tmpl w:val="37D490BA"/>
    <w:lvl w:ilvl="0" w:tentative="0">
      <w:start w:val="1"/>
      <w:numFmt w:val="chineseCounting"/>
      <w:suff w:val="nothing"/>
      <w:lvlText w:val="%1、"/>
      <w:lvlJc w:val="left"/>
      <w:pPr>
        <w:ind w:left="0" w:firstLine="420"/>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003049F8"/>
    <w:rsid w:val="00000491"/>
    <w:rsid w:val="000013A4"/>
    <w:rsid w:val="00005FF7"/>
    <w:rsid w:val="0000629D"/>
    <w:rsid w:val="000070D8"/>
    <w:rsid w:val="0001021E"/>
    <w:rsid w:val="000117F7"/>
    <w:rsid w:val="000118DB"/>
    <w:rsid w:val="000119A6"/>
    <w:rsid w:val="000128FD"/>
    <w:rsid w:val="00013AB1"/>
    <w:rsid w:val="0001499B"/>
    <w:rsid w:val="000152D4"/>
    <w:rsid w:val="00016BA0"/>
    <w:rsid w:val="00017093"/>
    <w:rsid w:val="000176AE"/>
    <w:rsid w:val="00017C0F"/>
    <w:rsid w:val="00020905"/>
    <w:rsid w:val="00022D65"/>
    <w:rsid w:val="000230C9"/>
    <w:rsid w:val="00023B61"/>
    <w:rsid w:val="000266DC"/>
    <w:rsid w:val="00033FEE"/>
    <w:rsid w:val="000469C1"/>
    <w:rsid w:val="0005250A"/>
    <w:rsid w:val="0005253E"/>
    <w:rsid w:val="000559FC"/>
    <w:rsid w:val="0006018F"/>
    <w:rsid w:val="00064937"/>
    <w:rsid w:val="00065AEE"/>
    <w:rsid w:val="00066004"/>
    <w:rsid w:val="00066F9A"/>
    <w:rsid w:val="000778EA"/>
    <w:rsid w:val="00080828"/>
    <w:rsid w:val="000809BC"/>
    <w:rsid w:val="000818D2"/>
    <w:rsid w:val="0008281E"/>
    <w:rsid w:val="00082CEC"/>
    <w:rsid w:val="00082F6E"/>
    <w:rsid w:val="000848CE"/>
    <w:rsid w:val="000900C2"/>
    <w:rsid w:val="0009094F"/>
    <w:rsid w:val="00093EB6"/>
    <w:rsid w:val="00095BAA"/>
    <w:rsid w:val="000961C8"/>
    <w:rsid w:val="00096DBA"/>
    <w:rsid w:val="000A0250"/>
    <w:rsid w:val="000A12F9"/>
    <w:rsid w:val="000A38D6"/>
    <w:rsid w:val="000A6D95"/>
    <w:rsid w:val="000B3B13"/>
    <w:rsid w:val="000B451D"/>
    <w:rsid w:val="000C0017"/>
    <w:rsid w:val="000C0B76"/>
    <w:rsid w:val="000C1178"/>
    <w:rsid w:val="000C3201"/>
    <w:rsid w:val="000C32DA"/>
    <w:rsid w:val="000C5BE4"/>
    <w:rsid w:val="000C7FAC"/>
    <w:rsid w:val="000D2362"/>
    <w:rsid w:val="000D691C"/>
    <w:rsid w:val="000D6EC7"/>
    <w:rsid w:val="000D76F0"/>
    <w:rsid w:val="000D7C77"/>
    <w:rsid w:val="000E0F34"/>
    <w:rsid w:val="000E20E8"/>
    <w:rsid w:val="000E6FE4"/>
    <w:rsid w:val="000E7CFC"/>
    <w:rsid w:val="000F00EB"/>
    <w:rsid w:val="000F2CE0"/>
    <w:rsid w:val="000F61F7"/>
    <w:rsid w:val="00100868"/>
    <w:rsid w:val="0010162E"/>
    <w:rsid w:val="00102246"/>
    <w:rsid w:val="00103FED"/>
    <w:rsid w:val="0010508A"/>
    <w:rsid w:val="0011032F"/>
    <w:rsid w:val="00110CA5"/>
    <w:rsid w:val="001172E4"/>
    <w:rsid w:val="00123ADC"/>
    <w:rsid w:val="00124C4C"/>
    <w:rsid w:val="00124E75"/>
    <w:rsid w:val="0012520A"/>
    <w:rsid w:val="00125F99"/>
    <w:rsid w:val="00126889"/>
    <w:rsid w:val="00130D4D"/>
    <w:rsid w:val="0013474A"/>
    <w:rsid w:val="00134BF0"/>
    <w:rsid w:val="00135B43"/>
    <w:rsid w:val="001404A0"/>
    <w:rsid w:val="00141B62"/>
    <w:rsid w:val="00142509"/>
    <w:rsid w:val="00145008"/>
    <w:rsid w:val="00146C3F"/>
    <w:rsid w:val="001506E3"/>
    <w:rsid w:val="0015314A"/>
    <w:rsid w:val="0015317D"/>
    <w:rsid w:val="00154EAE"/>
    <w:rsid w:val="00155267"/>
    <w:rsid w:val="00156D01"/>
    <w:rsid w:val="0015748B"/>
    <w:rsid w:val="00162051"/>
    <w:rsid w:val="00162A9B"/>
    <w:rsid w:val="00162DF3"/>
    <w:rsid w:val="00164225"/>
    <w:rsid w:val="00166121"/>
    <w:rsid w:val="00166602"/>
    <w:rsid w:val="001673A7"/>
    <w:rsid w:val="00170370"/>
    <w:rsid w:val="0018064A"/>
    <w:rsid w:val="001823F9"/>
    <w:rsid w:val="001829A3"/>
    <w:rsid w:val="00182BFE"/>
    <w:rsid w:val="00182C75"/>
    <w:rsid w:val="00183CB5"/>
    <w:rsid w:val="00183E3F"/>
    <w:rsid w:val="00185525"/>
    <w:rsid w:val="00186E2D"/>
    <w:rsid w:val="00193CB7"/>
    <w:rsid w:val="0019553E"/>
    <w:rsid w:val="001974C9"/>
    <w:rsid w:val="001A1E24"/>
    <w:rsid w:val="001A4703"/>
    <w:rsid w:val="001B2A6E"/>
    <w:rsid w:val="001B4C9B"/>
    <w:rsid w:val="001B5CEF"/>
    <w:rsid w:val="001B6D8C"/>
    <w:rsid w:val="001C13A1"/>
    <w:rsid w:val="001C252C"/>
    <w:rsid w:val="001C36DC"/>
    <w:rsid w:val="001C4C48"/>
    <w:rsid w:val="001C52D5"/>
    <w:rsid w:val="001C5FB6"/>
    <w:rsid w:val="001C7D09"/>
    <w:rsid w:val="001D218E"/>
    <w:rsid w:val="001D22A2"/>
    <w:rsid w:val="001D5321"/>
    <w:rsid w:val="001D5F5B"/>
    <w:rsid w:val="001D672E"/>
    <w:rsid w:val="001E14A8"/>
    <w:rsid w:val="001E1CD5"/>
    <w:rsid w:val="001E32FB"/>
    <w:rsid w:val="001E58DD"/>
    <w:rsid w:val="001F343D"/>
    <w:rsid w:val="001F361A"/>
    <w:rsid w:val="001F3972"/>
    <w:rsid w:val="001F3995"/>
    <w:rsid w:val="001F3FF4"/>
    <w:rsid w:val="001F4174"/>
    <w:rsid w:val="001F5C92"/>
    <w:rsid w:val="001F5EAB"/>
    <w:rsid w:val="001F6138"/>
    <w:rsid w:val="001F7D38"/>
    <w:rsid w:val="00201941"/>
    <w:rsid w:val="00203BEB"/>
    <w:rsid w:val="00203CDB"/>
    <w:rsid w:val="00204588"/>
    <w:rsid w:val="002053A2"/>
    <w:rsid w:val="002106D0"/>
    <w:rsid w:val="002117E0"/>
    <w:rsid w:val="002117E2"/>
    <w:rsid w:val="00211F6C"/>
    <w:rsid w:val="0021457C"/>
    <w:rsid w:val="00217CB6"/>
    <w:rsid w:val="00223D96"/>
    <w:rsid w:val="00223F24"/>
    <w:rsid w:val="00224C0B"/>
    <w:rsid w:val="00224E55"/>
    <w:rsid w:val="00225066"/>
    <w:rsid w:val="00225A98"/>
    <w:rsid w:val="00225B43"/>
    <w:rsid w:val="00226870"/>
    <w:rsid w:val="00226A98"/>
    <w:rsid w:val="002276A5"/>
    <w:rsid w:val="00231060"/>
    <w:rsid w:val="00231F08"/>
    <w:rsid w:val="002329AE"/>
    <w:rsid w:val="00233C2C"/>
    <w:rsid w:val="002510DC"/>
    <w:rsid w:val="0025400C"/>
    <w:rsid w:val="00262B4E"/>
    <w:rsid w:val="00262CA7"/>
    <w:rsid w:val="00265BDE"/>
    <w:rsid w:val="002661E8"/>
    <w:rsid w:val="0027150A"/>
    <w:rsid w:val="00272C0A"/>
    <w:rsid w:val="002769FB"/>
    <w:rsid w:val="002778CD"/>
    <w:rsid w:val="00280ED4"/>
    <w:rsid w:val="00281738"/>
    <w:rsid w:val="0028326C"/>
    <w:rsid w:val="00283CD5"/>
    <w:rsid w:val="002859E0"/>
    <w:rsid w:val="00285CDD"/>
    <w:rsid w:val="002869A7"/>
    <w:rsid w:val="0028701F"/>
    <w:rsid w:val="0029136B"/>
    <w:rsid w:val="002A0902"/>
    <w:rsid w:val="002A166D"/>
    <w:rsid w:val="002A24C9"/>
    <w:rsid w:val="002A4467"/>
    <w:rsid w:val="002A691F"/>
    <w:rsid w:val="002B0680"/>
    <w:rsid w:val="002B5B21"/>
    <w:rsid w:val="002B7FBD"/>
    <w:rsid w:val="002C18CA"/>
    <w:rsid w:val="002C3231"/>
    <w:rsid w:val="002C32DB"/>
    <w:rsid w:val="002C45A2"/>
    <w:rsid w:val="002C47C8"/>
    <w:rsid w:val="002C50AA"/>
    <w:rsid w:val="002D494F"/>
    <w:rsid w:val="002D731D"/>
    <w:rsid w:val="002E16C5"/>
    <w:rsid w:val="002E3286"/>
    <w:rsid w:val="002E7E7E"/>
    <w:rsid w:val="002F0786"/>
    <w:rsid w:val="002F0BB9"/>
    <w:rsid w:val="002F0CA2"/>
    <w:rsid w:val="002F1E8B"/>
    <w:rsid w:val="002F290A"/>
    <w:rsid w:val="002F451D"/>
    <w:rsid w:val="00300BD6"/>
    <w:rsid w:val="0030124F"/>
    <w:rsid w:val="0030144E"/>
    <w:rsid w:val="003049F8"/>
    <w:rsid w:val="003066B4"/>
    <w:rsid w:val="0030747C"/>
    <w:rsid w:val="00310E57"/>
    <w:rsid w:val="003126E7"/>
    <w:rsid w:val="00313722"/>
    <w:rsid w:val="003146BB"/>
    <w:rsid w:val="00316E6B"/>
    <w:rsid w:val="003258B8"/>
    <w:rsid w:val="00325F35"/>
    <w:rsid w:val="00327D1A"/>
    <w:rsid w:val="003302F3"/>
    <w:rsid w:val="00332D9F"/>
    <w:rsid w:val="003346BD"/>
    <w:rsid w:val="00336702"/>
    <w:rsid w:val="00346B2F"/>
    <w:rsid w:val="00347858"/>
    <w:rsid w:val="00352313"/>
    <w:rsid w:val="00353217"/>
    <w:rsid w:val="00355808"/>
    <w:rsid w:val="00355B71"/>
    <w:rsid w:val="00360B67"/>
    <w:rsid w:val="00360BDC"/>
    <w:rsid w:val="00362424"/>
    <w:rsid w:val="003628B0"/>
    <w:rsid w:val="00363B38"/>
    <w:rsid w:val="00363EED"/>
    <w:rsid w:val="00364F58"/>
    <w:rsid w:val="00365416"/>
    <w:rsid w:val="00365ACB"/>
    <w:rsid w:val="00365E12"/>
    <w:rsid w:val="00366743"/>
    <w:rsid w:val="00370675"/>
    <w:rsid w:val="003706DB"/>
    <w:rsid w:val="00374C8F"/>
    <w:rsid w:val="00376FF5"/>
    <w:rsid w:val="00382DF8"/>
    <w:rsid w:val="00384FA4"/>
    <w:rsid w:val="00385965"/>
    <w:rsid w:val="00387A4A"/>
    <w:rsid w:val="003A0B8C"/>
    <w:rsid w:val="003A202F"/>
    <w:rsid w:val="003A2077"/>
    <w:rsid w:val="003A37E8"/>
    <w:rsid w:val="003A3EBC"/>
    <w:rsid w:val="003A4315"/>
    <w:rsid w:val="003A5F6C"/>
    <w:rsid w:val="003A65C4"/>
    <w:rsid w:val="003B00DB"/>
    <w:rsid w:val="003B0D30"/>
    <w:rsid w:val="003B46C3"/>
    <w:rsid w:val="003B69FA"/>
    <w:rsid w:val="003B7B5A"/>
    <w:rsid w:val="003C50C1"/>
    <w:rsid w:val="003C6615"/>
    <w:rsid w:val="003C70FD"/>
    <w:rsid w:val="003D0F91"/>
    <w:rsid w:val="003D2CEB"/>
    <w:rsid w:val="003D7912"/>
    <w:rsid w:val="003E3C1A"/>
    <w:rsid w:val="003E3E86"/>
    <w:rsid w:val="003E401A"/>
    <w:rsid w:val="003E6482"/>
    <w:rsid w:val="003E68B5"/>
    <w:rsid w:val="003E7419"/>
    <w:rsid w:val="003E7BD9"/>
    <w:rsid w:val="003F01C6"/>
    <w:rsid w:val="003F0BBF"/>
    <w:rsid w:val="003F15F4"/>
    <w:rsid w:val="003F2F07"/>
    <w:rsid w:val="003F383D"/>
    <w:rsid w:val="003F4662"/>
    <w:rsid w:val="00401046"/>
    <w:rsid w:val="004012B6"/>
    <w:rsid w:val="004017FA"/>
    <w:rsid w:val="004033DE"/>
    <w:rsid w:val="00403F8B"/>
    <w:rsid w:val="00404348"/>
    <w:rsid w:val="004067D5"/>
    <w:rsid w:val="0040757A"/>
    <w:rsid w:val="00412343"/>
    <w:rsid w:val="00414D84"/>
    <w:rsid w:val="00430318"/>
    <w:rsid w:val="00431202"/>
    <w:rsid w:val="00431F4D"/>
    <w:rsid w:val="004321EF"/>
    <w:rsid w:val="0043610C"/>
    <w:rsid w:val="00436D6E"/>
    <w:rsid w:val="00440373"/>
    <w:rsid w:val="004405A4"/>
    <w:rsid w:val="00440EBF"/>
    <w:rsid w:val="004415E2"/>
    <w:rsid w:val="004431A2"/>
    <w:rsid w:val="004431FC"/>
    <w:rsid w:val="00444AC3"/>
    <w:rsid w:val="00445584"/>
    <w:rsid w:val="004506A8"/>
    <w:rsid w:val="00451255"/>
    <w:rsid w:val="004517D5"/>
    <w:rsid w:val="00453A48"/>
    <w:rsid w:val="00455633"/>
    <w:rsid w:val="00457694"/>
    <w:rsid w:val="0046032B"/>
    <w:rsid w:val="004617F2"/>
    <w:rsid w:val="00462F38"/>
    <w:rsid w:val="00464F83"/>
    <w:rsid w:val="004651E4"/>
    <w:rsid w:val="00467F27"/>
    <w:rsid w:val="00472539"/>
    <w:rsid w:val="00473B36"/>
    <w:rsid w:val="00476A91"/>
    <w:rsid w:val="004771E2"/>
    <w:rsid w:val="00482078"/>
    <w:rsid w:val="0048234F"/>
    <w:rsid w:val="00490987"/>
    <w:rsid w:val="00490A35"/>
    <w:rsid w:val="00492889"/>
    <w:rsid w:val="0049315B"/>
    <w:rsid w:val="004936FB"/>
    <w:rsid w:val="004A1BE7"/>
    <w:rsid w:val="004A454D"/>
    <w:rsid w:val="004A5BFB"/>
    <w:rsid w:val="004A6613"/>
    <w:rsid w:val="004A6966"/>
    <w:rsid w:val="004A757D"/>
    <w:rsid w:val="004A77A4"/>
    <w:rsid w:val="004B3174"/>
    <w:rsid w:val="004B5FC4"/>
    <w:rsid w:val="004B66B6"/>
    <w:rsid w:val="004B77B1"/>
    <w:rsid w:val="004C2B88"/>
    <w:rsid w:val="004C4F74"/>
    <w:rsid w:val="004D04C3"/>
    <w:rsid w:val="004D0E8C"/>
    <w:rsid w:val="004D2A2F"/>
    <w:rsid w:val="004D2C7A"/>
    <w:rsid w:val="004D3F49"/>
    <w:rsid w:val="004D450C"/>
    <w:rsid w:val="004D55AA"/>
    <w:rsid w:val="004D601A"/>
    <w:rsid w:val="004E0D62"/>
    <w:rsid w:val="004E226A"/>
    <w:rsid w:val="004E521F"/>
    <w:rsid w:val="004F3EF5"/>
    <w:rsid w:val="004F4DEF"/>
    <w:rsid w:val="004F4E99"/>
    <w:rsid w:val="004F7284"/>
    <w:rsid w:val="00511122"/>
    <w:rsid w:val="00516BF7"/>
    <w:rsid w:val="00516E05"/>
    <w:rsid w:val="00516E8E"/>
    <w:rsid w:val="0052255A"/>
    <w:rsid w:val="0052286D"/>
    <w:rsid w:val="005230D8"/>
    <w:rsid w:val="00525E34"/>
    <w:rsid w:val="00531AE2"/>
    <w:rsid w:val="005355CC"/>
    <w:rsid w:val="00541644"/>
    <w:rsid w:val="0054175C"/>
    <w:rsid w:val="00543098"/>
    <w:rsid w:val="005452F1"/>
    <w:rsid w:val="00546A5B"/>
    <w:rsid w:val="00547E01"/>
    <w:rsid w:val="00550131"/>
    <w:rsid w:val="00552594"/>
    <w:rsid w:val="0055589C"/>
    <w:rsid w:val="00557386"/>
    <w:rsid w:val="0055786C"/>
    <w:rsid w:val="00562353"/>
    <w:rsid w:val="005624FD"/>
    <w:rsid w:val="00564E3C"/>
    <w:rsid w:val="005658B8"/>
    <w:rsid w:val="00566ACF"/>
    <w:rsid w:val="00571249"/>
    <w:rsid w:val="00571449"/>
    <w:rsid w:val="00572B66"/>
    <w:rsid w:val="00575134"/>
    <w:rsid w:val="00580A42"/>
    <w:rsid w:val="00580D1D"/>
    <w:rsid w:val="0058133A"/>
    <w:rsid w:val="005817C7"/>
    <w:rsid w:val="00581ACE"/>
    <w:rsid w:val="00582BFC"/>
    <w:rsid w:val="00584BBE"/>
    <w:rsid w:val="005874E1"/>
    <w:rsid w:val="00590C60"/>
    <w:rsid w:val="0059141A"/>
    <w:rsid w:val="00595643"/>
    <w:rsid w:val="00596954"/>
    <w:rsid w:val="00597B8E"/>
    <w:rsid w:val="005A023E"/>
    <w:rsid w:val="005A2BB1"/>
    <w:rsid w:val="005A41E3"/>
    <w:rsid w:val="005A4C1A"/>
    <w:rsid w:val="005A4FB6"/>
    <w:rsid w:val="005A5FC0"/>
    <w:rsid w:val="005A60E0"/>
    <w:rsid w:val="005B25D8"/>
    <w:rsid w:val="005B3C63"/>
    <w:rsid w:val="005B4602"/>
    <w:rsid w:val="005B5DB9"/>
    <w:rsid w:val="005B6B86"/>
    <w:rsid w:val="005C1FA5"/>
    <w:rsid w:val="005C2275"/>
    <w:rsid w:val="005C4EE7"/>
    <w:rsid w:val="005C6809"/>
    <w:rsid w:val="005C74D2"/>
    <w:rsid w:val="005D07C9"/>
    <w:rsid w:val="005D1D01"/>
    <w:rsid w:val="005D1D9A"/>
    <w:rsid w:val="005D51F0"/>
    <w:rsid w:val="005D783B"/>
    <w:rsid w:val="005E469B"/>
    <w:rsid w:val="005E5768"/>
    <w:rsid w:val="005E6071"/>
    <w:rsid w:val="005E6558"/>
    <w:rsid w:val="005E7178"/>
    <w:rsid w:val="005E72E0"/>
    <w:rsid w:val="005E782B"/>
    <w:rsid w:val="005E7D9C"/>
    <w:rsid w:val="005F0BCA"/>
    <w:rsid w:val="005F38D1"/>
    <w:rsid w:val="005F5710"/>
    <w:rsid w:val="005F7C39"/>
    <w:rsid w:val="00600D39"/>
    <w:rsid w:val="00600E6E"/>
    <w:rsid w:val="00601AA2"/>
    <w:rsid w:val="00603BB1"/>
    <w:rsid w:val="00603D3E"/>
    <w:rsid w:val="00603DE6"/>
    <w:rsid w:val="0060418E"/>
    <w:rsid w:val="00610A94"/>
    <w:rsid w:val="00611189"/>
    <w:rsid w:val="006134BA"/>
    <w:rsid w:val="006167E7"/>
    <w:rsid w:val="00616B1A"/>
    <w:rsid w:val="00620C15"/>
    <w:rsid w:val="00621D44"/>
    <w:rsid w:val="0062623F"/>
    <w:rsid w:val="00636271"/>
    <w:rsid w:val="00640002"/>
    <w:rsid w:val="006412BC"/>
    <w:rsid w:val="0064434C"/>
    <w:rsid w:val="006455AF"/>
    <w:rsid w:val="00646892"/>
    <w:rsid w:val="00647A92"/>
    <w:rsid w:val="00651788"/>
    <w:rsid w:val="006522C5"/>
    <w:rsid w:val="00653BC0"/>
    <w:rsid w:val="0065434F"/>
    <w:rsid w:val="00655557"/>
    <w:rsid w:val="00656821"/>
    <w:rsid w:val="00662DF6"/>
    <w:rsid w:val="0066476B"/>
    <w:rsid w:val="00664DC0"/>
    <w:rsid w:val="00665F36"/>
    <w:rsid w:val="006722D6"/>
    <w:rsid w:val="006737B1"/>
    <w:rsid w:val="00675688"/>
    <w:rsid w:val="00680690"/>
    <w:rsid w:val="0068401F"/>
    <w:rsid w:val="00684272"/>
    <w:rsid w:val="006851C5"/>
    <w:rsid w:val="00687327"/>
    <w:rsid w:val="006878AD"/>
    <w:rsid w:val="0069136E"/>
    <w:rsid w:val="00692201"/>
    <w:rsid w:val="00692786"/>
    <w:rsid w:val="00695C29"/>
    <w:rsid w:val="00696F5B"/>
    <w:rsid w:val="006A34F9"/>
    <w:rsid w:val="006A3B4B"/>
    <w:rsid w:val="006A3DF1"/>
    <w:rsid w:val="006A43F4"/>
    <w:rsid w:val="006A44C6"/>
    <w:rsid w:val="006A6A0A"/>
    <w:rsid w:val="006A6ADF"/>
    <w:rsid w:val="006B020A"/>
    <w:rsid w:val="006B1521"/>
    <w:rsid w:val="006B4052"/>
    <w:rsid w:val="006B6045"/>
    <w:rsid w:val="006C052F"/>
    <w:rsid w:val="006C09FB"/>
    <w:rsid w:val="006C2269"/>
    <w:rsid w:val="006C39A5"/>
    <w:rsid w:val="006C6A98"/>
    <w:rsid w:val="006D1D04"/>
    <w:rsid w:val="006D1FD8"/>
    <w:rsid w:val="006E06D3"/>
    <w:rsid w:val="006E253D"/>
    <w:rsid w:val="006E41DE"/>
    <w:rsid w:val="006E7073"/>
    <w:rsid w:val="006E7682"/>
    <w:rsid w:val="006E7EE4"/>
    <w:rsid w:val="006F0997"/>
    <w:rsid w:val="006F28AA"/>
    <w:rsid w:val="006F3704"/>
    <w:rsid w:val="006F449A"/>
    <w:rsid w:val="006F4CCC"/>
    <w:rsid w:val="006F524D"/>
    <w:rsid w:val="006F77E8"/>
    <w:rsid w:val="00700F5E"/>
    <w:rsid w:val="0070449D"/>
    <w:rsid w:val="00707D70"/>
    <w:rsid w:val="00710FD8"/>
    <w:rsid w:val="007119FF"/>
    <w:rsid w:val="00713BB7"/>
    <w:rsid w:val="00715078"/>
    <w:rsid w:val="00715DB0"/>
    <w:rsid w:val="00721462"/>
    <w:rsid w:val="0072207D"/>
    <w:rsid w:val="007226E0"/>
    <w:rsid w:val="007232C4"/>
    <w:rsid w:val="0072525B"/>
    <w:rsid w:val="00725B32"/>
    <w:rsid w:val="0073124C"/>
    <w:rsid w:val="00734B09"/>
    <w:rsid w:val="0073654B"/>
    <w:rsid w:val="007366DE"/>
    <w:rsid w:val="00737EDE"/>
    <w:rsid w:val="00740647"/>
    <w:rsid w:val="00740A8C"/>
    <w:rsid w:val="00741A89"/>
    <w:rsid w:val="00743666"/>
    <w:rsid w:val="00744B56"/>
    <w:rsid w:val="007457AC"/>
    <w:rsid w:val="00746D80"/>
    <w:rsid w:val="007529A9"/>
    <w:rsid w:val="00755391"/>
    <w:rsid w:val="0076318E"/>
    <w:rsid w:val="00763BF5"/>
    <w:rsid w:val="00775A68"/>
    <w:rsid w:val="0078099F"/>
    <w:rsid w:val="00782394"/>
    <w:rsid w:val="00784112"/>
    <w:rsid w:val="00784EC7"/>
    <w:rsid w:val="007850A3"/>
    <w:rsid w:val="007859F7"/>
    <w:rsid w:val="00790014"/>
    <w:rsid w:val="00792D6E"/>
    <w:rsid w:val="00793388"/>
    <w:rsid w:val="007958DE"/>
    <w:rsid w:val="00797DF7"/>
    <w:rsid w:val="007A31A6"/>
    <w:rsid w:val="007A4849"/>
    <w:rsid w:val="007A4FC0"/>
    <w:rsid w:val="007A5DFC"/>
    <w:rsid w:val="007A64C3"/>
    <w:rsid w:val="007A697B"/>
    <w:rsid w:val="007B027B"/>
    <w:rsid w:val="007B164C"/>
    <w:rsid w:val="007B174E"/>
    <w:rsid w:val="007B5C09"/>
    <w:rsid w:val="007B6815"/>
    <w:rsid w:val="007B6906"/>
    <w:rsid w:val="007C08B0"/>
    <w:rsid w:val="007C0B96"/>
    <w:rsid w:val="007C1023"/>
    <w:rsid w:val="007C4CD8"/>
    <w:rsid w:val="007C4CFF"/>
    <w:rsid w:val="007C7C0D"/>
    <w:rsid w:val="007D0790"/>
    <w:rsid w:val="007D6569"/>
    <w:rsid w:val="007D67F9"/>
    <w:rsid w:val="007D6CDA"/>
    <w:rsid w:val="007D7A5C"/>
    <w:rsid w:val="007D7FA1"/>
    <w:rsid w:val="007E18FD"/>
    <w:rsid w:val="007E3C1B"/>
    <w:rsid w:val="007F3445"/>
    <w:rsid w:val="007F3BC1"/>
    <w:rsid w:val="007F47A9"/>
    <w:rsid w:val="00805EEF"/>
    <w:rsid w:val="008063B7"/>
    <w:rsid w:val="00806FC1"/>
    <w:rsid w:val="00810FC7"/>
    <w:rsid w:val="008115D3"/>
    <w:rsid w:val="00813976"/>
    <w:rsid w:val="00817CEB"/>
    <w:rsid w:val="008251EA"/>
    <w:rsid w:val="00826B41"/>
    <w:rsid w:val="00827220"/>
    <w:rsid w:val="0082764E"/>
    <w:rsid w:val="008351EA"/>
    <w:rsid w:val="008364E1"/>
    <w:rsid w:val="008367C1"/>
    <w:rsid w:val="00841DCD"/>
    <w:rsid w:val="00842127"/>
    <w:rsid w:val="00844ED0"/>
    <w:rsid w:val="00844FFC"/>
    <w:rsid w:val="00846BF9"/>
    <w:rsid w:val="00851618"/>
    <w:rsid w:val="00851AA0"/>
    <w:rsid w:val="00851E0F"/>
    <w:rsid w:val="00852E0E"/>
    <w:rsid w:val="00854479"/>
    <w:rsid w:val="00856341"/>
    <w:rsid w:val="00861458"/>
    <w:rsid w:val="00861483"/>
    <w:rsid w:val="00861AF5"/>
    <w:rsid w:val="0086640C"/>
    <w:rsid w:val="00871D72"/>
    <w:rsid w:val="0087298C"/>
    <w:rsid w:val="00872C4B"/>
    <w:rsid w:val="00872DD3"/>
    <w:rsid w:val="00876EBE"/>
    <w:rsid w:val="008778C4"/>
    <w:rsid w:val="00882BEE"/>
    <w:rsid w:val="00883F36"/>
    <w:rsid w:val="00890977"/>
    <w:rsid w:val="00892EDE"/>
    <w:rsid w:val="00894AC8"/>
    <w:rsid w:val="00896B3D"/>
    <w:rsid w:val="008A0252"/>
    <w:rsid w:val="008A0AB2"/>
    <w:rsid w:val="008A125E"/>
    <w:rsid w:val="008A2601"/>
    <w:rsid w:val="008A3759"/>
    <w:rsid w:val="008A3BD2"/>
    <w:rsid w:val="008A5629"/>
    <w:rsid w:val="008A7078"/>
    <w:rsid w:val="008A77A3"/>
    <w:rsid w:val="008A7A7F"/>
    <w:rsid w:val="008B2EF9"/>
    <w:rsid w:val="008B55B1"/>
    <w:rsid w:val="008B5EDB"/>
    <w:rsid w:val="008C0CA7"/>
    <w:rsid w:val="008C2C1A"/>
    <w:rsid w:val="008C40C1"/>
    <w:rsid w:val="008C605D"/>
    <w:rsid w:val="008C6D1D"/>
    <w:rsid w:val="008D0BF4"/>
    <w:rsid w:val="008D0E25"/>
    <w:rsid w:val="008D29A1"/>
    <w:rsid w:val="008D6C6D"/>
    <w:rsid w:val="008D7976"/>
    <w:rsid w:val="008E1449"/>
    <w:rsid w:val="008E157B"/>
    <w:rsid w:val="008E1686"/>
    <w:rsid w:val="008E2EC2"/>
    <w:rsid w:val="008E67B9"/>
    <w:rsid w:val="008F0633"/>
    <w:rsid w:val="008F151F"/>
    <w:rsid w:val="008F259B"/>
    <w:rsid w:val="008F2870"/>
    <w:rsid w:val="008F4846"/>
    <w:rsid w:val="008F5244"/>
    <w:rsid w:val="008F6212"/>
    <w:rsid w:val="009040A3"/>
    <w:rsid w:val="00905F62"/>
    <w:rsid w:val="00907D22"/>
    <w:rsid w:val="00910121"/>
    <w:rsid w:val="0091177B"/>
    <w:rsid w:val="00911CE5"/>
    <w:rsid w:val="00911DAB"/>
    <w:rsid w:val="009134BF"/>
    <w:rsid w:val="00914995"/>
    <w:rsid w:val="009152CA"/>
    <w:rsid w:val="00915657"/>
    <w:rsid w:val="0091653F"/>
    <w:rsid w:val="009166C7"/>
    <w:rsid w:val="00924867"/>
    <w:rsid w:val="00925B09"/>
    <w:rsid w:val="00927861"/>
    <w:rsid w:val="00927C72"/>
    <w:rsid w:val="00930114"/>
    <w:rsid w:val="0093101A"/>
    <w:rsid w:val="00931782"/>
    <w:rsid w:val="00932911"/>
    <w:rsid w:val="00933AB1"/>
    <w:rsid w:val="00933F24"/>
    <w:rsid w:val="00936544"/>
    <w:rsid w:val="00940D73"/>
    <w:rsid w:val="00944CE0"/>
    <w:rsid w:val="00945530"/>
    <w:rsid w:val="009469E5"/>
    <w:rsid w:val="00946FA0"/>
    <w:rsid w:val="00947C46"/>
    <w:rsid w:val="009566BE"/>
    <w:rsid w:val="00957B51"/>
    <w:rsid w:val="0096209D"/>
    <w:rsid w:val="00962444"/>
    <w:rsid w:val="00964DA1"/>
    <w:rsid w:val="00965DC6"/>
    <w:rsid w:val="0096683E"/>
    <w:rsid w:val="00967209"/>
    <w:rsid w:val="00976D80"/>
    <w:rsid w:val="0097750E"/>
    <w:rsid w:val="009776B4"/>
    <w:rsid w:val="009816BA"/>
    <w:rsid w:val="00986E4B"/>
    <w:rsid w:val="00991128"/>
    <w:rsid w:val="00995E24"/>
    <w:rsid w:val="009A3B62"/>
    <w:rsid w:val="009A3BE7"/>
    <w:rsid w:val="009A529F"/>
    <w:rsid w:val="009B0A85"/>
    <w:rsid w:val="009B0C81"/>
    <w:rsid w:val="009B12DE"/>
    <w:rsid w:val="009B7264"/>
    <w:rsid w:val="009B7B78"/>
    <w:rsid w:val="009C2D49"/>
    <w:rsid w:val="009C2E8B"/>
    <w:rsid w:val="009C3099"/>
    <w:rsid w:val="009C33A9"/>
    <w:rsid w:val="009C34EB"/>
    <w:rsid w:val="009C3DAC"/>
    <w:rsid w:val="009C7DBB"/>
    <w:rsid w:val="009D16A3"/>
    <w:rsid w:val="009D1DA6"/>
    <w:rsid w:val="009D3332"/>
    <w:rsid w:val="009D3337"/>
    <w:rsid w:val="009D3E2E"/>
    <w:rsid w:val="009D4532"/>
    <w:rsid w:val="009D4F4E"/>
    <w:rsid w:val="009D538D"/>
    <w:rsid w:val="009E2764"/>
    <w:rsid w:val="009E3B20"/>
    <w:rsid w:val="009E516A"/>
    <w:rsid w:val="009E60B9"/>
    <w:rsid w:val="009F0331"/>
    <w:rsid w:val="009F07E2"/>
    <w:rsid w:val="009F0842"/>
    <w:rsid w:val="009F1686"/>
    <w:rsid w:val="009F2F9F"/>
    <w:rsid w:val="009F30C8"/>
    <w:rsid w:val="009F3524"/>
    <w:rsid w:val="009F3B4F"/>
    <w:rsid w:val="009F4150"/>
    <w:rsid w:val="009F42FA"/>
    <w:rsid w:val="009F5B4D"/>
    <w:rsid w:val="009F5FCD"/>
    <w:rsid w:val="009F7E62"/>
    <w:rsid w:val="00A027A8"/>
    <w:rsid w:val="00A0458D"/>
    <w:rsid w:val="00A05ADC"/>
    <w:rsid w:val="00A06883"/>
    <w:rsid w:val="00A10246"/>
    <w:rsid w:val="00A11DE5"/>
    <w:rsid w:val="00A1626C"/>
    <w:rsid w:val="00A16A59"/>
    <w:rsid w:val="00A26351"/>
    <w:rsid w:val="00A279DC"/>
    <w:rsid w:val="00A3102A"/>
    <w:rsid w:val="00A3366B"/>
    <w:rsid w:val="00A369F0"/>
    <w:rsid w:val="00A36A5E"/>
    <w:rsid w:val="00A373C0"/>
    <w:rsid w:val="00A37612"/>
    <w:rsid w:val="00A406F4"/>
    <w:rsid w:val="00A41B69"/>
    <w:rsid w:val="00A43E3F"/>
    <w:rsid w:val="00A4404D"/>
    <w:rsid w:val="00A45504"/>
    <w:rsid w:val="00A4669E"/>
    <w:rsid w:val="00A51704"/>
    <w:rsid w:val="00A51F62"/>
    <w:rsid w:val="00A5221D"/>
    <w:rsid w:val="00A5232B"/>
    <w:rsid w:val="00A56EFF"/>
    <w:rsid w:val="00A57562"/>
    <w:rsid w:val="00A577E4"/>
    <w:rsid w:val="00A60400"/>
    <w:rsid w:val="00A627AD"/>
    <w:rsid w:val="00A62913"/>
    <w:rsid w:val="00A643B3"/>
    <w:rsid w:val="00A66CA2"/>
    <w:rsid w:val="00A70446"/>
    <w:rsid w:val="00A76662"/>
    <w:rsid w:val="00A766D0"/>
    <w:rsid w:val="00A77FF0"/>
    <w:rsid w:val="00A8088E"/>
    <w:rsid w:val="00A823CB"/>
    <w:rsid w:val="00A83FED"/>
    <w:rsid w:val="00A91370"/>
    <w:rsid w:val="00A913C2"/>
    <w:rsid w:val="00A922B6"/>
    <w:rsid w:val="00A92C0B"/>
    <w:rsid w:val="00A9333F"/>
    <w:rsid w:val="00A945C8"/>
    <w:rsid w:val="00A95237"/>
    <w:rsid w:val="00AA04B4"/>
    <w:rsid w:val="00AA1D28"/>
    <w:rsid w:val="00AA2D4A"/>
    <w:rsid w:val="00AA3080"/>
    <w:rsid w:val="00AA336D"/>
    <w:rsid w:val="00AA38F6"/>
    <w:rsid w:val="00AA3BC0"/>
    <w:rsid w:val="00AA3E26"/>
    <w:rsid w:val="00AA677E"/>
    <w:rsid w:val="00AA6996"/>
    <w:rsid w:val="00AB0092"/>
    <w:rsid w:val="00AB28C8"/>
    <w:rsid w:val="00AB4E7C"/>
    <w:rsid w:val="00AB6CD1"/>
    <w:rsid w:val="00AB7BED"/>
    <w:rsid w:val="00AC143E"/>
    <w:rsid w:val="00AC39E8"/>
    <w:rsid w:val="00AC4C60"/>
    <w:rsid w:val="00AC5B2F"/>
    <w:rsid w:val="00AC5BF1"/>
    <w:rsid w:val="00AC7554"/>
    <w:rsid w:val="00AC7D4E"/>
    <w:rsid w:val="00AD10FD"/>
    <w:rsid w:val="00AD35F1"/>
    <w:rsid w:val="00AD4283"/>
    <w:rsid w:val="00AD436E"/>
    <w:rsid w:val="00AD5984"/>
    <w:rsid w:val="00AD67AE"/>
    <w:rsid w:val="00AD724C"/>
    <w:rsid w:val="00AE01E6"/>
    <w:rsid w:val="00AE065F"/>
    <w:rsid w:val="00AE22CE"/>
    <w:rsid w:val="00AE25A3"/>
    <w:rsid w:val="00AE42AF"/>
    <w:rsid w:val="00AE4B72"/>
    <w:rsid w:val="00AE5202"/>
    <w:rsid w:val="00AF28E1"/>
    <w:rsid w:val="00AF4FA5"/>
    <w:rsid w:val="00AF5B84"/>
    <w:rsid w:val="00AF6377"/>
    <w:rsid w:val="00B053A9"/>
    <w:rsid w:val="00B06FA6"/>
    <w:rsid w:val="00B11221"/>
    <w:rsid w:val="00B17F3B"/>
    <w:rsid w:val="00B2018C"/>
    <w:rsid w:val="00B20242"/>
    <w:rsid w:val="00B20901"/>
    <w:rsid w:val="00B21AF7"/>
    <w:rsid w:val="00B23163"/>
    <w:rsid w:val="00B24344"/>
    <w:rsid w:val="00B24CCE"/>
    <w:rsid w:val="00B30B0A"/>
    <w:rsid w:val="00B313C3"/>
    <w:rsid w:val="00B32371"/>
    <w:rsid w:val="00B33760"/>
    <w:rsid w:val="00B341E8"/>
    <w:rsid w:val="00B34717"/>
    <w:rsid w:val="00B34D4A"/>
    <w:rsid w:val="00B34F16"/>
    <w:rsid w:val="00B36256"/>
    <w:rsid w:val="00B505A3"/>
    <w:rsid w:val="00B530C4"/>
    <w:rsid w:val="00B54651"/>
    <w:rsid w:val="00B54A30"/>
    <w:rsid w:val="00B55D65"/>
    <w:rsid w:val="00B56788"/>
    <w:rsid w:val="00B57859"/>
    <w:rsid w:val="00B5795D"/>
    <w:rsid w:val="00B607D7"/>
    <w:rsid w:val="00B60F9C"/>
    <w:rsid w:val="00B71B8A"/>
    <w:rsid w:val="00B7513C"/>
    <w:rsid w:val="00B75719"/>
    <w:rsid w:val="00B75BA9"/>
    <w:rsid w:val="00B86724"/>
    <w:rsid w:val="00B877F0"/>
    <w:rsid w:val="00B87AAF"/>
    <w:rsid w:val="00B91368"/>
    <w:rsid w:val="00B91DA2"/>
    <w:rsid w:val="00B935DA"/>
    <w:rsid w:val="00B94016"/>
    <w:rsid w:val="00B94BCB"/>
    <w:rsid w:val="00B954F9"/>
    <w:rsid w:val="00BA12EB"/>
    <w:rsid w:val="00BA2B13"/>
    <w:rsid w:val="00BA7B8F"/>
    <w:rsid w:val="00BA7E3B"/>
    <w:rsid w:val="00BB08DE"/>
    <w:rsid w:val="00BB3440"/>
    <w:rsid w:val="00BB712A"/>
    <w:rsid w:val="00BB7E7D"/>
    <w:rsid w:val="00BC1927"/>
    <w:rsid w:val="00BC236E"/>
    <w:rsid w:val="00BC239C"/>
    <w:rsid w:val="00BC316A"/>
    <w:rsid w:val="00BC3F4E"/>
    <w:rsid w:val="00BC6CF0"/>
    <w:rsid w:val="00BD2BCE"/>
    <w:rsid w:val="00BD37A7"/>
    <w:rsid w:val="00BD3D48"/>
    <w:rsid w:val="00BD5D58"/>
    <w:rsid w:val="00BD623E"/>
    <w:rsid w:val="00BD70EE"/>
    <w:rsid w:val="00BE0051"/>
    <w:rsid w:val="00BE32B1"/>
    <w:rsid w:val="00BE5780"/>
    <w:rsid w:val="00BE5AB9"/>
    <w:rsid w:val="00BF2444"/>
    <w:rsid w:val="00BF54A8"/>
    <w:rsid w:val="00BF77EC"/>
    <w:rsid w:val="00BF7FC2"/>
    <w:rsid w:val="00C014ED"/>
    <w:rsid w:val="00C032F8"/>
    <w:rsid w:val="00C04F32"/>
    <w:rsid w:val="00C112CB"/>
    <w:rsid w:val="00C12571"/>
    <w:rsid w:val="00C12C99"/>
    <w:rsid w:val="00C149EF"/>
    <w:rsid w:val="00C16781"/>
    <w:rsid w:val="00C1711F"/>
    <w:rsid w:val="00C21B3D"/>
    <w:rsid w:val="00C26CFC"/>
    <w:rsid w:val="00C32CEC"/>
    <w:rsid w:val="00C341E3"/>
    <w:rsid w:val="00C348F4"/>
    <w:rsid w:val="00C354A3"/>
    <w:rsid w:val="00C37792"/>
    <w:rsid w:val="00C41058"/>
    <w:rsid w:val="00C41F0C"/>
    <w:rsid w:val="00C453A1"/>
    <w:rsid w:val="00C47843"/>
    <w:rsid w:val="00C50F92"/>
    <w:rsid w:val="00C5166D"/>
    <w:rsid w:val="00C545E8"/>
    <w:rsid w:val="00C5533C"/>
    <w:rsid w:val="00C56F80"/>
    <w:rsid w:val="00C67716"/>
    <w:rsid w:val="00C70275"/>
    <w:rsid w:val="00C715DB"/>
    <w:rsid w:val="00C72175"/>
    <w:rsid w:val="00C73955"/>
    <w:rsid w:val="00C73B95"/>
    <w:rsid w:val="00C75D40"/>
    <w:rsid w:val="00C76058"/>
    <w:rsid w:val="00C84AE7"/>
    <w:rsid w:val="00C864C4"/>
    <w:rsid w:val="00C87610"/>
    <w:rsid w:val="00C90A35"/>
    <w:rsid w:val="00C92E19"/>
    <w:rsid w:val="00C93E4B"/>
    <w:rsid w:val="00C95D68"/>
    <w:rsid w:val="00CA06D5"/>
    <w:rsid w:val="00CA14CD"/>
    <w:rsid w:val="00CA15B5"/>
    <w:rsid w:val="00CA3BFE"/>
    <w:rsid w:val="00CA4778"/>
    <w:rsid w:val="00CB1A07"/>
    <w:rsid w:val="00CB5B83"/>
    <w:rsid w:val="00CB679F"/>
    <w:rsid w:val="00CB6E43"/>
    <w:rsid w:val="00CB711E"/>
    <w:rsid w:val="00CC2033"/>
    <w:rsid w:val="00CC7FDB"/>
    <w:rsid w:val="00CD13DE"/>
    <w:rsid w:val="00CD1E44"/>
    <w:rsid w:val="00CD55F6"/>
    <w:rsid w:val="00CE3479"/>
    <w:rsid w:val="00CE452A"/>
    <w:rsid w:val="00CE6465"/>
    <w:rsid w:val="00CF0997"/>
    <w:rsid w:val="00CF0B38"/>
    <w:rsid w:val="00CF1538"/>
    <w:rsid w:val="00CF4C01"/>
    <w:rsid w:val="00D02D94"/>
    <w:rsid w:val="00D04E44"/>
    <w:rsid w:val="00D05F0A"/>
    <w:rsid w:val="00D07085"/>
    <w:rsid w:val="00D070AA"/>
    <w:rsid w:val="00D11F7A"/>
    <w:rsid w:val="00D15A0B"/>
    <w:rsid w:val="00D15ACC"/>
    <w:rsid w:val="00D17A4B"/>
    <w:rsid w:val="00D221D7"/>
    <w:rsid w:val="00D2338C"/>
    <w:rsid w:val="00D2366D"/>
    <w:rsid w:val="00D238A8"/>
    <w:rsid w:val="00D238C4"/>
    <w:rsid w:val="00D259ED"/>
    <w:rsid w:val="00D27125"/>
    <w:rsid w:val="00D312E2"/>
    <w:rsid w:val="00D325AE"/>
    <w:rsid w:val="00D33941"/>
    <w:rsid w:val="00D4061D"/>
    <w:rsid w:val="00D41226"/>
    <w:rsid w:val="00D4158F"/>
    <w:rsid w:val="00D42852"/>
    <w:rsid w:val="00D4289B"/>
    <w:rsid w:val="00D434A6"/>
    <w:rsid w:val="00D46521"/>
    <w:rsid w:val="00D47845"/>
    <w:rsid w:val="00D50F17"/>
    <w:rsid w:val="00D51EB9"/>
    <w:rsid w:val="00D53D0C"/>
    <w:rsid w:val="00D561E0"/>
    <w:rsid w:val="00D61283"/>
    <w:rsid w:val="00D61D3C"/>
    <w:rsid w:val="00D6394D"/>
    <w:rsid w:val="00D64FE3"/>
    <w:rsid w:val="00D66590"/>
    <w:rsid w:val="00D6693C"/>
    <w:rsid w:val="00D66A21"/>
    <w:rsid w:val="00D72890"/>
    <w:rsid w:val="00D74487"/>
    <w:rsid w:val="00D7774E"/>
    <w:rsid w:val="00D805E0"/>
    <w:rsid w:val="00D80F17"/>
    <w:rsid w:val="00D84C7B"/>
    <w:rsid w:val="00D87622"/>
    <w:rsid w:val="00D877FB"/>
    <w:rsid w:val="00D87A37"/>
    <w:rsid w:val="00D9094C"/>
    <w:rsid w:val="00D917E9"/>
    <w:rsid w:val="00D926BE"/>
    <w:rsid w:val="00DA009D"/>
    <w:rsid w:val="00DA350A"/>
    <w:rsid w:val="00DA4E68"/>
    <w:rsid w:val="00DA505C"/>
    <w:rsid w:val="00DA5FBC"/>
    <w:rsid w:val="00DA71BF"/>
    <w:rsid w:val="00DA75E9"/>
    <w:rsid w:val="00DA7BBF"/>
    <w:rsid w:val="00DA7EF7"/>
    <w:rsid w:val="00DB4650"/>
    <w:rsid w:val="00DB5E6C"/>
    <w:rsid w:val="00DB759D"/>
    <w:rsid w:val="00DC34BD"/>
    <w:rsid w:val="00DC5EDA"/>
    <w:rsid w:val="00DC7360"/>
    <w:rsid w:val="00DD0253"/>
    <w:rsid w:val="00DD04EE"/>
    <w:rsid w:val="00DE0E55"/>
    <w:rsid w:val="00DE3444"/>
    <w:rsid w:val="00DE5B4E"/>
    <w:rsid w:val="00DF0BD8"/>
    <w:rsid w:val="00DF131F"/>
    <w:rsid w:val="00DF78B7"/>
    <w:rsid w:val="00E002CC"/>
    <w:rsid w:val="00E01A7E"/>
    <w:rsid w:val="00E10241"/>
    <w:rsid w:val="00E1088B"/>
    <w:rsid w:val="00E1272B"/>
    <w:rsid w:val="00E1439B"/>
    <w:rsid w:val="00E15FAE"/>
    <w:rsid w:val="00E21E1D"/>
    <w:rsid w:val="00E22EF4"/>
    <w:rsid w:val="00E24A76"/>
    <w:rsid w:val="00E24DFB"/>
    <w:rsid w:val="00E24F57"/>
    <w:rsid w:val="00E252D1"/>
    <w:rsid w:val="00E25E2E"/>
    <w:rsid w:val="00E25EE6"/>
    <w:rsid w:val="00E3058A"/>
    <w:rsid w:val="00E30AA7"/>
    <w:rsid w:val="00E3277D"/>
    <w:rsid w:val="00E3662B"/>
    <w:rsid w:val="00E36E5D"/>
    <w:rsid w:val="00E420D6"/>
    <w:rsid w:val="00E43B86"/>
    <w:rsid w:val="00E477D3"/>
    <w:rsid w:val="00E50724"/>
    <w:rsid w:val="00E5265E"/>
    <w:rsid w:val="00E54032"/>
    <w:rsid w:val="00E5473E"/>
    <w:rsid w:val="00E55B4A"/>
    <w:rsid w:val="00E560CD"/>
    <w:rsid w:val="00E575AA"/>
    <w:rsid w:val="00E576C5"/>
    <w:rsid w:val="00E57E79"/>
    <w:rsid w:val="00E60521"/>
    <w:rsid w:val="00E6096D"/>
    <w:rsid w:val="00E62DD4"/>
    <w:rsid w:val="00E6304E"/>
    <w:rsid w:val="00E650CB"/>
    <w:rsid w:val="00E67C0C"/>
    <w:rsid w:val="00E7063F"/>
    <w:rsid w:val="00E7497D"/>
    <w:rsid w:val="00E7690C"/>
    <w:rsid w:val="00E76A49"/>
    <w:rsid w:val="00E8017F"/>
    <w:rsid w:val="00E80609"/>
    <w:rsid w:val="00E81E57"/>
    <w:rsid w:val="00E8540D"/>
    <w:rsid w:val="00E905A1"/>
    <w:rsid w:val="00E950B0"/>
    <w:rsid w:val="00E96EB6"/>
    <w:rsid w:val="00E9704D"/>
    <w:rsid w:val="00E97826"/>
    <w:rsid w:val="00EA261F"/>
    <w:rsid w:val="00EA2780"/>
    <w:rsid w:val="00EA2B14"/>
    <w:rsid w:val="00EA3CD6"/>
    <w:rsid w:val="00EA47C2"/>
    <w:rsid w:val="00EA69EF"/>
    <w:rsid w:val="00EB021D"/>
    <w:rsid w:val="00EB09C3"/>
    <w:rsid w:val="00EB0A8B"/>
    <w:rsid w:val="00EB2B99"/>
    <w:rsid w:val="00EB743D"/>
    <w:rsid w:val="00EB7A6E"/>
    <w:rsid w:val="00EC0053"/>
    <w:rsid w:val="00EC0747"/>
    <w:rsid w:val="00EC4644"/>
    <w:rsid w:val="00EC5B23"/>
    <w:rsid w:val="00EC5C32"/>
    <w:rsid w:val="00EC5CA7"/>
    <w:rsid w:val="00EC6F84"/>
    <w:rsid w:val="00ED02D5"/>
    <w:rsid w:val="00ED0C9D"/>
    <w:rsid w:val="00ED19F6"/>
    <w:rsid w:val="00ED3A7D"/>
    <w:rsid w:val="00ED3F6A"/>
    <w:rsid w:val="00EE07FB"/>
    <w:rsid w:val="00EE1697"/>
    <w:rsid w:val="00EE3C29"/>
    <w:rsid w:val="00EE52DC"/>
    <w:rsid w:val="00EE54FF"/>
    <w:rsid w:val="00EE7E8C"/>
    <w:rsid w:val="00EF0DAE"/>
    <w:rsid w:val="00EF1142"/>
    <w:rsid w:val="00EF19DB"/>
    <w:rsid w:val="00EF2797"/>
    <w:rsid w:val="00EF3CBB"/>
    <w:rsid w:val="00EF4B6D"/>
    <w:rsid w:val="00EF547F"/>
    <w:rsid w:val="00F00F3D"/>
    <w:rsid w:val="00F035C0"/>
    <w:rsid w:val="00F047A6"/>
    <w:rsid w:val="00F05120"/>
    <w:rsid w:val="00F121D9"/>
    <w:rsid w:val="00F14225"/>
    <w:rsid w:val="00F20645"/>
    <w:rsid w:val="00F2132C"/>
    <w:rsid w:val="00F22E8D"/>
    <w:rsid w:val="00F24053"/>
    <w:rsid w:val="00F2547C"/>
    <w:rsid w:val="00F25C9F"/>
    <w:rsid w:val="00F26ABB"/>
    <w:rsid w:val="00F304EA"/>
    <w:rsid w:val="00F32E62"/>
    <w:rsid w:val="00F34220"/>
    <w:rsid w:val="00F3648E"/>
    <w:rsid w:val="00F369B9"/>
    <w:rsid w:val="00F37935"/>
    <w:rsid w:val="00F4111F"/>
    <w:rsid w:val="00F42652"/>
    <w:rsid w:val="00F436FA"/>
    <w:rsid w:val="00F45700"/>
    <w:rsid w:val="00F4778F"/>
    <w:rsid w:val="00F47FFC"/>
    <w:rsid w:val="00F569EF"/>
    <w:rsid w:val="00F6099D"/>
    <w:rsid w:val="00F62336"/>
    <w:rsid w:val="00F64187"/>
    <w:rsid w:val="00F65E84"/>
    <w:rsid w:val="00F66E19"/>
    <w:rsid w:val="00F72582"/>
    <w:rsid w:val="00F73FB9"/>
    <w:rsid w:val="00F75661"/>
    <w:rsid w:val="00F81369"/>
    <w:rsid w:val="00F816C9"/>
    <w:rsid w:val="00F8206E"/>
    <w:rsid w:val="00F82843"/>
    <w:rsid w:val="00F831CD"/>
    <w:rsid w:val="00F86D21"/>
    <w:rsid w:val="00F92161"/>
    <w:rsid w:val="00F937CC"/>
    <w:rsid w:val="00F93B10"/>
    <w:rsid w:val="00F945C8"/>
    <w:rsid w:val="00FA0762"/>
    <w:rsid w:val="00FA19C9"/>
    <w:rsid w:val="00FA1D85"/>
    <w:rsid w:val="00FA23FC"/>
    <w:rsid w:val="00FA5F03"/>
    <w:rsid w:val="00FA6193"/>
    <w:rsid w:val="00FA6732"/>
    <w:rsid w:val="00FA68FF"/>
    <w:rsid w:val="00FA7AA0"/>
    <w:rsid w:val="00FB0D87"/>
    <w:rsid w:val="00FB179F"/>
    <w:rsid w:val="00FB1FB1"/>
    <w:rsid w:val="00FB26F3"/>
    <w:rsid w:val="00FB6CF0"/>
    <w:rsid w:val="00FC1BA0"/>
    <w:rsid w:val="00FC1F13"/>
    <w:rsid w:val="00FC50F2"/>
    <w:rsid w:val="00FC5390"/>
    <w:rsid w:val="00FC62C5"/>
    <w:rsid w:val="00FC7D70"/>
    <w:rsid w:val="00FD0092"/>
    <w:rsid w:val="00FD24B3"/>
    <w:rsid w:val="00FD3AC9"/>
    <w:rsid w:val="00FD4248"/>
    <w:rsid w:val="00FD5D6D"/>
    <w:rsid w:val="00FD5E09"/>
    <w:rsid w:val="00FD70A7"/>
    <w:rsid w:val="00FD728E"/>
    <w:rsid w:val="00FE18D5"/>
    <w:rsid w:val="00FE2F0C"/>
    <w:rsid w:val="00FE69E0"/>
    <w:rsid w:val="00FE6DF9"/>
    <w:rsid w:val="00FE75D9"/>
    <w:rsid w:val="00FF0EC6"/>
    <w:rsid w:val="00FF1812"/>
    <w:rsid w:val="00FF3063"/>
    <w:rsid w:val="00FF5854"/>
    <w:rsid w:val="015D5303"/>
    <w:rsid w:val="01962219"/>
    <w:rsid w:val="01D0000F"/>
    <w:rsid w:val="01DC2954"/>
    <w:rsid w:val="03EC73CC"/>
    <w:rsid w:val="03ED07F7"/>
    <w:rsid w:val="08D244B8"/>
    <w:rsid w:val="0AE4754A"/>
    <w:rsid w:val="0B0F5029"/>
    <w:rsid w:val="0E45314E"/>
    <w:rsid w:val="108424F7"/>
    <w:rsid w:val="11C72FD5"/>
    <w:rsid w:val="12283C6A"/>
    <w:rsid w:val="127A493B"/>
    <w:rsid w:val="12F15EED"/>
    <w:rsid w:val="13390025"/>
    <w:rsid w:val="149C7310"/>
    <w:rsid w:val="14E75D46"/>
    <w:rsid w:val="14EA5C97"/>
    <w:rsid w:val="150B3E8B"/>
    <w:rsid w:val="15F85F76"/>
    <w:rsid w:val="1765350C"/>
    <w:rsid w:val="17D01764"/>
    <w:rsid w:val="183A2EFC"/>
    <w:rsid w:val="18BD540E"/>
    <w:rsid w:val="18C25496"/>
    <w:rsid w:val="198F3FD0"/>
    <w:rsid w:val="1993689C"/>
    <w:rsid w:val="1B241621"/>
    <w:rsid w:val="1B4D4375"/>
    <w:rsid w:val="1B652185"/>
    <w:rsid w:val="1D014957"/>
    <w:rsid w:val="1DA674AD"/>
    <w:rsid w:val="200710F2"/>
    <w:rsid w:val="209913FF"/>
    <w:rsid w:val="223D3F44"/>
    <w:rsid w:val="235B28FD"/>
    <w:rsid w:val="24C82BF6"/>
    <w:rsid w:val="263B4DDD"/>
    <w:rsid w:val="2EFB046D"/>
    <w:rsid w:val="2FE6658F"/>
    <w:rsid w:val="2FF01308"/>
    <w:rsid w:val="315B2B6B"/>
    <w:rsid w:val="31AC55BF"/>
    <w:rsid w:val="324E1B17"/>
    <w:rsid w:val="32FE2181"/>
    <w:rsid w:val="331311B5"/>
    <w:rsid w:val="34211DA0"/>
    <w:rsid w:val="35082A66"/>
    <w:rsid w:val="35A01413"/>
    <w:rsid w:val="35E003E5"/>
    <w:rsid w:val="360E2401"/>
    <w:rsid w:val="398C19FC"/>
    <w:rsid w:val="3B0A3ED2"/>
    <w:rsid w:val="3B37174E"/>
    <w:rsid w:val="3BDB7E05"/>
    <w:rsid w:val="3D514DBF"/>
    <w:rsid w:val="3D67469E"/>
    <w:rsid w:val="3DBD40B2"/>
    <w:rsid w:val="3E07079A"/>
    <w:rsid w:val="40DE4D2C"/>
    <w:rsid w:val="42483918"/>
    <w:rsid w:val="4577629D"/>
    <w:rsid w:val="47D02F4C"/>
    <w:rsid w:val="48137B38"/>
    <w:rsid w:val="48945801"/>
    <w:rsid w:val="48A85ACC"/>
    <w:rsid w:val="4B0B35E4"/>
    <w:rsid w:val="4DEE61A7"/>
    <w:rsid w:val="4F60056D"/>
    <w:rsid w:val="4FB522CF"/>
    <w:rsid w:val="51C22B5A"/>
    <w:rsid w:val="51C349C3"/>
    <w:rsid w:val="52CD5474"/>
    <w:rsid w:val="5388431A"/>
    <w:rsid w:val="5520295B"/>
    <w:rsid w:val="5638141D"/>
    <w:rsid w:val="575C516E"/>
    <w:rsid w:val="577838C8"/>
    <w:rsid w:val="588D40B1"/>
    <w:rsid w:val="5A93372F"/>
    <w:rsid w:val="5B141B37"/>
    <w:rsid w:val="5BDF025A"/>
    <w:rsid w:val="5BE60B75"/>
    <w:rsid w:val="5CAB70AE"/>
    <w:rsid w:val="5D317500"/>
    <w:rsid w:val="5FB52A31"/>
    <w:rsid w:val="62150721"/>
    <w:rsid w:val="64AA6979"/>
    <w:rsid w:val="65C361B7"/>
    <w:rsid w:val="66C80203"/>
    <w:rsid w:val="68A129C9"/>
    <w:rsid w:val="68BD1A71"/>
    <w:rsid w:val="695D6693"/>
    <w:rsid w:val="69E52E72"/>
    <w:rsid w:val="6A2115B7"/>
    <w:rsid w:val="6D8B5F35"/>
    <w:rsid w:val="738C09B7"/>
    <w:rsid w:val="74644AAE"/>
    <w:rsid w:val="760254F7"/>
    <w:rsid w:val="760A0C45"/>
    <w:rsid w:val="779C52BE"/>
    <w:rsid w:val="779E00B8"/>
    <w:rsid w:val="77B25349"/>
    <w:rsid w:val="7B305B84"/>
    <w:rsid w:val="7BE45835"/>
    <w:rsid w:val="7C7A2598"/>
    <w:rsid w:val="7D3457F9"/>
    <w:rsid w:val="7DEF0A38"/>
    <w:rsid w:val="7E073331"/>
    <w:rsid w:val="7EFE4B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iPriority="99" w:semiHidden="0" w:name="index 1"/>
    <w:lsdException w:uiPriority="99" w:name="index 2"/>
    <w:lsdException w:uiPriority="99" w:name="index 3"/>
    <w:lsdException w:qFormat="1" w:unhideWhenUsed="0" w:uiPriority="0"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qFormat="1" w:uiPriority="0" w:semiHidden="0" w:name="envelope address"/>
    <w:lsdException w:qFormat="1"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iPriority="99" w:semiHidden="0" w:name="List"/>
    <w:lsdException w:qFormat="1" w:uiPriority="0" w:semiHidden="0" w:name="List Bullet"/>
    <w:lsdException w:qFormat="1" w:uiPriority="0" w:semiHidden="0" w:name="List Number"/>
    <w:lsdException w:qFormat="1" w:uiPriority="0" w:semiHidden="0" w:name="List 2"/>
    <w:lsdException w:qFormat="1" w:uiPriority="0" w:semiHidden="0" w:name="List 3"/>
    <w:lsdException w:qFormat="1" w:uiPriority="0" w:semiHidden="0" w:name="List 4"/>
    <w:lsdException w:qFormat="1" w:uiPriority="0" w:semiHidden="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qFormat="1" w:uiPriority="0" w:semiHidden="0" w:name="List Number 2"/>
    <w:lsdException w:qFormat="1" w:uiPriority="0" w:semiHidden="0" w:name="List Number 3"/>
    <w:lsdException w:qFormat="1" w:uiPriority="0" w:semiHidden="0" w:name="List Number 4"/>
    <w:lsdException w:qFormat="1" w:uiPriority="0" w:semiHidden="0" w:name="List Number 5"/>
    <w:lsdException w:qFormat="1" w:unhideWhenUsed="0" w:uiPriority="99" w:semiHidden="0" w:name="Title"/>
    <w:lsdException w:qFormat="1" w:uiPriority="0" w:semiHidden="0" w:name="Closing"/>
    <w:lsdException w:qFormat="1" w:uiPriority="0" w:semiHidden="0" w:name="Signature"/>
    <w:lsdException w:uiPriority="1" w:name="Default Paragraph Font"/>
    <w:lsdException w:qFormat="1" w:uiPriority="99" w:semiHidden="0" w:name="Body Text"/>
    <w:lsdException w:qFormat="1" w:unhideWhenUsed="0" w:uiPriority="99" w:semiHidden="0" w:name="Body Text Indent"/>
    <w:lsdException w:qFormat="1" w:uiPriority="0" w:semiHidden="0" w:name="List Continue"/>
    <w:lsdException w:qFormat="1" w:uiPriority="0" w:semiHidden="0" w:name="List Continue 2"/>
    <w:lsdException w:qFormat="1" w:uiPriority="0" w:semiHidden="0" w:name="List Continue 3"/>
    <w:lsdException w:qFormat="1" w:uiPriority="0" w:semiHidden="0" w:name="List Continue 4"/>
    <w:lsdException w:qFormat="1" w:uiPriority="0" w:semiHidden="0" w:name="List Continue 5"/>
    <w:lsdException w:qFormat="1" w:uiPriority="0" w:semiHidden="0" w:name="Message Header"/>
    <w:lsdException w:qFormat="1" w:unhideWhenUsed="0" w:uiPriority="0" w:semiHidden="0" w:name="Subtitle"/>
    <w:lsdException w:qFormat="1" w:uiPriority="0" w:semiHidden="0" w:name="Salutation"/>
    <w:lsdException w:qFormat="1" w:unhideWhenUsed="0" w:uiPriority="99" w:semiHidden="0" w:name="Date"/>
    <w:lsdException w:qFormat="1" w:uiPriority="0" w:semiHidden="0" w:name="Body Text First Indent"/>
    <w:lsdException w:qFormat="1" w:uiPriority="0" w:semiHidden="0" w:name="Body Text First Indent 2"/>
    <w:lsdException w:qFormat="1" w:uiPriority="0" w:semiHidden="0" w:name="Note Heading"/>
    <w:lsdException w:qFormat="1" w:uiPriority="99" w:semiHidden="0" w:name="Body Text 2"/>
    <w:lsdException w:qFormat="1" w:uiPriority="99" w:semiHidden="0" w:name="Body Text 3"/>
    <w:lsdException w:qFormat="1" w:unhideWhenUsed="0" w:uiPriority="99" w:semiHidden="0" w:name="Body Text Indent 2"/>
    <w:lsdException w:qFormat="1" w:uiPriority="99" w:semiHidden="0" w:name="Body Text Indent 3"/>
    <w:lsdException w:qFormat="1" w:uiPriority="99" w:semiHidden="0"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qFormat="1" w:uiPriority="0" w:semiHidden="0" w:name="E-mail Signature"/>
    <w:lsdException w:qFormat="1" w:unhideWhenUsed="0" w:uiPriority="99" w:semiHidden="0" w:name="Normal (Web)"/>
    <w:lsdException w:uiPriority="99" w:name="HTML Acronym"/>
    <w:lsdException w:qFormat="1" w:uiPriority="0" w:semiHidden="0" w:name="HTML Address"/>
    <w:lsdException w:uiPriority="99" w:name="HTML Cite"/>
    <w:lsdException w:qFormat="1" w:uiPriority="0" w:semiHidden="0" w:name="HTML Code"/>
    <w:lsdException w:uiPriority="99" w:name="HTML Definition"/>
    <w:lsdException w:qFormat="1" w:uiPriority="0" w:semiHidden="0" w:name="HTML Keyboard"/>
    <w:lsdException w:qFormat="1" w:uiPriority="0" w:semiHidden="0" w:name="HTML Preformatted"/>
    <w:lsdException w:qFormat="1" w:uiPriority="0" w:semiHidden="0" w:name="HTML Sample"/>
    <w:lsdException w:qFormat="1" w:uiPriority="0" w:semiHidden="0"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5"/>
    <w:qFormat/>
    <w:uiPriority w:val="99"/>
    <w:pPr>
      <w:keepNext/>
      <w:keepLines/>
      <w:spacing w:before="340" w:after="330" w:line="578" w:lineRule="auto"/>
      <w:outlineLvl w:val="0"/>
    </w:pPr>
    <w:rPr>
      <w:b/>
      <w:bCs/>
      <w:kern w:val="44"/>
      <w:sz w:val="44"/>
      <w:szCs w:val="44"/>
    </w:rPr>
  </w:style>
  <w:style w:type="paragraph" w:styleId="3">
    <w:name w:val="heading 2"/>
    <w:basedOn w:val="1"/>
    <w:next w:val="2"/>
    <w:link w:val="96"/>
    <w:qFormat/>
    <w:uiPriority w:val="99"/>
    <w:pPr>
      <w:keepNext/>
      <w:keepLines/>
      <w:widowControl/>
      <w:spacing w:before="260" w:after="260" w:line="416" w:lineRule="auto"/>
      <w:jc w:val="center"/>
      <w:outlineLvl w:val="1"/>
    </w:pPr>
    <w:rPr>
      <w:rFonts w:ascii="Arial" w:hAnsi="Arial" w:eastAsia="黑体"/>
      <w:b/>
      <w:kern w:val="0"/>
      <w:sz w:val="44"/>
      <w:szCs w:val="20"/>
    </w:rPr>
  </w:style>
  <w:style w:type="paragraph" w:styleId="4">
    <w:name w:val="heading 3"/>
    <w:basedOn w:val="1"/>
    <w:next w:val="1"/>
    <w:link w:val="97"/>
    <w:qFormat/>
    <w:uiPriority w:val="99"/>
    <w:pPr>
      <w:keepNext/>
      <w:keepLines/>
      <w:widowControl/>
      <w:tabs>
        <w:tab w:val="left" w:pos="720"/>
      </w:tabs>
      <w:spacing w:before="120" w:after="120" w:line="360" w:lineRule="auto"/>
      <w:ind w:left="720" w:hanging="720"/>
      <w:jc w:val="center"/>
      <w:outlineLvl w:val="2"/>
    </w:pPr>
    <w:rPr>
      <w:kern w:val="0"/>
      <w:sz w:val="32"/>
      <w:szCs w:val="20"/>
    </w:rPr>
  </w:style>
  <w:style w:type="paragraph" w:styleId="5">
    <w:name w:val="heading 4"/>
    <w:basedOn w:val="1"/>
    <w:next w:val="1"/>
    <w:link w:val="98"/>
    <w:qFormat/>
    <w:uiPriority w:val="9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9"/>
    <w:qFormat/>
    <w:uiPriority w:val="99"/>
    <w:pPr>
      <w:keepNext/>
      <w:keepLines/>
      <w:spacing w:before="280" w:after="290" w:line="376" w:lineRule="auto"/>
      <w:outlineLvl w:val="4"/>
    </w:pPr>
    <w:rPr>
      <w:b/>
      <w:bCs/>
      <w:sz w:val="28"/>
      <w:szCs w:val="28"/>
    </w:rPr>
  </w:style>
  <w:style w:type="paragraph" w:styleId="7">
    <w:name w:val="heading 6"/>
    <w:basedOn w:val="1"/>
    <w:next w:val="1"/>
    <w:link w:val="100"/>
    <w:qFormat/>
    <w:uiPriority w:val="99"/>
    <w:pPr>
      <w:keepNext/>
      <w:keepLines/>
      <w:widowControl/>
      <w:tabs>
        <w:tab w:val="left" w:pos="1440"/>
      </w:tabs>
      <w:spacing w:before="240" w:after="64" w:line="320" w:lineRule="auto"/>
      <w:ind w:left="1152" w:hanging="1152"/>
      <w:jc w:val="center"/>
      <w:outlineLvl w:val="5"/>
    </w:pPr>
    <w:rPr>
      <w:rFonts w:ascii="Arial" w:hAnsi="Arial" w:eastAsia="黑体"/>
      <w:bCs/>
      <w:kern w:val="0"/>
      <w:sz w:val="24"/>
    </w:rPr>
  </w:style>
  <w:style w:type="paragraph" w:styleId="8">
    <w:name w:val="heading 7"/>
    <w:basedOn w:val="1"/>
    <w:next w:val="1"/>
    <w:link w:val="101"/>
    <w:qFormat/>
    <w:uiPriority w:val="99"/>
    <w:pPr>
      <w:keepNext/>
      <w:keepLines/>
      <w:widowControl/>
      <w:tabs>
        <w:tab w:val="left" w:pos="2520"/>
      </w:tabs>
      <w:spacing w:before="240" w:after="64" w:line="320" w:lineRule="auto"/>
      <w:ind w:left="1296" w:hanging="1296"/>
      <w:jc w:val="center"/>
      <w:outlineLvl w:val="6"/>
    </w:pPr>
    <w:rPr>
      <w:bCs/>
      <w:kern w:val="0"/>
      <w:sz w:val="24"/>
    </w:rPr>
  </w:style>
  <w:style w:type="paragraph" w:styleId="9">
    <w:name w:val="heading 8"/>
    <w:basedOn w:val="1"/>
    <w:next w:val="1"/>
    <w:link w:val="102"/>
    <w:qFormat/>
    <w:uiPriority w:val="99"/>
    <w:pPr>
      <w:keepNext/>
      <w:keepLines/>
      <w:widowControl/>
      <w:tabs>
        <w:tab w:val="left" w:pos="1440"/>
      </w:tabs>
      <w:spacing w:before="240" w:after="64" w:line="320" w:lineRule="auto"/>
      <w:ind w:left="1440" w:hanging="1440"/>
      <w:jc w:val="center"/>
      <w:outlineLvl w:val="7"/>
    </w:pPr>
    <w:rPr>
      <w:rFonts w:ascii="Arial" w:hAnsi="Arial" w:eastAsia="黑体"/>
      <w:b/>
      <w:kern w:val="0"/>
      <w:sz w:val="24"/>
    </w:rPr>
  </w:style>
  <w:style w:type="paragraph" w:styleId="10">
    <w:name w:val="heading 9"/>
    <w:basedOn w:val="1"/>
    <w:next w:val="1"/>
    <w:link w:val="103"/>
    <w:qFormat/>
    <w:uiPriority w:val="99"/>
    <w:pPr>
      <w:keepNext/>
      <w:keepLines/>
      <w:widowControl/>
      <w:tabs>
        <w:tab w:val="left" w:pos="1584"/>
      </w:tabs>
      <w:spacing w:before="240" w:after="64" w:line="320" w:lineRule="auto"/>
      <w:ind w:left="1584" w:hanging="1584"/>
      <w:jc w:val="center"/>
      <w:outlineLvl w:val="8"/>
    </w:pPr>
    <w:rPr>
      <w:rFonts w:ascii="Arial" w:hAnsi="Arial" w:eastAsia="黑体"/>
      <w:b/>
      <w:kern w:val="0"/>
      <w:szCs w:val="21"/>
    </w:rPr>
  </w:style>
  <w:style w:type="character" w:default="1" w:styleId="81">
    <w:name w:val="Default Paragraph Font"/>
    <w:semiHidden/>
    <w:unhideWhenUsed/>
    <w:uiPriority w:val="1"/>
  </w:style>
  <w:style w:type="table" w:default="1" w:styleId="79">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0"/>
    <w:pPr>
      <w:ind w:left="1260" w:hanging="420"/>
    </w:pPr>
  </w:style>
  <w:style w:type="paragraph" w:styleId="12">
    <w:name w:val="toc 7"/>
    <w:basedOn w:val="1"/>
    <w:next w:val="1"/>
    <w:unhideWhenUsed/>
    <w:qFormat/>
    <w:uiPriority w:val="39"/>
    <w:pPr>
      <w:ind w:left="1260"/>
      <w:jc w:val="left"/>
    </w:pPr>
    <w:rPr>
      <w:rFonts w:ascii="Calibri" w:hAnsi="Calibri"/>
      <w:sz w:val="18"/>
      <w:szCs w:val="18"/>
    </w:rPr>
  </w:style>
  <w:style w:type="paragraph" w:styleId="13">
    <w:name w:val="List Number 2"/>
    <w:basedOn w:val="1"/>
    <w:unhideWhenUsed/>
    <w:qFormat/>
    <w:uiPriority w:val="0"/>
    <w:pPr>
      <w:tabs>
        <w:tab w:val="left" w:pos="432"/>
        <w:tab w:val="left" w:pos="780"/>
      </w:tabs>
      <w:ind w:left="432" w:hanging="432"/>
    </w:pPr>
  </w:style>
  <w:style w:type="paragraph" w:styleId="14">
    <w:name w:val="Note Heading"/>
    <w:basedOn w:val="1"/>
    <w:next w:val="1"/>
    <w:link w:val="104"/>
    <w:unhideWhenUsed/>
    <w:qFormat/>
    <w:uiPriority w:val="0"/>
    <w:pPr>
      <w:jc w:val="center"/>
    </w:pPr>
    <w:rPr>
      <w:rFonts w:asciiTheme="minorHAnsi" w:hAnsiTheme="minorHAnsi" w:eastAsiaTheme="minorEastAsia" w:cstheme="minorBidi"/>
    </w:rPr>
  </w:style>
  <w:style w:type="paragraph" w:styleId="15">
    <w:name w:val="List Bullet 4"/>
    <w:basedOn w:val="1"/>
    <w:unhideWhenUsed/>
    <w:qFormat/>
    <w:uiPriority w:val="0"/>
    <w:pPr>
      <w:tabs>
        <w:tab w:val="left" w:pos="432"/>
        <w:tab w:val="left" w:pos="1620"/>
      </w:tabs>
      <w:ind w:left="432" w:hanging="432"/>
    </w:pPr>
  </w:style>
  <w:style w:type="paragraph" w:styleId="16">
    <w:name w:val="E-mail Signature"/>
    <w:basedOn w:val="1"/>
    <w:link w:val="105"/>
    <w:unhideWhenUsed/>
    <w:qFormat/>
    <w:uiPriority w:val="0"/>
    <w:rPr>
      <w:rFonts w:asciiTheme="minorHAnsi" w:hAnsiTheme="minorHAnsi" w:eastAsiaTheme="minorEastAsia" w:cstheme="minorBidi"/>
    </w:rPr>
  </w:style>
  <w:style w:type="paragraph" w:styleId="17">
    <w:name w:val="List Number"/>
    <w:basedOn w:val="1"/>
    <w:unhideWhenUsed/>
    <w:qFormat/>
    <w:uiPriority w:val="0"/>
    <w:pPr>
      <w:tabs>
        <w:tab w:val="left" w:pos="360"/>
        <w:tab w:val="left" w:pos="432"/>
      </w:tabs>
      <w:ind w:left="432" w:hanging="432"/>
    </w:pPr>
  </w:style>
  <w:style w:type="paragraph" w:styleId="18">
    <w:name w:val="Normal Indent"/>
    <w:basedOn w:val="1"/>
    <w:link w:val="106"/>
    <w:qFormat/>
    <w:uiPriority w:val="99"/>
    <w:pPr>
      <w:widowControl/>
      <w:ind w:firstLine="420"/>
      <w:jc w:val="center"/>
    </w:pPr>
    <w:rPr>
      <w:b/>
      <w:kern w:val="0"/>
      <w:sz w:val="44"/>
      <w:szCs w:val="20"/>
    </w:rPr>
  </w:style>
  <w:style w:type="paragraph" w:styleId="19">
    <w:name w:val="caption"/>
    <w:basedOn w:val="1"/>
    <w:next w:val="1"/>
    <w:qFormat/>
    <w:uiPriority w:val="0"/>
    <w:rPr>
      <w:rFonts w:ascii="Cambria" w:hAnsi="Cambria" w:eastAsia="黑体"/>
      <w:sz w:val="20"/>
      <w:szCs w:val="20"/>
    </w:rPr>
  </w:style>
  <w:style w:type="paragraph" w:styleId="20">
    <w:name w:val="index 5"/>
    <w:basedOn w:val="1"/>
    <w:next w:val="1"/>
    <w:qFormat/>
    <w:uiPriority w:val="99"/>
    <w:pPr>
      <w:ind w:left="800" w:leftChars="800"/>
    </w:pPr>
  </w:style>
  <w:style w:type="paragraph" w:styleId="21">
    <w:name w:val="List Bullet"/>
    <w:basedOn w:val="1"/>
    <w:unhideWhenUsed/>
    <w:qFormat/>
    <w:uiPriority w:val="0"/>
    <w:pPr>
      <w:tabs>
        <w:tab w:val="left" w:pos="360"/>
        <w:tab w:val="left" w:pos="432"/>
      </w:tabs>
      <w:ind w:left="432" w:hanging="432"/>
    </w:pPr>
  </w:style>
  <w:style w:type="paragraph" w:styleId="22">
    <w:name w:val="envelope address"/>
    <w:basedOn w:val="1"/>
    <w:unhideWhenUsed/>
    <w:qFormat/>
    <w:uiPriority w:val="0"/>
    <w:pPr>
      <w:framePr w:w="7920" w:h="1980" w:hSpace="180" w:wrap="around" w:vAnchor="margin" w:hAnchor="page" w:xAlign="center" w:yAlign="bottom"/>
      <w:snapToGrid w:val="0"/>
      <w:ind w:left="2880"/>
    </w:pPr>
    <w:rPr>
      <w:rFonts w:ascii="Arial" w:hAnsi="Arial" w:cs="Arial"/>
      <w:sz w:val="24"/>
    </w:rPr>
  </w:style>
  <w:style w:type="paragraph" w:styleId="23">
    <w:name w:val="Document Map"/>
    <w:basedOn w:val="1"/>
    <w:link w:val="107"/>
    <w:qFormat/>
    <w:uiPriority w:val="99"/>
    <w:pPr>
      <w:shd w:val="clear" w:color="auto" w:fill="000080"/>
    </w:pPr>
    <w:rPr>
      <w:rFonts w:asciiTheme="minorHAnsi" w:hAnsiTheme="minorHAnsi" w:eastAsiaTheme="minorEastAsia" w:cstheme="minorBidi"/>
    </w:rPr>
  </w:style>
  <w:style w:type="paragraph" w:styleId="24">
    <w:name w:val="annotation text"/>
    <w:basedOn w:val="1"/>
    <w:link w:val="108"/>
    <w:qFormat/>
    <w:uiPriority w:val="99"/>
    <w:pPr>
      <w:jc w:val="left"/>
    </w:pPr>
    <w:rPr>
      <w:rFonts w:asciiTheme="minorHAnsi" w:hAnsiTheme="minorHAnsi" w:eastAsiaTheme="minorEastAsia" w:cstheme="minorBidi"/>
    </w:rPr>
  </w:style>
  <w:style w:type="paragraph" w:styleId="25">
    <w:name w:val="Salutation"/>
    <w:basedOn w:val="1"/>
    <w:next w:val="1"/>
    <w:link w:val="109"/>
    <w:unhideWhenUsed/>
    <w:qFormat/>
    <w:uiPriority w:val="0"/>
    <w:rPr>
      <w:rFonts w:asciiTheme="minorHAnsi" w:hAnsiTheme="minorHAnsi" w:eastAsiaTheme="minorEastAsia" w:cstheme="minorBidi"/>
    </w:rPr>
  </w:style>
  <w:style w:type="paragraph" w:styleId="26">
    <w:name w:val="Body Text 3"/>
    <w:basedOn w:val="1"/>
    <w:link w:val="110"/>
    <w:unhideWhenUsed/>
    <w:qFormat/>
    <w:uiPriority w:val="99"/>
    <w:pPr>
      <w:topLinePunct/>
      <w:spacing w:after="120"/>
    </w:pPr>
    <w:rPr>
      <w:rFonts w:asciiTheme="minorHAnsi" w:hAnsiTheme="minorHAnsi" w:eastAsiaTheme="minorEastAsia" w:cstheme="minorBidi"/>
      <w:sz w:val="16"/>
      <w:szCs w:val="16"/>
    </w:rPr>
  </w:style>
  <w:style w:type="paragraph" w:styleId="27">
    <w:name w:val="Closing"/>
    <w:basedOn w:val="1"/>
    <w:link w:val="111"/>
    <w:unhideWhenUsed/>
    <w:qFormat/>
    <w:uiPriority w:val="0"/>
    <w:pPr>
      <w:ind w:left="4320"/>
    </w:pPr>
    <w:rPr>
      <w:rFonts w:asciiTheme="minorHAnsi" w:hAnsiTheme="minorHAnsi" w:eastAsiaTheme="minorEastAsia" w:cstheme="minorBidi"/>
    </w:rPr>
  </w:style>
  <w:style w:type="paragraph" w:styleId="28">
    <w:name w:val="List Bullet 3"/>
    <w:basedOn w:val="1"/>
    <w:unhideWhenUsed/>
    <w:qFormat/>
    <w:uiPriority w:val="0"/>
    <w:pPr>
      <w:tabs>
        <w:tab w:val="left" w:pos="432"/>
        <w:tab w:val="left" w:pos="1200"/>
      </w:tabs>
      <w:ind w:left="432" w:hanging="432"/>
    </w:pPr>
  </w:style>
  <w:style w:type="paragraph" w:styleId="29">
    <w:name w:val="Body Text"/>
    <w:basedOn w:val="1"/>
    <w:link w:val="112"/>
    <w:unhideWhenUsed/>
    <w:qFormat/>
    <w:uiPriority w:val="99"/>
    <w:pPr>
      <w:spacing w:after="120"/>
    </w:pPr>
  </w:style>
  <w:style w:type="paragraph" w:styleId="30">
    <w:name w:val="Body Text Indent"/>
    <w:basedOn w:val="1"/>
    <w:link w:val="113"/>
    <w:qFormat/>
    <w:uiPriority w:val="99"/>
    <w:pPr>
      <w:spacing w:after="120"/>
      <w:ind w:left="420" w:leftChars="200"/>
    </w:pPr>
    <w:rPr>
      <w:rFonts w:asciiTheme="minorHAnsi" w:hAnsiTheme="minorHAnsi" w:eastAsiaTheme="minorEastAsia" w:cstheme="minorBidi"/>
    </w:rPr>
  </w:style>
  <w:style w:type="paragraph" w:styleId="31">
    <w:name w:val="List Number 3"/>
    <w:basedOn w:val="1"/>
    <w:unhideWhenUsed/>
    <w:qFormat/>
    <w:uiPriority w:val="0"/>
    <w:pPr>
      <w:tabs>
        <w:tab w:val="left" w:pos="432"/>
        <w:tab w:val="left" w:pos="1200"/>
      </w:tabs>
      <w:ind w:left="432" w:hanging="432"/>
    </w:pPr>
  </w:style>
  <w:style w:type="paragraph" w:styleId="32">
    <w:name w:val="List 2"/>
    <w:basedOn w:val="1"/>
    <w:unhideWhenUsed/>
    <w:qFormat/>
    <w:uiPriority w:val="0"/>
    <w:pPr>
      <w:ind w:left="840" w:hanging="420"/>
    </w:pPr>
  </w:style>
  <w:style w:type="paragraph" w:styleId="33">
    <w:name w:val="List Continue"/>
    <w:basedOn w:val="1"/>
    <w:unhideWhenUsed/>
    <w:qFormat/>
    <w:uiPriority w:val="0"/>
    <w:pPr>
      <w:spacing w:after="120"/>
      <w:ind w:left="420"/>
    </w:pPr>
  </w:style>
  <w:style w:type="paragraph" w:styleId="34">
    <w:name w:val="Block Text"/>
    <w:basedOn w:val="1"/>
    <w:unhideWhenUsed/>
    <w:qFormat/>
    <w:uiPriority w:val="99"/>
    <w:pPr>
      <w:spacing w:after="120"/>
      <w:ind w:left="1440" w:right="1440"/>
    </w:pPr>
  </w:style>
  <w:style w:type="paragraph" w:styleId="35">
    <w:name w:val="List Bullet 2"/>
    <w:basedOn w:val="1"/>
    <w:unhideWhenUsed/>
    <w:qFormat/>
    <w:uiPriority w:val="0"/>
    <w:pPr>
      <w:tabs>
        <w:tab w:val="left" w:pos="432"/>
        <w:tab w:val="left" w:pos="780"/>
      </w:tabs>
      <w:ind w:left="432" w:hanging="432"/>
    </w:pPr>
  </w:style>
  <w:style w:type="paragraph" w:styleId="36">
    <w:name w:val="HTML Address"/>
    <w:basedOn w:val="1"/>
    <w:link w:val="114"/>
    <w:unhideWhenUsed/>
    <w:qFormat/>
    <w:uiPriority w:val="0"/>
    <w:rPr>
      <w:rFonts w:asciiTheme="minorHAnsi" w:hAnsiTheme="minorHAnsi" w:eastAsiaTheme="minorEastAsia" w:cstheme="minorBidi"/>
      <w:i/>
      <w:iCs/>
    </w:rPr>
  </w:style>
  <w:style w:type="paragraph" w:styleId="37">
    <w:name w:val="index 4"/>
    <w:basedOn w:val="1"/>
    <w:next w:val="1"/>
    <w:qFormat/>
    <w:uiPriority w:val="0"/>
    <w:pPr>
      <w:ind w:left="600" w:leftChars="600"/>
    </w:pPr>
  </w:style>
  <w:style w:type="paragraph" w:styleId="38">
    <w:name w:val="toc 5"/>
    <w:basedOn w:val="1"/>
    <w:next w:val="1"/>
    <w:unhideWhenUsed/>
    <w:qFormat/>
    <w:uiPriority w:val="39"/>
    <w:pPr>
      <w:ind w:left="840"/>
      <w:jc w:val="left"/>
    </w:pPr>
    <w:rPr>
      <w:rFonts w:ascii="Calibri" w:hAnsi="Calibri"/>
      <w:sz w:val="18"/>
      <w:szCs w:val="18"/>
    </w:rPr>
  </w:style>
  <w:style w:type="paragraph" w:styleId="39">
    <w:name w:val="toc 3"/>
    <w:basedOn w:val="1"/>
    <w:next w:val="1"/>
    <w:unhideWhenUsed/>
    <w:qFormat/>
    <w:uiPriority w:val="39"/>
    <w:pPr>
      <w:ind w:left="420"/>
      <w:jc w:val="left"/>
    </w:pPr>
    <w:rPr>
      <w:rFonts w:ascii="Calibri" w:hAnsi="Calibri"/>
      <w:i/>
      <w:iCs/>
      <w:sz w:val="20"/>
      <w:szCs w:val="20"/>
    </w:rPr>
  </w:style>
  <w:style w:type="paragraph" w:styleId="40">
    <w:name w:val="Plain Text"/>
    <w:basedOn w:val="1"/>
    <w:link w:val="115"/>
    <w:qFormat/>
    <w:uiPriority w:val="99"/>
    <w:rPr>
      <w:rFonts w:ascii="宋体" w:hAnsi="Courier New" w:cs="Courier New" w:eastAsiaTheme="minorEastAsia"/>
      <w:szCs w:val="21"/>
    </w:rPr>
  </w:style>
  <w:style w:type="paragraph" w:styleId="41">
    <w:name w:val="List Bullet 5"/>
    <w:basedOn w:val="1"/>
    <w:unhideWhenUsed/>
    <w:qFormat/>
    <w:uiPriority w:val="0"/>
    <w:pPr>
      <w:tabs>
        <w:tab w:val="left" w:pos="432"/>
        <w:tab w:val="left" w:pos="2040"/>
      </w:tabs>
      <w:ind w:left="432" w:hanging="432"/>
    </w:pPr>
  </w:style>
  <w:style w:type="paragraph" w:styleId="42">
    <w:name w:val="List Number 4"/>
    <w:basedOn w:val="1"/>
    <w:unhideWhenUsed/>
    <w:qFormat/>
    <w:uiPriority w:val="0"/>
    <w:pPr>
      <w:tabs>
        <w:tab w:val="left" w:pos="432"/>
        <w:tab w:val="left" w:pos="1620"/>
      </w:tabs>
      <w:ind w:left="432" w:hanging="432"/>
    </w:pPr>
  </w:style>
  <w:style w:type="paragraph" w:styleId="43">
    <w:name w:val="toc 8"/>
    <w:basedOn w:val="1"/>
    <w:next w:val="1"/>
    <w:unhideWhenUsed/>
    <w:qFormat/>
    <w:uiPriority w:val="39"/>
    <w:pPr>
      <w:ind w:left="1470"/>
      <w:jc w:val="left"/>
    </w:pPr>
    <w:rPr>
      <w:rFonts w:ascii="Calibri" w:hAnsi="Calibri"/>
      <w:sz w:val="18"/>
      <w:szCs w:val="18"/>
    </w:rPr>
  </w:style>
  <w:style w:type="paragraph" w:styleId="44">
    <w:name w:val="Date"/>
    <w:basedOn w:val="1"/>
    <w:next w:val="1"/>
    <w:link w:val="116"/>
    <w:qFormat/>
    <w:uiPriority w:val="99"/>
    <w:pPr>
      <w:ind w:left="100" w:leftChars="2500"/>
    </w:pPr>
    <w:rPr>
      <w:rFonts w:asciiTheme="minorHAnsi" w:hAnsiTheme="minorHAnsi" w:eastAsiaTheme="minorEastAsia" w:cstheme="minorBidi"/>
    </w:rPr>
  </w:style>
  <w:style w:type="paragraph" w:styleId="45">
    <w:name w:val="Body Text Indent 2"/>
    <w:basedOn w:val="1"/>
    <w:link w:val="117"/>
    <w:qFormat/>
    <w:uiPriority w:val="99"/>
    <w:pPr>
      <w:widowControl/>
      <w:overflowPunct w:val="0"/>
      <w:autoSpaceDE w:val="0"/>
      <w:autoSpaceDN w:val="0"/>
      <w:adjustRightInd w:val="0"/>
      <w:spacing w:line="360" w:lineRule="auto"/>
      <w:ind w:firstLine="555"/>
      <w:textAlignment w:val="baseline"/>
    </w:pPr>
    <w:rPr>
      <w:rFonts w:ascii="宋体" w:hAnsi="MS Sans Serif" w:eastAsiaTheme="minorEastAsia" w:cstheme="minorBidi"/>
      <w:b/>
      <w:spacing w:val="12"/>
      <w:sz w:val="24"/>
      <w:szCs w:val="22"/>
    </w:rPr>
  </w:style>
  <w:style w:type="paragraph" w:styleId="46">
    <w:name w:val="endnote text"/>
    <w:basedOn w:val="1"/>
    <w:link w:val="118"/>
    <w:qFormat/>
    <w:uiPriority w:val="0"/>
    <w:pPr>
      <w:snapToGrid w:val="0"/>
      <w:spacing w:line="480" w:lineRule="exact"/>
      <w:jc w:val="left"/>
    </w:pPr>
    <w:rPr>
      <w:rFonts w:asciiTheme="minorHAnsi" w:hAnsiTheme="minorHAnsi" w:eastAsiaTheme="minorEastAsia" w:cstheme="minorBidi"/>
      <w:sz w:val="24"/>
    </w:rPr>
  </w:style>
  <w:style w:type="paragraph" w:styleId="47">
    <w:name w:val="List Continue 5"/>
    <w:basedOn w:val="1"/>
    <w:unhideWhenUsed/>
    <w:qFormat/>
    <w:uiPriority w:val="0"/>
    <w:pPr>
      <w:spacing w:after="120"/>
      <w:ind w:left="2100"/>
    </w:pPr>
  </w:style>
  <w:style w:type="paragraph" w:styleId="48">
    <w:name w:val="Balloon Text"/>
    <w:basedOn w:val="1"/>
    <w:link w:val="119"/>
    <w:qFormat/>
    <w:uiPriority w:val="99"/>
    <w:rPr>
      <w:rFonts w:asciiTheme="minorHAnsi" w:hAnsiTheme="minorHAnsi" w:eastAsiaTheme="minorEastAsia" w:cstheme="minorBidi"/>
      <w:sz w:val="18"/>
      <w:szCs w:val="18"/>
    </w:rPr>
  </w:style>
  <w:style w:type="paragraph" w:styleId="49">
    <w:name w:val="footer"/>
    <w:basedOn w:val="1"/>
    <w:link w:val="120"/>
    <w:unhideWhenUsed/>
    <w:qFormat/>
    <w:uiPriority w:val="99"/>
    <w:pPr>
      <w:tabs>
        <w:tab w:val="center" w:pos="4153"/>
        <w:tab w:val="right" w:pos="8306"/>
      </w:tabs>
      <w:snapToGrid w:val="0"/>
      <w:jc w:val="left"/>
    </w:pPr>
    <w:rPr>
      <w:sz w:val="18"/>
      <w:szCs w:val="18"/>
    </w:rPr>
  </w:style>
  <w:style w:type="paragraph" w:styleId="50">
    <w:name w:val="envelope return"/>
    <w:basedOn w:val="1"/>
    <w:unhideWhenUsed/>
    <w:qFormat/>
    <w:uiPriority w:val="0"/>
    <w:pPr>
      <w:snapToGrid w:val="0"/>
    </w:pPr>
    <w:rPr>
      <w:rFonts w:ascii="Arial" w:hAnsi="Arial" w:cs="Arial"/>
    </w:rPr>
  </w:style>
  <w:style w:type="paragraph" w:styleId="51">
    <w:name w:val="header"/>
    <w:basedOn w:val="1"/>
    <w:link w:val="121"/>
    <w:unhideWhenUsed/>
    <w:qFormat/>
    <w:uiPriority w:val="99"/>
    <w:pPr>
      <w:pBdr>
        <w:bottom w:val="single" w:color="auto" w:sz="6" w:space="1"/>
      </w:pBdr>
      <w:tabs>
        <w:tab w:val="center" w:pos="4153"/>
        <w:tab w:val="right" w:pos="8306"/>
      </w:tabs>
      <w:snapToGrid w:val="0"/>
      <w:jc w:val="center"/>
    </w:pPr>
    <w:rPr>
      <w:sz w:val="18"/>
      <w:szCs w:val="18"/>
    </w:rPr>
  </w:style>
  <w:style w:type="paragraph" w:styleId="52">
    <w:name w:val="Signature"/>
    <w:basedOn w:val="1"/>
    <w:link w:val="122"/>
    <w:unhideWhenUsed/>
    <w:qFormat/>
    <w:uiPriority w:val="0"/>
    <w:pPr>
      <w:ind w:left="4320"/>
    </w:pPr>
    <w:rPr>
      <w:rFonts w:asciiTheme="minorHAnsi" w:hAnsiTheme="minorHAnsi" w:eastAsiaTheme="minorEastAsia" w:cstheme="minorBidi"/>
    </w:rPr>
  </w:style>
  <w:style w:type="paragraph" w:styleId="53">
    <w:name w:val="toc 1"/>
    <w:basedOn w:val="1"/>
    <w:next w:val="1"/>
    <w:qFormat/>
    <w:uiPriority w:val="39"/>
    <w:pPr>
      <w:spacing w:before="120" w:after="120"/>
      <w:jc w:val="left"/>
    </w:pPr>
    <w:rPr>
      <w:rFonts w:ascii="Calibri" w:hAnsi="Calibri"/>
      <w:b/>
      <w:bCs/>
      <w:caps/>
      <w:sz w:val="20"/>
      <w:szCs w:val="20"/>
    </w:rPr>
  </w:style>
  <w:style w:type="paragraph" w:styleId="54">
    <w:name w:val="List Continue 4"/>
    <w:basedOn w:val="1"/>
    <w:unhideWhenUsed/>
    <w:qFormat/>
    <w:uiPriority w:val="0"/>
    <w:pPr>
      <w:spacing w:after="120"/>
      <w:ind w:left="1680"/>
    </w:pPr>
  </w:style>
  <w:style w:type="paragraph" w:styleId="55">
    <w:name w:val="toc 4"/>
    <w:basedOn w:val="1"/>
    <w:next w:val="1"/>
    <w:unhideWhenUsed/>
    <w:qFormat/>
    <w:uiPriority w:val="39"/>
    <w:pPr>
      <w:ind w:left="630"/>
      <w:jc w:val="left"/>
    </w:pPr>
    <w:rPr>
      <w:rFonts w:ascii="Calibri" w:hAnsi="Calibri"/>
      <w:sz w:val="18"/>
      <w:szCs w:val="18"/>
    </w:rPr>
  </w:style>
  <w:style w:type="paragraph" w:styleId="56">
    <w:name w:val="index heading"/>
    <w:basedOn w:val="1"/>
    <w:next w:val="57"/>
    <w:unhideWhenUsed/>
    <w:qFormat/>
    <w:uiPriority w:val="0"/>
    <w:pPr>
      <w:topLinePunct/>
      <w:adjustRightInd w:val="0"/>
      <w:spacing w:line="490" w:lineRule="exact"/>
      <w:ind w:firstLine="556"/>
    </w:pPr>
    <w:rPr>
      <w:rFonts w:eastAsia="仿宋_GB2312"/>
      <w:kern w:val="0"/>
      <w:sz w:val="28"/>
      <w:szCs w:val="20"/>
    </w:rPr>
  </w:style>
  <w:style w:type="paragraph" w:styleId="57">
    <w:name w:val="index 1"/>
    <w:basedOn w:val="1"/>
    <w:next w:val="1"/>
    <w:unhideWhenUsed/>
    <w:qFormat/>
    <w:uiPriority w:val="99"/>
  </w:style>
  <w:style w:type="paragraph" w:styleId="58">
    <w:name w:val="Subtitle"/>
    <w:basedOn w:val="1"/>
    <w:next w:val="1"/>
    <w:link w:val="123"/>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59">
    <w:name w:val="List Number 5"/>
    <w:basedOn w:val="1"/>
    <w:unhideWhenUsed/>
    <w:qFormat/>
    <w:uiPriority w:val="0"/>
    <w:pPr>
      <w:tabs>
        <w:tab w:val="left" w:pos="432"/>
        <w:tab w:val="left" w:pos="2040"/>
      </w:tabs>
      <w:ind w:left="432" w:hanging="432"/>
    </w:pPr>
  </w:style>
  <w:style w:type="paragraph" w:styleId="60">
    <w:name w:val="List"/>
    <w:basedOn w:val="1"/>
    <w:unhideWhenUsed/>
    <w:qFormat/>
    <w:uiPriority w:val="99"/>
    <w:pPr>
      <w:widowControl/>
      <w:suppressLineNumbers/>
      <w:topLinePunct/>
      <w:spacing w:line="240" w:lineRule="atLeast"/>
    </w:pPr>
    <w:rPr>
      <w:kern w:val="24"/>
      <w:sz w:val="24"/>
    </w:rPr>
  </w:style>
  <w:style w:type="paragraph" w:styleId="61">
    <w:name w:val="footnote text"/>
    <w:basedOn w:val="1"/>
    <w:link w:val="124"/>
    <w:qFormat/>
    <w:uiPriority w:val="0"/>
    <w:pPr>
      <w:snapToGrid w:val="0"/>
      <w:spacing w:line="480" w:lineRule="exact"/>
      <w:jc w:val="left"/>
    </w:pPr>
    <w:rPr>
      <w:rFonts w:asciiTheme="minorHAnsi" w:hAnsiTheme="minorHAnsi" w:eastAsiaTheme="minorEastAsia" w:cstheme="minorBidi"/>
      <w:sz w:val="18"/>
      <w:szCs w:val="18"/>
    </w:rPr>
  </w:style>
  <w:style w:type="paragraph" w:styleId="62">
    <w:name w:val="toc 6"/>
    <w:basedOn w:val="1"/>
    <w:next w:val="1"/>
    <w:unhideWhenUsed/>
    <w:qFormat/>
    <w:uiPriority w:val="39"/>
    <w:pPr>
      <w:ind w:left="1050"/>
      <w:jc w:val="left"/>
    </w:pPr>
    <w:rPr>
      <w:rFonts w:ascii="Calibri" w:hAnsi="Calibri"/>
      <w:sz w:val="18"/>
      <w:szCs w:val="18"/>
    </w:rPr>
  </w:style>
  <w:style w:type="paragraph" w:styleId="63">
    <w:name w:val="List 5"/>
    <w:basedOn w:val="1"/>
    <w:unhideWhenUsed/>
    <w:qFormat/>
    <w:uiPriority w:val="0"/>
    <w:pPr>
      <w:ind w:left="2100" w:hanging="420"/>
    </w:pPr>
  </w:style>
  <w:style w:type="paragraph" w:styleId="64">
    <w:name w:val="Body Text Indent 3"/>
    <w:basedOn w:val="1"/>
    <w:link w:val="125"/>
    <w:unhideWhenUsed/>
    <w:qFormat/>
    <w:uiPriority w:val="99"/>
    <w:pPr>
      <w:snapToGrid w:val="0"/>
      <w:spacing w:line="360" w:lineRule="auto"/>
      <w:ind w:firstLine="600" w:firstLineChars="200"/>
    </w:pPr>
    <w:rPr>
      <w:rFonts w:ascii="仿宋_GB2312" w:eastAsia="仿宋_GB2312" w:hAnsiTheme="minorHAnsi" w:cstheme="minorBidi"/>
      <w:sz w:val="30"/>
    </w:rPr>
  </w:style>
  <w:style w:type="paragraph" w:styleId="65">
    <w:name w:val="table of figures"/>
    <w:basedOn w:val="1"/>
    <w:next w:val="1"/>
    <w:unhideWhenUsed/>
    <w:qFormat/>
    <w:uiPriority w:val="0"/>
    <w:pPr>
      <w:topLinePunct/>
      <w:ind w:left="200" w:leftChars="200" w:hanging="200" w:hangingChars="200"/>
    </w:pPr>
  </w:style>
  <w:style w:type="paragraph" w:styleId="66">
    <w:name w:val="toc 2"/>
    <w:basedOn w:val="1"/>
    <w:next w:val="1"/>
    <w:unhideWhenUsed/>
    <w:qFormat/>
    <w:uiPriority w:val="39"/>
    <w:pPr>
      <w:ind w:left="210"/>
      <w:jc w:val="left"/>
    </w:pPr>
    <w:rPr>
      <w:rFonts w:ascii="Calibri" w:hAnsi="Calibri"/>
      <w:smallCaps/>
      <w:sz w:val="20"/>
      <w:szCs w:val="20"/>
    </w:rPr>
  </w:style>
  <w:style w:type="paragraph" w:styleId="67">
    <w:name w:val="toc 9"/>
    <w:basedOn w:val="1"/>
    <w:next w:val="1"/>
    <w:unhideWhenUsed/>
    <w:qFormat/>
    <w:uiPriority w:val="39"/>
    <w:pPr>
      <w:ind w:left="1680"/>
      <w:jc w:val="left"/>
    </w:pPr>
    <w:rPr>
      <w:rFonts w:ascii="Calibri" w:hAnsi="Calibri"/>
      <w:sz w:val="18"/>
      <w:szCs w:val="18"/>
    </w:rPr>
  </w:style>
  <w:style w:type="paragraph" w:styleId="68">
    <w:name w:val="Body Text 2"/>
    <w:basedOn w:val="1"/>
    <w:link w:val="126"/>
    <w:unhideWhenUsed/>
    <w:qFormat/>
    <w:uiPriority w:val="99"/>
    <w:pPr>
      <w:topLinePunct/>
      <w:spacing w:after="120" w:line="480" w:lineRule="auto"/>
    </w:pPr>
    <w:rPr>
      <w:rFonts w:asciiTheme="minorHAnsi" w:hAnsiTheme="minorHAnsi" w:eastAsiaTheme="minorEastAsia" w:cstheme="minorBidi"/>
      <w:szCs w:val="21"/>
    </w:rPr>
  </w:style>
  <w:style w:type="paragraph" w:styleId="69">
    <w:name w:val="List 4"/>
    <w:basedOn w:val="1"/>
    <w:unhideWhenUsed/>
    <w:qFormat/>
    <w:uiPriority w:val="0"/>
    <w:pPr>
      <w:ind w:left="1680" w:hanging="420"/>
    </w:pPr>
  </w:style>
  <w:style w:type="paragraph" w:styleId="70">
    <w:name w:val="List Continue 2"/>
    <w:basedOn w:val="1"/>
    <w:unhideWhenUsed/>
    <w:qFormat/>
    <w:uiPriority w:val="0"/>
    <w:pPr>
      <w:spacing w:after="120"/>
      <w:ind w:left="840"/>
    </w:pPr>
  </w:style>
  <w:style w:type="paragraph" w:styleId="71">
    <w:name w:val="Message Header"/>
    <w:basedOn w:val="1"/>
    <w:link w:val="127"/>
    <w:unhideWhenUsed/>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eastAsiaTheme="minorEastAsia"/>
      <w:sz w:val="24"/>
    </w:rPr>
  </w:style>
  <w:style w:type="paragraph" w:styleId="72">
    <w:name w:val="HTML Preformatted"/>
    <w:basedOn w:val="1"/>
    <w:link w:val="128"/>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eastAsiaTheme="minorEastAsia"/>
      <w:szCs w:val="22"/>
    </w:rPr>
  </w:style>
  <w:style w:type="paragraph" w:styleId="73">
    <w:name w:val="Normal (Web)"/>
    <w:basedOn w:val="1"/>
    <w:qFormat/>
    <w:uiPriority w:val="99"/>
    <w:pPr>
      <w:widowControl/>
      <w:spacing w:before="100" w:beforeAutospacing="1" w:after="100" w:afterAutospacing="1" w:line="320" w:lineRule="atLeast"/>
      <w:jc w:val="left"/>
    </w:pPr>
    <w:rPr>
      <w:rFonts w:ascii="宋体" w:hAnsi="宋体"/>
      <w:kern w:val="0"/>
      <w:sz w:val="18"/>
      <w:szCs w:val="18"/>
    </w:rPr>
  </w:style>
  <w:style w:type="paragraph" w:styleId="74">
    <w:name w:val="List Continue 3"/>
    <w:basedOn w:val="1"/>
    <w:unhideWhenUsed/>
    <w:qFormat/>
    <w:uiPriority w:val="0"/>
    <w:pPr>
      <w:spacing w:after="120"/>
      <w:ind w:left="1260"/>
    </w:pPr>
  </w:style>
  <w:style w:type="paragraph" w:styleId="75">
    <w:name w:val="Title"/>
    <w:basedOn w:val="1"/>
    <w:next w:val="1"/>
    <w:link w:val="129"/>
    <w:qFormat/>
    <w:uiPriority w:val="99"/>
    <w:pPr>
      <w:spacing w:before="240" w:after="60"/>
      <w:jc w:val="center"/>
      <w:outlineLvl w:val="0"/>
    </w:pPr>
    <w:rPr>
      <w:rFonts w:ascii="Cambria" w:hAnsi="Cambria" w:eastAsiaTheme="minorEastAsia"/>
      <w:b/>
      <w:bCs/>
      <w:sz w:val="32"/>
      <w:szCs w:val="32"/>
    </w:rPr>
  </w:style>
  <w:style w:type="paragraph" w:styleId="76">
    <w:name w:val="annotation subject"/>
    <w:basedOn w:val="24"/>
    <w:next w:val="24"/>
    <w:link w:val="130"/>
    <w:qFormat/>
    <w:uiPriority w:val="99"/>
    <w:rPr>
      <w:b/>
      <w:bCs/>
    </w:rPr>
  </w:style>
  <w:style w:type="paragraph" w:styleId="77">
    <w:name w:val="Body Text First Indent"/>
    <w:basedOn w:val="29"/>
    <w:link w:val="131"/>
    <w:unhideWhenUsed/>
    <w:qFormat/>
    <w:uiPriority w:val="0"/>
    <w:pPr>
      <w:ind w:firstLine="420"/>
    </w:pPr>
    <w:rPr>
      <w:rFonts w:asciiTheme="minorHAnsi" w:hAnsiTheme="minorHAnsi" w:eastAsiaTheme="minorEastAsia" w:cstheme="minorBidi"/>
    </w:rPr>
  </w:style>
  <w:style w:type="paragraph" w:styleId="78">
    <w:name w:val="Body Text First Indent 2"/>
    <w:basedOn w:val="30"/>
    <w:link w:val="132"/>
    <w:unhideWhenUsed/>
    <w:qFormat/>
    <w:uiPriority w:val="0"/>
    <w:pPr>
      <w:ind w:left="0" w:leftChars="0" w:firstLine="420"/>
    </w:pPr>
  </w:style>
  <w:style w:type="table" w:styleId="80">
    <w:name w:val="Table Grid"/>
    <w:basedOn w:val="7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2">
    <w:name w:val="Strong"/>
    <w:qFormat/>
    <w:uiPriority w:val="22"/>
    <w:rPr>
      <w:b/>
      <w:bCs/>
    </w:rPr>
  </w:style>
  <w:style w:type="character" w:styleId="83">
    <w:name w:val="endnote reference"/>
    <w:qFormat/>
    <w:uiPriority w:val="0"/>
    <w:rPr>
      <w:vertAlign w:val="superscript"/>
    </w:rPr>
  </w:style>
  <w:style w:type="character" w:styleId="84">
    <w:name w:val="page number"/>
    <w:qFormat/>
    <w:uiPriority w:val="99"/>
  </w:style>
  <w:style w:type="character" w:styleId="85">
    <w:name w:val="FollowedHyperlink"/>
    <w:qFormat/>
    <w:uiPriority w:val="99"/>
    <w:rPr>
      <w:color w:val="800080"/>
      <w:u w:val="single"/>
    </w:rPr>
  </w:style>
  <w:style w:type="character" w:styleId="86">
    <w:name w:val="Emphasis"/>
    <w:qFormat/>
    <w:uiPriority w:val="20"/>
    <w:rPr>
      <w:i/>
      <w:iCs/>
    </w:rPr>
  </w:style>
  <w:style w:type="character" w:styleId="87">
    <w:name w:val="line number"/>
    <w:basedOn w:val="81"/>
    <w:qFormat/>
    <w:uiPriority w:val="0"/>
  </w:style>
  <w:style w:type="character" w:styleId="88">
    <w:name w:val="HTML Typewriter"/>
    <w:unhideWhenUsed/>
    <w:qFormat/>
    <w:uiPriority w:val="0"/>
    <w:rPr>
      <w:rFonts w:hint="default" w:ascii="Courier New" w:hAnsi="Courier New" w:eastAsia="Times New Roman" w:cs="Courier New"/>
      <w:sz w:val="24"/>
      <w:szCs w:val="24"/>
    </w:rPr>
  </w:style>
  <w:style w:type="character" w:styleId="89">
    <w:name w:val="Hyperlink"/>
    <w:unhideWhenUsed/>
    <w:qFormat/>
    <w:uiPriority w:val="99"/>
    <w:rPr>
      <w:color w:val="0000FF"/>
      <w:u w:val="single"/>
    </w:rPr>
  </w:style>
  <w:style w:type="character" w:styleId="90">
    <w:name w:val="HTML Code"/>
    <w:unhideWhenUsed/>
    <w:qFormat/>
    <w:uiPriority w:val="0"/>
    <w:rPr>
      <w:rFonts w:hint="default" w:ascii="Courier New" w:hAnsi="Courier New" w:eastAsia="Times New Roman" w:cs="Courier New"/>
      <w:sz w:val="24"/>
      <w:szCs w:val="24"/>
    </w:rPr>
  </w:style>
  <w:style w:type="character" w:styleId="91">
    <w:name w:val="annotation reference"/>
    <w:qFormat/>
    <w:uiPriority w:val="0"/>
    <w:rPr>
      <w:sz w:val="21"/>
      <w:szCs w:val="21"/>
    </w:rPr>
  </w:style>
  <w:style w:type="character" w:styleId="92">
    <w:name w:val="footnote reference"/>
    <w:qFormat/>
    <w:uiPriority w:val="0"/>
    <w:rPr>
      <w:vertAlign w:val="superscript"/>
    </w:rPr>
  </w:style>
  <w:style w:type="character" w:styleId="93">
    <w:name w:val="HTML Keyboard"/>
    <w:unhideWhenUsed/>
    <w:qFormat/>
    <w:uiPriority w:val="0"/>
    <w:rPr>
      <w:rFonts w:hint="default" w:ascii="Courier New" w:hAnsi="Courier New" w:eastAsia="Times New Roman" w:cs="Courier New"/>
      <w:sz w:val="24"/>
      <w:szCs w:val="24"/>
    </w:rPr>
  </w:style>
  <w:style w:type="character" w:styleId="94">
    <w:name w:val="HTML Sample"/>
    <w:unhideWhenUsed/>
    <w:qFormat/>
    <w:uiPriority w:val="0"/>
    <w:rPr>
      <w:rFonts w:hint="default" w:ascii="Courier New" w:hAnsi="Courier New" w:eastAsia="Times New Roman" w:cs="Courier New"/>
    </w:rPr>
  </w:style>
  <w:style w:type="character" w:customStyle="1" w:styleId="95">
    <w:name w:val="标题 1 字符1"/>
    <w:link w:val="2"/>
    <w:qFormat/>
    <w:uiPriority w:val="99"/>
    <w:rPr>
      <w:rFonts w:ascii="Times New Roman" w:hAnsi="Times New Roman" w:eastAsia="宋体" w:cs="Times New Roman"/>
      <w:b/>
      <w:bCs/>
      <w:kern w:val="44"/>
      <w:sz w:val="44"/>
      <w:szCs w:val="44"/>
    </w:rPr>
  </w:style>
  <w:style w:type="character" w:customStyle="1" w:styleId="96">
    <w:name w:val="标题 2 字符1"/>
    <w:link w:val="3"/>
    <w:qFormat/>
    <w:uiPriority w:val="99"/>
    <w:rPr>
      <w:rFonts w:ascii="Arial" w:hAnsi="Arial" w:eastAsia="黑体" w:cs="Times New Roman"/>
      <w:b/>
      <w:kern w:val="0"/>
      <w:sz w:val="44"/>
      <w:szCs w:val="20"/>
    </w:rPr>
  </w:style>
  <w:style w:type="character" w:customStyle="1" w:styleId="97">
    <w:name w:val="标题 3 字符1"/>
    <w:link w:val="4"/>
    <w:qFormat/>
    <w:uiPriority w:val="99"/>
    <w:rPr>
      <w:rFonts w:ascii="Times New Roman" w:hAnsi="Times New Roman" w:eastAsia="宋体" w:cs="Times New Roman"/>
      <w:kern w:val="0"/>
      <w:sz w:val="32"/>
      <w:szCs w:val="20"/>
    </w:rPr>
  </w:style>
  <w:style w:type="character" w:customStyle="1" w:styleId="98">
    <w:name w:val="标题 4 字符1"/>
    <w:link w:val="5"/>
    <w:qFormat/>
    <w:uiPriority w:val="99"/>
    <w:rPr>
      <w:rFonts w:ascii="Arial" w:hAnsi="Arial" w:eastAsia="黑体" w:cs="Times New Roman"/>
      <w:b/>
      <w:bCs/>
      <w:sz w:val="28"/>
      <w:szCs w:val="28"/>
    </w:rPr>
  </w:style>
  <w:style w:type="character" w:customStyle="1" w:styleId="99">
    <w:name w:val="标题 5 字符1"/>
    <w:link w:val="6"/>
    <w:qFormat/>
    <w:uiPriority w:val="99"/>
    <w:rPr>
      <w:rFonts w:ascii="Times New Roman" w:hAnsi="Times New Roman" w:eastAsia="宋体" w:cs="Times New Roman"/>
      <w:b/>
      <w:bCs/>
      <w:sz w:val="28"/>
      <w:szCs w:val="28"/>
    </w:rPr>
  </w:style>
  <w:style w:type="character" w:customStyle="1" w:styleId="100">
    <w:name w:val="标题 6 字符1"/>
    <w:link w:val="7"/>
    <w:qFormat/>
    <w:uiPriority w:val="99"/>
    <w:rPr>
      <w:rFonts w:ascii="Arial" w:hAnsi="Arial" w:eastAsia="黑体" w:cs="Times New Roman"/>
      <w:bCs/>
      <w:kern w:val="0"/>
      <w:sz w:val="24"/>
      <w:szCs w:val="24"/>
    </w:rPr>
  </w:style>
  <w:style w:type="character" w:customStyle="1" w:styleId="101">
    <w:name w:val="标题 7 字符1"/>
    <w:link w:val="8"/>
    <w:qFormat/>
    <w:uiPriority w:val="99"/>
    <w:rPr>
      <w:rFonts w:ascii="Times New Roman" w:hAnsi="Times New Roman" w:eastAsia="宋体" w:cs="Times New Roman"/>
      <w:bCs/>
      <w:kern w:val="0"/>
      <w:sz w:val="24"/>
      <w:szCs w:val="24"/>
    </w:rPr>
  </w:style>
  <w:style w:type="character" w:customStyle="1" w:styleId="102">
    <w:name w:val="标题 8 字符1"/>
    <w:link w:val="9"/>
    <w:qFormat/>
    <w:uiPriority w:val="99"/>
    <w:rPr>
      <w:rFonts w:ascii="Arial" w:hAnsi="Arial" w:eastAsia="黑体" w:cs="Times New Roman"/>
      <w:b/>
      <w:kern w:val="0"/>
      <w:sz w:val="24"/>
      <w:szCs w:val="24"/>
    </w:rPr>
  </w:style>
  <w:style w:type="character" w:customStyle="1" w:styleId="103">
    <w:name w:val="标题 9 字符1"/>
    <w:link w:val="10"/>
    <w:qFormat/>
    <w:uiPriority w:val="99"/>
    <w:rPr>
      <w:rFonts w:ascii="Arial" w:hAnsi="Arial" w:eastAsia="黑体" w:cs="Times New Roman"/>
      <w:b/>
      <w:kern w:val="0"/>
      <w:szCs w:val="21"/>
    </w:rPr>
  </w:style>
  <w:style w:type="character" w:customStyle="1" w:styleId="104">
    <w:name w:val="注释标题 字符"/>
    <w:link w:val="14"/>
    <w:qFormat/>
    <w:uiPriority w:val="0"/>
    <w:rPr>
      <w:szCs w:val="24"/>
    </w:rPr>
  </w:style>
  <w:style w:type="character" w:customStyle="1" w:styleId="105">
    <w:name w:val="电子邮件签名 字符"/>
    <w:link w:val="16"/>
    <w:qFormat/>
    <w:uiPriority w:val="0"/>
    <w:rPr>
      <w:szCs w:val="24"/>
    </w:rPr>
  </w:style>
  <w:style w:type="character" w:customStyle="1" w:styleId="106">
    <w:name w:val="正文缩进 字符"/>
    <w:link w:val="18"/>
    <w:qFormat/>
    <w:uiPriority w:val="0"/>
    <w:rPr>
      <w:b/>
      <w:sz w:val="44"/>
    </w:rPr>
  </w:style>
  <w:style w:type="character" w:customStyle="1" w:styleId="107">
    <w:name w:val="文档结构图 字符2"/>
    <w:link w:val="23"/>
    <w:qFormat/>
    <w:uiPriority w:val="99"/>
    <w:rPr>
      <w:szCs w:val="24"/>
      <w:shd w:val="clear" w:color="auto" w:fill="000080"/>
    </w:rPr>
  </w:style>
  <w:style w:type="character" w:customStyle="1" w:styleId="108">
    <w:name w:val="批注文字 字符1"/>
    <w:link w:val="24"/>
    <w:qFormat/>
    <w:uiPriority w:val="99"/>
    <w:rPr>
      <w:szCs w:val="24"/>
    </w:rPr>
  </w:style>
  <w:style w:type="character" w:customStyle="1" w:styleId="109">
    <w:name w:val="称呼 字符1"/>
    <w:link w:val="25"/>
    <w:qFormat/>
    <w:uiPriority w:val="0"/>
    <w:rPr>
      <w:szCs w:val="24"/>
    </w:rPr>
  </w:style>
  <w:style w:type="character" w:customStyle="1" w:styleId="110">
    <w:name w:val="正文文本 3 字符2"/>
    <w:link w:val="26"/>
    <w:qFormat/>
    <w:uiPriority w:val="99"/>
    <w:rPr>
      <w:sz w:val="16"/>
      <w:szCs w:val="16"/>
    </w:rPr>
  </w:style>
  <w:style w:type="character" w:customStyle="1" w:styleId="111">
    <w:name w:val="结束语 字符"/>
    <w:link w:val="27"/>
    <w:qFormat/>
    <w:uiPriority w:val="0"/>
    <w:rPr>
      <w:szCs w:val="24"/>
    </w:rPr>
  </w:style>
  <w:style w:type="character" w:customStyle="1" w:styleId="112">
    <w:name w:val="正文文本 字符1"/>
    <w:basedOn w:val="81"/>
    <w:link w:val="29"/>
    <w:qFormat/>
    <w:uiPriority w:val="99"/>
    <w:rPr>
      <w:rFonts w:ascii="Times New Roman" w:hAnsi="Times New Roman" w:eastAsia="宋体" w:cs="Times New Roman"/>
      <w:szCs w:val="24"/>
    </w:rPr>
  </w:style>
  <w:style w:type="character" w:customStyle="1" w:styleId="113">
    <w:name w:val="正文文本缩进 字符1"/>
    <w:link w:val="30"/>
    <w:qFormat/>
    <w:uiPriority w:val="99"/>
    <w:rPr>
      <w:szCs w:val="24"/>
    </w:rPr>
  </w:style>
  <w:style w:type="character" w:customStyle="1" w:styleId="114">
    <w:name w:val="HTML 地址 字符"/>
    <w:link w:val="36"/>
    <w:qFormat/>
    <w:uiPriority w:val="0"/>
    <w:rPr>
      <w:i/>
      <w:iCs/>
      <w:szCs w:val="24"/>
    </w:rPr>
  </w:style>
  <w:style w:type="character" w:customStyle="1" w:styleId="115">
    <w:name w:val="纯文本 字符2"/>
    <w:link w:val="40"/>
    <w:qFormat/>
    <w:uiPriority w:val="99"/>
    <w:rPr>
      <w:rFonts w:ascii="宋体" w:hAnsi="Courier New" w:cs="Courier New"/>
      <w:szCs w:val="21"/>
    </w:rPr>
  </w:style>
  <w:style w:type="character" w:customStyle="1" w:styleId="116">
    <w:name w:val="日期 字符2"/>
    <w:link w:val="44"/>
    <w:qFormat/>
    <w:uiPriority w:val="99"/>
    <w:rPr>
      <w:szCs w:val="24"/>
    </w:rPr>
  </w:style>
  <w:style w:type="character" w:customStyle="1" w:styleId="117">
    <w:name w:val="正文文本缩进 2 字符2"/>
    <w:link w:val="45"/>
    <w:qFormat/>
    <w:uiPriority w:val="99"/>
    <w:rPr>
      <w:rFonts w:ascii="宋体" w:hAnsi="MS Sans Serif"/>
      <w:b/>
      <w:spacing w:val="12"/>
      <w:sz w:val="24"/>
    </w:rPr>
  </w:style>
  <w:style w:type="character" w:customStyle="1" w:styleId="118">
    <w:name w:val="尾注文本 字符"/>
    <w:link w:val="46"/>
    <w:qFormat/>
    <w:uiPriority w:val="0"/>
    <w:rPr>
      <w:sz w:val="24"/>
      <w:szCs w:val="24"/>
    </w:rPr>
  </w:style>
  <w:style w:type="character" w:customStyle="1" w:styleId="119">
    <w:name w:val="批注框文本 字符2"/>
    <w:link w:val="48"/>
    <w:qFormat/>
    <w:uiPriority w:val="99"/>
    <w:rPr>
      <w:sz w:val="18"/>
      <w:szCs w:val="18"/>
    </w:rPr>
  </w:style>
  <w:style w:type="character" w:customStyle="1" w:styleId="120">
    <w:name w:val="页脚 字符2"/>
    <w:basedOn w:val="81"/>
    <w:link w:val="49"/>
    <w:qFormat/>
    <w:uiPriority w:val="99"/>
    <w:rPr>
      <w:sz w:val="18"/>
      <w:szCs w:val="18"/>
    </w:rPr>
  </w:style>
  <w:style w:type="character" w:customStyle="1" w:styleId="121">
    <w:name w:val="页眉 字符2"/>
    <w:basedOn w:val="81"/>
    <w:link w:val="51"/>
    <w:qFormat/>
    <w:uiPriority w:val="99"/>
    <w:rPr>
      <w:sz w:val="18"/>
      <w:szCs w:val="18"/>
    </w:rPr>
  </w:style>
  <w:style w:type="character" w:customStyle="1" w:styleId="122">
    <w:name w:val="签名 字符"/>
    <w:link w:val="52"/>
    <w:qFormat/>
    <w:uiPriority w:val="0"/>
    <w:rPr>
      <w:szCs w:val="24"/>
    </w:rPr>
  </w:style>
  <w:style w:type="character" w:customStyle="1" w:styleId="123">
    <w:name w:val="副标题 字符2"/>
    <w:link w:val="58"/>
    <w:qFormat/>
    <w:uiPriority w:val="0"/>
    <w:rPr>
      <w:rFonts w:ascii="Cambria" w:hAnsi="Cambria"/>
      <w:b/>
      <w:bCs/>
      <w:kern w:val="28"/>
      <w:sz w:val="32"/>
      <w:szCs w:val="32"/>
    </w:rPr>
  </w:style>
  <w:style w:type="character" w:customStyle="1" w:styleId="124">
    <w:name w:val="脚注文本 字符"/>
    <w:link w:val="61"/>
    <w:qFormat/>
    <w:uiPriority w:val="0"/>
    <w:rPr>
      <w:sz w:val="18"/>
      <w:szCs w:val="18"/>
    </w:rPr>
  </w:style>
  <w:style w:type="character" w:customStyle="1" w:styleId="125">
    <w:name w:val="正文文本缩进 3 字符1"/>
    <w:link w:val="64"/>
    <w:qFormat/>
    <w:uiPriority w:val="99"/>
    <w:rPr>
      <w:rFonts w:ascii="仿宋_GB2312" w:eastAsia="仿宋_GB2312"/>
      <w:sz w:val="30"/>
      <w:szCs w:val="24"/>
    </w:rPr>
  </w:style>
  <w:style w:type="character" w:customStyle="1" w:styleId="126">
    <w:name w:val="正文文本 2 字符"/>
    <w:link w:val="68"/>
    <w:qFormat/>
    <w:uiPriority w:val="99"/>
    <w:rPr>
      <w:szCs w:val="21"/>
    </w:rPr>
  </w:style>
  <w:style w:type="character" w:customStyle="1" w:styleId="127">
    <w:name w:val="信息标题 字符"/>
    <w:link w:val="71"/>
    <w:qFormat/>
    <w:uiPriority w:val="0"/>
    <w:rPr>
      <w:rFonts w:ascii="Arial" w:hAnsi="Arial" w:cs="Arial"/>
      <w:sz w:val="24"/>
      <w:szCs w:val="24"/>
      <w:shd w:val="pct20" w:color="auto" w:fill="auto"/>
    </w:rPr>
  </w:style>
  <w:style w:type="character" w:customStyle="1" w:styleId="128">
    <w:name w:val="HTML 预设格式 字符"/>
    <w:link w:val="72"/>
    <w:qFormat/>
    <w:uiPriority w:val="0"/>
    <w:rPr>
      <w:rFonts w:ascii="Courier New" w:hAnsi="Courier New" w:cs="Courier New"/>
    </w:rPr>
  </w:style>
  <w:style w:type="character" w:customStyle="1" w:styleId="129">
    <w:name w:val="标题 字符1"/>
    <w:link w:val="75"/>
    <w:qFormat/>
    <w:uiPriority w:val="99"/>
    <w:rPr>
      <w:rFonts w:ascii="Cambria" w:hAnsi="Cambria" w:cs="Times New Roman"/>
      <w:b/>
      <w:bCs/>
      <w:sz w:val="32"/>
      <w:szCs w:val="32"/>
    </w:rPr>
  </w:style>
  <w:style w:type="character" w:customStyle="1" w:styleId="130">
    <w:name w:val="批注主题 字符1"/>
    <w:link w:val="76"/>
    <w:qFormat/>
    <w:uiPriority w:val="99"/>
    <w:rPr>
      <w:b/>
      <w:bCs/>
      <w:szCs w:val="24"/>
    </w:rPr>
  </w:style>
  <w:style w:type="character" w:customStyle="1" w:styleId="131">
    <w:name w:val="正文首行缩进 字符"/>
    <w:link w:val="77"/>
    <w:qFormat/>
    <w:uiPriority w:val="0"/>
    <w:rPr>
      <w:szCs w:val="24"/>
    </w:rPr>
  </w:style>
  <w:style w:type="character" w:customStyle="1" w:styleId="132">
    <w:name w:val="正文首行缩进 2 字符"/>
    <w:basedOn w:val="113"/>
    <w:link w:val="78"/>
    <w:qFormat/>
    <w:uiPriority w:val="0"/>
    <w:rPr>
      <w:szCs w:val="24"/>
    </w:rPr>
  </w:style>
  <w:style w:type="character" w:customStyle="1" w:styleId="133">
    <w:name w:val="标题 1 Char"/>
    <w:basedOn w:val="81"/>
    <w:qFormat/>
    <w:uiPriority w:val="0"/>
    <w:rPr>
      <w:rFonts w:ascii="Times New Roman" w:hAnsi="Times New Roman" w:eastAsia="宋体" w:cs="Times New Roman"/>
      <w:b/>
      <w:bCs/>
      <w:kern w:val="44"/>
      <w:sz w:val="44"/>
      <w:szCs w:val="44"/>
    </w:rPr>
  </w:style>
  <w:style w:type="character" w:customStyle="1" w:styleId="134">
    <w:name w:val="标题 2 Char"/>
    <w:basedOn w:val="81"/>
    <w:qFormat/>
    <w:uiPriority w:val="0"/>
    <w:rPr>
      <w:rFonts w:asciiTheme="majorHAnsi" w:hAnsiTheme="majorHAnsi" w:eastAsiaTheme="majorEastAsia" w:cstheme="majorBidi"/>
      <w:b/>
      <w:bCs/>
      <w:sz w:val="32"/>
      <w:szCs w:val="32"/>
    </w:rPr>
  </w:style>
  <w:style w:type="character" w:customStyle="1" w:styleId="135">
    <w:name w:val="标题 3 Char"/>
    <w:basedOn w:val="81"/>
    <w:qFormat/>
    <w:uiPriority w:val="0"/>
    <w:rPr>
      <w:rFonts w:ascii="Times New Roman" w:hAnsi="Times New Roman" w:eastAsia="宋体" w:cs="Times New Roman"/>
      <w:b/>
      <w:bCs/>
      <w:sz w:val="32"/>
      <w:szCs w:val="32"/>
    </w:rPr>
  </w:style>
  <w:style w:type="character" w:customStyle="1" w:styleId="136">
    <w:name w:val="标题 4 Char"/>
    <w:basedOn w:val="81"/>
    <w:qFormat/>
    <w:uiPriority w:val="0"/>
    <w:rPr>
      <w:rFonts w:asciiTheme="majorHAnsi" w:hAnsiTheme="majorHAnsi" w:eastAsiaTheme="majorEastAsia" w:cstheme="majorBidi"/>
      <w:b/>
      <w:bCs/>
      <w:sz w:val="28"/>
      <w:szCs w:val="28"/>
    </w:rPr>
  </w:style>
  <w:style w:type="character" w:customStyle="1" w:styleId="137">
    <w:name w:val="标题 5 Char"/>
    <w:basedOn w:val="81"/>
    <w:qFormat/>
    <w:uiPriority w:val="0"/>
    <w:rPr>
      <w:rFonts w:ascii="Times New Roman" w:hAnsi="Times New Roman" w:eastAsia="宋体" w:cs="Times New Roman"/>
      <w:b/>
      <w:bCs/>
      <w:sz w:val="28"/>
      <w:szCs w:val="28"/>
    </w:rPr>
  </w:style>
  <w:style w:type="character" w:customStyle="1" w:styleId="138">
    <w:name w:val="标题 6 Char"/>
    <w:basedOn w:val="81"/>
    <w:qFormat/>
    <w:uiPriority w:val="0"/>
    <w:rPr>
      <w:rFonts w:asciiTheme="majorHAnsi" w:hAnsiTheme="majorHAnsi" w:eastAsiaTheme="majorEastAsia" w:cstheme="majorBidi"/>
      <w:b/>
      <w:bCs/>
      <w:sz w:val="24"/>
      <w:szCs w:val="24"/>
    </w:rPr>
  </w:style>
  <w:style w:type="character" w:customStyle="1" w:styleId="139">
    <w:name w:val="标题 7 Char"/>
    <w:basedOn w:val="81"/>
    <w:qFormat/>
    <w:uiPriority w:val="0"/>
    <w:rPr>
      <w:rFonts w:ascii="Times New Roman" w:hAnsi="Times New Roman" w:eastAsia="宋体" w:cs="Times New Roman"/>
      <w:b/>
      <w:bCs/>
      <w:sz w:val="24"/>
      <w:szCs w:val="24"/>
    </w:rPr>
  </w:style>
  <w:style w:type="character" w:customStyle="1" w:styleId="140">
    <w:name w:val="标题 8 Char"/>
    <w:basedOn w:val="81"/>
    <w:qFormat/>
    <w:uiPriority w:val="0"/>
    <w:rPr>
      <w:rFonts w:asciiTheme="majorHAnsi" w:hAnsiTheme="majorHAnsi" w:eastAsiaTheme="majorEastAsia" w:cstheme="majorBidi"/>
      <w:sz w:val="24"/>
      <w:szCs w:val="24"/>
    </w:rPr>
  </w:style>
  <w:style w:type="character" w:customStyle="1" w:styleId="141">
    <w:name w:val="标题 9 Char"/>
    <w:basedOn w:val="81"/>
    <w:qFormat/>
    <w:uiPriority w:val="0"/>
    <w:rPr>
      <w:rFonts w:asciiTheme="majorHAnsi" w:hAnsiTheme="majorHAnsi" w:eastAsiaTheme="majorEastAsia" w:cstheme="majorBidi"/>
      <w:szCs w:val="21"/>
    </w:rPr>
  </w:style>
  <w:style w:type="character" w:customStyle="1" w:styleId="142">
    <w:name w:val="书籍标题1"/>
    <w:qFormat/>
    <w:uiPriority w:val="0"/>
    <w:rPr>
      <w:b/>
      <w:bCs/>
      <w:smallCaps/>
      <w:spacing w:val="5"/>
    </w:rPr>
  </w:style>
  <w:style w:type="character" w:customStyle="1" w:styleId="143">
    <w:name w:val="Char Char11"/>
    <w:qFormat/>
    <w:uiPriority w:val="99"/>
    <w:rPr>
      <w:rFonts w:ascii="Times New Roman" w:hAnsi="Times New Roman" w:eastAsia="宋体" w:cs="Times New Roman"/>
      <w:sz w:val="24"/>
      <w:szCs w:val="24"/>
    </w:rPr>
  </w:style>
  <w:style w:type="character" w:customStyle="1" w:styleId="144">
    <w:name w:val="Char Char Char Char Char"/>
    <w:link w:val="145"/>
    <w:qFormat/>
    <w:locked/>
    <w:uiPriority w:val="99"/>
    <w:rPr>
      <w:rFonts w:ascii="宋体" w:hAnsi="宋体" w:cs="宋体"/>
      <w:sz w:val="24"/>
      <w:szCs w:val="24"/>
    </w:rPr>
  </w:style>
  <w:style w:type="paragraph" w:customStyle="1" w:styleId="145">
    <w:name w:val="Char Char Char Char"/>
    <w:basedOn w:val="1"/>
    <w:link w:val="144"/>
    <w:qFormat/>
    <w:uiPriority w:val="99"/>
    <w:pPr>
      <w:spacing w:line="360" w:lineRule="auto"/>
      <w:ind w:firstLine="200" w:firstLineChars="200"/>
    </w:pPr>
    <w:rPr>
      <w:rFonts w:ascii="宋体" w:hAnsi="宋体" w:cs="宋体" w:eastAsiaTheme="minorEastAsia"/>
      <w:sz w:val="24"/>
    </w:rPr>
  </w:style>
  <w:style w:type="character" w:customStyle="1" w:styleId="146">
    <w:name w:val="页脚 Char2"/>
    <w:qFormat/>
    <w:uiPriority w:val="99"/>
    <w:rPr>
      <w:kern w:val="2"/>
      <w:sz w:val="18"/>
      <w:szCs w:val="18"/>
    </w:rPr>
  </w:style>
  <w:style w:type="character" w:customStyle="1" w:styleId="147">
    <w:name w:val="Char Char4"/>
    <w:qFormat/>
    <w:uiPriority w:val="0"/>
    <w:rPr>
      <w:rFonts w:eastAsia="黑体" w:cs="Times New Roman"/>
      <w:bCs/>
      <w:kern w:val="2"/>
      <w:sz w:val="28"/>
      <w:szCs w:val="28"/>
      <w:lang w:val="en-US" w:eastAsia="zh-CN"/>
    </w:rPr>
  </w:style>
  <w:style w:type="character" w:customStyle="1" w:styleId="148">
    <w:name w:val="标题 3 Char Char"/>
    <w:qFormat/>
    <w:uiPriority w:val="0"/>
    <w:rPr>
      <w:rFonts w:ascii="仿宋_GB2312" w:eastAsia="仿宋_GB2312"/>
      <w:bCs/>
      <w:kern w:val="2"/>
      <w:sz w:val="24"/>
      <w:szCs w:val="24"/>
      <w:lang w:val="en-US" w:eastAsia="zh-CN"/>
    </w:rPr>
  </w:style>
  <w:style w:type="character" w:customStyle="1" w:styleId="149">
    <w:name w:val="批注引用11"/>
    <w:qFormat/>
    <w:uiPriority w:val="0"/>
    <w:rPr>
      <w:rFonts w:cs="Times New Roman"/>
      <w:sz w:val="21"/>
      <w:szCs w:val="21"/>
    </w:rPr>
  </w:style>
  <w:style w:type="character" w:customStyle="1" w:styleId="150">
    <w:name w:val="even Char Char"/>
    <w:qFormat/>
    <w:uiPriority w:val="0"/>
    <w:rPr>
      <w:rFonts w:cs="Times New Roman"/>
      <w:kern w:val="2"/>
      <w:sz w:val="18"/>
      <w:szCs w:val="18"/>
    </w:rPr>
  </w:style>
  <w:style w:type="character" w:customStyle="1" w:styleId="151">
    <w:name w:val="标题 2 Char1"/>
    <w:semiHidden/>
    <w:qFormat/>
    <w:uiPriority w:val="9"/>
    <w:rPr>
      <w:rFonts w:hint="eastAsia" w:ascii="黑体" w:hAnsi="黑体" w:eastAsia="黑体"/>
      <w:bCs/>
      <w:kern w:val="2"/>
      <w:sz w:val="21"/>
      <w:szCs w:val="21"/>
      <w:lang w:val="en-US" w:eastAsia="zh-CN" w:bidi="ar-SA"/>
    </w:rPr>
  </w:style>
  <w:style w:type="character" w:customStyle="1" w:styleId="152">
    <w:name w:val="样式 (西文) Times New Roman (中文) 仿宋_GB2312 行距: 1.5 倍行距 首行缩进:  2 字符 Char"/>
    <w:link w:val="153"/>
    <w:qFormat/>
    <w:uiPriority w:val="0"/>
    <w:rPr>
      <w:rFonts w:eastAsia="仿宋_GB2312"/>
    </w:rPr>
  </w:style>
  <w:style w:type="paragraph" w:customStyle="1" w:styleId="153">
    <w:name w:val="样式 (西文) Times New Roman (中文) 仿宋_GB2312 行距: 1.5 倍行距 首行缩进:  2 字符"/>
    <w:basedOn w:val="1"/>
    <w:link w:val="152"/>
    <w:qFormat/>
    <w:uiPriority w:val="0"/>
    <w:pPr>
      <w:spacing w:line="360" w:lineRule="auto"/>
      <w:ind w:firstLine="420" w:firstLineChars="200"/>
    </w:pPr>
    <w:rPr>
      <w:rFonts w:eastAsia="仿宋_GB2312" w:asciiTheme="minorHAnsi" w:hAnsiTheme="minorHAnsi" w:cstheme="minorBidi"/>
      <w:szCs w:val="22"/>
    </w:rPr>
  </w:style>
  <w:style w:type="character" w:customStyle="1" w:styleId="154">
    <w:name w:val="批注主题 Char3"/>
    <w:semiHidden/>
    <w:qFormat/>
    <w:uiPriority w:val="99"/>
    <w:rPr>
      <w:b/>
      <w:bCs/>
      <w:kern w:val="2"/>
      <w:sz w:val="21"/>
      <w:szCs w:val="24"/>
    </w:rPr>
  </w:style>
  <w:style w:type="character" w:customStyle="1" w:styleId="155">
    <w:name w:val="Char Char1"/>
    <w:qFormat/>
    <w:uiPriority w:val="99"/>
    <w:rPr>
      <w:rFonts w:hint="eastAsia" w:ascii="汉仪大宋简" w:hAnsi="宋体" w:eastAsia="汉仪大宋简"/>
      <w:kern w:val="28"/>
      <w:sz w:val="22"/>
      <w:lang w:val="en-US" w:eastAsia="zh-CN"/>
    </w:rPr>
  </w:style>
  <w:style w:type="character" w:customStyle="1" w:styleId="156">
    <w:name w:val="批注引用5"/>
    <w:qFormat/>
    <w:uiPriority w:val="0"/>
    <w:rPr>
      <w:sz w:val="21"/>
      <w:szCs w:val="21"/>
    </w:rPr>
  </w:style>
  <w:style w:type="character" w:customStyle="1" w:styleId="157">
    <w:name w:val="样式 样式 标题 3 + (中文) 黑体 Char + (中文) 宋体 小四 Char Char Char Char Char Char"/>
    <w:link w:val="158"/>
    <w:qFormat/>
    <w:uiPriority w:val="0"/>
    <w:rPr>
      <w:rFonts w:ascii="宋体" w:hAnsi="Courier New"/>
      <w:sz w:val="24"/>
      <w:szCs w:val="21"/>
    </w:rPr>
  </w:style>
  <w:style w:type="paragraph" w:customStyle="1" w:styleId="158">
    <w:name w:val="样式 样式 标题 3 + (中文) 黑体 Char + (中文) 宋体 小四 Char Char Char Char Char"/>
    <w:basedOn w:val="1"/>
    <w:link w:val="157"/>
    <w:qFormat/>
    <w:uiPriority w:val="0"/>
    <w:pPr>
      <w:spacing w:line="400" w:lineRule="exact"/>
      <w:ind w:left="400" w:leftChars="400"/>
    </w:pPr>
    <w:rPr>
      <w:rFonts w:ascii="宋体" w:hAnsi="Courier New" w:eastAsiaTheme="minorEastAsia" w:cstheme="minorBidi"/>
      <w:sz w:val="24"/>
      <w:szCs w:val="21"/>
    </w:rPr>
  </w:style>
  <w:style w:type="character" w:customStyle="1" w:styleId="159">
    <w:name w:val="Char Char19"/>
    <w:qFormat/>
    <w:uiPriority w:val="0"/>
    <w:rPr>
      <w:rFonts w:eastAsia="宋体" w:cs="Times New Roman"/>
      <w:b/>
      <w:sz w:val="28"/>
      <w:lang w:val="en-US" w:eastAsia="zh-CN"/>
    </w:rPr>
  </w:style>
  <w:style w:type="character" w:customStyle="1" w:styleId="160">
    <w:name w:val="标题 1.1 Char2"/>
    <w:qFormat/>
    <w:uiPriority w:val="0"/>
    <w:rPr>
      <w:rFonts w:ascii="Arial" w:hAnsi="Arial" w:eastAsia="黑体" w:cs="Times New Roman"/>
      <w:b/>
      <w:bCs/>
      <w:kern w:val="2"/>
      <w:sz w:val="32"/>
      <w:szCs w:val="32"/>
      <w:lang w:val="en-US" w:eastAsia="zh-CN"/>
    </w:rPr>
  </w:style>
  <w:style w:type="character" w:customStyle="1" w:styleId="161">
    <w:name w:val="Char Char9"/>
    <w:qFormat/>
    <w:uiPriority w:val="0"/>
    <w:rPr>
      <w:rFonts w:ascii="宋体" w:hAnsi="宋体" w:eastAsia="宋体" w:cs="Times New Roman"/>
      <w:b/>
      <w:bCs/>
      <w:kern w:val="2"/>
      <w:sz w:val="24"/>
      <w:szCs w:val="24"/>
      <w:lang w:val="en-US" w:eastAsia="zh-CN"/>
    </w:rPr>
  </w:style>
  <w:style w:type="character" w:customStyle="1" w:styleId="162">
    <w:name w:val="不明显强调1"/>
    <w:qFormat/>
    <w:uiPriority w:val="0"/>
    <w:rPr>
      <w:i/>
      <w:iCs/>
      <w:color w:val="808080"/>
    </w:rPr>
  </w:style>
  <w:style w:type="character" w:customStyle="1" w:styleId="163">
    <w:name w:val="Char Char7"/>
    <w:qFormat/>
    <w:uiPriority w:val="0"/>
    <w:rPr>
      <w:rFonts w:hint="eastAsia" w:ascii="方正小标宋简体" w:hAnsi="宋体" w:eastAsia="方正小标宋简体"/>
      <w:b/>
      <w:bCs/>
      <w:color w:val="000000"/>
      <w:kern w:val="2"/>
      <w:sz w:val="44"/>
      <w:szCs w:val="44"/>
      <w:lang w:val="en-US" w:eastAsia="zh-CN" w:bidi="ar-SA"/>
    </w:rPr>
  </w:style>
  <w:style w:type="character" w:customStyle="1" w:styleId="164">
    <w:name w:val="Char Char8"/>
    <w:qFormat/>
    <w:uiPriority w:val="0"/>
    <w:rPr>
      <w:rFonts w:hint="eastAsia" w:ascii="宋体" w:hAnsi="宋体" w:eastAsia="宋体"/>
      <w:kern w:val="2"/>
      <w:sz w:val="18"/>
      <w:szCs w:val="18"/>
      <w:lang w:val="en-US" w:eastAsia="zh-CN" w:bidi="ar-SA"/>
    </w:rPr>
  </w:style>
  <w:style w:type="character" w:customStyle="1" w:styleId="165">
    <w:name w:val="备注 Char"/>
    <w:link w:val="166"/>
    <w:qFormat/>
    <w:uiPriority w:val="0"/>
    <w:rPr>
      <w:szCs w:val="21"/>
    </w:rPr>
  </w:style>
  <w:style w:type="paragraph" w:customStyle="1" w:styleId="166">
    <w:name w:val="备注"/>
    <w:basedOn w:val="1"/>
    <w:link w:val="165"/>
    <w:qFormat/>
    <w:uiPriority w:val="0"/>
    <w:pPr>
      <w:tabs>
        <w:tab w:val="left" w:pos="560"/>
        <w:tab w:val="left" w:pos="1120"/>
      </w:tabs>
      <w:snapToGrid w:val="0"/>
      <w:spacing w:line="400" w:lineRule="atLeast"/>
    </w:pPr>
    <w:rPr>
      <w:rFonts w:asciiTheme="minorHAnsi" w:hAnsiTheme="minorHAnsi" w:eastAsiaTheme="minorEastAsia" w:cstheme="minorBidi"/>
      <w:szCs w:val="21"/>
    </w:rPr>
  </w:style>
  <w:style w:type="character" w:customStyle="1" w:styleId="167">
    <w:name w:val="正文首行缩进 2 Char1"/>
    <w:qFormat/>
    <w:uiPriority w:val="0"/>
    <w:rPr>
      <w:rFonts w:ascii="宋体" w:hAnsi="宋体"/>
      <w:kern w:val="2"/>
      <w:sz w:val="21"/>
      <w:szCs w:val="24"/>
    </w:rPr>
  </w:style>
  <w:style w:type="character" w:customStyle="1" w:styleId="168">
    <w:name w:val="批注文字 Char1"/>
    <w:qFormat/>
    <w:uiPriority w:val="99"/>
    <w:rPr>
      <w:rFonts w:ascii="Times New Roman" w:hAnsi="Times New Roman" w:eastAsia="宋体" w:cs="Times New Roman"/>
      <w:sz w:val="24"/>
      <w:szCs w:val="24"/>
    </w:rPr>
  </w:style>
  <w:style w:type="character" w:customStyle="1" w:styleId="169">
    <w:name w:val="结束语 Char1"/>
    <w:qFormat/>
    <w:uiPriority w:val="0"/>
    <w:rPr>
      <w:kern w:val="2"/>
      <w:sz w:val="21"/>
      <w:szCs w:val="24"/>
    </w:rPr>
  </w:style>
  <w:style w:type="character" w:customStyle="1" w:styleId="170">
    <w:name w:val="样式3 Char"/>
    <w:link w:val="171"/>
    <w:qFormat/>
    <w:locked/>
    <w:uiPriority w:val="0"/>
    <w:rPr>
      <w:rFonts w:ascii="EU-F1" w:eastAsia="黑体"/>
      <w:kern w:val="21"/>
      <w:szCs w:val="21"/>
    </w:rPr>
  </w:style>
  <w:style w:type="paragraph" w:customStyle="1" w:styleId="171">
    <w:name w:val="样式3"/>
    <w:basedOn w:val="40"/>
    <w:link w:val="170"/>
    <w:qFormat/>
    <w:uiPriority w:val="0"/>
    <w:pPr>
      <w:topLinePunct/>
      <w:spacing w:line="315" w:lineRule="exact"/>
    </w:pPr>
    <w:rPr>
      <w:rFonts w:ascii="EU-F1" w:eastAsia="黑体" w:hAnsiTheme="minorHAnsi" w:cstheme="minorBidi"/>
      <w:kern w:val="21"/>
    </w:rPr>
  </w:style>
  <w:style w:type="character" w:customStyle="1" w:styleId="172">
    <w:name w:val="Char Char2"/>
    <w:qFormat/>
    <w:uiPriority w:val="99"/>
    <w:rPr>
      <w:rFonts w:eastAsia="宋体"/>
      <w:b/>
      <w:bCs/>
      <w:kern w:val="2"/>
      <w:sz w:val="32"/>
      <w:szCs w:val="32"/>
      <w:lang w:val="en-US" w:eastAsia="zh-CN" w:bidi="ar-SA"/>
    </w:rPr>
  </w:style>
  <w:style w:type="character" w:customStyle="1" w:styleId="173">
    <w:name w:val="unnamed13"/>
    <w:semiHidden/>
    <w:qFormat/>
    <w:uiPriority w:val="0"/>
    <w:rPr>
      <w:spacing w:val="12"/>
      <w:sz w:val="20"/>
      <w:szCs w:val="20"/>
    </w:rPr>
  </w:style>
  <w:style w:type="character" w:customStyle="1" w:styleId="174">
    <w:name w:val="样式 宋体 行距: 固定值 24 磅 Char"/>
    <w:link w:val="175"/>
    <w:qFormat/>
    <w:uiPriority w:val="0"/>
    <w:rPr>
      <w:rFonts w:ascii="宋体"/>
      <w:szCs w:val="21"/>
    </w:rPr>
  </w:style>
  <w:style w:type="paragraph" w:customStyle="1" w:styleId="175">
    <w:name w:val="样式 宋体 行距: 固定值 24 磅"/>
    <w:basedOn w:val="1"/>
    <w:link w:val="174"/>
    <w:qFormat/>
    <w:uiPriority w:val="0"/>
    <w:pPr>
      <w:spacing w:line="440" w:lineRule="exact"/>
      <w:ind w:firstLine="540" w:firstLineChars="225"/>
    </w:pPr>
    <w:rPr>
      <w:rFonts w:ascii="宋体" w:hAnsiTheme="minorHAnsi" w:eastAsiaTheme="minorEastAsia" w:cstheme="minorBidi"/>
      <w:szCs w:val="21"/>
    </w:rPr>
  </w:style>
  <w:style w:type="character" w:customStyle="1" w:styleId="176">
    <w:name w:val="表头 Char"/>
    <w:link w:val="177"/>
    <w:qFormat/>
    <w:uiPriority w:val="0"/>
    <w:rPr>
      <w:rFonts w:ascii="EU-F1" w:eastAsia="黑体"/>
      <w:szCs w:val="21"/>
    </w:rPr>
  </w:style>
  <w:style w:type="paragraph" w:customStyle="1" w:styleId="177">
    <w:name w:val="表头"/>
    <w:basedOn w:val="1"/>
    <w:link w:val="176"/>
    <w:qFormat/>
    <w:uiPriority w:val="0"/>
    <w:pPr>
      <w:spacing w:before="160" w:after="60" w:line="312" w:lineRule="exact"/>
      <w:jc w:val="center"/>
    </w:pPr>
    <w:rPr>
      <w:rFonts w:ascii="EU-F1" w:eastAsia="黑体" w:hAnsiTheme="minorHAnsi" w:cstheme="minorBidi"/>
      <w:szCs w:val="21"/>
    </w:rPr>
  </w:style>
  <w:style w:type="character" w:customStyle="1" w:styleId="178">
    <w:name w:val="style391"/>
    <w:qFormat/>
    <w:uiPriority w:val="0"/>
    <w:rPr>
      <w:color w:val="333333"/>
      <w:sz w:val="18"/>
      <w:szCs w:val="18"/>
    </w:rPr>
  </w:style>
  <w:style w:type="character" w:customStyle="1" w:styleId="179">
    <w:name w:val="样式 宋体 小二 加粗 加宽量  0.7 磅"/>
    <w:qFormat/>
    <w:uiPriority w:val="0"/>
    <w:rPr>
      <w:rFonts w:ascii="宋体" w:hAnsi="宋体" w:eastAsia="宋体"/>
      <w:b/>
      <w:bCs/>
      <w:spacing w:val="14"/>
      <w:sz w:val="32"/>
      <w:szCs w:val="32"/>
    </w:rPr>
  </w:style>
  <w:style w:type="character" w:customStyle="1" w:styleId="180">
    <w:name w:val="Char Char5"/>
    <w:qFormat/>
    <w:uiPriority w:val="0"/>
    <w:rPr>
      <w:rFonts w:hint="eastAsia" w:ascii="宋体" w:hAnsi="宋体" w:eastAsia="宋体"/>
      <w:kern w:val="2"/>
      <w:sz w:val="18"/>
      <w:szCs w:val="18"/>
      <w:lang w:val="en-US" w:eastAsia="zh-CN" w:bidi="ar-SA"/>
    </w:rPr>
  </w:style>
  <w:style w:type="character" w:customStyle="1" w:styleId="181">
    <w:name w:val="TermA Char"/>
    <w:link w:val="182"/>
    <w:qFormat/>
    <w:uiPriority w:val="0"/>
    <w:rPr>
      <w:rFonts w:ascii="宋体" w:hAnsi="宋体"/>
      <w:sz w:val="24"/>
      <w:szCs w:val="24"/>
    </w:rPr>
  </w:style>
  <w:style w:type="paragraph" w:customStyle="1" w:styleId="182">
    <w:name w:val="TermA"/>
    <w:basedOn w:val="183"/>
    <w:link w:val="181"/>
    <w:qFormat/>
    <w:uiPriority w:val="0"/>
    <w:pPr>
      <w:tabs>
        <w:tab w:val="left" w:pos="540"/>
      </w:tabs>
    </w:pPr>
    <w:rPr>
      <w:szCs w:val="24"/>
    </w:rPr>
  </w:style>
  <w:style w:type="paragraph" w:customStyle="1" w:styleId="183">
    <w:name w:val="B条目编号"/>
    <w:basedOn w:val="1"/>
    <w:link w:val="184"/>
    <w:qFormat/>
    <w:uiPriority w:val="0"/>
    <w:pPr>
      <w:keepNext/>
      <w:widowControl/>
      <w:tabs>
        <w:tab w:val="left" w:pos="540"/>
      </w:tabs>
      <w:spacing w:line="300" w:lineRule="auto"/>
      <w:ind w:left="540" w:hanging="540"/>
      <w:jc w:val="left"/>
    </w:pPr>
    <w:rPr>
      <w:rFonts w:ascii="宋体" w:hAnsi="宋体" w:eastAsiaTheme="minorEastAsia" w:cstheme="minorBidi"/>
      <w:sz w:val="24"/>
      <w:szCs w:val="21"/>
    </w:rPr>
  </w:style>
  <w:style w:type="character" w:customStyle="1" w:styleId="184">
    <w:name w:val="B条目编号 Char"/>
    <w:link w:val="183"/>
    <w:qFormat/>
    <w:uiPriority w:val="0"/>
    <w:rPr>
      <w:rFonts w:ascii="宋体" w:hAnsi="宋体"/>
      <w:sz w:val="24"/>
      <w:szCs w:val="21"/>
    </w:rPr>
  </w:style>
  <w:style w:type="character" w:customStyle="1" w:styleId="185">
    <w:name w:val="文档结构图 Char3"/>
    <w:semiHidden/>
    <w:qFormat/>
    <w:uiPriority w:val="99"/>
    <w:rPr>
      <w:rFonts w:ascii="宋体"/>
      <w:kern w:val="2"/>
      <w:sz w:val="18"/>
      <w:szCs w:val="18"/>
    </w:rPr>
  </w:style>
  <w:style w:type="character" w:customStyle="1" w:styleId="186">
    <w:name w:val="正文文本 Char2"/>
    <w:qFormat/>
    <w:uiPriority w:val="0"/>
  </w:style>
  <w:style w:type="character" w:customStyle="1" w:styleId="187">
    <w:name w:val="样式 标题 3 + 四号 段前: 0 磅 段后: 0 磅 行距: 固定值 24 磅 Char"/>
    <w:link w:val="188"/>
    <w:qFormat/>
    <w:uiPriority w:val="0"/>
  </w:style>
  <w:style w:type="paragraph" w:customStyle="1" w:styleId="188">
    <w:name w:val="样式 标题 3 + 四号 段前: 0 磅 段后: 0 磅 行距: 固定值 24 磅"/>
    <w:basedOn w:val="29"/>
    <w:link w:val="187"/>
    <w:qFormat/>
    <w:uiPriority w:val="0"/>
    <w:pPr>
      <w:autoSpaceDE w:val="0"/>
      <w:autoSpaceDN w:val="0"/>
      <w:adjustRightInd w:val="0"/>
      <w:spacing w:after="0" w:line="480" w:lineRule="exact"/>
      <w:ind w:firstLine="560" w:firstLineChars="200"/>
    </w:pPr>
    <w:rPr>
      <w:rFonts w:asciiTheme="minorHAnsi" w:hAnsiTheme="minorHAnsi" w:eastAsiaTheme="minorEastAsia" w:cstheme="minorBidi"/>
      <w:szCs w:val="22"/>
    </w:rPr>
  </w:style>
  <w:style w:type="character" w:customStyle="1" w:styleId="189">
    <w:name w:val="明显引用 Char1"/>
    <w:qFormat/>
    <w:uiPriority w:val="30"/>
    <w:rPr>
      <w:b/>
      <w:bCs/>
      <w:i/>
      <w:iCs/>
      <w:color w:val="4F81BD"/>
      <w:kern w:val="2"/>
      <w:sz w:val="21"/>
      <w:szCs w:val="24"/>
    </w:rPr>
  </w:style>
  <w:style w:type="character" w:customStyle="1" w:styleId="190">
    <w:name w:val="Char Char10"/>
    <w:qFormat/>
    <w:uiPriority w:val="0"/>
    <w:rPr>
      <w:rFonts w:ascii="Arial" w:hAnsi="Arial" w:eastAsia="黑体"/>
      <w:sz w:val="28"/>
      <w:lang w:val="en-US" w:eastAsia="zh-CN" w:bidi="ar-SA"/>
    </w:rPr>
  </w:style>
  <w:style w:type="character" w:customStyle="1" w:styleId="191">
    <w:name w:val="标题 1 1 Char Char"/>
    <w:qFormat/>
    <w:uiPriority w:val="0"/>
    <w:rPr>
      <w:rFonts w:ascii="宋体" w:hAnsi="Arial" w:eastAsia="宋体"/>
      <w:b/>
      <w:color w:val="000000"/>
      <w:kern w:val="44"/>
      <w:sz w:val="44"/>
      <w:szCs w:val="18"/>
      <w:lang w:val="en-US" w:eastAsia="zh-CN"/>
    </w:rPr>
  </w:style>
  <w:style w:type="character" w:customStyle="1" w:styleId="192">
    <w:name w:val="7 Char"/>
    <w:link w:val="193"/>
    <w:qFormat/>
    <w:uiPriority w:val="0"/>
    <w:rPr>
      <w:sz w:val="28"/>
      <w:szCs w:val="28"/>
    </w:rPr>
  </w:style>
  <w:style w:type="paragraph" w:customStyle="1" w:styleId="193">
    <w:name w:val="7"/>
    <w:basedOn w:val="1"/>
    <w:next w:val="29"/>
    <w:link w:val="192"/>
    <w:qFormat/>
    <w:uiPriority w:val="0"/>
    <w:rPr>
      <w:rFonts w:asciiTheme="minorHAnsi" w:hAnsiTheme="minorHAnsi" w:eastAsiaTheme="minorEastAsia" w:cstheme="minorBidi"/>
      <w:sz w:val="28"/>
      <w:szCs w:val="28"/>
    </w:rPr>
  </w:style>
  <w:style w:type="character" w:customStyle="1" w:styleId="194">
    <w:name w:val="标题3 Char"/>
    <w:link w:val="195"/>
    <w:qFormat/>
    <w:uiPriority w:val="0"/>
    <w:rPr>
      <w:rFonts w:ascii="宋体" w:hAnsi="宋体"/>
      <w:b/>
      <w:bCs/>
      <w:kern w:val="44"/>
      <w:sz w:val="24"/>
      <w:szCs w:val="24"/>
    </w:rPr>
  </w:style>
  <w:style w:type="paragraph" w:customStyle="1" w:styleId="195">
    <w:name w:val="标题3"/>
    <w:basedOn w:val="2"/>
    <w:link w:val="194"/>
    <w:qFormat/>
    <w:uiPriority w:val="0"/>
    <w:pPr>
      <w:spacing w:beforeLines="50" w:afterLines="50" w:line="400" w:lineRule="exact"/>
    </w:pPr>
    <w:rPr>
      <w:rFonts w:ascii="宋体" w:hAnsi="宋体" w:eastAsiaTheme="minorEastAsia" w:cstheme="minorBidi"/>
      <w:sz w:val="24"/>
      <w:szCs w:val="24"/>
    </w:rPr>
  </w:style>
  <w:style w:type="character" w:customStyle="1" w:styleId="196">
    <w:name w:val="bold size20 gray1 fontsans"/>
    <w:qFormat/>
    <w:uiPriority w:val="0"/>
  </w:style>
  <w:style w:type="character" w:customStyle="1" w:styleId="197">
    <w:name w:val="称呼 Char1"/>
    <w:qFormat/>
    <w:uiPriority w:val="0"/>
    <w:rPr>
      <w:rFonts w:ascii="Times New Roman" w:hAnsi="Times New Roman" w:eastAsia="宋体" w:cs="Times New Roman"/>
      <w:sz w:val="24"/>
      <w:szCs w:val="24"/>
    </w:rPr>
  </w:style>
  <w:style w:type="character" w:customStyle="1" w:styleId="198">
    <w:name w:val="引用 Char1"/>
    <w:qFormat/>
    <w:uiPriority w:val="29"/>
    <w:rPr>
      <w:i/>
      <w:iCs/>
      <w:color w:val="000000"/>
      <w:kern w:val="2"/>
      <w:sz w:val="21"/>
      <w:szCs w:val="24"/>
    </w:rPr>
  </w:style>
  <w:style w:type="character" w:customStyle="1" w:styleId="199">
    <w:name w:val="索引 1 Char Char"/>
    <w:qFormat/>
    <w:uiPriority w:val="0"/>
    <w:rPr>
      <w:rFonts w:eastAsia="宋体"/>
      <w:kern w:val="2"/>
      <w:sz w:val="21"/>
      <w:szCs w:val="24"/>
      <w:lang w:val="en-US" w:eastAsia="zh-CN"/>
    </w:rPr>
  </w:style>
  <w:style w:type="character" w:customStyle="1" w:styleId="200">
    <w:name w:val="批注框文本 Char1"/>
    <w:qFormat/>
    <w:uiPriority w:val="99"/>
    <w:rPr>
      <w:kern w:val="2"/>
      <w:sz w:val="18"/>
      <w:szCs w:val="18"/>
    </w:rPr>
  </w:style>
  <w:style w:type="character" w:customStyle="1" w:styleId="201">
    <w:name w:val="电子邮件签名 Char1"/>
    <w:qFormat/>
    <w:uiPriority w:val="0"/>
    <w:rPr>
      <w:kern w:val="2"/>
      <w:sz w:val="21"/>
      <w:szCs w:val="24"/>
    </w:rPr>
  </w:style>
  <w:style w:type="character" w:customStyle="1" w:styleId="202">
    <w:name w:val="ca-31"/>
    <w:qFormat/>
    <w:uiPriority w:val="0"/>
    <w:rPr>
      <w:rFonts w:hint="eastAsia" w:ascii="宋体" w:hAnsi="宋体" w:eastAsia="宋体"/>
      <w:color w:val="FF0000"/>
      <w:sz w:val="24"/>
      <w:szCs w:val="24"/>
    </w:rPr>
  </w:style>
  <w:style w:type="character" w:customStyle="1" w:styleId="203">
    <w:name w:val="正文编号 Char"/>
    <w:qFormat/>
    <w:uiPriority w:val="0"/>
    <w:rPr>
      <w:kern w:val="2"/>
      <w:sz w:val="21"/>
      <w:szCs w:val="24"/>
      <w:lang w:val="en-US" w:eastAsia="zh-CN"/>
    </w:rPr>
  </w:style>
  <w:style w:type="character" w:customStyle="1" w:styleId="204">
    <w:name w:val="font31"/>
    <w:qFormat/>
    <w:uiPriority w:val="0"/>
    <w:rPr>
      <w:rFonts w:hint="eastAsia" w:ascii="宋体" w:hAnsi="宋体" w:eastAsia="宋体"/>
      <w:color w:val="000000"/>
      <w:sz w:val="20"/>
      <w:szCs w:val="20"/>
      <w:u w:val="none"/>
    </w:rPr>
  </w:style>
  <w:style w:type="character" w:customStyle="1" w:styleId="205">
    <w:name w:val="H2 Char1"/>
    <w:qFormat/>
    <w:uiPriority w:val="0"/>
    <w:rPr>
      <w:rFonts w:ascii="Arial" w:hAnsi="Arial" w:eastAsia="黑体"/>
      <w:b/>
      <w:kern w:val="2"/>
      <w:sz w:val="21"/>
      <w:lang w:val="en-US" w:eastAsia="zh-CN"/>
    </w:rPr>
  </w:style>
  <w:style w:type="character" w:customStyle="1" w:styleId="206">
    <w:name w:val="标题5 Char Char"/>
    <w:link w:val="207"/>
    <w:qFormat/>
    <w:uiPriority w:val="0"/>
    <w:rPr>
      <w:rFonts w:ascii="Arial" w:hAnsi="Arial"/>
      <w:b/>
      <w:bCs/>
      <w:sz w:val="24"/>
      <w:szCs w:val="32"/>
    </w:rPr>
  </w:style>
  <w:style w:type="paragraph" w:customStyle="1" w:styleId="207">
    <w:name w:val="标题5"/>
    <w:basedOn w:val="4"/>
    <w:link w:val="206"/>
    <w:qFormat/>
    <w:uiPriority w:val="0"/>
    <w:pPr>
      <w:widowControl w:val="0"/>
      <w:spacing w:before="260" w:after="260" w:line="413" w:lineRule="auto"/>
      <w:ind w:left="0" w:firstLine="0"/>
      <w:jc w:val="both"/>
    </w:pPr>
    <w:rPr>
      <w:rFonts w:ascii="Arial" w:hAnsi="Arial" w:eastAsiaTheme="minorEastAsia" w:cstheme="minorBidi"/>
      <w:b/>
      <w:bCs/>
      <w:kern w:val="2"/>
      <w:sz w:val="24"/>
      <w:szCs w:val="32"/>
    </w:rPr>
  </w:style>
  <w:style w:type="character" w:customStyle="1" w:styleId="208">
    <w:name w:val="ca-21"/>
    <w:qFormat/>
    <w:uiPriority w:val="0"/>
    <w:rPr>
      <w:rFonts w:hint="default" w:ascii="Times New Roman" w:hAnsi="Times New Roman" w:cs="Times New Roman"/>
      <w:color w:val="FF0000"/>
      <w:sz w:val="24"/>
      <w:szCs w:val="24"/>
    </w:rPr>
  </w:style>
  <w:style w:type="character" w:customStyle="1" w:styleId="209">
    <w:name w:val="批注引用4"/>
    <w:qFormat/>
    <w:uiPriority w:val="0"/>
    <w:rPr>
      <w:rFonts w:cs="Times New Roman"/>
      <w:sz w:val="21"/>
      <w:szCs w:val="21"/>
    </w:rPr>
  </w:style>
  <w:style w:type="character" w:customStyle="1" w:styleId="210">
    <w:name w:val="Char Char16"/>
    <w:qFormat/>
    <w:uiPriority w:val="0"/>
    <w:rPr>
      <w:rFonts w:ascii="Arial" w:hAnsi="Arial" w:eastAsia="黑体" w:cs="Times New Roman"/>
      <w:sz w:val="24"/>
      <w:szCs w:val="24"/>
      <w:lang w:val="en-US" w:eastAsia="zh-CN"/>
    </w:rPr>
  </w:style>
  <w:style w:type="character" w:customStyle="1" w:styleId="211">
    <w:name w:val="style291"/>
    <w:qFormat/>
    <w:uiPriority w:val="0"/>
    <w:rPr>
      <w:rFonts w:cs="Times New Roman"/>
      <w:sz w:val="21"/>
      <w:szCs w:val="21"/>
    </w:rPr>
  </w:style>
  <w:style w:type="character" w:customStyle="1" w:styleId="212">
    <w:name w:val="批注引用2"/>
    <w:qFormat/>
    <w:uiPriority w:val="0"/>
    <w:rPr>
      <w:rFonts w:cs="Times New Roman"/>
      <w:sz w:val="21"/>
      <w:szCs w:val="21"/>
    </w:rPr>
  </w:style>
  <w:style w:type="character" w:customStyle="1" w:styleId="213">
    <w:name w:val="HTML 地址 Char1"/>
    <w:qFormat/>
    <w:uiPriority w:val="0"/>
    <w:rPr>
      <w:i/>
      <w:iCs/>
      <w:kern w:val="2"/>
      <w:sz w:val="21"/>
      <w:szCs w:val="24"/>
    </w:rPr>
  </w:style>
  <w:style w:type="character" w:customStyle="1" w:styleId="214">
    <w:name w:val="批注文字 Char Char"/>
    <w:qFormat/>
    <w:uiPriority w:val="0"/>
    <w:rPr>
      <w:rFonts w:ascii="宋体" w:hAnsi="Times New Roman" w:eastAsia="宋体" w:cs="Times New Roman"/>
      <w:sz w:val="28"/>
      <w:szCs w:val="20"/>
    </w:rPr>
  </w:style>
  <w:style w:type="character" w:customStyle="1" w:styleId="215">
    <w:name w:val="批注框文本 Char"/>
    <w:qFormat/>
    <w:uiPriority w:val="0"/>
    <w:rPr>
      <w:rFonts w:ascii="宋体" w:hAnsi="Times New Roman" w:eastAsia="宋体" w:cs="Times New Roman"/>
      <w:sz w:val="18"/>
      <w:szCs w:val="18"/>
    </w:rPr>
  </w:style>
  <w:style w:type="character" w:customStyle="1" w:styleId="216">
    <w:name w:val="Head 6 Char Char"/>
    <w:qFormat/>
    <w:uiPriority w:val="0"/>
    <w:rPr>
      <w:rFonts w:ascii="Arial" w:hAnsi="Arial" w:eastAsia="黑体" w:cs="Times New Roman"/>
      <w:b/>
      <w:bCs/>
      <w:kern w:val="2"/>
      <w:sz w:val="24"/>
      <w:szCs w:val="24"/>
    </w:rPr>
  </w:style>
  <w:style w:type="character" w:customStyle="1" w:styleId="217">
    <w:name w:val="文档结构图 Char1"/>
    <w:qFormat/>
    <w:uiPriority w:val="99"/>
    <w:rPr>
      <w:rFonts w:ascii="宋体"/>
      <w:kern w:val="2"/>
      <w:sz w:val="18"/>
      <w:szCs w:val="18"/>
    </w:rPr>
  </w:style>
  <w:style w:type="character" w:customStyle="1" w:styleId="218">
    <w:name w:val="Char Char6"/>
    <w:qFormat/>
    <w:uiPriority w:val="0"/>
    <w:rPr>
      <w:rFonts w:ascii="宋体" w:hAnsi="宋体" w:eastAsia="宋体" w:cs="Times New Roman"/>
      <w:kern w:val="2"/>
      <w:sz w:val="24"/>
      <w:lang w:val="en-US" w:eastAsia="zh-CN"/>
    </w:rPr>
  </w:style>
  <w:style w:type="character" w:customStyle="1" w:styleId="219">
    <w:name w:val="纯文本 Char1"/>
    <w:link w:val="220"/>
    <w:qFormat/>
    <w:uiPriority w:val="99"/>
    <w:rPr>
      <w:rFonts w:ascii="宋体" w:hAnsi="Courier New" w:cs="Courier New"/>
      <w:szCs w:val="21"/>
    </w:rPr>
  </w:style>
  <w:style w:type="paragraph" w:customStyle="1" w:styleId="220">
    <w:name w:val="纯文本2"/>
    <w:basedOn w:val="1"/>
    <w:link w:val="219"/>
    <w:qFormat/>
    <w:uiPriority w:val="0"/>
    <w:pPr>
      <w:adjustRightInd w:val="0"/>
      <w:jc w:val="left"/>
      <w:textAlignment w:val="baseline"/>
    </w:pPr>
    <w:rPr>
      <w:rFonts w:ascii="宋体" w:hAnsi="Courier New" w:cs="Courier New" w:eastAsiaTheme="minorEastAsia"/>
      <w:szCs w:val="21"/>
    </w:rPr>
  </w:style>
  <w:style w:type="character" w:customStyle="1" w:styleId="221">
    <w:name w:val="新增内容"/>
    <w:qFormat/>
    <w:uiPriority w:val="0"/>
    <w:rPr>
      <w:color w:val="FF0000"/>
    </w:rPr>
  </w:style>
  <w:style w:type="character" w:customStyle="1" w:styleId="222">
    <w:name w:val="明显引用 Char"/>
    <w:qFormat/>
    <w:uiPriority w:val="0"/>
    <w:rPr>
      <w:rFonts w:ascii="Calibri" w:hAnsi="Calibri" w:eastAsia="宋体" w:cs="Times New Roman"/>
      <w:b/>
      <w:bCs/>
      <w:i/>
      <w:iCs/>
      <w:color w:val="4F81BD"/>
      <w:kern w:val="2"/>
      <w:sz w:val="21"/>
      <w:szCs w:val="22"/>
    </w:rPr>
  </w:style>
  <w:style w:type="character" w:customStyle="1" w:styleId="223">
    <w:name w:val="样式 首行缩进:  2 字符 Char1"/>
    <w:link w:val="224"/>
    <w:qFormat/>
    <w:uiPriority w:val="0"/>
    <w:rPr>
      <w:rFonts w:cs="宋体"/>
      <w:color w:val="7030A0"/>
      <w:sz w:val="24"/>
      <w:szCs w:val="24"/>
      <w:lang w:eastAsia="ar-SA"/>
    </w:rPr>
  </w:style>
  <w:style w:type="paragraph" w:customStyle="1" w:styleId="224">
    <w:name w:val="样式 首行缩进:  2 字符"/>
    <w:basedOn w:val="1"/>
    <w:link w:val="223"/>
    <w:qFormat/>
    <w:uiPriority w:val="0"/>
    <w:pPr>
      <w:suppressAutoHyphens/>
      <w:spacing w:line="360" w:lineRule="auto"/>
      <w:ind w:firstLine="480" w:firstLineChars="200"/>
    </w:pPr>
    <w:rPr>
      <w:rFonts w:cs="宋体" w:asciiTheme="minorHAnsi" w:hAnsiTheme="minorHAnsi" w:eastAsiaTheme="minorEastAsia"/>
      <w:color w:val="7030A0"/>
      <w:sz w:val="24"/>
      <w:lang w:eastAsia="ar-SA"/>
    </w:rPr>
  </w:style>
  <w:style w:type="character" w:customStyle="1" w:styleId="225">
    <w:name w:val="jl 正文 Char"/>
    <w:link w:val="226"/>
    <w:semiHidden/>
    <w:qFormat/>
    <w:locked/>
    <w:uiPriority w:val="0"/>
    <w:rPr>
      <w:rFonts w:ascii="宋体" w:hAnsi="宋体"/>
      <w:sz w:val="24"/>
      <w:szCs w:val="24"/>
    </w:rPr>
  </w:style>
  <w:style w:type="paragraph" w:customStyle="1" w:styleId="226">
    <w:name w:val="jl 正文"/>
    <w:basedOn w:val="1"/>
    <w:link w:val="225"/>
    <w:semiHidden/>
    <w:qFormat/>
    <w:uiPriority w:val="0"/>
    <w:pPr>
      <w:autoSpaceDE w:val="0"/>
      <w:autoSpaceDN w:val="0"/>
      <w:adjustRightInd w:val="0"/>
      <w:ind w:firstLine="200" w:firstLineChars="200"/>
      <w:jc w:val="left"/>
    </w:pPr>
    <w:rPr>
      <w:rFonts w:ascii="宋体" w:hAnsi="宋体" w:eastAsiaTheme="minorEastAsia" w:cstheme="minorBidi"/>
      <w:sz w:val="24"/>
    </w:rPr>
  </w:style>
  <w:style w:type="character" w:customStyle="1" w:styleId="227">
    <w:name w:val="批注主题 Char2"/>
    <w:qFormat/>
    <w:uiPriority w:val="0"/>
    <w:rPr>
      <w:rFonts w:ascii="Times New Roman" w:hAnsi="Times New Roman" w:eastAsia="宋体" w:cs="Times New Roman"/>
      <w:b/>
      <w:bCs/>
      <w:kern w:val="2"/>
      <w:sz w:val="21"/>
      <w:szCs w:val="24"/>
    </w:rPr>
  </w:style>
  <w:style w:type="character" w:customStyle="1" w:styleId="228">
    <w:name w:val="(use for tables) Char2"/>
    <w:qFormat/>
    <w:uiPriority w:val="0"/>
    <w:rPr>
      <w:rFonts w:ascii="Arial" w:hAnsi="Arial" w:eastAsia="黑体" w:cs="Times New Roman"/>
      <w:kern w:val="24"/>
      <w:sz w:val="21"/>
      <w:szCs w:val="21"/>
    </w:rPr>
  </w:style>
  <w:style w:type="character" w:customStyle="1" w:styleId="229">
    <w:name w:val="访问过的超链接1"/>
    <w:qFormat/>
    <w:uiPriority w:val="0"/>
    <w:rPr>
      <w:color w:val="800080"/>
      <w:u w:val="single"/>
    </w:rPr>
  </w:style>
  <w:style w:type="character" w:customStyle="1" w:styleId="230">
    <w:name w:val="Title Char"/>
    <w:qFormat/>
    <w:locked/>
    <w:uiPriority w:val="0"/>
    <w:rPr>
      <w:rFonts w:ascii="Arial" w:hAnsi="Arial" w:eastAsia="宋体" w:cs="Arial"/>
      <w:b/>
      <w:bCs/>
      <w:kern w:val="0"/>
      <w:sz w:val="32"/>
      <w:szCs w:val="32"/>
    </w:rPr>
  </w:style>
  <w:style w:type="character" w:customStyle="1" w:styleId="231">
    <w:name w:val="符号 Char"/>
    <w:link w:val="232"/>
    <w:qFormat/>
    <w:uiPriority w:val="0"/>
    <w:rPr>
      <w:sz w:val="24"/>
      <w:szCs w:val="24"/>
    </w:rPr>
  </w:style>
  <w:style w:type="paragraph" w:customStyle="1" w:styleId="232">
    <w:name w:val="符号"/>
    <w:basedOn w:val="1"/>
    <w:link w:val="231"/>
    <w:qFormat/>
    <w:uiPriority w:val="0"/>
    <w:pPr>
      <w:tabs>
        <w:tab w:val="left" w:pos="981"/>
      </w:tabs>
      <w:topLinePunct/>
      <w:spacing w:line="360" w:lineRule="auto"/>
      <w:ind w:left="981" w:hanging="420"/>
    </w:pPr>
    <w:rPr>
      <w:rFonts w:asciiTheme="minorHAnsi" w:hAnsiTheme="minorHAnsi" w:eastAsiaTheme="minorEastAsia" w:cstheme="minorBidi"/>
      <w:sz w:val="24"/>
    </w:rPr>
  </w:style>
  <w:style w:type="character" w:customStyle="1" w:styleId="233">
    <w:name w:val="Char Char"/>
    <w:qFormat/>
    <w:uiPriority w:val="0"/>
    <w:rPr>
      <w:rFonts w:hint="eastAsia" w:ascii="黑体" w:hAnsi="黑体" w:eastAsia="黑体"/>
      <w:sz w:val="21"/>
      <w:lang w:val="en-US" w:eastAsia="zh-CN"/>
    </w:rPr>
  </w:style>
  <w:style w:type="character" w:customStyle="1" w:styleId="234">
    <w:name w:val="front2"/>
    <w:qFormat/>
    <w:uiPriority w:val="0"/>
  </w:style>
  <w:style w:type="character" w:customStyle="1" w:styleId="235">
    <w:name w:val="日期 Char"/>
    <w:qFormat/>
    <w:uiPriority w:val="99"/>
    <w:rPr>
      <w:rFonts w:ascii="宋体" w:hAnsi="Times New Roman" w:eastAsia="宋体" w:cs="Times New Roman"/>
      <w:sz w:val="28"/>
    </w:rPr>
  </w:style>
  <w:style w:type="character" w:customStyle="1" w:styleId="236">
    <w:name w:val="dash6b63_6587__char1"/>
    <w:qFormat/>
    <w:uiPriority w:val="0"/>
    <w:rPr>
      <w:rFonts w:ascii="Calibri" w:hAnsi="Calibri" w:cs="Calibri"/>
      <w:sz w:val="20"/>
      <w:szCs w:val="20"/>
    </w:rPr>
  </w:style>
  <w:style w:type="character" w:customStyle="1" w:styleId="237">
    <w:name w:val="正文 BJ7 Char"/>
    <w:link w:val="238"/>
    <w:qFormat/>
    <w:uiPriority w:val="0"/>
    <w:rPr>
      <w:sz w:val="24"/>
      <w:szCs w:val="24"/>
    </w:rPr>
  </w:style>
  <w:style w:type="paragraph" w:customStyle="1" w:styleId="238">
    <w:name w:val="正文 BJ7"/>
    <w:basedOn w:val="1"/>
    <w:link w:val="237"/>
    <w:qFormat/>
    <w:uiPriority w:val="0"/>
    <w:pPr>
      <w:adjustRightInd w:val="0"/>
      <w:snapToGrid w:val="0"/>
      <w:spacing w:line="360" w:lineRule="auto"/>
      <w:ind w:firstLine="200" w:firstLineChars="200"/>
      <w:jc w:val="left"/>
    </w:pPr>
    <w:rPr>
      <w:rFonts w:asciiTheme="minorHAnsi" w:hAnsiTheme="minorHAnsi" w:eastAsiaTheme="minorEastAsia" w:cstheme="minorBidi"/>
      <w:sz w:val="24"/>
    </w:rPr>
  </w:style>
  <w:style w:type="character" w:customStyle="1" w:styleId="239">
    <w:name w:val="批注引用3"/>
    <w:qFormat/>
    <w:uiPriority w:val="0"/>
    <w:rPr>
      <w:rFonts w:cs="Times New Roman"/>
      <w:sz w:val="21"/>
      <w:szCs w:val="21"/>
    </w:rPr>
  </w:style>
  <w:style w:type="character" w:customStyle="1" w:styleId="240">
    <w:name w:val="正文文本 Char"/>
    <w:qFormat/>
    <w:uiPriority w:val="0"/>
    <w:rPr>
      <w:rFonts w:ascii="Times New Roman" w:hAnsi="Times New Roman"/>
    </w:rPr>
  </w:style>
  <w:style w:type="character" w:customStyle="1" w:styleId="241">
    <w:name w:val="正文文本 Char1"/>
    <w:qFormat/>
    <w:uiPriority w:val="99"/>
    <w:rPr>
      <w:kern w:val="2"/>
      <w:sz w:val="21"/>
      <w:szCs w:val="24"/>
    </w:rPr>
  </w:style>
  <w:style w:type="character" w:customStyle="1" w:styleId="242">
    <w:name w:val="批注文字 Char"/>
    <w:qFormat/>
    <w:uiPriority w:val="99"/>
    <w:rPr>
      <w:kern w:val="2"/>
      <w:sz w:val="21"/>
      <w:szCs w:val="22"/>
    </w:rPr>
  </w:style>
  <w:style w:type="character" w:customStyle="1" w:styleId="243">
    <w:name w:val="L7 Char1"/>
    <w:qFormat/>
    <w:uiPriority w:val="0"/>
    <w:rPr>
      <w:rFonts w:eastAsia="宋体"/>
      <w:bCs/>
      <w:kern w:val="2"/>
      <w:sz w:val="24"/>
      <w:szCs w:val="24"/>
      <w:lang w:val="en-US" w:eastAsia="zh-CN"/>
    </w:rPr>
  </w:style>
  <w:style w:type="character" w:customStyle="1" w:styleId="244">
    <w:name w:val="正文 + 小四 Char"/>
    <w:qFormat/>
    <w:uiPriority w:val="0"/>
    <w:rPr>
      <w:rFonts w:eastAsia="宋体"/>
      <w:kern w:val="2"/>
      <w:sz w:val="24"/>
      <w:szCs w:val="24"/>
      <w:lang w:val="en-US" w:eastAsia="zh-CN"/>
    </w:rPr>
  </w:style>
  <w:style w:type="character" w:customStyle="1" w:styleId="245">
    <w:name w:val="unnamed51"/>
    <w:semiHidden/>
    <w:qFormat/>
    <w:uiPriority w:val="0"/>
    <w:rPr>
      <w:spacing w:val="0"/>
      <w:sz w:val="20"/>
      <w:szCs w:val="20"/>
    </w:rPr>
  </w:style>
  <w:style w:type="character" w:customStyle="1" w:styleId="246">
    <w:name w:val="引用 字符"/>
    <w:link w:val="247"/>
    <w:qFormat/>
    <w:uiPriority w:val="99"/>
    <w:rPr>
      <w:i/>
      <w:iCs/>
      <w:color w:val="000000"/>
    </w:rPr>
  </w:style>
  <w:style w:type="paragraph" w:customStyle="1" w:styleId="247">
    <w:name w:val="引用1"/>
    <w:basedOn w:val="1"/>
    <w:next w:val="1"/>
    <w:link w:val="246"/>
    <w:qFormat/>
    <w:uiPriority w:val="0"/>
    <w:rPr>
      <w:rFonts w:asciiTheme="minorHAnsi" w:hAnsiTheme="minorHAnsi" w:eastAsiaTheme="minorEastAsia" w:cstheme="minorBidi"/>
      <w:i/>
      <w:iCs/>
      <w:color w:val="000000"/>
      <w:szCs w:val="22"/>
    </w:rPr>
  </w:style>
  <w:style w:type="character" w:customStyle="1" w:styleId="248">
    <w:name w:val="Char Char101"/>
    <w:qFormat/>
    <w:uiPriority w:val="0"/>
    <w:rPr>
      <w:rFonts w:ascii="宋体" w:hAnsi="宋体" w:eastAsia="宋体" w:cs="Times New Roman"/>
      <w:kern w:val="2"/>
      <w:sz w:val="24"/>
      <w:szCs w:val="24"/>
      <w:lang w:val="en-US" w:eastAsia="zh-CN"/>
    </w:rPr>
  </w:style>
  <w:style w:type="character" w:customStyle="1" w:styleId="249">
    <w:name w:val="正文A Char"/>
    <w:link w:val="250"/>
    <w:qFormat/>
    <w:uiPriority w:val="0"/>
    <w:rPr>
      <w:rFonts w:ascii="宋体" w:hAnsi="宋体"/>
      <w:sz w:val="24"/>
      <w:szCs w:val="24"/>
    </w:rPr>
  </w:style>
  <w:style w:type="paragraph" w:customStyle="1" w:styleId="250">
    <w:name w:val="正文A"/>
    <w:basedOn w:val="1"/>
    <w:link w:val="249"/>
    <w:qFormat/>
    <w:uiPriority w:val="0"/>
    <w:pPr>
      <w:spacing w:line="360" w:lineRule="auto"/>
      <w:ind w:firstLine="480"/>
    </w:pPr>
    <w:rPr>
      <w:rFonts w:ascii="宋体" w:hAnsi="宋体" w:eastAsiaTheme="minorEastAsia" w:cstheme="minorBidi"/>
      <w:sz w:val="24"/>
    </w:rPr>
  </w:style>
  <w:style w:type="character" w:customStyle="1" w:styleId="251">
    <w:name w:val="Char Char25"/>
    <w:qFormat/>
    <w:uiPriority w:val="0"/>
    <w:rPr>
      <w:rFonts w:ascii="Arial" w:hAnsi="Arial" w:eastAsia="黑体" w:cs="Times New Roman"/>
      <w:b/>
      <w:bCs/>
      <w:kern w:val="2"/>
      <w:sz w:val="28"/>
      <w:szCs w:val="28"/>
      <w:lang w:val="en-US" w:eastAsia="zh-CN"/>
    </w:rPr>
  </w:style>
  <w:style w:type="character" w:customStyle="1" w:styleId="252">
    <w:name w:val="Char Char12"/>
    <w:qFormat/>
    <w:uiPriority w:val="99"/>
    <w:rPr>
      <w:rFonts w:ascii="宋体" w:hAnsi="宋体" w:eastAsia="宋体" w:cs="Times New Roman"/>
      <w:kern w:val="2"/>
      <w:sz w:val="18"/>
      <w:szCs w:val="18"/>
      <w:lang w:val="en-US" w:eastAsia="zh-CN"/>
    </w:rPr>
  </w:style>
  <w:style w:type="character" w:customStyle="1" w:styleId="253">
    <w:name w:val="Char Char18"/>
    <w:qFormat/>
    <w:uiPriority w:val="0"/>
    <w:rPr>
      <w:rFonts w:ascii="Arial" w:hAnsi="Arial" w:eastAsia="黑体" w:cs="Times New Roman"/>
      <w:b/>
      <w:bCs/>
      <w:sz w:val="24"/>
      <w:szCs w:val="24"/>
      <w:lang w:val="en-US" w:eastAsia="zh-CN"/>
    </w:rPr>
  </w:style>
  <w:style w:type="character" w:customStyle="1" w:styleId="254">
    <w:name w:val="Heading 9 Char"/>
    <w:qFormat/>
    <w:uiPriority w:val="0"/>
    <w:rPr>
      <w:rFonts w:ascii="Cambria" w:hAnsi="Cambria" w:eastAsia="宋体" w:cs="Times New Roman"/>
      <w:kern w:val="2"/>
      <w:sz w:val="21"/>
      <w:szCs w:val="21"/>
    </w:rPr>
  </w:style>
  <w:style w:type="character" w:customStyle="1" w:styleId="255">
    <w:name w:val="middle1"/>
    <w:qFormat/>
    <w:uiPriority w:val="0"/>
    <w:rPr>
      <w:rFonts w:hint="default"/>
      <w:spacing w:val="285"/>
      <w:sz w:val="21"/>
      <w:szCs w:val="21"/>
    </w:rPr>
  </w:style>
  <w:style w:type="character" w:customStyle="1" w:styleId="256">
    <w:name w:val="HTML 预设格式 Char1"/>
    <w:qFormat/>
    <w:uiPriority w:val="0"/>
    <w:rPr>
      <w:rFonts w:ascii="Courier New" w:hAnsi="Courier New" w:eastAsia="宋体" w:cs="Courier New"/>
      <w:sz w:val="20"/>
      <w:szCs w:val="20"/>
    </w:rPr>
  </w:style>
  <w:style w:type="character" w:customStyle="1" w:styleId="257">
    <w:name w:val="mail1"/>
    <w:qFormat/>
    <w:uiPriority w:val="0"/>
    <w:rPr>
      <w:color w:val="000000"/>
      <w:sz w:val="21"/>
      <w:szCs w:val="21"/>
      <w:u w:val="none"/>
    </w:rPr>
  </w:style>
  <w:style w:type="character" w:customStyle="1" w:styleId="258">
    <w:name w:val="批注主题 Char"/>
    <w:qFormat/>
    <w:uiPriority w:val="0"/>
    <w:rPr>
      <w:rFonts w:ascii="宋体" w:hAnsi="Times New Roman" w:eastAsia="宋体" w:cs="Times New Roman"/>
      <w:b/>
      <w:bCs/>
      <w:kern w:val="2"/>
      <w:sz w:val="28"/>
      <w:szCs w:val="22"/>
    </w:rPr>
  </w:style>
  <w:style w:type="character" w:customStyle="1" w:styleId="259">
    <w:name w:val="批注引用1"/>
    <w:qFormat/>
    <w:uiPriority w:val="0"/>
    <w:rPr>
      <w:sz w:val="21"/>
      <w:szCs w:val="21"/>
    </w:rPr>
  </w:style>
  <w:style w:type="character" w:customStyle="1" w:styleId="260">
    <w:name w:val="样式 标题 3 + 二号 Char Char Char Char Char"/>
    <w:qFormat/>
    <w:uiPriority w:val="0"/>
    <w:rPr>
      <w:rFonts w:ascii="仿宋_GB2312" w:hAnsi="华文中宋" w:eastAsia="仿宋_GB2312"/>
      <w:bCs/>
      <w:kern w:val="2"/>
      <w:sz w:val="44"/>
      <w:szCs w:val="24"/>
      <w:lang w:val="en-US" w:eastAsia="zh-CN"/>
    </w:rPr>
  </w:style>
  <w:style w:type="character" w:customStyle="1" w:styleId="261">
    <w:name w:val="样式 样式 Char1 + 首行缩进:  2 字符1 + 首行缩进:  2 字符 Char"/>
    <w:link w:val="262"/>
    <w:qFormat/>
    <w:uiPriority w:val="0"/>
    <w:rPr>
      <w:rFonts w:ascii="宋体"/>
      <w:sz w:val="24"/>
    </w:rPr>
  </w:style>
  <w:style w:type="paragraph" w:customStyle="1" w:styleId="262">
    <w:name w:val="样式 样式 Char1 + 首行缩进:  2 字符1 + 首行缩进:  2 字符"/>
    <w:basedOn w:val="1"/>
    <w:link w:val="261"/>
    <w:qFormat/>
    <w:uiPriority w:val="0"/>
    <w:pPr>
      <w:keepNext/>
      <w:spacing w:line="312" w:lineRule="auto"/>
      <w:ind w:firstLine="480" w:firstLineChars="200"/>
    </w:pPr>
    <w:rPr>
      <w:rFonts w:ascii="宋体" w:hAnsiTheme="minorHAnsi" w:eastAsiaTheme="minorEastAsia" w:cstheme="minorBidi"/>
      <w:sz w:val="24"/>
      <w:szCs w:val="22"/>
    </w:rPr>
  </w:style>
  <w:style w:type="character" w:customStyle="1" w:styleId="263">
    <w:name w:val="样式6 Char"/>
    <w:link w:val="264"/>
    <w:semiHidden/>
    <w:qFormat/>
    <w:locked/>
    <w:uiPriority w:val="0"/>
    <w:rPr>
      <w:rFonts w:ascii="黑体" w:hAnsi="黑体" w:eastAsia="黑体"/>
      <w:szCs w:val="21"/>
    </w:rPr>
  </w:style>
  <w:style w:type="paragraph" w:customStyle="1" w:styleId="264">
    <w:name w:val="样式6"/>
    <w:basedOn w:val="1"/>
    <w:link w:val="263"/>
    <w:semiHidden/>
    <w:qFormat/>
    <w:uiPriority w:val="0"/>
    <w:pPr>
      <w:topLinePunct/>
      <w:spacing w:before="160" w:after="60"/>
      <w:jc w:val="center"/>
    </w:pPr>
    <w:rPr>
      <w:rFonts w:ascii="黑体" w:hAnsi="黑体" w:eastAsia="黑体" w:cstheme="minorBidi"/>
      <w:szCs w:val="21"/>
    </w:rPr>
  </w:style>
  <w:style w:type="character" w:customStyle="1" w:styleId="265">
    <w:name w:val="标题 3 + 四 段前: 0 磅 段后: 0 磅 行距: 1.5 倍行距 Char"/>
    <w:link w:val="266"/>
    <w:semiHidden/>
    <w:qFormat/>
    <w:locked/>
    <w:uiPriority w:val="0"/>
    <w:rPr>
      <w:rFonts w:ascii="宋体" w:hAnsi="宋体" w:cs="宋体"/>
      <w:b/>
      <w:bCs/>
      <w:sz w:val="28"/>
      <w:szCs w:val="28"/>
    </w:rPr>
  </w:style>
  <w:style w:type="paragraph" w:customStyle="1" w:styleId="266">
    <w:name w:val="标题 3 + 四 段前: 0 磅 段后: 0 磅 行距: 1.5 倍行距"/>
    <w:basedOn w:val="4"/>
    <w:next w:val="4"/>
    <w:link w:val="265"/>
    <w:semiHidden/>
    <w:qFormat/>
    <w:uiPriority w:val="0"/>
    <w:pPr>
      <w:widowControl w:val="0"/>
      <w:spacing w:before="0" w:after="0"/>
      <w:ind w:left="0" w:firstLine="0"/>
      <w:jc w:val="both"/>
    </w:pPr>
    <w:rPr>
      <w:rFonts w:ascii="宋体" w:hAnsi="宋体" w:cs="宋体" w:eastAsiaTheme="minorEastAsia"/>
      <w:b/>
      <w:bCs/>
      <w:kern w:val="2"/>
      <w:sz w:val="28"/>
      <w:szCs w:val="28"/>
    </w:rPr>
  </w:style>
  <w:style w:type="character" w:customStyle="1" w:styleId="267">
    <w:name w:val="标题 1 1 Char2"/>
    <w:qFormat/>
    <w:uiPriority w:val="0"/>
    <w:rPr>
      <w:rFonts w:cs="Times New Roman"/>
      <w:b/>
      <w:bCs/>
      <w:kern w:val="44"/>
      <w:sz w:val="44"/>
      <w:szCs w:val="44"/>
    </w:rPr>
  </w:style>
  <w:style w:type="character" w:customStyle="1" w:styleId="268">
    <w:name w:val="样式 样式 Times New Roman1 + 宋体 Char"/>
    <w:qFormat/>
    <w:uiPriority w:val="0"/>
    <w:rPr>
      <w:rFonts w:ascii="宋体" w:hAnsi="宋体" w:cs="宋体"/>
      <w:kern w:val="2"/>
      <w:sz w:val="21"/>
      <w:lang w:val="en-US" w:eastAsia="zh-CN"/>
    </w:rPr>
  </w:style>
  <w:style w:type="character" w:customStyle="1" w:styleId="269">
    <w:name w:val="页码11"/>
    <w:qFormat/>
    <w:uiPriority w:val="0"/>
  </w:style>
  <w:style w:type="character" w:customStyle="1" w:styleId="270">
    <w:name w:val="15"/>
    <w:qFormat/>
    <w:uiPriority w:val="0"/>
    <w:rPr>
      <w:rFonts w:hint="eastAsia" w:ascii="仿宋_GB2312" w:eastAsia="仿宋_GB2312"/>
      <w:b/>
      <w:bCs/>
      <w:sz w:val="24"/>
      <w:szCs w:val="24"/>
    </w:rPr>
  </w:style>
  <w:style w:type="character" w:customStyle="1" w:styleId="271">
    <w:name w:val="文档结构图 Char2"/>
    <w:qFormat/>
    <w:uiPriority w:val="0"/>
    <w:rPr>
      <w:rFonts w:ascii="宋体" w:hAnsi="Times New Roman"/>
      <w:kern w:val="2"/>
      <w:sz w:val="18"/>
      <w:szCs w:val="18"/>
    </w:rPr>
  </w:style>
  <w:style w:type="character" w:customStyle="1" w:styleId="272">
    <w:name w:val="项目符0 Char"/>
    <w:link w:val="273"/>
    <w:qFormat/>
    <w:uiPriority w:val="0"/>
    <w:rPr>
      <w:rFonts w:ascii="Arial" w:hAnsi="Arial"/>
      <w:sz w:val="24"/>
      <w:szCs w:val="24"/>
    </w:rPr>
  </w:style>
  <w:style w:type="paragraph" w:customStyle="1" w:styleId="273">
    <w:name w:val="项目符0"/>
    <w:basedOn w:val="1"/>
    <w:link w:val="272"/>
    <w:qFormat/>
    <w:uiPriority w:val="0"/>
    <w:pPr>
      <w:spacing w:beforeLines="25" w:afterLines="25" w:line="300" w:lineRule="auto"/>
      <w:ind w:left="840" w:right="57" w:rightChars="27" w:hanging="315"/>
    </w:pPr>
    <w:rPr>
      <w:rFonts w:ascii="Arial" w:hAnsi="Arial" w:eastAsiaTheme="minorEastAsia" w:cstheme="minorBidi"/>
      <w:sz w:val="24"/>
    </w:rPr>
  </w:style>
  <w:style w:type="character" w:customStyle="1" w:styleId="274">
    <w:name w:val="样式2 Char"/>
    <w:link w:val="275"/>
    <w:qFormat/>
    <w:uiPriority w:val="0"/>
    <w:rPr>
      <w:rFonts w:ascii="EU-F1" w:eastAsia="黑体"/>
      <w:color w:val="000000"/>
      <w:kern w:val="44"/>
      <w:szCs w:val="21"/>
    </w:rPr>
  </w:style>
  <w:style w:type="paragraph" w:customStyle="1" w:styleId="275">
    <w:name w:val="样式2"/>
    <w:basedOn w:val="1"/>
    <w:link w:val="274"/>
    <w:qFormat/>
    <w:uiPriority w:val="0"/>
    <w:pPr>
      <w:widowControl/>
      <w:spacing w:line="312" w:lineRule="exact"/>
      <w:jc w:val="left"/>
    </w:pPr>
    <w:rPr>
      <w:rFonts w:ascii="EU-F1" w:eastAsia="黑体" w:hAnsiTheme="minorHAnsi" w:cstheme="minorBidi"/>
      <w:color w:val="000000"/>
      <w:kern w:val="44"/>
      <w:szCs w:val="21"/>
    </w:rPr>
  </w:style>
  <w:style w:type="character" w:customStyle="1" w:styleId="276">
    <w:name w:val="biaoti331"/>
    <w:qFormat/>
    <w:uiPriority w:val="0"/>
    <w:rPr>
      <w:rFonts w:cs="Times New Roman"/>
      <w:b/>
      <w:bCs/>
      <w:color w:val="000000"/>
      <w:sz w:val="24"/>
      <w:szCs w:val="24"/>
      <w:u w:val="none"/>
    </w:rPr>
  </w:style>
  <w:style w:type="character" w:customStyle="1" w:styleId="277">
    <w:name w:val="5 sub-bullet Char2"/>
    <w:qFormat/>
    <w:uiPriority w:val="0"/>
    <w:rPr>
      <w:rFonts w:ascii="Tahoma" w:hAnsi="Tahoma" w:cs="Tahoma"/>
      <w:bCs/>
      <w:color w:val="FF0000"/>
      <w:kern w:val="24"/>
      <w:sz w:val="24"/>
      <w:szCs w:val="24"/>
    </w:rPr>
  </w:style>
  <w:style w:type="character" w:customStyle="1" w:styleId="278">
    <w:name w:val="apple-style-span"/>
    <w:qFormat/>
    <w:uiPriority w:val="0"/>
  </w:style>
  <w:style w:type="character" w:customStyle="1" w:styleId="279">
    <w:name w:val="样式 标题 2 + 五号 Char"/>
    <w:link w:val="280"/>
    <w:qFormat/>
    <w:locked/>
    <w:uiPriority w:val="0"/>
    <w:rPr>
      <w:rFonts w:ascii="Arial" w:hAnsi="Arial" w:eastAsia="黑体" w:cs="Arial"/>
      <w:bCs/>
      <w:szCs w:val="21"/>
    </w:rPr>
  </w:style>
  <w:style w:type="paragraph" w:customStyle="1" w:styleId="280">
    <w:name w:val="样式 标题 2 + 五号"/>
    <w:basedOn w:val="3"/>
    <w:link w:val="279"/>
    <w:qFormat/>
    <w:uiPriority w:val="0"/>
    <w:pPr>
      <w:widowControl w:val="0"/>
      <w:autoSpaceDE w:val="0"/>
      <w:autoSpaceDN w:val="0"/>
      <w:adjustRightInd w:val="0"/>
      <w:spacing w:before="0" w:after="0" w:line="240" w:lineRule="auto"/>
      <w:ind w:firstLine="420"/>
      <w:jc w:val="both"/>
    </w:pPr>
    <w:rPr>
      <w:rFonts w:cs="Arial"/>
      <w:b w:val="0"/>
      <w:bCs/>
      <w:kern w:val="2"/>
      <w:sz w:val="21"/>
      <w:szCs w:val="21"/>
    </w:rPr>
  </w:style>
  <w:style w:type="character" w:customStyle="1" w:styleId="281">
    <w:name w:val="标题（4） Char"/>
    <w:link w:val="282"/>
    <w:qFormat/>
    <w:uiPriority w:val="0"/>
    <w:rPr>
      <w:sz w:val="24"/>
      <w:szCs w:val="24"/>
    </w:rPr>
  </w:style>
  <w:style w:type="paragraph" w:customStyle="1" w:styleId="282">
    <w:name w:val="标题（4）"/>
    <w:basedOn w:val="1"/>
    <w:link w:val="281"/>
    <w:qFormat/>
    <w:uiPriority w:val="0"/>
    <w:pPr>
      <w:tabs>
        <w:tab w:val="left" w:pos="1175"/>
      </w:tabs>
      <w:topLinePunct/>
      <w:spacing w:line="360" w:lineRule="auto"/>
      <w:ind w:left="154" w:firstLine="386"/>
      <w:jc w:val="left"/>
      <w:outlineLvl w:val="3"/>
    </w:pPr>
    <w:rPr>
      <w:rFonts w:asciiTheme="minorHAnsi" w:hAnsiTheme="minorHAnsi" w:eastAsiaTheme="minorEastAsia" w:cstheme="minorBidi"/>
      <w:sz w:val="24"/>
    </w:rPr>
  </w:style>
  <w:style w:type="character" w:customStyle="1" w:styleId="283">
    <w:name w:val="b Char"/>
    <w:link w:val="284"/>
    <w:semiHidden/>
    <w:qFormat/>
    <w:locked/>
    <w:uiPriority w:val="0"/>
    <w:rPr>
      <w:rFonts w:ascii="Arial" w:hAnsi="Arial" w:eastAsia="黑体" w:cs="Arial"/>
      <w:szCs w:val="21"/>
    </w:rPr>
  </w:style>
  <w:style w:type="paragraph" w:customStyle="1" w:styleId="284">
    <w:name w:val="b"/>
    <w:basedOn w:val="177"/>
    <w:link w:val="283"/>
    <w:semiHidden/>
    <w:qFormat/>
    <w:uiPriority w:val="0"/>
    <w:pPr>
      <w:tabs>
        <w:tab w:val="center" w:pos="4706"/>
        <w:tab w:val="right" w:pos="9044"/>
      </w:tabs>
      <w:topLinePunct/>
    </w:pPr>
    <w:rPr>
      <w:rFonts w:ascii="Arial" w:hAnsi="Arial" w:cs="Arial"/>
    </w:rPr>
  </w:style>
  <w:style w:type="character" w:customStyle="1" w:styleId="285">
    <w:name w:val="样式 宋体 小四"/>
    <w:qFormat/>
    <w:uiPriority w:val="0"/>
    <w:rPr>
      <w:rFonts w:ascii="宋体" w:hAnsi="宋体"/>
      <w:sz w:val="24"/>
    </w:rPr>
  </w:style>
  <w:style w:type="character" w:customStyle="1" w:styleId="286">
    <w:name w:val="Char Char15"/>
    <w:qFormat/>
    <w:uiPriority w:val="0"/>
    <w:rPr>
      <w:rFonts w:ascii="Arial" w:hAnsi="Arial" w:eastAsia="黑体" w:cs="Times New Roman"/>
      <w:sz w:val="21"/>
      <w:szCs w:val="21"/>
      <w:lang w:val="en-US" w:eastAsia="zh-CN"/>
    </w:rPr>
  </w:style>
  <w:style w:type="character" w:customStyle="1" w:styleId="287">
    <w:name w:val="明显参考1"/>
    <w:qFormat/>
    <w:uiPriority w:val="0"/>
    <w:rPr>
      <w:b/>
      <w:bCs/>
      <w:smallCaps/>
      <w:color w:val="C0504D"/>
      <w:spacing w:val="5"/>
      <w:u w:val="single"/>
    </w:rPr>
  </w:style>
  <w:style w:type="character" w:customStyle="1" w:styleId="288">
    <w:name w:val="一级标题 Char"/>
    <w:qFormat/>
    <w:uiPriority w:val="0"/>
    <w:rPr>
      <w:rFonts w:hint="eastAsia" w:ascii="隶书" w:eastAsia="黑体"/>
      <w:b/>
      <w:bCs/>
      <w:kern w:val="2"/>
      <w:sz w:val="30"/>
      <w:szCs w:val="30"/>
      <w:lang w:val="en-US" w:eastAsia="zh-CN" w:bidi="ar-SA"/>
    </w:rPr>
  </w:style>
  <w:style w:type="character" w:customStyle="1" w:styleId="289">
    <w:name w:val="样式 宋体 四号1"/>
    <w:qFormat/>
    <w:uiPriority w:val="0"/>
    <w:rPr>
      <w:rFonts w:ascii="宋体" w:hAnsi="宋体"/>
      <w:sz w:val="28"/>
    </w:rPr>
  </w:style>
  <w:style w:type="character" w:customStyle="1" w:styleId="290">
    <w:name w:val="标题 Char"/>
    <w:qFormat/>
    <w:uiPriority w:val="0"/>
    <w:rPr>
      <w:rFonts w:ascii="Cambria" w:hAnsi="Cambria" w:eastAsia="宋体" w:cs="Times New Roman"/>
      <w:b/>
      <w:bCs/>
      <w:kern w:val="2"/>
      <w:sz w:val="32"/>
      <w:szCs w:val="32"/>
    </w:rPr>
  </w:style>
  <w:style w:type="character" w:customStyle="1" w:styleId="291">
    <w:name w:val="eee"/>
    <w:qFormat/>
    <w:uiPriority w:val="0"/>
  </w:style>
  <w:style w:type="character" w:customStyle="1" w:styleId="292">
    <w:name w:val="标题 3 Char Char1"/>
    <w:qFormat/>
    <w:uiPriority w:val="0"/>
    <w:rPr>
      <w:rFonts w:eastAsia="黑体"/>
      <w:bCs/>
      <w:kern w:val="2"/>
      <w:sz w:val="28"/>
      <w:szCs w:val="28"/>
      <w:lang w:val="en-US" w:eastAsia="zh-CN"/>
    </w:rPr>
  </w:style>
  <w:style w:type="character" w:customStyle="1" w:styleId="293">
    <w:name w:val="jl 正文 Char Char Char"/>
    <w:link w:val="294"/>
    <w:semiHidden/>
    <w:qFormat/>
    <w:locked/>
    <w:uiPriority w:val="0"/>
    <w:rPr>
      <w:rFonts w:ascii="宋体" w:hAnsi="宋体"/>
      <w:sz w:val="24"/>
      <w:szCs w:val="24"/>
    </w:rPr>
  </w:style>
  <w:style w:type="paragraph" w:customStyle="1" w:styleId="294">
    <w:name w:val="jl 正文 Char Char"/>
    <w:basedOn w:val="1"/>
    <w:link w:val="293"/>
    <w:semiHidden/>
    <w:qFormat/>
    <w:uiPriority w:val="0"/>
    <w:pPr>
      <w:autoSpaceDE w:val="0"/>
      <w:autoSpaceDN w:val="0"/>
      <w:adjustRightInd w:val="0"/>
      <w:ind w:firstLine="200" w:firstLineChars="200"/>
      <w:jc w:val="left"/>
    </w:pPr>
    <w:rPr>
      <w:rFonts w:ascii="宋体" w:hAnsi="宋体" w:eastAsiaTheme="minorEastAsia" w:cstheme="minorBidi"/>
      <w:sz w:val="24"/>
    </w:rPr>
  </w:style>
  <w:style w:type="character" w:customStyle="1" w:styleId="295">
    <w:name w:val="样式 样式1 + 非加粗 Char"/>
    <w:link w:val="296"/>
    <w:qFormat/>
    <w:locked/>
    <w:uiPriority w:val="0"/>
    <w:rPr>
      <w:rFonts w:ascii="EU-F1" w:eastAsia="汉仪大宋简"/>
      <w:color w:val="000000"/>
      <w:sz w:val="22"/>
      <w:lang w:val="en-US" w:eastAsia="zh-CN"/>
    </w:rPr>
  </w:style>
  <w:style w:type="paragraph" w:customStyle="1" w:styleId="296">
    <w:name w:val="样式 样式1 + 非加粗"/>
    <w:basedOn w:val="297"/>
    <w:link w:val="295"/>
    <w:qFormat/>
    <w:uiPriority w:val="0"/>
    <w:pPr>
      <w:keepNext/>
      <w:spacing w:before="0" w:after="0" w:line="480" w:lineRule="auto"/>
      <w:ind w:firstLine="420"/>
      <w:outlineLvl w:val="0"/>
    </w:pPr>
    <w:rPr>
      <w:rFonts w:ascii="EU-F1" w:eastAsia="汉仪大宋简" w:hAnsiTheme="minorHAnsi"/>
      <w:b w:val="0"/>
      <w:color w:val="000000"/>
      <w:sz w:val="22"/>
    </w:rPr>
  </w:style>
  <w:style w:type="paragraph" w:customStyle="1" w:styleId="297">
    <w:name w:val="样式1"/>
    <w:basedOn w:val="1"/>
    <w:link w:val="298"/>
    <w:qFormat/>
    <w:uiPriority w:val="99"/>
    <w:pPr>
      <w:spacing w:before="120" w:after="120" w:line="300" w:lineRule="auto"/>
    </w:pPr>
    <w:rPr>
      <w:rFonts w:ascii="宋体" w:hAnsi="宋体" w:eastAsiaTheme="minorEastAsia" w:cstheme="minorBidi"/>
      <w:b/>
      <w:sz w:val="24"/>
      <w:szCs w:val="22"/>
    </w:rPr>
  </w:style>
  <w:style w:type="character" w:customStyle="1" w:styleId="298">
    <w:name w:val="样式1 Char"/>
    <w:link w:val="297"/>
    <w:qFormat/>
    <w:uiPriority w:val="0"/>
    <w:rPr>
      <w:rFonts w:ascii="宋体" w:hAnsi="宋体"/>
      <w:b/>
      <w:sz w:val="24"/>
    </w:rPr>
  </w:style>
  <w:style w:type="character" w:customStyle="1" w:styleId="299">
    <w:name w:val="样式 Arial"/>
    <w:semiHidden/>
    <w:qFormat/>
    <w:uiPriority w:val="0"/>
    <w:rPr>
      <w:rFonts w:hint="default" w:ascii="Times New Roman" w:hAnsi="Times New Roman" w:eastAsia="宋体" w:cs="Times New Roman"/>
      <w:sz w:val="21"/>
      <w:szCs w:val="21"/>
    </w:rPr>
  </w:style>
  <w:style w:type="character" w:customStyle="1" w:styleId="300">
    <w:name w:val="sub-dash Char2"/>
    <w:qFormat/>
    <w:uiPriority w:val="0"/>
    <w:rPr>
      <w:rFonts w:eastAsia="宋体"/>
      <w:bCs/>
      <w:kern w:val="2"/>
      <w:sz w:val="24"/>
      <w:szCs w:val="24"/>
      <w:lang w:val="en-US" w:eastAsia="zh-CN"/>
    </w:rPr>
  </w:style>
  <w:style w:type="character" w:customStyle="1" w:styleId="301">
    <w:name w:val="表格文字 BJ15 Char Char"/>
    <w:link w:val="302"/>
    <w:qFormat/>
    <w:uiPriority w:val="0"/>
    <w:rPr>
      <w:szCs w:val="21"/>
    </w:rPr>
  </w:style>
  <w:style w:type="paragraph" w:customStyle="1" w:styleId="302">
    <w:name w:val="表格文字 BJ15"/>
    <w:basedOn w:val="1"/>
    <w:link w:val="301"/>
    <w:qFormat/>
    <w:uiPriority w:val="0"/>
    <w:pPr>
      <w:adjustRightInd w:val="0"/>
      <w:snapToGrid w:val="0"/>
      <w:spacing w:line="400" w:lineRule="exact"/>
      <w:ind w:firstLine="200" w:firstLineChars="200"/>
      <w:jc w:val="center"/>
    </w:pPr>
    <w:rPr>
      <w:rFonts w:asciiTheme="minorHAnsi" w:hAnsiTheme="minorHAnsi" w:eastAsiaTheme="minorEastAsia" w:cstheme="minorBidi"/>
      <w:szCs w:val="21"/>
    </w:rPr>
  </w:style>
  <w:style w:type="character" w:customStyle="1" w:styleId="303">
    <w:name w:val="三级标题 Char"/>
    <w:qFormat/>
    <w:uiPriority w:val="0"/>
    <w:rPr>
      <w:rFonts w:hint="eastAsia" w:ascii="宋体" w:hAnsi="宋体" w:eastAsia="宋体"/>
      <w:b/>
      <w:bCs/>
      <w:sz w:val="24"/>
      <w:szCs w:val="24"/>
      <w:lang w:val="en-US" w:eastAsia="zh-CN" w:bidi="ar-SA"/>
    </w:rPr>
  </w:style>
  <w:style w:type="character" w:customStyle="1" w:styleId="304">
    <w:name w:val="页码1"/>
    <w:qFormat/>
    <w:uiPriority w:val="0"/>
  </w:style>
  <w:style w:type="character" w:customStyle="1" w:styleId="305">
    <w:name w:val="引用 Char"/>
    <w:qFormat/>
    <w:uiPriority w:val="0"/>
    <w:rPr>
      <w:rFonts w:ascii="Calibri" w:hAnsi="Calibri" w:eastAsia="宋体" w:cs="Times New Roman"/>
      <w:i/>
      <w:iCs/>
      <w:color w:val="000000"/>
      <w:kern w:val="2"/>
      <w:sz w:val="21"/>
      <w:szCs w:val="22"/>
    </w:rPr>
  </w:style>
  <w:style w:type="character" w:customStyle="1" w:styleId="306">
    <w:name w:val="ca-01"/>
    <w:qFormat/>
    <w:uiPriority w:val="0"/>
    <w:rPr>
      <w:rFonts w:hint="eastAsia" w:ascii="宋体" w:hAnsi="宋体" w:eastAsia="宋体"/>
      <w:sz w:val="24"/>
      <w:szCs w:val="24"/>
    </w:rPr>
  </w:style>
  <w:style w:type="character" w:customStyle="1" w:styleId="307">
    <w:name w:val="标题 Char1"/>
    <w:qFormat/>
    <w:uiPriority w:val="99"/>
    <w:rPr>
      <w:rFonts w:ascii="Cambria" w:hAnsi="Cambria" w:cs="Times New Roman"/>
      <w:b/>
      <w:bCs/>
      <w:kern w:val="2"/>
      <w:sz w:val="32"/>
      <w:szCs w:val="32"/>
    </w:rPr>
  </w:style>
  <w:style w:type="character" w:customStyle="1" w:styleId="308">
    <w:name w:val="Heading 7 Char"/>
    <w:qFormat/>
    <w:uiPriority w:val="0"/>
    <w:rPr>
      <w:b/>
      <w:bCs/>
      <w:kern w:val="2"/>
      <w:sz w:val="24"/>
      <w:szCs w:val="24"/>
    </w:rPr>
  </w:style>
  <w:style w:type="character" w:customStyle="1" w:styleId="309">
    <w:name w:val="页眉 Char2"/>
    <w:qFormat/>
    <w:uiPriority w:val="99"/>
    <w:rPr>
      <w:kern w:val="2"/>
      <w:sz w:val="18"/>
      <w:szCs w:val="18"/>
    </w:rPr>
  </w:style>
  <w:style w:type="character" w:customStyle="1" w:styleId="310">
    <w:name w:val="Bgg Char"/>
    <w:link w:val="311"/>
    <w:semiHidden/>
    <w:qFormat/>
    <w:locked/>
    <w:uiPriority w:val="0"/>
    <w:rPr>
      <w:rFonts w:ascii="宋体" w:hAnsi="宋体"/>
      <w:color w:val="000000"/>
      <w:kern w:val="21"/>
      <w:sz w:val="18"/>
      <w:szCs w:val="18"/>
    </w:rPr>
  </w:style>
  <w:style w:type="paragraph" w:customStyle="1" w:styleId="311">
    <w:name w:val="Bgg"/>
    <w:basedOn w:val="1"/>
    <w:link w:val="310"/>
    <w:semiHidden/>
    <w:qFormat/>
    <w:uiPriority w:val="0"/>
    <w:pPr>
      <w:topLinePunct/>
      <w:snapToGrid w:val="0"/>
      <w:jc w:val="center"/>
    </w:pPr>
    <w:rPr>
      <w:rFonts w:ascii="宋体" w:hAnsi="宋体" w:eastAsiaTheme="minorEastAsia" w:cstheme="minorBidi"/>
      <w:color w:val="000000"/>
      <w:kern w:val="21"/>
      <w:sz w:val="18"/>
      <w:szCs w:val="18"/>
    </w:rPr>
  </w:style>
  <w:style w:type="character" w:customStyle="1" w:styleId="312">
    <w:name w:val="标题4 Char Char"/>
    <w:link w:val="313"/>
    <w:qFormat/>
    <w:uiPriority w:val="0"/>
    <w:rPr>
      <w:rFonts w:ascii="Arial" w:hAnsi="Arial"/>
      <w:b/>
      <w:bCs/>
      <w:sz w:val="24"/>
      <w:szCs w:val="32"/>
    </w:rPr>
  </w:style>
  <w:style w:type="paragraph" w:customStyle="1" w:styleId="313">
    <w:name w:val="标题4"/>
    <w:basedOn w:val="3"/>
    <w:next w:val="37"/>
    <w:link w:val="312"/>
    <w:qFormat/>
    <w:uiPriority w:val="0"/>
    <w:pPr>
      <w:widowControl w:val="0"/>
      <w:spacing w:line="413" w:lineRule="auto"/>
      <w:jc w:val="both"/>
    </w:pPr>
    <w:rPr>
      <w:rFonts w:eastAsiaTheme="minorEastAsia" w:cstheme="minorBidi"/>
      <w:bCs/>
      <w:kern w:val="2"/>
      <w:sz w:val="24"/>
      <w:szCs w:val="32"/>
    </w:rPr>
  </w:style>
  <w:style w:type="character" w:customStyle="1" w:styleId="314">
    <w:name w:val="样式 华文中宋 小四 加粗 Char Char"/>
    <w:qFormat/>
    <w:uiPriority w:val="0"/>
    <w:rPr>
      <w:rFonts w:ascii="华文中宋" w:hAnsi="华文中宋" w:eastAsia="华文中宋"/>
      <w:b/>
      <w:bCs/>
      <w:kern w:val="2"/>
      <w:sz w:val="24"/>
      <w:szCs w:val="24"/>
      <w:lang w:val="en-US" w:eastAsia="zh-CN"/>
    </w:rPr>
  </w:style>
  <w:style w:type="character" w:customStyle="1" w:styleId="315">
    <w:name w:val="ca-11"/>
    <w:qFormat/>
    <w:uiPriority w:val="0"/>
    <w:rPr>
      <w:rFonts w:hint="default" w:ascii="Times New Roman" w:hAnsi="Times New Roman" w:cs="Times New Roman"/>
      <w:sz w:val="24"/>
      <w:szCs w:val="24"/>
    </w:rPr>
  </w:style>
  <w:style w:type="character" w:customStyle="1" w:styleId="316">
    <w:name w:val="Char Char21"/>
    <w:qFormat/>
    <w:uiPriority w:val="0"/>
    <w:rPr>
      <w:rFonts w:eastAsia="宋体" w:cs="Times New Roman"/>
      <w:bCs/>
      <w:kern w:val="2"/>
      <w:sz w:val="24"/>
      <w:szCs w:val="24"/>
      <w:lang w:val="en-US" w:eastAsia="zh-CN"/>
    </w:rPr>
  </w:style>
  <w:style w:type="character" w:customStyle="1" w:styleId="317">
    <w:name w:val="副标题 Char1"/>
    <w:qFormat/>
    <w:uiPriority w:val="0"/>
    <w:rPr>
      <w:rFonts w:ascii="Cambria" w:hAnsi="Cambria" w:cs="Times New Roman"/>
      <w:b/>
      <w:bCs/>
      <w:kern w:val="28"/>
      <w:sz w:val="32"/>
      <w:szCs w:val="32"/>
    </w:rPr>
  </w:style>
  <w:style w:type="character" w:customStyle="1" w:styleId="318">
    <w:name w:val="签名 Char1"/>
    <w:qFormat/>
    <w:uiPriority w:val="0"/>
    <w:rPr>
      <w:kern w:val="2"/>
      <w:sz w:val="21"/>
      <w:szCs w:val="24"/>
    </w:rPr>
  </w:style>
  <w:style w:type="character" w:customStyle="1" w:styleId="319">
    <w:name w:val="标题 1 Char1"/>
    <w:qFormat/>
    <w:locked/>
    <w:uiPriority w:val="0"/>
    <w:rPr>
      <w:rFonts w:ascii="宋体" w:hAnsi="宋体" w:eastAsia="黑体" w:cs="宋体"/>
      <w:bCs/>
      <w:color w:val="92D050"/>
      <w:kern w:val="44"/>
      <w:sz w:val="30"/>
      <w:szCs w:val="21"/>
      <w:lang w:eastAsia="ar-SA"/>
    </w:rPr>
  </w:style>
  <w:style w:type="character" w:customStyle="1" w:styleId="320">
    <w:name w:val="正文－wjnew Char"/>
    <w:link w:val="321"/>
    <w:qFormat/>
    <w:uiPriority w:val="0"/>
    <w:rPr>
      <w:rFonts w:ascii="宋体"/>
      <w:szCs w:val="21"/>
    </w:rPr>
  </w:style>
  <w:style w:type="paragraph" w:customStyle="1" w:styleId="321">
    <w:name w:val="正文－wjnew"/>
    <w:basedOn w:val="1"/>
    <w:link w:val="320"/>
    <w:qFormat/>
    <w:uiPriority w:val="0"/>
    <w:pPr>
      <w:adjustRightInd w:val="0"/>
      <w:snapToGrid w:val="0"/>
      <w:spacing w:line="360" w:lineRule="auto"/>
      <w:ind w:firstLine="420"/>
    </w:pPr>
    <w:rPr>
      <w:rFonts w:ascii="宋体" w:hAnsiTheme="minorHAnsi" w:eastAsiaTheme="minorEastAsia" w:cstheme="minorBidi"/>
      <w:szCs w:val="21"/>
    </w:rPr>
  </w:style>
  <w:style w:type="character" w:customStyle="1" w:styleId="322">
    <w:name w:val="批注引用6"/>
    <w:qFormat/>
    <w:uiPriority w:val="0"/>
    <w:rPr>
      <w:sz w:val="21"/>
      <w:szCs w:val="21"/>
    </w:rPr>
  </w:style>
  <w:style w:type="character" w:customStyle="1" w:styleId="323">
    <w:name w:val="Term下正文 Char"/>
    <w:link w:val="324"/>
    <w:qFormat/>
    <w:uiPriority w:val="0"/>
    <w:rPr>
      <w:rFonts w:ascii="宋体"/>
      <w:sz w:val="24"/>
      <w:szCs w:val="24"/>
    </w:rPr>
  </w:style>
  <w:style w:type="paragraph" w:customStyle="1" w:styleId="324">
    <w:name w:val="Term下正文"/>
    <w:basedOn w:val="1"/>
    <w:link w:val="323"/>
    <w:qFormat/>
    <w:uiPriority w:val="0"/>
    <w:pPr>
      <w:keepNext/>
      <w:spacing w:line="500" w:lineRule="exact"/>
      <w:ind w:left="900" w:leftChars="375" w:firstLine="480" w:firstLineChars="200"/>
    </w:pPr>
    <w:rPr>
      <w:rFonts w:ascii="宋体" w:hAnsiTheme="minorHAnsi" w:eastAsiaTheme="minorEastAsia" w:cstheme="minorBidi"/>
      <w:sz w:val="24"/>
    </w:rPr>
  </w:style>
  <w:style w:type="character" w:customStyle="1" w:styleId="325">
    <w:name w:val="明显强调1"/>
    <w:qFormat/>
    <w:uiPriority w:val="0"/>
    <w:rPr>
      <w:b/>
      <w:bCs/>
      <w:i/>
      <w:iCs/>
      <w:color w:val="4F81BD"/>
    </w:rPr>
  </w:style>
  <w:style w:type="character" w:customStyle="1" w:styleId="326">
    <w:name w:val="point_normal"/>
    <w:qFormat/>
    <w:uiPriority w:val="0"/>
  </w:style>
  <w:style w:type="character" w:customStyle="1" w:styleId="327">
    <w:name w:val="文档结构图 Char"/>
    <w:qFormat/>
    <w:uiPriority w:val="0"/>
    <w:rPr>
      <w:rFonts w:ascii="Times New Roman" w:hAnsi="Times New Roman" w:eastAsia="宋体" w:cs="Times New Roman"/>
      <w:szCs w:val="24"/>
      <w:shd w:val="clear" w:color="auto" w:fill="000080"/>
    </w:rPr>
  </w:style>
  <w:style w:type="character" w:customStyle="1" w:styleId="328">
    <w:name w:val="不明显参考1"/>
    <w:qFormat/>
    <w:uiPriority w:val="31"/>
    <w:rPr>
      <w:smallCaps/>
      <w:color w:val="C0504D"/>
      <w:u w:val="single"/>
    </w:rPr>
  </w:style>
  <w:style w:type="character" w:customStyle="1" w:styleId="329">
    <w:name w:val="标题2 Char"/>
    <w:link w:val="330"/>
    <w:qFormat/>
    <w:uiPriority w:val="0"/>
    <w:rPr>
      <w:rFonts w:ascii="Cambria" w:hAnsi="Cambria" w:cs="Times New Roman"/>
      <w:b/>
      <w:bCs/>
      <w:sz w:val="30"/>
      <w:szCs w:val="24"/>
    </w:rPr>
  </w:style>
  <w:style w:type="paragraph" w:customStyle="1" w:styleId="330">
    <w:name w:val="标题2"/>
    <w:basedOn w:val="75"/>
    <w:link w:val="329"/>
    <w:qFormat/>
    <w:uiPriority w:val="0"/>
    <w:pPr>
      <w:spacing w:after="240"/>
      <w:jc w:val="left"/>
    </w:pPr>
    <w:rPr>
      <w:sz w:val="30"/>
      <w:szCs w:val="24"/>
    </w:rPr>
  </w:style>
  <w:style w:type="character" w:customStyle="1" w:styleId="331">
    <w:name w:val="1.2.1 环境（标准） Char"/>
    <w:link w:val="332"/>
    <w:qFormat/>
    <w:uiPriority w:val="0"/>
    <w:rPr>
      <w:rFonts w:ascii="宋体" w:hAnsi="Arial"/>
      <w:spacing w:val="1"/>
      <w:sz w:val="24"/>
    </w:rPr>
  </w:style>
  <w:style w:type="paragraph" w:customStyle="1" w:styleId="332">
    <w:name w:val="1.2.1 环境（标准）"/>
    <w:basedOn w:val="1"/>
    <w:link w:val="331"/>
    <w:qFormat/>
    <w:uiPriority w:val="0"/>
    <w:pPr>
      <w:tabs>
        <w:tab w:val="left" w:pos="360"/>
      </w:tabs>
      <w:spacing w:before="200" w:after="200" w:line="360" w:lineRule="auto"/>
      <w:outlineLvl w:val="2"/>
    </w:pPr>
    <w:rPr>
      <w:rFonts w:ascii="宋体" w:hAnsi="Arial" w:eastAsiaTheme="minorEastAsia" w:cstheme="minorBidi"/>
      <w:spacing w:val="1"/>
      <w:sz w:val="24"/>
      <w:szCs w:val="22"/>
    </w:rPr>
  </w:style>
  <w:style w:type="character" w:customStyle="1" w:styleId="333">
    <w:name w:val="宽表格 Char"/>
    <w:link w:val="334"/>
    <w:qFormat/>
    <w:uiPriority w:val="0"/>
    <w:rPr>
      <w:rFonts w:ascii="宋体"/>
      <w:sz w:val="24"/>
      <w:szCs w:val="24"/>
    </w:rPr>
  </w:style>
  <w:style w:type="paragraph" w:customStyle="1" w:styleId="334">
    <w:name w:val="宽表格"/>
    <w:basedOn w:val="335"/>
    <w:link w:val="333"/>
    <w:qFormat/>
    <w:uiPriority w:val="0"/>
    <w:pPr>
      <w:keepNext/>
      <w:jc w:val="center"/>
    </w:pPr>
    <w:rPr>
      <w:rFonts w:ascii="宋体"/>
      <w:sz w:val="24"/>
    </w:rPr>
  </w:style>
  <w:style w:type="paragraph" w:customStyle="1" w:styleId="335">
    <w:name w:val="无间隔1"/>
    <w:link w:val="336"/>
    <w:qFormat/>
    <w:uiPriority w:val="1"/>
    <w:pPr>
      <w:widowControl w:val="0"/>
      <w:jc w:val="both"/>
    </w:pPr>
    <w:rPr>
      <w:rFonts w:asciiTheme="minorHAnsi" w:hAnsiTheme="minorHAnsi" w:eastAsiaTheme="minorEastAsia" w:cstheme="minorBidi"/>
      <w:kern w:val="2"/>
      <w:sz w:val="21"/>
      <w:szCs w:val="24"/>
      <w:lang w:val="en-US" w:eastAsia="zh-CN" w:bidi="ar-SA"/>
    </w:rPr>
  </w:style>
  <w:style w:type="character" w:customStyle="1" w:styleId="336">
    <w:name w:val="无间隔 Char"/>
    <w:link w:val="335"/>
    <w:qFormat/>
    <w:uiPriority w:val="1"/>
    <w:rPr>
      <w:szCs w:val="24"/>
    </w:rPr>
  </w:style>
  <w:style w:type="character" w:customStyle="1" w:styleId="337">
    <w:name w:val="样式 降低量 1 磅"/>
    <w:qFormat/>
    <w:uiPriority w:val="0"/>
    <w:rPr>
      <w:kern w:val="0"/>
      <w:position w:val="0"/>
    </w:rPr>
  </w:style>
  <w:style w:type="character" w:customStyle="1" w:styleId="338">
    <w:name w:val="正文首行缩进 Char1"/>
    <w:qFormat/>
    <w:uiPriority w:val="0"/>
    <w:rPr>
      <w:rFonts w:ascii="Times New Roman" w:hAnsi="Times New Roman" w:eastAsia="宋体" w:cs="Times New Roman"/>
      <w:sz w:val="24"/>
      <w:szCs w:val="24"/>
    </w:rPr>
  </w:style>
  <w:style w:type="character" w:customStyle="1" w:styleId="339">
    <w:name w:val="sub-dash Char1"/>
    <w:qFormat/>
    <w:uiPriority w:val="0"/>
    <w:rPr>
      <w:rFonts w:eastAsia="宋体"/>
      <w:bCs/>
      <w:kern w:val="2"/>
      <w:sz w:val="24"/>
      <w:szCs w:val="24"/>
      <w:lang w:val="en-US" w:eastAsia="zh-CN"/>
    </w:rPr>
  </w:style>
  <w:style w:type="character" w:customStyle="1" w:styleId="340">
    <w:name w:val="样式 样式1 + Char"/>
    <w:link w:val="341"/>
    <w:semiHidden/>
    <w:qFormat/>
    <w:locked/>
    <w:uiPriority w:val="0"/>
    <w:rPr>
      <w:rFonts w:ascii="EU-F1" w:eastAsia="汉仪大宋简"/>
      <w:bCs/>
      <w:color w:val="000000"/>
      <w:sz w:val="22"/>
      <w:lang w:val="en-US" w:eastAsia="zh-CN"/>
    </w:rPr>
  </w:style>
  <w:style w:type="paragraph" w:customStyle="1" w:styleId="341">
    <w:name w:val="样式 样式1 +"/>
    <w:basedOn w:val="297"/>
    <w:link w:val="340"/>
    <w:semiHidden/>
    <w:qFormat/>
    <w:uiPriority w:val="0"/>
    <w:pPr>
      <w:keepNext/>
      <w:spacing w:before="0" w:after="0" w:line="480" w:lineRule="auto"/>
      <w:ind w:firstLine="420"/>
      <w:outlineLvl w:val="0"/>
    </w:pPr>
    <w:rPr>
      <w:rFonts w:ascii="EU-F1" w:eastAsia="汉仪大宋简" w:hAnsiTheme="minorHAnsi"/>
      <w:b w:val="0"/>
      <w:bCs/>
      <w:color w:val="000000"/>
      <w:sz w:val="22"/>
    </w:rPr>
  </w:style>
  <w:style w:type="character" w:customStyle="1" w:styleId="342">
    <w:name w:val="Char Char22"/>
    <w:semiHidden/>
    <w:qFormat/>
    <w:uiPriority w:val="0"/>
    <w:rPr>
      <w:rFonts w:hint="default" w:ascii="Arial" w:hAnsi="Arial" w:eastAsia="宋体" w:cs="Arial"/>
      <w:b/>
      <w:bCs/>
      <w:kern w:val="2"/>
      <w:sz w:val="32"/>
      <w:szCs w:val="32"/>
      <w:lang w:val="en-US" w:eastAsia="zh-CN" w:bidi="ar-SA"/>
    </w:rPr>
  </w:style>
  <w:style w:type="character" w:customStyle="1" w:styleId="343">
    <w:name w:val="表图名称 Char Char"/>
    <w:link w:val="344"/>
    <w:qFormat/>
    <w:uiPriority w:val="0"/>
    <w:rPr>
      <w:rFonts w:ascii="黑体" w:hAnsi="宋体" w:eastAsia="黑体"/>
      <w:sz w:val="24"/>
      <w:szCs w:val="24"/>
    </w:rPr>
  </w:style>
  <w:style w:type="paragraph" w:customStyle="1" w:styleId="344">
    <w:name w:val="表图名称"/>
    <w:link w:val="343"/>
    <w:qFormat/>
    <w:uiPriority w:val="0"/>
    <w:pPr>
      <w:widowControl w:val="0"/>
      <w:tabs>
        <w:tab w:val="left" w:pos="6120"/>
        <w:tab w:val="left" w:pos="13784"/>
      </w:tabs>
      <w:adjustRightInd w:val="0"/>
      <w:snapToGrid w:val="0"/>
      <w:spacing w:line="360" w:lineRule="auto"/>
      <w:jc w:val="center"/>
    </w:pPr>
    <w:rPr>
      <w:rFonts w:ascii="黑体" w:hAnsi="宋体" w:eastAsia="黑体" w:cstheme="minorBidi"/>
      <w:kern w:val="2"/>
      <w:sz w:val="24"/>
      <w:szCs w:val="24"/>
      <w:lang w:val="en-US" w:eastAsia="zh-CN" w:bidi="ar-SA"/>
    </w:rPr>
  </w:style>
  <w:style w:type="character" w:customStyle="1" w:styleId="345">
    <w:name w:val="信息标题 Char1"/>
    <w:qFormat/>
    <w:uiPriority w:val="0"/>
    <w:rPr>
      <w:rFonts w:ascii="Cambria" w:hAnsi="Cambria" w:eastAsia="宋体" w:cs="Times New Roman"/>
      <w:kern w:val="2"/>
      <w:sz w:val="24"/>
      <w:szCs w:val="24"/>
      <w:shd w:val="pct20" w:color="auto" w:fill="auto"/>
    </w:rPr>
  </w:style>
  <w:style w:type="character" w:customStyle="1" w:styleId="346">
    <w:name w:val="Char Char3"/>
    <w:qFormat/>
    <w:uiPriority w:val="0"/>
    <w:rPr>
      <w:sz w:val="18"/>
      <w:szCs w:val="18"/>
    </w:rPr>
  </w:style>
  <w:style w:type="character" w:customStyle="1" w:styleId="347">
    <w:name w:val="样式 宋体 小四1"/>
    <w:qFormat/>
    <w:uiPriority w:val="0"/>
    <w:rPr>
      <w:rFonts w:ascii="宋体" w:hAnsi="宋体"/>
      <w:sz w:val="24"/>
    </w:rPr>
  </w:style>
  <w:style w:type="character" w:customStyle="1" w:styleId="348">
    <w:name w:val="页眉 Char1"/>
    <w:qFormat/>
    <w:uiPriority w:val="0"/>
    <w:rPr>
      <w:rFonts w:ascii="Times New Roman" w:hAnsi="Times New Roman"/>
      <w:kern w:val="2"/>
      <w:sz w:val="18"/>
      <w:szCs w:val="18"/>
    </w:rPr>
  </w:style>
  <w:style w:type="character" w:customStyle="1" w:styleId="349">
    <w:name w:val="标题 6 Char1"/>
    <w:qFormat/>
    <w:uiPriority w:val="0"/>
    <w:rPr>
      <w:rFonts w:ascii="Times New Roman" w:hAnsi="Times New Roman" w:eastAsia="宋体" w:cs="Times New Roman"/>
      <w:bCs/>
      <w:sz w:val="24"/>
      <w:szCs w:val="24"/>
    </w:rPr>
  </w:style>
  <w:style w:type="character" w:customStyle="1" w:styleId="350">
    <w:name w:val="表格 Char"/>
    <w:link w:val="351"/>
    <w:qFormat/>
    <w:locked/>
    <w:uiPriority w:val="99"/>
    <w:rPr>
      <w:rFonts w:ascii="宋体" w:hAnsi="宋体"/>
      <w:szCs w:val="24"/>
    </w:rPr>
  </w:style>
  <w:style w:type="paragraph" w:customStyle="1" w:styleId="351">
    <w:name w:val="表格"/>
    <w:basedOn w:val="30"/>
    <w:link w:val="350"/>
    <w:qFormat/>
    <w:uiPriority w:val="99"/>
    <w:pPr>
      <w:snapToGrid w:val="0"/>
      <w:spacing w:after="0" w:line="360" w:lineRule="auto"/>
      <w:ind w:left="0" w:leftChars="0"/>
    </w:pPr>
    <w:rPr>
      <w:rFonts w:ascii="宋体" w:hAnsi="宋体"/>
    </w:rPr>
  </w:style>
  <w:style w:type="character" w:customStyle="1" w:styleId="352">
    <w:name w:val="列表编号3 Char Char"/>
    <w:qFormat/>
    <w:uiPriority w:val="0"/>
    <w:rPr>
      <w:rFonts w:eastAsia="宋体"/>
      <w:b/>
      <w:bCs/>
      <w:kern w:val="2"/>
      <w:sz w:val="32"/>
      <w:szCs w:val="32"/>
      <w:lang w:val="en-US" w:eastAsia="zh-CN"/>
    </w:rPr>
  </w:style>
  <w:style w:type="character" w:customStyle="1" w:styleId="353">
    <w:name w:val="font161"/>
    <w:qFormat/>
    <w:uiPriority w:val="99"/>
    <w:rPr>
      <w:rFonts w:cs="Times New Roman"/>
      <w:b/>
      <w:bCs/>
      <w:sz w:val="32"/>
      <w:szCs w:val="32"/>
    </w:rPr>
  </w:style>
  <w:style w:type="character" w:customStyle="1" w:styleId="354">
    <w:name w:val="宏文本 Char"/>
    <w:link w:val="355"/>
    <w:qFormat/>
    <w:uiPriority w:val="0"/>
    <w:rPr>
      <w:rFonts w:ascii="Courier New" w:hAnsi="Courier New" w:cs="Courier New"/>
      <w:sz w:val="24"/>
      <w:szCs w:val="24"/>
    </w:rPr>
  </w:style>
  <w:style w:type="paragraph" w:customStyle="1" w:styleId="355">
    <w:name w:val="宏文本1"/>
    <w:link w:val="354"/>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character" w:customStyle="1" w:styleId="356">
    <w:name w:val="样式 样式 首行缩进:  2 字符 段前: 4.65 磅 + 首行缩进:  2 字符 Char"/>
    <w:link w:val="357"/>
    <w:qFormat/>
    <w:uiPriority w:val="0"/>
    <w:rPr>
      <w:sz w:val="24"/>
    </w:rPr>
  </w:style>
  <w:style w:type="paragraph" w:customStyle="1" w:styleId="357">
    <w:name w:val="样式 样式 首行缩进:  2 字符 段前: 4.65 磅 + 首行缩进:  2 字符"/>
    <w:basedOn w:val="1"/>
    <w:link w:val="356"/>
    <w:qFormat/>
    <w:uiPriority w:val="0"/>
    <w:pPr>
      <w:topLinePunct/>
      <w:spacing w:before="93" w:line="360" w:lineRule="auto"/>
      <w:ind w:firstLine="480" w:firstLineChars="200"/>
    </w:pPr>
    <w:rPr>
      <w:rFonts w:asciiTheme="minorHAnsi" w:hAnsiTheme="minorHAnsi" w:eastAsiaTheme="minorEastAsia" w:cstheme="minorBidi"/>
      <w:sz w:val="24"/>
      <w:szCs w:val="22"/>
    </w:rPr>
  </w:style>
  <w:style w:type="character" w:customStyle="1" w:styleId="358">
    <w:name w:val="正文缩进 Char"/>
    <w:link w:val="359"/>
    <w:qFormat/>
    <w:uiPriority w:val="0"/>
  </w:style>
  <w:style w:type="paragraph" w:customStyle="1" w:styleId="359">
    <w:name w:val="正文缩进1"/>
    <w:basedOn w:val="1"/>
    <w:link w:val="358"/>
    <w:qFormat/>
    <w:uiPriority w:val="0"/>
    <w:pPr>
      <w:ind w:firstLine="420" w:firstLineChars="200"/>
    </w:pPr>
    <w:rPr>
      <w:rFonts w:asciiTheme="minorHAnsi" w:hAnsiTheme="minorHAnsi" w:eastAsiaTheme="minorEastAsia" w:cstheme="minorBidi"/>
      <w:szCs w:val="22"/>
    </w:rPr>
  </w:style>
  <w:style w:type="character" w:customStyle="1" w:styleId="360">
    <w:name w:val="注释标题 Char1"/>
    <w:qFormat/>
    <w:uiPriority w:val="0"/>
    <w:rPr>
      <w:rFonts w:ascii="Times New Roman" w:hAnsi="Times New Roman" w:eastAsia="宋体" w:cs="Times New Roman"/>
      <w:sz w:val="24"/>
      <w:szCs w:val="24"/>
    </w:rPr>
  </w:style>
  <w:style w:type="character" w:customStyle="1" w:styleId="361">
    <w:name w:val="样式 超链接 + 仿宋_GB2312 小四 加粗"/>
    <w:qFormat/>
    <w:uiPriority w:val="0"/>
    <w:rPr>
      <w:rFonts w:ascii="仿宋_GB2312" w:hAnsi="仿宋_GB2312" w:eastAsia="黑体"/>
      <w:b/>
      <w:bCs/>
      <w:color w:val="auto"/>
      <w:sz w:val="24"/>
      <w:u w:val="none"/>
    </w:rPr>
  </w:style>
  <w:style w:type="character" w:customStyle="1" w:styleId="362">
    <w:name w:val="批注主题 Char1"/>
    <w:qFormat/>
    <w:uiPriority w:val="99"/>
    <w:rPr>
      <w:b/>
      <w:bCs/>
      <w:kern w:val="2"/>
      <w:sz w:val="21"/>
      <w:szCs w:val="22"/>
    </w:rPr>
  </w:style>
  <w:style w:type="character" w:customStyle="1" w:styleId="363">
    <w:name w:val="jl 三级 Char Char"/>
    <w:link w:val="364"/>
    <w:semiHidden/>
    <w:qFormat/>
    <w:locked/>
    <w:uiPriority w:val="0"/>
    <w:rPr>
      <w:rFonts w:ascii="宋体" w:hAnsi="宋体"/>
      <w:b/>
      <w:color w:val="000000"/>
      <w:sz w:val="24"/>
      <w:szCs w:val="24"/>
    </w:rPr>
  </w:style>
  <w:style w:type="paragraph" w:customStyle="1" w:styleId="364">
    <w:name w:val="jl 三级 Char"/>
    <w:basedOn w:val="1"/>
    <w:link w:val="363"/>
    <w:semiHidden/>
    <w:qFormat/>
    <w:uiPriority w:val="0"/>
    <w:pPr>
      <w:autoSpaceDE w:val="0"/>
      <w:autoSpaceDN w:val="0"/>
      <w:adjustRightInd w:val="0"/>
      <w:spacing w:beforeLines="50" w:afterLines="50"/>
      <w:ind w:firstLine="480" w:firstLineChars="200"/>
      <w:jc w:val="left"/>
      <w:outlineLvl w:val="2"/>
    </w:pPr>
    <w:rPr>
      <w:rFonts w:ascii="宋体" w:hAnsi="宋体" w:eastAsiaTheme="minorEastAsia" w:cstheme="minorBidi"/>
      <w:b/>
      <w:color w:val="000000"/>
      <w:sz w:val="24"/>
    </w:rPr>
  </w:style>
  <w:style w:type="character" w:customStyle="1" w:styleId="365">
    <w:name w:val="(use for figures) Char2"/>
    <w:qFormat/>
    <w:uiPriority w:val="0"/>
    <w:rPr>
      <w:rFonts w:ascii="Arial" w:hAnsi="Arial" w:eastAsia="黑体" w:cs="Times New Roman"/>
      <w:kern w:val="24"/>
      <w:sz w:val="24"/>
      <w:szCs w:val="24"/>
    </w:rPr>
  </w:style>
  <w:style w:type="character" w:customStyle="1" w:styleId="366">
    <w:name w:val="Heading 5 Char"/>
    <w:qFormat/>
    <w:uiPriority w:val="0"/>
    <w:rPr>
      <w:b/>
      <w:bCs/>
      <w:kern w:val="2"/>
      <w:sz w:val="28"/>
      <w:szCs w:val="28"/>
    </w:rPr>
  </w:style>
  <w:style w:type="character" w:customStyle="1" w:styleId="367">
    <w:name w:val="Char Char Char"/>
    <w:qFormat/>
    <w:uiPriority w:val="0"/>
    <w:rPr>
      <w:rFonts w:ascii="宋体" w:hAnsi="Courier New" w:eastAsia="宋体" w:cs="Courier New"/>
      <w:kern w:val="2"/>
      <w:sz w:val="21"/>
      <w:szCs w:val="21"/>
      <w:lang w:val="en-US" w:eastAsia="zh-CN" w:bidi="ar-SA"/>
    </w:rPr>
  </w:style>
  <w:style w:type="character" w:customStyle="1" w:styleId="368">
    <w:name w:val="Char Char13"/>
    <w:qFormat/>
    <w:uiPriority w:val="0"/>
    <w:rPr>
      <w:rFonts w:ascii="宋体" w:hAnsi="宋体" w:eastAsia="宋体" w:cs="Times New Roman"/>
      <w:kern w:val="2"/>
      <w:sz w:val="18"/>
      <w:szCs w:val="18"/>
      <w:lang w:val="en-US" w:eastAsia="zh-CN"/>
    </w:rPr>
  </w:style>
  <w:style w:type="character" w:customStyle="1" w:styleId="369">
    <w:name w:val="不明显强调11"/>
    <w:qFormat/>
    <w:uiPriority w:val="0"/>
    <w:rPr>
      <w:i/>
      <w:iCs/>
      <w:color w:val="808080"/>
    </w:rPr>
  </w:style>
  <w:style w:type="character" w:customStyle="1" w:styleId="370">
    <w:name w:val="search_content1"/>
    <w:qFormat/>
    <w:uiPriority w:val="0"/>
    <w:rPr>
      <w:sz w:val="15"/>
      <w:szCs w:val="15"/>
    </w:rPr>
  </w:style>
  <w:style w:type="character" w:customStyle="1" w:styleId="371">
    <w:name w:val="textcontents"/>
    <w:qFormat/>
    <w:uiPriority w:val="0"/>
    <w:rPr>
      <w:rFonts w:cs="Times New Roman"/>
    </w:rPr>
  </w:style>
  <w:style w:type="character" w:customStyle="1" w:styleId="372">
    <w:name w:val="Heading 8 Char"/>
    <w:qFormat/>
    <w:uiPriority w:val="0"/>
    <w:rPr>
      <w:rFonts w:ascii="Cambria" w:hAnsi="Cambria" w:eastAsia="宋体" w:cs="Times New Roman"/>
      <w:kern w:val="2"/>
      <w:sz w:val="24"/>
      <w:szCs w:val="24"/>
    </w:rPr>
  </w:style>
  <w:style w:type="character" w:customStyle="1" w:styleId="373">
    <w:name w:val="标题 1 1 Char1"/>
    <w:qFormat/>
    <w:uiPriority w:val="0"/>
    <w:rPr>
      <w:rFonts w:eastAsia="宋体" w:cs="Times New Roman"/>
      <w:b/>
      <w:bCs/>
      <w:kern w:val="44"/>
      <w:sz w:val="44"/>
      <w:szCs w:val="44"/>
      <w:lang w:val="en-US" w:eastAsia="zh-CN"/>
    </w:rPr>
  </w:style>
  <w:style w:type="character" w:customStyle="1" w:styleId="374">
    <w:name w:val="编号标题2 Char1"/>
    <w:qFormat/>
    <w:uiPriority w:val="0"/>
    <w:rPr>
      <w:rFonts w:ascii="Arial" w:hAnsi="Arial" w:eastAsia="黑体" w:cs="Times New Roman"/>
      <w:b/>
      <w:bCs/>
      <w:kern w:val="2"/>
      <w:sz w:val="32"/>
      <w:szCs w:val="32"/>
      <w:lang w:val="en-US" w:eastAsia="zh-CN"/>
    </w:rPr>
  </w:style>
  <w:style w:type="character" w:customStyle="1" w:styleId="375">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Tahoma" w:hAnsi="宋体" w:eastAsia="黑体"/>
      <w:kern w:val="2"/>
      <w:sz w:val="21"/>
      <w:lang w:val="en-US" w:eastAsia="zh-CN"/>
    </w:rPr>
  </w:style>
  <w:style w:type="character" w:customStyle="1" w:styleId="376">
    <w:name w:val="正文文本缩进 Char1"/>
    <w:qFormat/>
    <w:uiPriority w:val="99"/>
    <w:rPr>
      <w:rFonts w:eastAsia="宋体"/>
      <w:sz w:val="24"/>
      <w:szCs w:val="24"/>
      <w:lang w:val="en-US" w:eastAsia="zh-CN"/>
    </w:rPr>
  </w:style>
  <w:style w:type="character" w:customStyle="1" w:styleId="377">
    <w:name w:val="明显引用 字符"/>
    <w:link w:val="378"/>
    <w:qFormat/>
    <w:uiPriority w:val="99"/>
    <w:rPr>
      <w:b/>
      <w:bCs/>
      <w:i/>
      <w:iCs/>
      <w:color w:val="4F81BD"/>
    </w:rPr>
  </w:style>
  <w:style w:type="paragraph" w:customStyle="1" w:styleId="378">
    <w:name w:val="明显引用1"/>
    <w:basedOn w:val="1"/>
    <w:next w:val="1"/>
    <w:link w:val="377"/>
    <w:qFormat/>
    <w:uiPriority w:val="0"/>
    <w:pPr>
      <w:pBdr>
        <w:bottom w:val="single" w:color="4F81BD" w:sz="4" w:space="4"/>
      </w:pBdr>
      <w:spacing w:before="200" w:after="280"/>
      <w:ind w:left="936" w:right="936"/>
    </w:pPr>
    <w:rPr>
      <w:rFonts w:asciiTheme="minorHAnsi" w:hAnsiTheme="minorHAnsi" w:eastAsiaTheme="minorEastAsia" w:cstheme="minorBidi"/>
      <w:b/>
      <w:bCs/>
      <w:i/>
      <w:iCs/>
      <w:color w:val="4F81BD"/>
      <w:szCs w:val="22"/>
    </w:rPr>
  </w:style>
  <w:style w:type="character" w:customStyle="1" w:styleId="379">
    <w:name w:val="日期 Char1"/>
    <w:qFormat/>
    <w:uiPriority w:val="99"/>
    <w:rPr>
      <w:kern w:val="2"/>
      <w:sz w:val="21"/>
      <w:szCs w:val="22"/>
    </w:rPr>
  </w:style>
  <w:style w:type="character" w:customStyle="1" w:styleId="380">
    <w:name w:val="纯文本 Char2"/>
    <w:semiHidden/>
    <w:qFormat/>
    <w:uiPriority w:val="99"/>
    <w:rPr>
      <w:rFonts w:ascii="宋体" w:hAnsi="Courier New" w:cs="Courier New"/>
      <w:kern w:val="2"/>
      <w:sz w:val="21"/>
      <w:szCs w:val="21"/>
    </w:rPr>
  </w:style>
  <w:style w:type="character" w:customStyle="1" w:styleId="381">
    <w:name w:val="卷名 Char"/>
    <w:link w:val="382"/>
    <w:qFormat/>
    <w:uiPriority w:val="0"/>
    <w:rPr>
      <w:rFonts w:ascii="宋体" w:hAnsi="宋体" w:eastAsia="宋体"/>
      <w:b/>
      <w:bCs/>
      <w:kern w:val="44"/>
      <w:sz w:val="72"/>
      <w:szCs w:val="72"/>
    </w:rPr>
  </w:style>
  <w:style w:type="paragraph" w:customStyle="1" w:styleId="382">
    <w:name w:val="卷名"/>
    <w:basedOn w:val="2"/>
    <w:link w:val="381"/>
    <w:qFormat/>
    <w:uiPriority w:val="0"/>
    <w:pPr>
      <w:spacing w:before="0" w:after="0" w:line="240" w:lineRule="auto"/>
      <w:jc w:val="center"/>
    </w:pPr>
    <w:rPr>
      <w:rFonts w:ascii="宋体" w:hAnsi="宋体" w:cstheme="minorBidi"/>
      <w:sz w:val="72"/>
      <w:szCs w:val="72"/>
    </w:rPr>
  </w:style>
  <w:style w:type="character" w:customStyle="1" w:styleId="383">
    <w:name w:val="表格文字图表文字 Char"/>
    <w:link w:val="384"/>
    <w:qFormat/>
    <w:uiPriority w:val="0"/>
  </w:style>
  <w:style w:type="paragraph" w:customStyle="1" w:styleId="384">
    <w:name w:val="表格文字图表文字"/>
    <w:basedOn w:val="1"/>
    <w:link w:val="383"/>
    <w:qFormat/>
    <w:uiPriority w:val="0"/>
    <w:pPr>
      <w:snapToGrid w:val="0"/>
      <w:jc w:val="center"/>
    </w:pPr>
    <w:rPr>
      <w:rFonts w:asciiTheme="minorHAnsi" w:hAnsiTheme="minorHAnsi" w:eastAsiaTheme="minorEastAsia" w:cstheme="minorBidi"/>
      <w:szCs w:val="22"/>
    </w:rPr>
  </w:style>
  <w:style w:type="character" w:customStyle="1" w:styleId="385">
    <w:name w:val="日期 Char2"/>
    <w:semiHidden/>
    <w:qFormat/>
    <w:uiPriority w:val="99"/>
    <w:rPr>
      <w:kern w:val="2"/>
      <w:sz w:val="21"/>
      <w:szCs w:val="24"/>
    </w:rPr>
  </w:style>
  <w:style w:type="character" w:customStyle="1" w:styleId="386">
    <w:name w:val="content"/>
    <w:qFormat/>
    <w:uiPriority w:val="0"/>
    <w:rPr>
      <w:rFonts w:cs="Times New Roman"/>
    </w:rPr>
  </w:style>
  <w:style w:type="character" w:customStyle="1" w:styleId="387">
    <w:name w:val="表 Char"/>
    <w:link w:val="388"/>
    <w:qFormat/>
    <w:uiPriority w:val="0"/>
    <w:rPr>
      <w:szCs w:val="24"/>
      <w:lang w:eastAsia="ar-SA"/>
    </w:rPr>
  </w:style>
  <w:style w:type="paragraph" w:customStyle="1" w:styleId="388">
    <w:name w:val="表"/>
    <w:link w:val="387"/>
    <w:qFormat/>
    <w:uiPriority w:val="0"/>
    <w:pPr>
      <w:snapToGrid w:val="0"/>
      <w:spacing w:line="440" w:lineRule="exact"/>
      <w:jc w:val="center"/>
    </w:pPr>
    <w:rPr>
      <w:rFonts w:asciiTheme="minorHAnsi" w:hAnsiTheme="minorHAnsi" w:eastAsiaTheme="minorEastAsia" w:cstheme="minorBidi"/>
      <w:kern w:val="2"/>
      <w:sz w:val="21"/>
      <w:szCs w:val="24"/>
      <w:lang w:val="en-US" w:eastAsia="ar-SA" w:bidi="ar-SA"/>
    </w:rPr>
  </w:style>
  <w:style w:type="character" w:customStyle="1" w:styleId="389">
    <w:name w:val="(use for appendix) Char2"/>
    <w:qFormat/>
    <w:uiPriority w:val="0"/>
    <w:rPr>
      <w:rFonts w:cs="Times New Roman"/>
      <w:b/>
      <w:bCs/>
      <w:kern w:val="24"/>
      <w:sz w:val="24"/>
      <w:szCs w:val="24"/>
    </w:rPr>
  </w:style>
  <w:style w:type="character" w:customStyle="1" w:styleId="390">
    <w:name w:val="样式4 Char"/>
    <w:link w:val="391"/>
    <w:qFormat/>
    <w:uiPriority w:val="0"/>
    <w:rPr>
      <w:rFonts w:ascii="宋体"/>
      <w:sz w:val="34"/>
    </w:rPr>
  </w:style>
  <w:style w:type="paragraph" w:customStyle="1" w:styleId="391">
    <w:name w:val="样式4"/>
    <w:basedOn w:val="171"/>
    <w:link w:val="390"/>
    <w:qFormat/>
    <w:uiPriority w:val="0"/>
    <w:pPr>
      <w:tabs>
        <w:tab w:val="left" w:pos="2160"/>
      </w:tabs>
      <w:adjustRightInd w:val="0"/>
      <w:spacing w:before="620" w:after="360" w:line="490" w:lineRule="exact"/>
      <w:jc w:val="center"/>
    </w:pPr>
    <w:rPr>
      <w:rFonts w:ascii="宋体" w:eastAsiaTheme="minorEastAsia"/>
      <w:kern w:val="2"/>
      <w:sz w:val="34"/>
      <w:szCs w:val="22"/>
    </w:rPr>
  </w:style>
  <w:style w:type="character" w:customStyle="1" w:styleId="392">
    <w:name w:val="标题1 Char"/>
    <w:link w:val="393"/>
    <w:qFormat/>
    <w:uiPriority w:val="99"/>
    <w:rPr>
      <w:rFonts w:ascii="宋体" w:hAnsi="宋体"/>
      <w:b/>
      <w:bCs/>
      <w:kern w:val="44"/>
      <w:sz w:val="36"/>
      <w:szCs w:val="44"/>
    </w:rPr>
  </w:style>
  <w:style w:type="paragraph" w:customStyle="1" w:styleId="393">
    <w:name w:val="标题1"/>
    <w:basedOn w:val="2"/>
    <w:link w:val="392"/>
    <w:qFormat/>
    <w:uiPriority w:val="99"/>
    <w:pPr>
      <w:spacing w:beforeLines="100" w:afterLines="100" w:line="240" w:lineRule="auto"/>
      <w:jc w:val="center"/>
    </w:pPr>
    <w:rPr>
      <w:rFonts w:ascii="宋体" w:hAnsi="宋体" w:eastAsiaTheme="minorEastAsia" w:cstheme="minorBidi"/>
      <w:sz w:val="36"/>
    </w:rPr>
  </w:style>
  <w:style w:type="character" w:customStyle="1" w:styleId="394">
    <w:name w:val="Char Char17"/>
    <w:qFormat/>
    <w:uiPriority w:val="0"/>
    <w:rPr>
      <w:rFonts w:eastAsia="宋体" w:cs="Times New Roman"/>
      <w:b/>
      <w:bCs/>
      <w:sz w:val="24"/>
      <w:szCs w:val="24"/>
      <w:lang w:val="en-US" w:eastAsia="zh-CN"/>
    </w:rPr>
  </w:style>
  <w:style w:type="character" w:customStyle="1" w:styleId="395">
    <w:name w:val="页脚 Char1"/>
    <w:qFormat/>
    <w:uiPriority w:val="0"/>
    <w:rPr>
      <w:kern w:val="2"/>
      <w:sz w:val="18"/>
      <w:szCs w:val="18"/>
      <w:lang w:eastAsia="ar-SA"/>
    </w:rPr>
  </w:style>
  <w:style w:type="character" w:customStyle="1" w:styleId="396">
    <w:name w:val="QN正文 Char Char"/>
    <w:link w:val="397"/>
    <w:qFormat/>
    <w:locked/>
    <w:uiPriority w:val="0"/>
    <w:rPr>
      <w:sz w:val="24"/>
      <w:szCs w:val="24"/>
      <w:lang w:eastAsia="ar-SA"/>
    </w:rPr>
  </w:style>
  <w:style w:type="paragraph" w:customStyle="1" w:styleId="397">
    <w:name w:val="QN正文"/>
    <w:basedOn w:val="1"/>
    <w:link w:val="396"/>
    <w:qFormat/>
    <w:uiPriority w:val="0"/>
    <w:pPr>
      <w:suppressAutoHyphens/>
      <w:spacing w:line="300" w:lineRule="auto"/>
      <w:ind w:firstLine="454"/>
      <w:jc w:val="left"/>
    </w:pPr>
    <w:rPr>
      <w:rFonts w:asciiTheme="minorHAnsi" w:hAnsiTheme="minorHAnsi" w:eastAsiaTheme="minorEastAsia" w:cstheme="minorBidi"/>
      <w:sz w:val="24"/>
      <w:lang w:eastAsia="ar-SA"/>
    </w:rPr>
  </w:style>
  <w:style w:type="character" w:customStyle="1" w:styleId="398">
    <w:name w:val="样式 标题 1 + 加粗 Char"/>
    <w:link w:val="399"/>
    <w:semiHidden/>
    <w:qFormat/>
    <w:locked/>
    <w:uiPriority w:val="0"/>
    <w:rPr>
      <w:rFonts w:ascii="汉仪大宋简" w:hAnsi="宋体" w:eastAsia="黑体"/>
      <w:b/>
      <w:bCs/>
      <w:kern w:val="44"/>
      <w:sz w:val="28"/>
      <w:szCs w:val="28"/>
    </w:rPr>
  </w:style>
  <w:style w:type="paragraph" w:customStyle="1" w:styleId="399">
    <w:name w:val="样式 标题 1 + 加粗"/>
    <w:basedOn w:val="2"/>
    <w:link w:val="398"/>
    <w:semiHidden/>
    <w:qFormat/>
    <w:uiPriority w:val="0"/>
    <w:pPr>
      <w:spacing w:beforeLines="100" w:afterLines="100" w:line="240" w:lineRule="auto"/>
    </w:pPr>
    <w:rPr>
      <w:rFonts w:ascii="汉仪大宋简" w:hAnsi="宋体" w:eastAsia="黑体" w:cstheme="minorBidi"/>
      <w:sz w:val="28"/>
      <w:szCs w:val="28"/>
    </w:rPr>
  </w:style>
  <w:style w:type="character" w:customStyle="1" w:styleId="400">
    <w:name w:val="spantable1"/>
    <w:qFormat/>
    <w:uiPriority w:val="0"/>
    <w:rPr>
      <w:rFonts w:hint="default"/>
      <w:spacing w:val="360"/>
      <w:sz w:val="18"/>
      <w:szCs w:val="18"/>
    </w:rPr>
  </w:style>
  <w:style w:type="character" w:customStyle="1" w:styleId="401">
    <w:name w:val="Table Text Char"/>
    <w:link w:val="402"/>
    <w:qFormat/>
    <w:uiPriority w:val="0"/>
    <w:rPr>
      <w:rFonts w:ascii="Arial" w:hAnsi="Arial"/>
      <w:sz w:val="18"/>
    </w:rPr>
  </w:style>
  <w:style w:type="paragraph" w:customStyle="1" w:styleId="402">
    <w:name w:val="Table Text"/>
    <w:link w:val="401"/>
    <w:qFormat/>
    <w:uiPriority w:val="0"/>
    <w:pPr>
      <w:snapToGrid w:val="0"/>
      <w:spacing w:before="80" w:after="80"/>
    </w:pPr>
    <w:rPr>
      <w:rFonts w:ascii="Arial" w:hAnsi="Arial" w:eastAsiaTheme="minorEastAsia" w:cstheme="minorBidi"/>
      <w:kern w:val="2"/>
      <w:sz w:val="18"/>
      <w:szCs w:val="22"/>
      <w:lang w:val="en-US" w:eastAsia="zh-CN" w:bidi="ar-SA"/>
    </w:rPr>
  </w:style>
  <w:style w:type="character" w:customStyle="1" w:styleId="403">
    <w:name w:val="样式 首行缩进:  2 字符 Char"/>
    <w:qFormat/>
    <w:uiPriority w:val="0"/>
    <w:rPr>
      <w:rFonts w:eastAsia="宋体" w:cs="宋体"/>
      <w:kern w:val="2"/>
      <w:sz w:val="24"/>
      <w:lang w:val="en-US" w:eastAsia="zh-CN"/>
    </w:rPr>
  </w:style>
  <w:style w:type="character" w:customStyle="1" w:styleId="404">
    <w:name w:val="副标题 Char"/>
    <w:qFormat/>
    <w:uiPriority w:val="0"/>
    <w:rPr>
      <w:rFonts w:ascii="Cambria" w:hAnsi="Cambria" w:eastAsia="宋体" w:cs="Times New Roman"/>
      <w:b/>
      <w:bCs/>
      <w:kern w:val="28"/>
      <w:sz w:val="32"/>
      <w:szCs w:val="32"/>
    </w:rPr>
  </w:style>
  <w:style w:type="character" w:customStyle="1" w:styleId="405">
    <w:name w:val="普通文字 Char Char"/>
    <w:qFormat/>
    <w:uiPriority w:val="0"/>
    <w:rPr>
      <w:rFonts w:ascii="宋体" w:hAnsi="Courier New" w:cs="Courier New"/>
      <w:kern w:val="2"/>
      <w:sz w:val="21"/>
      <w:szCs w:val="21"/>
    </w:rPr>
  </w:style>
  <w:style w:type="character" w:customStyle="1" w:styleId="406">
    <w:name w:val="附录 Char"/>
    <w:link w:val="407"/>
    <w:semiHidden/>
    <w:qFormat/>
    <w:locked/>
    <w:uiPriority w:val="0"/>
    <w:rPr>
      <w:rFonts w:ascii="宋体" w:hAnsi="宋体" w:eastAsia="黑体" w:cs="宋体"/>
      <w:color w:val="92D050"/>
      <w:kern w:val="44"/>
      <w:szCs w:val="21"/>
      <w:lang w:eastAsia="ar-SA"/>
    </w:rPr>
  </w:style>
  <w:style w:type="paragraph" w:customStyle="1" w:styleId="407">
    <w:name w:val="附录"/>
    <w:basedOn w:val="2"/>
    <w:link w:val="406"/>
    <w:semiHidden/>
    <w:qFormat/>
    <w:uiPriority w:val="0"/>
    <w:pPr>
      <w:topLinePunct/>
      <w:snapToGrid w:val="0"/>
      <w:spacing w:before="500" w:after="180" w:line="312" w:lineRule="exact"/>
      <w:contextualSpacing/>
      <w:jc w:val="center"/>
    </w:pPr>
    <w:rPr>
      <w:rFonts w:ascii="宋体" w:hAnsi="宋体" w:eastAsia="黑体" w:cs="宋体"/>
      <w:b w:val="0"/>
      <w:bCs w:val="0"/>
      <w:color w:val="92D050"/>
      <w:sz w:val="21"/>
      <w:szCs w:val="21"/>
      <w:lang w:eastAsia="ar-SA"/>
    </w:rPr>
  </w:style>
  <w:style w:type="character" w:customStyle="1" w:styleId="408">
    <w:name w:val="wang正文 Char"/>
    <w:link w:val="409"/>
    <w:qFormat/>
    <w:uiPriority w:val="0"/>
    <w:rPr>
      <w:szCs w:val="24"/>
    </w:rPr>
  </w:style>
  <w:style w:type="paragraph" w:customStyle="1" w:styleId="409">
    <w:name w:val="wang正文"/>
    <w:basedOn w:val="1"/>
    <w:link w:val="408"/>
    <w:qFormat/>
    <w:uiPriority w:val="0"/>
    <w:pPr>
      <w:tabs>
        <w:tab w:val="left" w:pos="6840"/>
      </w:tabs>
      <w:topLinePunct/>
      <w:ind w:firstLine="420"/>
    </w:pPr>
    <w:rPr>
      <w:rFonts w:asciiTheme="minorHAnsi" w:hAnsiTheme="minorHAnsi" w:eastAsiaTheme="minorEastAsia" w:cstheme="minorBidi"/>
    </w:rPr>
  </w:style>
  <w:style w:type="character" w:customStyle="1" w:styleId="410">
    <w:name w:val="段落 Char Char"/>
    <w:qFormat/>
    <w:uiPriority w:val="0"/>
    <w:rPr>
      <w:rFonts w:ascii="宋体" w:eastAsia="宋体" w:cs="Times New Roman"/>
      <w:kern w:val="2"/>
      <w:sz w:val="28"/>
    </w:rPr>
  </w:style>
  <w:style w:type="character" w:customStyle="1" w:styleId="411">
    <w:name w:val="Heading 3 Char1 Char1"/>
    <w:qFormat/>
    <w:uiPriority w:val="0"/>
    <w:rPr>
      <w:rFonts w:eastAsia="黑体"/>
      <w:bCs/>
      <w:kern w:val="2"/>
      <w:sz w:val="28"/>
      <w:szCs w:val="28"/>
      <w:lang w:val="en-US" w:eastAsia="zh-CN"/>
    </w:rPr>
  </w:style>
  <w:style w:type="character" w:customStyle="1" w:styleId="412">
    <w:name w:val="article1"/>
    <w:qFormat/>
    <w:uiPriority w:val="0"/>
    <w:rPr>
      <w:spacing w:val="360"/>
      <w:sz w:val="22"/>
      <w:szCs w:val="22"/>
    </w:rPr>
  </w:style>
  <w:style w:type="character" w:customStyle="1" w:styleId="413">
    <w:name w:val="正文格式 Char"/>
    <w:link w:val="414"/>
    <w:semiHidden/>
    <w:qFormat/>
    <w:locked/>
    <w:uiPriority w:val="0"/>
    <w:rPr>
      <w:rFonts w:ascii="宋体" w:hAnsi="宋体"/>
      <w:bCs/>
      <w:szCs w:val="21"/>
    </w:rPr>
  </w:style>
  <w:style w:type="paragraph" w:customStyle="1" w:styleId="414">
    <w:name w:val="正文格式"/>
    <w:basedOn w:val="1"/>
    <w:link w:val="413"/>
    <w:semiHidden/>
    <w:qFormat/>
    <w:uiPriority w:val="0"/>
    <w:pPr>
      <w:topLinePunct/>
      <w:ind w:firstLine="420" w:firstLineChars="200"/>
    </w:pPr>
    <w:rPr>
      <w:rFonts w:ascii="宋体" w:hAnsi="宋体" w:eastAsiaTheme="minorEastAsia" w:cstheme="minorBidi"/>
      <w:bCs/>
      <w:szCs w:val="21"/>
    </w:rPr>
  </w:style>
  <w:style w:type="character" w:customStyle="1" w:styleId="415">
    <w:name w:val="批注框文本 Char3"/>
    <w:basedOn w:val="81"/>
    <w:semiHidden/>
    <w:qFormat/>
    <w:uiPriority w:val="99"/>
    <w:rPr>
      <w:rFonts w:ascii="Times New Roman" w:hAnsi="Times New Roman" w:eastAsia="宋体" w:cs="Times New Roman"/>
      <w:sz w:val="18"/>
      <w:szCs w:val="18"/>
    </w:rPr>
  </w:style>
  <w:style w:type="paragraph" w:customStyle="1" w:styleId="416">
    <w:name w:val="表标题(小)"/>
    <w:basedOn w:val="1"/>
    <w:next w:val="417"/>
    <w:qFormat/>
    <w:uiPriority w:val="0"/>
    <w:pPr>
      <w:keepNext/>
      <w:spacing w:line="360" w:lineRule="auto"/>
      <w:jc w:val="center"/>
      <w:outlineLvl w:val="8"/>
    </w:pPr>
    <w:rPr>
      <w:rFonts w:ascii="宋体"/>
      <w:sz w:val="18"/>
      <w:szCs w:val="18"/>
    </w:rPr>
  </w:style>
  <w:style w:type="paragraph" w:customStyle="1" w:styleId="417">
    <w:name w:val="正文文本缩进1"/>
    <w:basedOn w:val="1"/>
    <w:qFormat/>
    <w:uiPriority w:val="0"/>
    <w:pPr>
      <w:spacing w:line="360" w:lineRule="auto"/>
      <w:ind w:left="1" w:firstLine="538"/>
    </w:pPr>
    <w:rPr>
      <w:rFonts w:ascii="宋体" w:hAnsi="宋体"/>
      <w:sz w:val="28"/>
      <w:szCs w:val="20"/>
    </w:rPr>
  </w:style>
  <w:style w:type="paragraph" w:customStyle="1" w:styleId="418">
    <w:name w:val="样式 标题 3列表编号3H33 bulletbulletbullets2nd order hd2nd order..."/>
    <w:basedOn w:val="4"/>
    <w:qFormat/>
    <w:uiPriority w:val="0"/>
    <w:pPr>
      <w:widowControl w:val="0"/>
      <w:adjustRightInd w:val="0"/>
      <w:snapToGrid w:val="0"/>
      <w:spacing w:before="0" w:after="0" w:line="440" w:lineRule="exact"/>
      <w:ind w:left="0" w:firstLine="0"/>
      <w:jc w:val="left"/>
    </w:pPr>
    <w:rPr>
      <w:rFonts w:ascii="宋体" w:cs="宋体"/>
      <w:kern w:val="2"/>
      <w:sz w:val="24"/>
    </w:rPr>
  </w:style>
  <w:style w:type="character" w:customStyle="1" w:styleId="419">
    <w:name w:val="信息标题 Char2"/>
    <w:basedOn w:val="81"/>
    <w:semiHidden/>
    <w:qFormat/>
    <w:uiPriority w:val="99"/>
    <w:rPr>
      <w:rFonts w:asciiTheme="majorHAnsi" w:hAnsiTheme="majorHAnsi" w:eastAsiaTheme="majorEastAsia" w:cstheme="majorBidi"/>
      <w:sz w:val="24"/>
      <w:szCs w:val="24"/>
      <w:shd w:val="pct20" w:color="auto" w:fill="auto"/>
    </w:rPr>
  </w:style>
  <w:style w:type="character" w:customStyle="1" w:styleId="420">
    <w:name w:val="日期 Char4"/>
    <w:basedOn w:val="81"/>
    <w:semiHidden/>
    <w:qFormat/>
    <w:uiPriority w:val="99"/>
    <w:rPr>
      <w:rFonts w:ascii="Times New Roman" w:hAnsi="Times New Roman" w:eastAsia="宋体" w:cs="Times New Roman"/>
      <w:szCs w:val="24"/>
    </w:rPr>
  </w:style>
  <w:style w:type="paragraph" w:customStyle="1" w:styleId="421">
    <w:name w:val="项目符号1"/>
    <w:basedOn w:val="1"/>
    <w:qFormat/>
    <w:uiPriority w:val="0"/>
    <w:pPr>
      <w:tabs>
        <w:tab w:val="left" w:pos="1958"/>
      </w:tabs>
      <w:ind w:left="1958" w:hanging="681"/>
    </w:pPr>
    <w:rPr>
      <w:szCs w:val="20"/>
    </w:rPr>
  </w:style>
  <w:style w:type="paragraph" w:customStyle="1" w:styleId="422">
    <w:name w:val="一级条标题"/>
    <w:basedOn w:val="423"/>
    <w:next w:val="1"/>
    <w:qFormat/>
    <w:uiPriority w:val="0"/>
    <w:pPr>
      <w:outlineLvl w:val="2"/>
    </w:pPr>
  </w:style>
  <w:style w:type="paragraph" w:customStyle="1" w:styleId="423">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character" w:customStyle="1" w:styleId="424">
    <w:name w:val="纯文本 Char3"/>
    <w:basedOn w:val="81"/>
    <w:semiHidden/>
    <w:qFormat/>
    <w:uiPriority w:val="99"/>
    <w:rPr>
      <w:rFonts w:ascii="宋体" w:hAnsi="Courier New" w:eastAsia="宋体" w:cs="Courier New"/>
      <w:szCs w:val="21"/>
    </w:rPr>
  </w:style>
  <w:style w:type="paragraph" w:customStyle="1" w:styleId="425">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character" w:customStyle="1" w:styleId="426">
    <w:name w:val="正文文本缩进 2 Char1"/>
    <w:basedOn w:val="81"/>
    <w:semiHidden/>
    <w:qFormat/>
    <w:uiPriority w:val="99"/>
    <w:rPr>
      <w:rFonts w:ascii="Times New Roman" w:hAnsi="Times New Roman" w:eastAsia="宋体" w:cs="Times New Roman"/>
      <w:szCs w:val="24"/>
    </w:rPr>
  </w:style>
  <w:style w:type="paragraph" w:customStyle="1" w:styleId="427">
    <w:name w:val="CM70"/>
    <w:basedOn w:val="428"/>
    <w:next w:val="428"/>
    <w:qFormat/>
    <w:uiPriority w:val="0"/>
    <w:pPr>
      <w:spacing w:line="468" w:lineRule="atLeast"/>
    </w:pPr>
    <w:rPr>
      <w:rFonts w:ascii="黑体" w:eastAsia="黑体" w:cs="Times New Roman"/>
      <w:color w:val="auto"/>
    </w:rPr>
  </w:style>
  <w:style w:type="paragraph" w:customStyle="1" w:styleId="42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29">
    <w:name w:val="xl6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430">
    <w:name w:val="CM137"/>
    <w:basedOn w:val="428"/>
    <w:next w:val="428"/>
    <w:qFormat/>
    <w:uiPriority w:val="0"/>
    <w:pPr>
      <w:spacing w:after="463"/>
    </w:pPr>
    <w:rPr>
      <w:rFonts w:ascii="黑体" w:eastAsia="黑体" w:cs="Times New Roman"/>
      <w:color w:val="auto"/>
    </w:rPr>
  </w:style>
  <w:style w:type="paragraph" w:customStyle="1" w:styleId="431">
    <w:name w:val="ee"/>
    <w:basedOn w:val="1"/>
    <w:qFormat/>
    <w:uiPriority w:val="0"/>
    <w:pPr>
      <w:widowControl/>
      <w:spacing w:before="100" w:beforeAutospacing="1" w:after="100" w:afterAutospacing="1" w:line="300" w:lineRule="atLeast"/>
      <w:jc w:val="left"/>
    </w:pPr>
    <w:rPr>
      <w:rFonts w:ascii="宋体" w:hAnsi="宋体" w:cs="宋体"/>
      <w:color w:val="000000"/>
      <w:kern w:val="0"/>
      <w:sz w:val="18"/>
      <w:szCs w:val="18"/>
    </w:rPr>
  </w:style>
  <w:style w:type="character" w:customStyle="1" w:styleId="432">
    <w:name w:val="称呼 Char2"/>
    <w:basedOn w:val="81"/>
    <w:semiHidden/>
    <w:qFormat/>
    <w:uiPriority w:val="99"/>
    <w:rPr>
      <w:rFonts w:ascii="Times New Roman" w:hAnsi="Times New Roman" w:eastAsia="宋体" w:cs="Times New Roman"/>
      <w:szCs w:val="24"/>
    </w:rPr>
  </w:style>
  <w:style w:type="paragraph" w:customStyle="1" w:styleId="433">
    <w:name w:val="et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434">
    <w:name w:val="xl50"/>
    <w:basedOn w:val="1"/>
    <w:qFormat/>
    <w:uiPriority w:val="0"/>
    <w:pPr>
      <w:widowControl/>
      <w:topLinePunct/>
      <w:spacing w:before="100" w:beforeAutospacing="1" w:after="100" w:afterAutospacing="1"/>
      <w:jc w:val="center"/>
    </w:pPr>
    <w:rPr>
      <w:rFonts w:ascii="宋体" w:hAnsi="宋体"/>
      <w:kern w:val="0"/>
      <w:sz w:val="24"/>
    </w:rPr>
  </w:style>
  <w:style w:type="character" w:customStyle="1" w:styleId="435">
    <w:name w:val="HTML 地址 Char2"/>
    <w:basedOn w:val="81"/>
    <w:semiHidden/>
    <w:qFormat/>
    <w:uiPriority w:val="99"/>
    <w:rPr>
      <w:rFonts w:ascii="Times New Roman" w:hAnsi="Times New Roman" w:eastAsia="宋体" w:cs="Times New Roman"/>
      <w:i/>
      <w:iCs/>
      <w:szCs w:val="24"/>
    </w:rPr>
  </w:style>
  <w:style w:type="paragraph" w:customStyle="1" w:styleId="436">
    <w:name w:val="样式 标题 3 + 段前: 0.5 行 段后: 0.5 行"/>
    <w:basedOn w:val="4"/>
    <w:qFormat/>
    <w:uiPriority w:val="0"/>
    <w:pPr>
      <w:widowControl w:val="0"/>
      <w:spacing w:before="156" w:after="156" w:line="240" w:lineRule="auto"/>
      <w:ind w:left="0" w:firstLine="0"/>
      <w:jc w:val="left"/>
    </w:pPr>
    <w:rPr>
      <w:rFonts w:cs="宋体"/>
      <w:b/>
      <w:bCs/>
      <w:kern w:val="2"/>
      <w:sz w:val="21"/>
    </w:rPr>
  </w:style>
  <w:style w:type="paragraph" w:customStyle="1" w:styleId="437">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FF0000"/>
      <w:kern w:val="0"/>
      <w:sz w:val="20"/>
      <w:szCs w:val="20"/>
    </w:rPr>
  </w:style>
  <w:style w:type="paragraph" w:customStyle="1" w:styleId="438">
    <w:name w:val="样式 标题 3 + 四号 加粗 左侧:  0 厘米 悬挂缩进: 4.7 字符 段前: 0 磅 段后: 0 磅 行距:..."/>
    <w:basedOn w:val="4"/>
    <w:qFormat/>
    <w:uiPriority w:val="0"/>
    <w:pPr>
      <w:widowControl w:val="0"/>
      <w:spacing w:before="0" w:after="0"/>
      <w:ind w:left="470" w:hanging="470" w:hangingChars="470"/>
      <w:jc w:val="both"/>
      <w:outlineLvl w:val="1"/>
    </w:pPr>
    <w:rPr>
      <w:rFonts w:cs="宋体"/>
      <w:b/>
      <w:bCs/>
      <w:kern w:val="2"/>
      <w:sz w:val="28"/>
    </w:rPr>
  </w:style>
  <w:style w:type="paragraph" w:customStyle="1" w:styleId="439">
    <w:name w:val="CM37"/>
    <w:basedOn w:val="428"/>
    <w:next w:val="428"/>
    <w:qFormat/>
    <w:uiPriority w:val="0"/>
    <w:pPr>
      <w:spacing w:line="468" w:lineRule="atLeast"/>
    </w:pPr>
    <w:rPr>
      <w:rFonts w:ascii="黑体" w:eastAsia="黑体" w:cs="Times New Roman"/>
      <w:color w:val="auto"/>
    </w:rPr>
  </w:style>
  <w:style w:type="paragraph" w:customStyle="1" w:styleId="440">
    <w:name w:val="xl36"/>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color w:val="000000"/>
      <w:kern w:val="0"/>
      <w:sz w:val="20"/>
      <w:szCs w:val="20"/>
    </w:rPr>
  </w:style>
  <w:style w:type="paragraph" w:customStyle="1" w:styleId="441">
    <w:name w:val="样式 华文中宋 小四 加粗 Char"/>
    <w:basedOn w:val="1"/>
    <w:qFormat/>
    <w:uiPriority w:val="0"/>
    <w:rPr>
      <w:rFonts w:ascii="华文中宋" w:hAnsi="华文中宋" w:eastAsia="华文中宋"/>
      <w:b/>
      <w:bCs/>
      <w:sz w:val="24"/>
    </w:rPr>
  </w:style>
  <w:style w:type="character" w:customStyle="1" w:styleId="442">
    <w:name w:val="签名 Char2"/>
    <w:basedOn w:val="81"/>
    <w:semiHidden/>
    <w:qFormat/>
    <w:uiPriority w:val="99"/>
    <w:rPr>
      <w:rFonts w:ascii="Times New Roman" w:hAnsi="Times New Roman" w:eastAsia="宋体" w:cs="Times New Roman"/>
      <w:szCs w:val="24"/>
    </w:rPr>
  </w:style>
  <w:style w:type="paragraph" w:customStyle="1" w:styleId="443">
    <w:name w:val="xl649"/>
    <w:basedOn w:val="1"/>
    <w:qFormat/>
    <w:uiPriority w:val="0"/>
    <w:pPr>
      <w:widowControl/>
      <w:spacing w:before="100" w:beforeAutospacing="1" w:after="100" w:afterAutospacing="1"/>
      <w:jc w:val="left"/>
      <w:textAlignment w:val="bottom"/>
    </w:pPr>
    <w:rPr>
      <w:rFonts w:ascii="宋体" w:hAnsi="宋体" w:cs="宋体"/>
      <w:color w:val="000000"/>
      <w:kern w:val="0"/>
      <w:sz w:val="20"/>
      <w:szCs w:val="20"/>
    </w:rPr>
  </w:style>
  <w:style w:type="paragraph" w:customStyle="1" w:styleId="444">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445">
    <w:name w:val="列表1"/>
    <w:basedOn w:val="1"/>
    <w:qFormat/>
    <w:uiPriority w:val="0"/>
    <w:pPr>
      <w:ind w:left="200" w:hanging="200" w:hangingChars="200"/>
    </w:pPr>
    <w:rPr>
      <w:sz w:val="28"/>
      <w:szCs w:val="20"/>
    </w:rPr>
  </w:style>
  <w:style w:type="paragraph" w:customStyle="1" w:styleId="446">
    <w:name w:val="二级条标题"/>
    <w:basedOn w:val="422"/>
    <w:next w:val="1"/>
    <w:qFormat/>
    <w:uiPriority w:val="0"/>
    <w:pPr>
      <w:outlineLvl w:val="3"/>
    </w:pPr>
  </w:style>
  <w:style w:type="paragraph" w:customStyle="1" w:styleId="447">
    <w:name w:val="CM1"/>
    <w:basedOn w:val="428"/>
    <w:next w:val="428"/>
    <w:qFormat/>
    <w:uiPriority w:val="0"/>
    <w:pPr>
      <w:spacing w:line="626" w:lineRule="atLeast"/>
    </w:pPr>
    <w:rPr>
      <w:rFonts w:ascii="黑体" w:eastAsia="黑体" w:cs="Times New Roman"/>
      <w:color w:val="auto"/>
    </w:rPr>
  </w:style>
  <w:style w:type="character" w:customStyle="1" w:styleId="448">
    <w:name w:val="注释标题 Char2"/>
    <w:basedOn w:val="81"/>
    <w:semiHidden/>
    <w:qFormat/>
    <w:uiPriority w:val="99"/>
    <w:rPr>
      <w:rFonts w:ascii="Times New Roman" w:hAnsi="Times New Roman" w:eastAsia="宋体" w:cs="Times New Roman"/>
      <w:szCs w:val="24"/>
    </w:rPr>
  </w:style>
  <w:style w:type="paragraph" w:customStyle="1" w:styleId="449">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character" w:customStyle="1" w:styleId="450">
    <w:name w:val="正文文本 3 Char1"/>
    <w:basedOn w:val="81"/>
    <w:semiHidden/>
    <w:qFormat/>
    <w:uiPriority w:val="99"/>
    <w:rPr>
      <w:rFonts w:ascii="Times New Roman" w:hAnsi="Times New Roman" w:eastAsia="宋体" w:cs="Times New Roman"/>
      <w:sz w:val="16"/>
      <w:szCs w:val="16"/>
    </w:rPr>
  </w:style>
  <w:style w:type="paragraph" w:customStyle="1" w:styleId="451">
    <w:name w:val="正文(1)"/>
    <w:basedOn w:val="1"/>
    <w:qFormat/>
    <w:uiPriority w:val="0"/>
    <w:pPr>
      <w:tabs>
        <w:tab w:val="left" w:pos="1287"/>
      </w:tabs>
      <w:spacing w:line="360" w:lineRule="auto"/>
      <w:ind w:firstLine="567"/>
    </w:pPr>
    <w:rPr>
      <w:sz w:val="28"/>
      <w:szCs w:val="20"/>
    </w:rPr>
  </w:style>
  <w:style w:type="paragraph" w:customStyle="1" w:styleId="452">
    <w:name w:val="列出段落1"/>
    <w:basedOn w:val="1"/>
    <w:link w:val="453"/>
    <w:qFormat/>
    <w:uiPriority w:val="0"/>
    <w:pPr>
      <w:ind w:firstLine="420" w:firstLineChars="200"/>
    </w:pPr>
    <w:rPr>
      <w:rFonts w:ascii="Calibri" w:hAnsi="Calibri"/>
      <w:szCs w:val="22"/>
    </w:rPr>
  </w:style>
  <w:style w:type="character" w:customStyle="1" w:styleId="453">
    <w:name w:val="列出段落 字符"/>
    <w:link w:val="452"/>
    <w:locked/>
    <w:uiPriority w:val="34"/>
    <w:rPr>
      <w:rFonts w:ascii="Calibri" w:hAnsi="Calibri"/>
      <w:kern w:val="2"/>
      <w:sz w:val="21"/>
      <w:szCs w:val="22"/>
    </w:rPr>
  </w:style>
  <w:style w:type="paragraph" w:customStyle="1" w:styleId="454">
    <w:name w:val="et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55">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56">
    <w:name w:val="名称"/>
    <w:semiHidden/>
    <w:qFormat/>
    <w:uiPriority w:val="0"/>
    <w:pPr>
      <w:jc w:val="center"/>
    </w:pPr>
    <w:rPr>
      <w:rFonts w:ascii="Times New Roman" w:hAnsi="Times New Roman" w:eastAsia="宋体" w:cs="Times New Roman"/>
      <w:b/>
      <w:color w:val="000000"/>
      <w:kern w:val="48"/>
      <w:sz w:val="48"/>
      <w:szCs w:val="48"/>
      <w:lang w:val="en-US" w:eastAsia="zh-CN" w:bidi="ar-SA"/>
    </w:rPr>
  </w:style>
  <w:style w:type="paragraph" w:customStyle="1" w:styleId="457">
    <w:name w:val="样式 样式 标题 1标题 1 1 + 三号 + 左侧:  0 厘米 首行缩进:  0 厘米1"/>
    <w:basedOn w:val="458"/>
    <w:qFormat/>
    <w:uiPriority w:val="0"/>
    <w:pPr>
      <w:tabs>
        <w:tab w:val="left" w:pos="737"/>
      </w:tabs>
      <w:adjustRightInd/>
      <w:snapToGrid/>
      <w:ind w:left="0" w:firstLine="0"/>
    </w:pPr>
    <w:rPr>
      <w:rFonts w:cs="宋体"/>
      <w:szCs w:val="20"/>
    </w:rPr>
  </w:style>
  <w:style w:type="paragraph" w:customStyle="1" w:styleId="458">
    <w:name w:val="样式 标题 1标题 1 1 + 三号"/>
    <w:basedOn w:val="2"/>
    <w:qFormat/>
    <w:uiPriority w:val="0"/>
    <w:pPr>
      <w:tabs>
        <w:tab w:val="left" w:pos="737"/>
      </w:tabs>
      <w:adjustRightInd w:val="0"/>
      <w:snapToGrid w:val="0"/>
      <w:spacing w:before="140" w:after="140" w:line="440" w:lineRule="exact"/>
      <w:ind w:left="737" w:hanging="737"/>
    </w:pPr>
    <w:rPr>
      <w:color w:val="000000"/>
      <w:kern w:val="2"/>
      <w:sz w:val="32"/>
    </w:rPr>
  </w:style>
  <w:style w:type="paragraph" w:customStyle="1" w:styleId="459">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0">
    <w:name w:val="表格内文"/>
    <w:basedOn w:val="1"/>
    <w:qFormat/>
    <w:uiPriority w:val="0"/>
    <w:pPr>
      <w:overflowPunct w:val="0"/>
      <w:adjustRightInd w:val="0"/>
      <w:snapToGrid w:val="0"/>
      <w:spacing w:line="240" w:lineRule="atLeast"/>
    </w:pPr>
    <w:rPr>
      <w:rFonts w:ascii="宋体"/>
      <w:kern w:val="0"/>
      <w:szCs w:val="20"/>
    </w:rPr>
  </w:style>
  <w:style w:type="character" w:customStyle="1" w:styleId="461">
    <w:name w:val="正文文本 2 Char1"/>
    <w:basedOn w:val="81"/>
    <w:semiHidden/>
    <w:qFormat/>
    <w:uiPriority w:val="99"/>
    <w:rPr>
      <w:rFonts w:ascii="Times New Roman" w:hAnsi="Times New Roman" w:eastAsia="宋体" w:cs="Times New Roman"/>
      <w:szCs w:val="24"/>
    </w:rPr>
  </w:style>
  <w:style w:type="paragraph" w:customStyle="1" w:styleId="462">
    <w:name w:val="xl650"/>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463">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color w:val="000000"/>
      <w:kern w:val="0"/>
      <w:sz w:val="20"/>
      <w:szCs w:val="20"/>
    </w:rPr>
  </w:style>
  <w:style w:type="paragraph" w:customStyle="1" w:styleId="464">
    <w:name w:val="封面_黑体初号"/>
    <w:qFormat/>
    <w:uiPriority w:val="0"/>
    <w:pPr>
      <w:keepNext/>
      <w:jc w:val="center"/>
    </w:pPr>
    <w:rPr>
      <w:rFonts w:ascii="Times New Roman" w:hAnsi="Times New Roman" w:eastAsia="黑体" w:cs="Times New Roman"/>
      <w:kern w:val="2"/>
      <w:sz w:val="84"/>
      <w:szCs w:val="24"/>
      <w:lang w:val="en-US" w:eastAsia="zh-CN" w:bidi="ar-SA"/>
    </w:rPr>
  </w:style>
  <w:style w:type="paragraph" w:customStyle="1" w:styleId="465">
    <w:name w:val="xl58"/>
    <w:basedOn w:val="1"/>
    <w:qFormat/>
    <w:uiPriority w:val="0"/>
    <w:pPr>
      <w:widowControl/>
      <w:pBdr>
        <w:top w:val="single" w:color="auto" w:sz="4" w:space="0"/>
        <w:left w:val="single" w:color="auto" w:sz="4" w:space="0"/>
        <w:bottom w:val="single" w:color="auto" w:sz="4" w:space="0"/>
      </w:pBdr>
      <w:spacing w:before="100" w:after="100"/>
      <w:jc w:val="right"/>
      <w:textAlignment w:val="center"/>
    </w:pPr>
    <w:rPr>
      <w:kern w:val="0"/>
      <w:sz w:val="20"/>
      <w:szCs w:val="20"/>
    </w:rPr>
  </w:style>
  <w:style w:type="paragraph" w:customStyle="1" w:styleId="466">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7030A0"/>
      <w:kern w:val="0"/>
      <w:sz w:val="20"/>
      <w:szCs w:val="20"/>
    </w:rPr>
  </w:style>
  <w:style w:type="character" w:customStyle="1" w:styleId="467">
    <w:name w:val="尾注文本 Char1"/>
    <w:basedOn w:val="81"/>
    <w:semiHidden/>
    <w:qFormat/>
    <w:uiPriority w:val="99"/>
    <w:rPr>
      <w:rFonts w:ascii="Times New Roman" w:hAnsi="Times New Roman" w:eastAsia="宋体" w:cs="Times New Roman"/>
      <w:szCs w:val="24"/>
    </w:rPr>
  </w:style>
  <w:style w:type="character" w:customStyle="1" w:styleId="468">
    <w:name w:val="文档结构图 Char5"/>
    <w:basedOn w:val="81"/>
    <w:semiHidden/>
    <w:qFormat/>
    <w:uiPriority w:val="99"/>
    <w:rPr>
      <w:rFonts w:ascii="宋体" w:hAnsi="Times New Roman" w:eastAsia="宋体" w:cs="Times New Roman"/>
      <w:sz w:val="18"/>
      <w:szCs w:val="18"/>
    </w:rPr>
  </w:style>
  <w:style w:type="character" w:customStyle="1" w:styleId="469">
    <w:name w:val="电子邮件签名 Char2"/>
    <w:basedOn w:val="81"/>
    <w:semiHidden/>
    <w:qFormat/>
    <w:uiPriority w:val="99"/>
    <w:rPr>
      <w:rFonts w:ascii="Times New Roman" w:hAnsi="Times New Roman" w:eastAsia="宋体" w:cs="Times New Roman"/>
      <w:szCs w:val="24"/>
    </w:rPr>
  </w:style>
  <w:style w:type="paragraph" w:customStyle="1" w:styleId="47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center"/>
    </w:pPr>
    <w:rPr>
      <w:rFonts w:ascii="Courier New" w:hAnsi="Courier New"/>
      <w:b/>
      <w:kern w:val="0"/>
      <w:sz w:val="44"/>
      <w:szCs w:val="20"/>
    </w:rPr>
  </w:style>
  <w:style w:type="paragraph" w:customStyle="1" w:styleId="471">
    <w:name w:val="xl17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2">
    <w:name w:val="et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character" w:customStyle="1" w:styleId="473">
    <w:name w:val="正文文本缩进 3 Char1"/>
    <w:basedOn w:val="81"/>
    <w:semiHidden/>
    <w:qFormat/>
    <w:uiPriority w:val="99"/>
    <w:rPr>
      <w:rFonts w:ascii="Times New Roman" w:hAnsi="Times New Roman" w:eastAsia="宋体" w:cs="Times New Roman"/>
      <w:sz w:val="16"/>
      <w:szCs w:val="16"/>
    </w:rPr>
  </w:style>
  <w:style w:type="character" w:customStyle="1" w:styleId="474">
    <w:name w:val="正文文本缩进 Char2"/>
    <w:basedOn w:val="81"/>
    <w:semiHidden/>
    <w:qFormat/>
    <w:uiPriority w:val="99"/>
    <w:rPr>
      <w:rFonts w:ascii="Times New Roman" w:hAnsi="Times New Roman" w:eastAsia="宋体" w:cs="Times New Roman"/>
      <w:szCs w:val="24"/>
    </w:rPr>
  </w:style>
  <w:style w:type="character" w:customStyle="1" w:styleId="475">
    <w:name w:val="结束语 Char2"/>
    <w:basedOn w:val="81"/>
    <w:semiHidden/>
    <w:qFormat/>
    <w:uiPriority w:val="99"/>
    <w:rPr>
      <w:rFonts w:ascii="Times New Roman" w:hAnsi="Times New Roman" w:eastAsia="宋体" w:cs="Times New Roman"/>
      <w:szCs w:val="24"/>
    </w:rPr>
  </w:style>
  <w:style w:type="character" w:customStyle="1" w:styleId="476">
    <w:name w:val="正文首行缩进 Char2"/>
    <w:basedOn w:val="112"/>
    <w:semiHidden/>
    <w:qFormat/>
    <w:uiPriority w:val="99"/>
    <w:rPr>
      <w:rFonts w:ascii="Times New Roman" w:hAnsi="Times New Roman" w:eastAsia="宋体" w:cs="Times New Roman"/>
      <w:szCs w:val="24"/>
    </w:rPr>
  </w:style>
  <w:style w:type="paragraph" w:customStyle="1" w:styleId="477">
    <w:name w:val="表格标题"/>
    <w:basedOn w:val="1"/>
    <w:qFormat/>
    <w:uiPriority w:val="0"/>
    <w:pPr>
      <w:spacing w:beforeLines="100"/>
      <w:ind w:firstLine="118" w:firstLineChars="49"/>
      <w:jc w:val="left"/>
    </w:pPr>
    <w:rPr>
      <w:rFonts w:ascii="Arial" w:hAnsi="Arial"/>
      <w:b/>
      <w:sz w:val="24"/>
    </w:rPr>
  </w:style>
  <w:style w:type="character" w:customStyle="1" w:styleId="478">
    <w:name w:val="批注文字 Char3"/>
    <w:basedOn w:val="81"/>
    <w:semiHidden/>
    <w:qFormat/>
    <w:uiPriority w:val="99"/>
    <w:rPr>
      <w:rFonts w:ascii="Times New Roman" w:hAnsi="Times New Roman" w:eastAsia="宋体" w:cs="Times New Roman"/>
      <w:szCs w:val="24"/>
    </w:rPr>
  </w:style>
  <w:style w:type="paragraph" w:customStyle="1" w:styleId="479">
    <w:name w:val="xl83"/>
    <w:basedOn w:val="1"/>
    <w:qFormat/>
    <w:uiPriority w:val="0"/>
    <w:pPr>
      <w:widowControl/>
      <w:pBdr>
        <w:top w:val="single" w:color="auto" w:sz="4" w:space="0"/>
        <w:left w:val="single" w:color="auto" w:sz="4" w:space="0"/>
        <w:bottom w:val="single" w:color="auto" w:sz="4" w:space="0"/>
        <w:right w:val="single" w:color="auto" w:sz="4" w:space="0"/>
      </w:pBdr>
      <w:shd w:val="clear" w:color="FFFFFF" w:fill="FFFF00"/>
      <w:spacing w:before="100" w:beforeAutospacing="1" w:after="100" w:afterAutospacing="1"/>
      <w:jc w:val="center"/>
    </w:pPr>
    <w:rPr>
      <w:rFonts w:ascii="宋体" w:hAnsi="宋体" w:cs="宋体"/>
      <w:color w:val="FF0000"/>
      <w:kern w:val="0"/>
      <w:sz w:val="20"/>
      <w:szCs w:val="20"/>
    </w:rPr>
  </w:style>
  <w:style w:type="paragraph" w:customStyle="1" w:styleId="480">
    <w:name w:val="xl651"/>
    <w:basedOn w:val="1"/>
    <w:qFormat/>
    <w:uiPriority w:val="0"/>
    <w:pPr>
      <w:widowControl/>
      <w:spacing w:before="100" w:beforeAutospacing="1" w:after="100" w:afterAutospacing="1"/>
      <w:jc w:val="left"/>
    </w:pPr>
    <w:rPr>
      <w:rFonts w:ascii="宋体" w:hAnsi="宋体" w:cs="宋体"/>
      <w:color w:val="000000"/>
      <w:kern w:val="0"/>
      <w:sz w:val="20"/>
      <w:szCs w:val="20"/>
    </w:rPr>
  </w:style>
  <w:style w:type="character" w:customStyle="1" w:styleId="481">
    <w:name w:val="脚注文本 Char1"/>
    <w:basedOn w:val="81"/>
    <w:semiHidden/>
    <w:qFormat/>
    <w:uiPriority w:val="99"/>
    <w:rPr>
      <w:rFonts w:ascii="Times New Roman" w:hAnsi="Times New Roman" w:eastAsia="宋体" w:cs="Times New Roman"/>
      <w:sz w:val="18"/>
      <w:szCs w:val="18"/>
    </w:rPr>
  </w:style>
  <w:style w:type="character" w:customStyle="1" w:styleId="482">
    <w:name w:val="副标题 Char3"/>
    <w:basedOn w:val="81"/>
    <w:qFormat/>
    <w:uiPriority w:val="11"/>
    <w:rPr>
      <w:rFonts w:eastAsia="宋体" w:asciiTheme="majorHAnsi" w:hAnsiTheme="majorHAnsi" w:cstheme="majorBidi"/>
      <w:b/>
      <w:bCs/>
      <w:kern w:val="28"/>
      <w:sz w:val="32"/>
      <w:szCs w:val="32"/>
    </w:rPr>
  </w:style>
  <w:style w:type="paragraph" w:customStyle="1" w:styleId="483">
    <w:name w:val="Char Char Char Char Char Char Char Char Char Char Char Char Char"/>
    <w:basedOn w:val="1"/>
    <w:qFormat/>
    <w:uiPriority w:val="0"/>
    <w:rPr>
      <w:rFonts w:ascii="仿宋_GB2312" w:eastAsia="仿宋_GB2312"/>
      <w:b/>
      <w:sz w:val="32"/>
      <w:szCs w:val="32"/>
    </w:rPr>
  </w:style>
  <w:style w:type="paragraph" w:customStyle="1" w:styleId="48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spacing w:before="100" w:beforeAutospacing="1" w:after="100" w:afterAutospacing="1"/>
      <w:jc w:val="center"/>
    </w:pPr>
    <w:rPr>
      <w:kern w:val="0"/>
      <w:sz w:val="16"/>
      <w:szCs w:val="16"/>
    </w:rPr>
  </w:style>
  <w:style w:type="character" w:customStyle="1" w:styleId="485">
    <w:name w:val="正文首行缩进 2 Char2"/>
    <w:basedOn w:val="474"/>
    <w:semiHidden/>
    <w:qFormat/>
    <w:uiPriority w:val="99"/>
    <w:rPr>
      <w:rFonts w:ascii="Times New Roman" w:hAnsi="Times New Roman" w:eastAsia="宋体" w:cs="Times New Roman"/>
      <w:szCs w:val="24"/>
    </w:rPr>
  </w:style>
  <w:style w:type="paragraph" w:customStyle="1" w:styleId="486">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487">
    <w:name w:val="结束语1"/>
    <w:basedOn w:val="1"/>
    <w:qFormat/>
    <w:uiPriority w:val="0"/>
    <w:pPr>
      <w:ind w:left="100" w:leftChars="2100"/>
    </w:pPr>
    <w:rPr>
      <w:rFonts w:ascii="Arial" w:hAnsi="Arial"/>
      <w:kern w:val="0"/>
      <w:sz w:val="20"/>
    </w:rPr>
  </w:style>
  <w:style w:type="paragraph" w:customStyle="1" w:styleId="488">
    <w:name w:val="xl76"/>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0"/>
      <w:szCs w:val="20"/>
    </w:rPr>
  </w:style>
  <w:style w:type="character" w:customStyle="1" w:styleId="489">
    <w:name w:val="批注主题 Char5"/>
    <w:basedOn w:val="478"/>
    <w:semiHidden/>
    <w:qFormat/>
    <w:uiPriority w:val="99"/>
    <w:rPr>
      <w:rFonts w:ascii="Times New Roman" w:hAnsi="Times New Roman" w:eastAsia="宋体" w:cs="Times New Roman"/>
      <w:b/>
      <w:bCs/>
      <w:szCs w:val="24"/>
    </w:rPr>
  </w:style>
  <w:style w:type="paragraph" w:customStyle="1" w:styleId="490">
    <w:name w:val="项目符号"/>
    <w:basedOn w:val="491"/>
    <w:qFormat/>
    <w:uiPriority w:val="0"/>
    <w:pPr>
      <w:spacing w:line="360" w:lineRule="auto"/>
      <w:ind w:firstLine="0" w:firstLineChars="0"/>
    </w:pPr>
    <w:rPr>
      <w:sz w:val="24"/>
      <w:szCs w:val="20"/>
    </w:rPr>
  </w:style>
  <w:style w:type="paragraph" w:customStyle="1" w:styleId="491">
    <w:name w:val="正文首行缩进1"/>
    <w:basedOn w:val="29"/>
    <w:qFormat/>
    <w:uiPriority w:val="0"/>
    <w:pPr>
      <w:ind w:firstLine="420" w:firstLineChars="100"/>
    </w:pPr>
    <w:rPr>
      <w:spacing w:val="8"/>
    </w:rPr>
  </w:style>
  <w:style w:type="paragraph" w:customStyle="1" w:styleId="492">
    <w:name w:val="font11"/>
    <w:basedOn w:val="1"/>
    <w:qFormat/>
    <w:uiPriority w:val="0"/>
    <w:pPr>
      <w:widowControl/>
      <w:spacing w:before="100" w:after="100"/>
      <w:jc w:val="left"/>
    </w:pPr>
    <w:rPr>
      <w:rFonts w:hint="eastAsia" w:ascii="宋体" w:hAnsi="宋体"/>
      <w:kern w:val="0"/>
      <w:sz w:val="12"/>
      <w:szCs w:val="20"/>
    </w:rPr>
  </w:style>
  <w:style w:type="paragraph" w:customStyle="1" w:styleId="493">
    <w:name w:val="xl143"/>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494">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5">
    <w:name w:val="默认段落字体 Para Char Char Char Char Char Char Char Char Char Char"/>
    <w:basedOn w:val="1"/>
    <w:qFormat/>
    <w:uiPriority w:val="0"/>
    <w:pPr>
      <w:widowControl/>
      <w:snapToGrid w:val="0"/>
      <w:spacing w:before="80" w:after="80"/>
      <w:ind w:left="1701"/>
    </w:pPr>
    <w:rPr>
      <w:rFonts w:ascii="Arial" w:hAnsi="Arial" w:cs="Arial"/>
    </w:rPr>
  </w:style>
  <w:style w:type="paragraph" w:customStyle="1" w:styleId="496">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497">
    <w:name w:val="样式 标题 2 + 黑体 段前: 10.25 磅 段后: 10.25 磅 行距: 单倍行距"/>
    <w:basedOn w:val="3"/>
    <w:semiHidden/>
    <w:qFormat/>
    <w:uiPriority w:val="0"/>
    <w:pPr>
      <w:widowControl w:val="0"/>
      <w:adjustRightInd w:val="0"/>
      <w:spacing w:beforeLines="50" w:afterLines="50" w:line="240" w:lineRule="auto"/>
      <w:ind w:firstLine="420"/>
      <w:jc w:val="left"/>
    </w:pPr>
    <w:rPr>
      <w:rFonts w:ascii="黑体" w:hAnsi="黑体"/>
      <w:sz w:val="24"/>
    </w:rPr>
  </w:style>
  <w:style w:type="paragraph" w:customStyle="1" w:styleId="498">
    <w:name w:val="表内容"/>
    <w:basedOn w:val="1"/>
    <w:qFormat/>
    <w:uiPriority w:val="0"/>
    <w:pPr>
      <w:tabs>
        <w:tab w:val="left" w:pos="1680"/>
      </w:tabs>
      <w:adjustRightInd w:val="0"/>
      <w:spacing w:line="520" w:lineRule="atLeast"/>
      <w:jc w:val="center"/>
    </w:pPr>
    <w:rPr>
      <w:color w:val="FF0000"/>
      <w:sz w:val="24"/>
    </w:rPr>
  </w:style>
  <w:style w:type="paragraph" w:customStyle="1" w:styleId="499">
    <w:name w:val="font10"/>
    <w:basedOn w:val="1"/>
    <w:qFormat/>
    <w:uiPriority w:val="0"/>
    <w:pPr>
      <w:widowControl/>
      <w:spacing w:before="100" w:beforeAutospacing="1" w:after="100" w:afterAutospacing="1"/>
      <w:jc w:val="left"/>
    </w:pPr>
    <w:rPr>
      <w:kern w:val="0"/>
      <w:sz w:val="20"/>
      <w:szCs w:val="20"/>
    </w:rPr>
  </w:style>
  <w:style w:type="character" w:customStyle="1" w:styleId="500">
    <w:name w:val="HTML 预设格式 Char2"/>
    <w:basedOn w:val="81"/>
    <w:semiHidden/>
    <w:qFormat/>
    <w:uiPriority w:val="99"/>
    <w:rPr>
      <w:rFonts w:ascii="Courier New" w:hAnsi="Courier New" w:eastAsia="宋体" w:cs="Courier New"/>
      <w:sz w:val="20"/>
      <w:szCs w:val="20"/>
    </w:rPr>
  </w:style>
  <w:style w:type="paragraph" w:customStyle="1" w:styleId="501">
    <w:name w:val="Style Heading 1 + Justified"/>
    <w:basedOn w:val="2"/>
    <w:qFormat/>
    <w:uiPriority w:val="0"/>
    <w:pPr>
      <w:widowControl/>
      <w:tabs>
        <w:tab w:val="left" w:pos="1152"/>
      </w:tabs>
      <w:spacing w:before="120" w:after="360" w:line="240" w:lineRule="auto"/>
      <w:ind w:left="1152" w:hanging="1152"/>
    </w:pPr>
    <w:rPr>
      <w:rFonts w:ascii="Arial" w:hAnsi="Arial" w:eastAsia="PMingLiU"/>
      <w:bCs w:val="0"/>
      <w:kern w:val="28"/>
      <w:sz w:val="28"/>
      <w:szCs w:val="28"/>
      <w:lang w:eastAsia="zh-TW"/>
    </w:rPr>
  </w:style>
  <w:style w:type="paragraph" w:customStyle="1" w:styleId="502">
    <w:name w:val="font6"/>
    <w:basedOn w:val="1"/>
    <w:qFormat/>
    <w:uiPriority w:val="0"/>
    <w:pPr>
      <w:widowControl/>
      <w:topLinePunct/>
      <w:spacing w:before="100" w:beforeAutospacing="1" w:after="100" w:afterAutospacing="1"/>
      <w:jc w:val="left"/>
    </w:pPr>
    <w:rPr>
      <w:rFonts w:ascii="宋体" w:hAnsi="宋体"/>
      <w:color w:val="000000"/>
      <w:kern w:val="0"/>
      <w:sz w:val="20"/>
      <w:szCs w:val="20"/>
    </w:rPr>
  </w:style>
  <w:style w:type="character" w:customStyle="1" w:styleId="503">
    <w:name w:val="标题 Char3"/>
    <w:basedOn w:val="81"/>
    <w:qFormat/>
    <w:uiPriority w:val="10"/>
    <w:rPr>
      <w:rFonts w:eastAsia="宋体" w:asciiTheme="majorHAnsi" w:hAnsiTheme="majorHAnsi" w:cstheme="majorBidi"/>
      <w:b/>
      <w:bCs/>
      <w:sz w:val="32"/>
      <w:szCs w:val="32"/>
    </w:rPr>
  </w:style>
  <w:style w:type="paragraph" w:customStyle="1" w:styleId="504">
    <w:name w:val="正文文本 22"/>
    <w:basedOn w:val="1"/>
    <w:qFormat/>
    <w:uiPriority w:val="0"/>
    <w:pPr>
      <w:spacing w:after="120" w:line="480" w:lineRule="auto"/>
    </w:pPr>
  </w:style>
  <w:style w:type="paragraph" w:customStyle="1" w:styleId="505">
    <w:name w:val="CM29"/>
    <w:basedOn w:val="428"/>
    <w:next w:val="428"/>
    <w:qFormat/>
    <w:uiPriority w:val="0"/>
    <w:pPr>
      <w:spacing w:line="468" w:lineRule="atLeast"/>
    </w:pPr>
    <w:rPr>
      <w:rFonts w:ascii="黑体" w:eastAsia="黑体" w:cs="Times New Roman"/>
      <w:color w:val="auto"/>
    </w:rPr>
  </w:style>
  <w:style w:type="paragraph" w:customStyle="1" w:styleId="506">
    <w:name w:val="xl65"/>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kern w:val="0"/>
      <w:sz w:val="20"/>
      <w:szCs w:val="20"/>
    </w:rPr>
  </w:style>
  <w:style w:type="paragraph" w:customStyle="1" w:styleId="507">
    <w:name w:val="font13"/>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508">
    <w:name w:val="4正文 Char"/>
    <w:basedOn w:val="1"/>
    <w:qFormat/>
    <w:uiPriority w:val="0"/>
    <w:pPr>
      <w:spacing w:after="156" w:line="480" w:lineRule="exact"/>
      <w:ind w:firstLine="420" w:firstLineChars="200"/>
    </w:pPr>
    <w:rPr>
      <w:rFonts w:hAnsi="宋体"/>
      <w:sz w:val="24"/>
      <w:szCs w:val="20"/>
    </w:rPr>
  </w:style>
  <w:style w:type="paragraph" w:customStyle="1" w:styleId="509">
    <w:name w:val="列表11"/>
    <w:basedOn w:val="1"/>
    <w:next w:val="1"/>
    <w:qFormat/>
    <w:uiPriority w:val="0"/>
    <w:pPr>
      <w:tabs>
        <w:tab w:val="left" w:pos="420"/>
      </w:tabs>
      <w:spacing w:line="360" w:lineRule="auto"/>
      <w:ind w:left="420" w:hanging="420"/>
    </w:pPr>
  </w:style>
  <w:style w:type="paragraph" w:customStyle="1" w:styleId="510">
    <w:name w:val="三级条标题"/>
    <w:basedOn w:val="446"/>
    <w:next w:val="1"/>
    <w:qFormat/>
    <w:uiPriority w:val="0"/>
    <w:pPr>
      <w:outlineLvl w:val="4"/>
    </w:pPr>
  </w:style>
  <w:style w:type="paragraph" w:customStyle="1" w:styleId="511">
    <w:name w:val="1.1.1"/>
    <w:basedOn w:val="1"/>
    <w:qFormat/>
    <w:uiPriority w:val="0"/>
    <w:pPr>
      <w:spacing w:line="440" w:lineRule="exact"/>
      <w:ind w:firstLine="400" w:firstLineChars="400"/>
    </w:pPr>
    <w:rPr>
      <w:sz w:val="28"/>
      <w:szCs w:val="20"/>
    </w:rPr>
  </w:style>
  <w:style w:type="paragraph" w:customStyle="1" w:styleId="512">
    <w:name w:val="xl670"/>
    <w:basedOn w:val="1"/>
    <w:qFormat/>
    <w:uiPriority w:val="0"/>
    <w:pPr>
      <w:widowControl/>
      <w:spacing w:before="100" w:beforeAutospacing="1" w:after="100" w:afterAutospacing="1"/>
      <w:jc w:val="center"/>
    </w:pPr>
    <w:rPr>
      <w:rFonts w:ascii="宋体" w:hAnsi="宋体" w:cs="宋体"/>
      <w:b/>
      <w:bCs/>
      <w:color w:val="000000"/>
      <w:kern w:val="0"/>
      <w:sz w:val="36"/>
      <w:szCs w:val="36"/>
    </w:rPr>
  </w:style>
  <w:style w:type="paragraph" w:customStyle="1" w:styleId="513">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szCs w:val="20"/>
    </w:rPr>
  </w:style>
  <w:style w:type="paragraph" w:customStyle="1" w:styleId="514">
    <w:name w:val="et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515">
    <w:name w:val="Char Char Char Char Char Char Char Char Char Char Char Char"/>
    <w:basedOn w:val="1"/>
    <w:qFormat/>
    <w:uiPriority w:val="0"/>
    <w:rPr>
      <w:rFonts w:ascii="仿宋_GB2312" w:eastAsia="仿宋_GB2312"/>
      <w:b/>
      <w:sz w:val="32"/>
      <w:szCs w:val="32"/>
    </w:rPr>
  </w:style>
  <w:style w:type="paragraph" w:customStyle="1" w:styleId="516">
    <w:name w:val="四级条标题"/>
    <w:basedOn w:val="510"/>
    <w:next w:val="1"/>
    <w:qFormat/>
    <w:uiPriority w:val="0"/>
    <w:pPr>
      <w:outlineLvl w:val="5"/>
    </w:pPr>
  </w:style>
  <w:style w:type="paragraph" w:customStyle="1" w:styleId="517">
    <w:name w:val="xl67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18">
    <w:name w:val="Char"/>
    <w:basedOn w:val="1"/>
    <w:qFormat/>
    <w:uiPriority w:val="0"/>
  </w:style>
  <w:style w:type="paragraph" w:customStyle="1" w:styleId="519">
    <w:name w:val="CM104"/>
    <w:basedOn w:val="428"/>
    <w:next w:val="428"/>
    <w:qFormat/>
    <w:uiPriority w:val="0"/>
    <w:pPr>
      <w:spacing w:line="468" w:lineRule="atLeast"/>
    </w:pPr>
    <w:rPr>
      <w:rFonts w:ascii="黑体" w:eastAsia="黑体" w:cs="Times New Roman"/>
      <w:color w:val="auto"/>
    </w:rPr>
  </w:style>
  <w:style w:type="paragraph" w:customStyle="1" w:styleId="520">
    <w:name w:val="dash6b63_65871"/>
    <w:basedOn w:val="1"/>
    <w:qFormat/>
    <w:uiPriority w:val="0"/>
    <w:pPr>
      <w:widowControl/>
    </w:pPr>
    <w:rPr>
      <w:rFonts w:ascii="Calibri" w:hAnsi="Calibri" w:cs="Calibri"/>
      <w:kern w:val="0"/>
      <w:sz w:val="20"/>
      <w:szCs w:val="20"/>
    </w:rPr>
  </w:style>
  <w:style w:type="paragraph" w:customStyle="1" w:styleId="521">
    <w:name w:val="A*条目编号"/>
    <w:basedOn w:val="359"/>
    <w:qFormat/>
    <w:uiPriority w:val="0"/>
    <w:pPr>
      <w:keepNext/>
      <w:widowControl/>
      <w:tabs>
        <w:tab w:val="left" w:pos="1985"/>
      </w:tabs>
      <w:spacing w:line="360" w:lineRule="auto"/>
      <w:ind w:left="1985" w:hanging="851" w:firstLineChars="0"/>
      <w:jc w:val="left"/>
    </w:pPr>
    <w:rPr>
      <w:rFonts w:ascii="宋体" w:hAnsi="宋体" w:eastAsia="Times New Roman"/>
      <w:szCs w:val="21"/>
    </w:rPr>
  </w:style>
  <w:style w:type="paragraph" w:customStyle="1" w:styleId="522">
    <w:name w:val="Char1 Char Char Char1"/>
    <w:basedOn w:val="1"/>
    <w:qFormat/>
    <w:uiPriority w:val="0"/>
    <w:rPr>
      <w:rFonts w:ascii="仿宋_GB2312" w:eastAsia="仿宋_GB2312"/>
      <w:b/>
      <w:sz w:val="32"/>
      <w:szCs w:val="32"/>
    </w:rPr>
  </w:style>
  <w:style w:type="paragraph" w:customStyle="1" w:styleId="523">
    <w:name w:val="招标文件正文居中"/>
    <w:qFormat/>
    <w:uiPriority w:val="0"/>
    <w:pPr>
      <w:spacing w:before="120" w:after="120" w:line="300" w:lineRule="auto"/>
      <w:jc w:val="center"/>
    </w:pPr>
    <w:rPr>
      <w:rFonts w:ascii="宋体" w:hAnsi="Times New Roman" w:eastAsia="宋体" w:cs="Times New Roman"/>
      <w:spacing w:val="10"/>
      <w:w w:val="95"/>
      <w:sz w:val="21"/>
      <w:lang w:val="en-US" w:eastAsia="zh-CN" w:bidi="ar-SA"/>
    </w:rPr>
  </w:style>
  <w:style w:type="paragraph" w:customStyle="1" w:styleId="524">
    <w:name w:val="xl652"/>
    <w:basedOn w:val="1"/>
    <w:qFormat/>
    <w:uiPriority w:val="0"/>
    <w:pPr>
      <w:widowControl/>
      <w:spacing w:before="100" w:beforeAutospacing="1" w:after="100" w:afterAutospacing="1"/>
      <w:jc w:val="center"/>
    </w:pPr>
    <w:rPr>
      <w:rFonts w:ascii="宋体" w:hAnsi="宋体" w:cs="宋体"/>
      <w:color w:val="000000"/>
      <w:kern w:val="0"/>
      <w:sz w:val="20"/>
      <w:szCs w:val="20"/>
    </w:rPr>
  </w:style>
  <w:style w:type="paragraph" w:customStyle="1" w:styleId="525">
    <w:name w:val="正文文本 211"/>
    <w:basedOn w:val="1"/>
    <w:qFormat/>
    <w:uiPriority w:val="0"/>
    <w:pPr>
      <w:adjustRightInd w:val="0"/>
      <w:ind w:left="360" w:hanging="360"/>
      <w:textAlignment w:val="baseline"/>
    </w:pPr>
    <w:rPr>
      <w:rFonts w:ascii="宋体"/>
      <w:kern w:val="0"/>
      <w:sz w:val="28"/>
      <w:szCs w:val="20"/>
    </w:rPr>
  </w:style>
  <w:style w:type="paragraph" w:customStyle="1" w:styleId="526">
    <w:name w:val="招标文件1.1"/>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527">
    <w:name w:val="CM19"/>
    <w:basedOn w:val="428"/>
    <w:next w:val="428"/>
    <w:qFormat/>
    <w:uiPriority w:val="0"/>
    <w:pPr>
      <w:spacing w:line="468" w:lineRule="atLeast"/>
    </w:pPr>
    <w:rPr>
      <w:rFonts w:ascii="黑体" w:eastAsia="黑体" w:cs="Times New Roman"/>
      <w:color w:val="auto"/>
    </w:rPr>
  </w:style>
  <w:style w:type="paragraph" w:customStyle="1" w:styleId="528">
    <w:name w:val="et61"/>
    <w:basedOn w:val="1"/>
    <w:qFormat/>
    <w:uiPriority w:val="0"/>
    <w:pPr>
      <w:widowControl/>
      <w:pBdr>
        <w:bottom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529">
    <w:name w:val="1"/>
    <w:basedOn w:val="1"/>
    <w:qFormat/>
    <w:uiPriority w:val="99"/>
    <w:rPr>
      <w:sz w:val="28"/>
      <w:szCs w:val="20"/>
    </w:rPr>
  </w:style>
  <w:style w:type="paragraph" w:customStyle="1" w:styleId="530">
    <w:name w:val="xl112"/>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pPr>
    <w:rPr>
      <w:rFonts w:ascii="宋体" w:hAnsi="宋体" w:cs="宋体"/>
      <w:color w:val="000000"/>
      <w:kern w:val="0"/>
      <w:sz w:val="20"/>
      <w:szCs w:val="20"/>
    </w:rPr>
  </w:style>
  <w:style w:type="paragraph" w:customStyle="1" w:styleId="531">
    <w:name w:val="表名"/>
    <w:next w:val="1"/>
    <w:qFormat/>
    <w:uiPriority w:val="0"/>
    <w:pPr>
      <w:keepNext/>
      <w:tabs>
        <w:tab w:val="left" w:pos="4887"/>
      </w:tabs>
      <w:spacing w:beforeLines="50" w:afterLines="20"/>
      <w:ind w:left="4944" w:hanging="624"/>
    </w:pPr>
    <w:rPr>
      <w:rFonts w:ascii="Times New Roman" w:hAnsi="Times New Roman" w:eastAsia="宋体" w:cs="Times New Roman"/>
      <w:kern w:val="2"/>
      <w:sz w:val="21"/>
      <w:szCs w:val="24"/>
      <w:lang w:val="en-US" w:eastAsia="zh-CN" w:bidi="ar-SA"/>
    </w:rPr>
  </w:style>
  <w:style w:type="paragraph" w:customStyle="1" w:styleId="532">
    <w:name w:val="font19"/>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533">
    <w:name w:val="xl68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bottom"/>
    </w:pPr>
    <w:rPr>
      <w:rFonts w:ascii="宋体" w:hAnsi="宋体" w:cs="宋体"/>
      <w:color w:val="000000"/>
      <w:kern w:val="0"/>
      <w:sz w:val="20"/>
      <w:szCs w:val="20"/>
    </w:rPr>
  </w:style>
  <w:style w:type="paragraph" w:customStyle="1" w:styleId="534">
    <w:name w:val="Char Char Char Char Char Char Char Char Char Char"/>
    <w:basedOn w:val="1"/>
    <w:qFormat/>
    <w:uiPriority w:val="0"/>
    <w:pPr>
      <w:widowControl/>
      <w:spacing w:after="160" w:line="240" w:lineRule="exact"/>
      <w:jc w:val="left"/>
    </w:pPr>
    <w:rPr>
      <w:szCs w:val="20"/>
    </w:rPr>
  </w:style>
  <w:style w:type="paragraph" w:customStyle="1" w:styleId="535">
    <w:name w:val="报告正文"/>
    <w:basedOn w:val="1"/>
    <w:qFormat/>
    <w:uiPriority w:val="0"/>
    <w:pPr>
      <w:spacing w:line="480" w:lineRule="exact"/>
      <w:ind w:firstLine="200" w:firstLineChars="200"/>
    </w:pPr>
    <w:rPr>
      <w:rFonts w:ascii="宋体"/>
      <w:color w:val="0000FF"/>
      <w:sz w:val="28"/>
      <w:szCs w:val="28"/>
    </w:rPr>
  </w:style>
  <w:style w:type="paragraph" w:customStyle="1" w:styleId="536">
    <w:name w:val="Char1 Char Char Char"/>
    <w:basedOn w:val="1"/>
    <w:qFormat/>
    <w:uiPriority w:val="0"/>
    <w:rPr>
      <w:rFonts w:ascii="仿宋_GB2312" w:eastAsia="仿宋_GB2312"/>
      <w:b/>
      <w:sz w:val="32"/>
      <w:szCs w:val="32"/>
    </w:rPr>
  </w:style>
  <w:style w:type="paragraph" w:customStyle="1" w:styleId="537">
    <w:name w:val="font1"/>
    <w:basedOn w:val="1"/>
    <w:qFormat/>
    <w:uiPriority w:val="0"/>
    <w:pPr>
      <w:widowControl/>
      <w:spacing w:before="100" w:after="100"/>
      <w:jc w:val="left"/>
    </w:pPr>
    <w:rPr>
      <w:rFonts w:hint="eastAsia" w:ascii="宋体" w:hAnsi="宋体"/>
      <w:kern w:val="0"/>
      <w:sz w:val="24"/>
      <w:szCs w:val="20"/>
    </w:rPr>
  </w:style>
  <w:style w:type="paragraph" w:customStyle="1" w:styleId="538">
    <w:name w:val="样式 Times New Roman 左侧:  2.96 厘米"/>
    <w:basedOn w:val="1"/>
    <w:qFormat/>
    <w:uiPriority w:val="0"/>
    <w:pPr>
      <w:spacing w:line="560" w:lineRule="exact"/>
      <w:ind w:left="1680" w:firstLine="420"/>
    </w:pPr>
    <w:rPr>
      <w:rFonts w:eastAsia="Times New Roman" w:cs="宋体"/>
      <w:sz w:val="28"/>
      <w:szCs w:val="20"/>
    </w:rPr>
  </w:style>
  <w:style w:type="paragraph" w:customStyle="1" w:styleId="539">
    <w:name w:val="列表 51"/>
    <w:basedOn w:val="1"/>
    <w:qFormat/>
    <w:uiPriority w:val="0"/>
    <w:pPr>
      <w:ind w:left="100" w:leftChars="800" w:hanging="200" w:hangingChars="200"/>
    </w:pPr>
  </w:style>
  <w:style w:type="paragraph" w:customStyle="1" w:styleId="540">
    <w:name w:val="et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541">
    <w:name w:val="xl37"/>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rFonts w:ascii="宋体" w:hAnsi="宋体"/>
      <w:kern w:val="0"/>
      <w:sz w:val="20"/>
      <w:szCs w:val="20"/>
    </w:rPr>
  </w:style>
  <w:style w:type="paragraph" w:customStyle="1" w:styleId="542">
    <w:name w:val="CM133"/>
    <w:basedOn w:val="428"/>
    <w:next w:val="428"/>
    <w:qFormat/>
    <w:uiPriority w:val="0"/>
    <w:pPr>
      <w:spacing w:after="205"/>
    </w:pPr>
    <w:rPr>
      <w:rFonts w:ascii="黑体" w:eastAsia="黑体" w:cs="Times New Roman"/>
      <w:color w:val="auto"/>
    </w:rPr>
  </w:style>
  <w:style w:type="paragraph" w:customStyle="1" w:styleId="543">
    <w:name w:val="Char Char Char Char Char Char1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544">
    <w:name w:val="标点"/>
    <w:basedOn w:val="545"/>
    <w:qFormat/>
    <w:uiPriority w:val="0"/>
    <w:pPr>
      <w:keepNext/>
      <w:tabs>
        <w:tab w:val="left" w:pos="0"/>
        <w:tab w:val="left" w:pos="420"/>
      </w:tabs>
      <w:spacing w:line="360" w:lineRule="auto"/>
      <w:ind w:left="738" w:hanging="284"/>
    </w:pPr>
    <w:rPr>
      <w:rFonts w:ascii="Arial" w:hAnsi="Arial"/>
      <w:kern w:val="24"/>
      <w:sz w:val="24"/>
      <w:szCs w:val="20"/>
    </w:rPr>
  </w:style>
  <w:style w:type="paragraph" w:customStyle="1" w:styleId="545">
    <w:name w:val="纯文本1"/>
    <w:basedOn w:val="1"/>
    <w:qFormat/>
    <w:uiPriority w:val="0"/>
    <w:rPr>
      <w:rFonts w:ascii="宋体" w:hAnsi="Courier New"/>
      <w:szCs w:val="21"/>
    </w:rPr>
  </w:style>
  <w:style w:type="paragraph" w:customStyle="1" w:styleId="546">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47">
    <w:name w:val="标题 2 FS"/>
    <w:basedOn w:val="3"/>
    <w:qFormat/>
    <w:uiPriority w:val="0"/>
    <w:pPr>
      <w:widowControl w:val="0"/>
      <w:tabs>
        <w:tab w:val="left" w:pos="210"/>
      </w:tabs>
      <w:autoSpaceDE w:val="0"/>
      <w:autoSpaceDN w:val="0"/>
      <w:adjustRightInd w:val="0"/>
      <w:snapToGrid w:val="0"/>
      <w:spacing w:beforeLines="50" w:afterLines="50" w:line="360" w:lineRule="auto"/>
      <w:jc w:val="left"/>
    </w:pPr>
    <w:rPr>
      <w:rFonts w:ascii="Times New Roman" w:hAnsi="Times New Roman" w:eastAsia="宋体"/>
      <w:kern w:val="2"/>
      <w:sz w:val="28"/>
      <w:szCs w:val="28"/>
    </w:rPr>
  </w:style>
  <w:style w:type="paragraph" w:customStyle="1" w:styleId="548">
    <w:name w:val="表格内容格式"/>
    <w:qFormat/>
    <w:uiPriority w:val="0"/>
    <w:pPr>
      <w:keepNext/>
      <w:widowControl w:val="0"/>
      <w:snapToGrid w:val="0"/>
      <w:spacing w:beforeLines="50" w:afterLines="50"/>
      <w:outlineLvl w:val="3"/>
    </w:pPr>
    <w:rPr>
      <w:rFonts w:ascii="Times New Roman" w:hAnsi="Times New Roman" w:eastAsia="宋体" w:cs="宋体"/>
      <w:iCs/>
      <w:kern w:val="2"/>
      <w:sz w:val="21"/>
      <w:szCs w:val="21"/>
      <w:lang w:val="en-US" w:eastAsia="zh-CN" w:bidi="ar-SA"/>
    </w:rPr>
  </w:style>
  <w:style w:type="paragraph" w:customStyle="1" w:styleId="549">
    <w:name w:val="表格文字小 (居中)"/>
    <w:basedOn w:val="1"/>
    <w:qFormat/>
    <w:uiPriority w:val="0"/>
    <w:pPr>
      <w:adjustRightInd w:val="0"/>
      <w:spacing w:line="240" w:lineRule="atLeast"/>
      <w:jc w:val="center"/>
      <w:textAlignment w:val="baseline"/>
    </w:pPr>
    <w:rPr>
      <w:rFonts w:ascii="宋体"/>
      <w:sz w:val="18"/>
      <w:szCs w:val="18"/>
    </w:rPr>
  </w:style>
  <w:style w:type="paragraph" w:customStyle="1" w:styleId="550">
    <w:name w:val="表1"/>
    <w:basedOn w:val="1"/>
    <w:qFormat/>
    <w:uiPriority w:val="0"/>
    <w:pPr>
      <w:widowControl/>
      <w:wordWrap w:val="0"/>
      <w:adjustRightInd w:val="0"/>
      <w:snapToGrid w:val="0"/>
      <w:spacing w:line="240" w:lineRule="atLeast"/>
      <w:jc w:val="left"/>
      <w:textAlignment w:val="center"/>
    </w:pPr>
    <w:rPr>
      <w:rFonts w:ascii="黑体"/>
      <w:sz w:val="18"/>
    </w:rPr>
  </w:style>
  <w:style w:type="paragraph" w:customStyle="1" w:styleId="551">
    <w:name w:val="xl6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52">
    <w:name w:val="font9"/>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55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554">
    <w:name w:val="四号线第三级"/>
    <w:basedOn w:val="1"/>
    <w:qFormat/>
    <w:uiPriority w:val="0"/>
    <w:pPr>
      <w:tabs>
        <w:tab w:val="left" w:pos="57"/>
      </w:tabs>
      <w:ind w:left="57"/>
    </w:pPr>
  </w:style>
  <w:style w:type="paragraph" w:customStyle="1" w:styleId="555">
    <w:name w:val="正文（高）"/>
    <w:basedOn w:val="1"/>
    <w:qFormat/>
    <w:uiPriority w:val="0"/>
    <w:pPr>
      <w:spacing w:line="360" w:lineRule="auto"/>
      <w:ind w:firstLine="200" w:firstLineChars="200"/>
    </w:pPr>
    <w:rPr>
      <w:sz w:val="24"/>
    </w:rPr>
  </w:style>
  <w:style w:type="paragraph" w:customStyle="1" w:styleId="556">
    <w:name w:val="四号线第一级"/>
    <w:basedOn w:val="1"/>
    <w:qFormat/>
    <w:uiPriority w:val="0"/>
    <w:pPr>
      <w:ind w:left="57"/>
    </w:pPr>
  </w:style>
  <w:style w:type="paragraph" w:customStyle="1" w:styleId="557">
    <w:name w:val="样式 标题 3 + 二号 Char Char Char"/>
    <w:basedOn w:val="4"/>
    <w:qFormat/>
    <w:uiPriority w:val="0"/>
    <w:pPr>
      <w:widowControl w:val="0"/>
      <w:spacing w:before="0" w:after="0" w:line="240" w:lineRule="auto"/>
      <w:ind w:left="0" w:firstLine="0"/>
    </w:pPr>
    <w:rPr>
      <w:rFonts w:ascii="仿宋_GB2312" w:hAnsi="华文中宋" w:eastAsia="仿宋_GB2312"/>
      <w:bCs/>
      <w:kern w:val="2"/>
      <w:sz w:val="44"/>
      <w:szCs w:val="24"/>
    </w:rPr>
  </w:style>
  <w:style w:type="paragraph" w:customStyle="1" w:styleId="558">
    <w:name w:val="样式 标题 2标题 1.1 + 小四 加粗"/>
    <w:basedOn w:val="3"/>
    <w:qFormat/>
    <w:uiPriority w:val="0"/>
    <w:pPr>
      <w:widowControl w:val="0"/>
      <w:adjustRightInd w:val="0"/>
      <w:snapToGrid w:val="0"/>
      <w:spacing w:before="120" w:after="120" w:line="420" w:lineRule="exact"/>
      <w:jc w:val="both"/>
    </w:pPr>
    <w:rPr>
      <w:rFonts w:ascii="Times New Roman" w:hAnsi="Times New Roman" w:eastAsia="宋体"/>
      <w:bCs/>
      <w:kern w:val="2"/>
      <w:sz w:val="28"/>
      <w:szCs w:val="32"/>
    </w:rPr>
  </w:style>
  <w:style w:type="paragraph" w:customStyle="1" w:styleId="559">
    <w:name w:val="xl144"/>
    <w:basedOn w:val="1"/>
    <w:qFormat/>
    <w:uiPriority w:val="0"/>
    <w:pPr>
      <w:widowControl/>
      <w:pBdr>
        <w:bottom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560">
    <w:name w:val="Char1"/>
    <w:basedOn w:val="1"/>
    <w:qFormat/>
    <w:uiPriority w:val="99"/>
    <w:pPr>
      <w:spacing w:afterLines="200"/>
    </w:pPr>
    <w:rPr>
      <w:rFonts w:ascii="黑体" w:eastAsia="黑体"/>
      <w:sz w:val="36"/>
      <w:szCs w:val="36"/>
    </w:rPr>
  </w:style>
  <w:style w:type="paragraph" w:customStyle="1" w:styleId="561">
    <w:name w:val="xl672"/>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562">
    <w:name w:val="列表编号 31"/>
    <w:basedOn w:val="1"/>
    <w:qFormat/>
    <w:uiPriority w:val="0"/>
    <w:pPr>
      <w:keepNext/>
      <w:tabs>
        <w:tab w:val="left" w:pos="1980"/>
      </w:tabs>
      <w:spacing w:before="120" w:after="120" w:line="360" w:lineRule="auto"/>
      <w:ind w:left="1980" w:hanging="360" w:firstLineChars="200"/>
      <w:jc w:val="left"/>
    </w:pPr>
  </w:style>
  <w:style w:type="paragraph" w:customStyle="1" w:styleId="563">
    <w:name w:val="样式 表格文字 BJ15"/>
    <w:basedOn w:val="1"/>
    <w:qFormat/>
    <w:uiPriority w:val="0"/>
    <w:pPr>
      <w:adjustRightInd w:val="0"/>
      <w:snapToGrid w:val="0"/>
      <w:spacing w:line="400" w:lineRule="exact"/>
      <w:jc w:val="center"/>
    </w:pPr>
    <w:rPr>
      <w:rFonts w:cs="宋体"/>
      <w:szCs w:val="20"/>
    </w:rPr>
  </w:style>
  <w:style w:type="paragraph" w:customStyle="1" w:styleId="56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65">
    <w:name w:val="CM69"/>
    <w:basedOn w:val="428"/>
    <w:next w:val="428"/>
    <w:qFormat/>
    <w:uiPriority w:val="0"/>
    <w:pPr>
      <w:spacing w:line="468" w:lineRule="atLeast"/>
    </w:pPr>
    <w:rPr>
      <w:rFonts w:ascii="黑体" w:eastAsia="黑体" w:cs="Times New Roman"/>
      <w:color w:val="auto"/>
    </w:rPr>
  </w:style>
  <w:style w:type="paragraph" w:customStyle="1" w:styleId="566">
    <w:name w:val="xl43"/>
    <w:basedOn w:val="1"/>
    <w:qFormat/>
    <w:uiPriority w:val="0"/>
    <w:pPr>
      <w:widowControl/>
      <w:pBdr>
        <w:left w:val="single" w:color="auto" w:sz="4" w:space="0"/>
        <w:bottom w:val="single" w:color="auto" w:sz="4" w:space="0"/>
        <w:right w:val="single" w:color="auto" w:sz="4" w:space="0"/>
      </w:pBdr>
      <w:topLinePunct/>
      <w:spacing w:before="100" w:beforeAutospacing="1" w:after="100" w:afterAutospacing="1"/>
      <w:jc w:val="center"/>
    </w:pPr>
    <w:rPr>
      <w:color w:val="000000"/>
      <w:kern w:val="0"/>
      <w:sz w:val="16"/>
      <w:szCs w:val="16"/>
    </w:rPr>
  </w:style>
  <w:style w:type="paragraph" w:customStyle="1" w:styleId="567">
    <w:name w:val="标准文本"/>
    <w:basedOn w:val="1"/>
    <w:qFormat/>
    <w:uiPriority w:val="0"/>
    <w:pPr>
      <w:spacing w:line="480" w:lineRule="exact"/>
      <w:ind w:firstLine="522"/>
    </w:pPr>
    <w:rPr>
      <w:sz w:val="24"/>
    </w:rPr>
  </w:style>
  <w:style w:type="paragraph" w:customStyle="1" w:styleId="568">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spacing w:before="100" w:beforeAutospacing="1" w:after="100" w:afterAutospacing="1"/>
      <w:jc w:val="center"/>
    </w:pPr>
    <w:rPr>
      <w:kern w:val="0"/>
      <w:sz w:val="16"/>
      <w:szCs w:val="16"/>
    </w:rPr>
  </w:style>
  <w:style w:type="paragraph" w:customStyle="1" w:styleId="569">
    <w:name w:val="样式 样式 标题 3 + 四号 段前: 0 磅 段后: 0 磅 行距: 固定值 24 磅 + Times New Roman"/>
    <w:basedOn w:val="188"/>
    <w:qFormat/>
    <w:uiPriority w:val="0"/>
    <w:pPr>
      <w:ind w:firstLine="200"/>
      <w:outlineLvl w:val="2"/>
    </w:pPr>
  </w:style>
  <w:style w:type="paragraph" w:customStyle="1" w:styleId="570">
    <w:name w:val="正文黑体"/>
    <w:next w:val="1"/>
    <w:qFormat/>
    <w:uiPriority w:val="0"/>
    <w:pPr>
      <w:keepNext/>
      <w:ind w:firstLine="420"/>
    </w:pPr>
    <w:rPr>
      <w:rFonts w:ascii="Times New Roman" w:hAnsi="Times New Roman" w:eastAsia="宋体" w:cs="Times New Roman"/>
      <w:b/>
      <w:kern w:val="2"/>
      <w:sz w:val="21"/>
      <w:szCs w:val="24"/>
      <w:lang w:val="en-US" w:eastAsia="zh-CN" w:bidi="ar-SA"/>
    </w:rPr>
  </w:style>
  <w:style w:type="paragraph" w:customStyle="1" w:styleId="571">
    <w:name w:val="小"/>
    <w:basedOn w:val="1"/>
    <w:next w:val="545"/>
    <w:qFormat/>
    <w:uiPriority w:val="0"/>
    <w:rPr>
      <w:rFonts w:ascii="宋体" w:hAnsi="Courier New"/>
      <w:szCs w:val="20"/>
    </w:rPr>
  </w:style>
  <w:style w:type="paragraph" w:customStyle="1" w:styleId="572">
    <w:name w:val="引文目录标题1"/>
    <w:basedOn w:val="1"/>
    <w:next w:val="1"/>
    <w:qFormat/>
    <w:uiPriority w:val="0"/>
    <w:pPr>
      <w:spacing w:before="120" w:line="480" w:lineRule="exact"/>
    </w:pPr>
    <w:rPr>
      <w:rFonts w:ascii="Arial" w:hAnsi="Arial" w:cs="Arial"/>
      <w:sz w:val="24"/>
    </w:rPr>
  </w:style>
  <w:style w:type="paragraph" w:customStyle="1" w:styleId="573">
    <w:name w:val="et3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574">
    <w:name w:val="样式 Times New Roman1"/>
    <w:basedOn w:val="1"/>
    <w:qFormat/>
    <w:uiPriority w:val="0"/>
    <w:rPr>
      <w:rFonts w:eastAsia="Times New Roman" w:cs="宋体"/>
      <w:szCs w:val="20"/>
    </w:rPr>
  </w:style>
  <w:style w:type="paragraph" w:customStyle="1" w:styleId="575">
    <w:name w:val="CM23"/>
    <w:basedOn w:val="428"/>
    <w:next w:val="428"/>
    <w:qFormat/>
    <w:uiPriority w:val="0"/>
    <w:pPr>
      <w:spacing w:line="468" w:lineRule="atLeast"/>
    </w:pPr>
    <w:rPr>
      <w:rFonts w:ascii="黑体" w:eastAsia="黑体" w:cs="Times New Roman"/>
      <w:color w:val="auto"/>
    </w:rPr>
  </w:style>
  <w:style w:type="paragraph" w:customStyle="1" w:styleId="576">
    <w:name w:val="日期5"/>
    <w:basedOn w:val="1"/>
    <w:next w:val="1"/>
    <w:qFormat/>
    <w:uiPriority w:val="0"/>
    <w:pPr>
      <w:ind w:left="100" w:leftChars="2500"/>
    </w:pPr>
  </w:style>
  <w:style w:type="paragraph" w:customStyle="1" w:styleId="577">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578">
    <w:name w:val="索引 111"/>
    <w:basedOn w:val="1"/>
    <w:next w:val="1"/>
    <w:qFormat/>
    <w:uiPriority w:val="0"/>
    <w:pPr>
      <w:spacing w:line="220" w:lineRule="exact"/>
      <w:jc w:val="center"/>
    </w:pPr>
    <w:rPr>
      <w:rFonts w:ascii="仿宋_GB2312" w:eastAsia="仿宋_GB2312"/>
      <w:szCs w:val="21"/>
    </w:rPr>
  </w:style>
  <w:style w:type="paragraph" w:customStyle="1" w:styleId="579">
    <w:name w:val="Appendix Index"/>
    <w:basedOn w:val="1"/>
    <w:qFormat/>
    <w:uiPriority w:val="0"/>
    <w:pPr>
      <w:tabs>
        <w:tab w:val="left" w:pos="432"/>
      </w:tabs>
      <w:ind w:left="432" w:hanging="432"/>
      <w:jc w:val="left"/>
    </w:pPr>
    <w:rPr>
      <w:rFonts w:eastAsia="PMingLiU"/>
      <w:kern w:val="0"/>
      <w:sz w:val="24"/>
    </w:rPr>
  </w:style>
  <w:style w:type="paragraph" w:customStyle="1" w:styleId="580">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581">
    <w:name w:val="封面标题"/>
    <w:basedOn w:val="1"/>
    <w:qFormat/>
    <w:uiPriority w:val="0"/>
    <w:pPr>
      <w:jc w:val="center"/>
      <w:outlineLvl w:val="0"/>
    </w:pPr>
    <w:rPr>
      <w:rFonts w:ascii="楷体_GB2312" w:hAnsi="Arial" w:eastAsia="楷体_GB2312" w:cs="Arial"/>
      <w:b/>
      <w:bCs/>
      <w:sz w:val="44"/>
      <w:szCs w:val="44"/>
    </w:rPr>
  </w:style>
  <w:style w:type="paragraph" w:customStyle="1" w:styleId="582">
    <w:name w:val="CM80"/>
    <w:basedOn w:val="428"/>
    <w:next w:val="428"/>
    <w:qFormat/>
    <w:uiPriority w:val="0"/>
    <w:pPr>
      <w:spacing w:line="468" w:lineRule="atLeast"/>
    </w:pPr>
    <w:rPr>
      <w:rFonts w:ascii="黑体" w:eastAsia="黑体" w:cs="Times New Roman"/>
      <w:color w:val="auto"/>
    </w:rPr>
  </w:style>
  <w:style w:type="paragraph" w:customStyle="1" w:styleId="583">
    <w:name w:val="CM97"/>
    <w:basedOn w:val="428"/>
    <w:next w:val="428"/>
    <w:qFormat/>
    <w:uiPriority w:val="0"/>
    <w:rPr>
      <w:rFonts w:ascii="黑体" w:eastAsia="黑体" w:cs="Times New Roman"/>
      <w:color w:val="auto"/>
    </w:rPr>
  </w:style>
  <w:style w:type="paragraph" w:customStyle="1" w:styleId="584">
    <w:name w:val="目录文字"/>
    <w:basedOn w:val="1"/>
    <w:qFormat/>
    <w:uiPriority w:val="0"/>
    <w:pPr>
      <w:widowControl/>
      <w:spacing w:line="480" w:lineRule="auto"/>
      <w:jc w:val="left"/>
    </w:pPr>
    <w:rPr>
      <w:rFonts w:ascii="宋体" w:hAnsi="宋体"/>
      <w:kern w:val="0"/>
      <w:sz w:val="24"/>
      <w:szCs w:val="20"/>
    </w:rPr>
  </w:style>
  <w:style w:type="paragraph" w:customStyle="1" w:styleId="58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586">
    <w:name w:val="正文1缩进"/>
    <w:basedOn w:val="587"/>
    <w:qFormat/>
    <w:uiPriority w:val="0"/>
    <w:pPr>
      <w:spacing w:before="0"/>
      <w:ind w:left="840" w:leftChars="350"/>
    </w:pPr>
  </w:style>
  <w:style w:type="paragraph" w:customStyle="1" w:styleId="587">
    <w:name w:val="正文1"/>
    <w:basedOn w:val="1"/>
    <w:qFormat/>
    <w:uiPriority w:val="0"/>
    <w:pPr>
      <w:adjustRightInd w:val="0"/>
      <w:snapToGrid w:val="0"/>
      <w:spacing w:before="120" w:after="120" w:line="360" w:lineRule="auto"/>
      <w:ind w:left="900"/>
    </w:pPr>
    <w:rPr>
      <w:rFonts w:ascii="宋体" w:hAnsi="宋体"/>
      <w:color w:val="000000"/>
      <w:sz w:val="24"/>
    </w:rPr>
  </w:style>
  <w:style w:type="paragraph" w:customStyle="1" w:styleId="588">
    <w:name w:val="xl1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9">
    <w:name w:val="索引 31"/>
    <w:basedOn w:val="1"/>
    <w:next w:val="1"/>
    <w:qFormat/>
    <w:uiPriority w:val="0"/>
    <w:pPr>
      <w:spacing w:line="480" w:lineRule="exact"/>
      <w:ind w:left="400" w:leftChars="400"/>
    </w:pPr>
    <w:rPr>
      <w:sz w:val="24"/>
    </w:rPr>
  </w:style>
  <w:style w:type="paragraph" w:customStyle="1" w:styleId="590">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591">
    <w:name w:val="引文目录1"/>
    <w:basedOn w:val="1"/>
    <w:next w:val="1"/>
    <w:qFormat/>
    <w:uiPriority w:val="0"/>
    <w:pPr>
      <w:spacing w:line="480" w:lineRule="exact"/>
      <w:ind w:left="420" w:leftChars="200"/>
    </w:pPr>
    <w:rPr>
      <w:sz w:val="24"/>
    </w:rPr>
  </w:style>
  <w:style w:type="paragraph" w:customStyle="1" w:styleId="592">
    <w:name w:val="xl23"/>
    <w:basedOn w:val="1"/>
    <w:qFormat/>
    <w:uiPriority w:val="0"/>
    <w:pPr>
      <w:widowControl/>
      <w:spacing w:before="100" w:beforeAutospacing="1" w:after="100" w:afterAutospacing="1"/>
      <w:jc w:val="center"/>
    </w:pPr>
    <w:rPr>
      <w:rFonts w:ascii="PMingLiU" w:eastAsia="PMingLiU"/>
      <w:kern w:val="0"/>
      <w:sz w:val="24"/>
      <w:lang w:eastAsia="zh-TW"/>
    </w:rPr>
  </w:style>
  <w:style w:type="paragraph" w:customStyle="1" w:styleId="593">
    <w:name w:val="xl689"/>
    <w:basedOn w:val="1"/>
    <w:qFormat/>
    <w:uiPriority w:val="0"/>
    <w:pPr>
      <w:widowControl/>
      <w:spacing w:before="100" w:beforeAutospacing="1" w:after="100" w:afterAutospacing="1"/>
      <w:jc w:val="center"/>
    </w:pPr>
    <w:rPr>
      <w:rFonts w:ascii="宋体" w:hAnsi="宋体" w:cs="宋体"/>
      <w:color w:val="000000"/>
      <w:kern w:val="0"/>
      <w:sz w:val="20"/>
      <w:szCs w:val="20"/>
    </w:rPr>
  </w:style>
  <w:style w:type="paragraph" w:customStyle="1" w:styleId="594">
    <w:name w:val="xl648"/>
    <w:basedOn w:val="1"/>
    <w:qFormat/>
    <w:uiPriority w:val="0"/>
    <w:pPr>
      <w:widowControl/>
      <w:spacing w:before="100" w:beforeAutospacing="1" w:after="100" w:afterAutospacing="1"/>
      <w:jc w:val="center"/>
    </w:pPr>
    <w:rPr>
      <w:rFonts w:ascii="宋体" w:hAnsi="宋体" w:cs="宋体"/>
      <w:color w:val="000000"/>
      <w:kern w:val="0"/>
      <w:sz w:val="20"/>
      <w:szCs w:val="20"/>
    </w:rPr>
  </w:style>
  <w:style w:type="paragraph" w:customStyle="1" w:styleId="595">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96">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97">
    <w:name w:val="需求书4"/>
    <w:basedOn w:val="359"/>
    <w:next w:val="1"/>
    <w:qFormat/>
    <w:uiPriority w:val="0"/>
    <w:pPr>
      <w:widowControl/>
      <w:tabs>
        <w:tab w:val="left" w:pos="840"/>
      </w:tabs>
      <w:adjustRightInd w:val="0"/>
      <w:snapToGrid w:val="0"/>
      <w:spacing w:before="60" w:line="360" w:lineRule="auto"/>
      <w:ind w:left="840" w:hanging="840" w:firstLineChars="0"/>
    </w:pPr>
    <w:rPr>
      <w:kern w:val="0"/>
      <w:sz w:val="24"/>
    </w:rPr>
  </w:style>
  <w:style w:type="paragraph" w:customStyle="1" w:styleId="598">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szCs w:val="20"/>
    </w:rPr>
  </w:style>
  <w:style w:type="paragraph" w:customStyle="1" w:styleId="599">
    <w:name w:val="Body1"/>
    <w:basedOn w:val="2"/>
    <w:qFormat/>
    <w:uiPriority w:val="0"/>
    <w:pPr>
      <w:widowControl/>
      <w:tabs>
        <w:tab w:val="left" w:pos="1008"/>
      </w:tabs>
      <w:spacing w:before="120" w:after="240" w:line="240" w:lineRule="auto"/>
      <w:ind w:left="1008" w:hanging="1008"/>
      <w:jc w:val="left"/>
      <w:outlineLvl w:val="9"/>
    </w:pPr>
    <w:rPr>
      <w:rFonts w:ascii="Arial" w:hAnsi="Arial" w:eastAsia="PMingLiU"/>
      <w:b w:val="0"/>
      <w:bCs w:val="0"/>
      <w:caps/>
      <w:kern w:val="28"/>
      <w:sz w:val="28"/>
      <w:szCs w:val="28"/>
      <w:lang w:eastAsia="zh-TW"/>
    </w:rPr>
  </w:style>
  <w:style w:type="paragraph" w:customStyle="1" w:styleId="600">
    <w:name w:val="xl54"/>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kern w:val="0"/>
      <w:sz w:val="20"/>
      <w:szCs w:val="20"/>
    </w:rPr>
  </w:style>
  <w:style w:type="paragraph" w:customStyle="1" w:styleId="601">
    <w:name w:val="招标文件1）"/>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602">
    <w:name w:val="样式 标题 1 + 加粗1"/>
    <w:basedOn w:val="2"/>
    <w:semiHidden/>
    <w:qFormat/>
    <w:uiPriority w:val="0"/>
    <w:pPr>
      <w:adjustRightInd w:val="0"/>
      <w:spacing w:beforeLines="100" w:afterLines="100" w:line="240" w:lineRule="auto"/>
    </w:pPr>
    <w:rPr>
      <w:rFonts w:eastAsia="黑体"/>
      <w:b w:val="0"/>
      <w:sz w:val="28"/>
      <w:szCs w:val="28"/>
    </w:rPr>
  </w:style>
  <w:style w:type="paragraph" w:customStyle="1" w:styleId="603">
    <w:name w:val="图表目录1"/>
    <w:basedOn w:val="1"/>
    <w:next w:val="1"/>
    <w:qFormat/>
    <w:uiPriority w:val="0"/>
    <w:pPr>
      <w:spacing w:line="480" w:lineRule="exact"/>
      <w:ind w:left="200" w:leftChars="200" w:hanging="200" w:hangingChars="200"/>
    </w:pPr>
    <w:rPr>
      <w:sz w:val="24"/>
    </w:rPr>
  </w:style>
  <w:style w:type="paragraph" w:customStyle="1" w:styleId="604">
    <w:name w:val="Char21"/>
    <w:basedOn w:val="1"/>
    <w:qFormat/>
    <w:uiPriority w:val="0"/>
    <w:pPr>
      <w:spacing w:line="360" w:lineRule="auto"/>
      <w:ind w:firstLine="200" w:firstLineChars="200"/>
    </w:pPr>
    <w:rPr>
      <w:rFonts w:ascii="宋体" w:hAnsi="宋体" w:cs="宋体"/>
      <w:sz w:val="24"/>
      <w:szCs w:val="20"/>
    </w:rPr>
  </w:style>
  <w:style w:type="paragraph" w:customStyle="1" w:styleId="605">
    <w:name w:val="xl22"/>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Cs w:val="21"/>
    </w:rPr>
  </w:style>
  <w:style w:type="paragraph" w:customStyle="1" w:styleId="606">
    <w:name w:val="批注主题3"/>
    <w:basedOn w:val="24"/>
    <w:next w:val="24"/>
    <w:qFormat/>
    <w:uiPriority w:val="0"/>
    <w:rPr>
      <w:b/>
      <w:bCs/>
      <w:kern w:val="0"/>
      <w:sz w:val="20"/>
    </w:rPr>
  </w:style>
  <w:style w:type="paragraph" w:customStyle="1" w:styleId="607">
    <w:name w:val="Char Char Char Char Char Char Char Char Char Char Char Char Char2"/>
    <w:basedOn w:val="1"/>
    <w:qFormat/>
    <w:uiPriority w:val="0"/>
    <w:rPr>
      <w:rFonts w:ascii="仿宋_GB2312" w:eastAsia="仿宋_GB2312"/>
      <w:b/>
      <w:sz w:val="32"/>
      <w:szCs w:val="32"/>
    </w:rPr>
  </w:style>
  <w:style w:type="paragraph" w:customStyle="1" w:styleId="608">
    <w:name w:val="节小标题"/>
    <w:basedOn w:val="9"/>
    <w:semiHidden/>
    <w:qFormat/>
    <w:uiPriority w:val="0"/>
    <w:pPr>
      <w:widowControl w:val="0"/>
      <w:topLinePunct/>
      <w:adjustRightInd w:val="0"/>
      <w:snapToGrid w:val="0"/>
      <w:spacing w:before="100" w:after="0" w:line="300" w:lineRule="auto"/>
      <w:ind w:left="0" w:firstLine="359"/>
      <w:jc w:val="both"/>
      <w:outlineLvl w:val="9"/>
    </w:pPr>
    <w:rPr>
      <w:rFonts w:ascii="Times New Roman" w:hAnsi="Times New Roman" w:eastAsia="仿宋_GB2312"/>
      <w:b w:val="0"/>
      <w:kern w:val="2"/>
      <w:sz w:val="30"/>
      <w:szCs w:val="20"/>
    </w:rPr>
  </w:style>
  <w:style w:type="paragraph" w:customStyle="1" w:styleId="609">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610">
    <w:name w:val="CM139"/>
    <w:basedOn w:val="428"/>
    <w:next w:val="428"/>
    <w:qFormat/>
    <w:uiPriority w:val="0"/>
    <w:pPr>
      <w:spacing w:after="105"/>
    </w:pPr>
    <w:rPr>
      <w:rFonts w:ascii="黑体" w:eastAsia="黑体" w:cs="Times New Roman"/>
      <w:color w:val="auto"/>
    </w:rPr>
  </w:style>
  <w:style w:type="paragraph" w:customStyle="1" w:styleId="611">
    <w:name w:val="五级"/>
    <w:basedOn w:val="3"/>
    <w:qFormat/>
    <w:uiPriority w:val="0"/>
    <w:pPr>
      <w:widowControl w:val="0"/>
      <w:spacing w:before="0" w:after="0" w:line="360" w:lineRule="auto"/>
      <w:jc w:val="both"/>
    </w:pPr>
    <w:rPr>
      <w:rFonts w:ascii="宋体" w:hAnsi="宋体" w:eastAsia="宋体"/>
      <w:b w:val="0"/>
      <w:bCs/>
      <w:kern w:val="2"/>
      <w:sz w:val="24"/>
      <w:szCs w:val="32"/>
    </w:rPr>
  </w:style>
  <w:style w:type="paragraph" w:customStyle="1" w:styleId="612">
    <w:name w:val="电子邮件签名1"/>
    <w:basedOn w:val="1"/>
    <w:qFormat/>
    <w:uiPriority w:val="0"/>
    <w:rPr>
      <w:rFonts w:ascii="Arial" w:hAnsi="Arial"/>
      <w:kern w:val="0"/>
      <w:sz w:val="20"/>
    </w:rPr>
  </w:style>
  <w:style w:type="paragraph" w:customStyle="1" w:styleId="613">
    <w:name w:val="xl48"/>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kern w:val="0"/>
      <w:sz w:val="20"/>
      <w:szCs w:val="20"/>
    </w:rPr>
  </w:style>
  <w:style w:type="paragraph" w:customStyle="1" w:styleId="614">
    <w:name w:val="xl671"/>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615">
    <w:name w:val="五级条标题"/>
    <w:basedOn w:val="516"/>
    <w:next w:val="1"/>
    <w:qFormat/>
    <w:uiPriority w:val="0"/>
    <w:pPr>
      <w:outlineLvl w:val="6"/>
    </w:pPr>
  </w:style>
  <w:style w:type="paragraph" w:customStyle="1" w:styleId="616">
    <w:name w:val="xl673"/>
    <w:basedOn w:val="1"/>
    <w:qFormat/>
    <w:uiPriority w:val="0"/>
    <w:pPr>
      <w:widowControl/>
      <w:spacing w:before="100" w:beforeAutospacing="1" w:after="100" w:afterAutospacing="1"/>
      <w:jc w:val="center"/>
    </w:pPr>
    <w:rPr>
      <w:rFonts w:ascii="宋体" w:hAnsi="宋体" w:cs="宋体"/>
      <w:color w:val="000000"/>
      <w:kern w:val="0"/>
      <w:sz w:val="20"/>
      <w:szCs w:val="20"/>
    </w:rPr>
  </w:style>
  <w:style w:type="paragraph" w:customStyle="1" w:styleId="617">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618">
    <w:name w:val="纯文本11"/>
    <w:basedOn w:val="1"/>
    <w:qFormat/>
    <w:uiPriority w:val="0"/>
    <w:rPr>
      <w:rFonts w:ascii="宋体" w:hAnsi="Courier New" w:cs="Courier New"/>
      <w:szCs w:val="21"/>
    </w:rPr>
  </w:style>
  <w:style w:type="paragraph" w:customStyle="1" w:styleId="619">
    <w:name w:val="图片"/>
    <w:basedOn w:val="1"/>
    <w:qFormat/>
    <w:uiPriority w:val="0"/>
    <w:pPr>
      <w:topLinePunct/>
      <w:snapToGrid w:val="0"/>
      <w:spacing w:before="160" w:after="160"/>
      <w:jc w:val="center"/>
    </w:pPr>
    <w:rPr>
      <w:szCs w:val="21"/>
    </w:rPr>
  </w:style>
  <w:style w:type="paragraph" w:customStyle="1" w:styleId="620">
    <w:name w:val="xl66"/>
    <w:basedOn w:val="1"/>
    <w:qFormat/>
    <w:uiPriority w:val="0"/>
    <w:pPr>
      <w:widowControl/>
      <w:pBdr>
        <w:top w:val="single" w:color="auto" w:sz="4" w:space="0"/>
        <w:left w:val="single" w:color="auto" w:sz="4" w:space="0"/>
      </w:pBdr>
      <w:spacing w:before="100" w:beforeAutospacing="1" w:after="100" w:afterAutospacing="1"/>
      <w:jc w:val="right"/>
    </w:pPr>
    <w:rPr>
      <w:b/>
      <w:bCs/>
      <w:kern w:val="0"/>
      <w:sz w:val="20"/>
      <w:szCs w:val="20"/>
    </w:rPr>
  </w:style>
  <w:style w:type="paragraph" w:customStyle="1" w:styleId="621">
    <w:name w:val="封面标准英文名称"/>
    <w:semiHidden/>
    <w:qFormat/>
    <w:uiPriority w:val="0"/>
    <w:pPr>
      <w:widowControl w:val="0"/>
      <w:spacing w:before="370" w:line="400" w:lineRule="exact"/>
      <w:jc w:val="center"/>
    </w:pPr>
    <w:rPr>
      <w:rFonts w:ascii="Times New Roman" w:hAnsi="Times New Roman" w:eastAsia="宋体" w:cs="Times New Roman"/>
      <w:sz w:val="28"/>
      <w:szCs w:val="28"/>
      <w:lang w:val="en-US" w:eastAsia="zh-CN" w:bidi="ar-SA"/>
    </w:rPr>
  </w:style>
  <w:style w:type="paragraph" w:customStyle="1" w:styleId="622">
    <w:name w:val="Char Char Char Char Char Char Char Char Char Char Char Char Char Char Char Char1"/>
    <w:basedOn w:val="1"/>
    <w:qFormat/>
    <w:uiPriority w:val="0"/>
    <w:rPr>
      <w:rFonts w:ascii="Tahoma" w:hAnsi="Tahoma" w:eastAsia="仿宋_GB2312"/>
      <w:b/>
      <w:sz w:val="24"/>
      <w:szCs w:val="20"/>
    </w:rPr>
  </w:style>
  <w:style w:type="paragraph" w:customStyle="1" w:styleId="623">
    <w:name w:val="xl172"/>
    <w:basedOn w:val="1"/>
    <w:qFormat/>
    <w:uiPriority w:val="0"/>
    <w:pPr>
      <w:widowControl/>
      <w:pBdr>
        <w:bottom w:val="single" w:color="auto" w:sz="4" w:space="0"/>
      </w:pBdr>
      <w:spacing w:before="100" w:beforeAutospacing="1" w:after="100" w:afterAutospacing="1"/>
      <w:jc w:val="left"/>
    </w:pPr>
    <w:rPr>
      <w:rFonts w:ascii="宋体" w:hAnsi="宋体" w:cs="宋体"/>
      <w:kern w:val="0"/>
      <w:sz w:val="20"/>
      <w:szCs w:val="20"/>
    </w:rPr>
  </w:style>
  <w:style w:type="paragraph" w:customStyle="1" w:styleId="624">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625">
    <w:name w:val="样式 首行缩进:  0 厘米 行距: 单倍行距 Char"/>
    <w:basedOn w:val="1"/>
    <w:semiHidden/>
    <w:qFormat/>
    <w:uiPriority w:val="0"/>
    <w:pPr>
      <w:adjustRightInd w:val="0"/>
    </w:pPr>
    <w:rPr>
      <w:kern w:val="0"/>
      <w:szCs w:val="21"/>
    </w:rPr>
  </w:style>
  <w:style w:type="paragraph" w:customStyle="1" w:styleId="626">
    <w:name w:val="表文"/>
    <w:basedOn w:val="1"/>
    <w:qFormat/>
    <w:uiPriority w:val="0"/>
    <w:pPr>
      <w:topLinePunct/>
      <w:spacing w:before="40" w:after="40"/>
    </w:pPr>
    <w:rPr>
      <w:sz w:val="18"/>
      <w:szCs w:val="20"/>
    </w:rPr>
  </w:style>
  <w:style w:type="paragraph" w:customStyle="1" w:styleId="627">
    <w:name w:val="p0"/>
    <w:basedOn w:val="1"/>
    <w:qFormat/>
    <w:uiPriority w:val="0"/>
    <w:pPr>
      <w:widowControl/>
    </w:pPr>
    <w:rPr>
      <w:kern w:val="0"/>
      <w:szCs w:val="21"/>
    </w:rPr>
  </w:style>
  <w:style w:type="paragraph" w:customStyle="1" w:styleId="628">
    <w:name w:val="CM6"/>
    <w:basedOn w:val="428"/>
    <w:next w:val="428"/>
    <w:qFormat/>
    <w:uiPriority w:val="0"/>
    <w:pPr>
      <w:spacing w:line="468" w:lineRule="atLeast"/>
    </w:pPr>
    <w:rPr>
      <w:rFonts w:ascii="黑体" w:eastAsia="黑体" w:cs="Times New Roman"/>
      <w:color w:val="auto"/>
    </w:rPr>
  </w:style>
  <w:style w:type="paragraph" w:customStyle="1" w:styleId="62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30">
    <w:name w:val="CM48"/>
    <w:basedOn w:val="428"/>
    <w:next w:val="428"/>
    <w:qFormat/>
    <w:uiPriority w:val="0"/>
    <w:pPr>
      <w:spacing w:line="468" w:lineRule="atLeast"/>
    </w:pPr>
    <w:rPr>
      <w:rFonts w:ascii="黑体" w:eastAsia="黑体" w:cs="Times New Roman"/>
      <w:color w:val="auto"/>
    </w:rPr>
  </w:style>
  <w:style w:type="paragraph" w:customStyle="1" w:styleId="631">
    <w:name w:val="样式 左侧:  0 厘米 悬挂缩进: 1.25 字符"/>
    <w:basedOn w:val="1"/>
    <w:qFormat/>
    <w:uiPriority w:val="0"/>
    <w:rPr>
      <w:rFonts w:cs="宋体"/>
      <w:sz w:val="28"/>
      <w:szCs w:val="20"/>
    </w:rPr>
  </w:style>
  <w:style w:type="paragraph" w:customStyle="1" w:styleId="632">
    <w:name w:val="dash6b63_6587"/>
    <w:basedOn w:val="1"/>
    <w:qFormat/>
    <w:uiPriority w:val="0"/>
    <w:pPr>
      <w:widowControl/>
    </w:pPr>
    <w:rPr>
      <w:rFonts w:ascii="Calibri" w:hAnsi="Calibri" w:cs="Calibri"/>
      <w:kern w:val="0"/>
      <w:sz w:val="20"/>
      <w:szCs w:val="20"/>
    </w:rPr>
  </w:style>
  <w:style w:type="paragraph" w:customStyle="1" w:styleId="633">
    <w:name w:val="CM92"/>
    <w:basedOn w:val="428"/>
    <w:next w:val="428"/>
    <w:qFormat/>
    <w:uiPriority w:val="0"/>
    <w:pPr>
      <w:spacing w:line="468" w:lineRule="atLeast"/>
    </w:pPr>
    <w:rPr>
      <w:rFonts w:ascii="黑体" w:eastAsia="黑体" w:cs="Times New Roman"/>
      <w:color w:val="auto"/>
    </w:rPr>
  </w:style>
  <w:style w:type="paragraph" w:customStyle="1" w:styleId="634">
    <w:name w:val="xl63"/>
    <w:basedOn w:val="1"/>
    <w:qFormat/>
    <w:uiPriority w:val="0"/>
    <w:pPr>
      <w:widowControl/>
      <w:pBdr>
        <w:top w:val="single" w:color="auto" w:sz="4" w:space="0"/>
        <w:left w:val="single" w:color="auto" w:sz="4" w:space="0"/>
      </w:pBdr>
      <w:spacing w:before="100" w:beforeAutospacing="1" w:after="100" w:afterAutospacing="1"/>
      <w:jc w:val="left"/>
    </w:pPr>
    <w:rPr>
      <w:rFonts w:ascii="宋体" w:hAnsi="宋体"/>
      <w:kern w:val="0"/>
      <w:sz w:val="20"/>
      <w:szCs w:val="20"/>
    </w:rPr>
  </w:style>
  <w:style w:type="paragraph" w:customStyle="1" w:styleId="635">
    <w:name w:val="xl1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636">
    <w:name w:val="样式 正文首行缩进 Char"/>
    <w:basedOn w:val="1"/>
    <w:qFormat/>
    <w:uiPriority w:val="0"/>
    <w:pPr>
      <w:spacing w:line="400" w:lineRule="exact"/>
      <w:ind w:firstLine="200" w:firstLineChars="200"/>
    </w:pPr>
    <w:rPr>
      <w:rFonts w:ascii="宋体" w:hAnsi="宋体"/>
      <w:kern w:val="24"/>
      <w:szCs w:val="21"/>
    </w:rPr>
  </w:style>
  <w:style w:type="paragraph" w:customStyle="1" w:styleId="637">
    <w:name w:val="数字列表1"/>
    <w:basedOn w:val="1"/>
    <w:next w:val="29"/>
    <w:qFormat/>
    <w:uiPriority w:val="0"/>
    <w:pPr>
      <w:spacing w:beforeLines="50" w:afterLines="25"/>
      <w:ind w:left="150" w:leftChars="150"/>
    </w:pPr>
    <w:rPr>
      <w:rFonts w:ascii="Arial" w:hAnsi="Arial"/>
      <w:sz w:val="24"/>
    </w:rPr>
  </w:style>
  <w:style w:type="paragraph" w:customStyle="1" w:styleId="638">
    <w:name w:val="CM42"/>
    <w:basedOn w:val="428"/>
    <w:next w:val="428"/>
    <w:qFormat/>
    <w:uiPriority w:val="0"/>
    <w:pPr>
      <w:spacing w:line="468" w:lineRule="atLeast"/>
    </w:pPr>
    <w:rPr>
      <w:rFonts w:ascii="黑体" w:eastAsia="黑体" w:cs="Times New Roman"/>
      <w:color w:val="auto"/>
    </w:rPr>
  </w:style>
  <w:style w:type="paragraph" w:customStyle="1" w:styleId="639">
    <w:name w:val="批注主题11"/>
    <w:basedOn w:val="24"/>
    <w:next w:val="24"/>
    <w:qFormat/>
    <w:uiPriority w:val="0"/>
    <w:rPr>
      <w:b/>
      <w:bCs/>
      <w:kern w:val="0"/>
      <w:sz w:val="20"/>
    </w:rPr>
  </w:style>
  <w:style w:type="paragraph" w:customStyle="1" w:styleId="640">
    <w:name w:val="xl27"/>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left"/>
    </w:pPr>
    <w:rPr>
      <w:kern w:val="0"/>
      <w:sz w:val="16"/>
      <w:szCs w:val="16"/>
    </w:rPr>
  </w:style>
  <w:style w:type="paragraph" w:customStyle="1" w:styleId="64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642">
    <w:name w:val="xl6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643">
    <w:name w:val="font1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44">
    <w:name w:val="正文  ZXH2"/>
    <w:basedOn w:val="1"/>
    <w:qFormat/>
    <w:uiPriority w:val="0"/>
    <w:pPr>
      <w:spacing w:line="360" w:lineRule="auto"/>
      <w:ind w:firstLine="480" w:firstLineChars="200"/>
    </w:pPr>
    <w:rPr>
      <w:rFonts w:cs="宋体"/>
      <w:sz w:val="24"/>
    </w:rPr>
  </w:style>
  <w:style w:type="paragraph" w:customStyle="1" w:styleId="645">
    <w:name w:val="xl654"/>
    <w:basedOn w:val="1"/>
    <w:qFormat/>
    <w:uiPriority w:val="0"/>
    <w:pPr>
      <w:widowControl/>
      <w:spacing w:before="100" w:beforeAutospacing="1" w:after="100" w:afterAutospacing="1"/>
      <w:jc w:val="right"/>
      <w:textAlignment w:val="bottom"/>
    </w:pPr>
    <w:rPr>
      <w:rFonts w:ascii="宋体" w:hAnsi="宋体" w:cs="宋体"/>
      <w:color w:val="000000"/>
      <w:kern w:val="0"/>
      <w:sz w:val="20"/>
      <w:szCs w:val="20"/>
    </w:rPr>
  </w:style>
  <w:style w:type="paragraph" w:customStyle="1" w:styleId="646">
    <w:name w:val="CM120"/>
    <w:basedOn w:val="428"/>
    <w:next w:val="428"/>
    <w:qFormat/>
    <w:uiPriority w:val="0"/>
    <w:rPr>
      <w:rFonts w:ascii="黑体" w:eastAsia="黑体" w:cs="Times New Roman"/>
      <w:color w:val="auto"/>
    </w:rPr>
  </w:style>
  <w:style w:type="paragraph" w:customStyle="1" w:styleId="647">
    <w:name w:val="文档结构图2"/>
    <w:basedOn w:val="1"/>
    <w:qFormat/>
    <w:uiPriority w:val="0"/>
    <w:pPr>
      <w:shd w:val="clear" w:color="auto" w:fill="000080"/>
    </w:pPr>
    <w:rPr>
      <w:kern w:val="0"/>
      <w:sz w:val="20"/>
      <w:shd w:val="clear" w:color="auto" w:fill="000080"/>
    </w:rPr>
  </w:style>
  <w:style w:type="paragraph" w:customStyle="1" w:styleId="648">
    <w:name w:val="索引 21"/>
    <w:basedOn w:val="1"/>
    <w:next w:val="1"/>
    <w:qFormat/>
    <w:uiPriority w:val="0"/>
    <w:pPr>
      <w:spacing w:line="480" w:lineRule="exact"/>
      <w:ind w:left="200" w:leftChars="200"/>
    </w:pPr>
    <w:rPr>
      <w:sz w:val="24"/>
    </w:rPr>
  </w:style>
  <w:style w:type="paragraph" w:customStyle="1" w:styleId="649">
    <w:name w:val="CM105"/>
    <w:basedOn w:val="428"/>
    <w:next w:val="428"/>
    <w:qFormat/>
    <w:uiPriority w:val="0"/>
    <w:pPr>
      <w:spacing w:line="468" w:lineRule="atLeast"/>
    </w:pPr>
    <w:rPr>
      <w:rFonts w:ascii="黑体" w:eastAsia="黑体" w:cs="Times New Roman"/>
      <w:color w:val="auto"/>
    </w:rPr>
  </w:style>
  <w:style w:type="paragraph" w:customStyle="1" w:styleId="650">
    <w:name w:val="CM131"/>
    <w:basedOn w:val="428"/>
    <w:next w:val="428"/>
    <w:qFormat/>
    <w:uiPriority w:val="0"/>
    <w:pPr>
      <w:spacing w:after="650"/>
    </w:pPr>
    <w:rPr>
      <w:rFonts w:ascii="黑体" w:eastAsia="黑体" w:cs="Times New Roman"/>
      <w:color w:val="auto"/>
    </w:rPr>
  </w:style>
  <w:style w:type="paragraph" w:customStyle="1" w:styleId="651">
    <w:name w:val="CM138"/>
    <w:basedOn w:val="428"/>
    <w:next w:val="428"/>
    <w:qFormat/>
    <w:uiPriority w:val="0"/>
    <w:pPr>
      <w:spacing w:after="723"/>
    </w:pPr>
    <w:rPr>
      <w:rFonts w:ascii="黑体" w:eastAsia="黑体" w:cs="Times New Roman"/>
      <w:color w:val="auto"/>
    </w:rPr>
  </w:style>
  <w:style w:type="paragraph" w:customStyle="1" w:styleId="652">
    <w:name w:val="CM10"/>
    <w:basedOn w:val="428"/>
    <w:next w:val="428"/>
    <w:qFormat/>
    <w:uiPriority w:val="0"/>
    <w:pPr>
      <w:spacing w:line="468" w:lineRule="atLeast"/>
    </w:pPr>
    <w:rPr>
      <w:rFonts w:ascii="黑体" w:eastAsia="黑体" w:cs="Times New Roman"/>
      <w:color w:val="auto"/>
    </w:rPr>
  </w:style>
  <w:style w:type="paragraph" w:customStyle="1" w:styleId="653">
    <w:name w:val="列表编号 21"/>
    <w:basedOn w:val="1"/>
    <w:qFormat/>
    <w:uiPriority w:val="0"/>
    <w:pPr>
      <w:keepNext/>
      <w:tabs>
        <w:tab w:val="left" w:pos="780"/>
      </w:tabs>
      <w:spacing w:before="120" w:after="120" w:line="360" w:lineRule="auto"/>
      <w:ind w:left="400" w:leftChars="200" w:hanging="200" w:hangingChars="200"/>
      <w:jc w:val="left"/>
    </w:pPr>
  </w:style>
  <w:style w:type="paragraph" w:customStyle="1" w:styleId="654">
    <w:name w:val="xl118"/>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b/>
      <w:bCs/>
      <w:kern w:val="0"/>
      <w:sz w:val="20"/>
      <w:szCs w:val="20"/>
    </w:rPr>
  </w:style>
  <w:style w:type="paragraph" w:customStyle="1" w:styleId="655">
    <w:name w:val="Char13"/>
    <w:basedOn w:val="1"/>
    <w:qFormat/>
    <w:uiPriority w:val="0"/>
    <w:pPr>
      <w:widowControl/>
      <w:spacing w:after="160" w:line="240" w:lineRule="exact"/>
      <w:jc w:val="left"/>
    </w:pPr>
    <w:rPr>
      <w:rFonts w:ascii="宋体" w:hAnsi="宋体"/>
      <w:kern w:val="0"/>
      <w:sz w:val="20"/>
      <w:szCs w:val="20"/>
      <w:lang w:eastAsia="en-US"/>
    </w:rPr>
  </w:style>
  <w:style w:type="paragraph" w:customStyle="1" w:styleId="656">
    <w:name w:val="样式 样式 标题 1 + 五号 + (符号) 宋体"/>
    <w:basedOn w:val="1"/>
    <w:qFormat/>
    <w:uiPriority w:val="0"/>
    <w:pPr>
      <w:keepNext/>
      <w:keepLines/>
      <w:tabs>
        <w:tab w:val="left" w:pos="840"/>
      </w:tabs>
      <w:spacing w:line="360" w:lineRule="auto"/>
      <w:ind w:left="840" w:firstLine="200"/>
      <w:outlineLvl w:val="0"/>
    </w:pPr>
    <w:rPr>
      <w:b/>
      <w:bCs/>
      <w:kern w:val="44"/>
      <w:sz w:val="28"/>
      <w:szCs w:val="28"/>
    </w:rPr>
  </w:style>
  <w:style w:type="paragraph" w:customStyle="1" w:styleId="657">
    <w:name w:val="CM50"/>
    <w:basedOn w:val="428"/>
    <w:next w:val="428"/>
    <w:qFormat/>
    <w:uiPriority w:val="0"/>
    <w:rPr>
      <w:rFonts w:ascii="黑体" w:eastAsia="黑体" w:cs="Times New Roman"/>
      <w:color w:val="auto"/>
    </w:rPr>
  </w:style>
  <w:style w:type="paragraph" w:customStyle="1" w:styleId="658">
    <w:name w:val="列表框2"/>
    <w:basedOn w:val="659"/>
    <w:qFormat/>
    <w:uiPriority w:val="0"/>
    <w:pPr>
      <w:tabs>
        <w:tab w:val="left" w:pos="2018"/>
        <w:tab w:val="left" w:pos="2086"/>
        <w:tab w:val="left" w:pos="2325"/>
        <w:tab w:val="left" w:pos="2896"/>
      </w:tabs>
      <w:ind w:left="2859" w:leftChars="810" w:right="-12" w:hanging="915" w:hangingChars="398"/>
    </w:pPr>
  </w:style>
  <w:style w:type="paragraph" w:customStyle="1" w:styleId="659">
    <w:name w:val="列表框1"/>
    <w:basedOn w:val="660"/>
    <w:next w:val="660"/>
    <w:qFormat/>
    <w:uiPriority w:val="0"/>
    <w:pPr>
      <w:tabs>
        <w:tab w:val="left" w:pos="2018"/>
        <w:tab w:val="left" w:pos="2086"/>
        <w:tab w:val="left" w:pos="2325"/>
      </w:tabs>
      <w:snapToGrid w:val="0"/>
      <w:ind w:left="2031" w:leftChars="665" w:hanging="435" w:hangingChars="189"/>
    </w:pPr>
    <w:rPr>
      <w:rFonts w:cs="Arial"/>
    </w:rPr>
  </w:style>
  <w:style w:type="paragraph" w:customStyle="1" w:styleId="660">
    <w:name w:val="应答文本 Char Char Char Char"/>
    <w:basedOn w:val="1"/>
    <w:qFormat/>
    <w:uiPriority w:val="0"/>
    <w:pPr>
      <w:adjustRightInd w:val="0"/>
      <w:spacing w:afterLines="50" w:line="320" w:lineRule="exact"/>
      <w:ind w:left="300" w:leftChars="300" w:firstLine="200" w:firstLineChars="200"/>
      <w:jc w:val="left"/>
    </w:pPr>
    <w:rPr>
      <w:rFonts w:ascii="Arial" w:hAnsi="Arial" w:eastAsia="楷体_GB2312"/>
      <w:spacing w:val="10"/>
      <w:kern w:val="0"/>
      <w:szCs w:val="20"/>
    </w:rPr>
  </w:style>
  <w:style w:type="paragraph" w:customStyle="1" w:styleId="661">
    <w:name w:val="四号线第五级"/>
    <w:basedOn w:val="1"/>
    <w:qFormat/>
    <w:uiPriority w:val="0"/>
    <w:pPr>
      <w:ind w:left="57"/>
    </w:pPr>
  </w:style>
  <w:style w:type="paragraph" w:customStyle="1" w:styleId="662">
    <w:name w:val="正文缩进11"/>
    <w:basedOn w:val="1"/>
    <w:qFormat/>
    <w:uiPriority w:val="0"/>
    <w:pPr>
      <w:tabs>
        <w:tab w:val="left" w:pos="547"/>
        <w:tab w:val="left" w:pos="1123"/>
      </w:tabs>
      <w:spacing w:line="480" w:lineRule="exact"/>
      <w:ind w:firstLine="200" w:firstLineChars="200"/>
    </w:pPr>
    <w:rPr>
      <w:rFonts w:cs="宋体"/>
      <w:sz w:val="28"/>
      <w:szCs w:val="28"/>
    </w:rPr>
  </w:style>
  <w:style w:type="paragraph" w:customStyle="1" w:styleId="663">
    <w:name w:val="et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664">
    <w:name w:val="图注"/>
    <w:qFormat/>
    <w:uiPriority w:val="0"/>
    <w:pPr>
      <w:widowControl w:val="0"/>
      <w:adjustRightInd w:val="0"/>
      <w:snapToGrid w:val="0"/>
      <w:spacing w:line="360" w:lineRule="auto"/>
      <w:jc w:val="center"/>
    </w:pPr>
    <w:rPr>
      <w:rFonts w:ascii="Times New Roman" w:hAnsi="Times New Roman" w:eastAsia="黑体" w:cs="Times New Roman"/>
      <w:b/>
      <w:sz w:val="24"/>
      <w:szCs w:val="21"/>
      <w:lang w:val="en-US" w:eastAsia="zh-CN" w:bidi="ar-SA"/>
    </w:rPr>
  </w:style>
  <w:style w:type="paragraph" w:customStyle="1" w:styleId="665">
    <w:name w:val="索引 61"/>
    <w:basedOn w:val="1"/>
    <w:next w:val="1"/>
    <w:qFormat/>
    <w:uiPriority w:val="0"/>
    <w:pPr>
      <w:ind w:left="1000" w:leftChars="1000" w:firstLine="200" w:firstLineChars="200"/>
    </w:pPr>
    <w:rPr>
      <w:sz w:val="28"/>
      <w:szCs w:val="20"/>
    </w:rPr>
  </w:style>
  <w:style w:type="paragraph" w:customStyle="1" w:styleId="666">
    <w:name w:val="表中"/>
    <w:basedOn w:val="1"/>
    <w:qFormat/>
    <w:uiPriority w:val="0"/>
    <w:pPr>
      <w:tabs>
        <w:tab w:val="left" w:pos="480"/>
      </w:tabs>
      <w:autoSpaceDE w:val="0"/>
      <w:autoSpaceDN w:val="0"/>
      <w:adjustRightInd w:val="0"/>
      <w:spacing w:before="100" w:beforeAutospacing="1" w:after="100" w:afterAutospacing="1"/>
      <w:jc w:val="center"/>
    </w:pPr>
    <w:rPr>
      <w:kern w:val="0"/>
    </w:rPr>
  </w:style>
  <w:style w:type="paragraph" w:customStyle="1" w:styleId="667">
    <w:name w:val="列表1下文字"/>
    <w:basedOn w:val="21"/>
    <w:qFormat/>
    <w:uiPriority w:val="0"/>
    <w:pPr>
      <w:keepNext/>
      <w:widowControl/>
      <w:tabs>
        <w:tab w:val="left" w:pos="924"/>
        <w:tab w:val="left" w:pos="987"/>
        <w:tab w:val="clear" w:pos="360"/>
      </w:tabs>
      <w:spacing w:line="300" w:lineRule="auto"/>
      <w:ind w:left="914" w:firstLine="0"/>
      <w:jc w:val="left"/>
    </w:pPr>
  </w:style>
  <w:style w:type="paragraph" w:customStyle="1" w:styleId="668">
    <w:name w:val="默认段落字体 Para Char Char Char Char Char"/>
    <w:basedOn w:val="1"/>
    <w:semiHidden/>
    <w:qFormat/>
    <w:uiPriority w:val="0"/>
    <w:rPr>
      <w:rFonts w:ascii="宋体" w:hAnsi="宋体"/>
      <w:b/>
      <w:color w:val="000000"/>
      <w:sz w:val="24"/>
    </w:rPr>
  </w:style>
  <w:style w:type="paragraph" w:customStyle="1" w:styleId="669">
    <w:name w:val="样式 正文缩进 + 黑色"/>
    <w:basedOn w:val="359"/>
    <w:qFormat/>
    <w:uiPriority w:val="0"/>
    <w:pPr>
      <w:tabs>
        <w:tab w:val="left" w:pos="547"/>
        <w:tab w:val="left" w:pos="1080"/>
      </w:tabs>
      <w:spacing w:line="480" w:lineRule="exact"/>
      <w:ind w:firstLine="195" w:firstLineChars="195"/>
    </w:pPr>
    <w:rPr>
      <w:rFonts w:ascii="Calibri" w:hAnsi="Calibri" w:cs="宋体"/>
      <w:color w:val="000000"/>
      <w:sz w:val="28"/>
    </w:rPr>
  </w:style>
  <w:style w:type="paragraph" w:customStyle="1" w:styleId="670">
    <w:name w:val="et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67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672">
    <w:name w:val="样式 段前: 0.5 行 段后: 0.5 行1"/>
    <w:basedOn w:val="1"/>
    <w:qFormat/>
    <w:uiPriority w:val="0"/>
    <w:pPr>
      <w:jc w:val="center"/>
    </w:pPr>
    <w:rPr>
      <w:rFonts w:cs="宋体"/>
      <w:szCs w:val="20"/>
    </w:rPr>
  </w:style>
  <w:style w:type="paragraph" w:customStyle="1" w:styleId="673">
    <w:name w:val="StandardOhneEinzug"/>
    <w:basedOn w:val="1"/>
    <w:qFormat/>
    <w:uiPriority w:val="0"/>
    <w:pPr>
      <w:widowControl/>
      <w:tabs>
        <w:tab w:val="left" w:pos="560"/>
      </w:tabs>
      <w:spacing w:after="240" w:line="288" w:lineRule="auto"/>
      <w:ind w:left="200"/>
      <w:jc w:val="left"/>
    </w:pPr>
    <w:rPr>
      <w:rFonts w:ascii="Arial" w:hAnsi="Arial"/>
      <w:kern w:val="0"/>
      <w:sz w:val="22"/>
      <w:szCs w:val="20"/>
    </w:rPr>
  </w:style>
  <w:style w:type="paragraph" w:customStyle="1" w:styleId="674">
    <w:name w:val="CM98"/>
    <w:basedOn w:val="428"/>
    <w:next w:val="428"/>
    <w:qFormat/>
    <w:uiPriority w:val="0"/>
    <w:rPr>
      <w:rFonts w:ascii="黑体" w:eastAsia="黑体" w:cs="Times New Roman"/>
      <w:color w:val="auto"/>
    </w:rPr>
  </w:style>
  <w:style w:type="paragraph" w:customStyle="1" w:styleId="675">
    <w:name w:val="xl13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18"/>
      <w:szCs w:val="18"/>
    </w:rPr>
  </w:style>
  <w:style w:type="paragraph" w:customStyle="1" w:styleId="676">
    <w:name w:val="CM68"/>
    <w:basedOn w:val="428"/>
    <w:next w:val="428"/>
    <w:qFormat/>
    <w:uiPriority w:val="0"/>
    <w:pPr>
      <w:spacing w:line="468" w:lineRule="atLeast"/>
    </w:pPr>
    <w:rPr>
      <w:rFonts w:ascii="黑体" w:eastAsia="黑体" w:cs="Times New Roman"/>
      <w:color w:val="auto"/>
    </w:rPr>
  </w:style>
  <w:style w:type="paragraph" w:customStyle="1" w:styleId="677">
    <w:name w:val="无间隔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78">
    <w:name w:val="main"/>
    <w:basedOn w:val="1"/>
    <w:qFormat/>
    <w:uiPriority w:val="0"/>
    <w:pPr>
      <w:widowControl/>
      <w:spacing w:before="100" w:beforeAutospacing="1" w:after="100" w:afterAutospacing="1"/>
      <w:jc w:val="left"/>
    </w:pPr>
    <w:rPr>
      <w:rFonts w:ascii="宋体" w:hAnsi="宋体"/>
      <w:color w:val="000000"/>
      <w:kern w:val="0"/>
      <w:sz w:val="24"/>
    </w:rPr>
  </w:style>
  <w:style w:type="paragraph" w:customStyle="1" w:styleId="679">
    <w:name w:val="样式 样式 正文首行缩进 + 首行缩进:  2 字符 段前: 5 磅 段后: 5 磅"/>
    <w:basedOn w:val="1"/>
    <w:qFormat/>
    <w:uiPriority w:val="0"/>
    <w:pPr>
      <w:spacing w:line="400" w:lineRule="exact"/>
      <w:ind w:firstLine="200" w:firstLineChars="200"/>
    </w:pPr>
    <w:rPr>
      <w:rFonts w:ascii="宋体" w:hAnsi="宋体" w:cs="宋体"/>
      <w:kern w:val="24"/>
      <w:szCs w:val="20"/>
    </w:rPr>
  </w:style>
  <w:style w:type="paragraph" w:customStyle="1" w:styleId="680">
    <w:name w:val="Body"/>
    <w:basedOn w:val="1"/>
    <w:qFormat/>
    <w:uiPriority w:val="0"/>
    <w:pPr>
      <w:widowControl/>
      <w:spacing w:before="120" w:line="360" w:lineRule="auto"/>
      <w:ind w:firstLine="200" w:firstLineChars="200"/>
    </w:pPr>
    <w:rPr>
      <w:rFonts w:ascii="Arial" w:hAnsi="Arial"/>
      <w:kern w:val="0"/>
      <w:szCs w:val="20"/>
      <w:lang w:eastAsia="en-US"/>
    </w:rPr>
  </w:style>
  <w:style w:type="paragraph" w:customStyle="1" w:styleId="681">
    <w:name w:val="CM128"/>
    <w:basedOn w:val="428"/>
    <w:next w:val="428"/>
    <w:qFormat/>
    <w:uiPriority w:val="0"/>
    <w:pPr>
      <w:spacing w:line="468" w:lineRule="atLeast"/>
    </w:pPr>
    <w:rPr>
      <w:rFonts w:ascii="黑体" w:eastAsia="黑体" w:cs="Times New Roman"/>
      <w:color w:val="auto"/>
    </w:rPr>
  </w:style>
  <w:style w:type="paragraph" w:customStyle="1" w:styleId="682">
    <w:name w:val="文档结构图1"/>
    <w:basedOn w:val="1"/>
    <w:qFormat/>
    <w:uiPriority w:val="99"/>
    <w:rPr>
      <w:rFonts w:ascii="宋体"/>
      <w:sz w:val="18"/>
      <w:szCs w:val="18"/>
    </w:rPr>
  </w:style>
  <w:style w:type="paragraph" w:customStyle="1" w:styleId="683">
    <w:name w:val="CM54"/>
    <w:basedOn w:val="428"/>
    <w:next w:val="428"/>
    <w:qFormat/>
    <w:uiPriority w:val="0"/>
    <w:pPr>
      <w:spacing w:line="468" w:lineRule="atLeast"/>
    </w:pPr>
    <w:rPr>
      <w:rFonts w:ascii="黑体" w:eastAsia="黑体" w:cs="Times New Roman"/>
      <w:color w:val="auto"/>
    </w:rPr>
  </w:style>
  <w:style w:type="paragraph" w:customStyle="1" w:styleId="684">
    <w:name w:val="样式 标题 3 + 四号 行距: 固定值 24 磅"/>
    <w:basedOn w:val="4"/>
    <w:qFormat/>
    <w:uiPriority w:val="0"/>
    <w:pPr>
      <w:autoSpaceDE w:val="0"/>
      <w:autoSpaceDN w:val="0"/>
      <w:adjustRightInd w:val="0"/>
      <w:snapToGrid w:val="0"/>
      <w:spacing w:before="0" w:after="0" w:line="480" w:lineRule="exact"/>
      <w:ind w:left="0" w:firstLine="200" w:firstLineChars="200"/>
      <w:jc w:val="both"/>
    </w:pPr>
    <w:rPr>
      <w:rFonts w:ascii="宋体" w:cs="宋体"/>
      <w:kern w:val="2"/>
      <w:sz w:val="28"/>
    </w:rPr>
  </w:style>
  <w:style w:type="paragraph" w:customStyle="1" w:styleId="685">
    <w:name w:val="列出段落111"/>
    <w:basedOn w:val="1"/>
    <w:qFormat/>
    <w:uiPriority w:val="34"/>
    <w:pPr>
      <w:ind w:firstLine="420" w:firstLineChars="200"/>
    </w:pPr>
    <w:rPr>
      <w:rFonts w:ascii="Calibri" w:hAnsi="Calibri"/>
      <w:szCs w:val="22"/>
    </w:rPr>
  </w:style>
  <w:style w:type="paragraph" w:customStyle="1" w:styleId="686">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character" w:customStyle="1" w:styleId="687">
    <w:name w:val="明显引用 Char3"/>
    <w:basedOn w:val="81"/>
    <w:qFormat/>
    <w:uiPriority w:val="30"/>
    <w:rPr>
      <w:rFonts w:ascii="Times New Roman" w:hAnsi="Times New Roman" w:eastAsia="宋体" w:cs="Times New Roman"/>
      <w:b/>
      <w:bCs/>
      <w:i/>
      <w:iCs/>
      <w:color w:val="4F81BD" w:themeColor="accent1"/>
      <w:szCs w:val="24"/>
      <w14:textFill>
        <w14:solidFill>
          <w14:schemeClr w14:val="accent1"/>
        </w14:solidFill>
      </w14:textFill>
    </w:rPr>
  </w:style>
  <w:style w:type="paragraph" w:customStyle="1" w:styleId="688">
    <w:name w:val="正文文本 311"/>
    <w:basedOn w:val="1"/>
    <w:qFormat/>
    <w:uiPriority w:val="0"/>
    <w:rPr>
      <w:rFonts w:ascii="宋体"/>
      <w:sz w:val="24"/>
      <w:szCs w:val="20"/>
    </w:rPr>
  </w:style>
  <w:style w:type="paragraph" w:customStyle="1" w:styleId="689">
    <w:name w:val="样式 样式2 + 四号 自动设置 段前: 0 磅 段后: 0 磅 行距: 固定值 24 磅1"/>
    <w:basedOn w:val="690"/>
    <w:qFormat/>
    <w:uiPriority w:val="0"/>
    <w:pPr>
      <w:spacing w:line="480" w:lineRule="exact"/>
      <w:ind w:firstLine="560" w:firstLineChars="200"/>
    </w:pPr>
    <w:rPr>
      <w:rFonts w:cs="宋体"/>
      <w:color w:val="auto"/>
      <w:sz w:val="28"/>
    </w:rPr>
  </w:style>
  <w:style w:type="paragraph" w:customStyle="1" w:styleId="690">
    <w:name w:val="正文文本 21"/>
    <w:basedOn w:val="1"/>
    <w:qFormat/>
    <w:uiPriority w:val="0"/>
    <w:pPr>
      <w:spacing w:line="360" w:lineRule="auto"/>
    </w:pPr>
    <w:rPr>
      <w:color w:val="0000FF"/>
      <w:sz w:val="24"/>
      <w:szCs w:val="20"/>
    </w:rPr>
  </w:style>
  <w:style w:type="paragraph" w:customStyle="1" w:styleId="691">
    <w:name w:val="Report Level 3"/>
    <w:basedOn w:val="692"/>
    <w:next w:val="693"/>
    <w:qFormat/>
    <w:uiPriority w:val="0"/>
    <w:pPr>
      <w:tabs>
        <w:tab w:val="left" w:pos="360"/>
        <w:tab w:val="left" w:pos="1080"/>
        <w:tab w:val="left" w:pos="1680"/>
      </w:tabs>
      <w:spacing w:before="120"/>
      <w:ind w:left="360" w:hanging="360"/>
      <w:outlineLvl w:val="2"/>
    </w:pPr>
    <w:rPr>
      <w:caps w:val="0"/>
      <w:sz w:val="20"/>
    </w:rPr>
  </w:style>
  <w:style w:type="paragraph" w:customStyle="1" w:styleId="692">
    <w:name w:val="Report Level 1"/>
    <w:basedOn w:val="1"/>
    <w:next w:val="693"/>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693">
    <w:name w:val="Report Text"/>
    <w:basedOn w:val="1"/>
    <w:qFormat/>
    <w:uiPriority w:val="0"/>
    <w:pPr>
      <w:widowControl/>
      <w:spacing w:after="138"/>
      <w:ind w:left="1080"/>
      <w:jc w:val="left"/>
    </w:pPr>
    <w:rPr>
      <w:kern w:val="0"/>
      <w:sz w:val="22"/>
      <w:szCs w:val="20"/>
      <w:lang w:eastAsia="en-US"/>
    </w:rPr>
  </w:style>
  <w:style w:type="paragraph" w:customStyle="1" w:styleId="69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695">
    <w:name w:val="Body2a"/>
    <w:basedOn w:val="1"/>
    <w:next w:val="1"/>
    <w:qFormat/>
    <w:uiPriority w:val="0"/>
    <w:pPr>
      <w:keepNext/>
      <w:widowControl/>
      <w:tabs>
        <w:tab w:val="left" w:pos="2592"/>
      </w:tabs>
      <w:ind w:left="1152"/>
      <w:jc w:val="left"/>
    </w:pPr>
    <w:rPr>
      <w:rFonts w:ascii="Arial" w:hAnsi="Arial" w:eastAsia="PMingLiU"/>
      <w:kern w:val="0"/>
      <w:sz w:val="24"/>
      <w:szCs w:val="20"/>
      <w:lang w:eastAsia="zh-TW"/>
    </w:rPr>
  </w:style>
  <w:style w:type="paragraph" w:customStyle="1" w:styleId="696">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697">
    <w:name w:val="et4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698">
    <w:name w:val="正文编号下文字"/>
    <w:basedOn w:val="359"/>
    <w:qFormat/>
    <w:uiPriority w:val="0"/>
    <w:pPr>
      <w:keepNext/>
      <w:widowControl/>
      <w:spacing w:line="300" w:lineRule="auto"/>
      <w:ind w:left="897" w:firstLine="0" w:firstLineChars="0"/>
      <w:jc w:val="left"/>
    </w:pPr>
  </w:style>
  <w:style w:type="paragraph" w:customStyle="1" w:styleId="699">
    <w:name w:val="招标文件1.1.1"/>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paragraph" w:customStyle="1" w:styleId="70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szCs w:val="20"/>
    </w:rPr>
  </w:style>
  <w:style w:type="paragraph" w:customStyle="1" w:styleId="701">
    <w:name w:val="字元 字元 Char Char Char Char Char Char Char"/>
    <w:basedOn w:val="1"/>
    <w:qFormat/>
    <w:uiPriority w:val="0"/>
    <w:rPr>
      <w:rFonts w:ascii="Tahoma" w:hAnsi="Tahoma" w:cs="仿宋_GB2312"/>
      <w:sz w:val="24"/>
      <w:szCs w:val="20"/>
    </w:rPr>
  </w:style>
  <w:style w:type="paragraph" w:customStyle="1" w:styleId="702">
    <w:name w:val="列表 21"/>
    <w:basedOn w:val="1"/>
    <w:qFormat/>
    <w:uiPriority w:val="0"/>
    <w:pPr>
      <w:ind w:left="100" w:leftChars="200" w:hanging="200" w:hangingChars="200"/>
    </w:pPr>
  </w:style>
  <w:style w:type="paragraph" w:customStyle="1" w:styleId="703">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704">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705">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706">
    <w:name w:val="xl647"/>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707">
    <w:name w:val="xl70"/>
    <w:basedOn w:val="1"/>
    <w:qFormat/>
    <w:uiPriority w:val="0"/>
    <w:pPr>
      <w:widowControl/>
      <w:pBdr>
        <w:left w:val="single" w:color="auto" w:sz="4" w:space="0"/>
      </w:pBdr>
      <w:spacing w:before="100" w:beforeAutospacing="1" w:after="100" w:afterAutospacing="1"/>
      <w:jc w:val="center"/>
    </w:pPr>
    <w:rPr>
      <w:rFonts w:ascii="宋体" w:hAnsi="宋体"/>
      <w:kern w:val="0"/>
      <w:sz w:val="20"/>
      <w:szCs w:val="20"/>
    </w:rPr>
  </w:style>
  <w:style w:type="paragraph" w:customStyle="1" w:styleId="708">
    <w:name w:val="此页空白"/>
    <w:next w:val="1"/>
    <w:qFormat/>
    <w:uiPriority w:val="0"/>
    <w:pPr>
      <w:keepNext/>
      <w:jc w:val="center"/>
    </w:pPr>
    <w:rPr>
      <w:rFonts w:ascii="Times New Roman" w:hAnsi="Times New Roman" w:eastAsia="宋体" w:cs="Times New Roman"/>
      <w:b/>
      <w:kern w:val="2"/>
      <w:sz w:val="44"/>
      <w:szCs w:val="44"/>
      <w:lang w:val="en-US" w:eastAsia="zh-CN" w:bidi="ar-SA"/>
    </w:rPr>
  </w:style>
  <w:style w:type="paragraph" w:customStyle="1" w:styleId="709">
    <w:name w:val="CM2"/>
    <w:basedOn w:val="428"/>
    <w:next w:val="428"/>
    <w:qFormat/>
    <w:uiPriority w:val="0"/>
    <w:rPr>
      <w:rFonts w:ascii="黑体" w:eastAsia="黑体" w:cs="Times New Roman"/>
      <w:color w:val="auto"/>
    </w:rPr>
  </w:style>
  <w:style w:type="paragraph" w:customStyle="1" w:styleId="710">
    <w:name w:val="CM39"/>
    <w:basedOn w:val="428"/>
    <w:next w:val="428"/>
    <w:qFormat/>
    <w:uiPriority w:val="0"/>
    <w:pPr>
      <w:spacing w:line="468" w:lineRule="atLeast"/>
    </w:pPr>
    <w:rPr>
      <w:rFonts w:ascii="黑体" w:eastAsia="黑体" w:cs="Times New Roman"/>
      <w:color w:val="auto"/>
    </w:rPr>
  </w:style>
  <w:style w:type="paragraph" w:customStyle="1" w:styleId="711">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712">
    <w:name w:val="CM34"/>
    <w:basedOn w:val="428"/>
    <w:next w:val="428"/>
    <w:qFormat/>
    <w:uiPriority w:val="0"/>
    <w:pPr>
      <w:spacing w:line="468" w:lineRule="atLeast"/>
    </w:pPr>
    <w:rPr>
      <w:rFonts w:ascii="黑体" w:eastAsia="黑体" w:cs="Times New Roman"/>
      <w:color w:val="auto"/>
    </w:rPr>
  </w:style>
  <w:style w:type="paragraph" w:customStyle="1" w:styleId="713">
    <w:name w:val="xl1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14">
    <w:name w:val="xl46"/>
    <w:basedOn w:val="1"/>
    <w:qFormat/>
    <w:uiPriority w:val="0"/>
    <w:pPr>
      <w:widowControl/>
      <w:pBdr>
        <w:left w:val="single" w:color="auto" w:sz="4" w:space="0"/>
        <w:bottom w:val="single" w:color="auto" w:sz="4" w:space="0"/>
        <w:right w:val="single" w:color="auto" w:sz="4" w:space="0"/>
      </w:pBdr>
      <w:shd w:val="clear" w:color="auto" w:fill="C0C0C0"/>
      <w:topLinePunct/>
      <w:spacing w:before="100" w:beforeAutospacing="1" w:after="100" w:afterAutospacing="1"/>
      <w:jc w:val="center"/>
    </w:pPr>
    <w:rPr>
      <w:color w:val="000000"/>
      <w:kern w:val="0"/>
      <w:sz w:val="16"/>
      <w:szCs w:val="16"/>
    </w:rPr>
  </w:style>
  <w:style w:type="paragraph" w:customStyle="1" w:styleId="715">
    <w:name w:val="条款"/>
    <w:basedOn w:val="545"/>
    <w:qFormat/>
    <w:uiPriority w:val="0"/>
    <w:pPr>
      <w:tabs>
        <w:tab w:val="left" w:pos="984"/>
      </w:tabs>
      <w:adjustRightInd w:val="0"/>
      <w:snapToGrid w:val="0"/>
      <w:spacing w:line="360" w:lineRule="auto"/>
      <w:ind w:left="84" w:leftChars="40"/>
      <w:jc w:val="center"/>
    </w:pPr>
    <w:rPr>
      <w:rFonts w:ascii="Times New Roman" w:hAnsi="Times New Roman"/>
      <w:bCs/>
      <w:sz w:val="24"/>
      <w:szCs w:val="24"/>
    </w:rPr>
  </w:style>
  <w:style w:type="paragraph" w:customStyle="1" w:styleId="716">
    <w:name w:val="xl1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717">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pPr>
    <w:rPr>
      <w:rFonts w:ascii="宋体" w:hAnsi="宋体" w:cs="宋体"/>
      <w:kern w:val="0"/>
      <w:sz w:val="20"/>
      <w:szCs w:val="20"/>
    </w:rPr>
  </w:style>
  <w:style w:type="paragraph" w:customStyle="1" w:styleId="718">
    <w:name w:val="正文文本缩进 311"/>
    <w:basedOn w:val="1"/>
    <w:qFormat/>
    <w:uiPriority w:val="0"/>
    <w:pPr>
      <w:spacing w:after="120"/>
      <w:ind w:left="420" w:leftChars="200"/>
    </w:pPr>
    <w:rPr>
      <w:sz w:val="16"/>
      <w:szCs w:val="16"/>
    </w:rPr>
  </w:style>
  <w:style w:type="paragraph" w:customStyle="1" w:styleId="719">
    <w:name w:val="样式 华文中宋 小四 加粗"/>
    <w:basedOn w:val="1"/>
    <w:qFormat/>
    <w:uiPriority w:val="0"/>
    <w:rPr>
      <w:rFonts w:ascii="华文中宋" w:hAnsi="华文中宋" w:eastAsia="华文中宋"/>
      <w:b/>
      <w:bCs/>
      <w:sz w:val="24"/>
    </w:rPr>
  </w:style>
  <w:style w:type="paragraph" w:customStyle="1" w:styleId="720">
    <w:name w:val="4正文无编号"/>
    <w:basedOn w:val="1"/>
    <w:qFormat/>
    <w:uiPriority w:val="0"/>
    <w:pPr>
      <w:spacing w:afterLines="50" w:line="480" w:lineRule="exact"/>
      <w:ind w:right="420" w:rightChars="200" w:firstLine="480" w:firstLineChars="200"/>
    </w:pPr>
    <w:rPr>
      <w:rFonts w:hAnsi="宋体" w:cs="宋体"/>
      <w:sz w:val="24"/>
      <w:szCs w:val="20"/>
    </w:rPr>
  </w:style>
  <w:style w:type="paragraph" w:customStyle="1" w:styleId="721">
    <w:name w:val="投标标题3"/>
    <w:qFormat/>
    <w:uiPriority w:val="0"/>
    <w:pPr>
      <w:spacing w:line="520" w:lineRule="exact"/>
    </w:pPr>
    <w:rPr>
      <w:rFonts w:ascii="Times New Roman" w:hAnsi="Times New Roman" w:eastAsia="宋体" w:cs="Times New Roman"/>
      <w:b/>
      <w:sz w:val="28"/>
      <w:lang w:val="en-US" w:eastAsia="zh-CN" w:bidi="ar-SA"/>
    </w:rPr>
  </w:style>
  <w:style w:type="paragraph" w:customStyle="1" w:styleId="722">
    <w:name w:val="标书正文1"/>
    <w:basedOn w:val="1"/>
    <w:qFormat/>
    <w:uiPriority w:val="0"/>
    <w:pPr>
      <w:tabs>
        <w:tab w:val="left" w:pos="5730"/>
        <w:tab w:val="left" w:pos="8280"/>
      </w:tabs>
      <w:adjustRightInd w:val="0"/>
      <w:snapToGrid w:val="0"/>
      <w:spacing w:line="360" w:lineRule="auto"/>
      <w:ind w:firstLine="310" w:firstLineChars="147"/>
      <w:jc w:val="left"/>
    </w:pPr>
    <w:rPr>
      <w:b/>
      <w:szCs w:val="21"/>
    </w:rPr>
  </w:style>
  <w:style w:type="paragraph" w:customStyle="1" w:styleId="723">
    <w:name w:val="Table Heading"/>
    <w:qFormat/>
    <w:uiPriority w:val="0"/>
    <w:pPr>
      <w:snapToGrid w:val="0"/>
      <w:jc w:val="center"/>
    </w:pPr>
    <w:rPr>
      <w:rFonts w:ascii="Arial" w:hAnsi="Arial" w:eastAsia="黑体" w:cs="Times New Roman"/>
      <w:sz w:val="18"/>
      <w:lang w:val="en-US" w:eastAsia="zh-CN" w:bidi="ar-SA"/>
    </w:rPr>
  </w:style>
  <w:style w:type="paragraph" w:customStyle="1" w:styleId="724">
    <w:name w:val="Char11"/>
    <w:basedOn w:val="1"/>
    <w:qFormat/>
    <w:uiPriority w:val="99"/>
    <w:pPr>
      <w:widowControl/>
      <w:spacing w:after="160" w:line="240" w:lineRule="exact"/>
      <w:jc w:val="left"/>
    </w:pPr>
    <w:rPr>
      <w:rFonts w:ascii="宋体" w:hAnsi="宋体"/>
      <w:kern w:val="0"/>
      <w:sz w:val="20"/>
      <w:szCs w:val="20"/>
      <w:lang w:eastAsia="en-US"/>
    </w:rPr>
  </w:style>
  <w:style w:type="paragraph" w:customStyle="1" w:styleId="725">
    <w:name w:val="标题 3 + 小四 段前: 0 磅 段后: 0 磅 行距: 1.5 倍行距"/>
    <w:basedOn w:val="4"/>
    <w:next w:val="4"/>
    <w:semiHidden/>
    <w:qFormat/>
    <w:uiPriority w:val="0"/>
    <w:pPr>
      <w:widowControl w:val="0"/>
      <w:spacing w:before="0" w:after="0"/>
      <w:ind w:left="0" w:firstLine="0"/>
      <w:jc w:val="both"/>
    </w:pPr>
    <w:rPr>
      <w:b/>
      <w:kern w:val="2"/>
      <w:sz w:val="24"/>
    </w:rPr>
  </w:style>
  <w:style w:type="paragraph" w:customStyle="1" w:styleId="726">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727">
    <w:name w:val="CM117"/>
    <w:basedOn w:val="428"/>
    <w:next w:val="428"/>
    <w:qFormat/>
    <w:uiPriority w:val="0"/>
    <w:rPr>
      <w:rFonts w:ascii="黑体" w:eastAsia="黑体" w:cs="Times New Roman"/>
      <w:color w:val="auto"/>
    </w:rPr>
  </w:style>
  <w:style w:type="paragraph" w:customStyle="1" w:styleId="728">
    <w:name w:val="xl32"/>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kern w:val="0"/>
      <w:sz w:val="16"/>
      <w:szCs w:val="16"/>
    </w:rPr>
  </w:style>
  <w:style w:type="paragraph" w:customStyle="1" w:styleId="729">
    <w:name w:val="招标文件》"/>
    <w:basedOn w:val="730"/>
    <w:qFormat/>
    <w:uiPriority w:val="0"/>
    <w:pPr>
      <w:tabs>
        <w:tab w:val="left" w:pos="560"/>
      </w:tabs>
      <w:ind w:left="200" w:firstLine="0" w:firstLineChars="0"/>
    </w:pPr>
  </w:style>
  <w:style w:type="paragraph" w:customStyle="1" w:styleId="730">
    <w:name w:val="招标文件正文"/>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paragraph" w:customStyle="1" w:styleId="731">
    <w:name w:val="样式 正文首行缩进2"/>
    <w:basedOn w:val="1"/>
    <w:qFormat/>
    <w:uiPriority w:val="0"/>
    <w:pPr>
      <w:spacing w:line="400" w:lineRule="exact"/>
    </w:pPr>
    <w:rPr>
      <w:rFonts w:ascii="Arial" w:hAnsi="Arial"/>
      <w:kern w:val="24"/>
      <w:szCs w:val="21"/>
    </w:rPr>
  </w:style>
  <w:style w:type="paragraph" w:customStyle="1" w:styleId="732">
    <w:name w:val="正文缩进111"/>
    <w:basedOn w:val="1"/>
    <w:qFormat/>
    <w:uiPriority w:val="0"/>
    <w:pPr>
      <w:ind w:firstLine="420" w:firstLineChars="200"/>
    </w:pPr>
  </w:style>
  <w:style w:type="paragraph" w:customStyle="1" w:styleId="733">
    <w:name w:val="四号线第二级"/>
    <w:basedOn w:val="1"/>
    <w:qFormat/>
    <w:uiPriority w:val="0"/>
    <w:pPr>
      <w:tabs>
        <w:tab w:val="left" w:pos="0"/>
      </w:tabs>
      <w:ind w:left="57"/>
    </w:pPr>
  </w:style>
  <w:style w:type="paragraph" w:customStyle="1" w:styleId="734">
    <w:name w:val="et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735">
    <w:name w:val="样式 样式 标题 3 + 仿宋_GB2312 小四 段前: 0 磅 段后: 0 磅 + 段前: 0.5 行"/>
    <w:basedOn w:val="736"/>
    <w:qFormat/>
    <w:uiPriority w:val="0"/>
    <w:pPr>
      <w:tabs>
        <w:tab w:val="left" w:pos="720"/>
      </w:tabs>
      <w:spacing w:afterLines="50"/>
    </w:pPr>
  </w:style>
  <w:style w:type="paragraph" w:customStyle="1" w:styleId="736">
    <w:name w:val="样式 标题 3 + 仿宋_GB2312 小四 段前: 0 磅 段后: 0 磅"/>
    <w:basedOn w:val="4"/>
    <w:qFormat/>
    <w:uiPriority w:val="0"/>
    <w:pPr>
      <w:widowControl w:val="0"/>
      <w:spacing w:beforeLines="50" w:after="0" w:line="413" w:lineRule="auto"/>
      <w:ind w:left="0" w:firstLine="0"/>
    </w:pPr>
    <w:rPr>
      <w:rFonts w:ascii="仿宋_GB2312" w:eastAsia="仿宋_GB2312" w:cs="宋体"/>
      <w:b/>
      <w:bCs/>
      <w:sz w:val="24"/>
    </w:rPr>
  </w:style>
  <w:style w:type="paragraph" w:customStyle="1" w:styleId="737">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kern w:val="0"/>
      <w:sz w:val="20"/>
      <w:szCs w:val="20"/>
    </w:rPr>
  </w:style>
  <w:style w:type="paragraph" w:customStyle="1" w:styleId="738">
    <w:name w:val="缺省文本"/>
    <w:basedOn w:val="1"/>
    <w:qFormat/>
    <w:uiPriority w:val="0"/>
    <w:pPr>
      <w:autoSpaceDE w:val="0"/>
      <w:autoSpaceDN w:val="0"/>
      <w:adjustRightInd w:val="0"/>
      <w:jc w:val="left"/>
    </w:pPr>
    <w:rPr>
      <w:kern w:val="0"/>
      <w:sz w:val="24"/>
    </w:rPr>
  </w:style>
  <w:style w:type="paragraph" w:customStyle="1" w:styleId="739">
    <w:name w:val="CM17"/>
    <w:basedOn w:val="428"/>
    <w:next w:val="428"/>
    <w:qFormat/>
    <w:uiPriority w:val="0"/>
    <w:pPr>
      <w:spacing w:line="468" w:lineRule="atLeast"/>
    </w:pPr>
    <w:rPr>
      <w:rFonts w:ascii="黑体" w:eastAsia="黑体" w:cs="Times New Roman"/>
      <w:color w:val="auto"/>
    </w:rPr>
  </w:style>
  <w:style w:type="paragraph" w:customStyle="1" w:styleId="740">
    <w:name w:val="xl52"/>
    <w:basedOn w:val="1"/>
    <w:qFormat/>
    <w:uiPriority w:val="0"/>
    <w:pPr>
      <w:widowControl/>
      <w:pBdr>
        <w:left w:val="single" w:color="auto" w:sz="4" w:space="0"/>
        <w:right w:val="single" w:color="auto" w:sz="4" w:space="0"/>
      </w:pBdr>
      <w:shd w:val="clear" w:color="auto" w:fill="C0C0C0"/>
      <w:topLinePunct/>
      <w:spacing w:before="100" w:beforeAutospacing="1" w:after="100" w:afterAutospacing="1"/>
      <w:jc w:val="center"/>
    </w:pPr>
    <w:rPr>
      <w:kern w:val="0"/>
      <w:sz w:val="16"/>
      <w:szCs w:val="16"/>
    </w:rPr>
  </w:style>
  <w:style w:type="paragraph" w:customStyle="1" w:styleId="741">
    <w:name w:val="列表 31"/>
    <w:basedOn w:val="1"/>
    <w:qFormat/>
    <w:uiPriority w:val="0"/>
    <w:pPr>
      <w:keepNext/>
      <w:keepLines/>
      <w:widowControl/>
      <w:tabs>
        <w:tab w:val="left" w:pos="1814"/>
      </w:tabs>
      <w:spacing w:before="60"/>
      <w:ind w:left="1814" w:right="170" w:hanging="396"/>
    </w:pPr>
    <w:rPr>
      <w:rFonts w:ascii="宋体" w:hAnsi="宋体"/>
      <w:kern w:val="0"/>
      <w:sz w:val="24"/>
      <w:szCs w:val="20"/>
    </w:rPr>
  </w:style>
  <w:style w:type="paragraph" w:customStyle="1" w:styleId="742">
    <w:name w:val="CM8"/>
    <w:basedOn w:val="428"/>
    <w:next w:val="428"/>
    <w:qFormat/>
    <w:uiPriority w:val="0"/>
    <w:pPr>
      <w:spacing w:line="468" w:lineRule="atLeast"/>
    </w:pPr>
    <w:rPr>
      <w:rFonts w:ascii="黑体" w:eastAsia="黑体" w:cs="Times New Roman"/>
      <w:color w:val="auto"/>
    </w:rPr>
  </w:style>
  <w:style w:type="paragraph" w:customStyle="1" w:styleId="743">
    <w:name w:val="样式 wang正文 + 首行缩进:  2 字符1"/>
    <w:basedOn w:val="409"/>
    <w:semiHidden/>
    <w:qFormat/>
    <w:uiPriority w:val="0"/>
    <w:pPr>
      <w:ind w:firstLine="640"/>
    </w:pPr>
  </w:style>
  <w:style w:type="paragraph" w:customStyle="1" w:styleId="744">
    <w:name w:val="CM121"/>
    <w:basedOn w:val="428"/>
    <w:next w:val="428"/>
    <w:qFormat/>
    <w:uiPriority w:val="0"/>
    <w:pPr>
      <w:spacing w:line="468" w:lineRule="atLeast"/>
    </w:pPr>
    <w:rPr>
      <w:rFonts w:ascii="黑体" w:eastAsia="黑体" w:cs="Times New Roman"/>
      <w:color w:val="auto"/>
    </w:rPr>
  </w:style>
  <w:style w:type="paragraph" w:customStyle="1" w:styleId="745">
    <w:name w:val="CM119"/>
    <w:basedOn w:val="428"/>
    <w:next w:val="428"/>
    <w:qFormat/>
    <w:uiPriority w:val="0"/>
    <w:pPr>
      <w:spacing w:line="468" w:lineRule="atLeast"/>
    </w:pPr>
    <w:rPr>
      <w:rFonts w:ascii="黑体" w:eastAsia="黑体" w:cs="Times New Roman"/>
      <w:color w:val="auto"/>
    </w:rPr>
  </w:style>
  <w:style w:type="paragraph" w:customStyle="1" w:styleId="746">
    <w:name w:val="列表 41"/>
    <w:basedOn w:val="1"/>
    <w:qFormat/>
    <w:uiPriority w:val="0"/>
    <w:pPr>
      <w:ind w:left="100" w:leftChars="600" w:hanging="200" w:hangingChars="200"/>
    </w:pPr>
  </w:style>
  <w:style w:type="paragraph" w:customStyle="1" w:styleId="747">
    <w:name w:val="点项"/>
    <w:basedOn w:val="1"/>
    <w:qFormat/>
    <w:uiPriority w:val="0"/>
    <w:pPr>
      <w:tabs>
        <w:tab w:val="left" w:pos="198"/>
      </w:tabs>
      <w:spacing w:line="520" w:lineRule="exact"/>
    </w:pPr>
    <w:rPr>
      <w:kern w:val="26"/>
      <w:sz w:val="26"/>
      <w:szCs w:val="26"/>
    </w:rPr>
  </w:style>
  <w:style w:type="paragraph" w:customStyle="1" w:styleId="748">
    <w:name w:val="Report Level 4"/>
    <w:basedOn w:val="691"/>
    <w:next w:val="693"/>
    <w:qFormat/>
    <w:uiPriority w:val="0"/>
    <w:pPr>
      <w:outlineLvl w:val="3"/>
    </w:pPr>
    <w:rPr>
      <w:rFonts w:ascii="Times New Roman" w:hAnsi="Times New Roman"/>
    </w:rPr>
  </w:style>
  <w:style w:type="paragraph" w:customStyle="1" w:styleId="749">
    <w:name w:val="青岛正文"/>
    <w:basedOn w:val="1"/>
    <w:qFormat/>
    <w:uiPriority w:val="0"/>
    <w:pPr>
      <w:spacing w:line="360" w:lineRule="auto"/>
    </w:pPr>
    <w:rPr>
      <w:sz w:val="28"/>
    </w:rPr>
  </w:style>
  <w:style w:type="paragraph" w:customStyle="1" w:styleId="750">
    <w:name w:val="招标文件A）"/>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751">
    <w:name w:val="标书原文_图片_所在行"/>
    <w:next w:val="1"/>
    <w:qFormat/>
    <w:uiPriority w:val="0"/>
    <w:pPr>
      <w:keepNext/>
      <w:jc w:val="center"/>
    </w:pPr>
    <w:rPr>
      <w:rFonts w:ascii="Times New Roman" w:hAnsi="Times New Roman" w:eastAsia="宋体" w:cs="Times New Roman"/>
      <w:kern w:val="2"/>
      <w:sz w:val="21"/>
      <w:szCs w:val="24"/>
      <w:lang w:val="en-US" w:eastAsia="zh-CN" w:bidi="ar-SA"/>
    </w:rPr>
  </w:style>
  <w:style w:type="paragraph" w:customStyle="1" w:styleId="752">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753">
    <w:name w:val="批注主题1"/>
    <w:basedOn w:val="24"/>
    <w:next w:val="24"/>
    <w:qFormat/>
    <w:uiPriority w:val="99"/>
    <w:rPr>
      <w:b/>
      <w:bCs/>
    </w:rPr>
  </w:style>
  <w:style w:type="paragraph" w:customStyle="1" w:styleId="754">
    <w:name w:val="Char Char Char Char1"/>
    <w:basedOn w:val="1"/>
    <w:qFormat/>
    <w:uiPriority w:val="99"/>
    <w:rPr>
      <w:rFonts w:ascii="仿宋_GB2312" w:eastAsia="仿宋_GB2312" w:cs="仿宋_GB2312"/>
      <w:b/>
      <w:bCs/>
      <w:sz w:val="32"/>
      <w:szCs w:val="32"/>
    </w:rPr>
  </w:style>
  <w:style w:type="paragraph" w:customStyle="1" w:styleId="755">
    <w:name w:val="Appendix Index level 2"/>
    <w:basedOn w:val="1"/>
    <w:qFormat/>
    <w:uiPriority w:val="0"/>
    <w:pPr>
      <w:tabs>
        <w:tab w:val="left" w:pos="567"/>
      </w:tabs>
      <w:ind w:left="567" w:hanging="567"/>
      <w:jc w:val="left"/>
    </w:pPr>
    <w:rPr>
      <w:rFonts w:eastAsia="PMingLiU"/>
      <w:kern w:val="0"/>
      <w:sz w:val="24"/>
      <w:lang w:eastAsia="en-US"/>
    </w:rPr>
  </w:style>
  <w:style w:type="paragraph" w:customStyle="1" w:styleId="756">
    <w:name w:val="列表5"/>
    <w:basedOn w:val="1"/>
    <w:qFormat/>
    <w:uiPriority w:val="0"/>
    <w:pPr>
      <w:ind w:left="200" w:hanging="200" w:hangingChars="200"/>
    </w:pPr>
    <w:rPr>
      <w:sz w:val="28"/>
      <w:szCs w:val="20"/>
    </w:rPr>
  </w:style>
  <w:style w:type="paragraph" w:customStyle="1" w:styleId="757">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szCs w:val="20"/>
    </w:rPr>
  </w:style>
  <w:style w:type="paragraph" w:customStyle="1" w:styleId="758">
    <w:name w:val="技术标题1"/>
    <w:basedOn w:val="5"/>
    <w:qFormat/>
    <w:uiPriority w:val="0"/>
    <w:pPr>
      <w:adjustRightInd w:val="0"/>
      <w:snapToGrid w:val="0"/>
      <w:spacing w:beforeLines="100" w:afterLines="50" w:line="360" w:lineRule="auto"/>
    </w:pPr>
    <w:rPr>
      <w:rFonts w:eastAsia="宋体"/>
      <w:color w:val="000000"/>
      <w:sz w:val="32"/>
    </w:rPr>
  </w:style>
  <w:style w:type="paragraph" w:customStyle="1" w:styleId="759">
    <w:name w:val="CM88"/>
    <w:basedOn w:val="428"/>
    <w:next w:val="428"/>
    <w:qFormat/>
    <w:uiPriority w:val="0"/>
    <w:pPr>
      <w:spacing w:line="468" w:lineRule="atLeast"/>
    </w:pPr>
    <w:rPr>
      <w:rFonts w:ascii="黑体" w:eastAsia="黑体" w:cs="Times New Roman"/>
      <w:color w:val="auto"/>
    </w:rPr>
  </w:style>
  <w:style w:type="paragraph" w:customStyle="1" w:styleId="760">
    <w:name w:val="xl77"/>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761">
    <w:name w:val="CM90"/>
    <w:basedOn w:val="428"/>
    <w:next w:val="428"/>
    <w:qFormat/>
    <w:uiPriority w:val="0"/>
    <w:pPr>
      <w:spacing w:line="468" w:lineRule="atLeast"/>
    </w:pPr>
    <w:rPr>
      <w:rFonts w:ascii="黑体" w:eastAsia="黑体" w:cs="Times New Roman"/>
      <w:color w:val="auto"/>
    </w:rPr>
  </w:style>
  <w:style w:type="paragraph" w:customStyle="1" w:styleId="762">
    <w:name w:val="默认段落字体11112"/>
    <w:basedOn w:val="1"/>
    <w:qFormat/>
    <w:uiPriority w:val="0"/>
    <w:pPr>
      <w:widowControl/>
      <w:spacing w:line="360" w:lineRule="auto"/>
    </w:pPr>
    <w:rPr>
      <w:rFonts w:ascii="Tahoma" w:hAnsi="Tahoma"/>
      <w:sz w:val="24"/>
      <w:szCs w:val="21"/>
    </w:rPr>
  </w:style>
  <w:style w:type="paragraph" w:customStyle="1" w:styleId="763">
    <w:name w:val="正文C"/>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764">
    <w:name w:val="样式 三级. + 首行缩进:  2 字符"/>
    <w:basedOn w:val="765"/>
    <w:qFormat/>
    <w:uiPriority w:val="0"/>
    <w:pPr>
      <w:ind w:firstLine="560"/>
    </w:pPr>
  </w:style>
  <w:style w:type="paragraph" w:customStyle="1" w:styleId="765">
    <w:name w:val="三级."/>
    <w:basedOn w:val="766"/>
    <w:qFormat/>
    <w:uiPriority w:val="0"/>
    <w:pPr>
      <w:outlineLvl w:val="2"/>
    </w:pPr>
  </w:style>
  <w:style w:type="paragraph" w:customStyle="1" w:styleId="766">
    <w:name w:val="样式 样式 样式 标题 3 + 四号 段前: 0 磅 段后: 0 磅 行距: 固定值 24 磅 + Times New Roma..."/>
    <w:basedOn w:val="1"/>
    <w:qFormat/>
    <w:uiPriority w:val="0"/>
    <w:pPr>
      <w:autoSpaceDE w:val="0"/>
      <w:autoSpaceDN w:val="0"/>
      <w:adjustRightInd w:val="0"/>
      <w:spacing w:line="480" w:lineRule="exact"/>
      <w:ind w:firstLine="200" w:firstLineChars="200"/>
    </w:pPr>
    <w:rPr>
      <w:rFonts w:cs="宋体"/>
      <w:color w:val="000000"/>
      <w:sz w:val="28"/>
      <w:szCs w:val="20"/>
    </w:rPr>
  </w:style>
  <w:style w:type="paragraph" w:customStyle="1" w:styleId="767">
    <w:name w:val="xl59"/>
    <w:basedOn w:val="1"/>
    <w:qFormat/>
    <w:uiPriority w:val="0"/>
    <w:pPr>
      <w:widowControl/>
      <w:pBdr>
        <w:top w:val="single" w:color="auto" w:sz="4" w:space="0"/>
        <w:left w:val="single" w:color="auto" w:sz="4" w:space="0"/>
        <w:bottom w:val="single" w:color="auto" w:sz="8" w:space="0"/>
      </w:pBdr>
      <w:spacing w:before="100" w:after="100"/>
      <w:jc w:val="right"/>
      <w:textAlignment w:val="center"/>
    </w:pPr>
    <w:rPr>
      <w:rFonts w:ascii="宋体" w:hAnsi="宋体"/>
      <w:kern w:val="0"/>
      <w:sz w:val="20"/>
      <w:szCs w:val="20"/>
    </w:rPr>
  </w:style>
  <w:style w:type="paragraph" w:customStyle="1" w:styleId="768">
    <w:name w:val="列表2"/>
    <w:basedOn w:val="1"/>
    <w:next w:val="1"/>
    <w:qFormat/>
    <w:uiPriority w:val="0"/>
    <w:pPr>
      <w:keepNext/>
      <w:tabs>
        <w:tab w:val="left" w:pos="1080"/>
      </w:tabs>
      <w:spacing w:before="120" w:after="120" w:line="360" w:lineRule="auto"/>
      <w:ind w:left="1077" w:hanging="357" w:firstLineChars="200"/>
      <w:jc w:val="left"/>
    </w:pPr>
  </w:style>
  <w:style w:type="paragraph" w:customStyle="1" w:styleId="769">
    <w:name w:val="范本使用说明"/>
    <w:basedOn w:val="1"/>
    <w:semiHidden/>
    <w:qFormat/>
    <w:uiPriority w:val="0"/>
    <w:pPr>
      <w:jc w:val="center"/>
    </w:pPr>
    <w:rPr>
      <w:rFonts w:ascii="黑体" w:eastAsia="黑体"/>
      <w:b/>
      <w:sz w:val="32"/>
      <w:szCs w:val="32"/>
    </w:rPr>
  </w:style>
  <w:style w:type="paragraph" w:customStyle="1" w:styleId="770">
    <w:name w:val="xl28"/>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color w:val="000000"/>
      <w:kern w:val="0"/>
      <w:sz w:val="16"/>
      <w:szCs w:val="16"/>
    </w:rPr>
  </w:style>
  <w:style w:type="paragraph" w:customStyle="1" w:styleId="771">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772">
    <w:name w:val="Char Char Char1"/>
    <w:basedOn w:val="1"/>
    <w:semiHidden/>
    <w:qFormat/>
    <w:uiPriority w:val="0"/>
  </w:style>
  <w:style w:type="paragraph" w:customStyle="1" w:styleId="773">
    <w:name w:val="et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77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szCs w:val="20"/>
    </w:rPr>
  </w:style>
  <w:style w:type="paragraph" w:customStyle="1" w:styleId="775">
    <w:name w:val="标题1－前"/>
    <w:basedOn w:val="2"/>
    <w:semiHidden/>
    <w:qFormat/>
    <w:uiPriority w:val="0"/>
    <w:pPr>
      <w:keepNext w:val="0"/>
      <w:keepLines w:val="0"/>
      <w:tabs>
        <w:tab w:val="left" w:pos="360"/>
      </w:tabs>
      <w:topLinePunct/>
      <w:snapToGrid w:val="0"/>
      <w:spacing w:before="0" w:after="0" w:line="360" w:lineRule="exact"/>
    </w:pPr>
    <w:rPr>
      <w:kern w:val="28"/>
      <w:sz w:val="28"/>
      <w:szCs w:val="28"/>
    </w:rPr>
  </w:style>
  <w:style w:type="paragraph" w:customStyle="1" w:styleId="776">
    <w:name w:val="第四级"/>
    <w:basedOn w:val="1"/>
    <w:qFormat/>
    <w:uiPriority w:val="0"/>
    <w:pPr>
      <w:tabs>
        <w:tab w:val="left" w:pos="2040"/>
      </w:tabs>
      <w:spacing w:line="500" w:lineRule="exact"/>
      <w:ind w:left="2040" w:hanging="420" w:firstLineChars="200"/>
    </w:pPr>
    <w:rPr>
      <w:sz w:val="24"/>
    </w:rPr>
  </w:style>
  <w:style w:type="paragraph" w:customStyle="1" w:styleId="777">
    <w:name w:val="修订1"/>
    <w:qFormat/>
    <w:uiPriority w:val="99"/>
    <w:rPr>
      <w:rFonts w:ascii="Times New Roman" w:hAnsi="Times New Roman" w:eastAsia="宋体" w:cs="Times New Roman"/>
      <w:kern w:val="2"/>
      <w:sz w:val="21"/>
      <w:szCs w:val="24"/>
      <w:lang w:val="en-US" w:eastAsia="zh-CN" w:bidi="ar-SA"/>
    </w:rPr>
  </w:style>
  <w:style w:type="paragraph" w:customStyle="1" w:styleId="778">
    <w:name w:val="et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779">
    <w:name w:val="Char14"/>
    <w:basedOn w:val="1"/>
    <w:qFormat/>
    <w:uiPriority w:val="0"/>
    <w:pPr>
      <w:widowControl/>
      <w:spacing w:after="160" w:line="240" w:lineRule="exact"/>
      <w:jc w:val="left"/>
    </w:pPr>
    <w:rPr>
      <w:rFonts w:ascii="宋体" w:hAnsi="宋体"/>
      <w:kern w:val="0"/>
      <w:sz w:val="20"/>
      <w:szCs w:val="20"/>
      <w:lang w:eastAsia="en-US"/>
    </w:rPr>
  </w:style>
  <w:style w:type="paragraph" w:customStyle="1" w:styleId="780">
    <w:name w:val="CM32"/>
    <w:basedOn w:val="428"/>
    <w:next w:val="428"/>
    <w:qFormat/>
    <w:uiPriority w:val="0"/>
    <w:pPr>
      <w:spacing w:line="468" w:lineRule="atLeast"/>
    </w:pPr>
    <w:rPr>
      <w:rFonts w:ascii="黑体" w:eastAsia="黑体" w:cs="Times New Roman"/>
      <w:color w:val="auto"/>
    </w:rPr>
  </w:style>
  <w:style w:type="paragraph" w:customStyle="1" w:styleId="781">
    <w:name w:val="xl688"/>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782">
    <w:name w:val="xl47"/>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rFonts w:ascii="宋体" w:hAnsi="宋体"/>
      <w:kern w:val="0"/>
      <w:sz w:val="20"/>
      <w:szCs w:val="20"/>
    </w:rPr>
  </w:style>
  <w:style w:type="paragraph" w:customStyle="1" w:styleId="783">
    <w:name w:val="Char Char Char Char Char Char Char Char Char Char Char Char Char Char Char Char"/>
    <w:basedOn w:val="1"/>
    <w:qFormat/>
    <w:uiPriority w:val="0"/>
    <w:rPr>
      <w:rFonts w:ascii="Tahoma" w:hAnsi="Tahoma" w:eastAsia="仿宋_GB2312"/>
      <w:b/>
      <w:sz w:val="24"/>
      <w:szCs w:val="20"/>
    </w:rPr>
  </w:style>
  <w:style w:type="paragraph" w:customStyle="1" w:styleId="784">
    <w:name w:val="1 Char"/>
    <w:basedOn w:val="682"/>
    <w:qFormat/>
    <w:uiPriority w:val="0"/>
    <w:pPr>
      <w:shd w:val="clear" w:color="auto" w:fill="000080"/>
      <w:adjustRightInd w:val="0"/>
      <w:spacing w:line="436" w:lineRule="exact"/>
      <w:ind w:left="357"/>
      <w:jc w:val="left"/>
      <w:outlineLvl w:val="3"/>
    </w:pPr>
    <w:rPr>
      <w:rFonts w:ascii="Tahoma" w:hAnsi="Tahoma" w:cs="Tahoma"/>
      <w:b/>
      <w:bCs/>
      <w:sz w:val="24"/>
      <w:szCs w:val="24"/>
    </w:rPr>
  </w:style>
  <w:style w:type="paragraph" w:customStyle="1" w:styleId="785">
    <w:name w:val="CM25"/>
    <w:basedOn w:val="428"/>
    <w:next w:val="428"/>
    <w:qFormat/>
    <w:uiPriority w:val="0"/>
    <w:pPr>
      <w:spacing w:line="468" w:lineRule="atLeast"/>
    </w:pPr>
    <w:rPr>
      <w:rFonts w:ascii="黑体" w:eastAsia="黑体" w:cs="Times New Roman"/>
      <w:color w:val="auto"/>
    </w:rPr>
  </w:style>
  <w:style w:type="paragraph" w:customStyle="1" w:styleId="786">
    <w:name w:val="总2"/>
    <w:basedOn w:val="1"/>
    <w:qFormat/>
    <w:uiPriority w:val="0"/>
    <w:pPr>
      <w:widowControl/>
      <w:spacing w:line="360" w:lineRule="auto"/>
      <w:jc w:val="left"/>
    </w:pPr>
    <w:rPr>
      <w:rFonts w:ascii="宋体"/>
      <w:b/>
      <w:bCs/>
      <w:kern w:val="0"/>
      <w:szCs w:val="20"/>
    </w:rPr>
  </w:style>
  <w:style w:type="paragraph" w:customStyle="1" w:styleId="787">
    <w:name w:val="三级标题"/>
    <w:basedOn w:val="4"/>
    <w:semiHidden/>
    <w:qFormat/>
    <w:uiPriority w:val="0"/>
    <w:pPr>
      <w:widowControl w:val="0"/>
      <w:topLinePunct/>
      <w:adjustRightInd w:val="0"/>
      <w:spacing w:beforeLines="50" w:afterLines="50" w:line="240" w:lineRule="auto"/>
      <w:ind w:left="0" w:firstLine="200" w:firstLineChars="200"/>
      <w:jc w:val="left"/>
    </w:pPr>
    <w:rPr>
      <w:b/>
      <w:bCs/>
      <w:sz w:val="24"/>
      <w:szCs w:val="24"/>
    </w:rPr>
  </w:style>
  <w:style w:type="paragraph" w:customStyle="1" w:styleId="788">
    <w:name w:val="样式 样式 Times New Roman 首行缩进:  2 字符 + 首行缩进:  2 字符"/>
    <w:basedOn w:val="1"/>
    <w:qFormat/>
    <w:uiPriority w:val="0"/>
    <w:pPr>
      <w:spacing w:line="560" w:lineRule="exact"/>
      <w:ind w:firstLine="200" w:firstLineChars="200"/>
    </w:pPr>
    <w:rPr>
      <w:rFonts w:cs="宋体"/>
      <w:sz w:val="28"/>
      <w:szCs w:val="20"/>
    </w:rPr>
  </w:style>
  <w:style w:type="paragraph" w:customStyle="1" w:styleId="789">
    <w:name w:val="Char Char Char Char Char Char Char1"/>
    <w:basedOn w:val="1"/>
    <w:qFormat/>
    <w:uiPriority w:val="0"/>
    <w:pPr>
      <w:spacing w:line="240" w:lineRule="atLeast"/>
      <w:ind w:left="420" w:firstLine="420"/>
    </w:pPr>
    <w:rPr>
      <w:kern w:val="0"/>
      <w:szCs w:val="21"/>
    </w:rPr>
  </w:style>
  <w:style w:type="paragraph" w:customStyle="1" w:styleId="790">
    <w:name w:val="正文文本缩进 21"/>
    <w:basedOn w:val="1"/>
    <w:qFormat/>
    <w:uiPriority w:val="0"/>
    <w:pPr>
      <w:spacing w:line="360" w:lineRule="auto"/>
      <w:ind w:firstLine="425"/>
    </w:pPr>
    <w:rPr>
      <w:sz w:val="28"/>
      <w:szCs w:val="20"/>
    </w:rPr>
  </w:style>
  <w:style w:type="paragraph" w:customStyle="1" w:styleId="791">
    <w:name w:val="样式 标题 6sub-dashsd5标题5H6BOD 4L6第五层条PIM 6h6Third Subhea..."/>
    <w:basedOn w:val="7"/>
    <w:qFormat/>
    <w:uiPriority w:val="0"/>
    <w:pPr>
      <w:widowControl w:val="0"/>
      <w:spacing w:before="0" w:after="0" w:line="360" w:lineRule="auto"/>
      <w:ind w:left="709" w:firstLine="851"/>
      <w:jc w:val="both"/>
    </w:pPr>
    <w:rPr>
      <w:rFonts w:ascii="Times New Roman" w:hAnsi="Times New Roman" w:eastAsia="宋体"/>
      <w:kern w:val="2"/>
      <w:szCs w:val="22"/>
    </w:rPr>
  </w:style>
  <w:style w:type="paragraph" w:customStyle="1" w:styleId="792">
    <w:name w:val="正表头"/>
    <w:basedOn w:val="1"/>
    <w:qFormat/>
    <w:uiPriority w:val="0"/>
    <w:pPr>
      <w:tabs>
        <w:tab w:val="left" w:pos="480"/>
      </w:tabs>
      <w:autoSpaceDE w:val="0"/>
      <w:autoSpaceDN w:val="0"/>
      <w:adjustRightInd w:val="0"/>
      <w:jc w:val="center"/>
    </w:pPr>
    <w:rPr>
      <w:rFonts w:hint="eastAsia" w:ascii="宋体" w:hAnsi="Tms Rmn"/>
      <w:kern w:val="0"/>
      <w:szCs w:val="20"/>
    </w:rPr>
  </w:style>
  <w:style w:type="paragraph" w:customStyle="1" w:styleId="793">
    <w:name w:val="xl1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94">
    <w:name w:val="et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b/>
      <w:bCs/>
      <w:color w:val="000000"/>
      <w:kern w:val="0"/>
      <w:sz w:val="24"/>
    </w:rPr>
  </w:style>
  <w:style w:type="paragraph" w:customStyle="1" w:styleId="795">
    <w:name w:val="et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796">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797">
    <w:name w:val="正文(首行缩进)"/>
    <w:basedOn w:val="1"/>
    <w:qFormat/>
    <w:uiPriority w:val="0"/>
    <w:pPr>
      <w:spacing w:line="420" w:lineRule="atLeast"/>
      <w:ind w:firstLine="200" w:firstLineChars="200"/>
    </w:pPr>
    <w:rPr>
      <w:rFonts w:eastAsia="仿宋_GB2312"/>
      <w:kern w:val="0"/>
      <w:sz w:val="24"/>
    </w:rPr>
  </w:style>
  <w:style w:type="paragraph" w:customStyle="1" w:styleId="798">
    <w:name w:val="xl53"/>
    <w:basedOn w:val="1"/>
    <w:qFormat/>
    <w:uiPriority w:val="0"/>
    <w:pPr>
      <w:widowControl/>
      <w:pBdr>
        <w:left w:val="single" w:color="auto" w:sz="4" w:space="0"/>
        <w:bottom w:val="single" w:color="auto" w:sz="4" w:space="0"/>
        <w:right w:val="single" w:color="auto" w:sz="4" w:space="0"/>
      </w:pBdr>
      <w:shd w:val="clear" w:color="auto" w:fill="C0C0C0"/>
      <w:topLinePunct/>
      <w:spacing w:before="100" w:beforeAutospacing="1" w:after="100" w:afterAutospacing="1"/>
      <w:jc w:val="center"/>
    </w:pPr>
    <w:rPr>
      <w:kern w:val="0"/>
      <w:sz w:val="16"/>
      <w:szCs w:val="16"/>
    </w:rPr>
  </w:style>
  <w:style w:type="paragraph" w:customStyle="1" w:styleId="799">
    <w:name w:val="Item List in Table"/>
    <w:qFormat/>
    <w:uiPriority w:val="0"/>
    <w:pPr>
      <w:tabs>
        <w:tab w:val="left" w:pos="284"/>
      </w:tabs>
      <w:spacing w:before="40" w:after="40"/>
      <w:ind w:left="284" w:hanging="284"/>
      <w:jc w:val="both"/>
    </w:pPr>
    <w:rPr>
      <w:rFonts w:ascii="Arial" w:hAnsi="Arial" w:eastAsia="宋体" w:cs="Arial"/>
      <w:sz w:val="18"/>
      <w:szCs w:val="18"/>
      <w:lang w:val="en-US" w:eastAsia="zh-CN" w:bidi="ar-SA"/>
    </w:rPr>
  </w:style>
  <w:style w:type="paragraph" w:customStyle="1" w:styleId="800">
    <w:name w:val="et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801">
    <w:name w:val="CM63"/>
    <w:basedOn w:val="428"/>
    <w:next w:val="428"/>
    <w:qFormat/>
    <w:uiPriority w:val="0"/>
    <w:pPr>
      <w:spacing w:line="468" w:lineRule="atLeast"/>
    </w:pPr>
    <w:rPr>
      <w:rFonts w:ascii="黑体" w:eastAsia="黑体" w:cs="Times New Roman"/>
      <w:color w:val="auto"/>
    </w:rPr>
  </w:style>
  <w:style w:type="paragraph" w:customStyle="1" w:styleId="802">
    <w:name w:val="重要文字1"/>
    <w:basedOn w:val="1"/>
    <w:qFormat/>
    <w:uiPriority w:val="0"/>
    <w:pPr>
      <w:tabs>
        <w:tab w:val="left" w:pos="907"/>
      </w:tabs>
      <w:ind w:firstLine="200" w:firstLineChars="200"/>
    </w:pPr>
    <w:rPr>
      <w:sz w:val="24"/>
    </w:rPr>
  </w:style>
  <w:style w:type="paragraph" w:customStyle="1" w:styleId="803">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kern w:val="0"/>
      <w:sz w:val="20"/>
      <w:szCs w:val="20"/>
    </w:rPr>
  </w:style>
  <w:style w:type="paragraph" w:customStyle="1" w:styleId="804">
    <w:name w:val="xl1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805">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7030A0"/>
      <w:kern w:val="0"/>
      <w:sz w:val="20"/>
      <w:szCs w:val="20"/>
    </w:rPr>
  </w:style>
  <w:style w:type="paragraph" w:customStyle="1" w:styleId="806">
    <w:name w:val="日期4"/>
    <w:basedOn w:val="1"/>
    <w:next w:val="1"/>
    <w:qFormat/>
    <w:uiPriority w:val="0"/>
    <w:pPr>
      <w:ind w:left="100" w:leftChars="2500"/>
    </w:pPr>
    <w:rPr>
      <w:kern w:val="0"/>
      <w:sz w:val="20"/>
    </w:rPr>
  </w:style>
  <w:style w:type="paragraph" w:customStyle="1" w:styleId="807">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808">
    <w:name w:val="日期1"/>
    <w:basedOn w:val="1"/>
    <w:next w:val="1"/>
    <w:qFormat/>
    <w:uiPriority w:val="99"/>
    <w:pPr>
      <w:ind w:left="100" w:leftChars="2500"/>
    </w:pPr>
    <w:rPr>
      <w:rFonts w:ascii="Calibri" w:hAnsi="Calibri"/>
      <w:szCs w:val="22"/>
    </w:rPr>
  </w:style>
  <w:style w:type="paragraph" w:customStyle="1" w:styleId="80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b/>
      <w:bCs/>
      <w:kern w:val="0"/>
      <w:sz w:val="20"/>
      <w:szCs w:val="20"/>
    </w:rPr>
  </w:style>
  <w:style w:type="paragraph" w:customStyle="1" w:styleId="810">
    <w:name w:val="总1"/>
    <w:basedOn w:val="1"/>
    <w:qFormat/>
    <w:uiPriority w:val="0"/>
    <w:pPr>
      <w:widowControl/>
      <w:spacing w:line="360" w:lineRule="auto"/>
      <w:jc w:val="left"/>
    </w:pPr>
    <w:rPr>
      <w:rFonts w:ascii="宋体"/>
      <w:b/>
      <w:bCs/>
      <w:kern w:val="0"/>
      <w:sz w:val="24"/>
      <w:szCs w:val="20"/>
    </w:rPr>
  </w:style>
  <w:style w:type="paragraph" w:customStyle="1" w:styleId="811">
    <w:name w:val="表格文本"/>
    <w:basedOn w:val="1"/>
    <w:qFormat/>
    <w:uiPriority w:val="0"/>
    <w:pPr>
      <w:spacing w:line="360" w:lineRule="auto"/>
      <w:jc w:val="center"/>
    </w:pPr>
    <w:rPr>
      <w:rFonts w:ascii="Arial" w:hAnsi="Arial" w:cs="Arial"/>
      <w:color w:val="000000"/>
      <w:kern w:val="0"/>
      <w:szCs w:val="20"/>
    </w:rPr>
  </w:style>
  <w:style w:type="paragraph" w:customStyle="1" w:styleId="81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813">
    <w:name w:val="CM129"/>
    <w:basedOn w:val="428"/>
    <w:next w:val="428"/>
    <w:qFormat/>
    <w:uiPriority w:val="0"/>
    <w:pPr>
      <w:spacing w:line="468" w:lineRule="atLeast"/>
    </w:pPr>
    <w:rPr>
      <w:rFonts w:ascii="黑体" w:eastAsia="黑体" w:cs="Times New Roman"/>
      <w:color w:val="auto"/>
    </w:rPr>
  </w:style>
  <w:style w:type="paragraph" w:customStyle="1" w:styleId="814">
    <w:name w:val="标书表格正文"/>
    <w:basedOn w:val="1"/>
    <w:qFormat/>
    <w:uiPriority w:val="0"/>
    <w:pPr>
      <w:jc w:val="left"/>
    </w:pPr>
    <w:rPr>
      <w:rFonts w:ascii="Arial" w:hAnsi="Arial"/>
    </w:rPr>
  </w:style>
  <w:style w:type="paragraph" w:customStyle="1" w:styleId="815">
    <w:name w:val="无间隔3"/>
    <w:link w:val="816"/>
    <w:qFormat/>
    <w:uiPriority w:val="1"/>
    <w:pPr>
      <w:widowControl w:val="0"/>
      <w:jc w:val="both"/>
    </w:pPr>
    <w:rPr>
      <w:rFonts w:ascii="Calibri" w:hAnsi="Calibri" w:eastAsia="宋体" w:cs="Times New Roman"/>
      <w:kern w:val="2"/>
      <w:sz w:val="21"/>
      <w:szCs w:val="22"/>
      <w:lang w:val="en-US" w:eastAsia="zh-CN" w:bidi="ar-SA"/>
    </w:rPr>
  </w:style>
  <w:style w:type="character" w:customStyle="1" w:styleId="816">
    <w:name w:val="无间隔 字符"/>
    <w:link w:val="815"/>
    <w:uiPriority w:val="1"/>
    <w:rPr>
      <w:rFonts w:ascii="Calibri" w:hAnsi="Calibri"/>
      <w:kern w:val="2"/>
      <w:sz w:val="21"/>
      <w:szCs w:val="22"/>
    </w:rPr>
  </w:style>
  <w:style w:type="paragraph" w:customStyle="1" w:styleId="817">
    <w:name w:val="索引 11"/>
    <w:basedOn w:val="1"/>
    <w:next w:val="1"/>
    <w:qFormat/>
    <w:uiPriority w:val="0"/>
    <w:pPr>
      <w:spacing w:line="480" w:lineRule="exact"/>
    </w:pPr>
    <w:rPr>
      <w:sz w:val="24"/>
    </w:rPr>
  </w:style>
  <w:style w:type="paragraph" w:customStyle="1" w:styleId="818">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819">
    <w:name w:val="Char Char Char Char2"/>
    <w:basedOn w:val="1"/>
    <w:qFormat/>
    <w:uiPriority w:val="99"/>
    <w:rPr>
      <w:rFonts w:ascii="仿宋_GB2312" w:eastAsia="仿宋_GB2312"/>
      <w:b/>
      <w:sz w:val="32"/>
      <w:szCs w:val="32"/>
    </w:rPr>
  </w:style>
  <w:style w:type="paragraph" w:customStyle="1" w:styleId="820">
    <w:name w:val="font22"/>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821">
    <w:name w:val="样式 表格文字图表文字"/>
    <w:basedOn w:val="384"/>
    <w:qFormat/>
    <w:uiPriority w:val="0"/>
    <w:rPr>
      <w:rFonts w:ascii="宋体" w:hAnsi="宋体"/>
    </w:rPr>
  </w:style>
  <w:style w:type="paragraph" w:customStyle="1" w:styleId="82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23">
    <w:name w:val="et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824">
    <w:name w:val="招标文件1.1.1.1"/>
    <w:basedOn w:val="1"/>
    <w:qFormat/>
    <w:uiPriority w:val="0"/>
    <w:pPr>
      <w:spacing w:before="120" w:after="120" w:line="480" w:lineRule="exact"/>
      <w:ind w:left="200"/>
      <w:jc w:val="left"/>
      <w:outlineLvl w:val="4"/>
    </w:pPr>
    <w:rPr>
      <w:rFonts w:ascii="宋体"/>
      <w:b/>
      <w:spacing w:val="10"/>
      <w:w w:val="95"/>
    </w:rPr>
  </w:style>
  <w:style w:type="paragraph" w:customStyle="1" w:styleId="825">
    <w:name w:val="xl42"/>
    <w:basedOn w:val="1"/>
    <w:qFormat/>
    <w:uiPriority w:val="0"/>
    <w:pPr>
      <w:widowControl/>
      <w:pBdr>
        <w:left w:val="single" w:color="auto" w:sz="4" w:space="0"/>
        <w:right w:val="single" w:color="auto" w:sz="4" w:space="0"/>
      </w:pBdr>
      <w:topLinePunct/>
      <w:spacing w:before="100" w:beforeAutospacing="1" w:after="100" w:afterAutospacing="1"/>
      <w:jc w:val="center"/>
    </w:pPr>
    <w:rPr>
      <w:color w:val="000000"/>
      <w:kern w:val="0"/>
      <w:sz w:val="16"/>
      <w:szCs w:val="16"/>
    </w:rPr>
  </w:style>
  <w:style w:type="paragraph" w:customStyle="1" w:styleId="826">
    <w:name w:val="1.1.1.1"/>
    <w:basedOn w:val="511"/>
    <w:qFormat/>
    <w:uiPriority w:val="0"/>
    <w:pPr>
      <w:tabs>
        <w:tab w:val="left" w:pos="727"/>
      </w:tabs>
      <w:ind w:left="727" w:firstLine="0" w:firstLineChars="0"/>
    </w:pPr>
    <w:rPr>
      <w:rFonts w:ascii="仿宋_GB2312" w:eastAsia="仿宋_GB2312"/>
      <w:sz w:val="24"/>
    </w:rPr>
  </w:style>
  <w:style w:type="paragraph" w:customStyle="1" w:styleId="827">
    <w:name w:val="样式 标题 2 + (西文) Times New Roman (中文) 仿宋_GB2312 居中 段前: 6 磅 段后:..."/>
    <w:basedOn w:val="3"/>
    <w:qFormat/>
    <w:uiPriority w:val="0"/>
    <w:pPr>
      <w:widowControl w:val="0"/>
      <w:spacing w:before="120" w:after="120" w:line="360" w:lineRule="auto"/>
      <w:ind w:firstLine="200" w:firstLineChars="200"/>
      <w:jc w:val="left"/>
    </w:pPr>
    <w:rPr>
      <w:rFonts w:ascii="Times New Roman" w:hAnsi="Times New Roman" w:eastAsia="仿宋_GB2312" w:cs="宋体"/>
      <w:bCs/>
      <w:kern w:val="2"/>
      <w:sz w:val="32"/>
    </w:rPr>
  </w:style>
  <w:style w:type="paragraph" w:customStyle="1" w:styleId="828">
    <w:name w:val="*"/>
    <w:basedOn w:val="1"/>
    <w:qFormat/>
    <w:uiPriority w:val="0"/>
    <w:pPr>
      <w:tabs>
        <w:tab w:val="left" w:pos="851"/>
      </w:tabs>
      <w:spacing w:line="360" w:lineRule="auto"/>
      <w:ind w:left="851" w:hanging="284"/>
    </w:pPr>
    <w:rPr>
      <w:rFonts w:ascii="宋体" w:hAnsi="宋体"/>
      <w:kern w:val="0"/>
      <w:sz w:val="24"/>
      <w:szCs w:val="20"/>
    </w:rPr>
  </w:style>
  <w:style w:type="paragraph" w:customStyle="1" w:styleId="829">
    <w:name w:val="默认段落字体 Para Char Char Char Char"/>
    <w:basedOn w:val="1"/>
    <w:qFormat/>
    <w:uiPriority w:val="0"/>
    <w:rPr>
      <w:rFonts w:ascii="宋体" w:hAnsi="宋体"/>
      <w:b/>
      <w:color w:val="000000"/>
      <w:sz w:val="24"/>
    </w:rPr>
  </w:style>
  <w:style w:type="paragraph" w:customStyle="1" w:styleId="830">
    <w:name w:val="表文22"/>
    <w:basedOn w:val="1"/>
    <w:semiHidden/>
    <w:qFormat/>
    <w:uiPriority w:val="0"/>
    <w:pPr>
      <w:topLinePunct/>
      <w:snapToGrid w:val="0"/>
      <w:spacing w:before="60" w:after="60"/>
      <w:jc w:val="center"/>
    </w:pPr>
    <w:rPr>
      <w:rFonts w:hAnsi="宋体"/>
      <w:kern w:val="21"/>
      <w:sz w:val="18"/>
      <w:szCs w:val="18"/>
    </w:rPr>
  </w:style>
  <w:style w:type="paragraph" w:customStyle="1" w:styleId="831">
    <w:name w:val="CM46"/>
    <w:basedOn w:val="428"/>
    <w:next w:val="428"/>
    <w:qFormat/>
    <w:uiPriority w:val="0"/>
    <w:rPr>
      <w:rFonts w:ascii="黑体" w:eastAsia="黑体" w:cs="Times New Roman"/>
      <w:color w:val="auto"/>
    </w:rPr>
  </w:style>
  <w:style w:type="paragraph" w:customStyle="1" w:styleId="832">
    <w:name w:val="et30"/>
    <w:basedOn w:val="1"/>
    <w:qFormat/>
    <w:uiPriority w:val="0"/>
    <w:pPr>
      <w:widowControl/>
      <w:spacing w:before="100" w:beforeAutospacing="1" w:after="100" w:afterAutospacing="1"/>
      <w:jc w:val="center"/>
      <w:textAlignment w:val="center"/>
    </w:pPr>
    <w:rPr>
      <w:rFonts w:ascii="宋体" w:hAnsi="宋体" w:cs="宋体"/>
      <w:b/>
      <w:bCs/>
      <w:color w:val="000000"/>
      <w:kern w:val="0"/>
      <w:sz w:val="36"/>
      <w:szCs w:val="36"/>
    </w:rPr>
  </w:style>
  <w:style w:type="character" w:customStyle="1" w:styleId="833">
    <w:name w:val="引用 Char3"/>
    <w:basedOn w:val="81"/>
    <w:qFormat/>
    <w:uiPriority w:val="29"/>
    <w:rPr>
      <w:rFonts w:ascii="Times New Roman" w:hAnsi="Times New Roman" w:eastAsia="宋体" w:cs="Times New Roman"/>
      <w:i/>
      <w:iCs/>
      <w:color w:val="000000" w:themeColor="text1"/>
      <w:szCs w:val="24"/>
      <w14:textFill>
        <w14:solidFill>
          <w14:schemeClr w14:val="tx1"/>
        </w14:solidFill>
      </w14:textFill>
    </w:rPr>
  </w:style>
  <w:style w:type="paragraph" w:customStyle="1" w:styleId="834">
    <w:name w:val="xl82"/>
    <w:basedOn w:val="1"/>
    <w:qFormat/>
    <w:uiPriority w:val="0"/>
    <w:pPr>
      <w:widowControl/>
      <w:pBdr>
        <w:top w:val="single" w:color="auto" w:sz="4" w:space="0"/>
        <w:left w:val="single" w:color="auto" w:sz="4" w:space="0"/>
        <w:bottom w:val="single" w:color="auto" w:sz="4" w:space="0"/>
        <w:right w:val="single" w:color="auto" w:sz="4" w:space="0"/>
      </w:pBdr>
      <w:shd w:val="clear" w:color="FFFFFF" w:fill="FFFF00"/>
      <w:spacing w:before="100" w:beforeAutospacing="1" w:after="100" w:afterAutospacing="1"/>
      <w:jc w:val="left"/>
    </w:pPr>
    <w:rPr>
      <w:rFonts w:ascii="宋体" w:hAnsi="宋体" w:cs="宋体"/>
      <w:color w:val="000000"/>
      <w:kern w:val="0"/>
      <w:sz w:val="20"/>
      <w:szCs w:val="20"/>
    </w:rPr>
  </w:style>
  <w:style w:type="paragraph" w:customStyle="1" w:styleId="835">
    <w:name w:val="font12"/>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36">
    <w:name w:val="CM53"/>
    <w:basedOn w:val="428"/>
    <w:next w:val="428"/>
    <w:qFormat/>
    <w:uiPriority w:val="0"/>
    <w:pPr>
      <w:spacing w:line="468" w:lineRule="atLeast"/>
    </w:pPr>
    <w:rPr>
      <w:rFonts w:ascii="黑体" w:eastAsia="黑体" w:cs="Times New Roman"/>
      <w:color w:val="auto"/>
    </w:rPr>
  </w:style>
  <w:style w:type="paragraph" w:customStyle="1" w:styleId="837">
    <w:name w:val="正文标题1"/>
    <w:basedOn w:val="1"/>
    <w:next w:val="1"/>
    <w:semiHidden/>
    <w:qFormat/>
    <w:uiPriority w:val="0"/>
    <w:pPr>
      <w:tabs>
        <w:tab w:val="left" w:pos="360"/>
        <w:tab w:val="left" w:pos="432"/>
      </w:tabs>
      <w:topLinePunct/>
      <w:spacing w:before="120" w:after="120" w:line="360" w:lineRule="auto"/>
      <w:ind w:left="432" w:hanging="432"/>
    </w:pPr>
    <w:rPr>
      <w:b/>
      <w:bCs/>
      <w:sz w:val="32"/>
      <w:szCs w:val="32"/>
    </w:rPr>
  </w:style>
  <w:style w:type="paragraph" w:customStyle="1" w:styleId="838">
    <w:name w:val="样式 楷体_GB2312 小四 首行缩进:  0.8 厘米 行距: 固定值 28 磅"/>
    <w:basedOn w:val="1"/>
    <w:qFormat/>
    <w:uiPriority w:val="0"/>
    <w:pPr>
      <w:spacing w:line="360" w:lineRule="auto"/>
      <w:jc w:val="center"/>
    </w:pPr>
    <w:rPr>
      <w:rFonts w:eastAsia="仿宋_GB2312"/>
      <w:szCs w:val="21"/>
    </w:rPr>
  </w:style>
  <w:style w:type="paragraph" w:customStyle="1" w:styleId="839">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spacing w:before="100" w:beforeAutospacing="1" w:after="100" w:afterAutospacing="1"/>
      <w:jc w:val="center"/>
    </w:pPr>
    <w:rPr>
      <w:kern w:val="0"/>
      <w:sz w:val="16"/>
      <w:szCs w:val="16"/>
    </w:rPr>
  </w:style>
  <w:style w:type="paragraph" w:customStyle="1" w:styleId="840">
    <w:name w:val="CM136"/>
    <w:basedOn w:val="428"/>
    <w:next w:val="428"/>
    <w:qFormat/>
    <w:uiPriority w:val="0"/>
    <w:pPr>
      <w:spacing w:after="175"/>
    </w:pPr>
    <w:rPr>
      <w:rFonts w:ascii="黑体" w:eastAsia="黑体" w:cs="Times New Roman"/>
      <w:color w:val="auto"/>
    </w:rPr>
  </w:style>
  <w:style w:type="paragraph" w:customStyle="1" w:styleId="841">
    <w:name w:val="列表4"/>
    <w:basedOn w:val="1"/>
    <w:qFormat/>
    <w:uiPriority w:val="0"/>
    <w:pPr>
      <w:widowControl/>
      <w:tabs>
        <w:tab w:val="left" w:pos="432"/>
      </w:tabs>
      <w:spacing w:before="120" w:after="120"/>
      <w:ind w:left="432" w:hanging="432"/>
    </w:pPr>
    <w:rPr>
      <w:rFonts w:ascii="宋体" w:hAnsi="宋体"/>
      <w:kern w:val="0"/>
      <w:sz w:val="24"/>
      <w:lang w:eastAsia="en-US"/>
    </w:rPr>
  </w:style>
  <w:style w:type="paragraph" w:customStyle="1" w:styleId="842">
    <w:name w:val="列表框1 Char"/>
    <w:basedOn w:val="1"/>
    <w:next w:val="1"/>
    <w:qFormat/>
    <w:uiPriority w:val="0"/>
    <w:pPr>
      <w:tabs>
        <w:tab w:val="left" w:pos="2018"/>
        <w:tab w:val="left" w:pos="2086"/>
      </w:tabs>
      <w:adjustRightInd w:val="0"/>
      <w:snapToGrid w:val="0"/>
      <w:spacing w:afterLines="50" w:line="320" w:lineRule="exact"/>
      <w:ind w:left="2031" w:leftChars="665" w:hanging="435" w:hangingChars="189"/>
      <w:jc w:val="left"/>
    </w:pPr>
    <w:rPr>
      <w:rFonts w:ascii="Arial" w:hAnsi="Arial" w:eastAsia="楷体_GB2312" w:cs="Arial"/>
      <w:spacing w:val="10"/>
    </w:rPr>
  </w:style>
  <w:style w:type="paragraph" w:customStyle="1" w:styleId="843">
    <w:name w:val="标题6"/>
    <w:basedOn w:val="7"/>
    <w:next w:val="8"/>
    <w:qFormat/>
    <w:uiPriority w:val="0"/>
    <w:pPr>
      <w:widowControl w:val="0"/>
      <w:tabs>
        <w:tab w:val="left" w:pos="2520"/>
      </w:tabs>
      <w:adjustRightInd w:val="0"/>
      <w:snapToGrid w:val="0"/>
      <w:spacing w:before="0" w:after="0" w:line="500" w:lineRule="atLeast"/>
      <w:ind w:left="2520" w:hanging="420"/>
      <w:jc w:val="both"/>
    </w:pPr>
    <w:rPr>
      <w:rFonts w:ascii="Times New Roman" w:hAnsi="Times New Roman" w:eastAsia="宋体"/>
      <w:kern w:val="24"/>
    </w:rPr>
  </w:style>
  <w:style w:type="paragraph" w:customStyle="1" w:styleId="844">
    <w:name w:val="样式 Times New Roman 左  4.27 字符"/>
    <w:basedOn w:val="1"/>
    <w:qFormat/>
    <w:uiPriority w:val="0"/>
    <w:pPr>
      <w:tabs>
        <w:tab w:val="left" w:pos="2040"/>
      </w:tabs>
      <w:spacing w:line="360" w:lineRule="auto"/>
      <w:ind w:left="2040" w:hanging="420"/>
    </w:pPr>
    <w:rPr>
      <w:rFonts w:cs="宋体"/>
      <w:color w:val="000000"/>
      <w:szCs w:val="20"/>
    </w:rPr>
  </w:style>
  <w:style w:type="paragraph" w:customStyle="1" w:styleId="845">
    <w:name w:val="xl668"/>
    <w:basedOn w:val="1"/>
    <w:qFormat/>
    <w:uiPriority w:val="0"/>
    <w:pPr>
      <w:widowControl/>
      <w:pBdr>
        <w:top w:val="single" w:color="auto" w:sz="4" w:space="0"/>
        <w:left w:val="single" w:color="auto" w:sz="4" w:space="0"/>
        <w:bottom w:val="single" w:color="auto"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46">
    <w:name w:val="样式 标书正文"/>
    <w:basedOn w:val="29"/>
    <w:qFormat/>
    <w:uiPriority w:val="0"/>
    <w:pPr>
      <w:spacing w:after="0" w:line="360" w:lineRule="auto"/>
      <w:ind w:firstLine="200" w:firstLineChars="200"/>
    </w:pPr>
    <w:rPr>
      <w:rFonts w:cs="宋体"/>
      <w:spacing w:val="6"/>
      <w:kern w:val="0"/>
      <w:sz w:val="24"/>
      <w:szCs w:val="20"/>
    </w:rPr>
  </w:style>
  <w:style w:type="paragraph" w:customStyle="1" w:styleId="847">
    <w:name w:val="图"/>
    <w:qFormat/>
    <w:uiPriority w:val="0"/>
    <w:pPr>
      <w:jc w:val="center"/>
    </w:pPr>
    <w:rPr>
      <w:rFonts w:ascii="Times New Roman" w:hAnsi="Times New Roman" w:eastAsia="宋体" w:cs="Times New Roman"/>
      <w:kern w:val="2"/>
      <w:sz w:val="21"/>
      <w:szCs w:val="24"/>
      <w:lang w:val="en-US" w:eastAsia="zh-CN" w:bidi="ar-SA"/>
    </w:rPr>
  </w:style>
  <w:style w:type="paragraph" w:customStyle="1" w:styleId="848">
    <w:name w:val="容量"/>
    <w:basedOn w:val="1"/>
    <w:qFormat/>
    <w:uiPriority w:val="0"/>
    <w:pPr>
      <w:adjustRightInd w:val="0"/>
      <w:spacing w:line="312" w:lineRule="atLeast"/>
      <w:textAlignment w:val="baseline"/>
    </w:pPr>
    <w:rPr>
      <w:kern w:val="0"/>
      <w:sz w:val="24"/>
      <w:szCs w:val="20"/>
    </w:rPr>
  </w:style>
  <w:style w:type="paragraph" w:customStyle="1" w:styleId="849">
    <w:name w:val="补充"/>
    <w:basedOn w:val="359"/>
    <w:qFormat/>
    <w:uiPriority w:val="0"/>
    <w:pPr>
      <w:spacing w:line="360" w:lineRule="auto"/>
      <w:ind w:firstLine="0" w:firstLineChars="0"/>
    </w:pPr>
    <w:rPr>
      <w:b/>
      <w:szCs w:val="24"/>
    </w:rPr>
  </w:style>
  <w:style w:type="paragraph" w:customStyle="1" w:styleId="850">
    <w:name w:val="xl71"/>
    <w:basedOn w:val="1"/>
    <w:qFormat/>
    <w:uiPriority w:val="0"/>
    <w:pPr>
      <w:widowControl/>
      <w:pBdr>
        <w:left w:val="single" w:color="auto" w:sz="4" w:space="0"/>
      </w:pBdr>
      <w:spacing w:before="100" w:beforeAutospacing="1" w:after="100" w:afterAutospacing="1"/>
      <w:jc w:val="right"/>
    </w:pPr>
    <w:rPr>
      <w:b/>
      <w:bCs/>
      <w:kern w:val="0"/>
      <w:sz w:val="20"/>
      <w:szCs w:val="20"/>
    </w:rPr>
  </w:style>
  <w:style w:type="paragraph" w:customStyle="1" w:styleId="851">
    <w:name w:val="样式 宋体 小四 加粗 行距: 1.5 倍行距1"/>
    <w:basedOn w:val="6"/>
    <w:next w:val="1"/>
    <w:qFormat/>
    <w:uiPriority w:val="0"/>
    <w:pPr>
      <w:widowControl/>
      <w:spacing w:line="360" w:lineRule="auto"/>
      <w:ind w:left="839" w:hanging="839"/>
      <w:jc w:val="left"/>
      <w:outlineLvl w:val="2"/>
    </w:pPr>
    <w:rPr>
      <w:rFonts w:ascii="宋体" w:hAnsi="宋体" w:cs="宋体"/>
      <w:bCs w:val="0"/>
      <w:kern w:val="0"/>
      <w:sz w:val="21"/>
      <w:szCs w:val="20"/>
    </w:rPr>
  </w:style>
  <w:style w:type="paragraph" w:customStyle="1" w:styleId="852">
    <w:name w:val="CM115"/>
    <w:basedOn w:val="428"/>
    <w:next w:val="428"/>
    <w:qFormat/>
    <w:uiPriority w:val="0"/>
    <w:pPr>
      <w:spacing w:line="468" w:lineRule="atLeast"/>
    </w:pPr>
    <w:rPr>
      <w:rFonts w:ascii="黑体" w:eastAsia="黑体" w:cs="Times New Roman"/>
      <w:color w:val="auto"/>
    </w:rPr>
  </w:style>
  <w:style w:type="paragraph" w:customStyle="1" w:styleId="85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szCs w:val="20"/>
    </w:rPr>
  </w:style>
  <w:style w:type="paragraph" w:customStyle="1" w:styleId="854">
    <w:name w:val="xl6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855">
    <w:name w:val="图形标题"/>
    <w:basedOn w:val="19"/>
    <w:semiHidden/>
    <w:qFormat/>
    <w:uiPriority w:val="0"/>
    <w:pPr>
      <w:topLinePunct/>
      <w:jc w:val="center"/>
    </w:pPr>
    <w:rPr>
      <w:rFonts w:ascii="宋体" w:hAnsi="Plotter" w:eastAsia="宋体"/>
      <w:sz w:val="21"/>
    </w:rPr>
  </w:style>
  <w:style w:type="paragraph" w:customStyle="1" w:styleId="856">
    <w:name w:val="表格一"/>
    <w:basedOn w:val="1"/>
    <w:qFormat/>
    <w:uiPriority w:val="0"/>
    <w:pPr>
      <w:ind w:firstLine="90" w:firstLineChars="50"/>
      <w:jc w:val="center"/>
    </w:pPr>
    <w:rPr>
      <w:sz w:val="18"/>
      <w:szCs w:val="18"/>
    </w:rPr>
  </w:style>
  <w:style w:type="paragraph" w:customStyle="1" w:styleId="857">
    <w:name w:val="Char12"/>
    <w:basedOn w:val="1"/>
    <w:qFormat/>
    <w:uiPriority w:val="99"/>
    <w:pPr>
      <w:widowControl/>
      <w:spacing w:after="160" w:line="240" w:lineRule="exact"/>
      <w:jc w:val="left"/>
    </w:pPr>
    <w:rPr>
      <w:rFonts w:ascii="宋体" w:hAnsi="宋体"/>
      <w:kern w:val="0"/>
      <w:sz w:val="20"/>
      <w:szCs w:val="20"/>
      <w:lang w:eastAsia="en-US"/>
    </w:rPr>
  </w:style>
  <w:style w:type="paragraph" w:customStyle="1" w:styleId="858">
    <w:name w:val="xl7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859">
    <w:name w:val="xl665"/>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860">
    <w:name w:val="xl55"/>
    <w:basedOn w:val="1"/>
    <w:qFormat/>
    <w:uiPriority w:val="0"/>
    <w:pPr>
      <w:widowControl/>
      <w:pBdr>
        <w:left w:val="single" w:color="auto" w:sz="4" w:space="0"/>
        <w:bottom w:val="single" w:color="auto" w:sz="4" w:space="0"/>
        <w:right w:val="single" w:color="auto" w:sz="4" w:space="0"/>
      </w:pBdr>
      <w:shd w:val="clear" w:color="auto" w:fill="C0C0C0"/>
      <w:topLinePunct/>
      <w:spacing w:before="100" w:beforeAutospacing="1" w:after="100" w:afterAutospacing="1"/>
      <w:jc w:val="center"/>
    </w:pPr>
    <w:rPr>
      <w:kern w:val="0"/>
      <w:sz w:val="16"/>
      <w:szCs w:val="16"/>
    </w:rPr>
  </w:style>
  <w:style w:type="paragraph" w:customStyle="1" w:styleId="861">
    <w:name w:val="封面_黑体小二"/>
    <w:qFormat/>
    <w:uiPriority w:val="0"/>
    <w:pPr>
      <w:keepNext/>
      <w:jc w:val="center"/>
    </w:pPr>
    <w:rPr>
      <w:rFonts w:ascii="Times New Roman" w:hAnsi="Times New Roman" w:eastAsia="黑体" w:cs="Times New Roman"/>
      <w:kern w:val="2"/>
      <w:sz w:val="36"/>
      <w:szCs w:val="24"/>
      <w:lang w:val="en-US" w:eastAsia="zh-CN" w:bidi="ar-SA"/>
    </w:rPr>
  </w:style>
  <w:style w:type="paragraph" w:customStyle="1" w:styleId="862">
    <w:name w:val="xl141"/>
    <w:basedOn w:val="1"/>
    <w:qFormat/>
    <w:uiPriority w:val="0"/>
    <w:pPr>
      <w:widowControl/>
      <w:shd w:val="clear" w:color="000000" w:fill="FFFFFF"/>
      <w:spacing w:before="100" w:beforeAutospacing="1" w:after="100" w:afterAutospacing="1"/>
      <w:jc w:val="left"/>
    </w:pPr>
    <w:rPr>
      <w:color w:val="000000"/>
      <w:kern w:val="0"/>
      <w:sz w:val="20"/>
      <w:szCs w:val="20"/>
    </w:rPr>
  </w:style>
  <w:style w:type="paragraph" w:customStyle="1" w:styleId="863">
    <w:name w:val="HTML 地址1"/>
    <w:basedOn w:val="1"/>
    <w:qFormat/>
    <w:uiPriority w:val="0"/>
    <w:rPr>
      <w:rFonts w:ascii="Arial" w:hAnsi="Arial"/>
      <w:i/>
      <w:iCs/>
      <w:kern w:val="0"/>
      <w:sz w:val="20"/>
    </w:rPr>
  </w:style>
  <w:style w:type="paragraph" w:customStyle="1" w:styleId="864">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865">
    <w:name w:val="6.2.2"/>
    <w:basedOn w:val="1"/>
    <w:qFormat/>
    <w:uiPriority w:val="0"/>
    <w:pPr>
      <w:autoSpaceDE w:val="0"/>
      <w:autoSpaceDN w:val="0"/>
      <w:adjustRightInd w:val="0"/>
      <w:spacing w:line="360" w:lineRule="auto"/>
      <w:ind w:left="493"/>
      <w:jc w:val="left"/>
    </w:pPr>
    <w:rPr>
      <w:kern w:val="0"/>
      <w:sz w:val="24"/>
    </w:rPr>
  </w:style>
  <w:style w:type="paragraph" w:customStyle="1" w:styleId="866">
    <w:name w:val="et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867">
    <w:name w:val="somecontent"/>
    <w:basedOn w:val="1"/>
    <w:semiHidden/>
    <w:qFormat/>
    <w:uiPriority w:val="0"/>
    <w:pPr>
      <w:widowControl/>
      <w:spacing w:before="100" w:beforeAutospacing="1" w:after="100" w:afterAutospacing="1"/>
      <w:jc w:val="left"/>
    </w:pPr>
    <w:rPr>
      <w:rFonts w:ascii="宋体" w:hAnsi="宋体" w:cs="宋体"/>
      <w:kern w:val="0"/>
      <w:sz w:val="24"/>
    </w:rPr>
  </w:style>
  <w:style w:type="paragraph" w:customStyle="1" w:styleId="868">
    <w:name w:val="CM12"/>
    <w:basedOn w:val="428"/>
    <w:next w:val="428"/>
    <w:qFormat/>
    <w:uiPriority w:val="0"/>
    <w:pPr>
      <w:spacing w:line="468" w:lineRule="atLeast"/>
    </w:pPr>
    <w:rPr>
      <w:rFonts w:ascii="黑体" w:eastAsia="黑体" w:cs="Times New Roman"/>
      <w:color w:val="auto"/>
    </w:rPr>
  </w:style>
  <w:style w:type="paragraph" w:customStyle="1" w:styleId="869">
    <w:name w:val="文档结构图5"/>
    <w:basedOn w:val="1"/>
    <w:qFormat/>
    <w:uiPriority w:val="0"/>
    <w:pPr>
      <w:shd w:val="clear" w:color="auto" w:fill="000080"/>
    </w:pPr>
    <w:rPr>
      <w:shd w:val="clear" w:color="auto" w:fill="000080"/>
    </w:rPr>
  </w:style>
  <w:style w:type="paragraph" w:customStyle="1" w:styleId="870">
    <w:name w:val="默认段落字体 Para Char Char Char Char Char Char Char"/>
    <w:basedOn w:val="1"/>
    <w:qFormat/>
    <w:uiPriority w:val="0"/>
    <w:rPr>
      <w:rFonts w:ascii="Tahoma" w:hAnsi="Tahoma"/>
      <w:sz w:val="24"/>
      <w:szCs w:val="20"/>
    </w:rPr>
  </w:style>
  <w:style w:type="paragraph" w:customStyle="1" w:styleId="871">
    <w:name w:val="xl17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72">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873">
    <w:name w:val="CM65"/>
    <w:basedOn w:val="428"/>
    <w:next w:val="428"/>
    <w:qFormat/>
    <w:uiPriority w:val="0"/>
    <w:pPr>
      <w:spacing w:line="468" w:lineRule="atLeast"/>
    </w:pPr>
    <w:rPr>
      <w:rFonts w:ascii="黑体" w:eastAsia="黑体" w:cs="Times New Roman"/>
      <w:color w:val="auto"/>
    </w:rPr>
  </w:style>
  <w:style w:type="paragraph" w:customStyle="1" w:styleId="874">
    <w:name w:val="CM140"/>
    <w:basedOn w:val="428"/>
    <w:next w:val="428"/>
    <w:qFormat/>
    <w:uiPriority w:val="0"/>
    <w:pPr>
      <w:spacing w:after="57"/>
    </w:pPr>
    <w:rPr>
      <w:rFonts w:ascii="黑体" w:eastAsia="黑体" w:cs="Times New Roman"/>
      <w:color w:val="auto"/>
    </w:rPr>
  </w:style>
  <w:style w:type="paragraph" w:customStyle="1" w:styleId="875">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876">
    <w:name w:val="xl84"/>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pPr>
    <w:rPr>
      <w:rFonts w:ascii="宋体" w:hAnsi="宋体" w:cs="宋体"/>
      <w:color w:val="000000"/>
      <w:kern w:val="0"/>
      <w:sz w:val="20"/>
      <w:szCs w:val="20"/>
    </w:rPr>
  </w:style>
  <w:style w:type="paragraph" w:customStyle="1" w:styleId="87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878">
    <w:name w:val="font21"/>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879">
    <w:name w:val="CM135"/>
    <w:basedOn w:val="428"/>
    <w:next w:val="428"/>
    <w:qFormat/>
    <w:uiPriority w:val="0"/>
    <w:pPr>
      <w:spacing w:after="563"/>
    </w:pPr>
    <w:rPr>
      <w:rFonts w:ascii="黑体" w:eastAsia="黑体" w:cs="Times New Roman"/>
      <w:color w:val="auto"/>
    </w:rPr>
  </w:style>
  <w:style w:type="paragraph" w:customStyle="1" w:styleId="880">
    <w:name w:val="小标题一"/>
    <w:basedOn w:val="1"/>
    <w:next w:val="1"/>
    <w:qFormat/>
    <w:uiPriority w:val="0"/>
    <w:pPr>
      <w:tabs>
        <w:tab w:val="left" w:pos="2356"/>
      </w:tabs>
      <w:spacing w:line="500" w:lineRule="exact"/>
      <w:ind w:left="1984" w:hanging="708"/>
    </w:pPr>
    <w:rPr>
      <w:sz w:val="28"/>
    </w:rPr>
  </w:style>
  <w:style w:type="paragraph" w:customStyle="1" w:styleId="881">
    <w:name w:val="列表2下文字"/>
    <w:basedOn w:val="35"/>
    <w:qFormat/>
    <w:uiPriority w:val="0"/>
    <w:pPr>
      <w:keepNext/>
      <w:widowControl/>
      <w:tabs>
        <w:tab w:val="left" w:pos="1260"/>
        <w:tab w:val="clear" w:pos="780"/>
      </w:tabs>
      <w:spacing w:line="300" w:lineRule="auto"/>
      <w:ind w:left="1260" w:firstLine="0"/>
      <w:jc w:val="left"/>
    </w:pPr>
  </w:style>
  <w:style w:type="paragraph" w:customStyle="1" w:styleId="882">
    <w:name w:val="xl67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right"/>
    </w:pPr>
    <w:rPr>
      <w:rFonts w:ascii="宋体" w:hAnsi="宋体" w:cs="宋体"/>
      <w:color w:val="000000"/>
      <w:kern w:val="0"/>
      <w:sz w:val="18"/>
      <w:szCs w:val="18"/>
    </w:rPr>
  </w:style>
  <w:style w:type="paragraph" w:customStyle="1" w:styleId="883">
    <w:name w:val="普通(网站)1"/>
    <w:basedOn w:val="1"/>
    <w:qFormat/>
    <w:uiPriority w:val="0"/>
    <w:pPr>
      <w:widowControl/>
      <w:spacing w:before="100" w:beforeAutospacing="1"/>
    </w:pPr>
    <w:rPr>
      <w:rFonts w:ascii="宋体" w:hAnsi="宋体"/>
      <w:kern w:val="0"/>
      <w:sz w:val="24"/>
    </w:rPr>
  </w:style>
  <w:style w:type="paragraph" w:customStyle="1" w:styleId="884">
    <w:name w:val="正文2"/>
    <w:basedOn w:val="1"/>
    <w:qFormat/>
    <w:uiPriority w:val="0"/>
    <w:pPr>
      <w:jc w:val="center"/>
    </w:pPr>
    <w:rPr>
      <w:rFonts w:eastAsia="幼圆"/>
      <w:sz w:val="28"/>
      <w:szCs w:val="28"/>
    </w:rPr>
  </w:style>
  <w:style w:type="paragraph" w:customStyle="1" w:styleId="885">
    <w:name w:val="序号"/>
    <w:basedOn w:val="1"/>
    <w:qFormat/>
    <w:uiPriority w:val="0"/>
    <w:pPr>
      <w:tabs>
        <w:tab w:val="left" w:pos="560"/>
        <w:tab w:val="left" w:pos="1120"/>
      </w:tabs>
      <w:snapToGrid w:val="0"/>
      <w:spacing w:line="480" w:lineRule="atLeast"/>
      <w:ind w:firstLine="547"/>
    </w:pPr>
    <w:rPr>
      <w:sz w:val="28"/>
      <w:szCs w:val="28"/>
    </w:rPr>
  </w:style>
  <w:style w:type="paragraph" w:customStyle="1" w:styleId="886">
    <w:name w:val="封面_黑体四号"/>
    <w:qFormat/>
    <w:uiPriority w:val="0"/>
    <w:pPr>
      <w:keepNext/>
      <w:jc w:val="center"/>
    </w:pPr>
    <w:rPr>
      <w:rFonts w:ascii="Times New Roman" w:hAnsi="Times New Roman" w:eastAsia="黑体" w:cs="Times New Roman"/>
      <w:kern w:val="2"/>
      <w:sz w:val="28"/>
      <w:szCs w:val="24"/>
      <w:lang w:val="en-US" w:eastAsia="zh-CN" w:bidi="ar-SA"/>
    </w:rPr>
  </w:style>
  <w:style w:type="paragraph" w:customStyle="1" w:styleId="887">
    <w:name w:val="修订12"/>
    <w:qFormat/>
    <w:uiPriority w:val="0"/>
    <w:rPr>
      <w:rFonts w:ascii="Times New Roman" w:hAnsi="Times New Roman" w:eastAsia="宋体" w:cs="Times New Roman"/>
      <w:kern w:val="2"/>
      <w:sz w:val="21"/>
      <w:szCs w:val="24"/>
      <w:lang w:val="en-US" w:eastAsia="zh-CN" w:bidi="ar-SA"/>
    </w:rPr>
  </w:style>
  <w:style w:type="paragraph" w:customStyle="1" w:styleId="888">
    <w:name w:val="封面_黑体一号"/>
    <w:qFormat/>
    <w:uiPriority w:val="0"/>
    <w:pPr>
      <w:keepNext/>
      <w:jc w:val="center"/>
    </w:pPr>
    <w:rPr>
      <w:rFonts w:ascii="Times New Roman" w:hAnsi="Times New Roman" w:eastAsia="黑体" w:cs="Times New Roman"/>
      <w:kern w:val="2"/>
      <w:sz w:val="52"/>
      <w:szCs w:val="24"/>
      <w:lang w:val="en-US" w:eastAsia="zh-CN" w:bidi="ar-SA"/>
    </w:rPr>
  </w:style>
  <w:style w:type="paragraph" w:customStyle="1" w:styleId="889">
    <w:name w:val="Char3"/>
    <w:basedOn w:val="1"/>
    <w:qFormat/>
    <w:uiPriority w:val="0"/>
    <w:rPr>
      <w:rFonts w:ascii="仿宋_GB2312" w:eastAsia="仿宋_GB2312"/>
      <w:b/>
      <w:sz w:val="32"/>
      <w:szCs w:val="32"/>
    </w:rPr>
  </w:style>
  <w:style w:type="paragraph" w:customStyle="1" w:styleId="89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891">
    <w:name w:val="CM72"/>
    <w:basedOn w:val="428"/>
    <w:next w:val="428"/>
    <w:qFormat/>
    <w:uiPriority w:val="0"/>
    <w:pPr>
      <w:spacing w:line="468" w:lineRule="atLeast"/>
    </w:pPr>
    <w:rPr>
      <w:rFonts w:ascii="黑体" w:eastAsia="黑体" w:cs="Times New Roman"/>
      <w:color w:val="auto"/>
    </w:rPr>
  </w:style>
  <w:style w:type="paragraph" w:customStyle="1" w:styleId="892">
    <w:name w:val="四号线第四级"/>
    <w:basedOn w:val="1"/>
    <w:qFormat/>
    <w:uiPriority w:val="0"/>
    <w:pPr>
      <w:tabs>
        <w:tab w:val="left" w:pos="845"/>
      </w:tabs>
      <w:ind w:left="845" w:hanging="420"/>
    </w:pPr>
  </w:style>
  <w:style w:type="paragraph" w:customStyle="1" w:styleId="89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szCs w:val="20"/>
    </w:rPr>
  </w:style>
  <w:style w:type="paragraph" w:customStyle="1" w:styleId="894">
    <w:name w:val="样式 样式 样式 样式 行距: 固定值 20 磅 + 首行缩进:  2 字符 + 首行缩进:  2 字符 + 首行缩进:  2 ..."/>
    <w:basedOn w:val="1"/>
    <w:qFormat/>
    <w:uiPriority w:val="0"/>
    <w:pPr>
      <w:spacing w:line="360" w:lineRule="auto"/>
      <w:ind w:firstLine="200" w:firstLineChars="200"/>
    </w:pPr>
    <w:rPr>
      <w:rFonts w:cs="宋体"/>
      <w:szCs w:val="20"/>
    </w:rPr>
  </w:style>
  <w:style w:type="paragraph" w:customStyle="1" w:styleId="895">
    <w:name w:val="CM64"/>
    <w:basedOn w:val="428"/>
    <w:next w:val="428"/>
    <w:qFormat/>
    <w:uiPriority w:val="0"/>
    <w:pPr>
      <w:spacing w:line="468" w:lineRule="atLeast"/>
    </w:pPr>
    <w:rPr>
      <w:rFonts w:ascii="黑体" w:eastAsia="黑体" w:cs="Times New Roman"/>
      <w:color w:val="auto"/>
    </w:rPr>
  </w:style>
  <w:style w:type="paragraph" w:customStyle="1" w:styleId="896">
    <w:name w:val="xl6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897">
    <w:name w:val="样式 标题 3 + 二号 Char Char Char Char"/>
    <w:basedOn w:val="4"/>
    <w:qFormat/>
    <w:uiPriority w:val="0"/>
    <w:pPr>
      <w:widowControl w:val="0"/>
      <w:spacing w:before="0" w:after="0" w:line="240" w:lineRule="auto"/>
      <w:ind w:left="0" w:firstLine="0"/>
    </w:pPr>
    <w:rPr>
      <w:rFonts w:ascii="仿宋_GB2312" w:hAnsi="华文中宋" w:eastAsia="仿宋_GB2312"/>
      <w:bCs/>
      <w:kern w:val="2"/>
      <w:sz w:val="44"/>
      <w:szCs w:val="24"/>
    </w:rPr>
  </w:style>
  <w:style w:type="paragraph" w:customStyle="1" w:styleId="898">
    <w:name w:val="xl666"/>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99">
    <w:name w:val="CM109"/>
    <w:basedOn w:val="428"/>
    <w:next w:val="428"/>
    <w:qFormat/>
    <w:uiPriority w:val="0"/>
    <w:pPr>
      <w:spacing w:line="468" w:lineRule="atLeast"/>
    </w:pPr>
    <w:rPr>
      <w:rFonts w:ascii="黑体" w:eastAsia="黑体" w:cs="Times New Roman"/>
      <w:color w:val="auto"/>
    </w:rPr>
  </w:style>
  <w:style w:type="paragraph" w:customStyle="1" w:styleId="90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kern w:val="0"/>
      <w:sz w:val="20"/>
      <w:szCs w:val="20"/>
    </w:rPr>
  </w:style>
  <w:style w:type="paragraph" w:customStyle="1" w:styleId="901">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7030A0"/>
      <w:kern w:val="0"/>
      <w:sz w:val="20"/>
      <w:szCs w:val="20"/>
    </w:rPr>
  </w:style>
  <w:style w:type="paragraph" w:customStyle="1" w:styleId="902">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903">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904">
    <w:name w:val="标书列表2"/>
    <w:basedOn w:val="1"/>
    <w:qFormat/>
    <w:uiPriority w:val="0"/>
    <w:pPr>
      <w:tabs>
        <w:tab w:val="left" w:pos="2700"/>
      </w:tabs>
      <w:adjustRightInd w:val="0"/>
      <w:snapToGrid w:val="0"/>
      <w:spacing w:line="400" w:lineRule="exact"/>
      <w:ind w:left="2654" w:hanging="539"/>
    </w:pPr>
    <w:rPr>
      <w:rFonts w:ascii="Arial Narrow" w:hAnsi="宋体"/>
      <w:sz w:val="24"/>
    </w:rPr>
  </w:style>
  <w:style w:type="paragraph" w:customStyle="1" w:styleId="905">
    <w:name w:val="索引 51"/>
    <w:basedOn w:val="1"/>
    <w:next w:val="1"/>
    <w:qFormat/>
    <w:uiPriority w:val="0"/>
    <w:pPr>
      <w:spacing w:line="480" w:lineRule="exact"/>
      <w:ind w:left="800" w:leftChars="800"/>
    </w:pPr>
    <w:rPr>
      <w:sz w:val="24"/>
    </w:rPr>
  </w:style>
  <w:style w:type="paragraph" w:customStyle="1" w:styleId="906">
    <w:name w:val="称呼11"/>
    <w:basedOn w:val="1"/>
    <w:next w:val="1"/>
    <w:qFormat/>
    <w:uiPriority w:val="0"/>
    <w:rPr>
      <w:sz w:val="24"/>
      <w:szCs w:val="20"/>
    </w:rPr>
  </w:style>
  <w:style w:type="paragraph" w:customStyle="1" w:styleId="907">
    <w:name w:val="xl41"/>
    <w:basedOn w:val="1"/>
    <w:qFormat/>
    <w:uiPriority w:val="0"/>
    <w:pPr>
      <w:widowControl/>
      <w:pBdr>
        <w:top w:val="single" w:color="auto" w:sz="4" w:space="0"/>
        <w:left w:val="single" w:color="auto" w:sz="4" w:space="0"/>
        <w:right w:val="single" w:color="auto" w:sz="4" w:space="0"/>
      </w:pBdr>
      <w:topLinePunct/>
      <w:spacing w:before="100" w:beforeAutospacing="1" w:after="100" w:afterAutospacing="1"/>
      <w:jc w:val="center"/>
    </w:pPr>
    <w:rPr>
      <w:color w:val="000000"/>
      <w:kern w:val="0"/>
      <w:sz w:val="16"/>
      <w:szCs w:val="16"/>
    </w:rPr>
  </w:style>
  <w:style w:type="paragraph" w:customStyle="1" w:styleId="908">
    <w:name w:val="xl34"/>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rFonts w:ascii="宋体" w:hAnsi="宋体"/>
      <w:color w:val="000000"/>
      <w:kern w:val="0"/>
      <w:sz w:val="20"/>
      <w:szCs w:val="20"/>
    </w:rPr>
  </w:style>
  <w:style w:type="paragraph" w:customStyle="1" w:styleId="909">
    <w:name w:val="pt9"/>
    <w:basedOn w:val="1"/>
    <w:qFormat/>
    <w:uiPriority w:val="0"/>
    <w:pPr>
      <w:widowControl/>
      <w:spacing w:before="100" w:beforeAutospacing="1" w:after="100" w:afterAutospacing="1"/>
      <w:jc w:val="left"/>
    </w:pPr>
    <w:rPr>
      <w:rFonts w:ascii="宋体" w:hAnsi="宋体"/>
      <w:kern w:val="0"/>
      <w:sz w:val="24"/>
    </w:rPr>
  </w:style>
  <w:style w:type="paragraph" w:customStyle="1" w:styleId="910">
    <w:name w:val="xl60"/>
    <w:basedOn w:val="1"/>
    <w:qFormat/>
    <w:uiPriority w:val="0"/>
    <w:pPr>
      <w:widowControl/>
      <w:pBdr>
        <w:left w:val="single" w:color="auto" w:sz="4" w:space="0"/>
        <w:bottom w:val="single" w:color="auto" w:sz="4" w:space="0"/>
      </w:pBdr>
      <w:spacing w:before="100" w:after="100"/>
      <w:jc w:val="center"/>
      <w:textAlignment w:val="center"/>
    </w:pPr>
    <w:rPr>
      <w:rFonts w:ascii="宋体" w:hAnsi="宋体"/>
      <w:kern w:val="0"/>
      <w:sz w:val="20"/>
      <w:szCs w:val="20"/>
    </w:rPr>
  </w:style>
  <w:style w:type="paragraph" w:customStyle="1" w:styleId="911">
    <w:name w:val="et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912">
    <w:name w:val="et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913">
    <w:name w:val="批注主题5"/>
    <w:basedOn w:val="24"/>
    <w:next w:val="24"/>
    <w:qFormat/>
    <w:uiPriority w:val="0"/>
    <w:rPr>
      <w:b/>
      <w:bCs/>
      <w:kern w:val="0"/>
    </w:rPr>
  </w:style>
  <w:style w:type="paragraph" w:customStyle="1" w:styleId="914">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915">
    <w:name w:val="Report Table"/>
    <w:basedOn w:val="693"/>
    <w:qFormat/>
    <w:uiPriority w:val="0"/>
    <w:pPr>
      <w:spacing w:before="60" w:after="60"/>
      <w:ind w:left="0"/>
    </w:pPr>
    <w:rPr>
      <w:sz w:val="20"/>
    </w:rPr>
  </w:style>
  <w:style w:type="paragraph" w:customStyle="1" w:styleId="916">
    <w:name w:val="项目符－独立"/>
    <w:basedOn w:val="1"/>
    <w:qFormat/>
    <w:uiPriority w:val="0"/>
    <w:pPr>
      <w:tabs>
        <w:tab w:val="left" w:pos="0"/>
      </w:tabs>
      <w:spacing w:beforeLines="25" w:afterLines="25" w:line="300" w:lineRule="auto"/>
      <w:ind w:firstLine="420" w:firstLineChars="175"/>
    </w:pPr>
    <w:rPr>
      <w:rFonts w:ascii="Arial" w:hAnsi="Arial"/>
      <w:sz w:val="24"/>
    </w:rPr>
  </w:style>
  <w:style w:type="paragraph" w:customStyle="1" w:styleId="917">
    <w:name w:val="xl142"/>
    <w:basedOn w:val="1"/>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918">
    <w:name w:val="信息标题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kern w:val="0"/>
      <w:sz w:val="24"/>
      <w:shd w:val="pct20" w:color="auto" w:fill="auto"/>
    </w:rPr>
  </w:style>
  <w:style w:type="paragraph" w:customStyle="1" w:styleId="919">
    <w:name w:val="Xie图文中"/>
    <w:qFormat/>
    <w:uiPriority w:val="0"/>
    <w:pPr>
      <w:widowControl w:val="0"/>
      <w:adjustRightInd w:val="0"/>
      <w:snapToGrid w:val="0"/>
      <w:jc w:val="center"/>
    </w:pPr>
    <w:rPr>
      <w:rFonts w:ascii="Times New Roman" w:hAnsi="Times New Roman" w:eastAsia="仿宋_GB2312" w:cs="Times New Roman"/>
      <w:sz w:val="24"/>
      <w:lang w:val="en-US" w:eastAsia="zh-CN" w:bidi="ar-SA"/>
    </w:rPr>
  </w:style>
  <w:style w:type="paragraph" w:customStyle="1" w:styleId="920">
    <w:name w:val="xl67"/>
    <w:basedOn w:val="1"/>
    <w:qFormat/>
    <w:uiPriority w:val="0"/>
    <w:pPr>
      <w:widowControl/>
      <w:pBdr>
        <w:left w:val="single" w:color="auto" w:sz="4" w:space="0"/>
      </w:pBdr>
      <w:spacing w:before="100" w:beforeAutospacing="1" w:after="100" w:afterAutospacing="1"/>
      <w:jc w:val="left"/>
    </w:pPr>
    <w:rPr>
      <w:rFonts w:ascii="宋体" w:hAnsi="宋体"/>
      <w:kern w:val="0"/>
      <w:sz w:val="20"/>
      <w:szCs w:val="20"/>
    </w:rPr>
  </w:style>
  <w:style w:type="paragraph" w:customStyle="1" w:styleId="921">
    <w:name w:val="样式－正文文字标记2"/>
    <w:basedOn w:val="1"/>
    <w:qFormat/>
    <w:uiPriority w:val="0"/>
    <w:pPr>
      <w:widowControl/>
      <w:tabs>
        <w:tab w:val="left" w:pos="360"/>
      </w:tabs>
      <w:spacing w:beforeLines="50" w:line="360" w:lineRule="exact"/>
      <w:jc w:val="left"/>
    </w:pPr>
    <w:rPr>
      <w:rFonts w:ascii="Arial" w:hAnsi="Arial"/>
      <w:sz w:val="24"/>
    </w:rPr>
  </w:style>
  <w:style w:type="paragraph" w:customStyle="1" w:styleId="922">
    <w:name w:val="段"/>
    <w:qFormat/>
    <w:uiPriority w:val="0"/>
    <w:pPr>
      <w:ind w:firstLine="200" w:firstLineChars="200"/>
      <w:jc w:val="both"/>
    </w:pPr>
    <w:rPr>
      <w:rFonts w:ascii="宋体" w:hAnsi="Times New Roman" w:eastAsia="宋体" w:cs="Times New Roman"/>
      <w:sz w:val="21"/>
      <w:szCs w:val="21"/>
      <w:lang w:val="en-US" w:eastAsia="zh-CN" w:bidi="ar-SA"/>
    </w:rPr>
  </w:style>
  <w:style w:type="paragraph" w:customStyle="1" w:styleId="92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topLinePunct/>
      <w:spacing w:before="100" w:beforeAutospacing="1" w:after="100" w:afterAutospacing="1"/>
      <w:jc w:val="center"/>
    </w:pPr>
    <w:rPr>
      <w:kern w:val="0"/>
      <w:sz w:val="16"/>
      <w:szCs w:val="16"/>
    </w:rPr>
  </w:style>
  <w:style w:type="paragraph" w:customStyle="1" w:styleId="924">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25">
    <w:name w:val="l9标题3"/>
    <w:basedOn w:val="1"/>
    <w:qFormat/>
    <w:uiPriority w:val="0"/>
    <w:pPr>
      <w:spacing w:line="360" w:lineRule="auto"/>
    </w:pPr>
    <w:rPr>
      <w:b/>
      <w:sz w:val="24"/>
      <w:szCs w:val="20"/>
    </w:rPr>
  </w:style>
  <w:style w:type="paragraph" w:customStyle="1" w:styleId="926">
    <w:name w:val="样式 首行缩进:  0.92 厘米"/>
    <w:basedOn w:val="1"/>
    <w:qFormat/>
    <w:uiPriority w:val="0"/>
    <w:pPr>
      <w:widowControl/>
      <w:spacing w:line="360" w:lineRule="auto"/>
      <w:ind w:firstLine="567"/>
      <w:jc w:val="left"/>
    </w:pPr>
    <w:rPr>
      <w:rFonts w:ascii="Calibri" w:hAnsi="Calibri" w:cs="宋体"/>
      <w:kern w:val="0"/>
      <w:sz w:val="24"/>
      <w:lang w:eastAsia="en-US"/>
    </w:rPr>
  </w:style>
  <w:style w:type="paragraph" w:customStyle="1" w:styleId="927">
    <w:name w:val="重点项"/>
    <w:basedOn w:val="1"/>
    <w:qFormat/>
    <w:uiPriority w:val="0"/>
    <w:pPr>
      <w:adjustRightInd w:val="0"/>
      <w:snapToGrid w:val="0"/>
      <w:spacing w:line="360" w:lineRule="auto"/>
      <w:ind w:firstLine="200" w:firstLineChars="200"/>
    </w:pPr>
    <w:rPr>
      <w:rFonts w:ascii="Arial" w:hAnsi="Arial"/>
      <w:kern w:val="24"/>
      <w:sz w:val="24"/>
    </w:rPr>
  </w:style>
  <w:style w:type="paragraph" w:customStyle="1" w:styleId="928">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kern w:val="0"/>
      <w:sz w:val="20"/>
      <w:szCs w:val="20"/>
    </w:rPr>
  </w:style>
  <w:style w:type="paragraph" w:customStyle="1" w:styleId="929">
    <w:name w:val="xl669"/>
    <w:basedOn w:val="1"/>
    <w:qFormat/>
    <w:uiPriority w:val="0"/>
    <w:pPr>
      <w:widowControl/>
      <w:pBdr>
        <w:top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930">
    <w:name w:val="xl49"/>
    <w:basedOn w:val="1"/>
    <w:qFormat/>
    <w:uiPriority w:val="0"/>
    <w:pPr>
      <w:widowControl/>
      <w:pBdr>
        <w:left w:val="single" w:color="auto" w:sz="4" w:space="0"/>
        <w:right w:val="single" w:color="auto" w:sz="4" w:space="0"/>
      </w:pBdr>
      <w:topLinePunct/>
      <w:spacing w:before="100" w:beforeAutospacing="1" w:after="100" w:afterAutospacing="1"/>
      <w:jc w:val="center"/>
    </w:pPr>
    <w:rPr>
      <w:kern w:val="0"/>
      <w:sz w:val="16"/>
      <w:szCs w:val="16"/>
    </w:rPr>
  </w:style>
  <w:style w:type="paragraph" w:customStyle="1" w:styleId="931">
    <w:name w:val="font18"/>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32">
    <w:name w:val="CM66"/>
    <w:basedOn w:val="428"/>
    <w:next w:val="428"/>
    <w:qFormat/>
    <w:uiPriority w:val="0"/>
    <w:rPr>
      <w:rFonts w:ascii="黑体" w:eastAsia="黑体" w:cs="Times New Roman"/>
      <w:color w:val="auto"/>
    </w:rPr>
  </w:style>
  <w:style w:type="paragraph" w:customStyle="1" w:styleId="933">
    <w:name w:val="xl111"/>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34">
    <w:name w:val="xl140"/>
    <w:basedOn w:val="1"/>
    <w:qFormat/>
    <w:uiPriority w:val="0"/>
    <w:pPr>
      <w:widowControl/>
      <w:shd w:val="clear" w:color="000000" w:fill="FFFFFF"/>
      <w:spacing w:before="100" w:beforeAutospacing="1" w:after="100" w:afterAutospacing="1"/>
      <w:jc w:val="center"/>
    </w:pPr>
    <w:rPr>
      <w:rFonts w:ascii="宋体" w:hAnsi="宋体" w:cs="宋体"/>
      <w:b/>
      <w:bCs/>
      <w:kern w:val="0"/>
      <w:sz w:val="36"/>
      <w:szCs w:val="36"/>
    </w:rPr>
  </w:style>
  <w:style w:type="paragraph" w:customStyle="1" w:styleId="935">
    <w:name w:val="样式 正文缩进 + 黑色1"/>
    <w:basedOn w:val="359"/>
    <w:qFormat/>
    <w:uiPriority w:val="0"/>
    <w:pPr>
      <w:tabs>
        <w:tab w:val="left" w:pos="547"/>
        <w:tab w:val="left" w:pos="1123"/>
      </w:tabs>
      <w:spacing w:line="480" w:lineRule="exact"/>
      <w:ind w:firstLine="200"/>
    </w:pPr>
    <w:rPr>
      <w:rFonts w:ascii="Calibri" w:hAnsi="Calibri" w:cs="宋体"/>
      <w:color w:val="000000"/>
      <w:sz w:val="28"/>
    </w:rPr>
  </w:style>
  <w:style w:type="paragraph" w:customStyle="1" w:styleId="936">
    <w:name w:val="索引 91"/>
    <w:basedOn w:val="1"/>
    <w:next w:val="1"/>
    <w:qFormat/>
    <w:uiPriority w:val="0"/>
    <w:pPr>
      <w:spacing w:line="480" w:lineRule="exact"/>
      <w:ind w:left="1600" w:leftChars="1600"/>
    </w:pPr>
    <w:rPr>
      <w:sz w:val="24"/>
    </w:rPr>
  </w:style>
  <w:style w:type="paragraph" w:customStyle="1" w:styleId="937">
    <w:name w:val="font7"/>
    <w:basedOn w:val="1"/>
    <w:qFormat/>
    <w:uiPriority w:val="0"/>
    <w:pPr>
      <w:widowControl/>
      <w:topLinePunct/>
      <w:spacing w:before="100" w:beforeAutospacing="1" w:after="100" w:afterAutospacing="1"/>
      <w:jc w:val="left"/>
    </w:pPr>
    <w:rPr>
      <w:color w:val="000000"/>
      <w:kern w:val="0"/>
      <w:sz w:val="20"/>
      <w:szCs w:val="20"/>
    </w:rPr>
  </w:style>
  <w:style w:type="paragraph" w:customStyle="1" w:styleId="938">
    <w:name w:val="样式 标题 3条Heading 3 Char1Heading 3 Char CharHeading 3 CharHea..."/>
    <w:basedOn w:val="4"/>
    <w:qFormat/>
    <w:uiPriority w:val="0"/>
    <w:pPr>
      <w:widowControl w:val="0"/>
      <w:tabs>
        <w:tab w:val="left" w:pos="3828"/>
      </w:tabs>
      <w:adjustRightInd w:val="0"/>
      <w:snapToGrid w:val="0"/>
      <w:spacing w:beforeLines="100" w:after="0"/>
      <w:ind w:left="0" w:firstLine="0"/>
      <w:jc w:val="both"/>
      <w:textAlignment w:val="baseline"/>
    </w:pPr>
    <w:rPr>
      <w:rFonts w:ascii="黑体" w:hAnsi="黑体" w:eastAsia="黑体"/>
      <w:kern w:val="2"/>
      <w:sz w:val="24"/>
    </w:rPr>
  </w:style>
  <w:style w:type="paragraph" w:customStyle="1" w:styleId="939">
    <w:name w:val="5图名"/>
    <w:basedOn w:val="1"/>
    <w:next w:val="1"/>
    <w:qFormat/>
    <w:uiPriority w:val="0"/>
    <w:pPr>
      <w:spacing w:afterLines="50" w:line="400" w:lineRule="exact"/>
      <w:ind w:right="4" w:rightChars="2" w:firstLine="2520" w:firstLineChars="1050"/>
      <w:jc w:val="right"/>
    </w:pPr>
    <w:rPr>
      <w:rFonts w:hAnsi="宋体"/>
      <w:sz w:val="24"/>
    </w:rPr>
  </w:style>
  <w:style w:type="paragraph" w:customStyle="1" w:styleId="940">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941">
    <w:name w:val="et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942">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943">
    <w:name w:val="图目录"/>
    <w:basedOn w:val="603"/>
    <w:qFormat/>
    <w:uiPriority w:val="0"/>
    <w:pPr>
      <w:keepNext/>
      <w:spacing w:beforeLines="50" w:afterLines="50" w:line="400" w:lineRule="exact"/>
      <w:ind w:left="0" w:leftChars="0" w:firstLine="200" w:firstLineChars="200"/>
      <w:jc w:val="left"/>
    </w:pPr>
    <w:rPr>
      <w:bCs/>
      <w:smallCaps/>
      <w:sz w:val="21"/>
      <w:szCs w:val="21"/>
    </w:rPr>
  </w:style>
  <w:style w:type="paragraph" w:customStyle="1" w:styleId="944">
    <w:name w:val="样式 标题 3 + (中文) 黑体 小四 非加粗 段前: 7.8 磅 段后: 0 磅 行距: 固定值 20 磅"/>
    <w:basedOn w:val="4"/>
    <w:link w:val="945"/>
    <w:qFormat/>
    <w:uiPriority w:val="0"/>
    <w:pPr>
      <w:widowControl w:val="0"/>
      <w:spacing w:before="0" w:after="0" w:line="400" w:lineRule="exact"/>
      <w:ind w:left="0" w:firstLine="0"/>
      <w:jc w:val="both"/>
    </w:pPr>
    <w:rPr>
      <w:rFonts w:eastAsia="黑体" w:cs="宋体"/>
      <w:sz w:val="24"/>
    </w:rPr>
  </w:style>
  <w:style w:type="character" w:customStyle="1" w:styleId="945">
    <w:name w:val="样式 标题 3 + (中文) 黑体 小四 非加粗 段前: 7.8 磅 段后: 0 磅 行距: 固定值 20 磅 Char"/>
    <w:link w:val="944"/>
    <w:uiPriority w:val="0"/>
    <w:rPr>
      <w:rFonts w:eastAsia="黑体" w:cs="宋体"/>
      <w:sz w:val="24"/>
    </w:rPr>
  </w:style>
  <w:style w:type="paragraph" w:customStyle="1" w:styleId="94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47">
    <w:name w:val="xl68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kern w:val="0"/>
      <w:sz w:val="18"/>
      <w:szCs w:val="18"/>
    </w:rPr>
  </w:style>
  <w:style w:type="paragraph" w:customStyle="1" w:styleId="948">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949">
    <w:name w:val="xl687"/>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950">
    <w:name w:val="投标 - 正文符号1"/>
    <w:basedOn w:val="1"/>
    <w:qFormat/>
    <w:uiPriority w:val="0"/>
    <w:pPr>
      <w:keepNext/>
      <w:widowControl/>
      <w:suppressLineNumbers/>
      <w:tabs>
        <w:tab w:val="left" w:pos="360"/>
      </w:tabs>
      <w:suppressAutoHyphens/>
      <w:spacing w:beforeLines="50"/>
      <w:jc w:val="left"/>
    </w:pPr>
    <w:rPr>
      <w:rFonts w:ascii="Arial" w:hAnsi="Arial"/>
      <w:kern w:val="0"/>
      <w:sz w:val="24"/>
      <w:szCs w:val="20"/>
      <w:lang w:eastAsia="en-US"/>
    </w:rPr>
  </w:style>
  <w:style w:type="paragraph" w:customStyle="1" w:styleId="951">
    <w:name w:val="xl6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952">
    <w:name w:val="xl75"/>
    <w:basedOn w:val="1"/>
    <w:qFormat/>
    <w:uiPriority w:val="0"/>
    <w:pPr>
      <w:widowControl/>
      <w:pBdr>
        <w:right w:val="single" w:color="auto" w:sz="4" w:space="0"/>
      </w:pBdr>
      <w:spacing w:before="100" w:beforeAutospacing="1" w:after="100" w:afterAutospacing="1"/>
      <w:jc w:val="center"/>
    </w:pPr>
    <w:rPr>
      <w:rFonts w:ascii="宋体" w:hAnsi="宋体"/>
      <w:kern w:val="0"/>
      <w:sz w:val="20"/>
      <w:szCs w:val="20"/>
    </w:rPr>
  </w:style>
  <w:style w:type="paragraph" w:customStyle="1" w:styleId="953">
    <w:name w:val="表格内字体字号"/>
    <w:basedOn w:val="1"/>
    <w:semiHidden/>
    <w:qFormat/>
    <w:uiPriority w:val="0"/>
    <w:pPr>
      <w:topLinePunct/>
      <w:snapToGrid w:val="0"/>
      <w:spacing w:beforeLines="20" w:afterLines="20"/>
      <w:ind w:left="30" w:leftChars="30" w:right="30" w:rightChars="30"/>
      <w:jc w:val="center"/>
    </w:pPr>
    <w:rPr>
      <w:sz w:val="18"/>
      <w:szCs w:val="18"/>
    </w:rPr>
  </w:style>
  <w:style w:type="paragraph" w:customStyle="1" w:styleId="954">
    <w:name w:val="标书列表3"/>
    <w:basedOn w:val="904"/>
    <w:qFormat/>
    <w:uiPriority w:val="0"/>
    <w:pPr>
      <w:tabs>
        <w:tab w:val="left" w:pos="2880"/>
        <w:tab w:val="clear" w:pos="2700"/>
      </w:tabs>
      <w:spacing w:after="50"/>
      <w:ind w:left="3419"/>
    </w:pPr>
  </w:style>
  <w:style w:type="paragraph" w:customStyle="1" w:styleId="955">
    <w:name w:val="表格正文"/>
    <w:basedOn w:val="1"/>
    <w:next w:val="1"/>
    <w:qFormat/>
    <w:uiPriority w:val="0"/>
    <w:pPr>
      <w:suppressAutoHyphens/>
      <w:adjustRightInd w:val="0"/>
      <w:snapToGrid w:val="0"/>
      <w:jc w:val="center"/>
    </w:pPr>
    <w:rPr>
      <w:color w:val="548DD4"/>
      <w:lang w:eastAsia="ar-SA"/>
    </w:rPr>
  </w:style>
  <w:style w:type="paragraph" w:customStyle="1" w:styleId="956">
    <w:name w:val="列出段落3"/>
    <w:basedOn w:val="1"/>
    <w:qFormat/>
    <w:uiPriority w:val="34"/>
    <w:pPr>
      <w:ind w:firstLine="420" w:firstLineChars="200"/>
    </w:pPr>
  </w:style>
  <w:style w:type="paragraph" w:customStyle="1" w:styleId="957">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958">
    <w:name w:val="列出段落2"/>
    <w:basedOn w:val="1"/>
    <w:qFormat/>
    <w:uiPriority w:val="0"/>
    <w:pPr>
      <w:ind w:firstLine="420" w:firstLineChars="200"/>
    </w:pPr>
    <w:rPr>
      <w:rFonts w:ascii="Calibri" w:hAnsi="Calibri"/>
      <w:szCs w:val="22"/>
    </w:rPr>
  </w:style>
  <w:style w:type="paragraph" w:customStyle="1" w:styleId="959">
    <w:name w:val="xl44"/>
    <w:basedOn w:val="1"/>
    <w:qFormat/>
    <w:uiPriority w:val="0"/>
    <w:pPr>
      <w:widowControl/>
      <w:pBdr>
        <w:top w:val="single" w:color="auto" w:sz="4" w:space="0"/>
        <w:left w:val="single" w:color="auto" w:sz="4" w:space="0"/>
        <w:right w:val="single" w:color="auto" w:sz="4" w:space="0"/>
      </w:pBdr>
      <w:shd w:val="clear" w:color="auto" w:fill="C0C0C0"/>
      <w:topLinePunct/>
      <w:spacing w:before="100" w:beforeAutospacing="1" w:after="100" w:afterAutospacing="1"/>
      <w:jc w:val="center"/>
    </w:pPr>
    <w:rPr>
      <w:color w:val="000000"/>
      <w:kern w:val="0"/>
      <w:sz w:val="16"/>
      <w:szCs w:val="16"/>
    </w:rPr>
  </w:style>
  <w:style w:type="paragraph" w:customStyle="1" w:styleId="960">
    <w:name w:val="TOC 标题1"/>
    <w:basedOn w:val="2"/>
    <w:next w:val="1"/>
    <w:qFormat/>
    <w:uiPriority w:val="99"/>
    <w:pPr>
      <w:widowControl/>
      <w:spacing w:before="480" w:after="0" w:line="276" w:lineRule="auto"/>
      <w:jc w:val="left"/>
      <w:outlineLvl w:val="9"/>
    </w:pPr>
    <w:rPr>
      <w:rFonts w:ascii="Cambria" w:hAnsi="Cambria"/>
      <w:color w:val="365F91"/>
      <w:kern w:val="0"/>
      <w:sz w:val="28"/>
      <w:szCs w:val="28"/>
    </w:rPr>
  </w:style>
  <w:style w:type="paragraph" w:customStyle="1" w:styleId="961">
    <w:name w:val="xl68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宋体" w:hAnsi="宋体" w:cs="宋体"/>
      <w:color w:val="000000"/>
      <w:kern w:val="0"/>
      <w:sz w:val="18"/>
      <w:szCs w:val="18"/>
    </w:rPr>
  </w:style>
  <w:style w:type="paragraph" w:customStyle="1" w:styleId="962">
    <w:name w:val="CM107"/>
    <w:basedOn w:val="428"/>
    <w:next w:val="428"/>
    <w:qFormat/>
    <w:uiPriority w:val="0"/>
    <w:pPr>
      <w:spacing w:line="468" w:lineRule="atLeast"/>
    </w:pPr>
    <w:rPr>
      <w:rFonts w:ascii="黑体" w:eastAsia="黑体" w:cs="Times New Roman"/>
      <w:color w:val="auto"/>
    </w:rPr>
  </w:style>
  <w:style w:type="paragraph" w:customStyle="1" w:styleId="963">
    <w:name w:val="CM35"/>
    <w:basedOn w:val="428"/>
    <w:next w:val="428"/>
    <w:qFormat/>
    <w:uiPriority w:val="0"/>
    <w:pPr>
      <w:spacing w:line="468" w:lineRule="atLeast"/>
    </w:pPr>
    <w:rPr>
      <w:rFonts w:ascii="黑体" w:eastAsia="黑体" w:cs="Times New Roman"/>
      <w:color w:val="auto"/>
    </w:rPr>
  </w:style>
  <w:style w:type="paragraph" w:customStyle="1" w:styleId="964">
    <w:name w:val="註解方塊文字2"/>
    <w:basedOn w:val="1"/>
    <w:qFormat/>
    <w:uiPriority w:val="0"/>
    <w:rPr>
      <w:rFonts w:ascii="Arial" w:hAnsi="Arial" w:eastAsia="PMingLiU"/>
      <w:sz w:val="18"/>
      <w:szCs w:val="18"/>
    </w:rPr>
  </w:style>
  <w:style w:type="paragraph" w:customStyle="1" w:styleId="965">
    <w:name w:val="xl6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966">
    <w:name w:val="Char Char Char Char Char Char Char Char Char Char Char Char1"/>
    <w:basedOn w:val="1"/>
    <w:qFormat/>
    <w:uiPriority w:val="0"/>
    <w:rPr>
      <w:rFonts w:ascii="仿宋_GB2312" w:eastAsia="仿宋_GB2312"/>
      <w:b/>
      <w:sz w:val="32"/>
      <w:szCs w:val="32"/>
    </w:rPr>
  </w:style>
  <w:style w:type="paragraph" w:customStyle="1" w:styleId="967">
    <w:name w:val="普通(网站)11"/>
    <w:basedOn w:val="1"/>
    <w:qFormat/>
    <w:uiPriority w:val="0"/>
    <w:pPr>
      <w:widowControl/>
      <w:spacing w:before="100" w:beforeAutospacing="1" w:after="100" w:afterAutospacing="1"/>
      <w:jc w:val="left"/>
    </w:pPr>
    <w:rPr>
      <w:rFonts w:ascii="宋体" w:hAnsi="宋体" w:cs="宋体"/>
      <w:kern w:val="0"/>
      <w:sz w:val="24"/>
    </w:rPr>
  </w:style>
  <w:style w:type="paragraph" w:customStyle="1" w:styleId="968">
    <w:name w:val="CM77"/>
    <w:basedOn w:val="428"/>
    <w:next w:val="428"/>
    <w:qFormat/>
    <w:uiPriority w:val="0"/>
    <w:pPr>
      <w:spacing w:line="468" w:lineRule="atLeast"/>
    </w:pPr>
    <w:rPr>
      <w:rFonts w:ascii="黑体" w:eastAsia="黑体" w:cs="Times New Roman"/>
      <w:color w:val="auto"/>
    </w:rPr>
  </w:style>
  <w:style w:type="paragraph" w:customStyle="1" w:styleId="96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7030A0"/>
      <w:kern w:val="0"/>
      <w:sz w:val="20"/>
      <w:szCs w:val="20"/>
    </w:rPr>
  </w:style>
  <w:style w:type="paragraph" w:customStyle="1" w:styleId="970">
    <w:name w:val="技术标题2"/>
    <w:basedOn w:val="1"/>
    <w:qFormat/>
    <w:uiPriority w:val="0"/>
    <w:pPr>
      <w:keepNext/>
      <w:keepLines/>
      <w:adjustRightInd w:val="0"/>
      <w:snapToGrid w:val="0"/>
      <w:spacing w:beforeLines="150" w:afterLines="50"/>
      <w:outlineLvl w:val="3"/>
    </w:pPr>
    <w:rPr>
      <w:rFonts w:ascii="Arial" w:hAnsi="Arial"/>
      <w:b/>
      <w:bCs/>
      <w:color w:val="000000"/>
      <w:spacing w:val="6"/>
      <w:sz w:val="24"/>
      <w:szCs w:val="28"/>
    </w:rPr>
  </w:style>
  <w:style w:type="paragraph" w:customStyle="1" w:styleId="971">
    <w:name w:val="标书列表1"/>
    <w:basedOn w:val="1"/>
    <w:qFormat/>
    <w:uiPriority w:val="0"/>
    <w:pPr>
      <w:tabs>
        <w:tab w:val="left" w:pos="420"/>
      </w:tabs>
      <w:adjustRightInd w:val="0"/>
      <w:snapToGrid w:val="0"/>
      <w:spacing w:line="360" w:lineRule="auto"/>
      <w:ind w:left="420" w:hanging="420"/>
    </w:pPr>
    <w:rPr>
      <w:rFonts w:ascii="Arial Narrow" w:hAnsi="宋体"/>
      <w:sz w:val="24"/>
    </w:rPr>
  </w:style>
  <w:style w:type="paragraph" w:customStyle="1" w:styleId="972">
    <w:name w:val="xl1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973">
    <w:name w:val="et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974">
    <w:name w:val="五号线1.1.1"/>
    <w:qFormat/>
    <w:uiPriority w:val="0"/>
    <w:pPr>
      <w:tabs>
        <w:tab w:val="left" w:pos="851"/>
      </w:tabs>
      <w:spacing w:before="120" w:after="120" w:line="500" w:lineRule="exact"/>
      <w:ind w:left="851" w:hanging="851"/>
      <w:outlineLvl w:val="2"/>
    </w:pPr>
    <w:rPr>
      <w:rFonts w:ascii="宋体" w:hAnsi="Times New Roman" w:eastAsia="宋体" w:cs="Times New Roman"/>
      <w:spacing w:val="6"/>
      <w:w w:val="95"/>
      <w:sz w:val="24"/>
      <w:lang w:val="en-US" w:eastAsia="zh-CN" w:bidi="ar-SA"/>
    </w:rPr>
  </w:style>
  <w:style w:type="paragraph" w:customStyle="1" w:styleId="975">
    <w:name w:val="CM45"/>
    <w:basedOn w:val="428"/>
    <w:next w:val="428"/>
    <w:qFormat/>
    <w:uiPriority w:val="0"/>
    <w:pPr>
      <w:spacing w:line="468" w:lineRule="atLeast"/>
    </w:pPr>
    <w:rPr>
      <w:rFonts w:ascii="黑体" w:eastAsia="黑体" w:cs="Times New Roman"/>
      <w:color w:val="auto"/>
    </w:rPr>
  </w:style>
  <w:style w:type="paragraph" w:customStyle="1" w:styleId="976">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977">
    <w:name w:val="et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978">
    <w:name w:val="et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textAlignment w:val="center"/>
    </w:pPr>
    <w:rPr>
      <w:rFonts w:ascii="宋体" w:hAnsi="宋体" w:cs="宋体"/>
      <w:color w:val="000000"/>
      <w:kern w:val="0"/>
      <w:sz w:val="20"/>
      <w:szCs w:val="20"/>
    </w:rPr>
  </w:style>
  <w:style w:type="paragraph" w:customStyle="1" w:styleId="979">
    <w:name w:val="5555"/>
    <w:basedOn w:val="766"/>
    <w:qFormat/>
    <w:uiPriority w:val="0"/>
  </w:style>
  <w:style w:type="paragraph" w:customStyle="1" w:styleId="980">
    <w:name w:val="正文①"/>
    <w:basedOn w:val="1"/>
    <w:qFormat/>
    <w:uiPriority w:val="0"/>
    <w:pPr>
      <w:tabs>
        <w:tab w:val="left" w:pos="999"/>
      </w:tabs>
      <w:snapToGrid w:val="0"/>
      <w:spacing w:line="360" w:lineRule="auto"/>
      <w:ind w:left="999" w:hanging="432"/>
      <w:outlineLvl w:val="2"/>
    </w:pPr>
    <w:rPr>
      <w:sz w:val="28"/>
      <w:szCs w:val="20"/>
    </w:rPr>
  </w:style>
  <w:style w:type="paragraph" w:customStyle="1" w:styleId="981">
    <w:name w:val="编号(1)"/>
    <w:basedOn w:val="1"/>
    <w:qFormat/>
    <w:uiPriority w:val="0"/>
    <w:pPr>
      <w:tabs>
        <w:tab w:val="left" w:pos="547"/>
        <w:tab w:val="left" w:pos="720"/>
        <w:tab w:val="left" w:pos="1080"/>
      </w:tabs>
      <w:snapToGrid w:val="0"/>
      <w:spacing w:line="480" w:lineRule="atLeast"/>
      <w:ind w:left="360" w:hanging="360"/>
    </w:pPr>
    <w:rPr>
      <w:sz w:val="28"/>
    </w:rPr>
  </w:style>
  <w:style w:type="paragraph" w:customStyle="1" w:styleId="982">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topLinePunct/>
      <w:spacing w:before="100" w:beforeAutospacing="1" w:after="100" w:afterAutospacing="1"/>
      <w:jc w:val="center"/>
    </w:pPr>
    <w:rPr>
      <w:color w:val="000000"/>
      <w:kern w:val="0"/>
      <w:sz w:val="16"/>
      <w:szCs w:val="16"/>
    </w:rPr>
  </w:style>
  <w:style w:type="paragraph" w:customStyle="1" w:styleId="983">
    <w:name w:val="文本框2-居中"/>
    <w:qFormat/>
    <w:uiPriority w:val="0"/>
    <w:pPr>
      <w:keepNext/>
      <w:jc w:val="center"/>
    </w:pPr>
    <w:rPr>
      <w:rFonts w:ascii="Times New Roman" w:hAnsi="Times New Roman" w:eastAsia="宋体" w:cs="Times New Roman"/>
      <w:kern w:val="2"/>
      <w:sz w:val="21"/>
      <w:szCs w:val="24"/>
      <w:lang w:val="en-US" w:eastAsia="zh-CN" w:bidi="ar-SA"/>
    </w:rPr>
  </w:style>
  <w:style w:type="paragraph" w:customStyle="1" w:styleId="984">
    <w:name w:val="et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98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986">
    <w:name w:val="Table Description"/>
    <w:next w:val="1"/>
    <w:qFormat/>
    <w:uiPriority w:val="0"/>
    <w:pPr>
      <w:keepNext/>
      <w:snapToGrid w:val="0"/>
      <w:spacing w:before="160" w:after="80"/>
      <w:jc w:val="center"/>
    </w:pPr>
    <w:rPr>
      <w:rFonts w:ascii="Arial" w:hAnsi="Arial" w:eastAsia="黑体" w:cs="Times New Roman"/>
      <w:sz w:val="18"/>
      <w:lang w:val="en-US" w:eastAsia="zh-CN" w:bidi="ar-SA"/>
    </w:rPr>
  </w:style>
  <w:style w:type="paragraph" w:customStyle="1" w:styleId="987">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88">
    <w:name w:val="表格中 5号居中无空格"/>
    <w:basedOn w:val="1"/>
    <w:qFormat/>
    <w:uiPriority w:val="0"/>
    <w:pPr>
      <w:spacing w:line="360" w:lineRule="auto"/>
      <w:jc w:val="center"/>
    </w:pPr>
    <w:rPr>
      <w:rFonts w:hAnsi="宋体" w:cs="宋体"/>
      <w:bCs/>
      <w:spacing w:val="1"/>
      <w:szCs w:val="20"/>
    </w:rPr>
  </w:style>
  <w:style w:type="paragraph" w:customStyle="1" w:styleId="989">
    <w:name w:val="注释标题1"/>
    <w:basedOn w:val="1"/>
    <w:next w:val="1"/>
    <w:qFormat/>
    <w:uiPriority w:val="0"/>
    <w:pPr>
      <w:jc w:val="center"/>
    </w:pPr>
  </w:style>
  <w:style w:type="paragraph" w:customStyle="1" w:styleId="990">
    <w:name w:val="font2"/>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991">
    <w:name w:val="CM26"/>
    <w:basedOn w:val="428"/>
    <w:next w:val="428"/>
    <w:qFormat/>
    <w:uiPriority w:val="0"/>
    <w:pPr>
      <w:spacing w:line="468" w:lineRule="atLeast"/>
    </w:pPr>
    <w:rPr>
      <w:rFonts w:ascii="黑体" w:eastAsia="黑体" w:cs="Times New Roman"/>
      <w:color w:val="auto"/>
    </w:rPr>
  </w:style>
  <w:style w:type="paragraph" w:customStyle="1" w:styleId="992">
    <w:name w:val="xl6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993">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18"/>
      <w:szCs w:val="18"/>
    </w:rPr>
  </w:style>
  <w:style w:type="paragraph" w:customStyle="1" w:styleId="994">
    <w:name w:val="默认段落字体 Char Char Char"/>
    <w:basedOn w:val="1"/>
    <w:qFormat/>
    <w:uiPriority w:val="0"/>
    <w:pPr>
      <w:spacing w:beforeLines="50" w:afterLines="50"/>
    </w:pPr>
    <w:rPr>
      <w:rFonts w:ascii="Tahoma" w:hAnsi="Tahoma"/>
      <w:sz w:val="24"/>
      <w:szCs w:val="20"/>
    </w:rPr>
  </w:style>
  <w:style w:type="paragraph" w:customStyle="1" w:styleId="995">
    <w:name w:val="CM21"/>
    <w:basedOn w:val="428"/>
    <w:next w:val="428"/>
    <w:qFormat/>
    <w:uiPriority w:val="0"/>
    <w:rPr>
      <w:rFonts w:ascii="黑体" w:eastAsia="黑体" w:cs="Times New Roman"/>
      <w:color w:val="auto"/>
    </w:rPr>
  </w:style>
  <w:style w:type="paragraph" w:customStyle="1" w:styleId="996">
    <w:name w:val="样式 标题 1 + 黑体 三号 非加粗 居中 段前: 6 磅 段后: 6 磅 行距: 固定值 20 磅"/>
    <w:basedOn w:val="2"/>
    <w:qFormat/>
    <w:uiPriority w:val="99"/>
    <w:pPr>
      <w:spacing w:before="120" w:after="120" w:line="400" w:lineRule="exact"/>
      <w:jc w:val="center"/>
    </w:pPr>
    <w:rPr>
      <w:rFonts w:ascii="黑体" w:hAnsi="黑体" w:eastAsia="黑体" w:cs="宋体"/>
      <w:b w:val="0"/>
      <w:bCs w:val="0"/>
      <w:sz w:val="32"/>
      <w:szCs w:val="20"/>
    </w:rPr>
  </w:style>
  <w:style w:type="paragraph" w:customStyle="1" w:styleId="997">
    <w:name w:val="Char5"/>
    <w:basedOn w:val="1"/>
    <w:qFormat/>
    <w:uiPriority w:val="0"/>
    <w:rPr>
      <w:rFonts w:ascii="宋体" w:hAnsi="宋体"/>
      <w:color w:val="000000"/>
      <w:sz w:val="24"/>
      <w:szCs w:val="20"/>
    </w:rPr>
  </w:style>
  <w:style w:type="paragraph" w:customStyle="1" w:styleId="998">
    <w:name w:val="xl171"/>
    <w:basedOn w:val="1"/>
    <w:qFormat/>
    <w:uiPriority w:val="0"/>
    <w:pPr>
      <w:widowControl/>
      <w:spacing w:before="100" w:beforeAutospacing="1" w:after="100" w:afterAutospacing="1"/>
      <w:jc w:val="center"/>
    </w:pPr>
    <w:rPr>
      <w:rFonts w:ascii="宋体" w:hAnsi="宋体" w:cs="宋体"/>
      <w:b/>
      <w:bCs/>
      <w:kern w:val="0"/>
      <w:sz w:val="36"/>
      <w:szCs w:val="36"/>
    </w:rPr>
  </w:style>
  <w:style w:type="paragraph" w:customStyle="1" w:styleId="999">
    <w:name w:val="样式 标题 2 + Times New Roman 四号 非加粗 段前: 5 磅 段后: 0 磅 行距: 固定值 20..."/>
    <w:basedOn w:val="3"/>
    <w:qFormat/>
    <w:uiPriority w:val="99"/>
    <w:pPr>
      <w:widowControl w:val="0"/>
      <w:spacing w:before="100" w:after="0" w:line="400" w:lineRule="exact"/>
      <w:jc w:val="both"/>
    </w:pPr>
    <w:rPr>
      <w:rFonts w:ascii="Times New Roman" w:hAnsi="Times New Roman" w:cs="宋体"/>
      <w:b w:val="0"/>
      <w:sz w:val="28"/>
    </w:rPr>
  </w:style>
  <w:style w:type="paragraph" w:customStyle="1" w:styleId="1000">
    <w:name w:val="1.1"/>
    <w:basedOn w:val="1"/>
    <w:qFormat/>
    <w:uiPriority w:val="0"/>
    <w:pPr>
      <w:spacing w:line="440" w:lineRule="exact"/>
      <w:ind w:firstLine="200" w:firstLineChars="200"/>
    </w:pPr>
    <w:rPr>
      <w:sz w:val="28"/>
      <w:szCs w:val="20"/>
    </w:rPr>
  </w:style>
  <w:style w:type="paragraph" w:customStyle="1" w:styleId="1001">
    <w:name w:val="方案正文"/>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paragraph" w:customStyle="1" w:styleId="1002">
    <w:name w:val="图名"/>
    <w:next w:val="1"/>
    <w:qFormat/>
    <w:uiPriority w:val="0"/>
    <w:pPr>
      <w:keepNext/>
      <w:tabs>
        <w:tab w:val="left" w:pos="567"/>
      </w:tabs>
      <w:spacing w:line="300" w:lineRule="auto"/>
      <w:ind w:left="443" w:hanging="443"/>
      <w:jc w:val="center"/>
    </w:pPr>
    <w:rPr>
      <w:rFonts w:ascii="Times New Roman" w:hAnsi="Times New Roman" w:eastAsia="宋体" w:cs="Times New Roman"/>
      <w:kern w:val="2"/>
      <w:sz w:val="21"/>
      <w:szCs w:val="24"/>
      <w:lang w:val="en-US" w:eastAsia="zh-CN" w:bidi="ar-SA"/>
    </w:rPr>
  </w:style>
  <w:style w:type="paragraph" w:customStyle="1" w:styleId="1003">
    <w:name w:val="xl24"/>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topLinePunct/>
      <w:spacing w:before="100" w:beforeAutospacing="1" w:after="100" w:afterAutospacing="1"/>
      <w:jc w:val="center"/>
    </w:pPr>
    <w:rPr>
      <w:kern w:val="0"/>
      <w:sz w:val="16"/>
      <w:szCs w:val="16"/>
    </w:rPr>
  </w:style>
  <w:style w:type="paragraph" w:customStyle="1" w:styleId="1004">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0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06">
    <w:name w:val="et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07">
    <w:name w:val="xl64"/>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100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009">
    <w:name w:val="签名1"/>
    <w:basedOn w:val="1"/>
    <w:qFormat/>
    <w:uiPriority w:val="0"/>
    <w:pPr>
      <w:ind w:left="100" w:leftChars="2100"/>
    </w:pPr>
    <w:rPr>
      <w:rFonts w:ascii="Arial" w:hAnsi="Arial"/>
      <w:kern w:val="0"/>
      <w:sz w:val="20"/>
    </w:rPr>
  </w:style>
  <w:style w:type="paragraph" w:customStyle="1" w:styleId="1010">
    <w:name w:val="font15"/>
    <w:basedOn w:val="1"/>
    <w:qFormat/>
    <w:uiPriority w:val="0"/>
    <w:pPr>
      <w:widowControl/>
      <w:spacing w:before="100" w:beforeAutospacing="1" w:after="100" w:afterAutospacing="1"/>
      <w:jc w:val="left"/>
    </w:pPr>
    <w:rPr>
      <w:rFonts w:ascii="Tahoma" w:hAnsi="Tahoma" w:cs="Tahoma"/>
      <w:color w:val="000000"/>
      <w:kern w:val="0"/>
      <w:sz w:val="20"/>
      <w:szCs w:val="20"/>
    </w:rPr>
  </w:style>
  <w:style w:type="paragraph" w:customStyle="1" w:styleId="1011">
    <w:name w:val="批注主题4"/>
    <w:basedOn w:val="24"/>
    <w:next w:val="24"/>
    <w:qFormat/>
    <w:uiPriority w:val="0"/>
    <w:rPr>
      <w:b/>
      <w:bCs/>
      <w:kern w:val="0"/>
      <w:sz w:val="20"/>
    </w:rPr>
  </w:style>
  <w:style w:type="paragraph" w:customStyle="1" w:styleId="1012">
    <w:name w:val="四号线正文 Char1"/>
    <w:basedOn w:val="1"/>
    <w:qFormat/>
    <w:uiPriority w:val="0"/>
    <w:pPr>
      <w:spacing w:line="500" w:lineRule="exact"/>
      <w:ind w:firstLine="425"/>
      <w:jc w:val="left"/>
    </w:pPr>
    <w:rPr>
      <w:rFonts w:ascii="宋体" w:hAnsi="宋体"/>
      <w:sz w:val="24"/>
      <w:szCs w:val="28"/>
    </w:rPr>
  </w:style>
  <w:style w:type="paragraph" w:customStyle="1" w:styleId="1013">
    <w:name w:val="样式 Times New Roman 首行缩进:  2 字符 左  2 字符"/>
    <w:basedOn w:val="1"/>
    <w:qFormat/>
    <w:uiPriority w:val="0"/>
    <w:pPr>
      <w:spacing w:line="560" w:lineRule="exact"/>
      <w:ind w:left="600" w:leftChars="200" w:firstLine="600" w:firstLineChars="200"/>
    </w:pPr>
    <w:rPr>
      <w:rFonts w:cs="宋体"/>
      <w:sz w:val="28"/>
      <w:szCs w:val="20"/>
    </w:rPr>
  </w:style>
  <w:style w:type="paragraph" w:customStyle="1" w:styleId="1014">
    <w:name w:val="xl684"/>
    <w:basedOn w:val="1"/>
    <w:qFormat/>
    <w:uiPriority w:val="0"/>
    <w:pPr>
      <w:widowControl/>
      <w:pBdr>
        <w:top w:val="single" w:color="000000" w:sz="4" w:space="0"/>
        <w:left w:val="single" w:color="000000" w:sz="4" w:space="0"/>
      </w:pBdr>
      <w:spacing w:before="100" w:beforeAutospacing="1" w:after="100" w:afterAutospacing="1"/>
      <w:jc w:val="right"/>
    </w:pPr>
    <w:rPr>
      <w:rFonts w:ascii="宋体" w:hAnsi="宋体" w:cs="宋体"/>
      <w:color w:val="000000"/>
      <w:kern w:val="0"/>
      <w:sz w:val="18"/>
      <w:szCs w:val="18"/>
    </w:rPr>
  </w:style>
  <w:style w:type="paragraph" w:customStyle="1" w:styleId="1015">
    <w:name w:val="正"/>
    <w:basedOn w:val="1"/>
    <w:next w:val="1"/>
    <w:qFormat/>
    <w:uiPriority w:val="0"/>
    <w:pPr>
      <w:spacing w:line="480" w:lineRule="exact"/>
      <w:ind w:left="466" w:leftChars="141" w:firstLine="28" w:firstLineChars="9"/>
    </w:pPr>
    <w:rPr>
      <w:rFonts w:ascii="宋体" w:hAnsi="宋体" w:cs="宋体"/>
      <w:kern w:val="0"/>
      <w:sz w:val="28"/>
      <w:szCs w:val="28"/>
    </w:rPr>
  </w:style>
  <w:style w:type="paragraph" w:customStyle="1" w:styleId="1016">
    <w:name w:val="xl17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17">
    <w:name w:val="日期2"/>
    <w:basedOn w:val="1"/>
    <w:next w:val="1"/>
    <w:qFormat/>
    <w:uiPriority w:val="0"/>
    <w:pPr>
      <w:ind w:left="100" w:leftChars="2500"/>
    </w:pPr>
    <w:rPr>
      <w:kern w:val="0"/>
      <w:sz w:val="20"/>
    </w:rPr>
  </w:style>
  <w:style w:type="paragraph" w:customStyle="1" w:styleId="1018">
    <w:name w:val="CM56"/>
    <w:basedOn w:val="428"/>
    <w:next w:val="428"/>
    <w:qFormat/>
    <w:uiPriority w:val="0"/>
    <w:pPr>
      <w:spacing w:line="468" w:lineRule="atLeast"/>
    </w:pPr>
    <w:rPr>
      <w:rFonts w:ascii="黑体" w:eastAsia="黑体" w:cs="Times New Roman"/>
      <w:color w:val="auto"/>
    </w:rPr>
  </w:style>
  <w:style w:type="paragraph" w:customStyle="1" w:styleId="101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color w:val="000000"/>
      <w:kern w:val="0"/>
      <w:sz w:val="20"/>
      <w:szCs w:val="20"/>
    </w:rPr>
  </w:style>
  <w:style w:type="paragraph" w:customStyle="1" w:styleId="1020">
    <w:name w:val="xl123"/>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1021">
    <w:name w:val="样式 Arial 首行缩进:  2 字符"/>
    <w:basedOn w:val="1"/>
    <w:semiHidden/>
    <w:qFormat/>
    <w:uiPriority w:val="0"/>
    <w:pPr>
      <w:ind w:firstLine="403" w:firstLineChars="200"/>
    </w:pPr>
    <w:rPr>
      <w:rFonts w:cs="华文新魏"/>
      <w:szCs w:val="21"/>
    </w:rPr>
  </w:style>
  <w:style w:type="paragraph" w:customStyle="1" w:styleId="1022">
    <w:name w:val="Sub title 1"/>
    <w:basedOn w:val="1"/>
    <w:qFormat/>
    <w:uiPriority w:val="0"/>
    <w:pPr>
      <w:tabs>
        <w:tab w:val="left" w:pos="1304"/>
      </w:tabs>
      <w:autoSpaceDE w:val="0"/>
      <w:autoSpaceDN w:val="0"/>
      <w:adjustRightInd w:val="0"/>
      <w:spacing w:before="170" w:line="300" w:lineRule="atLeast"/>
      <w:ind w:left="1304" w:hanging="170"/>
    </w:pPr>
    <w:rPr>
      <w:kern w:val="0"/>
      <w:sz w:val="24"/>
      <w:szCs w:val="20"/>
    </w:rPr>
  </w:style>
  <w:style w:type="paragraph" w:customStyle="1" w:styleId="1023">
    <w:name w:val="xl169"/>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24">
    <w:name w:val="xl139"/>
    <w:basedOn w:val="1"/>
    <w:qFormat/>
    <w:uiPriority w:val="0"/>
    <w:pPr>
      <w:widowControl/>
      <w:pBdr>
        <w:left w:val="single" w:color="auto" w:sz="8" w:space="0"/>
      </w:pBdr>
      <w:topLinePunct/>
      <w:spacing w:before="100" w:beforeAutospacing="1" w:after="100" w:afterAutospacing="1"/>
      <w:jc w:val="center"/>
    </w:pPr>
    <w:rPr>
      <w:rFonts w:ascii="Arial" w:hAnsi="Arial" w:cs="Arial"/>
      <w:b/>
      <w:bCs/>
      <w:kern w:val="0"/>
      <w:sz w:val="24"/>
    </w:rPr>
  </w:style>
  <w:style w:type="paragraph" w:customStyle="1" w:styleId="1025">
    <w:name w:val="zy"/>
    <w:basedOn w:val="1"/>
    <w:qFormat/>
    <w:uiPriority w:val="0"/>
    <w:pPr>
      <w:spacing w:line="360" w:lineRule="auto"/>
    </w:pPr>
    <w:rPr>
      <w:rFonts w:ascii="宋体" w:hAnsi="宋体"/>
      <w:szCs w:val="20"/>
    </w:rPr>
  </w:style>
  <w:style w:type="paragraph" w:customStyle="1" w:styleId="1026">
    <w:name w:val="xl30"/>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kern w:val="0"/>
      <w:sz w:val="16"/>
      <w:szCs w:val="16"/>
    </w:rPr>
  </w:style>
  <w:style w:type="paragraph" w:customStyle="1" w:styleId="1027">
    <w:name w:val="Char2"/>
    <w:basedOn w:val="1"/>
    <w:qFormat/>
    <w:uiPriority w:val="0"/>
    <w:rPr>
      <w:rFonts w:ascii="仿宋_GB2312" w:eastAsia="仿宋_GB2312"/>
      <w:b/>
      <w:sz w:val="32"/>
      <w:szCs w:val="32"/>
    </w:rPr>
  </w:style>
  <w:style w:type="paragraph" w:customStyle="1" w:styleId="1028">
    <w:name w:val="二级标题"/>
    <w:basedOn w:val="3"/>
    <w:semiHidden/>
    <w:qFormat/>
    <w:uiPriority w:val="0"/>
    <w:pPr>
      <w:widowControl w:val="0"/>
      <w:tabs>
        <w:tab w:val="left" w:pos="6840"/>
      </w:tabs>
      <w:topLinePunct/>
      <w:autoSpaceDE w:val="0"/>
      <w:autoSpaceDN w:val="0"/>
      <w:adjustRightInd w:val="0"/>
      <w:spacing w:beforeLines="100" w:afterLines="50" w:line="240" w:lineRule="auto"/>
      <w:ind w:firstLine="200" w:firstLineChars="200"/>
      <w:jc w:val="both"/>
    </w:pPr>
    <w:rPr>
      <w:rFonts w:cs="Arial"/>
      <w:bCs/>
      <w:sz w:val="24"/>
      <w:szCs w:val="24"/>
    </w:rPr>
  </w:style>
  <w:style w:type="paragraph" w:customStyle="1" w:styleId="1029">
    <w:name w:val="样式7"/>
    <w:basedOn w:val="1"/>
    <w:semiHidden/>
    <w:qFormat/>
    <w:uiPriority w:val="0"/>
    <w:pPr>
      <w:snapToGrid w:val="0"/>
    </w:pPr>
  </w:style>
  <w:style w:type="paragraph" w:customStyle="1" w:styleId="1030">
    <w:name w:val="CM18"/>
    <w:basedOn w:val="428"/>
    <w:next w:val="428"/>
    <w:qFormat/>
    <w:uiPriority w:val="0"/>
    <w:pPr>
      <w:spacing w:line="468" w:lineRule="atLeast"/>
    </w:pPr>
    <w:rPr>
      <w:rFonts w:ascii="黑体" w:eastAsia="黑体" w:cs="Times New Roman"/>
      <w:color w:val="auto"/>
    </w:rPr>
  </w:style>
  <w:style w:type="paragraph" w:customStyle="1" w:styleId="1031">
    <w:name w:val="xl40"/>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kern w:val="0"/>
      <w:sz w:val="16"/>
      <w:szCs w:val="16"/>
    </w:rPr>
  </w:style>
  <w:style w:type="paragraph" w:customStyle="1" w:styleId="1032">
    <w:name w:val="xl646"/>
    <w:basedOn w:val="1"/>
    <w:qFormat/>
    <w:uiPriority w:val="0"/>
    <w:pPr>
      <w:widowControl/>
      <w:spacing w:before="100" w:beforeAutospacing="1" w:after="100" w:afterAutospacing="1"/>
      <w:jc w:val="left"/>
      <w:textAlignment w:val="bottom"/>
    </w:pPr>
    <w:rPr>
      <w:rFonts w:ascii="宋体" w:hAnsi="宋体" w:cs="宋体"/>
      <w:color w:val="000000"/>
      <w:kern w:val="0"/>
      <w:sz w:val="20"/>
      <w:szCs w:val="20"/>
    </w:rPr>
  </w:style>
  <w:style w:type="paragraph" w:customStyle="1" w:styleId="1033">
    <w:name w:val="CM59"/>
    <w:basedOn w:val="428"/>
    <w:next w:val="428"/>
    <w:qFormat/>
    <w:uiPriority w:val="0"/>
    <w:pPr>
      <w:spacing w:line="468" w:lineRule="atLeast"/>
    </w:pPr>
    <w:rPr>
      <w:rFonts w:ascii="黑体" w:eastAsia="黑体" w:cs="Times New Roman"/>
      <w:color w:val="auto"/>
    </w:rPr>
  </w:style>
  <w:style w:type="paragraph" w:customStyle="1" w:styleId="1034">
    <w:name w:val="xl6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035">
    <w:name w:val="索引 81"/>
    <w:basedOn w:val="1"/>
    <w:next w:val="1"/>
    <w:qFormat/>
    <w:uiPriority w:val="0"/>
    <w:pPr>
      <w:spacing w:line="480" w:lineRule="exact"/>
      <w:ind w:left="1400" w:leftChars="1400"/>
    </w:pPr>
    <w:rPr>
      <w:sz w:val="24"/>
    </w:rPr>
  </w:style>
  <w:style w:type="paragraph" w:customStyle="1" w:styleId="1036">
    <w:name w:val="样式 标题 3 +"/>
    <w:basedOn w:val="4"/>
    <w:qFormat/>
    <w:uiPriority w:val="0"/>
    <w:pPr>
      <w:widowControl w:val="0"/>
      <w:spacing w:before="0" w:after="0"/>
      <w:ind w:left="0" w:firstLine="0"/>
    </w:pPr>
    <w:rPr>
      <w:rFonts w:eastAsia="仿宋_GB2312"/>
      <w:bCs/>
      <w:sz w:val="24"/>
      <w:szCs w:val="24"/>
      <w:lang w:val="zh-CN"/>
    </w:rPr>
  </w:style>
  <w:style w:type="paragraph" w:customStyle="1" w:styleId="1037">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038">
    <w:name w:val="批注主题2"/>
    <w:basedOn w:val="24"/>
    <w:next w:val="24"/>
    <w:qFormat/>
    <w:uiPriority w:val="0"/>
    <w:rPr>
      <w:b/>
      <w:bCs/>
      <w:kern w:val="0"/>
      <w:sz w:val="20"/>
    </w:rPr>
  </w:style>
  <w:style w:type="paragraph" w:customStyle="1" w:styleId="1039">
    <w:name w:val="列表3"/>
    <w:basedOn w:val="1"/>
    <w:next w:val="1"/>
    <w:qFormat/>
    <w:uiPriority w:val="0"/>
    <w:pPr>
      <w:keepNext/>
      <w:tabs>
        <w:tab w:val="left" w:pos="1440"/>
      </w:tabs>
      <w:spacing w:before="120" w:after="120" w:line="360" w:lineRule="auto"/>
      <w:ind w:left="1434" w:hanging="357" w:firstLineChars="200"/>
      <w:jc w:val="left"/>
    </w:pPr>
  </w:style>
  <w:style w:type="paragraph" w:customStyle="1" w:styleId="1040">
    <w:name w:val="xl39"/>
    <w:basedOn w:val="1"/>
    <w:qFormat/>
    <w:uiPriority w:val="0"/>
    <w:pPr>
      <w:widowControl/>
      <w:pBdr>
        <w:top w:val="single" w:color="auto" w:sz="4" w:space="0"/>
        <w:left w:val="single" w:color="auto" w:sz="4" w:space="0"/>
        <w:right w:val="single" w:color="auto" w:sz="4" w:space="0"/>
      </w:pBdr>
      <w:topLinePunct/>
      <w:spacing w:before="100" w:beforeAutospacing="1" w:after="100" w:afterAutospacing="1"/>
      <w:jc w:val="center"/>
    </w:pPr>
    <w:rPr>
      <w:kern w:val="0"/>
      <w:sz w:val="16"/>
      <w:szCs w:val="16"/>
    </w:rPr>
  </w:style>
  <w:style w:type="paragraph" w:customStyle="1" w:styleId="104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color w:val="000000"/>
      <w:kern w:val="0"/>
      <w:sz w:val="20"/>
      <w:szCs w:val="20"/>
    </w:rPr>
  </w:style>
  <w:style w:type="paragraph" w:customStyle="1" w:styleId="1042">
    <w:name w:val="CM101"/>
    <w:basedOn w:val="428"/>
    <w:next w:val="428"/>
    <w:qFormat/>
    <w:uiPriority w:val="0"/>
    <w:rPr>
      <w:rFonts w:ascii="黑体" w:eastAsia="黑体" w:cs="Times New Roman"/>
      <w:color w:val="auto"/>
    </w:rPr>
  </w:style>
  <w:style w:type="paragraph" w:customStyle="1" w:styleId="1043">
    <w:name w:val="xl690"/>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044">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20"/>
      <w:szCs w:val="20"/>
    </w:rPr>
  </w:style>
  <w:style w:type="paragraph" w:customStyle="1" w:styleId="1045">
    <w:name w:val="zy2"/>
    <w:basedOn w:val="1025"/>
    <w:qFormat/>
    <w:uiPriority w:val="0"/>
    <w:pPr>
      <w:outlineLvl w:val="0"/>
    </w:pPr>
  </w:style>
  <w:style w:type="paragraph" w:customStyle="1" w:styleId="1046">
    <w:name w:val="font20"/>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1047">
    <w:name w:val="正文文本缩进 31"/>
    <w:basedOn w:val="1"/>
    <w:qFormat/>
    <w:uiPriority w:val="0"/>
    <w:pPr>
      <w:spacing w:line="360" w:lineRule="auto"/>
      <w:ind w:firstLine="480"/>
    </w:pPr>
    <w:rPr>
      <w:sz w:val="24"/>
      <w:szCs w:val="20"/>
    </w:rPr>
  </w:style>
  <w:style w:type="paragraph" w:customStyle="1" w:styleId="1048">
    <w:name w:val="CM13"/>
    <w:basedOn w:val="428"/>
    <w:next w:val="428"/>
    <w:qFormat/>
    <w:uiPriority w:val="0"/>
    <w:pPr>
      <w:spacing w:line="468" w:lineRule="atLeast"/>
    </w:pPr>
    <w:rPr>
      <w:rFonts w:ascii="黑体" w:eastAsia="黑体" w:cs="Times New Roman"/>
      <w:color w:val="auto"/>
    </w:rPr>
  </w:style>
  <w:style w:type="paragraph" w:customStyle="1" w:styleId="1049">
    <w:name w:val="p82"/>
    <w:basedOn w:val="1"/>
    <w:semiHidden/>
    <w:qFormat/>
    <w:uiPriority w:val="0"/>
    <w:pPr>
      <w:widowControl/>
      <w:tabs>
        <w:tab w:val="left" w:pos="460"/>
      </w:tabs>
      <w:overflowPunct w:val="0"/>
      <w:topLinePunct/>
      <w:autoSpaceDE w:val="0"/>
      <w:autoSpaceDN w:val="0"/>
      <w:adjustRightInd w:val="0"/>
      <w:spacing w:line="320" w:lineRule="atLeast"/>
    </w:pPr>
    <w:rPr>
      <w:kern w:val="0"/>
      <w:sz w:val="24"/>
      <w:szCs w:val="20"/>
      <w:lang w:val="en-GB"/>
    </w:rPr>
  </w:style>
  <w:style w:type="paragraph" w:customStyle="1" w:styleId="1050">
    <w:name w:val="et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51">
    <w:name w:val="Char Char2 Char Char Char Char Char Char Char Char Char"/>
    <w:basedOn w:val="1"/>
    <w:qFormat/>
    <w:uiPriority w:val="0"/>
    <w:pPr>
      <w:ind w:firstLine="360" w:firstLineChars="150"/>
    </w:pPr>
    <w:rPr>
      <w:rFonts w:ascii="Tahoma" w:hAnsi="Tahoma"/>
      <w:sz w:val="24"/>
      <w:szCs w:val="20"/>
    </w:rPr>
  </w:style>
  <w:style w:type="paragraph" w:customStyle="1" w:styleId="1052">
    <w:name w:val="CM81"/>
    <w:basedOn w:val="428"/>
    <w:next w:val="428"/>
    <w:qFormat/>
    <w:uiPriority w:val="0"/>
    <w:pPr>
      <w:spacing w:line="468" w:lineRule="atLeast"/>
    </w:pPr>
    <w:rPr>
      <w:rFonts w:ascii="黑体" w:eastAsia="黑体" w:cs="Times New Roman"/>
      <w:color w:val="auto"/>
    </w:rPr>
  </w:style>
  <w:style w:type="paragraph" w:customStyle="1" w:styleId="1053">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54">
    <w:name w:val="zw"/>
    <w:qFormat/>
    <w:uiPriority w:val="0"/>
    <w:pPr>
      <w:spacing w:line="480" w:lineRule="exact"/>
      <w:ind w:firstLine="200" w:firstLineChars="200"/>
    </w:pPr>
    <w:rPr>
      <w:rFonts w:ascii="仿宋_GB2312" w:hAnsi="Times New Roman" w:eastAsia="仿宋_GB2312" w:cs="Times New Roman"/>
      <w:sz w:val="24"/>
      <w:lang w:val="en-US" w:eastAsia="zh-CN" w:bidi="ar-SA"/>
    </w:rPr>
  </w:style>
  <w:style w:type="paragraph" w:customStyle="1" w:styleId="1055">
    <w:name w:val="xl57"/>
    <w:basedOn w:val="1"/>
    <w:qFormat/>
    <w:uiPriority w:val="0"/>
    <w:pPr>
      <w:widowControl/>
      <w:pBdr>
        <w:top w:val="single" w:color="auto" w:sz="4" w:space="0"/>
        <w:left w:val="single" w:color="auto" w:sz="4" w:space="0"/>
        <w:bottom w:val="single" w:color="auto" w:sz="4" w:space="0"/>
        <w:right w:val="single" w:color="auto" w:sz="4" w:space="0"/>
      </w:pBdr>
      <w:spacing w:before="100" w:after="100"/>
      <w:jc w:val="right"/>
      <w:textAlignment w:val="center"/>
    </w:pPr>
    <w:rPr>
      <w:kern w:val="0"/>
      <w:sz w:val="20"/>
      <w:szCs w:val="20"/>
    </w:rPr>
  </w:style>
  <w:style w:type="paragraph" w:customStyle="1" w:styleId="1056">
    <w:name w:val="文档结构图4"/>
    <w:basedOn w:val="1"/>
    <w:qFormat/>
    <w:uiPriority w:val="0"/>
    <w:pPr>
      <w:shd w:val="clear" w:color="auto" w:fill="000080"/>
    </w:pPr>
    <w:rPr>
      <w:kern w:val="0"/>
      <w:sz w:val="20"/>
      <w:shd w:val="clear" w:color="auto" w:fill="000080"/>
    </w:rPr>
  </w:style>
  <w:style w:type="paragraph" w:customStyle="1" w:styleId="1057">
    <w:name w:val="样式 标题 2 + 段前: 0.5 行 段后: 0.5 行"/>
    <w:basedOn w:val="3"/>
    <w:qFormat/>
    <w:uiPriority w:val="0"/>
    <w:pPr>
      <w:widowControl w:val="0"/>
      <w:adjustRightInd w:val="0"/>
      <w:spacing w:beforeLines="50" w:afterLines="50" w:line="240" w:lineRule="auto"/>
      <w:ind w:firstLine="200" w:firstLineChars="200"/>
      <w:jc w:val="left"/>
    </w:pPr>
    <w:rPr>
      <w:rFonts w:ascii="Times New Roman" w:hAnsi="Times New Roman" w:cs="宋体"/>
      <w:b w:val="0"/>
      <w:bCs/>
      <w:sz w:val="21"/>
      <w:szCs w:val="21"/>
    </w:rPr>
  </w:style>
  <w:style w:type="paragraph" w:customStyle="1" w:styleId="1058">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59">
    <w:name w:val="font14"/>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060">
    <w:name w:val="Char4"/>
    <w:basedOn w:val="1"/>
    <w:qFormat/>
    <w:uiPriority w:val="0"/>
    <w:rPr>
      <w:rFonts w:ascii="宋体" w:hAnsi="宋体"/>
      <w:color w:val="000000"/>
      <w:sz w:val="24"/>
      <w:szCs w:val="20"/>
    </w:rPr>
  </w:style>
  <w:style w:type="paragraph" w:customStyle="1" w:styleId="1061">
    <w:name w:val="Char Char Char Char Char Char1 Char Char Char Char"/>
    <w:basedOn w:val="1"/>
    <w:qFormat/>
    <w:uiPriority w:val="0"/>
    <w:rPr>
      <w:rFonts w:ascii="仿宋_GB2312" w:eastAsia="仿宋_GB2312"/>
      <w:b/>
      <w:sz w:val="32"/>
      <w:szCs w:val="32"/>
    </w:rPr>
  </w:style>
  <w:style w:type="paragraph" w:customStyle="1" w:styleId="1062">
    <w:name w:val="xl80"/>
    <w:basedOn w:val="1"/>
    <w:qFormat/>
    <w:uiPriority w:val="0"/>
    <w:pPr>
      <w:widowControl/>
      <w:pBdr>
        <w:top w:val="single" w:color="auto" w:sz="4" w:space="0"/>
        <w:left w:val="single" w:color="auto" w:sz="4" w:space="0"/>
        <w:bottom w:val="single" w:color="auto" w:sz="4" w:space="0"/>
        <w:right w:val="single" w:color="auto" w:sz="4" w:space="0"/>
      </w:pBdr>
      <w:shd w:val="clear" w:color="FFFFFF" w:fill="FFFF00"/>
      <w:spacing w:before="100" w:beforeAutospacing="1" w:after="100" w:afterAutospacing="1"/>
      <w:jc w:val="center"/>
    </w:pPr>
    <w:rPr>
      <w:rFonts w:ascii="宋体" w:hAnsi="宋体" w:cs="宋体"/>
      <w:color w:val="000000"/>
      <w:kern w:val="0"/>
      <w:sz w:val="20"/>
      <w:szCs w:val="20"/>
    </w:rPr>
  </w:style>
  <w:style w:type="paragraph" w:customStyle="1" w:styleId="1063">
    <w:name w:val="正文文本 31"/>
    <w:basedOn w:val="1"/>
    <w:qFormat/>
    <w:uiPriority w:val="0"/>
    <w:pPr>
      <w:spacing w:after="120"/>
    </w:pPr>
    <w:rPr>
      <w:sz w:val="16"/>
      <w:szCs w:val="16"/>
    </w:rPr>
  </w:style>
  <w:style w:type="paragraph" w:customStyle="1" w:styleId="1064">
    <w:name w:val="xl6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065">
    <w:name w:val="CM134"/>
    <w:basedOn w:val="428"/>
    <w:next w:val="428"/>
    <w:qFormat/>
    <w:uiPriority w:val="0"/>
    <w:pPr>
      <w:spacing w:after="63"/>
    </w:pPr>
    <w:rPr>
      <w:rFonts w:ascii="黑体" w:eastAsia="黑体" w:cs="Times New Roman"/>
      <w:color w:val="auto"/>
    </w:rPr>
  </w:style>
  <w:style w:type="paragraph" w:customStyle="1" w:styleId="1066">
    <w:name w:val="招标文件1"/>
    <w:basedOn w:val="1"/>
    <w:qFormat/>
    <w:uiPriority w:val="0"/>
    <w:pPr>
      <w:tabs>
        <w:tab w:val="left" w:pos="420"/>
        <w:tab w:val="left" w:pos="840"/>
      </w:tabs>
      <w:spacing w:before="120" w:after="120" w:line="480" w:lineRule="exact"/>
      <w:ind w:left="840" w:hanging="420"/>
      <w:jc w:val="left"/>
      <w:outlineLvl w:val="1"/>
    </w:pPr>
    <w:rPr>
      <w:rFonts w:ascii="宋体"/>
      <w:b/>
      <w:spacing w:val="10"/>
      <w:w w:val="95"/>
      <w:kern w:val="0"/>
      <w:sz w:val="28"/>
    </w:rPr>
  </w:style>
  <w:style w:type="paragraph" w:customStyle="1" w:styleId="1067">
    <w:name w:val="列表编号 51"/>
    <w:basedOn w:val="1"/>
    <w:qFormat/>
    <w:uiPriority w:val="0"/>
    <w:pPr>
      <w:tabs>
        <w:tab w:val="left" w:pos="644"/>
        <w:tab w:val="left" w:pos="2040"/>
      </w:tabs>
      <w:ind w:left="800" w:leftChars="800" w:hanging="200" w:hangingChars="200"/>
    </w:pPr>
    <w:rPr>
      <w:rFonts w:ascii="Arial" w:hAnsi="Arial"/>
    </w:rPr>
  </w:style>
  <w:style w:type="paragraph" w:customStyle="1" w:styleId="1068">
    <w:name w:val="样式 宋体 小四 加粗 行距: 1.5 倍行距2"/>
    <w:basedOn w:val="6"/>
    <w:next w:val="1"/>
    <w:qFormat/>
    <w:uiPriority w:val="0"/>
    <w:pPr>
      <w:widowControl/>
      <w:tabs>
        <w:tab w:val="left" w:pos="840"/>
      </w:tabs>
      <w:spacing w:beforeLines="50" w:afterLines="50" w:line="240" w:lineRule="auto"/>
      <w:ind w:left="839" w:hanging="839"/>
      <w:jc w:val="left"/>
      <w:outlineLvl w:val="2"/>
    </w:pPr>
    <w:rPr>
      <w:rFonts w:ascii="宋体" w:hAnsi="宋体" w:cs="宋体"/>
      <w:bCs w:val="0"/>
      <w:kern w:val="0"/>
      <w:sz w:val="24"/>
      <w:szCs w:val="20"/>
    </w:rPr>
  </w:style>
  <w:style w:type="paragraph" w:customStyle="1" w:styleId="1069">
    <w:name w:val="Char1 Char Char Char Char Char Char Char Char1 Char"/>
    <w:basedOn w:val="1"/>
    <w:qFormat/>
    <w:uiPriority w:val="0"/>
    <w:rPr>
      <w:rFonts w:ascii="仿宋_GB2312" w:eastAsia="仿宋_GB2312"/>
      <w:b/>
      <w:sz w:val="32"/>
      <w:szCs w:val="32"/>
    </w:rPr>
  </w:style>
  <w:style w:type="paragraph" w:customStyle="1" w:styleId="1070">
    <w:name w:val="xl16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71">
    <w:name w:val="et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72">
    <w:name w:val="文档正文"/>
    <w:basedOn w:val="1"/>
    <w:qFormat/>
    <w:uiPriority w:val="0"/>
    <w:pPr>
      <w:adjustRightInd w:val="0"/>
      <w:spacing w:line="360" w:lineRule="atLeast"/>
      <w:ind w:firstLine="567"/>
      <w:jc w:val="left"/>
      <w:textAlignment w:val="baseline"/>
    </w:pPr>
    <w:rPr>
      <w:rFonts w:ascii="长城仿宋" w:eastAsia="长城仿宋"/>
      <w:kern w:val="0"/>
      <w:sz w:val="28"/>
      <w:szCs w:val="20"/>
    </w:rPr>
  </w:style>
  <w:style w:type="paragraph" w:customStyle="1" w:styleId="1073">
    <w:name w:val="CM27"/>
    <w:basedOn w:val="428"/>
    <w:next w:val="428"/>
    <w:qFormat/>
    <w:uiPriority w:val="0"/>
    <w:pPr>
      <w:spacing w:line="468" w:lineRule="atLeast"/>
    </w:pPr>
    <w:rPr>
      <w:rFonts w:ascii="黑体" w:eastAsia="黑体" w:cs="Times New Roman"/>
      <w:color w:val="auto"/>
    </w:rPr>
  </w:style>
  <w:style w:type="paragraph" w:customStyle="1" w:styleId="1074">
    <w:name w:val="CM7"/>
    <w:basedOn w:val="428"/>
    <w:next w:val="428"/>
    <w:qFormat/>
    <w:uiPriority w:val="0"/>
    <w:pPr>
      <w:spacing w:line="468" w:lineRule="atLeast"/>
    </w:pPr>
    <w:rPr>
      <w:rFonts w:ascii="黑体" w:eastAsia="黑体" w:cs="Times New Roman"/>
      <w:color w:val="auto"/>
    </w:rPr>
  </w:style>
  <w:style w:type="paragraph" w:customStyle="1" w:styleId="1075">
    <w:name w:val="索引 71"/>
    <w:basedOn w:val="1"/>
    <w:next w:val="1"/>
    <w:qFormat/>
    <w:uiPriority w:val="0"/>
    <w:pPr>
      <w:spacing w:line="480" w:lineRule="exact"/>
      <w:ind w:left="1200" w:leftChars="1200"/>
    </w:pPr>
    <w:rPr>
      <w:sz w:val="24"/>
    </w:rPr>
  </w:style>
  <w:style w:type="paragraph" w:customStyle="1" w:styleId="1076">
    <w:name w:val="CM132"/>
    <w:basedOn w:val="428"/>
    <w:next w:val="428"/>
    <w:qFormat/>
    <w:uiPriority w:val="0"/>
    <w:pPr>
      <w:spacing w:after="343"/>
    </w:pPr>
    <w:rPr>
      <w:rFonts w:ascii="黑体" w:eastAsia="黑体" w:cs="Times New Roman"/>
      <w:color w:val="auto"/>
    </w:rPr>
  </w:style>
  <w:style w:type="paragraph" w:customStyle="1" w:styleId="1077">
    <w:name w:val="CM47"/>
    <w:basedOn w:val="428"/>
    <w:next w:val="428"/>
    <w:qFormat/>
    <w:uiPriority w:val="0"/>
    <w:pPr>
      <w:spacing w:line="468" w:lineRule="atLeast"/>
    </w:pPr>
    <w:rPr>
      <w:rFonts w:ascii="黑体" w:eastAsia="黑体" w:cs="Times New Roman"/>
      <w:color w:val="auto"/>
    </w:rPr>
  </w:style>
  <w:style w:type="paragraph" w:customStyle="1" w:styleId="1078">
    <w:name w:val="9号线正文"/>
    <w:basedOn w:val="1"/>
    <w:qFormat/>
    <w:uiPriority w:val="0"/>
    <w:pPr>
      <w:widowControl/>
      <w:overflowPunct w:val="0"/>
      <w:spacing w:line="560" w:lineRule="exact"/>
      <w:ind w:firstLine="420" w:firstLineChars="200"/>
      <w:jc w:val="left"/>
    </w:pPr>
    <w:rPr>
      <w:rFonts w:ascii="宋体" w:hAnsi="宋体"/>
      <w:kern w:val="0"/>
      <w:sz w:val="26"/>
      <w:szCs w:val="20"/>
    </w:rPr>
  </w:style>
  <w:style w:type="paragraph" w:customStyle="1" w:styleId="1079">
    <w:name w:val="样式 样式 Times New Roman1 + 宋体"/>
    <w:basedOn w:val="574"/>
    <w:qFormat/>
    <w:uiPriority w:val="0"/>
    <w:rPr>
      <w:rFonts w:ascii="宋体" w:hAnsi="宋体"/>
    </w:rPr>
  </w:style>
  <w:style w:type="paragraph" w:customStyle="1" w:styleId="1080">
    <w:name w:val="xl653"/>
    <w:basedOn w:val="1"/>
    <w:qFormat/>
    <w:uiPriority w:val="0"/>
    <w:pPr>
      <w:widowControl/>
      <w:spacing w:before="100" w:beforeAutospacing="1" w:after="100" w:afterAutospacing="1"/>
      <w:jc w:val="center"/>
      <w:textAlignment w:val="bottom"/>
    </w:pPr>
    <w:rPr>
      <w:rFonts w:ascii="宋体" w:hAnsi="宋体" w:cs="宋体"/>
      <w:color w:val="000000"/>
      <w:kern w:val="0"/>
      <w:sz w:val="20"/>
      <w:szCs w:val="20"/>
    </w:rPr>
  </w:style>
  <w:style w:type="paragraph" w:customStyle="1" w:styleId="1081">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082">
    <w:name w:val="样式 宋体 小四 行距: 1.5 倍行距"/>
    <w:basedOn w:val="1"/>
    <w:qFormat/>
    <w:uiPriority w:val="0"/>
    <w:rPr>
      <w:rFonts w:ascii="宋体" w:hAnsi="宋体"/>
      <w:kern w:val="10"/>
      <w:sz w:val="24"/>
      <w:szCs w:val="20"/>
    </w:rPr>
  </w:style>
  <w:style w:type="paragraph" w:customStyle="1" w:styleId="1083">
    <w:name w:val="xl25"/>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kern w:val="0"/>
      <w:sz w:val="16"/>
      <w:szCs w:val="16"/>
    </w:rPr>
  </w:style>
  <w:style w:type="paragraph" w:customStyle="1" w:styleId="1084">
    <w:name w:val="样式 样式2 + 四号 自动设置 段前: 0 磅 段后: 0 磅 行距: 固定值 24 磅"/>
    <w:basedOn w:val="690"/>
    <w:qFormat/>
    <w:uiPriority w:val="0"/>
    <w:pPr>
      <w:spacing w:line="480" w:lineRule="exact"/>
      <w:ind w:firstLine="840" w:firstLineChars="300"/>
    </w:pPr>
    <w:rPr>
      <w:rFonts w:cs="宋体"/>
      <w:color w:val="auto"/>
      <w:sz w:val="28"/>
    </w:rPr>
  </w:style>
  <w:style w:type="paragraph" w:customStyle="1" w:styleId="1085">
    <w:name w:val="xl68"/>
    <w:basedOn w:val="1"/>
    <w:qFormat/>
    <w:uiPriority w:val="0"/>
    <w:pPr>
      <w:widowControl/>
      <w:pBdr>
        <w:bottom w:val="single" w:color="auto" w:sz="4" w:space="0"/>
      </w:pBdr>
      <w:spacing w:before="100" w:beforeAutospacing="1" w:after="100" w:afterAutospacing="1"/>
      <w:jc w:val="center"/>
    </w:pPr>
    <w:rPr>
      <w:rFonts w:ascii="宋体" w:hAnsi="宋体"/>
      <w:kern w:val="0"/>
      <w:sz w:val="20"/>
      <w:szCs w:val="20"/>
    </w:rPr>
  </w:style>
  <w:style w:type="paragraph" w:customStyle="1" w:styleId="1086">
    <w:name w:val="补充说明"/>
    <w:basedOn w:val="1"/>
    <w:qFormat/>
    <w:uiPriority w:val="0"/>
    <w:pPr>
      <w:keepNext/>
      <w:spacing w:before="120" w:after="120" w:line="360" w:lineRule="auto"/>
      <w:ind w:left="200" w:leftChars="200" w:firstLine="200" w:firstLineChars="200"/>
      <w:jc w:val="left"/>
    </w:pPr>
    <w:rPr>
      <w:color w:val="666699"/>
      <w:sz w:val="18"/>
      <w:szCs w:val="18"/>
    </w:rPr>
  </w:style>
  <w:style w:type="paragraph" w:customStyle="1" w:styleId="1087">
    <w:name w:val="xl664"/>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088">
    <w:name w:val="Char Char Char Char Char Char Char Char Char Char Char Char Char1"/>
    <w:basedOn w:val="1"/>
    <w:qFormat/>
    <w:uiPriority w:val="0"/>
    <w:rPr>
      <w:rFonts w:hAnsi="宋体"/>
      <w:spacing w:val="-18"/>
      <w:sz w:val="20"/>
    </w:rPr>
  </w:style>
  <w:style w:type="paragraph" w:customStyle="1" w:styleId="1089">
    <w:name w:val="正表格内容"/>
    <w:basedOn w:val="1"/>
    <w:qFormat/>
    <w:uiPriority w:val="0"/>
    <w:pPr>
      <w:keepNext/>
      <w:keepLines/>
      <w:widowControl/>
      <w:suppressLineNumbers/>
      <w:tabs>
        <w:tab w:val="left" w:pos="480"/>
      </w:tabs>
      <w:suppressAutoHyphens/>
      <w:autoSpaceDE w:val="0"/>
      <w:autoSpaceDN w:val="0"/>
      <w:adjustRightInd w:val="0"/>
      <w:jc w:val="center"/>
      <w:textAlignment w:val="bottom"/>
    </w:pPr>
    <w:rPr>
      <w:rFonts w:ascii="宋体"/>
      <w:kern w:val="0"/>
      <w:sz w:val="18"/>
      <w:szCs w:val="20"/>
    </w:rPr>
  </w:style>
  <w:style w:type="paragraph" w:customStyle="1" w:styleId="1090">
    <w:name w:val="正文首行缩进 21"/>
    <w:basedOn w:val="417"/>
    <w:qFormat/>
    <w:uiPriority w:val="0"/>
    <w:pPr>
      <w:spacing w:after="120" w:line="240" w:lineRule="auto"/>
      <w:ind w:left="420" w:leftChars="200" w:firstLine="420" w:firstLineChars="200"/>
    </w:pPr>
    <w:rPr>
      <w:sz w:val="24"/>
      <w:szCs w:val="24"/>
    </w:rPr>
  </w:style>
  <w:style w:type="paragraph" w:customStyle="1" w:styleId="1091">
    <w:name w:val="CM40"/>
    <w:basedOn w:val="428"/>
    <w:next w:val="428"/>
    <w:qFormat/>
    <w:uiPriority w:val="0"/>
    <w:pPr>
      <w:spacing w:line="468" w:lineRule="atLeast"/>
    </w:pPr>
    <w:rPr>
      <w:rFonts w:ascii="黑体" w:eastAsia="黑体" w:cs="Times New Roman"/>
      <w:color w:val="auto"/>
    </w:rPr>
  </w:style>
  <w:style w:type="paragraph" w:customStyle="1" w:styleId="1092">
    <w:name w:val="et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93">
    <w:name w:val="样式 标题 3 FS + 段前: 0.5 行 段后: 0.5 行"/>
    <w:basedOn w:val="1"/>
    <w:qFormat/>
    <w:uiPriority w:val="0"/>
    <w:pPr>
      <w:keepNext/>
      <w:keepLines/>
      <w:adjustRightInd w:val="0"/>
      <w:snapToGrid w:val="0"/>
      <w:spacing w:beforeLines="50" w:afterLines="50" w:line="360" w:lineRule="auto"/>
      <w:outlineLvl w:val="2"/>
    </w:pPr>
    <w:rPr>
      <w:rFonts w:cs="宋体"/>
      <w:sz w:val="28"/>
      <w:szCs w:val="20"/>
    </w:rPr>
  </w:style>
  <w:style w:type="paragraph" w:customStyle="1" w:styleId="1094">
    <w:name w:val="xl6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095">
    <w:name w:val="font3"/>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096">
    <w:name w:val="p17"/>
    <w:basedOn w:val="1"/>
    <w:qFormat/>
    <w:uiPriority w:val="99"/>
    <w:pPr>
      <w:widowControl/>
      <w:spacing w:before="156" w:line="410" w:lineRule="auto"/>
      <w:jc w:val="center"/>
    </w:pPr>
    <w:rPr>
      <w:rFonts w:ascii="仿宋_GB2312" w:hAnsi="宋体" w:eastAsia="仿宋_GB2312" w:cs="宋体"/>
      <w:b/>
      <w:bCs/>
      <w:kern w:val="0"/>
      <w:sz w:val="24"/>
    </w:rPr>
  </w:style>
  <w:style w:type="paragraph" w:customStyle="1" w:styleId="1097">
    <w:name w:val="xl56"/>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kern w:val="0"/>
      <w:sz w:val="20"/>
      <w:szCs w:val="20"/>
    </w:rPr>
  </w:style>
  <w:style w:type="paragraph" w:customStyle="1" w:styleId="1098">
    <w:name w:val="xl132"/>
    <w:basedOn w:val="1"/>
    <w:qFormat/>
    <w:uiPriority w:val="0"/>
    <w:pPr>
      <w:widowControl/>
      <w:shd w:val="clear" w:color="000000" w:fill="FFFF00"/>
      <w:spacing w:before="100" w:beforeAutospacing="1" w:after="100" w:afterAutospacing="1"/>
      <w:jc w:val="left"/>
    </w:pPr>
    <w:rPr>
      <w:rFonts w:ascii="宋体" w:hAnsi="宋体" w:cs="宋体"/>
      <w:kern w:val="0"/>
      <w:sz w:val="20"/>
      <w:szCs w:val="20"/>
    </w:rPr>
  </w:style>
  <w:style w:type="paragraph" w:customStyle="1" w:styleId="1099">
    <w:name w:val="列表3下文字"/>
    <w:basedOn w:val="28"/>
    <w:qFormat/>
    <w:uiPriority w:val="0"/>
    <w:pPr>
      <w:keepNext/>
      <w:widowControl/>
      <w:spacing w:beforeLines="20" w:line="300" w:lineRule="auto"/>
      <w:ind w:left="1620" w:firstLine="0"/>
      <w:jc w:val="left"/>
    </w:pPr>
  </w:style>
  <w:style w:type="paragraph" w:customStyle="1" w:styleId="1100">
    <w:name w:val="一级标题"/>
    <w:basedOn w:val="2"/>
    <w:semiHidden/>
    <w:qFormat/>
    <w:uiPriority w:val="0"/>
    <w:pPr>
      <w:keepLines w:val="0"/>
      <w:tabs>
        <w:tab w:val="left" w:pos="6840"/>
      </w:tabs>
      <w:topLinePunct/>
      <w:spacing w:beforeLines="100" w:afterLines="150" w:line="240" w:lineRule="auto"/>
      <w:jc w:val="center"/>
    </w:pPr>
    <w:rPr>
      <w:rFonts w:ascii="隶书" w:eastAsia="黑体"/>
      <w:kern w:val="2"/>
      <w:sz w:val="30"/>
      <w:szCs w:val="30"/>
    </w:rPr>
  </w:style>
  <w:style w:type="paragraph" w:customStyle="1" w:styleId="1101">
    <w:name w:val="表格1"/>
    <w:qFormat/>
    <w:uiPriority w:val="0"/>
    <w:pPr>
      <w:keepNext/>
      <w:jc w:val="center"/>
    </w:pPr>
    <w:rPr>
      <w:rFonts w:ascii="宋体" w:hAnsi="Times New Roman" w:eastAsia="宋体" w:cs="Times New Roman"/>
      <w:snapToGrid w:val="0"/>
      <w:spacing w:val="6"/>
      <w:w w:val="95"/>
      <w:sz w:val="24"/>
      <w:lang w:val="en-US" w:eastAsia="zh-CN" w:bidi="ar-SA"/>
    </w:rPr>
  </w:style>
  <w:style w:type="paragraph" w:customStyle="1" w:styleId="1102">
    <w:name w:val="Char Char Char Char Char Char Char"/>
    <w:basedOn w:val="1"/>
    <w:qFormat/>
    <w:uiPriority w:val="0"/>
  </w:style>
  <w:style w:type="paragraph" w:customStyle="1" w:styleId="1103">
    <w:name w:val="注标题"/>
    <w:basedOn w:val="1"/>
    <w:semiHidden/>
    <w:qFormat/>
    <w:uiPriority w:val="0"/>
    <w:pPr>
      <w:topLinePunct/>
    </w:pPr>
    <w:rPr>
      <w:sz w:val="18"/>
      <w:szCs w:val="18"/>
    </w:rPr>
  </w:style>
  <w:style w:type="paragraph" w:customStyle="1" w:styleId="1104">
    <w:name w:val="样式 样式 标题 2 + 段前: 0.5 行 段后: 0.5 行 + 首行缩进:  2 字符 段前: 0.5 行 段后: 0..."/>
    <w:basedOn w:val="1057"/>
    <w:semiHidden/>
    <w:qFormat/>
    <w:uiPriority w:val="0"/>
    <w:pPr>
      <w:ind w:firstLine="0" w:firstLineChars="0"/>
    </w:pPr>
    <w:rPr>
      <w:bCs w:val="0"/>
      <w:szCs w:val="20"/>
    </w:rPr>
  </w:style>
  <w:style w:type="paragraph" w:customStyle="1" w:styleId="1105">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106">
    <w:name w:val="索引 41"/>
    <w:basedOn w:val="1"/>
    <w:next w:val="1"/>
    <w:qFormat/>
    <w:uiPriority w:val="0"/>
    <w:pPr>
      <w:spacing w:line="480" w:lineRule="exact"/>
      <w:ind w:left="600" w:leftChars="600"/>
    </w:pPr>
    <w:rPr>
      <w:sz w:val="24"/>
    </w:rPr>
  </w:style>
  <w:style w:type="paragraph" w:customStyle="1" w:styleId="1107">
    <w:name w:val="xl686"/>
    <w:basedOn w:val="1"/>
    <w:qFormat/>
    <w:uiPriority w:val="0"/>
    <w:pPr>
      <w:widowControl/>
      <w:spacing w:before="100" w:beforeAutospacing="1" w:after="100" w:afterAutospacing="1"/>
      <w:jc w:val="center"/>
    </w:pPr>
    <w:rPr>
      <w:rFonts w:ascii="宋体" w:hAnsi="宋体" w:cs="宋体"/>
      <w:b/>
      <w:bCs/>
      <w:color w:val="000000"/>
      <w:kern w:val="0"/>
      <w:sz w:val="36"/>
      <w:szCs w:val="36"/>
    </w:rPr>
  </w:style>
  <w:style w:type="paragraph" w:customStyle="1" w:styleId="1108">
    <w:name w:val="标题 4 FS"/>
    <w:basedOn w:val="5"/>
    <w:qFormat/>
    <w:uiPriority w:val="0"/>
    <w:pPr>
      <w:tabs>
        <w:tab w:val="left" w:pos="0"/>
      </w:tabs>
      <w:spacing w:before="0" w:after="0" w:line="360" w:lineRule="auto"/>
    </w:pPr>
    <w:rPr>
      <w:rFonts w:eastAsia="宋体" w:cs="宋体"/>
      <w:b w:val="0"/>
      <w:bCs w:val="0"/>
      <w:sz w:val="24"/>
      <w:szCs w:val="20"/>
    </w:rPr>
  </w:style>
  <w:style w:type="paragraph" w:customStyle="1" w:styleId="1109">
    <w:name w:val="CM102"/>
    <w:basedOn w:val="428"/>
    <w:next w:val="428"/>
    <w:qFormat/>
    <w:uiPriority w:val="0"/>
    <w:rPr>
      <w:rFonts w:ascii="黑体" w:eastAsia="黑体" w:cs="Times New Roman"/>
      <w:color w:val="auto"/>
    </w:rPr>
  </w:style>
  <w:style w:type="paragraph" w:customStyle="1" w:styleId="1110">
    <w:name w:val="Char Char Char1 Char Char Char Char Char Char Char Char Char Char Char Char Char Char Char Char"/>
    <w:basedOn w:val="1"/>
    <w:qFormat/>
    <w:uiPriority w:val="0"/>
    <w:rPr>
      <w:rFonts w:ascii="Tahoma" w:hAnsi="Tahoma"/>
      <w:sz w:val="24"/>
      <w:szCs w:val="20"/>
    </w:rPr>
  </w:style>
  <w:style w:type="paragraph" w:customStyle="1" w:styleId="1111">
    <w:name w:val="xl35"/>
    <w:basedOn w:val="1"/>
    <w:qFormat/>
    <w:uiPriority w:val="0"/>
    <w:pPr>
      <w:widowControl/>
      <w:pBdr>
        <w:top w:val="single" w:color="auto" w:sz="4" w:space="0"/>
        <w:left w:val="single" w:color="auto" w:sz="4" w:space="0"/>
        <w:bottom w:val="single" w:color="auto" w:sz="4" w:space="0"/>
        <w:right w:val="single" w:color="auto" w:sz="4" w:space="0"/>
      </w:pBdr>
      <w:topLinePunct/>
      <w:spacing w:before="100" w:beforeAutospacing="1" w:after="100" w:afterAutospacing="1"/>
      <w:jc w:val="center"/>
    </w:pPr>
    <w:rPr>
      <w:rFonts w:ascii="宋体" w:hAnsi="宋体"/>
      <w:kern w:val="0"/>
      <w:sz w:val="20"/>
      <w:szCs w:val="20"/>
    </w:rPr>
  </w:style>
  <w:style w:type="paragraph" w:customStyle="1" w:styleId="1112">
    <w:name w:val="列表编号 41"/>
    <w:basedOn w:val="1"/>
    <w:qFormat/>
    <w:uiPriority w:val="0"/>
    <w:pPr>
      <w:keepNext/>
      <w:tabs>
        <w:tab w:val="left" w:pos="1620"/>
      </w:tabs>
      <w:spacing w:before="120" w:after="120" w:line="360" w:lineRule="auto"/>
      <w:ind w:left="1616" w:hanging="357" w:firstLineChars="200"/>
      <w:jc w:val="left"/>
    </w:pPr>
  </w:style>
  <w:style w:type="paragraph" w:customStyle="1" w:styleId="1113">
    <w:name w:val="et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1114">
    <w:name w:val="CM93"/>
    <w:basedOn w:val="428"/>
    <w:next w:val="428"/>
    <w:qFormat/>
    <w:uiPriority w:val="0"/>
    <w:pPr>
      <w:spacing w:line="468" w:lineRule="atLeast"/>
    </w:pPr>
    <w:rPr>
      <w:rFonts w:ascii="黑体" w:eastAsia="黑体" w:cs="Times New Roman"/>
      <w:color w:val="auto"/>
    </w:rPr>
  </w:style>
  <w:style w:type="paragraph" w:customStyle="1" w:styleId="1115">
    <w:name w:val="称呼1"/>
    <w:basedOn w:val="1"/>
    <w:next w:val="1"/>
    <w:qFormat/>
    <w:uiPriority w:val="0"/>
    <w:rPr>
      <w:sz w:val="24"/>
      <w:szCs w:val="20"/>
    </w:rPr>
  </w:style>
  <w:style w:type="paragraph" w:customStyle="1" w:styleId="1116">
    <w:name w:val="et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117">
    <w:name w:val="默认段落字体 Para Char Char Char Char Char Char Char Char Char2"/>
    <w:basedOn w:val="1"/>
    <w:qFormat/>
    <w:uiPriority w:val="0"/>
    <w:rPr>
      <w:rFonts w:ascii="Tahoma" w:hAnsi="Tahoma"/>
      <w:sz w:val="24"/>
      <w:szCs w:val="20"/>
    </w:rPr>
  </w:style>
  <w:style w:type="paragraph" w:customStyle="1" w:styleId="1118">
    <w:name w:val="招标文件格式1"/>
    <w:basedOn w:val="1"/>
    <w:qFormat/>
    <w:uiPriority w:val="0"/>
    <w:pPr>
      <w:pageBreakBefore/>
      <w:tabs>
        <w:tab w:val="left" w:pos="420"/>
        <w:tab w:val="left" w:pos="1304"/>
      </w:tabs>
      <w:spacing w:before="120" w:after="120" w:line="480" w:lineRule="exact"/>
      <w:ind w:left="1304" w:hanging="420"/>
      <w:jc w:val="left"/>
      <w:outlineLvl w:val="1"/>
    </w:pPr>
    <w:rPr>
      <w:rFonts w:ascii="宋体"/>
      <w:b/>
      <w:spacing w:val="10"/>
      <w:w w:val="95"/>
      <w:kern w:val="0"/>
      <w:sz w:val="28"/>
    </w:rPr>
  </w:style>
  <w:style w:type="paragraph" w:customStyle="1" w:styleId="1119">
    <w:name w:val="Style Style Style Body Text + Justified + (Complex) Times New Roman..."/>
    <w:basedOn w:val="1"/>
    <w:qFormat/>
    <w:uiPriority w:val="0"/>
    <w:pPr>
      <w:tabs>
        <w:tab w:val="left" w:pos="1320"/>
      </w:tabs>
      <w:ind w:left="1320" w:hanging="420"/>
      <w:jc w:val="left"/>
    </w:pPr>
    <w:rPr>
      <w:rFonts w:eastAsia="PMingLiU"/>
      <w:kern w:val="0"/>
      <w:sz w:val="24"/>
    </w:rPr>
  </w:style>
  <w:style w:type="paragraph" w:customStyle="1" w:styleId="1120">
    <w:name w:val="图示注释"/>
    <w:basedOn w:val="1"/>
    <w:qFormat/>
    <w:uiPriority w:val="0"/>
    <w:pPr>
      <w:jc w:val="center"/>
    </w:pPr>
    <w:rPr>
      <w:rFonts w:ascii="Calibri" w:hAnsi="Calibri"/>
      <w:b/>
      <w:szCs w:val="22"/>
    </w:rPr>
  </w:style>
  <w:style w:type="paragraph" w:customStyle="1" w:styleId="1121">
    <w:name w:val="样式 首行缩进:  0 厘米 行距: 单倍行距"/>
    <w:basedOn w:val="1"/>
    <w:semiHidden/>
    <w:qFormat/>
    <w:uiPriority w:val="0"/>
    <w:pPr>
      <w:adjustRightInd w:val="0"/>
    </w:pPr>
    <w:rPr>
      <w:kern w:val="0"/>
      <w:szCs w:val="20"/>
    </w:rPr>
  </w:style>
  <w:style w:type="paragraph" w:customStyle="1" w:styleId="1122">
    <w:name w:val="正文3"/>
    <w:basedOn w:val="297"/>
    <w:semiHidden/>
    <w:qFormat/>
    <w:uiPriority w:val="0"/>
    <w:pPr>
      <w:tabs>
        <w:tab w:val="left" w:pos="2160"/>
      </w:tabs>
      <w:topLinePunct/>
      <w:adjustRightInd w:val="0"/>
      <w:spacing w:before="0" w:after="0" w:line="490" w:lineRule="exact"/>
      <w:jc w:val="center"/>
    </w:pPr>
    <w:rPr>
      <w:rFonts w:hint="eastAsia" w:ascii="仿宋_GB2312" w:hAnsi="Times New Roman" w:eastAsia="仿宋_GB2312"/>
      <w:b w:val="0"/>
      <w:kern w:val="0"/>
      <w:sz w:val="34"/>
    </w:rPr>
  </w:style>
  <w:style w:type="paragraph" w:customStyle="1" w:styleId="1123">
    <w:name w:val="CM30"/>
    <w:basedOn w:val="428"/>
    <w:next w:val="428"/>
    <w:qFormat/>
    <w:uiPriority w:val="0"/>
    <w:pPr>
      <w:spacing w:line="468" w:lineRule="atLeast"/>
    </w:pPr>
    <w:rPr>
      <w:rFonts w:ascii="黑体" w:eastAsia="黑体" w:cs="Times New Roman"/>
      <w:color w:val="auto"/>
    </w:rPr>
  </w:style>
  <w:style w:type="paragraph" w:customStyle="1" w:styleId="112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szCs w:val="20"/>
    </w:rPr>
  </w:style>
  <w:style w:type="paragraph" w:customStyle="1" w:styleId="1125">
    <w:name w:val="xl45"/>
    <w:basedOn w:val="1"/>
    <w:qFormat/>
    <w:uiPriority w:val="0"/>
    <w:pPr>
      <w:widowControl/>
      <w:pBdr>
        <w:left w:val="single" w:color="auto" w:sz="4" w:space="0"/>
        <w:right w:val="single" w:color="auto" w:sz="4" w:space="0"/>
      </w:pBdr>
      <w:shd w:val="clear" w:color="auto" w:fill="C0C0C0"/>
      <w:topLinePunct/>
      <w:spacing w:before="100" w:beforeAutospacing="1" w:after="100" w:afterAutospacing="1"/>
      <w:jc w:val="center"/>
    </w:pPr>
    <w:rPr>
      <w:color w:val="000000"/>
      <w:kern w:val="0"/>
      <w:sz w:val="16"/>
      <w:szCs w:val="16"/>
    </w:rPr>
  </w:style>
  <w:style w:type="paragraph" w:customStyle="1" w:styleId="1126">
    <w:name w:val="文档结构图11"/>
    <w:basedOn w:val="1"/>
    <w:qFormat/>
    <w:uiPriority w:val="0"/>
    <w:pPr>
      <w:shd w:val="clear" w:color="auto" w:fill="000080"/>
    </w:pPr>
    <w:rPr>
      <w:kern w:val="0"/>
      <w:sz w:val="20"/>
      <w:shd w:val="clear" w:color="auto" w:fill="000080"/>
    </w:rPr>
  </w:style>
  <w:style w:type="paragraph" w:customStyle="1" w:styleId="112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kern w:val="0"/>
      <w:sz w:val="20"/>
      <w:szCs w:val="20"/>
    </w:rPr>
  </w:style>
  <w:style w:type="paragraph" w:customStyle="1" w:styleId="1128">
    <w:name w:val="et60"/>
    <w:basedOn w:val="1"/>
    <w:qFormat/>
    <w:uiPriority w:val="0"/>
    <w:pPr>
      <w:widowControl/>
      <w:spacing w:before="100" w:beforeAutospacing="1" w:after="100" w:afterAutospacing="1"/>
      <w:jc w:val="center"/>
      <w:textAlignment w:val="center"/>
    </w:pPr>
    <w:rPr>
      <w:rFonts w:ascii="宋体" w:hAnsi="宋体" w:cs="宋体"/>
      <w:b/>
      <w:bCs/>
      <w:color w:val="000000"/>
      <w:kern w:val="0"/>
      <w:sz w:val="28"/>
      <w:szCs w:val="28"/>
    </w:rPr>
  </w:style>
  <w:style w:type="paragraph" w:customStyle="1" w:styleId="1129">
    <w:name w:val="et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1130">
    <w:name w:val="样式 标题 3 + 五号"/>
    <w:basedOn w:val="4"/>
    <w:qFormat/>
    <w:uiPriority w:val="0"/>
    <w:pPr>
      <w:widowControl w:val="0"/>
      <w:tabs>
        <w:tab w:val="left" w:pos="1021"/>
      </w:tabs>
      <w:autoSpaceDE w:val="0"/>
      <w:autoSpaceDN w:val="0"/>
      <w:adjustRightInd w:val="0"/>
      <w:spacing w:before="0" w:after="0"/>
      <w:ind w:left="1021" w:hanging="567"/>
      <w:jc w:val="left"/>
    </w:pPr>
    <w:rPr>
      <w:rFonts w:ascii="宋体"/>
      <w:b/>
      <w:sz w:val="21"/>
      <w:szCs w:val="21"/>
    </w:rPr>
  </w:style>
  <w:style w:type="paragraph" w:customStyle="1" w:styleId="1131">
    <w:name w:val="font5"/>
    <w:basedOn w:val="1"/>
    <w:qFormat/>
    <w:uiPriority w:val="0"/>
    <w:pPr>
      <w:widowControl/>
      <w:topLinePunct/>
      <w:spacing w:before="100" w:beforeAutospacing="1" w:after="100" w:afterAutospacing="1"/>
      <w:jc w:val="left"/>
    </w:pPr>
    <w:rPr>
      <w:rFonts w:ascii="宋体" w:hAnsi="宋体"/>
      <w:kern w:val="0"/>
      <w:sz w:val="18"/>
      <w:szCs w:val="18"/>
    </w:rPr>
  </w:style>
  <w:style w:type="paragraph" w:customStyle="1" w:styleId="1132">
    <w:name w:val="et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FF0000"/>
      <w:kern w:val="0"/>
      <w:sz w:val="20"/>
      <w:szCs w:val="20"/>
    </w:rPr>
  </w:style>
  <w:style w:type="paragraph" w:customStyle="1" w:styleId="1133">
    <w:name w:val="文本块1"/>
    <w:basedOn w:val="1"/>
    <w:qFormat/>
    <w:uiPriority w:val="0"/>
    <w:pPr>
      <w:spacing w:line="360" w:lineRule="auto"/>
      <w:ind w:left="993" w:right="235"/>
    </w:pPr>
    <w:rPr>
      <w:color w:val="000000"/>
      <w:sz w:val="24"/>
    </w:rPr>
  </w:style>
  <w:style w:type="paragraph" w:customStyle="1" w:styleId="1134">
    <w:name w:val="表格文字小 (左对齐)"/>
    <w:basedOn w:val="1"/>
    <w:qFormat/>
    <w:uiPriority w:val="0"/>
    <w:pPr>
      <w:adjustRightInd w:val="0"/>
      <w:spacing w:line="312" w:lineRule="atLeast"/>
      <w:textAlignment w:val="baseline"/>
    </w:pPr>
    <w:rPr>
      <w:rFonts w:ascii="宋体"/>
      <w:sz w:val="18"/>
      <w:szCs w:val="18"/>
    </w:rPr>
  </w:style>
  <w:style w:type="paragraph" w:customStyle="1" w:styleId="1135">
    <w:name w:val="CM38"/>
    <w:basedOn w:val="428"/>
    <w:next w:val="428"/>
    <w:qFormat/>
    <w:uiPriority w:val="0"/>
    <w:pPr>
      <w:spacing w:line="468" w:lineRule="atLeast"/>
    </w:pPr>
    <w:rPr>
      <w:rFonts w:ascii="黑体" w:eastAsia="黑体" w:cs="Times New Roman"/>
      <w:color w:val="auto"/>
    </w:rPr>
  </w:style>
  <w:style w:type="paragraph" w:customStyle="1" w:styleId="1136">
    <w:name w:val="xl6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宋体" w:hAnsi="宋体" w:cs="宋体"/>
      <w:color w:val="000000"/>
      <w:kern w:val="0"/>
      <w:sz w:val="18"/>
      <w:szCs w:val="18"/>
    </w:rPr>
  </w:style>
  <w:style w:type="paragraph" w:customStyle="1" w:styleId="1137">
    <w:name w:val="xl681"/>
    <w:basedOn w:val="1"/>
    <w:qFormat/>
    <w:uiPriority w:val="0"/>
    <w:pPr>
      <w:widowControl/>
      <w:pBdr>
        <w:top w:val="single" w:color="000000" w:sz="4" w:space="0"/>
        <w:left w:val="single" w:color="000000" w:sz="8"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1138">
    <w:name w:val="图说"/>
    <w:basedOn w:val="619"/>
    <w:semiHidden/>
    <w:qFormat/>
    <w:uiPriority w:val="0"/>
    <w:pPr>
      <w:spacing w:before="60" w:line="312" w:lineRule="exact"/>
    </w:pPr>
    <w:rPr>
      <w:rFonts w:ascii="EU-F1" w:eastAsia="黑体"/>
    </w:rPr>
  </w:style>
  <w:style w:type="paragraph" w:customStyle="1" w:styleId="1139">
    <w:name w:val="3305051"/>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1140">
    <w:name w:val="修订11"/>
    <w:qFormat/>
    <w:uiPriority w:val="0"/>
    <w:rPr>
      <w:rFonts w:ascii="Times New Roman" w:hAnsi="Times New Roman" w:eastAsia="宋体" w:cs="Times New Roman"/>
      <w:kern w:val="2"/>
      <w:sz w:val="21"/>
      <w:szCs w:val="24"/>
      <w:lang w:val="en-US" w:eastAsia="zh-CN" w:bidi="ar-SA"/>
    </w:rPr>
  </w:style>
  <w:style w:type="paragraph" w:customStyle="1" w:styleId="1141">
    <w:name w:val="3"/>
    <w:basedOn w:val="1"/>
    <w:next w:val="883"/>
    <w:qFormat/>
    <w:uiPriority w:val="99"/>
    <w:pPr>
      <w:widowControl/>
      <w:spacing w:before="100" w:beforeAutospacing="1" w:after="100" w:afterAutospacing="1"/>
      <w:jc w:val="left"/>
    </w:pPr>
    <w:rPr>
      <w:rFonts w:ascii="宋体" w:hAnsi="宋体" w:cs="宋体"/>
      <w:kern w:val="0"/>
      <w:sz w:val="24"/>
    </w:rPr>
  </w:style>
  <w:style w:type="paragraph" w:customStyle="1" w:styleId="1142">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1143">
    <w:name w:val="四号线第六级"/>
    <w:basedOn w:val="1"/>
    <w:qFormat/>
    <w:uiPriority w:val="0"/>
    <w:pPr>
      <w:ind w:left="57"/>
    </w:pPr>
  </w:style>
  <w:style w:type="paragraph" w:customStyle="1" w:styleId="1144">
    <w:name w:val="表格文字"/>
    <w:basedOn w:val="384"/>
    <w:qFormat/>
    <w:uiPriority w:val="99"/>
  </w:style>
  <w:style w:type="paragraph" w:customStyle="1" w:styleId="1145">
    <w:name w:val="样式 样式 样式 标题 3 + 仿宋_GB2312 小四 段前: 0 磅 段后: 0 磅 + 段前: 0.5 行 + 段前: 0..."/>
    <w:basedOn w:val="735"/>
    <w:qFormat/>
    <w:uiPriority w:val="0"/>
    <w:pPr>
      <w:spacing w:beforeLines="100"/>
    </w:pPr>
  </w:style>
  <w:style w:type="paragraph" w:customStyle="1" w:styleId="1146">
    <w:name w:val="一"/>
    <w:basedOn w:val="2"/>
    <w:qFormat/>
    <w:uiPriority w:val="0"/>
    <w:pPr>
      <w:tabs>
        <w:tab w:val="left" w:pos="432"/>
      </w:tabs>
      <w:autoSpaceDE w:val="0"/>
      <w:autoSpaceDN w:val="0"/>
      <w:adjustRightInd w:val="0"/>
      <w:spacing w:before="0" w:after="0" w:line="360" w:lineRule="auto"/>
      <w:ind w:left="432" w:hanging="432"/>
      <w:jc w:val="left"/>
    </w:pPr>
    <w:rPr>
      <w:rFonts w:ascii="宋体" w:hAnsi="宋体"/>
      <w:kern w:val="0"/>
      <w:sz w:val="28"/>
      <w:szCs w:val="20"/>
    </w:rPr>
  </w:style>
  <w:style w:type="paragraph" w:customStyle="1" w:styleId="1147">
    <w:name w:val="xl682"/>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114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49">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150">
    <w:name w:val="CM86"/>
    <w:basedOn w:val="428"/>
    <w:next w:val="428"/>
    <w:qFormat/>
    <w:uiPriority w:val="0"/>
    <w:pPr>
      <w:spacing w:line="468" w:lineRule="atLeast"/>
    </w:pPr>
    <w:rPr>
      <w:rFonts w:ascii="黑体" w:eastAsia="黑体" w:cs="Times New Roman"/>
      <w:color w:val="auto"/>
    </w:rPr>
  </w:style>
  <w:style w:type="paragraph" w:customStyle="1" w:styleId="1151">
    <w:name w:val="font16"/>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152">
    <w:name w:val="xl667"/>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153">
    <w:name w:val="表内文字"/>
    <w:qFormat/>
    <w:uiPriority w:val="0"/>
    <w:pPr>
      <w:widowControl w:val="0"/>
      <w:autoSpaceDE w:val="0"/>
      <w:autoSpaceDN w:val="0"/>
      <w:adjustRightInd w:val="0"/>
      <w:jc w:val="center"/>
      <w:textAlignment w:val="baseline"/>
    </w:pPr>
    <w:rPr>
      <w:rFonts w:ascii="Times New Roman" w:hAnsi="Times New Roman" w:eastAsia="宋体" w:cs="Times New Roman"/>
      <w:sz w:val="18"/>
      <w:lang w:val="en-US" w:eastAsia="zh-CN" w:bidi="ar-SA"/>
    </w:rPr>
  </w:style>
  <w:style w:type="paragraph" w:customStyle="1" w:styleId="1154">
    <w:name w:val="提示文字"/>
    <w:basedOn w:val="1"/>
    <w:qFormat/>
    <w:uiPriority w:val="0"/>
    <w:pPr>
      <w:spacing w:line="500" w:lineRule="exact"/>
      <w:ind w:firstLine="200" w:firstLineChars="200"/>
    </w:pPr>
    <w:rPr>
      <w:rFonts w:ascii="黑体" w:eastAsia="黑体"/>
      <w:b/>
      <w:bCs/>
      <w:sz w:val="24"/>
    </w:rPr>
  </w:style>
  <w:style w:type="paragraph" w:customStyle="1" w:styleId="115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156">
    <w:name w:val="技术报告正文"/>
    <w:basedOn w:val="1"/>
    <w:qFormat/>
    <w:uiPriority w:val="0"/>
    <w:pPr>
      <w:spacing w:beforeLines="50" w:line="440" w:lineRule="exact"/>
      <w:ind w:firstLine="538" w:firstLineChars="192"/>
    </w:pPr>
    <w:rPr>
      <w:rFonts w:cs="Arial"/>
      <w:bCs/>
      <w:sz w:val="28"/>
    </w:rPr>
  </w:style>
  <w:style w:type="paragraph" w:customStyle="1" w:styleId="1157">
    <w:name w:val="项目符1"/>
    <w:basedOn w:val="1"/>
    <w:qFormat/>
    <w:uiPriority w:val="0"/>
    <w:pPr>
      <w:tabs>
        <w:tab w:val="left" w:pos="1365"/>
      </w:tabs>
      <w:spacing w:before="78" w:after="78" w:line="300" w:lineRule="auto"/>
      <w:ind w:left="1365" w:hanging="344"/>
    </w:pPr>
    <w:rPr>
      <w:rFonts w:ascii="Arial" w:hAnsi="Arial"/>
      <w:sz w:val="24"/>
    </w:rPr>
  </w:style>
  <w:style w:type="paragraph" w:customStyle="1" w:styleId="1158">
    <w:name w:val="样式 样式 标题 1标题 1 1 + 三号 + 左侧:  0 厘米 首行缩进:  0 厘米"/>
    <w:basedOn w:val="1"/>
    <w:qFormat/>
    <w:uiPriority w:val="0"/>
    <w:pPr>
      <w:adjustRightInd w:val="0"/>
      <w:snapToGrid w:val="0"/>
      <w:spacing w:before="140" w:after="140" w:line="440" w:lineRule="exact"/>
      <w:outlineLvl w:val="0"/>
    </w:pPr>
    <w:rPr>
      <w:rFonts w:cs="宋体"/>
      <w:b/>
      <w:bCs/>
      <w:color w:val="000000"/>
      <w:sz w:val="32"/>
      <w:szCs w:val="20"/>
    </w:rPr>
  </w:style>
  <w:style w:type="paragraph" w:customStyle="1" w:styleId="1159">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1160">
    <w:name w:val="各级正文"/>
    <w:basedOn w:val="790"/>
    <w:qFormat/>
    <w:uiPriority w:val="0"/>
    <w:pPr>
      <w:spacing w:before="120"/>
      <w:ind w:left="200" w:leftChars="200" w:firstLine="0"/>
    </w:pPr>
  </w:style>
  <w:style w:type="paragraph" w:customStyle="1" w:styleId="1161">
    <w:name w:val="CM141"/>
    <w:basedOn w:val="428"/>
    <w:next w:val="428"/>
    <w:qFormat/>
    <w:uiPriority w:val="0"/>
    <w:pPr>
      <w:spacing w:after="400"/>
    </w:pPr>
    <w:rPr>
      <w:rFonts w:ascii="黑体" w:eastAsia="黑体" w:cs="Times New Roman"/>
      <w:color w:val="auto"/>
    </w:rPr>
  </w:style>
  <w:style w:type="paragraph" w:customStyle="1" w:styleId="1162">
    <w:name w:val="p15"/>
    <w:basedOn w:val="1"/>
    <w:qFormat/>
    <w:uiPriority w:val="0"/>
    <w:pPr>
      <w:widowControl/>
    </w:pPr>
    <w:rPr>
      <w:rFonts w:ascii="MS Sans Serif" w:hAnsi="MS Sans Serif" w:cs="宋体"/>
      <w:kern w:val="0"/>
      <w:szCs w:val="21"/>
    </w:rPr>
  </w:style>
  <w:style w:type="paragraph" w:customStyle="1" w:styleId="1163">
    <w:name w:val="日期3"/>
    <w:basedOn w:val="1"/>
    <w:next w:val="1"/>
    <w:qFormat/>
    <w:uiPriority w:val="0"/>
    <w:pPr>
      <w:ind w:left="100" w:leftChars="2500"/>
    </w:pPr>
    <w:rPr>
      <w:kern w:val="0"/>
      <w:sz w:val="20"/>
    </w:rPr>
  </w:style>
  <w:style w:type="paragraph" w:customStyle="1" w:styleId="1164">
    <w:name w:val="xl6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color w:val="000000"/>
      <w:kern w:val="0"/>
      <w:sz w:val="20"/>
      <w:szCs w:val="20"/>
    </w:rPr>
  </w:style>
  <w:style w:type="paragraph" w:customStyle="1" w:styleId="1165">
    <w:name w:val="样式 居中"/>
    <w:basedOn w:val="1"/>
    <w:qFormat/>
    <w:uiPriority w:val="0"/>
    <w:pPr>
      <w:snapToGrid w:val="0"/>
      <w:jc w:val="center"/>
    </w:pPr>
    <w:rPr>
      <w:rFonts w:cs="宋体"/>
      <w:sz w:val="24"/>
      <w:szCs w:val="20"/>
    </w:rPr>
  </w:style>
  <w:style w:type="paragraph" w:customStyle="1" w:styleId="1166">
    <w:name w:val="CM31"/>
    <w:basedOn w:val="428"/>
    <w:next w:val="428"/>
    <w:qFormat/>
    <w:uiPriority w:val="0"/>
    <w:pPr>
      <w:spacing w:line="468" w:lineRule="atLeast"/>
    </w:pPr>
    <w:rPr>
      <w:rFonts w:ascii="黑体" w:eastAsia="黑体" w:cs="Times New Roman"/>
      <w:color w:val="auto"/>
    </w:rPr>
  </w:style>
  <w:style w:type="paragraph" w:customStyle="1" w:styleId="1167">
    <w:name w:val="bbb"/>
    <w:basedOn w:val="1"/>
    <w:semiHidden/>
    <w:qFormat/>
    <w:uiPriority w:val="0"/>
    <w:pPr>
      <w:topLinePunct/>
      <w:snapToGrid w:val="0"/>
      <w:spacing w:before="60" w:after="60"/>
      <w:jc w:val="center"/>
    </w:pPr>
    <w:rPr>
      <w:sz w:val="18"/>
      <w:szCs w:val="18"/>
    </w:rPr>
  </w:style>
  <w:style w:type="paragraph" w:customStyle="1" w:styleId="1168">
    <w:name w:val="et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b/>
      <w:bCs/>
      <w:color w:val="000000"/>
      <w:kern w:val="0"/>
      <w:sz w:val="24"/>
    </w:rPr>
  </w:style>
  <w:style w:type="paragraph" w:customStyle="1" w:styleId="1169">
    <w:name w:val="样式 标题 1 + 首行缩进:  2 字符 段前: 1 行 段后: 1 行"/>
    <w:basedOn w:val="2"/>
    <w:semiHidden/>
    <w:qFormat/>
    <w:uiPriority w:val="0"/>
    <w:pPr>
      <w:spacing w:beforeLines="100" w:afterLines="100" w:line="240" w:lineRule="auto"/>
    </w:pPr>
    <w:rPr>
      <w:rFonts w:eastAsia="黑体" w:cs="宋体"/>
      <w:b w:val="0"/>
      <w:bCs w:val="0"/>
      <w:sz w:val="28"/>
      <w:szCs w:val="20"/>
    </w:rPr>
  </w:style>
  <w:style w:type="paragraph" w:customStyle="1" w:styleId="1170">
    <w:name w:val="样式 标书正文 + 首行缩进:  2 字符1"/>
    <w:basedOn w:val="29"/>
    <w:qFormat/>
    <w:uiPriority w:val="0"/>
    <w:pPr>
      <w:spacing w:after="0" w:line="360" w:lineRule="auto"/>
      <w:ind w:firstLine="200" w:firstLineChars="200"/>
    </w:pPr>
    <w:rPr>
      <w:rFonts w:cs="宋体"/>
      <w:spacing w:val="6"/>
      <w:kern w:val="0"/>
      <w:sz w:val="24"/>
      <w:szCs w:val="20"/>
    </w:rPr>
  </w:style>
  <w:style w:type="paragraph" w:customStyle="1" w:styleId="1171">
    <w:name w:val="CM9"/>
    <w:basedOn w:val="428"/>
    <w:next w:val="428"/>
    <w:qFormat/>
    <w:uiPriority w:val="0"/>
    <w:pPr>
      <w:spacing w:line="468" w:lineRule="atLeast"/>
    </w:pPr>
    <w:rPr>
      <w:rFonts w:ascii="黑体" w:eastAsia="黑体" w:cs="Times New Roman"/>
      <w:color w:val="auto"/>
    </w:rPr>
  </w:style>
  <w:style w:type="paragraph" w:customStyle="1" w:styleId="1172">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1173">
    <w:name w:val="CM20"/>
    <w:basedOn w:val="428"/>
    <w:next w:val="428"/>
    <w:qFormat/>
    <w:uiPriority w:val="0"/>
    <w:pPr>
      <w:spacing w:line="468" w:lineRule="atLeast"/>
    </w:pPr>
    <w:rPr>
      <w:rFonts w:ascii="黑体" w:eastAsia="黑体" w:cs="Times New Roman"/>
      <w:color w:val="auto"/>
    </w:rPr>
  </w:style>
  <w:style w:type="paragraph" w:customStyle="1" w:styleId="1174">
    <w:name w:val="xl6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175">
    <w:name w:val="编号1."/>
    <w:basedOn w:val="1"/>
    <w:qFormat/>
    <w:uiPriority w:val="0"/>
    <w:pPr>
      <w:tabs>
        <w:tab w:val="left" w:pos="547"/>
        <w:tab w:val="left" w:pos="675"/>
        <w:tab w:val="left" w:pos="1080"/>
      </w:tabs>
      <w:spacing w:line="480" w:lineRule="atLeast"/>
      <w:ind w:left="-232" w:firstLine="547"/>
    </w:pPr>
    <w:rPr>
      <w:sz w:val="28"/>
    </w:rPr>
  </w:style>
  <w:style w:type="paragraph" w:customStyle="1" w:styleId="1176">
    <w:name w:val="文档结构图6"/>
    <w:basedOn w:val="1"/>
    <w:qFormat/>
    <w:uiPriority w:val="0"/>
    <w:pPr>
      <w:shd w:val="clear" w:color="auto" w:fill="000080"/>
    </w:pPr>
    <w:rPr>
      <w:shd w:val="clear" w:color="auto" w:fill="000080"/>
    </w:rPr>
  </w:style>
  <w:style w:type="paragraph" w:customStyle="1" w:styleId="1177">
    <w:name w:val="font0"/>
    <w:basedOn w:val="1"/>
    <w:qFormat/>
    <w:uiPriority w:val="0"/>
    <w:pPr>
      <w:widowControl/>
      <w:spacing w:before="100" w:beforeAutospacing="1" w:after="100" w:afterAutospacing="1"/>
      <w:jc w:val="left"/>
    </w:pPr>
    <w:rPr>
      <w:rFonts w:ascii="宋体"/>
      <w:kern w:val="0"/>
      <w:sz w:val="24"/>
    </w:rPr>
  </w:style>
  <w:style w:type="paragraph" w:customStyle="1" w:styleId="1178">
    <w:name w:val="日期11"/>
    <w:basedOn w:val="1"/>
    <w:next w:val="1"/>
    <w:qFormat/>
    <w:uiPriority w:val="0"/>
    <w:pPr>
      <w:ind w:left="100" w:leftChars="2500"/>
    </w:pPr>
    <w:rPr>
      <w:kern w:val="0"/>
      <w:sz w:val="20"/>
    </w:rPr>
  </w:style>
  <w:style w:type="paragraph" w:customStyle="1" w:styleId="1179">
    <w:name w:val="CM67"/>
    <w:basedOn w:val="428"/>
    <w:next w:val="428"/>
    <w:qFormat/>
    <w:uiPriority w:val="0"/>
    <w:pPr>
      <w:spacing w:line="468" w:lineRule="atLeast"/>
    </w:pPr>
    <w:rPr>
      <w:rFonts w:ascii="黑体" w:eastAsia="黑体" w:cs="Times New Roman"/>
      <w:color w:val="auto"/>
    </w:rPr>
  </w:style>
  <w:style w:type="paragraph" w:customStyle="1" w:styleId="1180">
    <w:name w:val="CM28"/>
    <w:basedOn w:val="428"/>
    <w:next w:val="428"/>
    <w:qFormat/>
    <w:uiPriority w:val="0"/>
    <w:pPr>
      <w:spacing w:line="468" w:lineRule="atLeast"/>
    </w:pPr>
    <w:rPr>
      <w:rFonts w:ascii="黑体" w:eastAsia="黑体" w:cs="Times New Roman"/>
      <w:color w:val="auto"/>
    </w:rPr>
  </w:style>
  <w:style w:type="paragraph" w:customStyle="1" w:styleId="1181">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1182">
    <w:name w:val="图片标题"/>
    <w:basedOn w:val="1"/>
    <w:qFormat/>
    <w:uiPriority w:val="0"/>
    <w:pPr>
      <w:jc w:val="center"/>
    </w:pPr>
    <w:rPr>
      <w:rFonts w:ascii="Arial" w:hAnsi="Arial"/>
      <w:b/>
      <w:sz w:val="24"/>
    </w:rPr>
  </w:style>
  <w:style w:type="paragraph" w:customStyle="1" w:styleId="1183">
    <w:name w:val="文档结构图3"/>
    <w:basedOn w:val="1"/>
    <w:qFormat/>
    <w:uiPriority w:val="0"/>
    <w:pPr>
      <w:shd w:val="clear" w:color="auto" w:fill="000080"/>
    </w:pPr>
    <w:rPr>
      <w:kern w:val="0"/>
      <w:sz w:val="20"/>
      <w:shd w:val="clear" w:color="auto" w:fill="000080"/>
    </w:rPr>
  </w:style>
  <w:style w:type="paragraph" w:customStyle="1" w:styleId="1184">
    <w:name w:val="xl674"/>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185">
    <w:name w:val="正文文本缩进11"/>
    <w:basedOn w:val="1"/>
    <w:qFormat/>
    <w:uiPriority w:val="0"/>
    <w:pPr>
      <w:spacing w:after="120"/>
      <w:ind w:left="420" w:leftChars="200"/>
    </w:pPr>
  </w:style>
  <w:style w:type="paragraph" w:customStyle="1" w:styleId="1186">
    <w:name w:val="CM5"/>
    <w:basedOn w:val="428"/>
    <w:next w:val="428"/>
    <w:qFormat/>
    <w:uiPriority w:val="0"/>
    <w:pPr>
      <w:spacing w:line="468" w:lineRule="atLeast"/>
    </w:pPr>
    <w:rPr>
      <w:rFonts w:ascii="黑体" w:eastAsia="黑体" w:cs="Times New Roman"/>
      <w:color w:val="auto"/>
    </w:rPr>
  </w:style>
  <w:style w:type="paragraph" w:customStyle="1" w:styleId="1187">
    <w:name w:val="xl51"/>
    <w:basedOn w:val="1"/>
    <w:qFormat/>
    <w:uiPriority w:val="0"/>
    <w:pPr>
      <w:widowControl/>
      <w:pBdr>
        <w:top w:val="single" w:color="auto" w:sz="4" w:space="0"/>
        <w:left w:val="single" w:color="auto" w:sz="4" w:space="0"/>
        <w:right w:val="single" w:color="auto" w:sz="4" w:space="0"/>
      </w:pBdr>
      <w:shd w:val="clear" w:color="auto" w:fill="C0C0C0"/>
      <w:topLinePunct/>
      <w:spacing w:before="100" w:beforeAutospacing="1" w:after="100" w:afterAutospacing="1"/>
      <w:jc w:val="center"/>
    </w:pPr>
    <w:rPr>
      <w:kern w:val="0"/>
      <w:sz w:val="16"/>
      <w:szCs w:val="16"/>
    </w:rPr>
  </w:style>
  <w:style w:type="paragraph" w:customStyle="1" w:styleId="1188">
    <w:name w:val="标题 1 FS"/>
    <w:basedOn w:val="2"/>
    <w:qFormat/>
    <w:uiPriority w:val="0"/>
    <w:pPr>
      <w:autoSpaceDE w:val="0"/>
      <w:autoSpaceDN w:val="0"/>
      <w:adjustRightInd w:val="0"/>
      <w:snapToGrid w:val="0"/>
      <w:spacing w:beforeLines="50" w:afterLines="50" w:line="360" w:lineRule="auto"/>
      <w:jc w:val="left"/>
    </w:pPr>
    <w:rPr>
      <w:bCs w:val="0"/>
      <w:kern w:val="0"/>
      <w:sz w:val="28"/>
      <w:szCs w:val="28"/>
    </w:rPr>
  </w:style>
  <w:style w:type="paragraph" w:customStyle="1" w:styleId="1189">
    <w:name w:val="文本框-小五居中"/>
    <w:qFormat/>
    <w:uiPriority w:val="0"/>
    <w:pPr>
      <w:keepNext/>
      <w:jc w:val="center"/>
    </w:pPr>
    <w:rPr>
      <w:rFonts w:ascii="Times New Roman" w:hAnsi="Times New Roman" w:eastAsia="宋体" w:cs="Times New Roman"/>
      <w:kern w:val="2"/>
      <w:sz w:val="18"/>
      <w:szCs w:val="24"/>
      <w:lang w:val="en-US" w:eastAsia="zh-CN" w:bidi="ar-SA"/>
    </w:rPr>
  </w:style>
  <w:style w:type="paragraph" w:customStyle="1" w:styleId="1190">
    <w:name w:val="xl6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191">
    <w:name w:val="et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192">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193">
    <w:name w:val="索引标题1"/>
    <w:basedOn w:val="1"/>
    <w:next w:val="817"/>
    <w:qFormat/>
    <w:uiPriority w:val="0"/>
    <w:pPr>
      <w:spacing w:line="480" w:lineRule="exact"/>
    </w:pPr>
    <w:rPr>
      <w:rFonts w:ascii="Arial" w:hAnsi="Arial" w:cs="Arial"/>
      <w:b/>
      <w:bCs/>
      <w:sz w:val="24"/>
    </w:rPr>
  </w:style>
  <w:style w:type="paragraph" w:customStyle="1" w:styleId="1194">
    <w:name w:val="et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195">
    <w:name w:val="正文文本缩进 211"/>
    <w:basedOn w:val="1"/>
    <w:qFormat/>
    <w:uiPriority w:val="0"/>
    <w:pPr>
      <w:spacing w:line="440" w:lineRule="exact"/>
      <w:ind w:left="1" w:firstLine="490" w:firstLineChars="204"/>
      <w:jc w:val="left"/>
    </w:pPr>
    <w:rPr>
      <w:rFonts w:eastAsia="仿宋_GB2312"/>
      <w:color w:val="000000"/>
      <w:kern w:val="0"/>
      <w:sz w:val="24"/>
      <w:szCs w:val="20"/>
    </w:rPr>
  </w:style>
  <w:style w:type="character" w:customStyle="1" w:styleId="1196">
    <w:name w:val="正文文本缩进 2 字符"/>
    <w:qFormat/>
    <w:uiPriority w:val="99"/>
    <w:rPr>
      <w:rFonts w:eastAsia="宋体"/>
      <w:kern w:val="2"/>
      <w:sz w:val="28"/>
      <w:lang w:val="en-US" w:eastAsia="zh-CN" w:bidi="ar-SA"/>
    </w:rPr>
  </w:style>
  <w:style w:type="character" w:customStyle="1" w:styleId="1197">
    <w:name w:val="标题 字符"/>
    <w:qFormat/>
    <w:uiPriority w:val="99"/>
    <w:rPr>
      <w:rFonts w:ascii="Arial" w:hAnsi="Arial"/>
      <w:b/>
      <w:sz w:val="32"/>
    </w:rPr>
  </w:style>
  <w:style w:type="character" w:customStyle="1" w:styleId="1198">
    <w:name w:val="未处理的提及1"/>
    <w:unhideWhenUsed/>
    <w:qFormat/>
    <w:uiPriority w:val="99"/>
    <w:rPr>
      <w:color w:val="808080"/>
      <w:shd w:val="clear" w:color="auto" w:fill="E6E6E6"/>
    </w:rPr>
  </w:style>
  <w:style w:type="character" w:customStyle="1" w:styleId="1199">
    <w:name w:val="标题 2 字符"/>
    <w:qFormat/>
    <w:uiPriority w:val="99"/>
    <w:rPr>
      <w:rFonts w:ascii="Cambria" w:hAnsi="Cambria" w:eastAsia="宋体"/>
      <w:b/>
      <w:bCs/>
      <w:kern w:val="2"/>
      <w:sz w:val="32"/>
      <w:szCs w:val="32"/>
      <w:lang w:val="en-US" w:eastAsia="zh-CN" w:bidi="ar-SA"/>
    </w:rPr>
  </w:style>
  <w:style w:type="character" w:customStyle="1" w:styleId="1200">
    <w:name w:val="标题 7 字符"/>
    <w:qFormat/>
    <w:uiPriority w:val="99"/>
    <w:rPr>
      <w:b/>
      <w:bCs/>
      <w:sz w:val="24"/>
      <w:szCs w:val="24"/>
    </w:rPr>
  </w:style>
  <w:style w:type="character" w:customStyle="1" w:styleId="1201">
    <w:name w:val="标题 6 字符"/>
    <w:qFormat/>
    <w:uiPriority w:val="99"/>
    <w:rPr>
      <w:rFonts w:ascii="Arial" w:hAnsi="Arial" w:eastAsia="黑体"/>
      <w:b/>
      <w:bCs/>
      <w:sz w:val="24"/>
      <w:szCs w:val="24"/>
    </w:rPr>
  </w:style>
  <w:style w:type="character" w:customStyle="1" w:styleId="1202">
    <w:name w:val="明显强调2"/>
    <w:qFormat/>
    <w:uiPriority w:val="0"/>
    <w:rPr>
      <w:b/>
      <w:bCs/>
      <w:i/>
      <w:iCs/>
      <w:color w:val="4F81BD"/>
    </w:rPr>
  </w:style>
  <w:style w:type="character" w:customStyle="1" w:styleId="1203">
    <w:name w:val="批注文字 字符"/>
    <w:qFormat/>
    <w:uiPriority w:val="99"/>
    <w:rPr>
      <w:kern w:val="2"/>
      <w:sz w:val="21"/>
      <w:szCs w:val="24"/>
    </w:rPr>
  </w:style>
  <w:style w:type="character" w:customStyle="1" w:styleId="1204">
    <w:name w:val="纯文本 字符"/>
    <w:qFormat/>
    <w:uiPriority w:val="99"/>
    <w:rPr>
      <w:rFonts w:ascii="宋体" w:hAnsi="Courier New"/>
      <w:kern w:val="44"/>
      <w:sz w:val="21"/>
    </w:rPr>
  </w:style>
  <w:style w:type="character" w:customStyle="1" w:styleId="1205">
    <w:name w:val="批注框文本 字符"/>
    <w:qFormat/>
    <w:uiPriority w:val="99"/>
    <w:rPr>
      <w:rFonts w:eastAsia="宋体"/>
      <w:sz w:val="18"/>
      <w:szCs w:val="18"/>
      <w:lang w:val="ru-RU" w:eastAsia="zh-CN" w:bidi="ar-SA"/>
    </w:rPr>
  </w:style>
  <w:style w:type="character" w:customStyle="1" w:styleId="1206">
    <w:name w:val="页眉 字符"/>
    <w:qFormat/>
    <w:uiPriority w:val="99"/>
    <w:rPr>
      <w:rFonts w:eastAsia="宋体"/>
      <w:kern w:val="2"/>
      <w:sz w:val="18"/>
      <w:lang w:val="en-US" w:eastAsia="zh-CN" w:bidi="ar-SA"/>
    </w:rPr>
  </w:style>
  <w:style w:type="character" w:customStyle="1" w:styleId="1207">
    <w:name w:val="标题 1 字符"/>
    <w:qFormat/>
    <w:uiPriority w:val="99"/>
    <w:rPr>
      <w:rFonts w:eastAsia="宋体"/>
      <w:b/>
      <w:bCs/>
      <w:kern w:val="44"/>
      <w:sz w:val="44"/>
      <w:szCs w:val="44"/>
      <w:lang w:val="en-US" w:eastAsia="zh-CN" w:bidi="ar-SA"/>
    </w:rPr>
  </w:style>
  <w:style w:type="character" w:customStyle="1" w:styleId="1208">
    <w:name w:val="标题 3 字符"/>
    <w:qFormat/>
    <w:uiPriority w:val="99"/>
    <w:rPr>
      <w:rFonts w:eastAsia="宋体"/>
      <w:b/>
      <w:bCs/>
      <w:kern w:val="2"/>
      <w:sz w:val="32"/>
      <w:szCs w:val="32"/>
      <w:lang w:val="en-US" w:eastAsia="zh-CN" w:bidi="ar-SA"/>
    </w:rPr>
  </w:style>
  <w:style w:type="character" w:customStyle="1" w:styleId="1209">
    <w:name w:val="f121"/>
    <w:qFormat/>
    <w:uiPriority w:val="0"/>
    <w:rPr>
      <w:sz w:val="18"/>
      <w:szCs w:val="18"/>
      <w:u w:val="none"/>
    </w:rPr>
  </w:style>
  <w:style w:type="character" w:customStyle="1" w:styleId="1210">
    <w:name w:val="正文文本 3 字符"/>
    <w:qFormat/>
    <w:uiPriority w:val="99"/>
    <w:rPr>
      <w:rFonts w:eastAsia="宋体"/>
      <w:kern w:val="2"/>
      <w:sz w:val="16"/>
      <w:szCs w:val="16"/>
      <w:lang w:bidi="ar-SA"/>
    </w:rPr>
  </w:style>
  <w:style w:type="character" w:customStyle="1" w:styleId="1211">
    <w:name w:val="文档结构图 字符"/>
    <w:qFormat/>
    <w:uiPriority w:val="99"/>
    <w:rPr>
      <w:rFonts w:eastAsia="宋体"/>
      <w:sz w:val="24"/>
      <w:szCs w:val="24"/>
      <w:lang w:val="ru-RU" w:eastAsia="zh-CN" w:bidi="ar-SA"/>
    </w:rPr>
  </w:style>
  <w:style w:type="character" w:customStyle="1" w:styleId="1212">
    <w:name w:val="副标题 字符"/>
    <w:qFormat/>
    <w:uiPriority w:val="0"/>
    <w:rPr>
      <w:rFonts w:ascii="Cambria" w:hAnsi="Cambria" w:eastAsia="宋体"/>
      <w:b/>
      <w:bCs/>
      <w:kern w:val="28"/>
      <w:sz w:val="32"/>
      <w:szCs w:val="32"/>
      <w:lang w:bidi="ar-SA"/>
    </w:rPr>
  </w:style>
  <w:style w:type="character" w:customStyle="1" w:styleId="1213">
    <w:name w:val="页脚 字符"/>
    <w:qFormat/>
    <w:uiPriority w:val="99"/>
    <w:rPr>
      <w:rFonts w:eastAsia="宋体"/>
      <w:kern w:val="2"/>
      <w:sz w:val="18"/>
      <w:lang w:val="en-US" w:eastAsia="zh-CN" w:bidi="ar-SA"/>
    </w:rPr>
  </w:style>
  <w:style w:type="character" w:customStyle="1" w:styleId="1214">
    <w:name w:val="f14b1"/>
    <w:qFormat/>
    <w:uiPriority w:val="0"/>
    <w:rPr>
      <w:b/>
      <w:bCs/>
      <w:sz w:val="21"/>
      <w:szCs w:val="21"/>
    </w:rPr>
  </w:style>
  <w:style w:type="character" w:customStyle="1" w:styleId="1215">
    <w:name w:val="日期 字符"/>
    <w:qFormat/>
    <w:uiPriority w:val="99"/>
    <w:rPr>
      <w:rFonts w:eastAsia="宋体"/>
      <w:b/>
      <w:color w:val="0000FF"/>
      <w:kern w:val="2"/>
      <w:sz w:val="28"/>
      <w:lang w:val="en-US" w:eastAsia="zh-CN" w:bidi="ar-SA"/>
    </w:rPr>
  </w:style>
  <w:style w:type="character" w:customStyle="1" w:styleId="1216">
    <w:name w:val="标题 4 字符"/>
    <w:qFormat/>
    <w:uiPriority w:val="99"/>
    <w:rPr>
      <w:rFonts w:ascii="Arial" w:hAnsi="Arial" w:eastAsia="黑体"/>
      <w:b/>
      <w:bCs/>
      <w:kern w:val="2"/>
      <w:sz w:val="28"/>
      <w:szCs w:val="28"/>
    </w:rPr>
  </w:style>
  <w:style w:type="character" w:customStyle="1" w:styleId="1217">
    <w:name w:val="标题 8 字符"/>
    <w:qFormat/>
    <w:uiPriority w:val="99"/>
    <w:rPr>
      <w:rFonts w:ascii="Arial" w:hAnsi="Arial" w:eastAsia="黑体"/>
      <w:sz w:val="24"/>
      <w:szCs w:val="24"/>
    </w:rPr>
  </w:style>
  <w:style w:type="character" w:customStyle="1" w:styleId="1218">
    <w:name w:val="标题 9 字符"/>
    <w:qFormat/>
    <w:uiPriority w:val="99"/>
    <w:rPr>
      <w:rFonts w:ascii="Arial" w:hAnsi="Arial" w:eastAsia="黑体"/>
      <w:sz w:val="21"/>
      <w:szCs w:val="21"/>
    </w:rPr>
  </w:style>
  <w:style w:type="character" w:customStyle="1" w:styleId="1219">
    <w:name w:val="样式 粉红"/>
    <w:qFormat/>
    <w:uiPriority w:val="99"/>
    <w:rPr>
      <w:color w:val="auto"/>
      <w:u w:val="none"/>
    </w:rPr>
  </w:style>
  <w:style w:type="character" w:customStyle="1" w:styleId="1220">
    <w:name w:val="Char Char14"/>
    <w:qFormat/>
    <w:uiPriority w:val="0"/>
    <w:rPr>
      <w:rFonts w:ascii="Arial" w:hAnsi="Arial" w:eastAsia="黑体"/>
      <w:b/>
      <w:bCs/>
      <w:kern w:val="2"/>
      <w:sz w:val="32"/>
      <w:szCs w:val="32"/>
      <w:lang w:val="en-US" w:eastAsia="zh-CN" w:bidi="ar-SA"/>
    </w:rPr>
  </w:style>
  <w:style w:type="character" w:customStyle="1" w:styleId="1221">
    <w:name w:val="批注主题 字符"/>
    <w:qFormat/>
    <w:uiPriority w:val="99"/>
    <w:rPr>
      <w:b/>
      <w:bCs/>
      <w:kern w:val="2"/>
      <w:sz w:val="21"/>
      <w:szCs w:val="24"/>
    </w:rPr>
  </w:style>
  <w:style w:type="paragraph" w:customStyle="1" w:styleId="1222">
    <w:name w:val="TOC 标题2"/>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223">
    <w:name w:val="1 Char Char Char Char"/>
    <w:basedOn w:val="1"/>
    <w:qFormat/>
    <w:uiPriority w:val="0"/>
    <w:rPr>
      <w:rFonts w:ascii="Tahoma" w:hAnsi="Tahoma"/>
      <w:sz w:val="24"/>
      <w:szCs w:val="20"/>
    </w:rPr>
  </w:style>
  <w:style w:type="paragraph" w:customStyle="1" w:styleId="1224">
    <w:name w:val="列出段落4"/>
    <w:basedOn w:val="1"/>
    <w:qFormat/>
    <w:uiPriority w:val="0"/>
    <w:pPr>
      <w:ind w:firstLine="420" w:firstLineChars="200"/>
    </w:pPr>
    <w:rPr>
      <w:rFonts w:hint="eastAsia"/>
    </w:rPr>
  </w:style>
  <w:style w:type="paragraph" w:customStyle="1" w:styleId="1225">
    <w:name w:val="Normal_0"/>
    <w:qFormat/>
    <w:uiPriority w:val="99"/>
    <w:pPr>
      <w:spacing w:before="120" w:after="240"/>
      <w:jc w:val="both"/>
    </w:pPr>
    <w:rPr>
      <w:rFonts w:ascii="Calibri" w:hAnsi="Calibri" w:eastAsia="Calibri" w:cs="Times New Roman"/>
      <w:sz w:val="22"/>
      <w:szCs w:val="22"/>
      <w:lang w:val="ru-RU" w:eastAsia="en-US" w:bidi="ar-SA"/>
    </w:rPr>
  </w:style>
  <w:style w:type="paragraph" w:customStyle="1" w:styleId="1226">
    <w:name w:val="2"/>
    <w:basedOn w:val="1"/>
    <w:next w:val="30"/>
    <w:qFormat/>
    <w:uiPriority w:val="99"/>
    <w:pPr>
      <w:ind w:left="432"/>
    </w:pPr>
    <w:rPr>
      <w:szCs w:val="20"/>
    </w:rPr>
  </w:style>
  <w:style w:type="paragraph" w:customStyle="1" w:styleId="1227">
    <w:name w:val="Char2 Char Char"/>
    <w:basedOn w:val="1"/>
    <w:qFormat/>
    <w:uiPriority w:val="0"/>
    <w:rPr>
      <w:rFonts w:ascii="Tahoma" w:hAnsi="Tahoma"/>
      <w:sz w:val="24"/>
      <w:szCs w:val="20"/>
    </w:rPr>
  </w:style>
  <w:style w:type="paragraph" w:customStyle="1" w:styleId="1228">
    <w:name w:val="_Style 54"/>
    <w:next w:val="1"/>
    <w:qFormat/>
    <w:uiPriority w:val="0"/>
    <w:rPr>
      <w:rFonts w:ascii="Times New Roman" w:hAnsi="Times New Roman" w:eastAsia="宋体" w:cs="Times New Roman"/>
      <w:sz w:val="24"/>
      <w:szCs w:val="24"/>
      <w:lang w:val="ru-RU" w:eastAsia="zh-CN" w:bidi="ar-SA"/>
    </w:rPr>
  </w:style>
  <w:style w:type="paragraph" w:customStyle="1" w:styleId="1229">
    <w:name w:val="Char Char Char Char3"/>
    <w:basedOn w:val="23"/>
    <w:qFormat/>
    <w:uiPriority w:val="0"/>
    <w:pPr>
      <w:adjustRightInd w:val="0"/>
      <w:spacing w:line="436" w:lineRule="exact"/>
      <w:ind w:left="357"/>
      <w:jc w:val="left"/>
      <w:outlineLvl w:val="3"/>
    </w:pPr>
    <w:rPr>
      <w:rFonts w:ascii="Tahoma" w:hAnsi="Tahoma" w:eastAsia="宋体" w:cs="Times New Roman"/>
      <w:b/>
      <w:sz w:val="24"/>
    </w:rPr>
  </w:style>
  <w:style w:type="paragraph" w:customStyle="1" w:styleId="1230">
    <w:name w:val="Char Char Char Char Char Char Char Char Char Char1"/>
    <w:basedOn w:val="1"/>
    <w:qFormat/>
    <w:uiPriority w:val="0"/>
    <w:pPr>
      <w:widowControl/>
      <w:spacing w:after="160" w:line="240" w:lineRule="exact"/>
      <w:jc w:val="left"/>
    </w:pPr>
    <w:rPr>
      <w:kern w:val="0"/>
      <w:szCs w:val="20"/>
    </w:rPr>
  </w:style>
  <w:style w:type="paragraph" w:customStyle="1" w:styleId="123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32">
    <w:name w:val="修订2"/>
    <w:qFormat/>
    <w:uiPriority w:val="0"/>
    <w:rPr>
      <w:rFonts w:ascii="Times New Roman" w:hAnsi="Times New Roman" w:eastAsia="宋体" w:cs="Times New Roman"/>
      <w:kern w:val="2"/>
      <w:sz w:val="21"/>
      <w:szCs w:val="24"/>
      <w:lang w:val="en-US" w:eastAsia="zh-CN" w:bidi="ar-SA"/>
    </w:rPr>
  </w:style>
  <w:style w:type="paragraph" w:customStyle="1" w:styleId="1233">
    <w:name w:val="Char6"/>
    <w:basedOn w:val="1"/>
    <w:qFormat/>
    <w:uiPriority w:val="0"/>
    <w:rPr>
      <w:rFonts w:ascii="仿宋_GB2312" w:eastAsia="仿宋_GB2312"/>
      <w:b/>
      <w:sz w:val="32"/>
      <w:szCs w:val="32"/>
    </w:rPr>
  </w:style>
  <w:style w:type="paragraph" w:customStyle="1" w:styleId="1234">
    <w:name w:val="金安桥正文"/>
    <w:basedOn w:val="30"/>
    <w:qFormat/>
    <w:uiPriority w:val="99"/>
    <w:pPr>
      <w:adjustRightInd w:val="0"/>
      <w:spacing w:after="0" w:line="300" w:lineRule="auto"/>
      <w:ind w:left="0" w:leftChars="0" w:firstLine="200" w:firstLineChars="200"/>
      <w:jc w:val="left"/>
    </w:pPr>
    <w:rPr>
      <w:rFonts w:ascii="Times New Roman" w:hAnsi="Times New Roman" w:eastAsia="宋体" w:cs="Times New Roman"/>
      <w:kern w:val="0"/>
      <w:sz w:val="24"/>
      <w:szCs w:val="20"/>
    </w:rPr>
  </w:style>
  <w:style w:type="character" w:customStyle="1" w:styleId="1235">
    <w:name w:val="标题 5 字符"/>
    <w:qFormat/>
    <w:uiPriority w:val="9"/>
    <w:rPr>
      <w:b/>
      <w:bCs/>
      <w:sz w:val="28"/>
      <w:szCs w:val="28"/>
      <w:lang w:val="ru-RU"/>
    </w:rPr>
  </w:style>
  <w:style w:type="character" w:customStyle="1" w:styleId="1236">
    <w:name w:val="文档结构图 字符1"/>
    <w:semiHidden/>
    <w:qFormat/>
    <w:uiPriority w:val="99"/>
    <w:rPr>
      <w:rFonts w:ascii="Microsoft YaHei UI" w:eastAsia="Microsoft YaHei UI"/>
      <w:sz w:val="18"/>
      <w:szCs w:val="18"/>
      <w:lang w:val="ru-RU"/>
    </w:rPr>
  </w:style>
  <w:style w:type="character" w:customStyle="1" w:styleId="1237">
    <w:name w:val="正文文本缩进 3 字符"/>
    <w:qFormat/>
    <w:uiPriority w:val="99"/>
    <w:rPr>
      <w:kern w:val="2"/>
      <w:sz w:val="28"/>
    </w:rPr>
  </w:style>
  <w:style w:type="character" w:customStyle="1" w:styleId="1238">
    <w:name w:val="页眉 字符1"/>
    <w:qFormat/>
    <w:uiPriority w:val="99"/>
    <w:rPr>
      <w:sz w:val="18"/>
      <w:szCs w:val="18"/>
      <w:lang w:val="ru-RU"/>
    </w:rPr>
  </w:style>
  <w:style w:type="character" w:customStyle="1" w:styleId="1239">
    <w:name w:val="纯文本 字符1"/>
    <w:qFormat/>
    <w:uiPriority w:val="99"/>
    <w:rPr>
      <w:rFonts w:ascii="等线" w:hAnsi="Courier New" w:eastAsia="等线" w:cs="Courier New"/>
      <w:sz w:val="24"/>
      <w:szCs w:val="24"/>
      <w:lang w:val="ru-RU"/>
    </w:rPr>
  </w:style>
  <w:style w:type="character" w:customStyle="1" w:styleId="1240">
    <w:name w:val="正文文本缩进 字符"/>
    <w:qFormat/>
    <w:uiPriority w:val="99"/>
    <w:rPr>
      <w:kern w:val="2"/>
      <w:sz w:val="21"/>
    </w:rPr>
  </w:style>
  <w:style w:type="character" w:customStyle="1" w:styleId="1241">
    <w:name w:val="日期 字符1"/>
    <w:qFormat/>
    <w:uiPriority w:val="99"/>
    <w:rPr>
      <w:sz w:val="24"/>
      <w:szCs w:val="24"/>
      <w:lang w:val="ru-RU"/>
    </w:rPr>
  </w:style>
  <w:style w:type="character" w:customStyle="1" w:styleId="1242">
    <w:name w:val="正文文本缩进 2 字符1"/>
    <w:qFormat/>
    <w:uiPriority w:val="99"/>
    <w:rPr>
      <w:sz w:val="24"/>
      <w:szCs w:val="24"/>
      <w:lang w:val="ru-RU"/>
    </w:rPr>
  </w:style>
  <w:style w:type="character" w:customStyle="1" w:styleId="1243">
    <w:name w:val="正文文本 3 字符1"/>
    <w:qFormat/>
    <w:uiPriority w:val="99"/>
    <w:rPr>
      <w:sz w:val="16"/>
      <w:szCs w:val="16"/>
      <w:lang w:val="ru-RU"/>
    </w:rPr>
  </w:style>
  <w:style w:type="character" w:customStyle="1" w:styleId="1244">
    <w:name w:val="副标题 字符1"/>
    <w:qFormat/>
    <w:uiPriority w:val="0"/>
    <w:rPr>
      <w:rFonts w:ascii="等线" w:hAnsi="等线" w:eastAsia="等线" w:cs="Times New Roman"/>
      <w:b/>
      <w:bCs/>
      <w:kern w:val="28"/>
      <w:sz w:val="32"/>
      <w:szCs w:val="32"/>
      <w:lang w:val="ru-RU"/>
    </w:rPr>
  </w:style>
  <w:style w:type="character" w:customStyle="1" w:styleId="1245">
    <w:name w:val="正文文本 字符"/>
    <w:qFormat/>
    <w:uiPriority w:val="99"/>
    <w:rPr>
      <w:rFonts w:eastAsia="楷体_GB2312"/>
      <w:kern w:val="2"/>
      <w:sz w:val="28"/>
    </w:rPr>
  </w:style>
  <w:style w:type="character" w:customStyle="1" w:styleId="1246">
    <w:name w:val="页脚 字符1"/>
    <w:qFormat/>
    <w:uiPriority w:val="99"/>
    <w:rPr>
      <w:sz w:val="18"/>
      <w:szCs w:val="18"/>
      <w:lang w:val="ru-RU"/>
    </w:rPr>
  </w:style>
  <w:style w:type="character" w:customStyle="1" w:styleId="1247">
    <w:name w:val="称呼 字符"/>
    <w:qFormat/>
    <w:uiPriority w:val="0"/>
    <w:rPr>
      <w:sz w:val="30"/>
    </w:rPr>
  </w:style>
  <w:style w:type="character" w:customStyle="1" w:styleId="1248">
    <w:name w:val="批注框文本 字符1"/>
    <w:semiHidden/>
    <w:qFormat/>
    <w:uiPriority w:val="99"/>
    <w:rPr>
      <w:sz w:val="18"/>
      <w:szCs w:val="18"/>
      <w:lang w:val="ru-RU"/>
    </w:rPr>
  </w:style>
  <w:style w:type="paragraph" w:customStyle="1" w:styleId="1249">
    <w:name w:val="*正文"/>
    <w:basedOn w:val="1"/>
    <w:qFormat/>
    <w:uiPriority w:val="0"/>
    <w:pPr>
      <w:spacing w:line="360" w:lineRule="auto"/>
      <w:ind w:firstLine="200" w:firstLineChars="200"/>
    </w:pPr>
    <w:rPr>
      <w:rFonts w:ascii="宋体" w:hAnsi="宋体"/>
      <w:sz w:val="22"/>
    </w:rPr>
  </w:style>
  <w:style w:type="paragraph" w:customStyle="1" w:styleId="1250">
    <w:name w:val="样式  + 首行缩进:  2 字符"/>
    <w:basedOn w:val="1"/>
    <w:qFormat/>
    <w:uiPriority w:val="0"/>
    <w:pPr>
      <w:adjustRightInd w:val="0"/>
      <w:snapToGrid w:val="0"/>
      <w:spacing w:line="360" w:lineRule="auto"/>
      <w:ind w:firstLine="200" w:firstLineChars="200"/>
    </w:pPr>
    <w:rPr>
      <w:rFonts w:cs="宋体"/>
      <w:sz w:val="24"/>
      <w:szCs w:val="20"/>
    </w:rPr>
  </w:style>
  <w:style w:type="character" w:customStyle="1" w:styleId="1251">
    <w:name w:val="Char Char20"/>
    <w:uiPriority w:val="0"/>
    <w:rPr>
      <w:rFonts w:eastAsia="宋体"/>
      <w:b/>
      <w:bCs/>
      <w:kern w:val="2"/>
      <w:sz w:val="32"/>
      <w:szCs w:val="32"/>
      <w:lang w:val="en-US" w:eastAsia="zh-CN" w:bidi="ar-SA"/>
    </w:rPr>
  </w:style>
  <w:style w:type="character" w:customStyle="1" w:styleId="1252">
    <w:name w:val="宋体 小四  加粗"/>
    <w:uiPriority w:val="0"/>
    <w:rPr>
      <w:b/>
      <w:sz w:val="24"/>
    </w:rPr>
  </w:style>
  <w:style w:type="character" w:customStyle="1" w:styleId="1253">
    <w:name w:val="样式 宋体 四号"/>
    <w:uiPriority w:val="0"/>
    <w:rPr>
      <w:rFonts w:ascii="宋体" w:hAnsi="宋体"/>
      <w:sz w:val="24"/>
    </w:rPr>
  </w:style>
  <w:style w:type="character" w:customStyle="1" w:styleId="1254">
    <w:name w:val="Char Char111"/>
    <w:qFormat/>
    <w:uiPriority w:val="99"/>
    <w:rPr>
      <w:rFonts w:eastAsia="黑体"/>
      <w:bCs/>
      <w:kern w:val="2"/>
      <w:sz w:val="72"/>
      <w:szCs w:val="24"/>
      <w:lang w:val="en-US" w:eastAsia="zh-CN" w:bidi="ar-SA"/>
    </w:rPr>
  </w:style>
  <w:style w:type="character" w:customStyle="1" w:styleId="1255">
    <w:name w:val="正文文字 Char"/>
    <w:uiPriority w:val="0"/>
    <w:rPr>
      <w:rFonts w:eastAsia="黑体"/>
      <w:kern w:val="2"/>
      <w:sz w:val="36"/>
      <w:szCs w:val="24"/>
      <w:lang w:val="en-US" w:eastAsia="zh-CN" w:bidi="ar-SA"/>
    </w:rPr>
  </w:style>
  <w:style w:type="character" w:customStyle="1" w:styleId="1256">
    <w:name w:val="Char Char71"/>
    <w:uiPriority w:val="0"/>
    <w:rPr>
      <w:rFonts w:ascii="Arial" w:hAnsi="Arial" w:cs="Arial"/>
      <w:sz w:val="24"/>
      <w:szCs w:val="24"/>
      <w:lang w:val="en-GB"/>
    </w:rPr>
  </w:style>
  <w:style w:type="character" w:customStyle="1" w:styleId="1257">
    <w:name w:val="Char Char191"/>
    <w:uiPriority w:val="0"/>
    <w:rPr>
      <w:rFonts w:ascii="Arial" w:hAnsi="Arial" w:eastAsia="黑体"/>
      <w:b/>
      <w:sz w:val="28"/>
      <w:lang w:val="en-US" w:eastAsia="zh-CN" w:bidi="ar-SA"/>
    </w:rPr>
  </w:style>
  <w:style w:type="paragraph" w:customStyle="1" w:styleId="1258">
    <w:name w:val="_Style 1253"/>
    <w:basedOn w:val="1"/>
    <w:next w:val="452"/>
    <w:qFormat/>
    <w:uiPriority w:val="34"/>
    <w:pPr>
      <w:ind w:firstLine="420" w:firstLineChars="200"/>
    </w:pPr>
  </w:style>
  <w:style w:type="paragraph" w:customStyle="1" w:styleId="1259">
    <w:name w:val="注释"/>
    <w:basedOn w:val="30"/>
    <w:qFormat/>
    <w:uiPriority w:val="0"/>
    <w:pPr>
      <w:spacing w:beforeLines="100" w:afterLines="100"/>
      <w:ind w:left="0" w:leftChars="0"/>
      <w:jc w:val="center"/>
    </w:pPr>
    <w:rPr>
      <w:rFonts w:ascii="仿宋_GB2312" w:hAnsi="Times New Roman" w:eastAsia="仿宋_GB2312" w:cs="Times New Roman"/>
      <w:sz w:val="36"/>
    </w:rPr>
  </w:style>
  <w:style w:type="paragraph" w:customStyle="1" w:styleId="1260">
    <w:name w:val="样式 标题 2 + (西文) 方正书宋简体 (中文) 方正黑体简体 非加粗 黑色 行距: 固定值 15 磅"/>
    <w:basedOn w:val="3"/>
    <w:qFormat/>
    <w:uiPriority w:val="0"/>
    <w:pPr>
      <w:widowControl w:val="0"/>
      <w:spacing w:before="0" w:after="0" w:line="300" w:lineRule="exact"/>
      <w:ind w:firstLine="200" w:firstLineChars="200"/>
      <w:jc w:val="left"/>
    </w:pPr>
    <w:rPr>
      <w:rFonts w:ascii="方正书宋简体" w:hAnsi="宋体" w:eastAsia="方正小标宋简体" w:cs="宋体"/>
      <w:b w:val="0"/>
      <w:color w:val="000000"/>
      <w:kern w:val="2"/>
      <w:sz w:val="21"/>
    </w:rPr>
  </w:style>
  <w:style w:type="paragraph" w:customStyle="1" w:styleId="1261">
    <w:name w:val="Char41"/>
    <w:basedOn w:val="1"/>
    <w:uiPriority w:val="0"/>
    <w:rPr>
      <w:rFonts w:ascii="Tahoma" w:hAnsi="Tahoma"/>
      <w:sz w:val="24"/>
      <w:szCs w:val="20"/>
    </w:rPr>
  </w:style>
  <w:style w:type="paragraph" w:customStyle="1" w:styleId="1262">
    <w:name w:val="1 Char Char Char1 Char"/>
    <w:basedOn w:val="1"/>
    <w:qFormat/>
    <w:uiPriority w:val="0"/>
    <w:rPr>
      <w:rFonts w:ascii="Tahoma" w:hAnsi="Tahoma"/>
      <w:sz w:val="24"/>
      <w:szCs w:val="20"/>
    </w:rPr>
  </w:style>
  <w:style w:type="paragraph" w:customStyle="1" w:styleId="1263">
    <w:name w:val="Char Char Char Char Char Char Char Char Char Char Char Char Char Char Char Char2"/>
    <w:basedOn w:val="1"/>
    <w:uiPriority w:val="0"/>
    <w:pPr>
      <w:tabs>
        <w:tab w:val="left" w:pos="360"/>
      </w:tabs>
    </w:pPr>
    <w:rPr>
      <w:sz w:val="24"/>
    </w:rPr>
  </w:style>
  <w:style w:type="paragraph" w:customStyle="1" w:styleId="1264">
    <w:name w:val="主标题"/>
    <w:basedOn w:val="1"/>
    <w:qFormat/>
    <w:uiPriority w:val="0"/>
    <w:pPr>
      <w:spacing w:line="300" w:lineRule="auto"/>
      <w:ind w:firstLine="200" w:firstLineChars="200"/>
      <w:jc w:val="center"/>
    </w:pPr>
    <w:rPr>
      <w:rFonts w:ascii="Arial Black" w:hAnsi="Arial Black" w:eastAsia="黑体"/>
      <w:b/>
      <w:sz w:val="48"/>
    </w:rPr>
  </w:style>
  <w:style w:type="paragraph" w:customStyle="1" w:styleId="1265">
    <w:name w:val="简单回函地址"/>
    <w:basedOn w:val="1"/>
    <w:qFormat/>
    <w:uiPriority w:val="0"/>
    <w:rPr>
      <w:szCs w:val="20"/>
    </w:rPr>
  </w:style>
  <w:style w:type="paragraph" w:customStyle="1" w:styleId="1266">
    <w:name w:val=".."/>
    <w:basedOn w:val="428"/>
    <w:next w:val="428"/>
    <w:qFormat/>
    <w:uiPriority w:val="0"/>
    <w:rPr>
      <w:rFonts w:ascii="Times New Roman" w:cs="Times New Roman"/>
      <w:color w:val="auto"/>
      <w:lang w:eastAsia="en-US"/>
    </w:rPr>
  </w:style>
  <w:style w:type="paragraph" w:customStyle="1" w:styleId="1267">
    <w:name w:val="Char Char Char Char Char Char Char Char Char Char2"/>
    <w:basedOn w:val="1"/>
    <w:uiPriority w:val="0"/>
    <w:rPr>
      <w:rFonts w:ascii="仿宋_GB2312" w:eastAsia="仿宋_GB2312"/>
      <w:b/>
      <w:sz w:val="32"/>
      <w:szCs w:val="32"/>
    </w:rPr>
  </w:style>
  <w:style w:type="paragraph" w:customStyle="1" w:styleId="1268">
    <w:name w:val="样式 正文文本缩进 + 左侧:  0.63 厘米"/>
    <w:basedOn w:val="30"/>
    <w:qFormat/>
    <w:uiPriority w:val="0"/>
    <w:pPr>
      <w:spacing w:after="0" w:line="360" w:lineRule="auto"/>
      <w:ind w:left="357" w:leftChars="0" w:firstLine="200" w:firstLineChars="200"/>
    </w:pPr>
    <w:rPr>
      <w:rFonts w:ascii="Times New Roman" w:hAnsi="Times New Roman" w:eastAsia="宋体" w:cs="宋体"/>
      <w:szCs w:val="20"/>
    </w:rPr>
  </w:style>
  <w:style w:type="paragraph" w:customStyle="1" w:styleId="1269">
    <w:name w:val="XW正文"/>
    <w:basedOn w:val="30"/>
    <w:qFormat/>
    <w:uiPriority w:val="99"/>
    <w:pPr>
      <w:adjustRightInd w:val="0"/>
      <w:snapToGrid w:val="0"/>
      <w:spacing w:after="0" w:line="300" w:lineRule="auto"/>
      <w:ind w:left="0" w:leftChars="0" w:firstLine="520" w:firstLineChars="200"/>
      <w:jc w:val="left"/>
    </w:pPr>
    <w:rPr>
      <w:rFonts w:ascii="Times New Roman" w:hAnsi="Times New Roman" w:eastAsia="宋体" w:cs="Times New Roman"/>
      <w:kern w:val="0"/>
    </w:rPr>
  </w:style>
  <w:style w:type="paragraph" w:customStyle="1" w:styleId="1270">
    <w:name w:val="样式 正文文本 + 首行缩进:  0.74 厘米 行距: 1.5 倍行距"/>
    <w:basedOn w:val="29"/>
    <w:qFormat/>
    <w:uiPriority w:val="0"/>
    <w:pPr>
      <w:spacing w:line="360" w:lineRule="auto"/>
      <w:ind w:firstLine="420"/>
    </w:pPr>
    <w:rPr>
      <w:rFonts w:cs="宋体"/>
      <w:b/>
      <w:szCs w:val="20"/>
    </w:rPr>
  </w:style>
  <w:style w:type="paragraph" w:customStyle="1" w:styleId="1271">
    <w:name w:val="Char1 Char Char Char Char Char Char Char Char Char Char Char Char"/>
    <w:basedOn w:val="1"/>
    <w:qFormat/>
    <w:uiPriority w:val="0"/>
  </w:style>
  <w:style w:type="paragraph" w:customStyle="1" w:styleId="1272">
    <w:name w:val="Char Char Char1 Char"/>
    <w:basedOn w:val="1"/>
    <w:qFormat/>
    <w:uiPriority w:val="0"/>
  </w:style>
  <w:style w:type="paragraph" w:customStyle="1" w:styleId="1273">
    <w:name w:val="黑列表"/>
    <w:basedOn w:val="1"/>
    <w:qFormat/>
    <w:uiPriority w:val="0"/>
    <w:pPr>
      <w:widowControl/>
      <w:tabs>
        <w:tab w:val="left" w:pos="482"/>
        <w:tab w:val="left" w:pos="960"/>
      </w:tabs>
      <w:adjustRightInd w:val="0"/>
      <w:spacing w:line="300" w:lineRule="auto"/>
      <w:ind w:left="840" w:hanging="240"/>
      <w:jc w:val="left"/>
    </w:pPr>
    <w:rPr>
      <w:kern w:val="0"/>
      <w:sz w:val="24"/>
      <w:szCs w:val="20"/>
    </w:rPr>
  </w:style>
  <w:style w:type="paragraph" w:customStyle="1" w:styleId="1274">
    <w:name w:val="Char7"/>
    <w:basedOn w:val="1"/>
    <w:qFormat/>
    <w:uiPriority w:val="0"/>
    <w:pPr>
      <w:jc w:val="center"/>
    </w:pPr>
    <w:rPr>
      <w:rFonts w:ascii="仿宋_GB2312" w:eastAsia="仿宋_GB2312"/>
      <w:b/>
      <w:sz w:val="32"/>
      <w:szCs w:val="32"/>
    </w:rPr>
  </w:style>
  <w:style w:type="paragraph" w:customStyle="1" w:styleId="1275">
    <w:name w:val="0"/>
    <w:basedOn w:val="1"/>
    <w:qFormat/>
    <w:uiPriority w:val="0"/>
    <w:pPr>
      <w:widowControl/>
      <w:snapToGrid w:val="0"/>
      <w:spacing w:line="365" w:lineRule="atLeast"/>
      <w:ind w:left="1"/>
      <w:textAlignment w:val="bottom"/>
    </w:pPr>
    <w:rPr>
      <w:kern w:val="0"/>
      <w:sz w:val="20"/>
      <w:szCs w:val="20"/>
    </w:rPr>
  </w:style>
  <w:style w:type="paragraph" w:customStyle="1" w:styleId="1276">
    <w:name w:val="Char Char Char Char Char Char Char2"/>
    <w:basedOn w:val="1"/>
    <w:qFormat/>
    <w:uiPriority w:val="0"/>
    <w:rPr>
      <w:rFonts w:ascii="仿宋_GB2312" w:eastAsia="仿宋_GB2312"/>
      <w:b/>
      <w:sz w:val="32"/>
      <w:szCs w:val="32"/>
    </w:rPr>
  </w:style>
  <w:style w:type="paragraph" w:customStyle="1" w:styleId="127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78">
    <w:name w:val="正文11"/>
    <w:basedOn w:val="1"/>
    <w:qFormat/>
    <w:uiPriority w:val="0"/>
    <w:pPr>
      <w:spacing w:beforeLines="50" w:line="360" w:lineRule="auto"/>
      <w:ind w:firstLine="200" w:firstLineChars="200"/>
    </w:pPr>
    <w:rPr>
      <w:rFonts w:hAnsi="宋体"/>
      <w:sz w:val="24"/>
    </w:rPr>
  </w:style>
  <w:style w:type="paragraph" w:customStyle="1" w:styleId="1279">
    <w:name w:val="小标题"/>
    <w:basedOn w:val="1"/>
    <w:qFormat/>
    <w:uiPriority w:val="0"/>
    <w:pPr>
      <w:spacing w:beforeLines="50" w:afterLines="50"/>
      <w:jc w:val="left"/>
    </w:pPr>
    <w:rPr>
      <w:b/>
      <w:bCs/>
      <w:sz w:val="24"/>
    </w:rPr>
  </w:style>
  <w:style w:type="paragraph" w:customStyle="1" w:styleId="1280">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paragraph" w:customStyle="1" w:styleId="1281">
    <w:name w:val="Char22"/>
    <w:basedOn w:val="1"/>
    <w:uiPriority w:val="0"/>
    <w:pPr>
      <w:spacing w:line="360" w:lineRule="auto"/>
      <w:ind w:firstLine="200" w:firstLineChars="200"/>
    </w:pPr>
    <w:rPr>
      <w:rFonts w:ascii="宋体" w:hAnsi="宋体" w:cs="宋体"/>
      <w:sz w:val="24"/>
    </w:rPr>
  </w:style>
  <w:style w:type="paragraph" w:customStyle="1" w:styleId="1282">
    <w:name w:val="Table"/>
    <w:basedOn w:val="1"/>
    <w:qFormat/>
    <w:uiPriority w:val="0"/>
    <w:pPr>
      <w:widowControl/>
      <w:spacing w:before="40" w:after="40" w:line="360" w:lineRule="auto"/>
    </w:pPr>
    <w:rPr>
      <w:rFonts w:ascii="Arial" w:hAnsi="Arial"/>
      <w:kern w:val="0"/>
      <w:sz w:val="24"/>
      <w:szCs w:val="20"/>
      <w:lang w:eastAsia="en-US"/>
    </w:rPr>
  </w:style>
  <w:style w:type="paragraph" w:customStyle="1" w:styleId="1283">
    <w:name w:val="Char1 Char Char Char Char Char Char Char Char Char Char Char Char1"/>
    <w:basedOn w:val="1"/>
    <w:uiPriority w:val="0"/>
  </w:style>
  <w:style w:type="paragraph" w:customStyle="1" w:styleId="1284">
    <w:name w:val="样式 标题 2 + (西文) 方正书宋简体 (中文) 方正黑体简体 非加粗 黑色 行距: 固定值 15 磅2"/>
    <w:basedOn w:val="3"/>
    <w:qFormat/>
    <w:uiPriority w:val="0"/>
    <w:pPr>
      <w:widowControl w:val="0"/>
      <w:spacing w:before="0" w:after="0" w:line="300" w:lineRule="exact"/>
      <w:ind w:firstLine="200" w:firstLineChars="200"/>
      <w:jc w:val="left"/>
    </w:pPr>
    <w:rPr>
      <w:rFonts w:ascii="方正书宋简体" w:eastAsia="方正小标宋简体" w:cs="宋体"/>
      <w:b w:val="0"/>
      <w:color w:val="000000"/>
      <w:kern w:val="2"/>
      <w:sz w:val="21"/>
    </w:rPr>
  </w:style>
  <w:style w:type="paragraph" w:customStyle="1" w:styleId="1285">
    <w:name w:val="TOC 标题3"/>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286">
    <w:name w:val="Char Char Char2"/>
    <w:basedOn w:val="1"/>
    <w:uiPriority w:val="0"/>
    <w:rPr>
      <w:szCs w:val="20"/>
    </w:rPr>
  </w:style>
  <w:style w:type="paragraph" w:customStyle="1" w:styleId="1287">
    <w:name w:val="修订3"/>
    <w:uiPriority w:val="0"/>
    <w:rPr>
      <w:rFonts w:ascii="Times New Roman" w:hAnsi="Times New Roman" w:eastAsia="宋体" w:cs="Times New Roman"/>
      <w:kern w:val="2"/>
      <w:sz w:val="21"/>
      <w:szCs w:val="24"/>
      <w:lang w:val="en-US" w:eastAsia="zh-CN" w:bidi="ar-SA"/>
    </w:rPr>
  </w:style>
  <w:style w:type="paragraph" w:customStyle="1" w:styleId="1288">
    <w:name w:val="列出段落5"/>
    <w:basedOn w:val="1"/>
    <w:qFormat/>
    <w:uiPriority w:val="0"/>
    <w:pPr>
      <w:ind w:firstLine="420" w:firstLineChars="200"/>
    </w:pPr>
    <w:rPr>
      <w:szCs w:val="20"/>
    </w:rPr>
  </w:style>
  <w:style w:type="paragraph" w:customStyle="1" w:styleId="1289">
    <w:name w:val="样式 四号 加粗"/>
    <w:basedOn w:val="1"/>
    <w:qFormat/>
    <w:uiPriority w:val="0"/>
    <w:pPr>
      <w:jc w:val="center"/>
    </w:pPr>
    <w:rPr>
      <w:b/>
      <w:sz w:val="28"/>
      <w:szCs w:val="20"/>
    </w:rPr>
  </w:style>
  <w:style w:type="paragraph" w:customStyle="1" w:styleId="1290">
    <w:name w:val="样式 首行缩进:  0.63 厘米"/>
    <w:basedOn w:val="1"/>
    <w:qFormat/>
    <w:uiPriority w:val="0"/>
    <w:pPr>
      <w:spacing w:line="360" w:lineRule="auto"/>
      <w:ind w:firstLine="357"/>
    </w:pPr>
    <w:rPr>
      <w:rFonts w:cs="宋体"/>
      <w:szCs w:val="20"/>
    </w:rPr>
  </w:style>
  <w:style w:type="paragraph" w:customStyle="1" w:styleId="1291">
    <w:name w:val="Char15"/>
    <w:basedOn w:val="1"/>
    <w:uiPriority w:val="99"/>
    <w:rPr>
      <w:rFonts w:ascii="Tahoma" w:hAnsi="Tahoma" w:cs="仿宋_GB2312"/>
      <w:sz w:val="24"/>
      <w:szCs w:val="28"/>
    </w:rPr>
  </w:style>
  <w:style w:type="paragraph" w:customStyle="1" w:styleId="1292">
    <w:name w:val="样式 标题 2 + (西文) 方正书宋简体 (中文) 方正黑体简体 非加粗 黑色 行距: 固定值 15 磅1"/>
    <w:basedOn w:val="3"/>
    <w:qFormat/>
    <w:uiPriority w:val="0"/>
    <w:pPr>
      <w:widowControl w:val="0"/>
      <w:spacing w:before="0" w:after="0" w:line="300" w:lineRule="exact"/>
      <w:jc w:val="left"/>
    </w:pPr>
    <w:rPr>
      <w:rFonts w:ascii="方正书宋简体" w:hAnsi="宋体" w:eastAsia="方正小标宋简体" w:cs="宋体"/>
      <w:b w:val="0"/>
      <w:color w:val="000000"/>
      <w:kern w:val="2"/>
      <w:sz w:val="21"/>
    </w:rPr>
  </w:style>
  <w:style w:type="paragraph" w:customStyle="1" w:styleId="1293">
    <w:name w:val="签字"/>
    <w:basedOn w:val="1"/>
    <w:qFormat/>
    <w:uiPriority w:val="0"/>
    <w:pPr>
      <w:spacing w:beforeLines="50" w:line="360" w:lineRule="auto"/>
      <w:jc w:val="left"/>
    </w:pPr>
    <w:rPr>
      <w:rFonts w:ascii="宋体" w:hAnsi="宋体"/>
      <w:sz w:val="32"/>
    </w:rPr>
  </w:style>
  <w:style w:type="paragraph" w:customStyle="1" w:styleId="1294">
    <w:name w:val="图文"/>
    <w:basedOn w:val="1"/>
    <w:qFormat/>
    <w:uiPriority w:val="0"/>
    <w:pPr>
      <w:adjustRightInd w:val="0"/>
      <w:snapToGrid w:val="0"/>
      <w:spacing w:after="50" w:line="360" w:lineRule="auto"/>
    </w:pPr>
    <w:rPr>
      <w:sz w:val="24"/>
    </w:rPr>
  </w:style>
  <w:style w:type="paragraph" w:customStyle="1" w:styleId="1295">
    <w:name w:val="正文4"/>
    <w:qFormat/>
    <w:uiPriority w:val="0"/>
    <w:pPr>
      <w:widowControl w:val="0"/>
      <w:adjustRightInd w:val="0"/>
      <w:spacing w:line="312" w:lineRule="atLeast"/>
      <w:jc w:val="both"/>
    </w:pPr>
    <w:rPr>
      <w:rFonts w:hint="eastAsia" w:ascii="宋体" w:hAnsi="Times New Roman" w:eastAsia="宋体" w:cs="Times New Roman"/>
      <w:sz w:val="34"/>
      <w:lang w:val="en-US" w:eastAsia="zh-CN" w:bidi="ar-SA"/>
    </w:rPr>
  </w:style>
  <w:style w:type="paragraph" w:customStyle="1" w:styleId="1296">
    <w:name w:val="Char Char Char Char Char Char1 Char Char Char Char Char Char Char Char Char Char Char Char1 Char Char Char Char"/>
    <w:basedOn w:val="1"/>
    <w:qFormat/>
    <w:uiPriority w:val="0"/>
    <w:pPr>
      <w:adjustRightInd w:val="0"/>
      <w:spacing w:line="360" w:lineRule="auto"/>
    </w:pPr>
    <w:rPr>
      <w:kern w:val="0"/>
      <w:sz w:val="24"/>
      <w:szCs w:val="20"/>
    </w:rPr>
  </w:style>
  <w:style w:type="character" w:customStyle="1" w:styleId="1297">
    <w:name w:val="zt61"/>
    <w:uiPriority w:val="0"/>
    <w:rPr>
      <w:b/>
      <w:bCs/>
      <w:color w:val="000000"/>
      <w:sz w:val="18"/>
      <w:szCs w:val="18"/>
    </w:rPr>
  </w:style>
  <w:style w:type="character" w:customStyle="1" w:styleId="1298">
    <w:name w:val="不明显强调2"/>
    <w:qFormat/>
    <w:uiPriority w:val="0"/>
    <w:rPr>
      <w:i/>
      <w:iCs/>
      <w:color w:val="808080"/>
    </w:rPr>
  </w:style>
  <w:style w:type="character" w:customStyle="1" w:styleId="1299">
    <w:name w:val="明显参考2"/>
    <w:qFormat/>
    <w:uiPriority w:val="0"/>
    <w:rPr>
      <w:b/>
      <w:bCs/>
      <w:smallCaps/>
      <w:color w:val="C0504D"/>
      <w:spacing w:val="5"/>
      <w:u w:val="single"/>
    </w:rPr>
  </w:style>
  <w:style w:type="character" w:customStyle="1" w:styleId="1300">
    <w:name w:val="书籍标题2"/>
    <w:qFormat/>
    <w:uiPriority w:val="0"/>
    <w:rPr>
      <w:b/>
      <w:bCs/>
      <w:smallCaps/>
      <w:spacing w:val="5"/>
    </w:rPr>
  </w:style>
  <w:style w:type="character" w:customStyle="1" w:styleId="1301">
    <w:name w:val="明显强调3"/>
    <w:qFormat/>
    <w:uiPriority w:val="0"/>
    <w:rPr>
      <w:b/>
      <w:bCs/>
      <w:i/>
      <w:iCs/>
      <w:color w:val="4F81BD"/>
    </w:rPr>
  </w:style>
  <w:style w:type="character" w:customStyle="1" w:styleId="1302">
    <w:name w:val="不明显参考2"/>
    <w:qFormat/>
    <w:uiPriority w:val="0"/>
    <w:rPr>
      <w:smallCaps/>
      <w:color w:val="C0504D"/>
      <w:u w:val="single"/>
    </w:rPr>
  </w:style>
  <w:style w:type="paragraph" w:customStyle="1" w:styleId="1303">
    <w:name w:val="列出段落11"/>
    <w:basedOn w:val="1"/>
    <w:semiHidden/>
    <w:qFormat/>
    <w:uiPriority w:val="99"/>
    <w:pPr>
      <w:widowControl/>
      <w:spacing w:before="40" w:after="160"/>
      <w:ind w:firstLine="420" w:firstLineChars="200"/>
    </w:pPr>
    <w:rPr>
      <w:rFonts w:ascii="Cambria" w:hAnsi="Cambria" w:eastAsia="微软雅黑" w:cs="Cambria"/>
      <w:color w:val="565656"/>
      <w:kern w:val="20"/>
      <w:szCs w:val="21"/>
      <w:lang w:val="zh-CN"/>
    </w:rPr>
  </w:style>
  <w:style w:type="paragraph" w:customStyle="1" w:styleId="1304">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305">
    <w:name w:val="正文文本缩进 2 Char"/>
    <w:qFormat/>
    <w:locked/>
    <w:uiPriority w:val="99"/>
    <w:rPr>
      <w:rFonts w:ascii="Times New Roman" w:hAnsi="Times New Roman" w:eastAsia="宋体" w:cs="Times New Roman"/>
      <w:kern w:val="0"/>
      <w:sz w:val="24"/>
      <w:szCs w:val="24"/>
    </w:rPr>
  </w:style>
  <w:style w:type="character" w:customStyle="1" w:styleId="1306">
    <w:name w:val="页眉 Char"/>
    <w:qFormat/>
    <w:locked/>
    <w:uiPriority w:val="99"/>
    <w:rPr>
      <w:rFonts w:ascii="Times New Roman" w:hAnsi="Times New Roman" w:eastAsia="宋体" w:cs="Times New Roman"/>
      <w:sz w:val="18"/>
      <w:szCs w:val="18"/>
    </w:rPr>
  </w:style>
  <w:style w:type="character" w:customStyle="1" w:styleId="1307">
    <w:name w:val="javascript"/>
    <w:basedOn w:val="81"/>
    <w:qFormat/>
    <w:uiPriority w:val="0"/>
  </w:style>
  <w:style w:type="character" w:customStyle="1" w:styleId="1308">
    <w:name w:val="Para head"/>
    <w:uiPriority w:val="0"/>
    <w:rPr>
      <w:rFonts w:ascii="Arial" w:hAnsi="Arial" w:eastAsia="Times New Roman"/>
      <w:sz w:val="20"/>
    </w:rPr>
  </w:style>
  <w:style w:type="paragraph" w:customStyle="1" w:styleId="1309">
    <w:name w:val="样式 正文wjh + 首行缩进:  2 字符1"/>
    <w:basedOn w:val="1"/>
    <w:qFormat/>
    <w:uiPriority w:val="0"/>
    <w:pPr>
      <w:spacing w:line="480" w:lineRule="exact"/>
      <w:ind w:firstLine="200" w:firstLineChars="200"/>
    </w:pPr>
    <w:rPr>
      <w:sz w:val="28"/>
      <w:szCs w:val="20"/>
    </w:rPr>
  </w:style>
  <w:style w:type="paragraph" w:customStyle="1" w:styleId="1310">
    <w:name w:val="目录"/>
    <w:basedOn w:val="1"/>
    <w:qFormat/>
    <w:uiPriority w:val="0"/>
    <w:pPr>
      <w:widowControl/>
      <w:jc w:val="center"/>
    </w:pPr>
    <w:rPr>
      <w:rFonts w:ascii="宋体"/>
      <w:b/>
      <w:kern w:val="0"/>
      <w:sz w:val="36"/>
      <w:szCs w:val="20"/>
    </w:rPr>
  </w:style>
  <w:style w:type="paragraph" w:customStyle="1" w:styleId="1311">
    <w:name w:val="aa"/>
    <w:basedOn w:val="1"/>
    <w:qFormat/>
    <w:uiPriority w:val="0"/>
    <w:pPr>
      <w:widowControl/>
      <w:spacing w:before="100" w:beforeAutospacing="1" w:after="100" w:afterAutospacing="1"/>
      <w:jc w:val="left"/>
    </w:pPr>
    <w:rPr>
      <w:rFonts w:ascii="宋体" w:hAnsi="宋体"/>
      <w:kern w:val="0"/>
      <w:sz w:val="24"/>
    </w:rPr>
  </w:style>
  <w:style w:type="paragraph" w:customStyle="1" w:styleId="1312">
    <w:name w:val="菲页2"/>
    <w:basedOn w:val="4"/>
    <w:qFormat/>
    <w:uiPriority w:val="0"/>
    <w:pPr>
      <w:tabs>
        <w:tab w:val="clear" w:pos="720"/>
      </w:tabs>
      <w:ind w:left="0" w:firstLine="0"/>
    </w:pPr>
    <w:rPr>
      <w:rFonts w:ascii="黑体" w:hAnsi="宋体" w:eastAsia="黑体"/>
      <w:sz w:val="44"/>
    </w:rPr>
  </w:style>
  <w:style w:type="paragraph" w:customStyle="1" w:styleId="1313">
    <w:name w:val="1111 Char Char Char Char"/>
    <w:basedOn w:val="1"/>
    <w:qFormat/>
    <w:uiPriority w:val="0"/>
    <w:pPr>
      <w:spacing w:line="360" w:lineRule="auto"/>
      <w:ind w:firstLine="560" w:firstLineChars="200"/>
    </w:pPr>
    <w:rPr>
      <w:szCs w:val="20"/>
    </w:rPr>
  </w:style>
  <w:style w:type="paragraph" w:customStyle="1" w:styleId="1314">
    <w:name w:val="样式 行距: 1.5 倍行距"/>
    <w:basedOn w:val="1"/>
    <w:qFormat/>
    <w:uiPriority w:val="0"/>
    <w:pPr>
      <w:spacing w:line="360" w:lineRule="auto"/>
    </w:pPr>
    <w:rPr>
      <w:rFonts w:eastAsia="楷体_GB2312"/>
      <w:sz w:val="24"/>
      <w:szCs w:val="20"/>
    </w:rPr>
  </w:style>
  <w:style w:type="paragraph" w:customStyle="1" w:styleId="1315">
    <w:name w:val="菲页(卷)"/>
    <w:basedOn w:val="2"/>
    <w:next w:val="587"/>
    <w:qFormat/>
    <w:uiPriority w:val="0"/>
    <w:pPr>
      <w:keepLines w:val="0"/>
      <w:widowControl/>
      <w:spacing w:before="0" w:after="0" w:line="240" w:lineRule="auto"/>
      <w:jc w:val="center"/>
      <w:outlineLvl w:val="1"/>
    </w:pPr>
    <w:rPr>
      <w:rFonts w:ascii="黑体" w:eastAsia="黑体"/>
      <w:b w:val="0"/>
      <w:bCs w:val="0"/>
      <w:kern w:val="0"/>
      <w:sz w:val="52"/>
      <w:szCs w:val="20"/>
    </w:rPr>
  </w:style>
  <w:style w:type="paragraph" w:customStyle="1" w:styleId="1316">
    <w:name w:val="菲页1"/>
    <w:basedOn w:val="3"/>
    <w:qFormat/>
    <w:uiPriority w:val="0"/>
    <w:pPr>
      <w:spacing w:line="413" w:lineRule="auto"/>
    </w:pPr>
    <w:rPr>
      <w:rFonts w:ascii="黑体" w:hAnsi="宋体"/>
      <w:b w:val="0"/>
      <w:sz w:val="52"/>
    </w:rPr>
  </w:style>
  <w:style w:type="paragraph" w:customStyle="1" w:styleId="1317">
    <w:name w:val="_Style 6"/>
    <w:basedOn w:val="2"/>
    <w:next w:val="1"/>
    <w:qFormat/>
    <w:uiPriority w:val="0"/>
    <w:pPr>
      <w:keepLines w:val="0"/>
      <w:widowControl/>
      <w:spacing w:before="0" w:after="0" w:line="240" w:lineRule="auto"/>
      <w:jc w:val="center"/>
      <w:outlineLvl w:val="9"/>
    </w:pPr>
    <w:rPr>
      <w:rFonts w:ascii="黑体" w:eastAsia="黑体"/>
      <w:b w:val="0"/>
      <w:bCs w:val="0"/>
      <w:kern w:val="0"/>
      <w:sz w:val="52"/>
      <w:szCs w:val="20"/>
    </w:rPr>
  </w:style>
  <w:style w:type="character" w:customStyle="1" w:styleId="1318">
    <w:name w:val="明显引用 字符1"/>
    <w:link w:val="1319"/>
    <w:uiPriority w:val="0"/>
    <w:rPr>
      <w:b/>
      <w:bCs/>
      <w:i/>
      <w:iCs/>
      <w:color w:val="4F81BD"/>
      <w:kern w:val="2"/>
      <w:sz w:val="21"/>
      <w:szCs w:val="22"/>
    </w:rPr>
  </w:style>
  <w:style w:type="paragraph" w:styleId="1319">
    <w:name w:val="Intense Quote"/>
    <w:basedOn w:val="1"/>
    <w:next w:val="1"/>
    <w:link w:val="1318"/>
    <w:qFormat/>
    <w:uiPriority w:val="0"/>
    <w:pPr>
      <w:pBdr>
        <w:bottom w:val="single" w:color="4F81BD" w:sz="4" w:space="4"/>
      </w:pBdr>
      <w:spacing w:before="200" w:after="280"/>
      <w:ind w:left="936" w:right="936"/>
    </w:pPr>
    <w:rPr>
      <w:b/>
      <w:bCs/>
      <w:i/>
      <w:iCs/>
      <w:color w:val="4F81BD"/>
      <w:szCs w:val="22"/>
    </w:rPr>
  </w:style>
  <w:style w:type="character" w:customStyle="1" w:styleId="1320">
    <w:name w:val="引用 字符1"/>
    <w:link w:val="1321"/>
    <w:uiPriority w:val="0"/>
    <w:rPr>
      <w:i/>
      <w:iCs/>
      <w:color w:val="000000"/>
      <w:kern w:val="2"/>
      <w:sz w:val="21"/>
      <w:szCs w:val="22"/>
    </w:rPr>
  </w:style>
  <w:style w:type="paragraph" w:styleId="1321">
    <w:name w:val="Quote"/>
    <w:basedOn w:val="1"/>
    <w:next w:val="1"/>
    <w:link w:val="1320"/>
    <w:qFormat/>
    <w:uiPriority w:val="0"/>
    <w:rPr>
      <w:i/>
      <w:iCs/>
      <w:color w:val="000000"/>
      <w:szCs w:val="22"/>
    </w:rPr>
  </w:style>
  <w:style w:type="character" w:customStyle="1" w:styleId="1322">
    <w:name w:val="页脚 Char"/>
    <w:qFormat/>
    <w:uiPriority w:val="99"/>
    <w:rPr>
      <w:kern w:val="2"/>
      <w:sz w:val="18"/>
      <w:szCs w:val="18"/>
    </w:rPr>
  </w:style>
  <w:style w:type="character" w:customStyle="1" w:styleId="1323">
    <w:name w:val="未处理的提及2"/>
    <w:basedOn w:val="81"/>
    <w:unhideWhenUsed/>
    <w:uiPriority w:val="99"/>
    <w:rPr>
      <w:color w:val="605E5C"/>
      <w:shd w:val="clear" w:color="auto" w:fill="E1DFDD"/>
    </w:rPr>
  </w:style>
  <w:style w:type="paragraph" w:customStyle="1" w:styleId="1324">
    <w:name w:val="blockquote"/>
    <w:basedOn w:val="1"/>
    <w:qFormat/>
    <w:uiPriority w:val="0"/>
    <w:pPr>
      <w:snapToGrid w:val="0"/>
      <w:spacing w:before="100" w:beforeAutospacing="1" w:after="100" w:afterAutospacing="1"/>
      <w:ind w:firstLine="200" w:firstLineChars="200"/>
    </w:pPr>
    <w:rPr>
      <w:rFonts w:ascii="宋体" w:hAnsi="宋体" w:cs="宋体"/>
      <w:sz w:val="24"/>
    </w:rPr>
  </w:style>
  <w:style w:type="paragraph" w:customStyle="1" w:styleId="1325">
    <w:name w:val="_Style 60"/>
    <w:basedOn w:val="1"/>
    <w:next w:val="1"/>
    <w:qFormat/>
    <w:uiPriority w:val="39"/>
    <w:pPr>
      <w:tabs>
        <w:tab w:val="right" w:leader="dot" w:pos="8302"/>
      </w:tabs>
      <w:ind w:left="420" w:leftChars="200"/>
    </w:pPr>
  </w:style>
  <w:style w:type="paragraph" w:customStyle="1" w:styleId="1326">
    <w:name w:val="列表段落1"/>
    <w:basedOn w:val="1"/>
    <w:qFormat/>
    <w:uiPriority w:val="0"/>
    <w:pPr>
      <w:ind w:firstLine="420" w:firstLineChars="200"/>
    </w:pPr>
    <w:rPr>
      <w:rFonts w:hint="eastAsia"/>
    </w:rPr>
  </w:style>
  <w:style w:type="character" w:customStyle="1" w:styleId="1327">
    <w:name w:val="s115"/>
    <w:qFormat/>
    <w:uiPriority w:val="0"/>
    <w:rPr>
      <w:rFonts w:hint="default" w:ascii="Times" w:hAnsi="Times" w:eastAsia="Times" w:cs="Times"/>
      <w:spacing w:val="-10"/>
      <w:sz w:val="32"/>
      <w:szCs w:val="32"/>
    </w:rPr>
  </w:style>
  <w:style w:type="character" w:customStyle="1" w:styleId="1328">
    <w:name w:val="s74"/>
    <w:qFormat/>
    <w:uiPriority w:val="0"/>
    <w:rPr>
      <w:rFonts w:hint="default" w:ascii="Times" w:hAnsi="Times" w:eastAsia="Times" w:cs="Times"/>
      <w:sz w:val="28"/>
      <w:szCs w:val="28"/>
    </w:rPr>
  </w:style>
  <w:style w:type="character" w:customStyle="1" w:styleId="1329">
    <w:name w:val="s33"/>
    <w:qFormat/>
    <w:uiPriority w:val="0"/>
    <w:rPr>
      <w:rFonts w:hint="default" w:ascii="songti sc" w:hAnsi="songti sc" w:eastAsia="songti sc" w:cs="songti sc"/>
      <w:sz w:val="24"/>
      <w:szCs w:val="24"/>
    </w:rPr>
  </w:style>
  <w:style w:type="character" w:customStyle="1" w:styleId="1330">
    <w:name w:val="s67"/>
    <w:qFormat/>
    <w:uiPriority w:val="0"/>
    <w:rPr>
      <w:spacing w:val="104"/>
    </w:rPr>
  </w:style>
  <w:style w:type="character" w:customStyle="1" w:styleId="1331">
    <w:name w:val="s14"/>
    <w:qFormat/>
    <w:uiPriority w:val="0"/>
    <w:rPr>
      <w:rFonts w:hint="default" w:ascii="Times" w:hAnsi="Times" w:eastAsia="Times" w:cs="Times"/>
      <w:sz w:val="24"/>
      <w:szCs w:val="24"/>
    </w:rPr>
  </w:style>
  <w:style w:type="character" w:customStyle="1" w:styleId="1332">
    <w:name w:val="s11"/>
    <w:qFormat/>
    <w:uiPriority w:val="0"/>
    <w:rPr>
      <w:spacing w:val="-2"/>
    </w:rPr>
  </w:style>
  <w:style w:type="character" w:customStyle="1" w:styleId="1333">
    <w:name w:val="s99"/>
    <w:qFormat/>
    <w:uiPriority w:val="0"/>
    <w:rPr>
      <w:spacing w:val="-50"/>
    </w:rPr>
  </w:style>
  <w:style w:type="character" w:customStyle="1" w:styleId="1334">
    <w:name w:val="s9"/>
    <w:qFormat/>
    <w:uiPriority w:val="0"/>
    <w:rPr>
      <w:spacing w:val="-104"/>
    </w:rPr>
  </w:style>
  <w:style w:type="character" w:customStyle="1" w:styleId="1335">
    <w:name w:val="s22"/>
    <w:qFormat/>
    <w:uiPriority w:val="0"/>
    <w:rPr>
      <w:rFonts w:hint="default" w:ascii="Times" w:hAnsi="Times" w:eastAsia="Times" w:cs="Times"/>
      <w:spacing w:val="-2"/>
      <w:sz w:val="24"/>
      <w:szCs w:val="24"/>
    </w:rPr>
  </w:style>
  <w:style w:type="character" w:customStyle="1" w:styleId="1336">
    <w:name w:val="s52"/>
    <w:qFormat/>
    <w:uiPriority w:val="0"/>
    <w:rPr>
      <w:rFonts w:hint="default" w:ascii="Times" w:hAnsi="Times" w:eastAsia="Times" w:cs="Times"/>
      <w:spacing w:val="104"/>
      <w:sz w:val="24"/>
      <w:szCs w:val="24"/>
    </w:rPr>
  </w:style>
  <w:style w:type="character" w:customStyle="1" w:styleId="1337">
    <w:name w:val="s79"/>
    <w:qFormat/>
    <w:uiPriority w:val="0"/>
    <w:rPr>
      <w:rFonts w:hint="default" w:ascii="Times" w:hAnsi="Times" w:eastAsia="Times" w:cs="Times"/>
      <w:spacing w:val="14"/>
      <w:sz w:val="24"/>
      <w:szCs w:val="24"/>
    </w:rPr>
  </w:style>
  <w:style w:type="character" w:customStyle="1" w:styleId="1338">
    <w:name w:val="s44"/>
    <w:qFormat/>
    <w:uiPriority w:val="0"/>
    <w:rPr>
      <w:spacing w:val="-88"/>
    </w:rPr>
  </w:style>
  <w:style w:type="character" w:customStyle="1" w:styleId="1339">
    <w:name w:val="s81"/>
    <w:qFormat/>
    <w:uiPriority w:val="0"/>
    <w:rPr>
      <w:rFonts w:hint="default" w:ascii="Times" w:hAnsi="Times" w:eastAsia="Times" w:cs="Times"/>
      <w:spacing w:val="12"/>
      <w:sz w:val="24"/>
      <w:szCs w:val="24"/>
    </w:rPr>
  </w:style>
  <w:style w:type="character" w:customStyle="1" w:styleId="1340">
    <w:name w:val="s6"/>
    <w:qFormat/>
    <w:uiPriority w:val="0"/>
    <w:rPr>
      <w:rFonts w:hint="default" w:ascii="Times New Roman" w:hAnsi="Times New Roman" w:cs="Times New Roman"/>
      <w:sz w:val="18"/>
      <w:szCs w:val="18"/>
    </w:rPr>
  </w:style>
  <w:style w:type="character" w:customStyle="1" w:styleId="1341">
    <w:name w:val="s5"/>
    <w:qFormat/>
    <w:uiPriority w:val="0"/>
    <w:rPr>
      <w:rFonts w:hint="default" w:ascii="Times" w:hAnsi="Times" w:eastAsia="Times" w:cs="Times"/>
      <w:spacing w:val="-2"/>
      <w:sz w:val="18"/>
      <w:szCs w:val="18"/>
    </w:rPr>
  </w:style>
  <w:style w:type="character" w:customStyle="1" w:styleId="1342">
    <w:name w:val="s92"/>
    <w:qFormat/>
    <w:uiPriority w:val="0"/>
    <w:rPr>
      <w:spacing w:val="-44"/>
    </w:rPr>
  </w:style>
  <w:style w:type="character" w:customStyle="1" w:styleId="1343">
    <w:name w:val="s12"/>
    <w:qFormat/>
    <w:uiPriority w:val="0"/>
    <w:rPr>
      <w:spacing w:val="-4"/>
    </w:rPr>
  </w:style>
  <w:style w:type="character" w:customStyle="1" w:styleId="1344">
    <w:name w:val="s39"/>
    <w:qFormat/>
    <w:uiPriority w:val="0"/>
    <w:rPr>
      <w:rFonts w:hint="default" w:ascii="Times" w:hAnsi="Times" w:eastAsia="Times" w:cs="Times"/>
      <w:spacing w:val="-4"/>
      <w:sz w:val="24"/>
      <w:szCs w:val="24"/>
    </w:rPr>
  </w:style>
  <w:style w:type="character" w:customStyle="1" w:styleId="1345">
    <w:name w:val="s83"/>
    <w:qFormat/>
    <w:uiPriority w:val="0"/>
    <w:rPr>
      <w:rFonts w:hint="default" w:ascii="Times" w:hAnsi="Times" w:eastAsia="Times" w:cs="Times"/>
      <w:spacing w:val="16"/>
      <w:sz w:val="24"/>
      <w:szCs w:val="24"/>
    </w:rPr>
  </w:style>
  <w:style w:type="character" w:customStyle="1" w:styleId="1346">
    <w:name w:val="s98"/>
    <w:qFormat/>
    <w:uiPriority w:val="0"/>
    <w:rPr>
      <w:rFonts w:hint="default" w:ascii="Times" w:hAnsi="Times" w:eastAsia="Times" w:cs="Times"/>
      <w:spacing w:val="6"/>
      <w:sz w:val="24"/>
      <w:szCs w:val="24"/>
    </w:rPr>
  </w:style>
  <w:style w:type="character" w:customStyle="1" w:styleId="1347">
    <w:name w:val="s107"/>
    <w:qFormat/>
    <w:uiPriority w:val="0"/>
    <w:rPr>
      <w:rFonts w:hint="default" w:ascii="Times" w:hAnsi="Times" w:eastAsia="Times" w:cs="Times"/>
      <w:spacing w:val="8"/>
      <w:sz w:val="24"/>
      <w:szCs w:val="24"/>
    </w:rPr>
  </w:style>
  <w:style w:type="character" w:customStyle="1" w:styleId="1348">
    <w:name w:val="s72"/>
    <w:qFormat/>
    <w:uiPriority w:val="0"/>
    <w:rPr>
      <w:rFonts w:hint="default" w:ascii="Times" w:hAnsi="Times" w:eastAsia="Times" w:cs="Times"/>
      <w:sz w:val="18"/>
      <w:szCs w:val="18"/>
    </w:rPr>
  </w:style>
  <w:style w:type="character" w:customStyle="1" w:styleId="1349">
    <w:name w:val="s59"/>
    <w:qFormat/>
    <w:uiPriority w:val="0"/>
    <w:rPr>
      <w:spacing w:val="-22"/>
    </w:rPr>
  </w:style>
  <w:style w:type="character" w:customStyle="1" w:styleId="1350">
    <w:name w:val="s116"/>
    <w:qFormat/>
    <w:uiPriority w:val="0"/>
    <w:rPr>
      <w:rFonts w:hint="default" w:ascii="Times" w:hAnsi="Times" w:eastAsia="Times" w:cs="Times"/>
      <w:spacing w:val="28"/>
      <w:sz w:val="24"/>
      <w:szCs w:val="24"/>
    </w:rPr>
  </w:style>
  <w:style w:type="character" w:customStyle="1" w:styleId="1351">
    <w:name w:val="s117"/>
    <w:qFormat/>
    <w:uiPriority w:val="0"/>
    <w:rPr>
      <w:rFonts w:hint="default" w:ascii="Times" w:hAnsi="Times" w:eastAsia="Times" w:cs="Times"/>
      <w:spacing w:val="36"/>
      <w:sz w:val="24"/>
      <w:szCs w:val="24"/>
    </w:rPr>
  </w:style>
  <w:style w:type="character" w:customStyle="1" w:styleId="1352">
    <w:name w:val="s106"/>
    <w:qFormat/>
    <w:uiPriority w:val="0"/>
    <w:rPr>
      <w:spacing w:val="4"/>
    </w:rPr>
  </w:style>
  <w:style w:type="character" w:customStyle="1" w:styleId="1353">
    <w:name w:val="s32"/>
    <w:qFormat/>
    <w:uiPriority w:val="0"/>
    <w:rPr>
      <w:spacing w:val="-52"/>
    </w:rPr>
  </w:style>
  <w:style w:type="character" w:customStyle="1" w:styleId="1354">
    <w:name w:val="s118"/>
    <w:qFormat/>
    <w:uiPriority w:val="0"/>
    <w:rPr>
      <w:spacing w:val="-56"/>
    </w:rPr>
  </w:style>
  <w:style w:type="character" w:customStyle="1" w:styleId="1355">
    <w:name w:val="s119"/>
    <w:qFormat/>
    <w:uiPriority w:val="0"/>
    <w:rPr>
      <w:rFonts w:hint="default" w:ascii="Times" w:hAnsi="Times" w:eastAsia="Times" w:cs="Times"/>
      <w:spacing w:val="10"/>
      <w:sz w:val="24"/>
      <w:szCs w:val="24"/>
    </w:rPr>
  </w:style>
  <w:style w:type="character" w:customStyle="1" w:styleId="1356">
    <w:name w:val="s45"/>
    <w:qFormat/>
    <w:uiPriority w:val="0"/>
    <w:rPr>
      <w:rFonts w:hint="default" w:ascii="Times" w:hAnsi="Times" w:eastAsia="Times" w:cs="Times"/>
      <w:spacing w:val="-54"/>
      <w:sz w:val="24"/>
      <w:szCs w:val="24"/>
    </w:rPr>
  </w:style>
  <w:style w:type="character" w:customStyle="1" w:styleId="1357">
    <w:name w:val="s120"/>
    <w:qFormat/>
    <w:uiPriority w:val="0"/>
    <w:rPr>
      <w:rFonts w:hint="default" w:ascii="Times" w:hAnsi="Times" w:eastAsia="Times" w:cs="Times"/>
      <w:spacing w:val="-82"/>
      <w:sz w:val="24"/>
      <w:szCs w:val="24"/>
    </w:rPr>
  </w:style>
  <w:style w:type="character" w:customStyle="1" w:styleId="1358">
    <w:name w:val="s1"/>
    <w:qFormat/>
    <w:uiPriority w:val="0"/>
    <w:rPr>
      <w:spacing w:val="2"/>
    </w:rPr>
  </w:style>
  <w:style w:type="character" w:customStyle="1" w:styleId="1359">
    <w:name w:val="s10"/>
    <w:qFormat/>
    <w:uiPriority w:val="0"/>
    <w:rPr>
      <w:spacing w:val="-106"/>
    </w:rPr>
  </w:style>
  <w:style w:type="character" w:customStyle="1" w:styleId="1360">
    <w:name w:val="s47"/>
    <w:qFormat/>
    <w:uiPriority w:val="0"/>
    <w:rPr>
      <w:rFonts w:hint="default" w:ascii="Times" w:hAnsi="Times" w:eastAsia="Times" w:cs="Times"/>
      <w:spacing w:val="-44"/>
      <w:sz w:val="24"/>
      <w:szCs w:val="24"/>
    </w:rPr>
  </w:style>
  <w:style w:type="character" w:customStyle="1" w:styleId="1361">
    <w:name w:val="s70"/>
    <w:qFormat/>
    <w:uiPriority w:val="0"/>
    <w:rPr>
      <w:rFonts w:hint="default" w:ascii="Times" w:hAnsi="Times" w:eastAsia="Times" w:cs="Times"/>
      <w:spacing w:val="-70"/>
      <w:sz w:val="24"/>
      <w:szCs w:val="24"/>
    </w:rPr>
  </w:style>
  <w:style w:type="character" w:customStyle="1" w:styleId="1362">
    <w:name w:val="s21"/>
    <w:qFormat/>
    <w:uiPriority w:val="0"/>
    <w:rPr>
      <w:rFonts w:hint="default" w:ascii="Times" w:hAnsi="Times" w:eastAsia="Times" w:cs="Times"/>
      <w:spacing w:val="-56"/>
      <w:sz w:val="24"/>
      <w:szCs w:val="24"/>
    </w:rPr>
  </w:style>
  <w:style w:type="character" w:customStyle="1" w:styleId="1363">
    <w:name w:val="s16"/>
    <w:qFormat/>
    <w:uiPriority w:val="0"/>
    <w:rPr>
      <w:rFonts w:hint="default" w:ascii="Times" w:hAnsi="Times" w:eastAsia="Times" w:cs="Times"/>
      <w:spacing w:val="-52"/>
      <w:sz w:val="24"/>
      <w:szCs w:val="24"/>
    </w:rPr>
  </w:style>
  <w:style w:type="character" w:customStyle="1" w:styleId="1364">
    <w:name w:val="s91"/>
    <w:qFormat/>
    <w:uiPriority w:val="0"/>
    <w:rPr>
      <w:rFonts w:hint="default" w:ascii="Times" w:hAnsi="Times" w:eastAsia="Times" w:cs="Times"/>
      <w:spacing w:val="-74"/>
      <w:sz w:val="24"/>
      <w:szCs w:val="24"/>
    </w:rPr>
  </w:style>
  <w:style w:type="character" w:customStyle="1" w:styleId="1365">
    <w:name w:val="s121"/>
    <w:qFormat/>
    <w:uiPriority w:val="0"/>
    <w:rPr>
      <w:rFonts w:hint="default" w:ascii="Times" w:hAnsi="Times" w:eastAsia="Times" w:cs="Times"/>
      <w:spacing w:val="-78"/>
      <w:sz w:val="24"/>
      <w:szCs w:val="24"/>
    </w:rPr>
  </w:style>
  <w:style w:type="character" w:customStyle="1" w:styleId="1366">
    <w:name w:val="s68"/>
    <w:qFormat/>
    <w:uiPriority w:val="0"/>
    <w:rPr>
      <w:spacing w:val="-86"/>
    </w:rPr>
  </w:style>
  <w:style w:type="character" w:customStyle="1" w:styleId="1367">
    <w:name w:val="s48"/>
    <w:qFormat/>
    <w:uiPriority w:val="0"/>
    <w:rPr>
      <w:spacing w:val="-96"/>
    </w:rPr>
  </w:style>
  <w:style w:type="character" w:customStyle="1" w:styleId="1368">
    <w:name w:val="s38"/>
    <w:qFormat/>
    <w:uiPriority w:val="0"/>
    <w:rPr>
      <w:rFonts w:hint="default" w:ascii="Times" w:hAnsi="Times" w:eastAsia="Times" w:cs="Times"/>
      <w:spacing w:val="-58"/>
      <w:sz w:val="24"/>
      <w:szCs w:val="24"/>
    </w:rPr>
  </w:style>
  <w:style w:type="character" w:customStyle="1" w:styleId="1369">
    <w:name w:val="s15"/>
    <w:qFormat/>
    <w:uiPriority w:val="0"/>
    <w:rPr>
      <w:rFonts w:hint="default" w:ascii="Times" w:hAnsi="Times" w:eastAsia="Times" w:cs="Times"/>
      <w:spacing w:val="2"/>
      <w:sz w:val="24"/>
      <w:szCs w:val="24"/>
    </w:rPr>
  </w:style>
  <w:style w:type="character" w:customStyle="1" w:styleId="1370">
    <w:name w:val="s108"/>
    <w:qFormat/>
    <w:uiPriority w:val="0"/>
    <w:rPr>
      <w:rFonts w:hint="default" w:ascii="Times" w:hAnsi="Times" w:eastAsia="Times" w:cs="Times"/>
      <w:spacing w:val="-68"/>
      <w:sz w:val="24"/>
      <w:szCs w:val="24"/>
    </w:rPr>
  </w:style>
  <w:style w:type="character" w:customStyle="1" w:styleId="1371">
    <w:name w:val="s78"/>
    <w:qFormat/>
    <w:uiPriority w:val="0"/>
    <w:rPr>
      <w:rFonts w:hint="default" w:ascii="songti sc" w:hAnsi="songti sc" w:eastAsia="songti sc" w:cs="songti sc"/>
      <w:sz w:val="28"/>
      <w:szCs w:val="28"/>
    </w:rPr>
  </w:style>
  <w:style w:type="character" w:customStyle="1" w:styleId="1372">
    <w:name w:val="s85"/>
    <w:qFormat/>
    <w:uiPriority w:val="0"/>
    <w:rPr>
      <w:rFonts w:hint="default" w:ascii="Times" w:hAnsi="Times" w:eastAsia="Times" w:cs="Times"/>
      <w:spacing w:val="-46"/>
      <w:sz w:val="24"/>
      <w:szCs w:val="24"/>
    </w:rPr>
  </w:style>
  <w:style w:type="character" w:customStyle="1" w:styleId="1373">
    <w:name w:val="s102"/>
    <w:qFormat/>
    <w:uiPriority w:val="0"/>
    <w:rPr>
      <w:rFonts w:hint="default" w:ascii="Times" w:hAnsi="Times" w:eastAsia="Times" w:cs="Times"/>
      <w:spacing w:val="18"/>
      <w:sz w:val="24"/>
      <w:szCs w:val="24"/>
    </w:rPr>
  </w:style>
  <w:style w:type="character" w:customStyle="1" w:styleId="1374">
    <w:name w:val="s122"/>
    <w:qFormat/>
    <w:uiPriority w:val="0"/>
    <w:rPr>
      <w:rFonts w:hint="default" w:ascii="Times" w:hAnsi="Times" w:eastAsia="Times" w:cs="Times"/>
      <w:spacing w:val="-64"/>
      <w:sz w:val="24"/>
      <w:szCs w:val="24"/>
    </w:rPr>
  </w:style>
  <w:style w:type="character" w:customStyle="1" w:styleId="1375">
    <w:name w:val="s123"/>
    <w:qFormat/>
    <w:uiPriority w:val="0"/>
    <w:rPr>
      <w:rFonts w:hint="default" w:ascii="Times" w:hAnsi="Times" w:eastAsia="Times" w:cs="Times"/>
      <w:spacing w:val="-80"/>
      <w:sz w:val="24"/>
      <w:szCs w:val="24"/>
    </w:rPr>
  </w:style>
  <w:style w:type="character" w:customStyle="1" w:styleId="1376">
    <w:name w:val="s18"/>
    <w:qFormat/>
    <w:uiPriority w:val="0"/>
    <w:rPr>
      <w:rFonts w:hint="default" w:ascii="Times" w:hAnsi="Times" w:eastAsia="Times" w:cs="Times"/>
      <w:spacing w:val="-50"/>
      <w:sz w:val="24"/>
      <w:szCs w:val="24"/>
    </w:rPr>
  </w:style>
  <w:style w:type="character" w:customStyle="1" w:styleId="1377">
    <w:name w:val="s124"/>
    <w:qFormat/>
    <w:uiPriority w:val="0"/>
    <w:rPr>
      <w:rFonts w:hint="default" w:ascii="Times" w:hAnsi="Times" w:eastAsia="Times" w:cs="Times"/>
      <w:spacing w:val="24"/>
      <w:sz w:val="24"/>
      <w:szCs w:val="24"/>
    </w:rPr>
  </w:style>
  <w:style w:type="character" w:customStyle="1" w:styleId="1378">
    <w:name w:val="s17"/>
    <w:qFormat/>
    <w:uiPriority w:val="0"/>
    <w:rPr>
      <w:spacing w:val="-6"/>
    </w:rPr>
  </w:style>
  <w:style w:type="character" w:customStyle="1" w:styleId="1379">
    <w:name w:val="s19"/>
    <w:qFormat/>
    <w:uiPriority w:val="0"/>
    <w:rPr>
      <w:rFonts w:hint="default" w:ascii="Times" w:hAnsi="Times" w:eastAsia="Times" w:cs="Times"/>
      <w:spacing w:val="-104"/>
      <w:sz w:val="24"/>
      <w:szCs w:val="24"/>
    </w:rPr>
  </w:style>
  <w:style w:type="character" w:customStyle="1" w:styleId="1380">
    <w:name w:val="s35"/>
    <w:qFormat/>
    <w:uiPriority w:val="0"/>
    <w:rPr>
      <w:rFonts w:hint="default" w:ascii="songti sc" w:hAnsi="songti sc" w:eastAsia="songti sc" w:cs="songti sc"/>
      <w:spacing w:val="-2"/>
      <w:sz w:val="24"/>
      <w:szCs w:val="24"/>
    </w:rPr>
  </w:style>
  <w:style w:type="character" w:customStyle="1" w:styleId="1381">
    <w:name w:val="s31"/>
    <w:qFormat/>
    <w:uiPriority w:val="0"/>
    <w:rPr>
      <w:spacing w:val="-100"/>
    </w:rPr>
  </w:style>
  <w:style w:type="character" w:customStyle="1" w:styleId="1382">
    <w:name w:val="s43"/>
    <w:qFormat/>
    <w:uiPriority w:val="0"/>
    <w:rPr>
      <w:rFonts w:hint="default" w:ascii="Times" w:hAnsi="Times" w:eastAsia="Times" w:cs="Times"/>
      <w:spacing w:val="-42"/>
      <w:sz w:val="24"/>
      <w:szCs w:val="24"/>
    </w:rPr>
  </w:style>
  <w:style w:type="character" w:customStyle="1" w:styleId="1383">
    <w:name w:val="s125"/>
    <w:qFormat/>
    <w:uiPriority w:val="0"/>
    <w:rPr>
      <w:rFonts w:hint="default" w:ascii="Times" w:hAnsi="Times" w:eastAsia="Times" w:cs="Times"/>
      <w:spacing w:val="-22"/>
      <w:sz w:val="24"/>
      <w:szCs w:val="24"/>
    </w:rPr>
  </w:style>
  <w:style w:type="character" w:customStyle="1" w:styleId="1384">
    <w:name w:val="s13"/>
    <w:qFormat/>
    <w:uiPriority w:val="0"/>
    <w:rPr>
      <w:spacing w:val="-8"/>
    </w:rPr>
  </w:style>
  <w:style w:type="character" w:customStyle="1" w:styleId="1385">
    <w:name w:val="s101"/>
    <w:qFormat/>
    <w:uiPriority w:val="0"/>
    <w:rPr>
      <w:rFonts w:hint="default" w:ascii="Times" w:hAnsi="Times" w:eastAsia="Times" w:cs="Times"/>
      <w:spacing w:val="-84"/>
      <w:sz w:val="24"/>
      <w:szCs w:val="24"/>
    </w:rPr>
  </w:style>
  <w:style w:type="character" w:customStyle="1" w:styleId="1386">
    <w:name w:val="s126"/>
    <w:qFormat/>
    <w:uiPriority w:val="0"/>
    <w:rPr>
      <w:rFonts w:hint="default" w:ascii="Times" w:hAnsi="Times" w:eastAsia="Times" w:cs="Times"/>
      <w:spacing w:val="-28"/>
      <w:sz w:val="24"/>
      <w:szCs w:val="24"/>
    </w:rPr>
  </w:style>
  <w:style w:type="character" w:customStyle="1" w:styleId="1387">
    <w:name w:val="s112"/>
    <w:qFormat/>
    <w:uiPriority w:val="0"/>
    <w:rPr>
      <w:rFonts w:hint="default" w:ascii="Times" w:hAnsi="Times" w:eastAsia="Times" w:cs="Times"/>
      <w:spacing w:val="-30"/>
      <w:sz w:val="24"/>
      <w:szCs w:val="24"/>
    </w:rPr>
  </w:style>
  <w:style w:type="paragraph" w:customStyle="1" w:styleId="1388">
    <w:name w:val="p37"/>
    <w:basedOn w:val="1"/>
    <w:qFormat/>
    <w:uiPriority w:val="0"/>
    <w:pPr>
      <w:ind w:left="20"/>
      <w:jc w:val="left"/>
    </w:pPr>
    <w:rPr>
      <w:kern w:val="0"/>
      <w:sz w:val="24"/>
    </w:rPr>
  </w:style>
  <w:style w:type="character" w:customStyle="1" w:styleId="1389">
    <w:name w:val="s127"/>
    <w:qFormat/>
    <w:uiPriority w:val="0"/>
    <w:rPr>
      <w:rFonts w:hint="default" w:ascii="Helvetica" w:hAnsi="Helvetica" w:eastAsia="Helvetica" w:cs="Helvetica"/>
      <w:sz w:val="24"/>
      <w:szCs w:val="24"/>
    </w:rPr>
  </w:style>
  <w:style w:type="character" w:customStyle="1" w:styleId="1390">
    <w:name w:val="s128"/>
    <w:qFormat/>
    <w:uiPriority w:val="0"/>
    <w:rPr>
      <w:spacing w:val="16"/>
    </w:rPr>
  </w:style>
  <w:style w:type="character" w:customStyle="1" w:styleId="1391">
    <w:name w:val="s129"/>
    <w:qFormat/>
    <w:uiPriority w:val="0"/>
    <w:rPr>
      <w:rFonts w:ascii="Helvetica" w:hAnsi="Helvetica" w:eastAsia="Helvetica" w:cs="Helvetica"/>
      <w:sz w:val="24"/>
      <w:szCs w:val="24"/>
    </w:rPr>
  </w:style>
  <w:style w:type="character" w:customStyle="1" w:styleId="1392">
    <w:name w:val="s130"/>
    <w:qFormat/>
    <w:uiPriority w:val="0"/>
    <w:rPr>
      <w:spacing w:val="-38"/>
    </w:rPr>
  </w:style>
  <w:style w:type="character" w:customStyle="1" w:styleId="1393">
    <w:name w:val="s58"/>
    <w:qFormat/>
    <w:uiPriority w:val="0"/>
    <w:rPr>
      <w:spacing w:val="-28"/>
    </w:rPr>
  </w:style>
  <w:style w:type="character" w:customStyle="1" w:styleId="1394">
    <w:name w:val="s54"/>
    <w:qFormat/>
    <w:uiPriority w:val="0"/>
    <w:rPr>
      <w:spacing w:val="-24"/>
    </w:rPr>
  </w:style>
  <w:style w:type="character" w:customStyle="1" w:styleId="1395">
    <w:name w:val="s131"/>
    <w:qFormat/>
    <w:uiPriority w:val="0"/>
    <w:rPr>
      <w:rFonts w:hint="default" w:ascii="Helvetica" w:hAnsi="Helvetica" w:eastAsia="Helvetica" w:cs="Helvetica"/>
      <w:spacing w:val="-48"/>
      <w:sz w:val="24"/>
      <w:szCs w:val="24"/>
    </w:rPr>
  </w:style>
  <w:style w:type="character" w:customStyle="1" w:styleId="1396">
    <w:name w:val="s132"/>
    <w:qFormat/>
    <w:uiPriority w:val="0"/>
    <w:rPr>
      <w:rFonts w:hint="default" w:ascii="Helvetica" w:hAnsi="Helvetica" w:eastAsia="Helvetica" w:cs="Helvetica"/>
      <w:spacing w:val="-48"/>
      <w:sz w:val="24"/>
      <w:szCs w:val="24"/>
    </w:rPr>
  </w:style>
  <w:style w:type="character" w:customStyle="1" w:styleId="1397">
    <w:name w:val="s134"/>
    <w:qFormat/>
    <w:uiPriority w:val="0"/>
    <w:rPr>
      <w:spacing w:val="-38"/>
    </w:rPr>
  </w:style>
  <w:style w:type="character" w:customStyle="1" w:styleId="1398">
    <w:name w:val="s135"/>
    <w:qFormat/>
    <w:uiPriority w:val="0"/>
    <w:rPr>
      <w:rFonts w:hint="default" w:ascii="Helvetica" w:hAnsi="Helvetica" w:eastAsia="Helvetica" w:cs="Helvetica"/>
      <w:sz w:val="24"/>
      <w:szCs w:val="24"/>
    </w:rPr>
  </w:style>
  <w:style w:type="character" w:customStyle="1" w:styleId="1399">
    <w:name w:val="s136"/>
    <w:qFormat/>
    <w:uiPriority w:val="0"/>
  </w:style>
  <w:style w:type="character" w:customStyle="1" w:styleId="1400">
    <w:name w:val="s137"/>
    <w:qFormat/>
    <w:uiPriority w:val="0"/>
    <w:rPr>
      <w:rFonts w:hint="default" w:ascii="Times New Roman" w:hAnsi="Times New Roman" w:cs="Times New Roman"/>
      <w:sz w:val="14"/>
      <w:szCs w:val="14"/>
      <w:u w:val="single"/>
    </w:rPr>
  </w:style>
  <w:style w:type="character" w:customStyle="1" w:styleId="1401">
    <w:name w:val="s138"/>
    <w:qFormat/>
    <w:uiPriority w:val="0"/>
    <w:rPr>
      <w:spacing w:val="-6"/>
    </w:rPr>
  </w:style>
  <w:style w:type="character" w:customStyle="1" w:styleId="1402">
    <w:name w:val="s139"/>
    <w:qFormat/>
    <w:uiPriority w:val="0"/>
    <w:rPr>
      <w:rFonts w:hint="default" w:ascii="Times New Roman" w:hAnsi="Times New Roman" w:cs="Times New Roman"/>
      <w:sz w:val="14"/>
      <w:szCs w:val="14"/>
      <w:u w:val="single"/>
    </w:rPr>
  </w:style>
  <w:style w:type="character" w:customStyle="1" w:styleId="1403">
    <w:name w:val="s140"/>
    <w:qFormat/>
    <w:uiPriority w:val="0"/>
    <w:rPr>
      <w:rFonts w:hint="default" w:ascii="Helvetica" w:hAnsi="Helvetica" w:eastAsia="Helvetica" w:cs="Helvetica"/>
      <w:spacing w:val="12"/>
      <w:sz w:val="24"/>
      <w:szCs w:val="24"/>
    </w:rPr>
  </w:style>
  <w:style w:type="character" w:customStyle="1" w:styleId="1404">
    <w:name w:val="s141"/>
    <w:qFormat/>
    <w:uiPriority w:val="0"/>
    <w:rPr>
      <w:spacing w:val="12"/>
    </w:rPr>
  </w:style>
  <w:style w:type="character" w:customStyle="1" w:styleId="1405">
    <w:name w:val="s143"/>
    <w:qFormat/>
    <w:uiPriority w:val="0"/>
    <w:rPr>
      <w:spacing w:val="-38"/>
    </w:rPr>
  </w:style>
  <w:style w:type="character" w:customStyle="1" w:styleId="1406">
    <w:name w:val="s144"/>
    <w:qFormat/>
    <w:uiPriority w:val="0"/>
    <w:rPr>
      <w:rFonts w:hint="default" w:ascii="Helvetica" w:hAnsi="Helvetica" w:eastAsia="Helvetica" w:cs="Helvetica"/>
      <w:spacing w:val="-2"/>
      <w:sz w:val="24"/>
      <w:szCs w:val="24"/>
    </w:rPr>
  </w:style>
  <w:style w:type="character" w:customStyle="1" w:styleId="1407">
    <w:name w:val="s145"/>
    <w:qFormat/>
    <w:uiPriority w:val="0"/>
    <w:rPr>
      <w:rFonts w:hint="default" w:ascii="Helvetica" w:hAnsi="Helvetica" w:eastAsia="Helvetica" w:cs="Helvetica"/>
      <w:spacing w:val="-2"/>
      <w:sz w:val="24"/>
      <w:szCs w:val="24"/>
    </w:rPr>
  </w:style>
  <w:style w:type="paragraph" w:customStyle="1" w:styleId="1408">
    <w:name w:val="p38"/>
    <w:basedOn w:val="1"/>
    <w:qFormat/>
    <w:uiPriority w:val="0"/>
    <w:pPr>
      <w:spacing w:before="4"/>
      <w:ind w:left="20"/>
      <w:jc w:val="left"/>
    </w:pPr>
    <w:rPr>
      <w:kern w:val="0"/>
      <w:sz w:val="14"/>
      <w:szCs w:val="14"/>
    </w:rPr>
  </w:style>
  <w:style w:type="paragraph" w:customStyle="1" w:styleId="1409">
    <w:name w:val="p39"/>
    <w:basedOn w:val="1"/>
    <w:qFormat/>
    <w:uiPriority w:val="0"/>
    <w:pPr>
      <w:ind w:left="20"/>
      <w:jc w:val="left"/>
    </w:pPr>
    <w:rPr>
      <w:kern w:val="0"/>
      <w:sz w:val="14"/>
      <w:szCs w:val="14"/>
    </w:rPr>
  </w:style>
  <w:style w:type="character" w:customStyle="1" w:styleId="1410">
    <w:name w:val="apple-tab-span"/>
    <w:qFormat/>
    <w:uiPriority w:val="0"/>
  </w:style>
  <w:style w:type="character" w:customStyle="1" w:styleId="1411">
    <w:name w:val="s147"/>
    <w:qFormat/>
    <w:uiPriority w:val="0"/>
    <w:rPr>
      <w:rFonts w:hint="default" w:ascii="Times New Roman" w:hAnsi="Times New Roman" w:cs="Times New Roman"/>
      <w:spacing w:val="-6"/>
      <w:sz w:val="24"/>
      <w:szCs w:val="24"/>
    </w:rPr>
  </w:style>
  <w:style w:type="character" w:customStyle="1" w:styleId="1412">
    <w:name w:val="s148"/>
    <w:qFormat/>
    <w:uiPriority w:val="0"/>
    <w:rPr>
      <w:rFonts w:hint="default" w:ascii="Times New Roman" w:hAnsi="Times New Roman" w:cs="Times New Roman"/>
      <w:spacing w:val="-4"/>
      <w:sz w:val="24"/>
      <w:szCs w:val="24"/>
    </w:rPr>
  </w:style>
  <w:style w:type="character" w:customStyle="1" w:styleId="1413">
    <w:name w:val="s149"/>
    <w:qFormat/>
    <w:uiPriority w:val="0"/>
    <w:rPr>
      <w:spacing w:val="14"/>
    </w:rPr>
  </w:style>
  <w:style w:type="character" w:customStyle="1" w:styleId="1414">
    <w:name w:val="s146"/>
    <w:qFormat/>
    <w:uiPriority w:val="0"/>
    <w:rPr>
      <w:rFonts w:hint="default" w:ascii="Times New Roman" w:hAnsi="Times New Roman" w:cs="Times New Roman"/>
      <w:sz w:val="24"/>
      <w:szCs w:val="24"/>
    </w:rPr>
  </w:style>
  <w:style w:type="character" w:customStyle="1" w:styleId="1415">
    <w:name w:val="s150"/>
    <w:qFormat/>
    <w:uiPriority w:val="0"/>
    <w:rPr>
      <w:rFonts w:hint="default" w:ascii="Times New Roman" w:hAnsi="Times New Roman" w:cs="Times New Roman"/>
      <w:spacing w:val="42"/>
      <w:sz w:val="24"/>
      <w:szCs w:val="24"/>
    </w:rPr>
  </w:style>
  <w:style w:type="paragraph" w:customStyle="1" w:styleId="1416">
    <w:name w:val="p40"/>
    <w:basedOn w:val="1"/>
    <w:qFormat/>
    <w:uiPriority w:val="0"/>
    <w:pPr>
      <w:jc w:val="left"/>
    </w:pPr>
    <w:rPr>
      <w:kern w:val="0"/>
      <w:sz w:val="24"/>
    </w:rPr>
  </w:style>
  <w:style w:type="character" w:customStyle="1" w:styleId="1417">
    <w:name w:val="s151"/>
    <w:qFormat/>
    <w:uiPriority w:val="0"/>
    <w:rPr>
      <w:rFonts w:hint="default" w:ascii="Times New Roman" w:hAnsi="Times New Roman" w:cs="Times New Roman"/>
      <w:sz w:val="14"/>
      <w:szCs w:val="14"/>
    </w:rPr>
  </w:style>
  <w:style w:type="character" w:customStyle="1" w:styleId="1418">
    <w:name w:val="s152"/>
    <w:qFormat/>
    <w:uiPriority w:val="0"/>
    <w:rPr>
      <w:spacing w:val="50"/>
    </w:rPr>
  </w:style>
  <w:style w:type="character" w:customStyle="1" w:styleId="1419">
    <w:name w:val="s153"/>
    <w:qFormat/>
    <w:uiPriority w:val="0"/>
    <w:rPr>
      <w:rFonts w:hint="default" w:ascii="Times New Roman" w:hAnsi="Times New Roman" w:cs="Times New Roman"/>
      <w:spacing w:val="36"/>
      <w:sz w:val="24"/>
      <w:szCs w:val="24"/>
    </w:rPr>
  </w:style>
  <w:style w:type="character" w:customStyle="1" w:styleId="1420">
    <w:name w:val="s154"/>
    <w:qFormat/>
    <w:uiPriority w:val="0"/>
    <w:rPr>
      <w:rFonts w:hint="default" w:ascii="Times New Roman" w:hAnsi="Times New Roman" w:cs="Times New Roman"/>
      <w:sz w:val="21"/>
      <w:szCs w:val="21"/>
    </w:rPr>
  </w:style>
  <w:style w:type="character" w:customStyle="1" w:styleId="1421">
    <w:name w:val="s155"/>
    <w:qFormat/>
    <w:uiPriority w:val="0"/>
    <w:rPr>
      <w:rFonts w:hint="default" w:ascii="Times New Roman" w:hAnsi="Times New Roman" w:cs="Times New Roman"/>
      <w:sz w:val="15"/>
      <w:szCs w:val="15"/>
    </w:rPr>
  </w:style>
  <w:style w:type="character" w:customStyle="1" w:styleId="1422">
    <w:name w:val="s156"/>
    <w:qFormat/>
    <w:uiPriority w:val="0"/>
    <w:rPr>
      <w:rFonts w:hint="default" w:ascii="Times New Roman" w:hAnsi="Times New Roman" w:cs="Times New Roman"/>
      <w:spacing w:val="2"/>
      <w:sz w:val="15"/>
      <w:szCs w:val="15"/>
    </w:rPr>
  </w:style>
  <w:style w:type="character" w:customStyle="1" w:styleId="1423">
    <w:name w:val="s157"/>
    <w:qFormat/>
    <w:uiPriority w:val="0"/>
    <w:rPr>
      <w:rFonts w:hint="default" w:ascii="Times New Roman" w:hAnsi="Times New Roman" w:cs="Times New Roman"/>
      <w:spacing w:val="8"/>
      <w:sz w:val="14"/>
      <w:szCs w:val="14"/>
    </w:rPr>
  </w:style>
  <w:style w:type="character" w:customStyle="1" w:styleId="1424">
    <w:name w:val="s158"/>
    <w:qFormat/>
    <w:uiPriority w:val="0"/>
    <w:rPr>
      <w:rFonts w:hint="default" w:ascii="Times New Roman" w:hAnsi="Times New Roman" w:cs="Times New Roman"/>
      <w:spacing w:val="-2"/>
      <w:sz w:val="21"/>
      <w:szCs w:val="21"/>
    </w:rPr>
  </w:style>
  <w:style w:type="character" w:customStyle="1" w:styleId="1425">
    <w:name w:val="s159"/>
    <w:qFormat/>
    <w:uiPriority w:val="0"/>
    <w:rPr>
      <w:rFonts w:hint="default" w:ascii="Times" w:hAnsi="Times" w:eastAsia="Times" w:cs="Times"/>
      <w:spacing w:val="-76"/>
      <w:sz w:val="15"/>
      <w:szCs w:val="15"/>
    </w:rPr>
  </w:style>
  <w:style w:type="character" w:customStyle="1" w:styleId="1426">
    <w:name w:val="s160"/>
    <w:qFormat/>
    <w:uiPriority w:val="0"/>
    <w:rPr>
      <w:rFonts w:hint="default" w:ascii="Times" w:hAnsi="Times" w:eastAsia="Times" w:cs="Times"/>
      <w:sz w:val="15"/>
      <w:szCs w:val="15"/>
    </w:rPr>
  </w:style>
  <w:style w:type="character" w:customStyle="1" w:styleId="1427">
    <w:name w:val="s161"/>
    <w:qFormat/>
    <w:uiPriority w:val="0"/>
    <w:rPr>
      <w:rFonts w:hint="default" w:ascii="Times New Roman" w:hAnsi="Times New Roman" w:cs="Times New Roman"/>
      <w:spacing w:val="10"/>
      <w:sz w:val="14"/>
      <w:szCs w:val="14"/>
    </w:rPr>
  </w:style>
  <w:style w:type="paragraph" w:customStyle="1" w:styleId="1428">
    <w:name w:val="p43"/>
    <w:basedOn w:val="1"/>
    <w:qFormat/>
    <w:uiPriority w:val="0"/>
    <w:pPr>
      <w:ind w:left="20"/>
      <w:jc w:val="left"/>
    </w:pPr>
    <w:rPr>
      <w:kern w:val="0"/>
      <w:szCs w:val="21"/>
    </w:rPr>
  </w:style>
  <w:style w:type="character" w:customStyle="1" w:styleId="1429">
    <w:name w:val="s162"/>
    <w:qFormat/>
    <w:uiPriority w:val="0"/>
    <w:rPr>
      <w:rFonts w:hint="default" w:ascii="Times New Roman" w:hAnsi="Times New Roman" w:cs="Times New Roman"/>
      <w:spacing w:val="16"/>
      <w:sz w:val="14"/>
      <w:szCs w:val="14"/>
    </w:rPr>
  </w:style>
  <w:style w:type="character" w:customStyle="1" w:styleId="1430">
    <w:name w:val="s163"/>
    <w:qFormat/>
    <w:uiPriority w:val="0"/>
    <w:rPr>
      <w:rFonts w:hint="default" w:ascii="Times New Roman" w:hAnsi="Times New Roman" w:cs="Times New Roman"/>
      <w:spacing w:val="-2"/>
      <w:sz w:val="14"/>
      <w:szCs w:val="14"/>
    </w:rPr>
  </w:style>
  <w:style w:type="character" w:customStyle="1" w:styleId="1431">
    <w:name w:val="s164"/>
    <w:qFormat/>
    <w:uiPriority w:val="0"/>
    <w:rPr>
      <w:rFonts w:hint="default" w:ascii="Times New Roman" w:hAnsi="Times New Roman" w:cs="Times New Roman"/>
      <w:spacing w:val="-16"/>
      <w:sz w:val="14"/>
      <w:szCs w:val="14"/>
    </w:rPr>
  </w:style>
  <w:style w:type="character" w:customStyle="1" w:styleId="1432">
    <w:name w:val="s165"/>
    <w:qFormat/>
    <w:uiPriority w:val="0"/>
    <w:rPr>
      <w:rFonts w:hint="default" w:ascii="Times" w:hAnsi="Times" w:eastAsia="Times" w:cs="Times"/>
      <w:spacing w:val="-4"/>
      <w:sz w:val="15"/>
      <w:szCs w:val="15"/>
    </w:rPr>
  </w:style>
  <w:style w:type="character" w:customStyle="1" w:styleId="1433">
    <w:name w:val="s166"/>
    <w:qFormat/>
    <w:uiPriority w:val="0"/>
    <w:rPr>
      <w:rFonts w:hint="default" w:ascii="songti sc" w:hAnsi="songti sc" w:eastAsia="songti sc" w:cs="songti sc"/>
      <w:sz w:val="21"/>
      <w:szCs w:val="21"/>
    </w:rPr>
  </w:style>
  <w:style w:type="character" w:customStyle="1" w:styleId="1434">
    <w:name w:val="s167"/>
    <w:uiPriority w:val="0"/>
    <w:rPr>
      <w:rFonts w:ascii="songti sc" w:hAnsi="songti sc" w:eastAsia="songti sc" w:cs="songti sc"/>
      <w:spacing w:val="-2"/>
      <w:sz w:val="21"/>
      <w:szCs w:val="21"/>
    </w:rPr>
  </w:style>
  <w:style w:type="character" w:customStyle="1" w:styleId="1435">
    <w:name w:val="s168"/>
    <w:uiPriority w:val="0"/>
    <w:rPr>
      <w:rFonts w:hint="default" w:ascii="songti sc" w:hAnsi="songti sc" w:eastAsia="songti sc" w:cs="songti sc"/>
      <w:spacing w:val="-34"/>
      <w:sz w:val="21"/>
      <w:szCs w:val="21"/>
    </w:rPr>
  </w:style>
  <w:style w:type="character" w:customStyle="1" w:styleId="1436">
    <w:name w:val="s8"/>
    <w:qFormat/>
    <w:uiPriority w:val="0"/>
    <w:rPr>
      <w:rFonts w:hint="default" w:ascii="Times" w:hAnsi="Times" w:eastAsia="Times" w:cs="Times"/>
      <w:spacing w:val="-52"/>
      <w:sz w:val="21"/>
      <w:szCs w:val="21"/>
    </w:rPr>
  </w:style>
  <w:style w:type="character" w:customStyle="1" w:styleId="1437">
    <w:name w:val="s169"/>
    <w:uiPriority w:val="0"/>
    <w:rPr>
      <w:rFonts w:hint="default" w:ascii="Times New Roman" w:hAnsi="Times New Roman" w:cs="Times New Roman"/>
      <w:spacing w:val="-2"/>
      <w:sz w:val="24"/>
      <w:szCs w:val="24"/>
    </w:rPr>
  </w:style>
  <w:style w:type="character" w:customStyle="1" w:styleId="1438">
    <w:name w:val="s170"/>
    <w:uiPriority w:val="0"/>
    <w:rPr>
      <w:rFonts w:hint="default" w:ascii="Times New Roman" w:hAnsi="Times New Roman" w:cs="Times New Roman"/>
      <w:spacing w:val="10"/>
      <w:sz w:val="21"/>
      <w:szCs w:val="21"/>
    </w:rPr>
  </w:style>
  <w:style w:type="character" w:customStyle="1" w:styleId="1439">
    <w:name w:val="s171"/>
    <w:qFormat/>
    <w:uiPriority w:val="0"/>
    <w:rPr>
      <w:rFonts w:hint="default" w:ascii="Times New Roman" w:hAnsi="Times New Roman" w:cs="Times New Roman"/>
      <w:spacing w:val="-12"/>
      <w:sz w:val="15"/>
      <w:szCs w:val="15"/>
    </w:rPr>
  </w:style>
  <w:style w:type="character" w:customStyle="1" w:styleId="1440">
    <w:name w:val="s172"/>
    <w:qFormat/>
    <w:uiPriority w:val="0"/>
    <w:rPr>
      <w:rFonts w:hint="default" w:ascii="Times New Roman" w:hAnsi="Times New Roman" w:cs="Times New Roman"/>
      <w:spacing w:val="-6"/>
      <w:sz w:val="14"/>
      <w:szCs w:val="14"/>
    </w:rPr>
  </w:style>
  <w:style w:type="character" w:customStyle="1" w:styleId="1441">
    <w:name w:val="s173"/>
    <w:qFormat/>
    <w:uiPriority w:val="0"/>
    <w:rPr>
      <w:rFonts w:ascii="Times New Roman" w:hAnsi="Times New Roman" w:cs="Times New Roman"/>
      <w:spacing w:val="16"/>
      <w:sz w:val="24"/>
      <w:szCs w:val="24"/>
    </w:rPr>
  </w:style>
  <w:style w:type="character" w:customStyle="1" w:styleId="1442">
    <w:name w:val="s174"/>
    <w:qFormat/>
    <w:uiPriority w:val="0"/>
    <w:rPr>
      <w:rFonts w:hint="default" w:ascii="Times" w:hAnsi="Times" w:eastAsia="Times" w:cs="Times"/>
      <w:spacing w:val="-92"/>
      <w:sz w:val="24"/>
      <w:szCs w:val="24"/>
    </w:rPr>
  </w:style>
  <w:style w:type="character" w:customStyle="1" w:styleId="1443">
    <w:name w:val="s23"/>
    <w:qFormat/>
    <w:uiPriority w:val="0"/>
    <w:rPr>
      <w:rFonts w:hint="default" w:ascii="Times" w:hAnsi="Times" w:eastAsia="Times" w:cs="Times"/>
      <w:spacing w:val="-8"/>
      <w:sz w:val="24"/>
      <w:szCs w:val="24"/>
    </w:rPr>
  </w:style>
  <w:style w:type="character" w:customStyle="1" w:styleId="1444">
    <w:name w:val="s50"/>
    <w:qFormat/>
    <w:uiPriority w:val="0"/>
    <w:rPr>
      <w:spacing w:val="-12"/>
    </w:rPr>
  </w:style>
  <w:style w:type="character" w:customStyle="1" w:styleId="1445">
    <w:name w:val="s111"/>
    <w:qFormat/>
    <w:uiPriority w:val="0"/>
    <w:rPr>
      <w:rFonts w:hint="default" w:ascii="Times" w:hAnsi="Times" w:eastAsia="Times" w:cs="Times"/>
      <w:spacing w:val="-12"/>
      <w:sz w:val="24"/>
      <w:szCs w:val="24"/>
    </w:rPr>
  </w:style>
  <w:style w:type="character" w:customStyle="1" w:styleId="1446">
    <w:name w:val="s175"/>
    <w:qFormat/>
    <w:uiPriority w:val="0"/>
    <w:rPr>
      <w:rFonts w:hint="default" w:ascii="Times" w:hAnsi="Times" w:eastAsia="Times" w:cs="Times"/>
      <w:spacing w:val="-76"/>
      <w:sz w:val="24"/>
      <w:szCs w:val="24"/>
    </w:rPr>
  </w:style>
  <w:style w:type="character" w:customStyle="1" w:styleId="1447">
    <w:name w:val="s176"/>
    <w:qFormat/>
    <w:uiPriority w:val="0"/>
    <w:rPr>
      <w:rFonts w:hint="default" w:ascii="Times" w:hAnsi="Times" w:eastAsia="Times" w:cs="Times"/>
      <w:spacing w:val="-6"/>
      <w:sz w:val="24"/>
      <w:szCs w:val="24"/>
    </w:rPr>
  </w:style>
  <w:style w:type="character" w:customStyle="1" w:styleId="1448">
    <w:name w:val="s49"/>
    <w:qFormat/>
    <w:uiPriority w:val="0"/>
    <w:rPr>
      <w:rFonts w:hint="default" w:ascii="Times" w:hAnsi="Times" w:eastAsia="Times" w:cs="Times"/>
      <w:spacing w:val="-72"/>
      <w:sz w:val="24"/>
      <w:szCs w:val="24"/>
    </w:rPr>
  </w:style>
  <w:style w:type="character" w:customStyle="1" w:styleId="1449">
    <w:name w:val="s97"/>
    <w:qFormat/>
    <w:uiPriority w:val="0"/>
    <w:rPr>
      <w:rFonts w:hint="default" w:ascii="Times" w:hAnsi="Times" w:eastAsia="Times" w:cs="Times"/>
      <w:spacing w:val="-48"/>
      <w:sz w:val="24"/>
      <w:szCs w:val="24"/>
    </w:rPr>
  </w:style>
  <w:style w:type="character" w:customStyle="1" w:styleId="1450">
    <w:name w:val="s62"/>
    <w:qFormat/>
    <w:uiPriority w:val="0"/>
    <w:rPr>
      <w:spacing w:val="-98"/>
    </w:rPr>
  </w:style>
  <w:style w:type="character" w:customStyle="1" w:styleId="1451">
    <w:name w:val="s177"/>
    <w:qFormat/>
    <w:uiPriority w:val="0"/>
    <w:rPr>
      <w:rFonts w:hint="default" w:ascii="songti sc" w:hAnsi="songti sc" w:eastAsia="songti sc" w:cs="songti sc"/>
      <w:spacing w:val="-4"/>
      <w:sz w:val="24"/>
      <w:szCs w:val="24"/>
    </w:rPr>
  </w:style>
  <w:style w:type="character" w:customStyle="1" w:styleId="1452">
    <w:name w:val="s110"/>
    <w:qFormat/>
    <w:uiPriority w:val="0"/>
    <w:rPr>
      <w:rFonts w:hint="default" w:ascii="Times" w:hAnsi="Times" w:eastAsia="Times" w:cs="Times"/>
      <w:spacing w:val="-38"/>
      <w:sz w:val="24"/>
      <w:szCs w:val="24"/>
    </w:rPr>
  </w:style>
  <w:style w:type="character" w:customStyle="1" w:styleId="1453">
    <w:name w:val="s94"/>
    <w:qFormat/>
    <w:uiPriority w:val="0"/>
    <w:rPr>
      <w:rFonts w:hint="default" w:ascii="Times" w:hAnsi="Times" w:eastAsia="Times" w:cs="Times"/>
      <w:spacing w:val="-66"/>
      <w:sz w:val="24"/>
      <w:szCs w:val="24"/>
    </w:rPr>
  </w:style>
  <w:style w:type="character" w:customStyle="1" w:styleId="1454">
    <w:name w:val="s178"/>
    <w:qFormat/>
    <w:uiPriority w:val="0"/>
    <w:rPr>
      <w:spacing w:val="-90"/>
    </w:rPr>
  </w:style>
  <w:style w:type="character" w:customStyle="1" w:styleId="1455">
    <w:name w:val="s40"/>
    <w:qFormat/>
    <w:uiPriority w:val="0"/>
    <w:rPr>
      <w:spacing w:val="-54"/>
    </w:rPr>
  </w:style>
  <w:style w:type="character" w:customStyle="1" w:styleId="1456">
    <w:name w:val="s36"/>
    <w:qFormat/>
    <w:uiPriority w:val="0"/>
    <w:rPr>
      <w:rFonts w:hint="default" w:ascii="Times" w:hAnsi="Times" w:eastAsia="Times" w:cs="Times"/>
      <w:spacing w:val="-60"/>
      <w:sz w:val="24"/>
      <w:szCs w:val="24"/>
    </w:rPr>
  </w:style>
  <w:style w:type="paragraph" w:customStyle="1" w:styleId="1457">
    <w:name w:val="p19"/>
    <w:basedOn w:val="1"/>
    <w:qFormat/>
    <w:uiPriority w:val="0"/>
    <w:pPr>
      <w:ind w:left="20"/>
      <w:jc w:val="left"/>
    </w:pPr>
    <w:rPr>
      <w:rFonts w:ascii="songti sc" w:hAnsi="songti sc" w:eastAsia="songti sc"/>
      <w:kern w:val="0"/>
      <w:sz w:val="28"/>
      <w:szCs w:val="28"/>
    </w:rPr>
  </w:style>
  <w:style w:type="paragraph" w:customStyle="1" w:styleId="1458">
    <w:name w:val="p30"/>
    <w:basedOn w:val="1"/>
    <w:qFormat/>
    <w:uiPriority w:val="0"/>
    <w:pPr>
      <w:ind w:left="20"/>
      <w:jc w:val="left"/>
    </w:pPr>
    <w:rPr>
      <w:rFonts w:ascii="Times" w:hAnsi="Times" w:eastAsia="Times"/>
      <w:kern w:val="0"/>
      <w:sz w:val="24"/>
    </w:rPr>
  </w:style>
  <w:style w:type="paragraph" w:customStyle="1" w:styleId="1459">
    <w:name w:val="p13"/>
    <w:basedOn w:val="1"/>
    <w:qFormat/>
    <w:uiPriority w:val="0"/>
    <w:pPr>
      <w:jc w:val="left"/>
    </w:pPr>
    <w:rPr>
      <w:rFonts w:ascii="songti sc" w:hAnsi="songti sc" w:eastAsia="songti sc"/>
      <w:kern w:val="0"/>
      <w:sz w:val="24"/>
    </w:rPr>
  </w:style>
  <w:style w:type="paragraph" w:customStyle="1" w:styleId="1460">
    <w:name w:val="p16"/>
    <w:basedOn w:val="1"/>
    <w:qFormat/>
    <w:uiPriority w:val="0"/>
    <w:pPr>
      <w:jc w:val="left"/>
    </w:pPr>
    <w:rPr>
      <w:rFonts w:ascii="Times" w:hAnsi="Times" w:eastAsia="Times"/>
      <w:kern w:val="0"/>
      <w:sz w:val="24"/>
    </w:rPr>
  </w:style>
  <w:style w:type="paragraph" w:customStyle="1" w:styleId="1461">
    <w:name w:val="p31"/>
    <w:basedOn w:val="1"/>
    <w:qFormat/>
    <w:uiPriority w:val="0"/>
    <w:pPr>
      <w:ind w:left="20"/>
      <w:jc w:val="left"/>
    </w:pPr>
    <w:rPr>
      <w:rFonts w:ascii="songti sc" w:hAnsi="songti sc" w:eastAsia="songti sc"/>
      <w:kern w:val="0"/>
      <w:sz w:val="24"/>
    </w:rPr>
  </w:style>
  <w:style w:type="paragraph" w:customStyle="1" w:styleId="1462">
    <w:name w:val="p2"/>
    <w:basedOn w:val="1"/>
    <w:qFormat/>
    <w:uiPriority w:val="0"/>
    <w:pPr>
      <w:ind w:left="20"/>
      <w:jc w:val="left"/>
    </w:pPr>
    <w:rPr>
      <w:rFonts w:ascii="Times" w:hAnsi="Times" w:eastAsia="Times"/>
      <w:kern w:val="0"/>
      <w:sz w:val="28"/>
      <w:szCs w:val="28"/>
    </w:rPr>
  </w:style>
  <w:style w:type="paragraph" w:customStyle="1" w:styleId="1463">
    <w:name w:val="p41"/>
    <w:basedOn w:val="1"/>
    <w:qFormat/>
    <w:uiPriority w:val="0"/>
    <w:pPr>
      <w:ind w:left="1280"/>
      <w:jc w:val="left"/>
    </w:pPr>
    <w:rPr>
      <w:rFonts w:ascii="songti sc" w:hAnsi="songti sc" w:eastAsia="songti sc"/>
      <w:kern w:val="0"/>
      <w:szCs w:val="21"/>
    </w:rPr>
  </w:style>
  <w:style w:type="paragraph" w:customStyle="1" w:styleId="1464">
    <w:name w:val="p47"/>
    <w:basedOn w:val="1"/>
    <w:qFormat/>
    <w:uiPriority w:val="0"/>
    <w:pPr>
      <w:spacing w:before="28"/>
      <w:ind w:left="440"/>
      <w:jc w:val="left"/>
    </w:pPr>
    <w:rPr>
      <w:rFonts w:ascii="songti sc" w:hAnsi="songti sc" w:eastAsia="songti sc"/>
      <w:kern w:val="0"/>
      <w:sz w:val="24"/>
    </w:rPr>
  </w:style>
  <w:style w:type="paragraph" w:customStyle="1" w:styleId="1465">
    <w:name w:val="p48"/>
    <w:basedOn w:val="1"/>
    <w:qFormat/>
    <w:uiPriority w:val="0"/>
    <w:pPr>
      <w:spacing w:before="124"/>
      <w:jc w:val="left"/>
    </w:pPr>
    <w:rPr>
      <w:rFonts w:ascii="songti sc" w:hAnsi="songti sc" w:eastAsia="songti sc"/>
      <w:kern w:val="0"/>
      <w:sz w:val="24"/>
    </w:rPr>
  </w:style>
  <w:style w:type="paragraph" w:customStyle="1" w:styleId="1466">
    <w:name w:val="p49"/>
    <w:basedOn w:val="1"/>
    <w:qFormat/>
    <w:uiPriority w:val="0"/>
    <w:pPr>
      <w:spacing w:before="32"/>
      <w:ind w:left="440"/>
      <w:jc w:val="left"/>
    </w:pPr>
    <w:rPr>
      <w:rFonts w:ascii="songti sc" w:hAnsi="songti sc" w:eastAsia="songti sc"/>
      <w:kern w:val="0"/>
      <w:sz w:val="24"/>
    </w:rPr>
  </w:style>
  <w:style w:type="paragraph" w:customStyle="1" w:styleId="1467">
    <w:name w:val="p50"/>
    <w:basedOn w:val="1"/>
    <w:qFormat/>
    <w:uiPriority w:val="0"/>
    <w:pPr>
      <w:spacing w:before="114"/>
      <w:ind w:left="440"/>
      <w:jc w:val="left"/>
    </w:pPr>
    <w:rPr>
      <w:rFonts w:ascii="songti sc" w:hAnsi="songti sc" w:eastAsia="songti sc"/>
      <w:kern w:val="0"/>
      <w:sz w:val="24"/>
    </w:rPr>
  </w:style>
  <w:style w:type="paragraph" w:customStyle="1" w:styleId="1468">
    <w:name w:val="Char2 Char Char1"/>
    <w:basedOn w:val="1"/>
    <w:uiPriority w:val="0"/>
    <w:rPr>
      <w:rFonts w:ascii="Tahoma" w:hAnsi="Tahoma"/>
      <w:sz w:val="24"/>
      <w:szCs w:val="20"/>
    </w:rPr>
  </w:style>
  <w:style w:type="character" w:customStyle="1" w:styleId="1469">
    <w:name w:val="HTML 地址 字符1"/>
    <w:uiPriority w:val="99"/>
    <w:rPr>
      <w:rFonts w:ascii="宋体" w:hAnsi="宋体" w:cs="宋体"/>
      <w:sz w:val="24"/>
      <w:szCs w:val="24"/>
    </w:rPr>
  </w:style>
  <w:style w:type="character" w:customStyle="1" w:styleId="1470">
    <w:name w:val="ҳŻ"/>
    <w:link w:val="1471"/>
    <w:qFormat/>
    <w:uiPriority w:val="0"/>
  </w:style>
  <w:style w:type="paragraph" w:customStyle="1" w:styleId="1471">
    <w:name w:val="ҳŠChar"/>
    <w:basedOn w:val="1"/>
    <w:link w:val="1470"/>
    <w:qFormat/>
    <w:uiPriority w:val="0"/>
    <w:pPr>
      <w:keepNext/>
      <w:widowControl/>
      <w:spacing w:after="120" w:line="400" w:lineRule="atLeast"/>
      <w:jc w:val="center"/>
    </w:pPr>
    <w:rPr>
      <w:kern w:val="0"/>
      <w:sz w:val="20"/>
      <w:szCs w:val="20"/>
    </w:rPr>
  </w:style>
  <w:style w:type="paragraph" w:customStyle="1" w:styleId="1472">
    <w:name w:val="ꌢ 2"/>
    <w:basedOn w:val="1"/>
    <w:link w:val="1473"/>
    <w:qFormat/>
    <w:uiPriority w:val="0"/>
    <w:pPr>
      <w:widowControl/>
    </w:pPr>
    <w:rPr>
      <w:rFonts w:ascii="ˎ̥" w:hAnsi="ˎ̥"/>
      <w:kern w:val="0"/>
      <w:sz w:val="24"/>
      <w:lang w:val="zh-CN"/>
    </w:rPr>
  </w:style>
  <w:style w:type="character" w:customStyle="1" w:styleId="1473">
    <w:name w:val="ꌢ 2 Char"/>
    <w:link w:val="1472"/>
    <w:uiPriority w:val="0"/>
    <w:rPr>
      <w:rFonts w:ascii="ˎ̥" w:hAnsi="ˎ̥"/>
      <w:sz w:val="24"/>
      <w:szCs w:val="24"/>
      <w:lang w:val="zh-CN"/>
    </w:rPr>
  </w:style>
  <w:style w:type="paragraph" w:customStyle="1" w:styleId="1474">
    <w:name w:val="ꌢ 3"/>
    <w:basedOn w:val="1"/>
    <w:link w:val="1475"/>
    <w:qFormat/>
    <w:uiPriority w:val="0"/>
    <w:pPr>
      <w:widowControl/>
    </w:pPr>
    <w:rPr>
      <w:rFonts w:ascii="ˎ̥" w:hAnsi="ˎ̥"/>
      <w:kern w:val="0"/>
      <w:sz w:val="24"/>
      <w:lang w:val="zh-CN"/>
    </w:rPr>
  </w:style>
  <w:style w:type="character" w:customStyle="1" w:styleId="1475">
    <w:name w:val="ꌢ 3 Char"/>
    <w:link w:val="1474"/>
    <w:uiPriority w:val="0"/>
    <w:rPr>
      <w:rFonts w:ascii="ˎ̥" w:hAnsi="ˎ̥"/>
      <w:sz w:val="24"/>
      <w:szCs w:val="24"/>
      <w:lang w:val="zh-CN"/>
    </w:rPr>
  </w:style>
  <w:style w:type="character" w:customStyle="1" w:styleId="1476">
    <w:name w:val="z-窗体顶端 字符1"/>
    <w:link w:val="1477"/>
    <w:uiPriority w:val="99"/>
    <w:rPr>
      <w:rFonts w:ascii="Arial" w:hAnsi="Arial" w:cs="Arial"/>
      <w:vanish/>
      <w:sz w:val="16"/>
      <w:szCs w:val="16"/>
    </w:rPr>
  </w:style>
  <w:style w:type="paragraph" w:customStyle="1" w:styleId="1477">
    <w:name w:val="z-窗体顶端1"/>
    <w:basedOn w:val="1"/>
    <w:next w:val="1"/>
    <w:link w:val="1476"/>
    <w:unhideWhenUsed/>
    <w:uiPriority w:val="99"/>
    <w:pPr>
      <w:widowControl/>
      <w:pBdr>
        <w:bottom w:val="single" w:color="auto" w:sz="6" w:space="1"/>
      </w:pBdr>
      <w:jc w:val="center"/>
    </w:pPr>
    <w:rPr>
      <w:rFonts w:ascii="Arial" w:hAnsi="Arial" w:cs="Arial"/>
      <w:vanish/>
      <w:kern w:val="0"/>
      <w:sz w:val="16"/>
      <w:szCs w:val="16"/>
    </w:rPr>
  </w:style>
  <w:style w:type="character" w:customStyle="1" w:styleId="1478">
    <w:name w:val="z-窗体顶端 Char1"/>
    <w:qFormat/>
    <w:uiPriority w:val="0"/>
    <w:rPr>
      <w:rFonts w:ascii="Arial" w:hAnsi="Arial" w:cs="Arial"/>
      <w:vanish/>
      <w:sz w:val="16"/>
      <w:szCs w:val="16"/>
      <w:lang w:val="ru-RU"/>
    </w:rPr>
  </w:style>
  <w:style w:type="character" w:customStyle="1" w:styleId="1479">
    <w:name w:val="z-窗体底端 字符1"/>
    <w:link w:val="1480"/>
    <w:qFormat/>
    <w:uiPriority w:val="99"/>
    <w:rPr>
      <w:rFonts w:ascii="Arial" w:hAnsi="Arial" w:cs="Arial"/>
      <w:vanish/>
      <w:sz w:val="16"/>
      <w:szCs w:val="16"/>
    </w:rPr>
  </w:style>
  <w:style w:type="paragraph" w:customStyle="1" w:styleId="1480">
    <w:name w:val="z-窗体底端1"/>
    <w:basedOn w:val="1"/>
    <w:next w:val="1"/>
    <w:link w:val="1479"/>
    <w:unhideWhenUsed/>
    <w:qFormat/>
    <w:uiPriority w:val="99"/>
    <w:pPr>
      <w:widowControl/>
      <w:pBdr>
        <w:top w:val="single" w:color="auto" w:sz="6" w:space="1"/>
      </w:pBdr>
      <w:jc w:val="center"/>
    </w:pPr>
    <w:rPr>
      <w:rFonts w:ascii="Arial" w:hAnsi="Arial" w:cs="Arial"/>
      <w:vanish/>
      <w:kern w:val="0"/>
      <w:sz w:val="16"/>
      <w:szCs w:val="16"/>
    </w:rPr>
  </w:style>
  <w:style w:type="character" w:customStyle="1" w:styleId="1481">
    <w:name w:val="z-窗体底端 Char1"/>
    <w:uiPriority w:val="0"/>
    <w:rPr>
      <w:rFonts w:ascii="Arial" w:hAnsi="Arial" w:cs="Arial"/>
      <w:vanish/>
      <w:sz w:val="16"/>
      <w:szCs w:val="16"/>
      <w:lang w:val="ru-RU"/>
    </w:rPr>
  </w:style>
  <w:style w:type="paragraph" w:customStyle="1" w:styleId="1482">
    <w:name w:val="p10"/>
    <w:basedOn w:val="1"/>
    <w:uiPriority w:val="0"/>
    <w:pPr>
      <w:ind w:left="20"/>
      <w:jc w:val="left"/>
    </w:pPr>
    <w:rPr>
      <w:rFonts w:ascii="songti sc" w:hAnsi="songti sc" w:eastAsia="songti sc"/>
      <w:kern w:val="0"/>
      <w:sz w:val="32"/>
      <w:szCs w:val="32"/>
    </w:rPr>
  </w:style>
  <w:style w:type="paragraph" w:customStyle="1" w:styleId="1483">
    <w:name w:val="p14"/>
    <w:basedOn w:val="1"/>
    <w:qFormat/>
    <w:uiPriority w:val="0"/>
    <w:pPr>
      <w:jc w:val="left"/>
    </w:pPr>
    <w:rPr>
      <w:rFonts w:ascii="Times" w:hAnsi="Times" w:eastAsia="Times"/>
      <w:kern w:val="0"/>
      <w:sz w:val="24"/>
    </w:rPr>
  </w:style>
  <w:style w:type="paragraph" w:customStyle="1" w:styleId="1484">
    <w:name w:val="p9"/>
    <w:basedOn w:val="1"/>
    <w:qFormat/>
    <w:uiPriority w:val="0"/>
    <w:pPr>
      <w:jc w:val="left"/>
    </w:pPr>
    <w:rPr>
      <w:rFonts w:ascii="songti sc" w:hAnsi="songti sc" w:eastAsia="songti sc"/>
      <w:kern w:val="0"/>
      <w:sz w:val="18"/>
      <w:szCs w:val="18"/>
    </w:rPr>
  </w:style>
  <w:style w:type="paragraph" w:customStyle="1" w:styleId="1485">
    <w:name w:val="p36"/>
    <w:basedOn w:val="1"/>
    <w:qFormat/>
    <w:uiPriority w:val="0"/>
    <w:pPr>
      <w:ind w:left="20"/>
      <w:jc w:val="left"/>
    </w:pPr>
    <w:rPr>
      <w:rFonts w:ascii="Helvetica" w:hAnsi="Helvetica" w:eastAsia="Helvetica"/>
      <w:kern w:val="0"/>
      <w:sz w:val="24"/>
    </w:rPr>
  </w:style>
  <w:style w:type="paragraph" w:customStyle="1" w:styleId="1486">
    <w:name w:val="p42"/>
    <w:basedOn w:val="1"/>
    <w:uiPriority w:val="0"/>
    <w:pPr>
      <w:spacing w:before="172"/>
      <w:jc w:val="left"/>
    </w:pPr>
    <w:rPr>
      <w:rFonts w:ascii="songti sc" w:hAnsi="songti sc" w:eastAsia="songti sc"/>
      <w:kern w:val="0"/>
      <w:sz w:val="24"/>
    </w:rPr>
  </w:style>
  <w:style w:type="paragraph" w:customStyle="1" w:styleId="1487">
    <w:name w:val="p44"/>
    <w:basedOn w:val="1"/>
    <w:qFormat/>
    <w:uiPriority w:val="0"/>
    <w:pPr>
      <w:spacing w:before="4"/>
      <w:ind w:left="40"/>
      <w:jc w:val="left"/>
    </w:pPr>
    <w:rPr>
      <w:rFonts w:ascii="Times" w:hAnsi="Times" w:eastAsia="Times"/>
      <w:kern w:val="0"/>
      <w:sz w:val="24"/>
    </w:rPr>
  </w:style>
  <w:style w:type="paragraph" w:customStyle="1" w:styleId="1488">
    <w:name w:val="p45"/>
    <w:basedOn w:val="1"/>
    <w:qFormat/>
    <w:uiPriority w:val="0"/>
    <w:pPr>
      <w:spacing w:before="124"/>
    </w:pPr>
    <w:rPr>
      <w:rFonts w:ascii="songti sc" w:hAnsi="songti sc" w:eastAsia="songti sc"/>
      <w:kern w:val="0"/>
      <w:sz w:val="24"/>
    </w:rPr>
  </w:style>
  <w:style w:type="paragraph" w:customStyle="1" w:styleId="1489">
    <w:name w:val="p46"/>
    <w:basedOn w:val="1"/>
    <w:qFormat/>
    <w:uiPriority w:val="0"/>
    <w:pPr>
      <w:spacing w:before="28"/>
    </w:pPr>
    <w:rPr>
      <w:rFonts w:ascii="songti sc" w:hAnsi="songti sc" w:eastAsia="songti sc"/>
      <w:kern w:val="0"/>
      <w:sz w:val="24"/>
    </w:rPr>
  </w:style>
  <w:style w:type="character" w:customStyle="1" w:styleId="1490">
    <w:name w:val="标题 3 Char1"/>
    <w:qFormat/>
    <w:uiPriority w:val="1"/>
    <w:rPr>
      <w:rFonts w:ascii="宋体" w:hAnsi="宋体" w:eastAsia="宋体"/>
      <w:kern w:val="0"/>
      <w:sz w:val="32"/>
      <w:szCs w:val="32"/>
      <w:lang w:eastAsia="en-US"/>
    </w:rPr>
  </w:style>
  <w:style w:type="paragraph" w:customStyle="1" w:styleId="1491">
    <w:name w:val="Table Paragraph"/>
    <w:basedOn w:val="1"/>
    <w:qFormat/>
    <w:uiPriority w:val="1"/>
    <w:pPr>
      <w:jc w:val="left"/>
    </w:pPr>
    <w:rPr>
      <w:rFonts w:ascii="Calibri" w:hAnsi="Calibri"/>
      <w:kern w:val="0"/>
      <w:sz w:val="22"/>
      <w:szCs w:val="22"/>
      <w:lang w:eastAsia="en-US"/>
    </w:rPr>
  </w:style>
  <w:style w:type="paragraph" w:customStyle="1" w:styleId="1492">
    <w:name w:val="列表段落11"/>
    <w:basedOn w:val="1"/>
    <w:qFormat/>
    <w:uiPriority w:val="0"/>
    <w:pPr>
      <w:ind w:firstLine="420" w:firstLineChars="200"/>
    </w:pPr>
    <w:rPr>
      <w:rFonts w:hint="eastAsia"/>
    </w:rPr>
  </w:style>
  <w:style w:type="character" w:customStyle="1" w:styleId="1493">
    <w:name w:val="页眉 Char3"/>
    <w:qFormat/>
    <w:uiPriority w:val="0"/>
    <w:rPr>
      <w:sz w:val="18"/>
      <w:szCs w:val="18"/>
    </w:rPr>
  </w:style>
  <w:style w:type="character" w:customStyle="1" w:styleId="1494">
    <w:name w:val="页脚 Char3"/>
    <w:qFormat/>
    <w:uiPriority w:val="99"/>
    <w:rPr>
      <w:sz w:val="18"/>
      <w:szCs w:val="18"/>
    </w:rPr>
  </w:style>
  <w:style w:type="character" w:customStyle="1" w:styleId="1495">
    <w:name w:val="fontstyle01"/>
    <w:basedOn w:val="81"/>
    <w:qFormat/>
    <w:uiPriority w:val="0"/>
    <w:rPr>
      <w:rFonts w:hint="eastAsia" w:ascii="宋体" w:hAnsi="宋体" w:eastAsia="宋体"/>
      <w:color w:val="000000"/>
      <w:sz w:val="24"/>
      <w:szCs w:val="24"/>
    </w:rPr>
  </w:style>
  <w:style w:type="paragraph" w:customStyle="1" w:styleId="1496">
    <w:name w:val="TOC 标题4"/>
    <w:basedOn w:val="2"/>
    <w:next w:val="1"/>
    <w:unhideWhenUsed/>
    <w:qFormat/>
    <w:uiPriority w:val="0"/>
    <w:pPr>
      <w:outlineLvl w:val="9"/>
    </w:pPr>
  </w:style>
  <w:style w:type="character" w:customStyle="1" w:styleId="1497">
    <w:name w:val="不明显强调3"/>
    <w:qFormat/>
    <w:uiPriority w:val="0"/>
    <w:rPr>
      <w:i/>
      <w:iCs/>
      <w:color w:val="808080"/>
    </w:rPr>
  </w:style>
  <w:style w:type="character" w:customStyle="1" w:styleId="1498">
    <w:name w:val="明显参考3"/>
    <w:qFormat/>
    <w:uiPriority w:val="0"/>
    <w:rPr>
      <w:b/>
      <w:bCs/>
      <w:smallCaps/>
      <w:color w:val="C0504D"/>
      <w:spacing w:val="5"/>
      <w:u w:val="single"/>
    </w:rPr>
  </w:style>
  <w:style w:type="character" w:customStyle="1" w:styleId="1499">
    <w:name w:val="书籍标题3"/>
    <w:qFormat/>
    <w:uiPriority w:val="0"/>
    <w:rPr>
      <w:b/>
      <w:bCs/>
      <w:smallCaps/>
      <w:spacing w:val="5"/>
    </w:rPr>
  </w:style>
  <w:style w:type="character" w:customStyle="1" w:styleId="1500">
    <w:name w:val="明显强调4"/>
    <w:qFormat/>
    <w:uiPriority w:val="0"/>
    <w:rPr>
      <w:b/>
      <w:bCs/>
      <w:i/>
      <w:iCs/>
      <w:color w:val="4F81BD"/>
    </w:rPr>
  </w:style>
  <w:style w:type="character" w:customStyle="1" w:styleId="1501">
    <w:name w:val="不明显参考3"/>
    <w:qFormat/>
    <w:uiPriority w:val="0"/>
    <w:rPr>
      <w:smallCaps/>
      <w:color w:val="C0504D"/>
      <w:u w:val="single"/>
    </w:rPr>
  </w:style>
  <w:style w:type="paragraph" w:customStyle="1" w:styleId="1502">
    <w:name w:val="修订4"/>
    <w:uiPriority w:val="0"/>
    <w:rPr>
      <w:rFonts w:ascii="Times New Roman" w:hAnsi="Times New Roman" w:eastAsia="宋体" w:cs="Times New Roman"/>
      <w:kern w:val="2"/>
      <w:sz w:val="21"/>
      <w:szCs w:val="24"/>
      <w:lang w:val="en-US" w:eastAsia="zh-CN" w:bidi="ar-SA"/>
    </w:rPr>
  </w:style>
  <w:style w:type="paragraph" w:styleId="1503">
    <w:name w:val="List Paragraph"/>
    <w:basedOn w:val="1"/>
    <w:qFormat/>
    <w:uiPriority w:val="99"/>
    <w:pPr>
      <w:ind w:firstLine="420" w:firstLineChars="200"/>
    </w:pPr>
  </w:style>
  <w:style w:type="paragraph" w:customStyle="1" w:styleId="1504">
    <w:name w:val="TOC 标题5"/>
    <w:basedOn w:val="2"/>
    <w:next w:val="1"/>
    <w:unhideWhenUsed/>
    <w:qFormat/>
    <w:uiPriority w:val="0"/>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1505">
    <w:name w:val="未处理的提及3"/>
    <w:unhideWhenUsed/>
    <w:qFormat/>
    <w:uiPriority w:val="99"/>
    <w:rPr>
      <w:color w:val="605E5C"/>
      <w:shd w:val="clear" w:color="auto" w:fill="E1DFDD"/>
    </w:rPr>
  </w:style>
  <w:style w:type="character" w:customStyle="1" w:styleId="1506">
    <w:name w:val="标题 2 Char Char"/>
    <w:qFormat/>
    <w:uiPriority w:val="0"/>
    <w:rPr>
      <w:rFonts w:ascii="Arial" w:hAnsi="Arial" w:eastAsia="黑体" w:cs="Times New Roman"/>
      <w:b/>
      <w:bCs/>
      <w:kern w:val="2"/>
      <w:sz w:val="32"/>
      <w:szCs w:val="32"/>
      <w:lang w:val="en-US" w:eastAsia="zh-CN" w:bidi="ar-SA"/>
    </w:rPr>
  </w:style>
  <w:style w:type="paragraph" w:customStyle="1" w:styleId="1507">
    <w:name w:val="目录 61"/>
    <w:basedOn w:val="1"/>
    <w:next w:val="1"/>
    <w:unhideWhenUsed/>
    <w:qFormat/>
    <w:uiPriority w:val="39"/>
    <w:pPr>
      <w:ind w:left="840"/>
      <w:jc w:val="left"/>
    </w:pPr>
    <w:rPr>
      <w:rFonts w:ascii="Calibri" w:hAnsi="Calibri" w:cs="宋体"/>
      <w:sz w:val="20"/>
      <w:szCs w:val="20"/>
    </w:rPr>
  </w:style>
  <w:style w:type="paragraph" w:customStyle="1" w:styleId="1508">
    <w:name w:val="目录 21"/>
    <w:basedOn w:val="1"/>
    <w:next w:val="1"/>
    <w:qFormat/>
    <w:uiPriority w:val="39"/>
    <w:pPr>
      <w:spacing w:before="240"/>
      <w:jc w:val="left"/>
    </w:pPr>
    <w:rPr>
      <w:rFonts w:ascii="Calibri" w:hAnsi="Calibri" w:cs="宋体"/>
      <w:b/>
      <w:bCs/>
      <w:sz w:val="20"/>
      <w:szCs w:val="20"/>
    </w:rPr>
  </w:style>
  <w:style w:type="paragraph" w:customStyle="1" w:styleId="1509">
    <w:name w:val="目录 41"/>
    <w:basedOn w:val="1"/>
    <w:next w:val="1"/>
    <w:qFormat/>
    <w:uiPriority w:val="39"/>
    <w:pPr>
      <w:ind w:left="420"/>
      <w:jc w:val="left"/>
    </w:pPr>
    <w:rPr>
      <w:rFonts w:ascii="Calibri" w:hAnsi="Calibri" w:cs="宋体"/>
      <w:sz w:val="20"/>
      <w:szCs w:val="20"/>
    </w:rPr>
  </w:style>
  <w:style w:type="paragraph" w:customStyle="1" w:styleId="1510">
    <w:name w:val="4"/>
    <w:qFormat/>
    <w:uiPriority w:val="0"/>
    <w:pPr>
      <w:widowControl w:val="0"/>
      <w:jc w:val="both"/>
    </w:pPr>
    <w:rPr>
      <w:rFonts w:ascii="宋体" w:hAnsi="宋体" w:eastAsia="宋体" w:cs="宋体"/>
      <w:kern w:val="2"/>
      <w:sz w:val="21"/>
      <w:szCs w:val="24"/>
      <w:lang w:val="en-US" w:eastAsia="zh-CN" w:bidi="ar-SA"/>
    </w:rPr>
  </w:style>
  <w:style w:type="paragraph" w:customStyle="1" w:styleId="1511">
    <w:name w:val="内文"/>
    <w:basedOn w:val="1"/>
    <w:qFormat/>
    <w:uiPriority w:val="0"/>
    <w:pPr>
      <w:spacing w:line="400" w:lineRule="exact"/>
      <w:ind w:firstLine="420" w:firstLineChars="200"/>
    </w:pPr>
    <w:rPr>
      <w:rFonts w:ascii="宋体" w:hAnsi="宋体" w:cs="宋体"/>
      <w:color w:val="000000"/>
    </w:rPr>
  </w:style>
  <w:style w:type="paragraph" w:customStyle="1" w:styleId="1512">
    <w:name w:val="目录 91"/>
    <w:basedOn w:val="1"/>
    <w:next w:val="1"/>
    <w:unhideWhenUsed/>
    <w:qFormat/>
    <w:uiPriority w:val="39"/>
    <w:pPr>
      <w:ind w:left="1470"/>
      <w:jc w:val="left"/>
    </w:pPr>
    <w:rPr>
      <w:rFonts w:ascii="Calibri" w:hAnsi="Calibri" w:cs="宋体"/>
      <w:sz w:val="20"/>
      <w:szCs w:val="20"/>
    </w:rPr>
  </w:style>
  <w:style w:type="paragraph" w:customStyle="1" w:styleId="1513">
    <w:name w:val="6"/>
    <w:qFormat/>
    <w:uiPriority w:val="0"/>
    <w:pPr>
      <w:widowControl w:val="0"/>
      <w:jc w:val="both"/>
    </w:pPr>
    <w:rPr>
      <w:rFonts w:ascii="宋体" w:hAnsi="宋体" w:eastAsia="宋体" w:cs="宋体"/>
      <w:kern w:val="2"/>
      <w:sz w:val="21"/>
      <w:szCs w:val="24"/>
      <w:lang w:val="en-US" w:eastAsia="zh-CN" w:bidi="ar-SA"/>
    </w:rPr>
  </w:style>
  <w:style w:type="paragraph" w:customStyle="1" w:styleId="1514">
    <w:name w:val="5"/>
    <w:qFormat/>
    <w:uiPriority w:val="0"/>
    <w:pPr>
      <w:widowControl w:val="0"/>
      <w:jc w:val="both"/>
    </w:pPr>
    <w:rPr>
      <w:rFonts w:ascii="宋体" w:hAnsi="宋体" w:eastAsia="宋体" w:cs="宋体"/>
      <w:kern w:val="2"/>
      <w:sz w:val="21"/>
      <w:szCs w:val="24"/>
      <w:lang w:val="en-US" w:eastAsia="zh-CN" w:bidi="ar-SA"/>
    </w:rPr>
  </w:style>
  <w:style w:type="paragraph" w:customStyle="1" w:styleId="1515">
    <w:name w:val="目录 51"/>
    <w:basedOn w:val="1"/>
    <w:next w:val="1"/>
    <w:qFormat/>
    <w:uiPriority w:val="39"/>
    <w:pPr>
      <w:ind w:left="630"/>
      <w:jc w:val="left"/>
    </w:pPr>
    <w:rPr>
      <w:rFonts w:ascii="Calibri" w:hAnsi="Calibri" w:cs="宋体"/>
      <w:sz w:val="20"/>
      <w:szCs w:val="20"/>
    </w:rPr>
  </w:style>
  <w:style w:type="paragraph" w:customStyle="1" w:styleId="1516">
    <w:name w:val="目录 71"/>
    <w:basedOn w:val="1"/>
    <w:next w:val="1"/>
    <w:unhideWhenUsed/>
    <w:qFormat/>
    <w:uiPriority w:val="39"/>
    <w:pPr>
      <w:ind w:left="1050"/>
      <w:jc w:val="left"/>
    </w:pPr>
    <w:rPr>
      <w:rFonts w:ascii="Calibri" w:hAnsi="Calibri" w:cs="宋体"/>
      <w:sz w:val="20"/>
      <w:szCs w:val="20"/>
    </w:rPr>
  </w:style>
  <w:style w:type="paragraph" w:customStyle="1" w:styleId="1517">
    <w:name w:val="目录 81"/>
    <w:basedOn w:val="1"/>
    <w:next w:val="1"/>
    <w:unhideWhenUsed/>
    <w:qFormat/>
    <w:uiPriority w:val="39"/>
    <w:pPr>
      <w:ind w:left="1260"/>
      <w:jc w:val="left"/>
    </w:pPr>
    <w:rPr>
      <w:rFonts w:ascii="Calibri" w:hAnsi="Calibri" w:cs="宋体"/>
      <w:sz w:val="20"/>
      <w:szCs w:val="20"/>
    </w:rPr>
  </w:style>
  <w:style w:type="paragraph" w:customStyle="1" w:styleId="1518">
    <w:name w:val="目录 31"/>
    <w:basedOn w:val="1"/>
    <w:next w:val="1"/>
    <w:uiPriority w:val="39"/>
    <w:pPr>
      <w:tabs>
        <w:tab w:val="right" w:leader="dot" w:pos="8302"/>
      </w:tabs>
      <w:jc w:val="left"/>
    </w:pPr>
    <w:rPr>
      <w:rFonts w:ascii="Calibri" w:hAnsi="Calibri" w:cs="宋体"/>
      <w:sz w:val="20"/>
      <w:szCs w:val="20"/>
    </w:rPr>
  </w:style>
  <w:style w:type="paragraph" w:customStyle="1" w:styleId="1519">
    <w:name w:val="msonormal"/>
    <w:basedOn w:val="1"/>
    <w:qFormat/>
    <w:uiPriority w:val="0"/>
    <w:pPr>
      <w:widowControl/>
      <w:spacing w:before="100" w:beforeAutospacing="1" w:after="100" w:afterAutospacing="1"/>
      <w:jc w:val="left"/>
    </w:pPr>
    <w:rPr>
      <w:rFonts w:ascii="宋体" w:hAnsi="宋体" w:cs="宋体"/>
      <w:kern w:val="0"/>
      <w:sz w:val="24"/>
    </w:rPr>
  </w:style>
  <w:style w:type="character" w:customStyle="1" w:styleId="1520">
    <w:name w:val="明显引用 字符2"/>
    <w:basedOn w:val="81"/>
    <w:uiPriority w:val="99"/>
    <w:rPr>
      <w:i/>
      <w:iCs/>
      <w:color w:val="4F81BD" w:themeColor="accent1"/>
      <w:kern w:val="2"/>
      <w:sz w:val="21"/>
      <w:szCs w:val="24"/>
      <w14:textFill>
        <w14:solidFill>
          <w14:schemeClr w14:val="accent1"/>
        </w14:solidFill>
      </w14:textFill>
    </w:rPr>
  </w:style>
  <w:style w:type="character" w:customStyle="1" w:styleId="1521">
    <w:name w:val="不明显强调4"/>
    <w:qFormat/>
    <w:uiPriority w:val="0"/>
    <w:rPr>
      <w:i/>
      <w:iCs/>
      <w:color w:val="808080"/>
    </w:rPr>
  </w:style>
  <w:style w:type="character" w:customStyle="1" w:styleId="1522">
    <w:name w:val="明显参考4"/>
    <w:qFormat/>
    <w:uiPriority w:val="0"/>
    <w:rPr>
      <w:b/>
      <w:bCs/>
      <w:smallCaps/>
      <w:color w:val="C0504D"/>
      <w:spacing w:val="5"/>
      <w:u w:val="single"/>
    </w:rPr>
  </w:style>
  <w:style w:type="character" w:customStyle="1" w:styleId="1523">
    <w:name w:val="书籍标题4"/>
    <w:qFormat/>
    <w:uiPriority w:val="0"/>
    <w:rPr>
      <w:b/>
      <w:bCs/>
      <w:smallCaps/>
      <w:spacing w:val="5"/>
    </w:rPr>
  </w:style>
  <w:style w:type="character" w:customStyle="1" w:styleId="1524">
    <w:name w:val="引用 字符2"/>
    <w:basedOn w:val="81"/>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1525">
    <w:name w:val="明显强调5"/>
    <w:qFormat/>
    <w:uiPriority w:val="0"/>
    <w:rPr>
      <w:b/>
      <w:bCs/>
      <w:i/>
      <w:iCs/>
      <w:color w:val="4F81BD"/>
    </w:rPr>
  </w:style>
  <w:style w:type="character" w:customStyle="1" w:styleId="1526">
    <w:name w:val="不明显参考4"/>
    <w:qFormat/>
    <w:uiPriority w:val="0"/>
    <w:rPr>
      <w:smallCaps/>
      <w:color w:val="C0504D"/>
      <w:u w:val="single"/>
    </w:rPr>
  </w:style>
  <w:style w:type="paragraph" w:customStyle="1" w:styleId="1527">
    <w:name w:val="修订5"/>
    <w:qFormat/>
    <w:uiPriority w:val="0"/>
    <w:rPr>
      <w:rFonts w:ascii="Times New Roman" w:hAnsi="Times New Roman" w:eastAsia="宋体" w:cs="Times New Roman"/>
      <w:kern w:val="2"/>
      <w:sz w:val="21"/>
      <w:szCs w:val="24"/>
      <w:lang w:val="en-US" w:eastAsia="zh-CN" w:bidi="ar-SA"/>
    </w:rPr>
  </w:style>
  <w:style w:type="paragraph" w:styleId="1528">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1529">
    <w:name w:val="HTML 预设格式 字符1"/>
    <w:basedOn w:val="81"/>
    <w:semiHidden/>
    <w:uiPriority w:val="99"/>
    <w:rPr>
      <w:rFonts w:ascii="Courier New" w:hAnsi="Courier New" w:cs="Courier New"/>
      <w:kern w:val="2"/>
    </w:rPr>
  </w:style>
  <w:style w:type="character" w:customStyle="1" w:styleId="1530">
    <w:name w:val="脚注文本 字符1"/>
    <w:basedOn w:val="81"/>
    <w:semiHidden/>
    <w:uiPriority w:val="99"/>
    <w:rPr>
      <w:kern w:val="2"/>
      <w:sz w:val="18"/>
      <w:szCs w:val="18"/>
    </w:rPr>
  </w:style>
  <w:style w:type="character" w:customStyle="1" w:styleId="1531">
    <w:name w:val="尾注文本 字符1"/>
    <w:basedOn w:val="81"/>
    <w:semiHidden/>
    <w:uiPriority w:val="99"/>
    <w:rPr>
      <w:kern w:val="2"/>
      <w:sz w:val="21"/>
      <w:szCs w:val="24"/>
    </w:rPr>
  </w:style>
  <w:style w:type="character" w:customStyle="1" w:styleId="1532">
    <w:name w:val="结束语 字符1"/>
    <w:basedOn w:val="81"/>
    <w:semiHidden/>
    <w:uiPriority w:val="99"/>
    <w:rPr>
      <w:kern w:val="2"/>
      <w:sz w:val="21"/>
      <w:szCs w:val="24"/>
    </w:rPr>
  </w:style>
  <w:style w:type="character" w:customStyle="1" w:styleId="1533">
    <w:name w:val="签名 字符1"/>
    <w:basedOn w:val="81"/>
    <w:semiHidden/>
    <w:uiPriority w:val="99"/>
    <w:rPr>
      <w:kern w:val="2"/>
      <w:sz w:val="21"/>
      <w:szCs w:val="24"/>
    </w:rPr>
  </w:style>
  <w:style w:type="character" w:customStyle="1" w:styleId="1534">
    <w:name w:val="信息标题 字符1"/>
    <w:basedOn w:val="81"/>
    <w:semiHidden/>
    <w:uiPriority w:val="99"/>
    <w:rPr>
      <w:rFonts w:asciiTheme="majorHAnsi" w:hAnsiTheme="majorHAnsi" w:eastAsiaTheme="majorEastAsia" w:cstheme="majorBidi"/>
      <w:kern w:val="2"/>
      <w:sz w:val="24"/>
      <w:szCs w:val="24"/>
      <w:shd w:val="pct20" w:color="auto" w:fill="auto"/>
    </w:rPr>
  </w:style>
  <w:style w:type="character" w:customStyle="1" w:styleId="1535">
    <w:name w:val="正文首行缩进 字符1"/>
    <w:basedOn w:val="1245"/>
    <w:semiHidden/>
    <w:uiPriority w:val="99"/>
    <w:rPr>
      <w:rFonts w:ascii="Times New Roman" w:hAnsi="Times New Roman" w:eastAsia="黑体" w:cs="Times New Roman"/>
      <w:kern w:val="2"/>
      <w:sz w:val="21"/>
      <w:szCs w:val="24"/>
    </w:rPr>
  </w:style>
  <w:style w:type="character" w:customStyle="1" w:styleId="1536">
    <w:name w:val="正文首行缩进 2 字符1"/>
    <w:basedOn w:val="1240"/>
    <w:semiHidden/>
    <w:uiPriority w:val="99"/>
    <w:rPr>
      <w:rFonts w:ascii="Times New Roman" w:hAnsi="Times New Roman" w:eastAsia="宋体" w:cs="Times New Roman"/>
      <w:kern w:val="2"/>
      <w:sz w:val="21"/>
      <w:szCs w:val="24"/>
    </w:rPr>
  </w:style>
  <w:style w:type="character" w:customStyle="1" w:styleId="1537">
    <w:name w:val="注释标题 字符1"/>
    <w:basedOn w:val="81"/>
    <w:semiHidden/>
    <w:uiPriority w:val="99"/>
    <w:rPr>
      <w:kern w:val="2"/>
      <w:sz w:val="21"/>
      <w:szCs w:val="24"/>
    </w:rPr>
  </w:style>
  <w:style w:type="character" w:customStyle="1" w:styleId="1538">
    <w:name w:val="电子邮件签名 字符1"/>
    <w:basedOn w:val="81"/>
    <w:semiHidden/>
    <w:uiPriority w:val="99"/>
    <w:rPr>
      <w:kern w:val="2"/>
      <w:sz w:val="21"/>
      <w:szCs w:val="24"/>
    </w:rPr>
  </w:style>
  <w:style w:type="character" w:customStyle="1" w:styleId="1539">
    <w:name w:val="ui-cr1"/>
    <w:basedOn w:val="81"/>
    <w:uiPriority w:val="0"/>
    <w:rPr>
      <w:color w:val="002F5E"/>
      <w:u w:val="single"/>
    </w:rPr>
  </w:style>
  <w:style w:type="paragraph" w:customStyle="1" w:styleId="1540">
    <w:name w:val="Revision"/>
    <w:hidden/>
    <w:uiPriority w:val="99"/>
    <w:rPr>
      <w:rFonts w:ascii="Times New Roman" w:hAnsi="Times New Roman" w:eastAsia="宋体" w:cs="Times New Roman"/>
      <w:kern w:val="2"/>
      <w:sz w:val="21"/>
      <w:szCs w:val="24"/>
      <w:lang w:val="en-US" w:eastAsia="zh-CN" w:bidi="ar-SA"/>
    </w:rPr>
  </w:style>
  <w:style w:type="character" w:customStyle="1" w:styleId="1541">
    <w:name w:val="标题 1 字符2"/>
    <w:qFormat/>
    <w:locked/>
    <w:uiPriority w:val="99"/>
    <w:rPr>
      <w:rFonts w:ascii="Times New Roman" w:hAnsi="Times New Roman" w:eastAsia="宋体" w:cs="Times New Roman"/>
      <w:b/>
      <w:bCs/>
      <w:kern w:val="44"/>
      <w:sz w:val="44"/>
      <w:szCs w:val="44"/>
    </w:rPr>
  </w:style>
  <w:style w:type="character" w:customStyle="1" w:styleId="1542">
    <w:name w:val="标题 2 字符2"/>
    <w:qFormat/>
    <w:locked/>
    <w:uiPriority w:val="99"/>
    <w:rPr>
      <w:rFonts w:ascii="Cambria" w:hAnsi="Cambria" w:eastAsia="宋体" w:cs="Times New Roman"/>
      <w:b/>
      <w:bCs/>
      <w:kern w:val="0"/>
      <w:sz w:val="32"/>
      <w:szCs w:val="32"/>
    </w:rPr>
  </w:style>
  <w:style w:type="character" w:customStyle="1" w:styleId="1543">
    <w:name w:val="标题 3 字符2"/>
    <w:qFormat/>
    <w:locked/>
    <w:uiPriority w:val="99"/>
    <w:rPr>
      <w:rFonts w:ascii="Times New Roman" w:hAnsi="Times New Roman" w:eastAsia="宋体" w:cs="Times New Roman"/>
      <w:b/>
      <w:bCs/>
      <w:kern w:val="0"/>
      <w:sz w:val="32"/>
      <w:szCs w:val="32"/>
    </w:rPr>
  </w:style>
  <w:style w:type="character" w:customStyle="1" w:styleId="1544">
    <w:name w:val="标题 4 字符2"/>
    <w:qFormat/>
    <w:locked/>
    <w:uiPriority w:val="99"/>
    <w:rPr>
      <w:rFonts w:ascii="Arial" w:hAnsi="Arial" w:eastAsia="黑体" w:cs="Times New Roman"/>
      <w:b/>
      <w:kern w:val="0"/>
      <w:sz w:val="20"/>
      <w:szCs w:val="20"/>
    </w:rPr>
  </w:style>
  <w:style w:type="character" w:customStyle="1" w:styleId="1545">
    <w:name w:val="标题 5 字符2"/>
    <w:qFormat/>
    <w:locked/>
    <w:uiPriority w:val="99"/>
    <w:rPr>
      <w:rFonts w:ascii="Times New Roman" w:hAnsi="Times New Roman" w:eastAsia="宋体" w:cs="Times New Roman"/>
      <w:b/>
      <w:kern w:val="0"/>
      <w:sz w:val="20"/>
      <w:szCs w:val="20"/>
    </w:rPr>
  </w:style>
  <w:style w:type="character" w:customStyle="1" w:styleId="1546">
    <w:name w:val="标题 6 字符2"/>
    <w:qFormat/>
    <w:locked/>
    <w:uiPriority w:val="99"/>
    <w:rPr>
      <w:rFonts w:ascii="Arial" w:hAnsi="Arial" w:eastAsia="黑体" w:cs="Times New Roman"/>
      <w:b/>
      <w:kern w:val="0"/>
      <w:sz w:val="20"/>
      <w:szCs w:val="20"/>
    </w:rPr>
  </w:style>
  <w:style w:type="character" w:customStyle="1" w:styleId="1547">
    <w:name w:val="标题 7 字符2"/>
    <w:qFormat/>
    <w:locked/>
    <w:uiPriority w:val="99"/>
    <w:rPr>
      <w:rFonts w:ascii="Times New Roman" w:hAnsi="Times New Roman" w:eastAsia="宋体" w:cs="Times New Roman"/>
      <w:b/>
      <w:kern w:val="0"/>
      <w:sz w:val="20"/>
      <w:szCs w:val="20"/>
    </w:rPr>
  </w:style>
  <w:style w:type="character" w:customStyle="1" w:styleId="1548">
    <w:name w:val="标题 8 字符2"/>
    <w:qFormat/>
    <w:locked/>
    <w:uiPriority w:val="99"/>
    <w:rPr>
      <w:rFonts w:ascii="Arial" w:hAnsi="Arial" w:eastAsia="黑体" w:cs="Times New Roman"/>
      <w:kern w:val="0"/>
      <w:sz w:val="20"/>
      <w:szCs w:val="20"/>
    </w:rPr>
  </w:style>
  <w:style w:type="character" w:customStyle="1" w:styleId="1549">
    <w:name w:val="标题 9 字符2"/>
    <w:qFormat/>
    <w:locked/>
    <w:uiPriority w:val="99"/>
    <w:rPr>
      <w:rFonts w:ascii="Arial" w:hAnsi="Arial" w:eastAsia="黑体" w:cs="Times New Roman"/>
      <w:kern w:val="0"/>
      <w:sz w:val="20"/>
      <w:szCs w:val="20"/>
    </w:rPr>
  </w:style>
  <w:style w:type="character" w:customStyle="1" w:styleId="1550">
    <w:name w:val="批注文字 字符2"/>
    <w:qFormat/>
    <w:locked/>
    <w:uiPriority w:val="99"/>
    <w:rPr>
      <w:rFonts w:ascii="Times New Roman" w:hAnsi="Times New Roman" w:eastAsia="宋体" w:cs="Times New Roman"/>
      <w:sz w:val="24"/>
      <w:szCs w:val="24"/>
    </w:rPr>
  </w:style>
  <w:style w:type="character" w:customStyle="1" w:styleId="1551">
    <w:name w:val="正文文本 字符2"/>
    <w:qFormat/>
    <w:locked/>
    <w:uiPriority w:val="99"/>
    <w:rPr>
      <w:rFonts w:ascii="Times New Roman" w:hAnsi="Times New Roman" w:eastAsia="黑体" w:cs="Times New Roman"/>
      <w:kern w:val="0"/>
      <w:sz w:val="24"/>
    </w:rPr>
  </w:style>
  <w:style w:type="character" w:customStyle="1" w:styleId="1552">
    <w:name w:val="正文文本缩进 字符2"/>
    <w:qFormat/>
    <w:locked/>
    <w:uiPriority w:val="99"/>
    <w:rPr>
      <w:rFonts w:ascii="Times New Roman" w:hAnsi="Times New Roman" w:eastAsia="宋体" w:cs="Times New Roman"/>
      <w:kern w:val="0"/>
      <w:sz w:val="24"/>
    </w:rPr>
  </w:style>
  <w:style w:type="character" w:customStyle="1" w:styleId="1553">
    <w:name w:val="正文文本缩进 3 字符2"/>
    <w:qFormat/>
    <w:locked/>
    <w:uiPriority w:val="99"/>
    <w:rPr>
      <w:rFonts w:ascii="Times New Roman" w:hAnsi="Times New Roman" w:eastAsia="宋体" w:cs="Times New Roman"/>
      <w:kern w:val="0"/>
      <w:sz w:val="16"/>
    </w:rPr>
  </w:style>
  <w:style w:type="character" w:customStyle="1" w:styleId="1554">
    <w:name w:val="正文文本 2 字符2"/>
    <w:qFormat/>
    <w:locked/>
    <w:uiPriority w:val="99"/>
    <w:rPr>
      <w:rFonts w:ascii="Times New Roman" w:hAnsi="Times New Roman" w:eastAsia="黑体" w:cs="Times New Roman"/>
      <w:kern w:val="0"/>
      <w:sz w:val="24"/>
    </w:rPr>
  </w:style>
  <w:style w:type="character" w:customStyle="1" w:styleId="1555">
    <w:name w:val="标题 字符2"/>
    <w:qFormat/>
    <w:locked/>
    <w:uiPriority w:val="99"/>
    <w:rPr>
      <w:rFonts w:ascii="Times New Roman" w:hAnsi="Times New Roman" w:eastAsia="宋体" w:cs="Times New Roman"/>
      <w:b/>
      <w:kern w:val="0"/>
      <w:sz w:val="20"/>
    </w:rPr>
  </w:style>
  <w:style w:type="character" w:customStyle="1" w:styleId="1556">
    <w:name w:val="未处理的提及"/>
    <w:qFormat/>
    <w:uiPriority w:val="99"/>
    <w:rPr>
      <w:color w:val="605E5C"/>
      <w:shd w:val="clear" w:color="auto" w:fill="E1DFDD"/>
    </w:rPr>
  </w:style>
  <w:style w:type="character" w:customStyle="1" w:styleId="1557">
    <w:name w:val="正文文本 2 字符1"/>
    <w:qFormat/>
    <w:locked/>
    <w:uiPriority w:val="99"/>
    <w:rPr>
      <w:rFonts w:ascii="Times New Roman" w:hAnsi="Times New Roman" w:eastAsia="黑体"/>
      <w:kern w:val="0"/>
      <w:sz w:val="24"/>
    </w:rPr>
  </w:style>
  <w:style w:type="paragraph" w:customStyle="1" w:styleId="1558">
    <w:name w:val="彩色列表 - 强调文字颜色 12"/>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emf"/><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D4C51-D3FF-4F5B-A01B-C20B6E83823A}">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138</Pages>
  <Words>14602</Words>
  <Characters>83234</Characters>
  <Lines>693</Lines>
  <Paragraphs>195</Paragraphs>
  <TotalTime>1205</TotalTime>
  <ScaleCrop>false</ScaleCrop>
  <LinksUpToDate>false</LinksUpToDate>
  <CharactersWithSpaces>97641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2023-03-10T06:47:00Z</dcterms:created>
  <dc:creator>Roy</dc:creator>
  <cp:lastModifiedBy>合信恒盛</cp:lastModifiedBy>
  <cp:lastPrinted>2023-05-18T11:11:00Z</cp:lastPrinted>
  <dcterms:modified xsi:type="dcterms:W3CDTF">2023-11-01T11:47:38Z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44529E40BA204BB08EF4BC28E4F9C8CE</vt:lpwstr>
  </property>
</Properties>
</file>