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DD259">
      <w:pPr>
        <w:spacing w:line="360" w:lineRule="auto"/>
        <w:ind w:firstLine="300" w:firstLineChars="50"/>
        <w:rPr>
          <w:rFonts w:hint="default" w:eastAsia="宋体"/>
          <w:sz w:val="60"/>
          <w:szCs w:val="60"/>
          <w:highlight w:val="none"/>
          <w:lang w:val="en-US" w:eastAsia="zh-CN"/>
        </w:rPr>
      </w:pPr>
      <w:r>
        <w:rPr>
          <w:rFonts w:hint="eastAsia"/>
          <w:sz w:val="60"/>
          <w:szCs w:val="60"/>
          <w:highlight w:val="none"/>
          <w:lang w:val="en-US" w:eastAsia="zh-CN"/>
        </w:rPr>
        <w:t xml:space="preserve">                                  </w:t>
      </w:r>
    </w:p>
    <w:p w14:paraId="08D98BFD">
      <w:pPr>
        <w:spacing w:line="360" w:lineRule="auto"/>
        <w:ind w:firstLine="300" w:firstLineChars="50"/>
        <w:rPr>
          <w:sz w:val="60"/>
          <w:szCs w:val="60"/>
          <w:highlight w:val="none"/>
        </w:rPr>
      </w:pPr>
    </w:p>
    <w:p w14:paraId="0A9F9F82">
      <w:pPr>
        <w:pStyle w:val="15"/>
        <w:rPr>
          <w:sz w:val="60"/>
          <w:szCs w:val="60"/>
          <w:highlight w:val="none"/>
        </w:rPr>
      </w:pPr>
    </w:p>
    <w:p w14:paraId="3A25B340">
      <w:pPr>
        <w:jc w:val="center"/>
        <w:rPr>
          <w:b/>
          <w:bCs/>
          <w:sz w:val="60"/>
          <w:szCs w:val="60"/>
          <w:highlight w:val="none"/>
        </w:rPr>
      </w:pPr>
      <w:r>
        <w:rPr>
          <w:b/>
          <w:bCs/>
          <w:sz w:val="60"/>
          <w:szCs w:val="60"/>
          <w:highlight w:val="none"/>
        </w:rPr>
        <w:t>竞争性磋商文件</w:t>
      </w:r>
    </w:p>
    <w:p w14:paraId="409BFDD6">
      <w:pPr>
        <w:spacing w:line="360" w:lineRule="auto"/>
        <w:jc w:val="center"/>
        <w:rPr>
          <w:rFonts w:ascii="宋体" w:hAnsi="宋体"/>
          <w:b/>
          <w:bCs/>
          <w:sz w:val="60"/>
          <w:szCs w:val="60"/>
          <w:highlight w:val="none"/>
        </w:rPr>
      </w:pPr>
    </w:p>
    <w:p w14:paraId="76E7F567">
      <w:pPr>
        <w:pStyle w:val="15"/>
        <w:rPr>
          <w:sz w:val="56"/>
          <w:szCs w:val="96"/>
          <w:highlight w:val="none"/>
        </w:rPr>
      </w:pPr>
    </w:p>
    <w:p w14:paraId="4B6CB879">
      <w:pPr>
        <w:tabs>
          <w:tab w:val="left" w:pos="5993"/>
        </w:tabs>
        <w:spacing w:line="360" w:lineRule="auto"/>
        <w:ind w:left="13268" w:leftChars="104" w:hanging="13050" w:hangingChars="725"/>
        <w:jc w:val="left"/>
        <w:rPr>
          <w:rFonts w:hint="eastAsia" w:eastAsia="宋体"/>
          <w:bCs/>
          <w:sz w:val="180"/>
          <w:szCs w:val="180"/>
          <w:highlight w:val="none"/>
          <w:lang w:eastAsia="zh-CN"/>
        </w:rPr>
      </w:pPr>
      <w:r>
        <w:rPr>
          <w:rFonts w:hint="eastAsia"/>
          <w:bCs/>
          <w:sz w:val="180"/>
          <w:szCs w:val="180"/>
          <w:highlight w:val="none"/>
          <w:lang w:eastAsia="zh-CN"/>
        </w:rPr>
        <w:tab/>
      </w:r>
    </w:p>
    <w:p w14:paraId="36FFB708">
      <w:pPr>
        <w:tabs>
          <w:tab w:val="left" w:pos="5609"/>
        </w:tabs>
        <w:spacing w:line="480" w:lineRule="auto"/>
        <w:ind w:left="2826" w:hanging="2826" w:hangingChars="785"/>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顺义区牛栏山镇政务服务中心综窗服务外包项目</w:t>
      </w:r>
    </w:p>
    <w:p w14:paraId="6AB623FA">
      <w:pPr>
        <w:tabs>
          <w:tab w:val="left" w:pos="5609"/>
        </w:tabs>
        <w:spacing w:line="480" w:lineRule="auto"/>
        <w:ind w:left="2826" w:hanging="2826" w:hangingChars="785"/>
        <w:jc w:val="left"/>
        <w:rPr>
          <w:rFonts w:hint="eastAsia" w:eastAsia="宋体"/>
          <w:bCs/>
          <w:sz w:val="36"/>
          <w:szCs w:val="36"/>
          <w:highlight w:val="none"/>
          <w:lang w:val="en-US" w:eastAsia="zh-CN"/>
        </w:rPr>
      </w:pPr>
      <w:r>
        <w:rPr>
          <w:bCs/>
          <w:sz w:val="36"/>
          <w:szCs w:val="36"/>
          <w:highlight w:val="none"/>
        </w:rPr>
        <w:t>项目编号：</w:t>
      </w:r>
      <w:r>
        <w:rPr>
          <w:rFonts w:hint="eastAsia"/>
          <w:bCs/>
          <w:sz w:val="36"/>
          <w:szCs w:val="36"/>
          <w:highlight w:val="none"/>
          <w:lang w:eastAsia="zh-CN"/>
        </w:rPr>
        <w:t>11011324210200018031-XM001</w:t>
      </w:r>
    </w:p>
    <w:p w14:paraId="553B702E">
      <w:pPr>
        <w:tabs>
          <w:tab w:val="left" w:pos="3240"/>
          <w:tab w:val="left" w:pos="3420"/>
        </w:tabs>
        <w:spacing w:line="480" w:lineRule="auto"/>
        <w:ind w:left="2826" w:hanging="2826" w:hangingChars="785"/>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北京市顺义区牛栏山镇人民政府</w:t>
      </w:r>
    </w:p>
    <w:p w14:paraId="28A5EB94">
      <w:pPr>
        <w:tabs>
          <w:tab w:val="left" w:pos="3240"/>
          <w:tab w:val="left" w:pos="3420"/>
        </w:tabs>
        <w:spacing w:line="480" w:lineRule="auto"/>
        <w:ind w:left="2826" w:hanging="2826" w:hangingChars="785"/>
        <w:jc w:val="left"/>
        <w:rPr>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北京中盛宇工程管理有限公司</w:t>
      </w:r>
    </w:p>
    <w:p w14:paraId="1EDB5B2B">
      <w:pPr>
        <w:widowControl/>
        <w:jc w:val="left"/>
        <w:rPr>
          <w:highlight w:val="none"/>
        </w:rPr>
        <w:sectPr>
          <w:pgSz w:w="11906" w:h="16838"/>
          <w:pgMar w:top="1911" w:right="1079" w:bottom="1882" w:left="1587" w:header="851" w:footer="992" w:gutter="0"/>
          <w:pgNumType w:fmt="decimal"/>
          <w:cols w:space="720" w:num="1"/>
          <w:docGrid w:linePitch="312" w:charSpace="0"/>
        </w:sectPr>
      </w:pPr>
      <w:r>
        <w:rPr>
          <w:b/>
          <w:bCs/>
          <w:sz w:val="44"/>
          <w:highlight w:val="none"/>
        </w:rPr>
        <w:br w:type="page"/>
      </w:r>
    </w:p>
    <w:p w14:paraId="150D4533">
      <w:pPr>
        <w:rPr>
          <w:rFonts w:hint="eastAsia"/>
          <w:b/>
          <w:sz w:val="36"/>
          <w:szCs w:val="36"/>
          <w:highlight w:val="none"/>
        </w:rPr>
      </w:pPr>
      <w:bookmarkStart w:id="0" w:name="_Toc12015"/>
      <w:r>
        <w:rPr>
          <w:rFonts w:hint="eastAsia"/>
          <w:b/>
          <w:sz w:val="36"/>
          <w:szCs w:val="36"/>
          <w:highlight w:val="none"/>
        </w:rPr>
        <w:br w:type="page"/>
      </w:r>
    </w:p>
    <w:p w14:paraId="2CA12740">
      <w:pPr>
        <w:spacing w:line="360" w:lineRule="auto"/>
        <w:jc w:val="center"/>
        <w:outlineLvl w:val="0"/>
        <w:rPr>
          <w:b/>
          <w:sz w:val="36"/>
          <w:szCs w:val="36"/>
          <w:highlight w:val="none"/>
        </w:rPr>
      </w:pPr>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p>
    <w:p w14:paraId="27E7BB43">
      <w:pPr>
        <w:pStyle w:val="14"/>
        <w:tabs>
          <w:tab w:val="right" w:leader="middleDot" w:pos="9072"/>
          <w:tab w:val="clear" w:pos="1050"/>
          <w:tab w:val="clear" w:pos="8937"/>
        </w:tabs>
        <w:spacing w:line="480" w:lineRule="auto"/>
        <w:rPr>
          <w:sz w:val="28"/>
          <w:szCs w:val="28"/>
          <w:highlight w:val="none"/>
        </w:rPr>
      </w:pPr>
      <w:r>
        <w:rPr>
          <w:rFonts w:ascii="Times New Roman" w:hAnsi="Times New Roman"/>
          <w:b w:val="0"/>
          <w:sz w:val="28"/>
          <w:szCs w:val="28"/>
          <w:highlight w:val="none"/>
        </w:rPr>
        <w:fldChar w:fldCharType="begin"/>
      </w:r>
      <w:r>
        <w:rPr>
          <w:rFonts w:ascii="Times New Roman" w:hAnsi="Times New Roman"/>
          <w:b w:val="0"/>
          <w:sz w:val="28"/>
          <w:szCs w:val="28"/>
          <w:highlight w:val="none"/>
        </w:rPr>
        <w:instrText xml:space="preserve"> TOC \o "1-1" \h \z \u </w:instrText>
      </w:r>
      <w:r>
        <w:rPr>
          <w:rFonts w:ascii="Times New Roman" w:hAnsi="Times New Roman"/>
          <w:b w:val="0"/>
          <w:sz w:val="28"/>
          <w:szCs w:val="28"/>
          <w:highlight w:val="none"/>
        </w:rPr>
        <w:fldChar w:fldCharType="separate"/>
      </w:r>
      <w:r>
        <w:rPr>
          <w:highlight w:val="none"/>
        </w:rPr>
        <w:fldChar w:fldCharType="begin"/>
      </w:r>
      <w:r>
        <w:rPr>
          <w:highlight w:val="none"/>
        </w:rPr>
        <w:instrText xml:space="preserve"> HYPERLINK \l "_Toc5041" </w:instrText>
      </w:r>
      <w:r>
        <w:rPr>
          <w:highlight w:val="none"/>
        </w:rPr>
        <w:fldChar w:fldCharType="separate"/>
      </w:r>
      <w:r>
        <w:rPr>
          <w:sz w:val="28"/>
          <w:szCs w:val="40"/>
          <w:highlight w:val="none"/>
        </w:rPr>
        <w:t>第一章   采购邀请</w:t>
      </w:r>
      <w:r>
        <w:rPr>
          <w:sz w:val="28"/>
          <w:szCs w:val="28"/>
          <w:highlight w:val="none"/>
        </w:rPr>
        <w:tab/>
      </w:r>
      <w:r>
        <w:rPr>
          <w:sz w:val="28"/>
          <w:szCs w:val="28"/>
          <w:highlight w:val="none"/>
        </w:rPr>
        <w:fldChar w:fldCharType="begin"/>
      </w:r>
      <w:r>
        <w:rPr>
          <w:sz w:val="28"/>
          <w:szCs w:val="28"/>
          <w:highlight w:val="none"/>
        </w:rPr>
        <w:instrText xml:space="preserve"> PAGEREF _Toc5041 \h </w:instrText>
      </w:r>
      <w:r>
        <w:rPr>
          <w:sz w:val="28"/>
          <w:szCs w:val="28"/>
          <w:highlight w:val="none"/>
        </w:rPr>
        <w:fldChar w:fldCharType="separate"/>
      </w:r>
      <w:r>
        <w:rPr>
          <w:sz w:val="28"/>
          <w:szCs w:val="28"/>
          <w:highlight w:val="none"/>
        </w:rPr>
        <w:t>3</w:t>
      </w:r>
      <w:r>
        <w:rPr>
          <w:sz w:val="28"/>
          <w:szCs w:val="28"/>
          <w:highlight w:val="none"/>
        </w:rPr>
        <w:fldChar w:fldCharType="end"/>
      </w:r>
      <w:r>
        <w:rPr>
          <w:sz w:val="28"/>
          <w:szCs w:val="28"/>
          <w:highlight w:val="none"/>
        </w:rPr>
        <w:fldChar w:fldCharType="end"/>
      </w:r>
    </w:p>
    <w:p w14:paraId="16B40672">
      <w:pPr>
        <w:pStyle w:val="14"/>
        <w:tabs>
          <w:tab w:val="right" w:leader="middleDot" w:pos="9072"/>
          <w:tab w:val="clear" w:pos="1050"/>
          <w:tab w:val="clear" w:pos="8937"/>
        </w:tabs>
        <w:spacing w:line="480" w:lineRule="auto"/>
        <w:rPr>
          <w:sz w:val="28"/>
          <w:szCs w:val="28"/>
          <w:highlight w:val="none"/>
        </w:rPr>
      </w:pPr>
      <w:r>
        <w:rPr>
          <w:highlight w:val="none"/>
        </w:rPr>
        <w:fldChar w:fldCharType="begin"/>
      </w:r>
      <w:r>
        <w:rPr>
          <w:highlight w:val="none"/>
        </w:rPr>
        <w:instrText xml:space="preserve"> HYPERLINK \l "_Toc13893" </w:instrText>
      </w:r>
      <w:r>
        <w:rPr>
          <w:highlight w:val="none"/>
        </w:rPr>
        <w:fldChar w:fldCharType="separate"/>
      </w:r>
      <w:r>
        <w:rPr>
          <w:sz w:val="28"/>
          <w:szCs w:val="40"/>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_Toc13893 \h </w:instrText>
      </w:r>
      <w:r>
        <w:rPr>
          <w:sz w:val="28"/>
          <w:szCs w:val="28"/>
          <w:highlight w:val="none"/>
        </w:rPr>
        <w:fldChar w:fldCharType="separate"/>
      </w:r>
      <w:r>
        <w:rPr>
          <w:sz w:val="28"/>
          <w:szCs w:val="28"/>
          <w:highlight w:val="none"/>
        </w:rPr>
        <w:t>8</w:t>
      </w:r>
      <w:r>
        <w:rPr>
          <w:sz w:val="28"/>
          <w:szCs w:val="28"/>
          <w:highlight w:val="none"/>
        </w:rPr>
        <w:fldChar w:fldCharType="end"/>
      </w:r>
      <w:r>
        <w:rPr>
          <w:sz w:val="28"/>
          <w:szCs w:val="28"/>
          <w:highlight w:val="none"/>
        </w:rPr>
        <w:fldChar w:fldCharType="end"/>
      </w:r>
    </w:p>
    <w:p w14:paraId="61219FC9">
      <w:pPr>
        <w:pStyle w:val="14"/>
        <w:tabs>
          <w:tab w:val="right" w:leader="middleDot" w:pos="9072"/>
          <w:tab w:val="clear" w:pos="1050"/>
          <w:tab w:val="clear" w:pos="8937"/>
        </w:tabs>
        <w:spacing w:line="480" w:lineRule="auto"/>
        <w:rPr>
          <w:sz w:val="28"/>
          <w:szCs w:val="28"/>
          <w:highlight w:val="none"/>
        </w:rPr>
      </w:pPr>
      <w:r>
        <w:rPr>
          <w:highlight w:val="none"/>
        </w:rPr>
        <w:fldChar w:fldCharType="begin"/>
      </w:r>
      <w:r>
        <w:rPr>
          <w:highlight w:val="none"/>
        </w:rPr>
        <w:instrText xml:space="preserve"> HYPERLINK \l "_Toc14060" </w:instrText>
      </w:r>
      <w:r>
        <w:rPr>
          <w:highlight w:val="none"/>
        </w:rPr>
        <w:fldChar w:fldCharType="separate"/>
      </w:r>
      <w:r>
        <w:rPr>
          <w:sz w:val="28"/>
          <w:szCs w:val="40"/>
          <w:highlight w:val="none"/>
        </w:rPr>
        <w:t>第三章   评审方法和评审标准</w:t>
      </w:r>
      <w:r>
        <w:rPr>
          <w:sz w:val="28"/>
          <w:szCs w:val="28"/>
          <w:highlight w:val="none"/>
        </w:rPr>
        <w:tab/>
      </w:r>
      <w:r>
        <w:rPr>
          <w:sz w:val="28"/>
          <w:szCs w:val="28"/>
          <w:highlight w:val="none"/>
        </w:rPr>
        <w:fldChar w:fldCharType="begin"/>
      </w:r>
      <w:r>
        <w:rPr>
          <w:sz w:val="28"/>
          <w:szCs w:val="28"/>
          <w:highlight w:val="none"/>
        </w:rPr>
        <w:instrText xml:space="preserve"> PAGEREF _Toc14060 \h </w:instrText>
      </w:r>
      <w:r>
        <w:rPr>
          <w:sz w:val="28"/>
          <w:szCs w:val="28"/>
          <w:highlight w:val="none"/>
        </w:rPr>
        <w:fldChar w:fldCharType="separate"/>
      </w:r>
      <w:r>
        <w:rPr>
          <w:sz w:val="28"/>
          <w:szCs w:val="28"/>
          <w:highlight w:val="none"/>
        </w:rPr>
        <w:t>24</w:t>
      </w:r>
      <w:r>
        <w:rPr>
          <w:sz w:val="28"/>
          <w:szCs w:val="28"/>
          <w:highlight w:val="none"/>
        </w:rPr>
        <w:fldChar w:fldCharType="end"/>
      </w:r>
      <w:r>
        <w:rPr>
          <w:sz w:val="28"/>
          <w:szCs w:val="28"/>
          <w:highlight w:val="none"/>
        </w:rPr>
        <w:fldChar w:fldCharType="end"/>
      </w:r>
    </w:p>
    <w:p w14:paraId="21CFD465">
      <w:pPr>
        <w:pStyle w:val="14"/>
        <w:tabs>
          <w:tab w:val="right" w:leader="middleDot" w:pos="9072"/>
          <w:tab w:val="clear" w:pos="1050"/>
          <w:tab w:val="clear" w:pos="8937"/>
        </w:tabs>
        <w:spacing w:line="480" w:lineRule="auto"/>
        <w:rPr>
          <w:sz w:val="28"/>
          <w:szCs w:val="28"/>
          <w:highlight w:val="none"/>
        </w:rPr>
      </w:pPr>
      <w:r>
        <w:rPr>
          <w:highlight w:val="none"/>
        </w:rPr>
        <w:fldChar w:fldCharType="begin"/>
      </w:r>
      <w:r>
        <w:rPr>
          <w:highlight w:val="none"/>
        </w:rPr>
        <w:instrText xml:space="preserve"> HYPERLINK \l "_Toc11009" </w:instrText>
      </w:r>
      <w:r>
        <w:rPr>
          <w:highlight w:val="none"/>
        </w:rPr>
        <w:fldChar w:fldCharType="separate"/>
      </w:r>
      <w:r>
        <w:rPr>
          <w:sz w:val="28"/>
          <w:szCs w:val="40"/>
          <w:highlight w:val="none"/>
        </w:rPr>
        <w:t>第四章   采购需求</w:t>
      </w:r>
      <w:r>
        <w:rPr>
          <w:sz w:val="28"/>
          <w:szCs w:val="28"/>
          <w:highlight w:val="none"/>
        </w:rPr>
        <w:tab/>
      </w:r>
      <w:r>
        <w:rPr>
          <w:sz w:val="28"/>
          <w:szCs w:val="28"/>
          <w:highlight w:val="none"/>
        </w:rPr>
        <w:fldChar w:fldCharType="begin"/>
      </w:r>
      <w:r>
        <w:rPr>
          <w:sz w:val="28"/>
          <w:szCs w:val="28"/>
          <w:highlight w:val="none"/>
        </w:rPr>
        <w:instrText xml:space="preserve"> PAGEREF _Toc11009 \h </w:instrText>
      </w:r>
      <w:r>
        <w:rPr>
          <w:sz w:val="28"/>
          <w:szCs w:val="28"/>
          <w:highlight w:val="none"/>
        </w:rPr>
        <w:fldChar w:fldCharType="separate"/>
      </w:r>
      <w:r>
        <w:rPr>
          <w:sz w:val="28"/>
          <w:szCs w:val="28"/>
          <w:highlight w:val="none"/>
        </w:rPr>
        <w:t>34</w:t>
      </w:r>
      <w:r>
        <w:rPr>
          <w:sz w:val="28"/>
          <w:szCs w:val="28"/>
          <w:highlight w:val="none"/>
        </w:rPr>
        <w:fldChar w:fldCharType="end"/>
      </w:r>
      <w:r>
        <w:rPr>
          <w:sz w:val="28"/>
          <w:szCs w:val="28"/>
          <w:highlight w:val="none"/>
        </w:rPr>
        <w:fldChar w:fldCharType="end"/>
      </w:r>
    </w:p>
    <w:p w14:paraId="7F8513F1">
      <w:pPr>
        <w:pStyle w:val="14"/>
        <w:tabs>
          <w:tab w:val="right" w:leader="middleDot" w:pos="9072"/>
          <w:tab w:val="clear" w:pos="1050"/>
          <w:tab w:val="clear" w:pos="8937"/>
        </w:tabs>
        <w:spacing w:line="480" w:lineRule="auto"/>
        <w:rPr>
          <w:sz w:val="28"/>
          <w:szCs w:val="28"/>
          <w:highlight w:val="none"/>
        </w:rPr>
      </w:pPr>
      <w:r>
        <w:rPr>
          <w:highlight w:val="none"/>
        </w:rPr>
        <w:fldChar w:fldCharType="begin"/>
      </w:r>
      <w:r>
        <w:rPr>
          <w:highlight w:val="none"/>
        </w:rPr>
        <w:instrText xml:space="preserve"> HYPERLINK \l "_Toc7956" </w:instrText>
      </w:r>
      <w:r>
        <w:rPr>
          <w:highlight w:val="none"/>
        </w:rPr>
        <w:fldChar w:fldCharType="separate"/>
      </w:r>
      <w:r>
        <w:rPr>
          <w:sz w:val="28"/>
          <w:szCs w:val="40"/>
          <w:highlight w:val="none"/>
        </w:rPr>
        <w:t>第五章   合同草案条款</w:t>
      </w:r>
      <w:r>
        <w:rPr>
          <w:sz w:val="28"/>
          <w:szCs w:val="28"/>
          <w:highlight w:val="none"/>
        </w:rPr>
        <w:tab/>
      </w:r>
      <w:r>
        <w:rPr>
          <w:sz w:val="28"/>
          <w:szCs w:val="28"/>
          <w:highlight w:val="none"/>
        </w:rPr>
        <w:fldChar w:fldCharType="begin"/>
      </w:r>
      <w:r>
        <w:rPr>
          <w:sz w:val="28"/>
          <w:szCs w:val="28"/>
          <w:highlight w:val="none"/>
        </w:rPr>
        <w:instrText xml:space="preserve"> PAGEREF _Toc7956 \h </w:instrText>
      </w:r>
      <w:r>
        <w:rPr>
          <w:sz w:val="28"/>
          <w:szCs w:val="28"/>
          <w:highlight w:val="none"/>
        </w:rPr>
        <w:fldChar w:fldCharType="separate"/>
      </w:r>
      <w:r>
        <w:rPr>
          <w:sz w:val="28"/>
          <w:szCs w:val="28"/>
          <w:highlight w:val="none"/>
        </w:rPr>
        <w:t>34</w:t>
      </w:r>
      <w:r>
        <w:rPr>
          <w:sz w:val="28"/>
          <w:szCs w:val="28"/>
          <w:highlight w:val="none"/>
        </w:rPr>
        <w:fldChar w:fldCharType="end"/>
      </w:r>
      <w:r>
        <w:rPr>
          <w:sz w:val="28"/>
          <w:szCs w:val="28"/>
          <w:highlight w:val="none"/>
        </w:rPr>
        <w:fldChar w:fldCharType="end"/>
      </w:r>
    </w:p>
    <w:p w14:paraId="16AA3EAA">
      <w:pPr>
        <w:pStyle w:val="14"/>
        <w:tabs>
          <w:tab w:val="right" w:leader="middleDot" w:pos="9072"/>
          <w:tab w:val="clear" w:pos="1050"/>
          <w:tab w:val="clear" w:pos="8937"/>
        </w:tabs>
        <w:spacing w:line="480" w:lineRule="auto"/>
        <w:rPr>
          <w:sz w:val="28"/>
          <w:szCs w:val="28"/>
          <w:highlight w:val="none"/>
        </w:rPr>
      </w:pPr>
      <w:r>
        <w:rPr>
          <w:highlight w:val="none"/>
        </w:rPr>
        <w:fldChar w:fldCharType="begin"/>
      </w:r>
      <w:r>
        <w:rPr>
          <w:highlight w:val="none"/>
        </w:rPr>
        <w:instrText xml:space="preserve"> HYPERLINK \l "_Toc31380" </w:instrText>
      </w:r>
      <w:r>
        <w:rPr>
          <w:highlight w:val="none"/>
        </w:rPr>
        <w:fldChar w:fldCharType="separate"/>
      </w:r>
      <w:r>
        <w:rPr>
          <w:sz w:val="28"/>
          <w:szCs w:val="28"/>
          <w:highlight w:val="none"/>
        </w:rPr>
        <w:t>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_Toc31380 \h </w:instrText>
      </w:r>
      <w:r>
        <w:rPr>
          <w:sz w:val="28"/>
          <w:szCs w:val="28"/>
          <w:highlight w:val="none"/>
        </w:rPr>
        <w:fldChar w:fldCharType="separate"/>
      </w:r>
      <w:r>
        <w:rPr>
          <w:sz w:val="28"/>
          <w:szCs w:val="28"/>
          <w:highlight w:val="none"/>
        </w:rPr>
        <w:t>39</w:t>
      </w:r>
      <w:r>
        <w:rPr>
          <w:sz w:val="28"/>
          <w:szCs w:val="28"/>
          <w:highlight w:val="none"/>
        </w:rPr>
        <w:fldChar w:fldCharType="end"/>
      </w:r>
      <w:r>
        <w:rPr>
          <w:sz w:val="28"/>
          <w:szCs w:val="28"/>
          <w:highlight w:val="none"/>
        </w:rPr>
        <w:fldChar w:fldCharType="end"/>
      </w:r>
    </w:p>
    <w:p w14:paraId="76FE80AD">
      <w:pPr>
        <w:pStyle w:val="14"/>
        <w:spacing w:line="480" w:lineRule="auto"/>
        <w:rPr>
          <w:rFonts w:ascii="Times New Roman" w:hAnsi="Times New Roman"/>
          <w:b w:val="0"/>
          <w:highlight w:val="none"/>
        </w:rPr>
      </w:pPr>
      <w:r>
        <w:rPr>
          <w:rFonts w:ascii="Times New Roman" w:hAnsi="Times New Roman"/>
          <w:sz w:val="28"/>
          <w:szCs w:val="28"/>
          <w:highlight w:val="none"/>
        </w:rPr>
        <w:fldChar w:fldCharType="end"/>
      </w:r>
    </w:p>
    <w:p w14:paraId="79DD48DA">
      <w:pPr>
        <w:pStyle w:val="14"/>
        <w:spacing w:line="360" w:lineRule="auto"/>
        <w:rPr>
          <w:b w:val="0"/>
          <w:sz w:val="36"/>
          <w:szCs w:val="36"/>
          <w:highlight w:val="none"/>
        </w:rPr>
      </w:pPr>
    </w:p>
    <w:p w14:paraId="44268F0B">
      <w:pPr>
        <w:rPr>
          <w:b/>
          <w:sz w:val="36"/>
          <w:szCs w:val="36"/>
          <w:highlight w:val="none"/>
        </w:rPr>
      </w:pPr>
      <w:bookmarkStart w:id="1" w:name="_Toc5041"/>
      <w:r>
        <w:rPr>
          <w:b/>
          <w:sz w:val="36"/>
          <w:szCs w:val="36"/>
          <w:highlight w:val="none"/>
        </w:rPr>
        <w:br w:type="page"/>
      </w:r>
    </w:p>
    <w:p w14:paraId="7FABA6D7">
      <w:pPr>
        <w:spacing w:line="360" w:lineRule="auto"/>
        <w:jc w:val="center"/>
        <w:outlineLvl w:val="0"/>
        <w:rPr>
          <w:b/>
          <w:sz w:val="36"/>
          <w:szCs w:val="36"/>
          <w:highlight w:val="none"/>
        </w:rPr>
      </w:pPr>
      <w:r>
        <w:rPr>
          <w:b/>
          <w:sz w:val="36"/>
          <w:szCs w:val="36"/>
          <w:highlight w:val="none"/>
        </w:rPr>
        <w:t>第一章   采购邀请</w:t>
      </w:r>
      <w:bookmarkEnd w:id="1"/>
      <w:bookmarkStart w:id="2" w:name="_Toc35393621"/>
      <w:bookmarkStart w:id="3" w:name="_Toc35393790"/>
      <w:bookmarkStart w:id="4" w:name="_Toc28359002"/>
      <w:bookmarkStart w:id="5" w:name="_Toc28359079"/>
      <w:bookmarkStart w:id="6" w:name="_Hlk24379207"/>
    </w:p>
    <w:p w14:paraId="4746B6B6">
      <w:pPr>
        <w:spacing w:line="360" w:lineRule="auto"/>
        <w:ind w:firstLine="480" w:firstLineChars="200"/>
        <w:rPr>
          <w:sz w:val="24"/>
          <w:highlight w:val="none"/>
        </w:rPr>
      </w:pPr>
    </w:p>
    <w:p w14:paraId="1C8BE80E">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一、项目基本情况</w:t>
      </w:r>
      <w:bookmarkEnd w:id="2"/>
      <w:bookmarkEnd w:id="3"/>
      <w:bookmarkEnd w:id="4"/>
      <w:bookmarkEnd w:id="5"/>
    </w:p>
    <w:p w14:paraId="0BF08CAA">
      <w:pPr>
        <w:spacing w:line="360" w:lineRule="auto"/>
        <w:ind w:firstLine="480" w:firstLineChars="200"/>
        <w:rPr>
          <w:rFonts w:hint="eastAsia" w:eastAsia="宋体"/>
          <w:sz w:val="24"/>
          <w:highlight w:val="none"/>
          <w:lang w:eastAsia="zh-CN"/>
        </w:rPr>
      </w:pPr>
      <w:r>
        <w:rPr>
          <w:sz w:val="24"/>
          <w:highlight w:val="none"/>
        </w:rPr>
        <w:t>1.项目编号：</w:t>
      </w:r>
      <w:r>
        <w:rPr>
          <w:rFonts w:hint="eastAsia"/>
          <w:sz w:val="24"/>
          <w:highlight w:val="none"/>
          <w:lang w:eastAsia="zh-CN"/>
        </w:rPr>
        <w:t>11011324210200018031-XM001</w:t>
      </w:r>
    </w:p>
    <w:p w14:paraId="196DE2AC">
      <w:pPr>
        <w:shd w:val="clear"/>
        <w:spacing w:line="360" w:lineRule="auto"/>
        <w:ind w:firstLine="480" w:firstLineChars="200"/>
        <w:rPr>
          <w:rFonts w:hint="eastAsia" w:eastAsia="宋体"/>
          <w:sz w:val="24"/>
          <w:highlight w:val="none"/>
          <w:lang w:eastAsia="zh-CN"/>
        </w:rPr>
      </w:pPr>
      <w:r>
        <w:rPr>
          <w:sz w:val="24"/>
          <w:highlight w:val="none"/>
        </w:rPr>
        <w:t>2.项目名称：</w:t>
      </w:r>
      <w:r>
        <w:rPr>
          <w:rFonts w:hint="eastAsia"/>
          <w:sz w:val="24"/>
          <w:highlight w:val="none"/>
          <w:lang w:eastAsia="zh-CN"/>
        </w:rPr>
        <w:t>顺义区牛栏山镇政务服务中心综窗服务外包项目</w:t>
      </w:r>
    </w:p>
    <w:p w14:paraId="0ADB651D">
      <w:pPr>
        <w:shd w:val="clear"/>
        <w:spacing w:line="360" w:lineRule="auto"/>
        <w:ind w:firstLine="480" w:firstLineChars="200"/>
        <w:rPr>
          <w:sz w:val="24"/>
          <w:highlight w:val="none"/>
        </w:rPr>
      </w:pPr>
      <w:r>
        <w:rPr>
          <w:sz w:val="24"/>
          <w:highlight w:val="none"/>
        </w:rPr>
        <w:t>3.采购方式：竞争性磋商</w:t>
      </w:r>
    </w:p>
    <w:bookmarkEnd w:id="6"/>
    <w:p w14:paraId="730BA425">
      <w:pPr>
        <w:shd w:val="clear"/>
        <w:spacing w:line="360" w:lineRule="auto"/>
        <w:ind w:firstLine="480" w:firstLineChars="200"/>
        <w:rPr>
          <w:sz w:val="24"/>
          <w:highlight w:val="none"/>
        </w:rPr>
      </w:pPr>
      <w:r>
        <w:rPr>
          <w:sz w:val="24"/>
          <w:highlight w:val="none"/>
        </w:rPr>
        <w:t>4.项目预算金额：</w:t>
      </w:r>
      <w:r>
        <w:rPr>
          <w:rFonts w:hint="eastAsia" w:ascii="宋体" w:hAnsi="宋体"/>
          <w:color w:val="auto"/>
          <w:sz w:val="24"/>
          <w:highlight w:val="none"/>
          <w:u w:val="single"/>
          <w:lang w:val="en-US" w:eastAsia="zh-CN"/>
        </w:rPr>
        <w:t>160.965078</w:t>
      </w:r>
      <w:r>
        <w:rPr>
          <w:sz w:val="24"/>
          <w:highlight w:val="none"/>
        </w:rPr>
        <w:t>万元、项目最高限价（如有）：</w:t>
      </w:r>
      <w:r>
        <w:rPr>
          <w:rFonts w:hint="eastAsia"/>
          <w:sz w:val="24"/>
          <w:highlight w:val="none"/>
          <w:u w:val="single"/>
          <w:lang w:val="en-US" w:eastAsia="zh-CN"/>
        </w:rPr>
        <w:t>160.965078</w:t>
      </w:r>
      <w:r>
        <w:rPr>
          <w:sz w:val="24"/>
          <w:highlight w:val="none"/>
        </w:rPr>
        <w:t>万元</w:t>
      </w:r>
    </w:p>
    <w:p w14:paraId="250D56A6">
      <w:pPr>
        <w:shd w:val="clear"/>
        <w:spacing w:line="360" w:lineRule="auto"/>
        <w:ind w:firstLine="480" w:firstLineChars="200"/>
        <w:rPr>
          <w:sz w:val="24"/>
          <w:highlight w:val="none"/>
        </w:rPr>
      </w:pPr>
      <w:r>
        <w:rPr>
          <w:sz w:val="24"/>
          <w:highlight w:val="none"/>
        </w:rPr>
        <w:t>5.采购需求：</w:t>
      </w:r>
    </w:p>
    <w:tbl>
      <w:tblPr>
        <w:tblStyle w:val="19"/>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569"/>
        <w:gridCol w:w="1410"/>
        <w:gridCol w:w="750"/>
        <w:gridCol w:w="1350"/>
        <w:gridCol w:w="3523"/>
      </w:tblGrid>
      <w:tr w14:paraId="2433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62" w:type="dxa"/>
            <w:vAlign w:val="center"/>
          </w:tcPr>
          <w:p w14:paraId="79F4CC85">
            <w:pPr>
              <w:shd w:val="clear"/>
              <w:jc w:val="center"/>
              <w:rPr>
                <w:bCs/>
                <w:szCs w:val="21"/>
                <w:highlight w:val="none"/>
              </w:rPr>
            </w:pPr>
            <w:r>
              <w:rPr>
                <w:bCs/>
                <w:szCs w:val="21"/>
                <w:highlight w:val="none"/>
              </w:rPr>
              <w:t>包号</w:t>
            </w:r>
          </w:p>
        </w:tc>
        <w:tc>
          <w:tcPr>
            <w:tcW w:w="1569" w:type="dxa"/>
            <w:vAlign w:val="center"/>
          </w:tcPr>
          <w:p w14:paraId="1E41DDA1">
            <w:pPr>
              <w:shd w:val="clear"/>
              <w:jc w:val="center"/>
              <w:rPr>
                <w:bCs/>
                <w:szCs w:val="21"/>
                <w:highlight w:val="none"/>
              </w:rPr>
            </w:pPr>
            <w:r>
              <w:rPr>
                <w:bCs/>
                <w:szCs w:val="21"/>
                <w:highlight w:val="none"/>
              </w:rPr>
              <w:t>标的名称</w:t>
            </w:r>
          </w:p>
        </w:tc>
        <w:tc>
          <w:tcPr>
            <w:tcW w:w="1410" w:type="dxa"/>
            <w:vAlign w:val="center"/>
          </w:tcPr>
          <w:p w14:paraId="0404443A">
            <w:pPr>
              <w:shd w:val="clear"/>
              <w:jc w:val="center"/>
              <w:rPr>
                <w:bCs/>
                <w:szCs w:val="21"/>
                <w:highlight w:val="none"/>
              </w:rPr>
            </w:pPr>
            <w:r>
              <w:rPr>
                <w:bCs/>
                <w:szCs w:val="21"/>
                <w:highlight w:val="none"/>
              </w:rPr>
              <w:t>采购包预算金额</w:t>
            </w:r>
            <w:r>
              <w:rPr>
                <w:rFonts w:hint="eastAsia"/>
                <w:bCs/>
                <w:szCs w:val="21"/>
                <w:highlight w:val="none"/>
              </w:rPr>
              <w:t>及最高限价</w:t>
            </w:r>
            <w:r>
              <w:rPr>
                <w:bCs/>
                <w:szCs w:val="21"/>
                <w:highlight w:val="none"/>
              </w:rPr>
              <w:t>（万元）</w:t>
            </w:r>
          </w:p>
        </w:tc>
        <w:tc>
          <w:tcPr>
            <w:tcW w:w="750" w:type="dxa"/>
            <w:vAlign w:val="center"/>
          </w:tcPr>
          <w:p w14:paraId="0417F5D9">
            <w:pPr>
              <w:shd w:val="clear"/>
              <w:jc w:val="center"/>
              <w:rPr>
                <w:bCs/>
                <w:szCs w:val="21"/>
                <w:highlight w:val="none"/>
              </w:rPr>
            </w:pPr>
            <w:r>
              <w:rPr>
                <w:bCs/>
                <w:szCs w:val="21"/>
                <w:highlight w:val="none"/>
              </w:rPr>
              <w:t>数量</w:t>
            </w:r>
          </w:p>
        </w:tc>
        <w:tc>
          <w:tcPr>
            <w:tcW w:w="1350" w:type="dxa"/>
            <w:vAlign w:val="center"/>
          </w:tcPr>
          <w:p w14:paraId="44C810EE">
            <w:pPr>
              <w:shd w:val="clear"/>
              <w:jc w:val="center"/>
              <w:rPr>
                <w:szCs w:val="21"/>
                <w:highlight w:val="none"/>
              </w:rPr>
            </w:pPr>
            <w:r>
              <w:rPr>
                <w:rFonts w:hint="eastAsia"/>
                <w:bCs/>
                <w:sz w:val="22"/>
                <w:szCs w:val="22"/>
                <w:highlight w:val="none"/>
              </w:rPr>
              <w:t>服务地点</w:t>
            </w:r>
          </w:p>
        </w:tc>
        <w:tc>
          <w:tcPr>
            <w:tcW w:w="3523" w:type="dxa"/>
            <w:vAlign w:val="center"/>
          </w:tcPr>
          <w:p w14:paraId="1AF07E59">
            <w:pPr>
              <w:shd w:val="clear"/>
              <w:jc w:val="center"/>
              <w:rPr>
                <w:szCs w:val="21"/>
                <w:highlight w:val="none"/>
              </w:rPr>
            </w:pPr>
            <w:r>
              <w:rPr>
                <w:szCs w:val="21"/>
                <w:highlight w:val="none"/>
              </w:rPr>
              <w:t>服务要求</w:t>
            </w:r>
          </w:p>
        </w:tc>
      </w:tr>
      <w:tr w14:paraId="730B2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jc w:val="center"/>
        </w:trPr>
        <w:tc>
          <w:tcPr>
            <w:tcW w:w="562" w:type="dxa"/>
            <w:vAlign w:val="center"/>
          </w:tcPr>
          <w:p w14:paraId="74755F4D">
            <w:pPr>
              <w:shd w:val="clear"/>
              <w:jc w:val="center"/>
              <w:rPr>
                <w:rFonts w:ascii="宋体" w:hAnsi="宋体" w:cs="宋体"/>
                <w:bCs/>
                <w:szCs w:val="21"/>
                <w:highlight w:val="none"/>
              </w:rPr>
            </w:pPr>
            <w:r>
              <w:rPr>
                <w:rFonts w:hint="eastAsia" w:ascii="宋体" w:hAnsi="宋体" w:cs="宋体"/>
                <w:bCs/>
                <w:szCs w:val="21"/>
                <w:highlight w:val="none"/>
              </w:rPr>
              <w:t>01</w:t>
            </w:r>
          </w:p>
        </w:tc>
        <w:tc>
          <w:tcPr>
            <w:tcW w:w="1569" w:type="dxa"/>
            <w:vAlign w:val="center"/>
          </w:tcPr>
          <w:p w14:paraId="64C6E6B1">
            <w:pPr>
              <w:shd w:val="clear"/>
              <w:jc w:val="center"/>
              <w:rPr>
                <w:rFonts w:hint="eastAsia" w:ascii="宋体" w:hAnsi="宋体" w:eastAsia="宋体" w:cs="宋体"/>
                <w:bCs/>
                <w:szCs w:val="21"/>
                <w:highlight w:val="none"/>
                <w:lang w:eastAsia="zh-CN"/>
              </w:rPr>
            </w:pPr>
            <w:r>
              <w:rPr>
                <w:rFonts w:hint="eastAsia" w:ascii="宋体" w:hAnsi="宋体" w:cs="宋体"/>
                <w:bCs/>
                <w:sz w:val="22"/>
                <w:szCs w:val="22"/>
                <w:highlight w:val="none"/>
                <w:lang w:eastAsia="zh-CN"/>
              </w:rPr>
              <w:t>顺义区牛栏山镇政务服务中心综窗服务外包项目</w:t>
            </w:r>
          </w:p>
        </w:tc>
        <w:tc>
          <w:tcPr>
            <w:tcW w:w="1410" w:type="dxa"/>
            <w:vAlign w:val="center"/>
          </w:tcPr>
          <w:p w14:paraId="545C745E">
            <w:pPr>
              <w:shd w:val="clear"/>
              <w:jc w:val="center"/>
              <w:rPr>
                <w:rFonts w:hint="default"/>
                <w:highlight w:val="none"/>
                <w:lang w:val="en-US" w:eastAsia="zh-CN"/>
              </w:rPr>
            </w:pPr>
            <w:r>
              <w:rPr>
                <w:rFonts w:hint="eastAsia" w:ascii="宋体" w:hAnsi="宋体"/>
                <w:color w:val="auto"/>
                <w:sz w:val="24"/>
                <w:highlight w:val="none"/>
                <w:u w:val="none"/>
                <w:lang w:val="en-US" w:eastAsia="zh-CN"/>
              </w:rPr>
              <w:t>160.965078</w:t>
            </w:r>
          </w:p>
        </w:tc>
        <w:tc>
          <w:tcPr>
            <w:tcW w:w="750" w:type="dxa"/>
            <w:vAlign w:val="center"/>
          </w:tcPr>
          <w:p w14:paraId="624AAD2D">
            <w:pPr>
              <w:shd w:val="clear"/>
              <w:jc w:val="center"/>
              <w:rPr>
                <w:rFonts w:ascii="宋体" w:hAnsi="宋体" w:cs="宋体"/>
                <w:bCs/>
                <w:szCs w:val="21"/>
                <w:highlight w:val="none"/>
              </w:rPr>
            </w:pPr>
            <w:r>
              <w:rPr>
                <w:rFonts w:hint="eastAsia" w:ascii="宋体" w:hAnsi="宋体" w:cs="宋体"/>
                <w:bCs/>
                <w:sz w:val="22"/>
                <w:szCs w:val="22"/>
                <w:highlight w:val="none"/>
              </w:rPr>
              <w:t>1项</w:t>
            </w:r>
          </w:p>
        </w:tc>
        <w:tc>
          <w:tcPr>
            <w:tcW w:w="1350" w:type="dxa"/>
            <w:vAlign w:val="center"/>
          </w:tcPr>
          <w:p w14:paraId="1A6170F0">
            <w:pPr>
              <w:shd w:val="clear"/>
              <w:jc w:val="center"/>
              <w:rPr>
                <w:rFonts w:hint="eastAsia" w:ascii="宋体" w:hAnsi="宋体" w:cs="宋体"/>
                <w:bCs/>
                <w:sz w:val="22"/>
                <w:szCs w:val="22"/>
                <w:highlight w:val="none"/>
                <w:lang w:eastAsia="zh-CN"/>
              </w:rPr>
            </w:pPr>
            <w:r>
              <w:rPr>
                <w:rFonts w:hint="eastAsia" w:ascii="宋体" w:hAnsi="宋体" w:cs="宋体"/>
                <w:kern w:val="0"/>
                <w:sz w:val="24"/>
                <w:szCs w:val="24"/>
                <w:highlight w:val="none"/>
                <w:lang w:val="en-US" w:eastAsia="zh-CN"/>
              </w:rPr>
              <w:t>北京市顺义区牛栏山镇政务服务大厅</w:t>
            </w:r>
          </w:p>
        </w:tc>
        <w:tc>
          <w:tcPr>
            <w:tcW w:w="3523" w:type="dxa"/>
            <w:vAlign w:val="center"/>
          </w:tcPr>
          <w:p w14:paraId="6BDC4112">
            <w:pPr>
              <w:shd w:val="clear"/>
              <w:jc w:val="center"/>
              <w:rPr>
                <w:rFonts w:hint="eastAsia" w:ascii="宋体" w:hAnsi="宋体" w:eastAsia="宋体" w:cs="宋体"/>
                <w:bCs/>
                <w:sz w:val="22"/>
                <w:szCs w:val="22"/>
                <w:highlight w:val="none"/>
                <w:lang w:eastAsia="zh-CN"/>
              </w:rPr>
            </w:pPr>
            <w:r>
              <w:rPr>
                <w:rFonts w:hint="eastAsia"/>
                <w:kern w:val="0"/>
                <w:sz w:val="22"/>
                <w:szCs w:val="22"/>
                <w:highlight w:val="none"/>
                <w:lang w:eastAsia="zh-CN"/>
              </w:rPr>
              <w:t>对牛栏山镇政府政务服务大厅进行日常运行服务，需组建综合服务团队6人提供政务服务大厅综合窗口日常运营保障承担综合窗口引导、咨询、接件、受理、出件等工作。</w:t>
            </w:r>
          </w:p>
        </w:tc>
      </w:tr>
    </w:tbl>
    <w:p w14:paraId="21DF0927">
      <w:pPr>
        <w:widowControl/>
        <w:shd w:val="clear"/>
        <w:tabs>
          <w:tab w:val="left" w:pos="3150"/>
        </w:tabs>
        <w:spacing w:line="360" w:lineRule="auto"/>
        <w:ind w:firstLine="480" w:firstLineChars="200"/>
        <w:jc w:val="left"/>
        <w:rPr>
          <w:rFonts w:hint="eastAsia" w:ascii="宋体" w:hAnsi="宋体"/>
          <w:kern w:val="20"/>
          <w:sz w:val="24"/>
          <w:highlight w:val="none"/>
          <w:lang w:val="zh-CN"/>
        </w:rPr>
      </w:pPr>
      <w:r>
        <w:rPr>
          <w:sz w:val="24"/>
          <w:highlight w:val="none"/>
        </w:rPr>
        <w:t>6.合同履行期限：</w:t>
      </w:r>
      <w:r>
        <w:rPr>
          <w:rFonts w:hint="eastAsia" w:cs="Times New Roman"/>
          <w:sz w:val="24"/>
          <w:highlight w:val="none"/>
          <w:lang w:val="en-US" w:eastAsia="zh-CN"/>
        </w:rPr>
        <w:t>2年（具体以合同签订日期为准）</w:t>
      </w:r>
    </w:p>
    <w:p w14:paraId="1A4F9B07">
      <w:pPr>
        <w:shd w:val="clear"/>
        <w:spacing w:line="360" w:lineRule="auto"/>
        <w:ind w:firstLine="480" w:firstLineChars="200"/>
        <w:rPr>
          <w:sz w:val="24"/>
          <w:highlight w:val="none"/>
        </w:rPr>
      </w:pPr>
      <w:r>
        <w:rPr>
          <w:sz w:val="24"/>
          <w:highlight w:val="none"/>
        </w:rPr>
        <w:t>7.本项目是否接受联合体：</w:t>
      </w:r>
      <w:r>
        <w:rPr>
          <w:highlight w:val="none"/>
        </w:rPr>
        <w:t>□</w:t>
      </w:r>
      <w:r>
        <w:rPr>
          <w:sz w:val="24"/>
          <w:highlight w:val="none"/>
        </w:rPr>
        <w:t>是</w:t>
      </w:r>
      <w:r>
        <w:rPr>
          <w:rFonts w:hint="eastAsia"/>
          <w:sz w:val="24"/>
          <w:highlight w:val="none"/>
        </w:rPr>
        <w:t xml:space="preserve"> </w:t>
      </w:r>
      <w:r>
        <w:rPr>
          <w:sz w:val="24"/>
          <w:highlight w:val="none"/>
        </w:rPr>
        <w:t xml:space="preserve"> </w:t>
      </w:r>
      <w:r>
        <w:rPr>
          <w:b/>
          <w:color w:val="000000"/>
          <w:sz w:val="24"/>
          <w:highlight w:val="none"/>
        </w:rPr>
        <w:t>■</w:t>
      </w:r>
      <w:r>
        <w:rPr>
          <w:sz w:val="24"/>
          <w:highlight w:val="none"/>
        </w:rPr>
        <w:t>否。</w:t>
      </w:r>
    </w:p>
    <w:p w14:paraId="32C5CFC5">
      <w:pPr>
        <w:pStyle w:val="4"/>
        <w:spacing w:before="0" w:line="360" w:lineRule="auto"/>
        <w:jc w:val="left"/>
        <w:rPr>
          <w:rFonts w:ascii="Times New Roman" w:hAnsi="Times New Roman" w:eastAsia="宋体"/>
          <w:sz w:val="24"/>
          <w:szCs w:val="24"/>
          <w:highlight w:val="none"/>
        </w:rPr>
      </w:pPr>
      <w:bookmarkStart w:id="7" w:name="_Toc35393622"/>
      <w:bookmarkStart w:id="8" w:name="_Toc35393791"/>
      <w:bookmarkStart w:id="9" w:name="_Toc28359080"/>
      <w:bookmarkStart w:id="10" w:name="_Toc28359003"/>
      <w:r>
        <w:rPr>
          <w:rFonts w:ascii="Times New Roman" w:hAnsi="Times New Roman" w:eastAsia="宋体"/>
          <w:sz w:val="24"/>
          <w:szCs w:val="24"/>
          <w:highlight w:val="none"/>
        </w:rPr>
        <w:t>二、申请人的资格要求（须同时满足）</w:t>
      </w:r>
      <w:bookmarkEnd w:id="7"/>
      <w:bookmarkEnd w:id="8"/>
      <w:bookmarkEnd w:id="9"/>
      <w:bookmarkEnd w:id="10"/>
    </w:p>
    <w:p w14:paraId="64F7C5CF">
      <w:pPr>
        <w:spacing w:line="360" w:lineRule="auto"/>
        <w:ind w:firstLine="480" w:firstLineChars="200"/>
        <w:rPr>
          <w:sz w:val="24"/>
          <w:highlight w:val="none"/>
        </w:rPr>
      </w:pPr>
      <w:r>
        <w:rPr>
          <w:sz w:val="24"/>
          <w:highlight w:val="none"/>
        </w:rPr>
        <w:t>1.满足《中华人民共和国政府采购法》第二十二条规定；</w:t>
      </w:r>
    </w:p>
    <w:p w14:paraId="656D489C">
      <w:pPr>
        <w:spacing w:line="360" w:lineRule="auto"/>
        <w:ind w:firstLine="480" w:firstLineChars="200"/>
        <w:rPr>
          <w:sz w:val="24"/>
          <w:highlight w:val="none"/>
        </w:rPr>
      </w:pPr>
      <w:bookmarkStart w:id="11" w:name="_Toc28359004"/>
      <w:bookmarkStart w:id="12" w:name="_Toc28359081"/>
      <w:r>
        <w:rPr>
          <w:sz w:val="24"/>
          <w:highlight w:val="none"/>
        </w:rPr>
        <w:t>2.落实政府采购政策需满足的资格要求：</w:t>
      </w:r>
    </w:p>
    <w:p w14:paraId="2A18C3FF">
      <w:pPr>
        <w:spacing w:line="360" w:lineRule="auto"/>
        <w:ind w:firstLine="480" w:firstLineChars="200"/>
        <w:rPr>
          <w:sz w:val="24"/>
          <w:highlight w:val="none"/>
        </w:rPr>
      </w:pPr>
      <w:r>
        <w:rPr>
          <w:sz w:val="24"/>
          <w:highlight w:val="none"/>
        </w:rPr>
        <w:t>2.1 中小企业政策</w:t>
      </w:r>
    </w:p>
    <w:p w14:paraId="2563C092">
      <w:pPr>
        <w:spacing w:line="360" w:lineRule="auto"/>
        <w:ind w:firstLine="420" w:firstLineChars="200"/>
        <w:rPr>
          <w:sz w:val="24"/>
          <w:highlight w:val="none"/>
        </w:rPr>
      </w:pPr>
      <w:r>
        <w:rPr>
          <w:highlight w:val="none"/>
        </w:rPr>
        <w:t>□</w:t>
      </w:r>
      <w:r>
        <w:rPr>
          <w:sz w:val="24"/>
          <w:highlight w:val="none"/>
        </w:rPr>
        <w:t>本项目不专门面向中小企业预留采购份额。</w:t>
      </w:r>
    </w:p>
    <w:p w14:paraId="4939818A">
      <w:pPr>
        <w:spacing w:line="360" w:lineRule="auto"/>
        <w:ind w:firstLine="482" w:firstLineChars="200"/>
        <w:rPr>
          <w:sz w:val="24"/>
          <w:highlight w:val="none"/>
        </w:rPr>
      </w:pPr>
      <w:r>
        <w:rPr>
          <w:b/>
          <w:color w:val="000000"/>
          <w:sz w:val="24"/>
          <w:highlight w:val="none"/>
        </w:rPr>
        <w:t>■</w:t>
      </w:r>
      <w:r>
        <w:rPr>
          <w:sz w:val="24"/>
          <w:highlight w:val="none"/>
        </w:rPr>
        <w:t xml:space="preserve">本项目专门面向  </w:t>
      </w:r>
      <w:r>
        <w:rPr>
          <w:b/>
          <w:color w:val="auto"/>
          <w:sz w:val="24"/>
          <w:highlight w:val="none"/>
        </w:rPr>
        <w:t>■</w:t>
      </w:r>
      <w:r>
        <w:rPr>
          <w:sz w:val="24"/>
          <w:highlight w:val="none"/>
        </w:rPr>
        <w:t>中</w:t>
      </w:r>
      <w:r>
        <w:rPr>
          <w:color w:val="auto"/>
          <w:sz w:val="24"/>
          <w:highlight w:val="none"/>
        </w:rPr>
        <w:t xml:space="preserve">小 </w:t>
      </w:r>
      <w:r>
        <w:rPr>
          <w:highlight w:val="none"/>
        </w:rPr>
        <w:t>□</w:t>
      </w:r>
      <w:r>
        <w:rPr>
          <w:color w:val="auto"/>
          <w:sz w:val="24"/>
          <w:highlight w:val="none"/>
        </w:rPr>
        <w:t>小微企业  采</w:t>
      </w:r>
      <w:r>
        <w:rPr>
          <w:sz w:val="24"/>
          <w:highlight w:val="none"/>
        </w:rPr>
        <w:t>购。即：提供的货物全部由符合政策要求的中小/小微企业制造、服务全部由符合政策要求的中小/小微企业承接。</w:t>
      </w:r>
    </w:p>
    <w:p w14:paraId="7342AF93">
      <w:pPr>
        <w:spacing w:line="360" w:lineRule="auto"/>
        <w:ind w:firstLine="420" w:firstLineChars="200"/>
        <w:rPr>
          <w:sz w:val="24"/>
          <w:highlight w:val="none"/>
        </w:rPr>
      </w:pPr>
      <w:r>
        <w:rPr>
          <w:highlight w:val="none"/>
        </w:rPr>
        <w:t>□</w:t>
      </w:r>
      <w:r>
        <w:rPr>
          <w:sz w:val="24"/>
          <w:highlight w:val="none"/>
        </w:rPr>
        <w:t>本项目预留部分采购项目预算专门面向中小企业采购。对于预留份额，提供的货物由符合政策要求的中小企业制造、服务由符合政策要求的中小企业承接。预留份额通过以下措施进行：__</w:t>
      </w:r>
      <w:r>
        <w:rPr>
          <w:rFonts w:hint="eastAsia"/>
          <w:sz w:val="24"/>
          <w:highlight w:val="none"/>
        </w:rPr>
        <w:t>/</w:t>
      </w:r>
      <w:r>
        <w:rPr>
          <w:sz w:val="24"/>
          <w:highlight w:val="none"/>
        </w:rPr>
        <w:t>__</w:t>
      </w:r>
      <w:r>
        <w:rPr>
          <w:rFonts w:hint="eastAsia"/>
          <w:sz w:val="24"/>
          <w:highlight w:val="none"/>
        </w:rPr>
        <w:t>。</w:t>
      </w:r>
    </w:p>
    <w:p w14:paraId="37A0DA27">
      <w:pPr>
        <w:spacing w:line="360" w:lineRule="auto"/>
        <w:ind w:firstLine="480" w:firstLineChars="200"/>
        <w:rPr>
          <w:sz w:val="24"/>
          <w:highlight w:val="none"/>
        </w:rPr>
      </w:pPr>
      <w:r>
        <w:rPr>
          <w:sz w:val="24"/>
          <w:highlight w:val="none"/>
        </w:rPr>
        <w:t>2.2 其它落实政府采购政策的资格要求（如有）：__</w:t>
      </w:r>
      <w:r>
        <w:rPr>
          <w:rFonts w:hint="eastAsia"/>
          <w:sz w:val="24"/>
          <w:highlight w:val="none"/>
        </w:rPr>
        <w:t>/</w:t>
      </w:r>
      <w:r>
        <w:rPr>
          <w:sz w:val="24"/>
          <w:highlight w:val="none"/>
        </w:rPr>
        <w:t>_</w:t>
      </w:r>
      <w:r>
        <w:rPr>
          <w:rFonts w:hint="eastAsia"/>
          <w:sz w:val="24"/>
          <w:highlight w:val="none"/>
        </w:rPr>
        <w:t>。</w:t>
      </w:r>
    </w:p>
    <w:p w14:paraId="4E7C9CF4">
      <w:pPr>
        <w:spacing w:line="360" w:lineRule="auto"/>
        <w:ind w:firstLine="480" w:firstLineChars="200"/>
        <w:rPr>
          <w:i/>
          <w:iCs/>
          <w:sz w:val="24"/>
          <w:highlight w:val="none"/>
          <w:u w:val="single"/>
        </w:rPr>
      </w:pPr>
      <w:r>
        <w:rPr>
          <w:sz w:val="24"/>
          <w:highlight w:val="none"/>
        </w:rPr>
        <w:t>3.本项目的特定资格要求：</w:t>
      </w:r>
    </w:p>
    <w:p w14:paraId="7F8124A1">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14:paraId="0F7E3947">
      <w:pPr>
        <w:tabs>
          <w:tab w:val="left" w:pos="900"/>
          <w:tab w:val="left" w:pos="1134"/>
          <w:tab w:val="left" w:pos="1589"/>
          <w:tab w:val="left" w:pos="5521"/>
        </w:tabs>
        <w:snapToGrid w:val="0"/>
        <w:spacing w:line="360" w:lineRule="auto"/>
        <w:ind w:left="991" w:leftChars="472" w:firstLine="2"/>
        <w:rPr>
          <w:sz w:val="24"/>
          <w:highlight w:val="none"/>
        </w:rPr>
      </w:pPr>
      <w:r>
        <w:rPr>
          <w:highlight w:val="none"/>
        </w:rPr>
        <w:t>□</w:t>
      </w:r>
      <w:r>
        <w:rPr>
          <w:sz w:val="24"/>
          <w:highlight w:val="none"/>
        </w:rPr>
        <w:t>否</w:t>
      </w:r>
    </w:p>
    <w:p w14:paraId="4A995A55">
      <w:pPr>
        <w:tabs>
          <w:tab w:val="left" w:pos="900"/>
          <w:tab w:val="left" w:pos="1134"/>
          <w:tab w:val="left" w:pos="1589"/>
          <w:tab w:val="left" w:pos="5521"/>
        </w:tabs>
        <w:snapToGrid w:val="0"/>
        <w:spacing w:line="360" w:lineRule="auto"/>
        <w:ind w:left="991" w:leftChars="472" w:firstLine="2"/>
        <w:rPr>
          <w:sz w:val="24"/>
          <w:highlight w:val="none"/>
        </w:rPr>
      </w:pPr>
      <w:r>
        <w:rPr>
          <w:b/>
          <w:color w:val="000000"/>
          <w:sz w:val="24"/>
          <w:highlight w:val="none"/>
        </w:rPr>
        <w:t>■</w:t>
      </w:r>
      <w:r>
        <w:rPr>
          <w:sz w:val="24"/>
          <w:highlight w:val="none"/>
        </w:rPr>
        <w:t>是，公益一类事业单位、使用事业编制且由财政拨款保障的群团组织，不得作为承接主体；</w:t>
      </w:r>
    </w:p>
    <w:p w14:paraId="3063EC39">
      <w:pPr>
        <w:tabs>
          <w:tab w:val="left" w:pos="900"/>
          <w:tab w:val="left" w:pos="1134"/>
          <w:tab w:val="left" w:pos="1589"/>
          <w:tab w:val="left" w:pos="5521"/>
        </w:tabs>
        <w:snapToGrid w:val="0"/>
        <w:spacing w:line="360" w:lineRule="auto"/>
        <w:ind w:firstLine="480" w:firstLineChars="200"/>
        <w:rPr>
          <w:rFonts w:hint="eastAsia" w:eastAsia="宋体"/>
          <w:sz w:val="24"/>
          <w:highlight w:val="none"/>
          <w:lang w:val="en-US" w:eastAsia="zh-CN"/>
        </w:rPr>
      </w:pPr>
      <w:r>
        <w:rPr>
          <w:sz w:val="24"/>
          <w:highlight w:val="none"/>
        </w:rPr>
        <w:t>3.</w:t>
      </w:r>
      <w:r>
        <w:rPr>
          <w:rFonts w:hint="eastAsia"/>
          <w:sz w:val="24"/>
          <w:highlight w:val="none"/>
        </w:rPr>
        <w:t>2</w:t>
      </w:r>
      <w:r>
        <w:rPr>
          <w:sz w:val="24"/>
          <w:highlight w:val="none"/>
        </w:rPr>
        <w:t>其他特定资格要求：</w:t>
      </w:r>
      <w:r>
        <w:rPr>
          <w:rFonts w:hint="eastAsia"/>
          <w:sz w:val="24"/>
          <w:highlight w:val="none"/>
          <w:lang w:val="en-US" w:eastAsia="zh-CN"/>
        </w:rPr>
        <w:t>/</w:t>
      </w:r>
    </w:p>
    <w:bookmarkEnd w:id="11"/>
    <w:bookmarkEnd w:id="12"/>
    <w:p w14:paraId="1F903B6F">
      <w:pPr>
        <w:pStyle w:val="4"/>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highlight w:val="none"/>
        </w:rPr>
        <w:t>三、获取采购文件</w:t>
      </w:r>
      <w:bookmarkEnd w:id="13"/>
      <w:bookmarkEnd w:id="14"/>
    </w:p>
    <w:p w14:paraId="121F3FCC">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rPr>
        <w:t>202</w:t>
      </w:r>
      <w:r>
        <w:rPr>
          <w:rFonts w:hint="eastAsia"/>
          <w:sz w:val="24"/>
          <w:highlight w:val="none"/>
          <w:lang w:val="en-US" w:eastAsia="zh-CN"/>
        </w:rPr>
        <w:t>4</w:t>
      </w:r>
      <w:r>
        <w:rPr>
          <w:sz w:val="24"/>
          <w:highlight w:val="none"/>
          <w:lang w:bidi="ar"/>
        </w:rPr>
        <w:t>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24</w:t>
      </w:r>
      <w:r>
        <w:rPr>
          <w:sz w:val="24"/>
          <w:highlight w:val="none"/>
          <w:lang w:bidi="ar"/>
        </w:rPr>
        <w:t>日至</w:t>
      </w:r>
      <w:r>
        <w:rPr>
          <w:rFonts w:hint="eastAsia"/>
          <w:sz w:val="24"/>
          <w:highlight w:val="none"/>
        </w:rPr>
        <w:t>202</w:t>
      </w:r>
      <w:r>
        <w:rPr>
          <w:rFonts w:hint="eastAsia"/>
          <w:sz w:val="24"/>
          <w:highlight w:val="none"/>
          <w:lang w:val="en-US" w:eastAsia="zh-CN"/>
        </w:rPr>
        <w:t>4</w:t>
      </w:r>
      <w:r>
        <w:rPr>
          <w:sz w:val="24"/>
          <w:highlight w:val="none"/>
          <w:lang w:bidi="ar"/>
        </w:rPr>
        <w:t>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30</w:t>
      </w:r>
      <w:r>
        <w:rPr>
          <w:sz w:val="24"/>
          <w:highlight w:val="none"/>
          <w:lang w:bidi="ar"/>
        </w:rPr>
        <w:t>日，每天上午</w:t>
      </w:r>
      <w:r>
        <w:rPr>
          <w:rFonts w:hint="eastAsia"/>
          <w:sz w:val="24"/>
          <w:highlight w:val="none"/>
        </w:rPr>
        <w:t>8:00</w:t>
      </w:r>
      <w:r>
        <w:rPr>
          <w:sz w:val="24"/>
          <w:highlight w:val="none"/>
          <w:lang w:bidi="ar"/>
        </w:rPr>
        <w:t>至</w:t>
      </w:r>
      <w:r>
        <w:rPr>
          <w:rFonts w:hint="eastAsia"/>
          <w:sz w:val="24"/>
          <w:highlight w:val="none"/>
        </w:rPr>
        <w:t>12:00</w:t>
      </w:r>
      <w:r>
        <w:rPr>
          <w:sz w:val="24"/>
          <w:highlight w:val="none"/>
          <w:lang w:bidi="ar"/>
        </w:rPr>
        <w:t>，下午</w:t>
      </w:r>
      <w:r>
        <w:rPr>
          <w:rFonts w:hint="eastAsia"/>
          <w:sz w:val="24"/>
          <w:highlight w:val="none"/>
        </w:rPr>
        <w:t>12:00</w:t>
      </w:r>
      <w:r>
        <w:rPr>
          <w:sz w:val="24"/>
          <w:highlight w:val="none"/>
          <w:lang w:bidi="ar"/>
        </w:rPr>
        <w:t>至</w:t>
      </w:r>
      <w:r>
        <w:rPr>
          <w:rFonts w:hint="eastAsia"/>
          <w:sz w:val="24"/>
          <w:highlight w:val="none"/>
        </w:rPr>
        <w:t>17:00</w:t>
      </w:r>
      <w:r>
        <w:rPr>
          <w:sz w:val="24"/>
          <w:highlight w:val="none"/>
          <w:lang w:bidi="ar"/>
        </w:rPr>
        <w:t>（北京时间）。</w:t>
      </w:r>
    </w:p>
    <w:p w14:paraId="00594C8F">
      <w:pPr>
        <w:wordWrap w:val="0"/>
        <w:adjustRightInd w:val="0"/>
        <w:snapToGrid w:val="0"/>
        <w:spacing w:line="360" w:lineRule="auto"/>
        <w:ind w:firstLine="480" w:firstLineChars="200"/>
        <w:rPr>
          <w:sz w:val="24"/>
          <w:highlight w:val="none"/>
        </w:rPr>
      </w:pPr>
      <w:r>
        <w:rPr>
          <w:sz w:val="24"/>
          <w:highlight w:val="none"/>
          <w:lang w:bidi="ar"/>
        </w:rPr>
        <w:t>2.地点：北京市政府采购电子交易平台</w:t>
      </w:r>
      <w:r>
        <w:rPr>
          <w:rFonts w:hint="eastAsia"/>
          <w:sz w:val="24"/>
          <w:highlight w:val="none"/>
          <w:lang w:bidi="ar"/>
        </w:rPr>
        <w:t>（http://zbcg-bjzc.zhongcy.com/bjczj-portal-site/index.html#/home）</w:t>
      </w:r>
    </w:p>
    <w:p w14:paraId="1347960E">
      <w:pPr>
        <w:widowControl/>
        <w:adjustRightInd w:val="0"/>
        <w:snapToGrid w:val="0"/>
        <w:spacing w:line="360" w:lineRule="auto"/>
        <w:ind w:firstLine="480" w:firstLineChars="200"/>
        <w:jc w:val="left"/>
        <w:rPr>
          <w:sz w:val="24"/>
          <w:highlight w:val="none"/>
          <w:lang w:bidi="ar"/>
        </w:rPr>
      </w:pPr>
      <w:r>
        <w:rPr>
          <w:sz w:val="24"/>
          <w:highlight w:val="none"/>
          <w:lang w:bidi="ar"/>
        </w:rPr>
        <w:t>3.方式：</w:t>
      </w:r>
      <w:r>
        <w:rPr>
          <w:rFonts w:hint="eastAsia"/>
          <w:sz w:val="24"/>
          <w:highlight w:val="none"/>
          <w:lang w:bidi="ar"/>
        </w:rPr>
        <w:t>供应商使用 CA 数字证书或电子营业执照登录北京市政府采购电子交易平</w:t>
      </w:r>
    </w:p>
    <w:p w14:paraId="6478C21E">
      <w:pPr>
        <w:widowControl/>
        <w:adjustRightInd w:val="0"/>
        <w:snapToGrid w:val="0"/>
        <w:spacing w:line="360" w:lineRule="auto"/>
        <w:jc w:val="left"/>
        <w:rPr>
          <w:sz w:val="24"/>
          <w:highlight w:val="none"/>
          <w:lang w:bidi="ar"/>
        </w:rPr>
      </w:pPr>
      <w:r>
        <w:rPr>
          <w:rFonts w:hint="eastAsia"/>
          <w:sz w:val="24"/>
          <w:highlight w:val="none"/>
          <w:lang w:bidi="ar"/>
        </w:rPr>
        <w:t>台（http://zbcg-bjzc.zhongcy.com/bjczj-portal-site/index.html#/home）获取电子版竞争性磋商文件。</w:t>
      </w:r>
    </w:p>
    <w:p w14:paraId="0CB9B81C">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60C28414">
      <w:pPr>
        <w:pStyle w:val="4"/>
        <w:widowControl/>
        <w:spacing w:before="0" w:line="360" w:lineRule="auto"/>
        <w:jc w:val="left"/>
        <w:rPr>
          <w:rFonts w:ascii="Times New Roman" w:hAnsi="Times New Roman" w:eastAsia="宋体"/>
          <w:sz w:val="24"/>
          <w:szCs w:val="24"/>
          <w:highlight w:val="none"/>
        </w:rPr>
      </w:pPr>
      <w:bookmarkStart w:id="15" w:name="_Toc35393624"/>
      <w:bookmarkStart w:id="16" w:name="_Toc35393793"/>
      <w:bookmarkStart w:id="17" w:name="_Toc28359005"/>
      <w:bookmarkStart w:id="18" w:name="_Toc28359082"/>
      <w:r>
        <w:rPr>
          <w:rFonts w:ascii="Times New Roman" w:hAnsi="Times New Roman" w:eastAsia="宋体"/>
          <w:sz w:val="24"/>
          <w:szCs w:val="24"/>
          <w:highlight w:val="none"/>
        </w:rPr>
        <w:t>四、</w:t>
      </w:r>
      <w:bookmarkEnd w:id="15"/>
      <w:bookmarkEnd w:id="16"/>
      <w:bookmarkEnd w:id="17"/>
      <w:bookmarkEnd w:id="18"/>
      <w:r>
        <w:rPr>
          <w:rFonts w:ascii="Times New Roman" w:hAnsi="Times New Roman" w:eastAsia="宋体"/>
          <w:sz w:val="24"/>
          <w:szCs w:val="24"/>
          <w:highlight w:val="none"/>
        </w:rPr>
        <w:t>响应文件提交</w:t>
      </w:r>
    </w:p>
    <w:p w14:paraId="6CC58485">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rPr>
        <w:t>202</w:t>
      </w:r>
      <w:r>
        <w:rPr>
          <w:rFonts w:hint="eastAsia"/>
          <w:sz w:val="24"/>
          <w:highlight w:val="none"/>
          <w:lang w:val="en-US" w:eastAsia="zh-CN"/>
        </w:rPr>
        <w:t>5</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bidi="ar"/>
        </w:rPr>
        <w:t>6</w:t>
      </w:r>
      <w:r>
        <w:rPr>
          <w:sz w:val="24"/>
          <w:highlight w:val="none"/>
          <w:lang w:bidi="ar"/>
        </w:rPr>
        <w:t>日</w:t>
      </w:r>
      <w:r>
        <w:rPr>
          <w:rFonts w:hint="eastAsia"/>
          <w:sz w:val="24"/>
          <w:highlight w:val="none"/>
          <w:lang w:bidi="ar"/>
        </w:rPr>
        <w:t>09</w:t>
      </w:r>
      <w:r>
        <w:rPr>
          <w:sz w:val="24"/>
          <w:highlight w:val="none"/>
          <w:lang w:bidi="ar"/>
        </w:rPr>
        <w:t>点</w:t>
      </w:r>
      <w:r>
        <w:rPr>
          <w:rFonts w:hint="eastAsia"/>
          <w:sz w:val="24"/>
          <w:highlight w:val="none"/>
          <w:lang w:bidi="ar"/>
        </w:rPr>
        <w:t>30</w:t>
      </w:r>
      <w:r>
        <w:rPr>
          <w:sz w:val="24"/>
          <w:highlight w:val="none"/>
          <w:lang w:bidi="ar"/>
        </w:rPr>
        <w:t>分</w:t>
      </w:r>
      <w:r>
        <w:rPr>
          <w:bCs/>
          <w:sz w:val="24"/>
          <w:highlight w:val="none"/>
          <w:lang w:bidi="ar"/>
        </w:rPr>
        <w:t>（北京时间）</w:t>
      </w:r>
      <w:r>
        <w:rPr>
          <w:iCs/>
          <w:sz w:val="24"/>
          <w:highlight w:val="none"/>
          <w:lang w:bidi="ar"/>
        </w:rPr>
        <w:t>。</w:t>
      </w:r>
    </w:p>
    <w:p w14:paraId="57E8DE48">
      <w:pPr>
        <w:wordWrap w:val="0"/>
        <w:spacing w:line="360" w:lineRule="auto"/>
        <w:ind w:firstLine="480" w:firstLineChars="200"/>
        <w:rPr>
          <w:bCs/>
          <w:sz w:val="24"/>
          <w:highlight w:val="none"/>
          <w:lang w:bidi="ar"/>
        </w:rPr>
      </w:pPr>
      <w:r>
        <w:rPr>
          <w:bCs/>
          <w:sz w:val="24"/>
          <w:highlight w:val="none"/>
          <w:lang w:bidi="ar"/>
        </w:rPr>
        <w:t>地点：</w:t>
      </w:r>
      <w:r>
        <w:rPr>
          <w:rFonts w:hint="eastAsia"/>
          <w:bCs/>
          <w:sz w:val="24"/>
          <w:highlight w:val="none"/>
          <w:lang w:bidi="ar"/>
        </w:rPr>
        <w:t>北京市政府采购电子交易平台（http://zbcg-bjzc.zhongcy.com/bjczj-portal-site/#/home）</w:t>
      </w:r>
    </w:p>
    <w:p w14:paraId="19D60BE4">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14:paraId="209DEE57">
      <w:pPr>
        <w:spacing w:line="360" w:lineRule="auto"/>
        <w:ind w:firstLine="480" w:firstLineChars="200"/>
        <w:rPr>
          <w:bCs/>
          <w:sz w:val="24"/>
          <w:highlight w:val="none"/>
          <w:u w:val="single"/>
        </w:rPr>
      </w:pPr>
      <w:r>
        <w:rPr>
          <w:sz w:val="24"/>
          <w:highlight w:val="none"/>
          <w:lang w:bidi="ar"/>
        </w:rPr>
        <w:t>时间：</w:t>
      </w:r>
      <w:r>
        <w:rPr>
          <w:rFonts w:hint="eastAsia"/>
          <w:sz w:val="24"/>
          <w:highlight w:val="none"/>
        </w:rPr>
        <w:t>202</w:t>
      </w:r>
      <w:r>
        <w:rPr>
          <w:rFonts w:hint="eastAsia"/>
          <w:sz w:val="24"/>
          <w:highlight w:val="none"/>
          <w:lang w:val="en-US" w:eastAsia="zh-CN"/>
        </w:rPr>
        <w:t>5</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bidi="ar"/>
        </w:rPr>
        <w:t>6</w:t>
      </w:r>
      <w:r>
        <w:rPr>
          <w:sz w:val="24"/>
          <w:highlight w:val="none"/>
          <w:lang w:bidi="ar"/>
        </w:rPr>
        <w:t>日</w:t>
      </w:r>
      <w:r>
        <w:rPr>
          <w:rFonts w:hint="eastAsia"/>
          <w:sz w:val="24"/>
          <w:highlight w:val="none"/>
          <w:lang w:bidi="ar"/>
        </w:rPr>
        <w:t>09</w:t>
      </w:r>
      <w:r>
        <w:rPr>
          <w:sz w:val="24"/>
          <w:highlight w:val="none"/>
          <w:lang w:bidi="ar"/>
        </w:rPr>
        <w:t>点</w:t>
      </w:r>
      <w:r>
        <w:rPr>
          <w:rFonts w:hint="eastAsia"/>
          <w:sz w:val="24"/>
          <w:highlight w:val="none"/>
          <w:lang w:bidi="ar"/>
        </w:rPr>
        <w:t>30</w:t>
      </w:r>
      <w:r>
        <w:rPr>
          <w:sz w:val="24"/>
          <w:highlight w:val="none"/>
          <w:lang w:bidi="ar"/>
        </w:rPr>
        <w:t>分</w:t>
      </w:r>
      <w:r>
        <w:rPr>
          <w:bCs/>
          <w:sz w:val="24"/>
          <w:highlight w:val="none"/>
          <w:lang w:bidi="ar"/>
        </w:rPr>
        <w:t>（北京时间）</w:t>
      </w:r>
      <w:r>
        <w:rPr>
          <w:iCs/>
          <w:sz w:val="24"/>
          <w:highlight w:val="none"/>
          <w:lang w:bidi="ar"/>
        </w:rPr>
        <w:t>。</w:t>
      </w:r>
    </w:p>
    <w:p w14:paraId="76505143">
      <w:pPr>
        <w:wordWrap w:val="0"/>
        <w:spacing w:line="360" w:lineRule="auto"/>
        <w:ind w:firstLine="480" w:firstLineChars="200"/>
        <w:rPr>
          <w:bCs/>
          <w:sz w:val="24"/>
          <w:highlight w:val="none"/>
          <w:lang w:bidi="ar"/>
        </w:rPr>
      </w:pPr>
      <w:r>
        <w:rPr>
          <w:sz w:val="24"/>
          <w:highlight w:val="none"/>
          <w:lang w:bidi="ar"/>
        </w:rPr>
        <w:t>地点：</w:t>
      </w:r>
      <w:r>
        <w:rPr>
          <w:rFonts w:hint="eastAsia"/>
          <w:bCs/>
          <w:sz w:val="24"/>
          <w:highlight w:val="none"/>
          <w:lang w:bidi="ar"/>
        </w:rPr>
        <w:t>北京市政府采购电子交易平台（http://zbcg-bjzc.zhongcy.com/bjczj-portal-site/#/home）</w:t>
      </w:r>
    </w:p>
    <w:p w14:paraId="06D72B7E">
      <w:pPr>
        <w:pStyle w:val="4"/>
        <w:spacing w:before="0" w:line="360" w:lineRule="auto"/>
        <w:jc w:val="left"/>
        <w:rPr>
          <w:rFonts w:ascii="Times New Roman" w:hAnsi="Times New Roman" w:eastAsia="宋体"/>
          <w:sz w:val="24"/>
          <w:szCs w:val="24"/>
          <w:highlight w:val="none"/>
        </w:rPr>
      </w:pPr>
      <w:bookmarkStart w:id="19" w:name="_Toc28359007"/>
      <w:bookmarkStart w:id="20" w:name="_Toc35393794"/>
      <w:bookmarkStart w:id="21" w:name="_Toc28359084"/>
      <w:bookmarkStart w:id="22" w:name="_Toc35393625"/>
      <w:r>
        <w:rPr>
          <w:rFonts w:ascii="Times New Roman" w:hAnsi="Times New Roman" w:eastAsia="宋体"/>
          <w:sz w:val="24"/>
          <w:szCs w:val="24"/>
          <w:highlight w:val="none"/>
        </w:rPr>
        <w:t>六、公告期限</w:t>
      </w:r>
      <w:bookmarkEnd w:id="19"/>
      <w:bookmarkEnd w:id="20"/>
      <w:bookmarkEnd w:id="21"/>
      <w:bookmarkEnd w:id="22"/>
    </w:p>
    <w:p w14:paraId="72D55943">
      <w:pPr>
        <w:spacing w:line="360" w:lineRule="auto"/>
        <w:ind w:firstLine="480" w:firstLineChars="200"/>
        <w:rPr>
          <w:kern w:val="0"/>
          <w:sz w:val="24"/>
          <w:highlight w:val="none"/>
        </w:rPr>
      </w:pPr>
      <w:r>
        <w:rPr>
          <w:kern w:val="0"/>
          <w:sz w:val="24"/>
          <w:highlight w:val="none"/>
        </w:rPr>
        <w:t>自本公告发布之日起</w:t>
      </w:r>
      <w:r>
        <w:rPr>
          <w:rFonts w:hint="eastAsia"/>
          <w:kern w:val="0"/>
          <w:sz w:val="24"/>
          <w:highlight w:val="none"/>
        </w:rPr>
        <w:t>5</w:t>
      </w:r>
      <w:r>
        <w:rPr>
          <w:kern w:val="0"/>
          <w:sz w:val="24"/>
          <w:highlight w:val="none"/>
        </w:rPr>
        <w:t>个工作日。</w:t>
      </w:r>
    </w:p>
    <w:p w14:paraId="4FD99C75">
      <w:pPr>
        <w:pStyle w:val="4"/>
        <w:spacing w:before="0" w:line="360" w:lineRule="auto"/>
        <w:jc w:val="left"/>
        <w:rPr>
          <w:rFonts w:ascii="Times New Roman" w:hAnsi="Times New Roman" w:eastAsia="宋体"/>
          <w:sz w:val="24"/>
          <w:szCs w:val="24"/>
          <w:highlight w:val="none"/>
        </w:rPr>
      </w:pPr>
      <w:bookmarkStart w:id="23" w:name="_Toc35393795"/>
      <w:bookmarkStart w:id="24" w:name="_Toc35393626"/>
      <w:r>
        <w:rPr>
          <w:rFonts w:ascii="Times New Roman" w:hAnsi="Times New Roman" w:eastAsia="宋体"/>
          <w:sz w:val="24"/>
          <w:szCs w:val="24"/>
          <w:highlight w:val="none"/>
        </w:rPr>
        <w:t>七、其他补充事宜</w:t>
      </w:r>
      <w:bookmarkEnd w:id="23"/>
      <w:bookmarkEnd w:id="24"/>
    </w:p>
    <w:p w14:paraId="1DB85B0B">
      <w:pPr>
        <w:spacing w:line="360" w:lineRule="auto"/>
        <w:ind w:firstLine="480" w:firstLineChars="200"/>
        <w:jc w:val="left"/>
        <w:rPr>
          <w:sz w:val="24"/>
          <w:highlight w:val="none"/>
        </w:rPr>
      </w:pPr>
      <w:r>
        <w:rPr>
          <w:sz w:val="24"/>
          <w:highlight w:val="none"/>
        </w:rPr>
        <w:t>1.本项目需要落实的政府采购政策：</w:t>
      </w:r>
    </w:p>
    <w:p w14:paraId="31E199FB">
      <w:pPr>
        <w:spacing w:line="360" w:lineRule="auto"/>
        <w:ind w:firstLine="480" w:firstLineChars="200"/>
        <w:jc w:val="left"/>
        <w:rPr>
          <w:sz w:val="24"/>
          <w:highlight w:val="none"/>
        </w:rPr>
      </w:pPr>
      <w:r>
        <w:rPr>
          <w:rFonts w:hint="eastAsia"/>
          <w:sz w:val="24"/>
          <w:highlight w:val="none"/>
        </w:rPr>
        <w:t>1）执行《财政部发展改革委关于印发《节能产品政府采购品目清单》的通知》（财库[2019]19号）；</w:t>
      </w:r>
    </w:p>
    <w:p w14:paraId="3342F72D">
      <w:pPr>
        <w:spacing w:line="360" w:lineRule="auto"/>
        <w:ind w:firstLine="480" w:firstLineChars="200"/>
        <w:jc w:val="left"/>
        <w:rPr>
          <w:sz w:val="24"/>
          <w:highlight w:val="none"/>
        </w:rPr>
      </w:pPr>
      <w:r>
        <w:rPr>
          <w:rFonts w:hint="eastAsia"/>
          <w:sz w:val="24"/>
          <w:highlight w:val="none"/>
        </w:rPr>
        <w:t>2）执行《财政部生态环境部关于印发《环境标志产品政府采购品目清单》的通知（财库[2019]18号）；</w:t>
      </w:r>
    </w:p>
    <w:p w14:paraId="54642F7A">
      <w:pPr>
        <w:spacing w:line="360" w:lineRule="auto"/>
        <w:ind w:firstLine="480" w:firstLineChars="200"/>
        <w:jc w:val="left"/>
        <w:rPr>
          <w:sz w:val="24"/>
          <w:highlight w:val="none"/>
        </w:rPr>
      </w:pPr>
      <w:r>
        <w:rPr>
          <w:rFonts w:hint="eastAsia"/>
          <w:sz w:val="24"/>
          <w:highlight w:val="none"/>
        </w:rPr>
        <w:t>3）执行财政部、工业和信息化部关于印发《政府采购促进中小企业发展管理办法》的通知财库〔2020〕46号；</w:t>
      </w:r>
    </w:p>
    <w:p w14:paraId="114E8EE2">
      <w:pPr>
        <w:spacing w:line="360" w:lineRule="auto"/>
        <w:ind w:firstLine="480" w:firstLineChars="200"/>
        <w:jc w:val="left"/>
        <w:rPr>
          <w:sz w:val="24"/>
          <w:highlight w:val="none"/>
        </w:rPr>
      </w:pPr>
      <w:r>
        <w:rPr>
          <w:rFonts w:hint="eastAsia"/>
          <w:sz w:val="24"/>
          <w:highlight w:val="none"/>
        </w:rPr>
        <w:t>4）执行《财政部关于开展政府采购信用担保试点工作方案》（财库[2011]124号）；</w:t>
      </w:r>
    </w:p>
    <w:p w14:paraId="28CB3875">
      <w:pPr>
        <w:spacing w:line="360" w:lineRule="auto"/>
        <w:ind w:firstLine="480" w:firstLineChars="200"/>
        <w:jc w:val="left"/>
        <w:rPr>
          <w:sz w:val="24"/>
          <w:highlight w:val="none"/>
        </w:rPr>
      </w:pPr>
      <w:r>
        <w:rPr>
          <w:rFonts w:hint="eastAsia"/>
          <w:sz w:val="24"/>
          <w:highlight w:val="none"/>
        </w:rPr>
        <w:t>5）执行《财政部、司法部关于政府采购支持监狱企业发展有关问题的通知》（财库[2014]68号）；</w:t>
      </w:r>
    </w:p>
    <w:p w14:paraId="6941185D">
      <w:pPr>
        <w:spacing w:line="360" w:lineRule="auto"/>
        <w:ind w:firstLine="480" w:firstLineChars="200"/>
        <w:jc w:val="left"/>
        <w:rPr>
          <w:sz w:val="24"/>
          <w:highlight w:val="none"/>
        </w:rPr>
      </w:pPr>
      <w:r>
        <w:rPr>
          <w:rFonts w:hint="eastAsia"/>
          <w:sz w:val="24"/>
          <w:highlight w:val="none"/>
        </w:rPr>
        <w:t>6）执行《关于促进残疾人就业政府采购政策的通知》（财库〔2017〕141号）；</w:t>
      </w:r>
    </w:p>
    <w:p w14:paraId="78E2C6A4">
      <w:pPr>
        <w:spacing w:line="360" w:lineRule="auto"/>
        <w:ind w:firstLine="480" w:firstLineChars="200"/>
        <w:jc w:val="left"/>
        <w:rPr>
          <w:sz w:val="24"/>
          <w:highlight w:val="none"/>
        </w:rPr>
      </w:pPr>
      <w:r>
        <w:rPr>
          <w:rFonts w:hint="eastAsia"/>
          <w:sz w:val="24"/>
          <w:highlight w:val="none"/>
        </w:rPr>
        <w:t>7）执行《财政部关于在政府采购活动中查询及使用信用记录有关问题的通知》（财库[2016]125号）等相关政策。</w:t>
      </w:r>
    </w:p>
    <w:p w14:paraId="28C17427">
      <w:pPr>
        <w:spacing w:line="360" w:lineRule="auto"/>
        <w:ind w:firstLine="480" w:firstLineChars="200"/>
        <w:jc w:val="left"/>
        <w:rPr>
          <w:sz w:val="24"/>
          <w:highlight w:val="none"/>
        </w:rPr>
      </w:pPr>
      <w:r>
        <w:rPr>
          <w:rFonts w:hint="eastAsia"/>
          <w:sz w:val="24"/>
          <w:highlight w:val="none"/>
        </w:rPr>
        <w:t>8）执行《北京市财政局关于落实好政府采购支持中小企业发展的通知》（京财〔2022〕1143号）。</w:t>
      </w:r>
    </w:p>
    <w:p w14:paraId="5B3D104E">
      <w:pPr>
        <w:spacing w:line="360" w:lineRule="auto"/>
        <w:ind w:firstLine="480" w:firstLineChars="200"/>
        <w:jc w:val="left"/>
        <w:rPr>
          <w:sz w:val="24"/>
          <w:highlight w:val="none"/>
        </w:rPr>
      </w:pPr>
      <w:r>
        <w:rPr>
          <w:rFonts w:hint="eastAsia"/>
          <w:sz w:val="24"/>
          <w:highlight w:val="none"/>
        </w:rPr>
        <w:t>9）执行《关于进一步加大政府采购支持中小企业力度的通知》（财库〔2022〕19号）。</w:t>
      </w:r>
    </w:p>
    <w:p w14:paraId="3F7DCA3D">
      <w:pPr>
        <w:widowControl/>
        <w:adjustRightInd w:val="0"/>
        <w:snapToGrid w:val="0"/>
        <w:spacing w:line="360" w:lineRule="auto"/>
        <w:ind w:firstLine="480" w:firstLineChars="200"/>
        <w:jc w:val="left"/>
        <w:rPr>
          <w:bCs/>
          <w:sz w:val="24"/>
          <w:highlight w:val="none"/>
          <w:lang w:bidi="ar"/>
        </w:rPr>
      </w:pPr>
      <w:r>
        <w:rPr>
          <w:rFonts w:hint="eastAsia"/>
          <w:sz w:val="24"/>
          <w:highlight w:val="none"/>
          <w:lang w:bidi="ar"/>
        </w:rPr>
        <w:t>2</w:t>
      </w:r>
      <w:r>
        <w:rPr>
          <w:sz w:val="24"/>
          <w:highlight w:val="none"/>
          <w:lang w:bidi="ar"/>
        </w:rPr>
        <w:t>.</w:t>
      </w:r>
      <w:r>
        <w:rPr>
          <w:rFonts w:hint="eastAsia"/>
          <w:sz w:val="24"/>
          <w:highlight w:val="none"/>
          <w:lang w:bidi="ar"/>
        </w:rPr>
        <w:t>本项目采用全流程电子化采购方式，请供应商认真学习北京市政府采购电子交易平台发布的相关操作手册，办理CA认证证书、进行北京市政府采购电子交易平台注册绑定，并认真核实数字认证证书情况确认是否符合本项目电子化采购流程要求。</w:t>
      </w:r>
    </w:p>
    <w:p w14:paraId="22735544">
      <w:pPr>
        <w:adjustRightInd w:val="0"/>
        <w:snapToGrid w:val="0"/>
        <w:spacing w:line="360" w:lineRule="auto"/>
        <w:ind w:firstLine="480" w:firstLineChars="200"/>
        <w:rPr>
          <w:sz w:val="24"/>
          <w:highlight w:val="none"/>
        </w:rPr>
      </w:pPr>
      <w:r>
        <w:rPr>
          <w:sz w:val="24"/>
          <w:highlight w:val="none"/>
          <w:lang w:bidi="ar"/>
        </w:rPr>
        <w:t>CA</w:t>
      </w:r>
      <w:r>
        <w:rPr>
          <w:rFonts w:hint="eastAsia"/>
          <w:sz w:val="24"/>
          <w:highlight w:val="none"/>
          <w:lang w:bidi="ar"/>
        </w:rPr>
        <w:t>数字</w:t>
      </w:r>
      <w:r>
        <w:rPr>
          <w:sz w:val="24"/>
          <w:highlight w:val="none"/>
          <w:lang w:bidi="ar"/>
        </w:rPr>
        <w:t>证书服务热线 010-58511086</w:t>
      </w:r>
    </w:p>
    <w:p w14:paraId="41D09F71">
      <w:pPr>
        <w:adjustRightInd w:val="0"/>
        <w:snapToGrid w:val="0"/>
        <w:spacing w:line="360" w:lineRule="auto"/>
        <w:ind w:firstLine="480" w:firstLineChars="200"/>
        <w:rPr>
          <w:sz w:val="24"/>
          <w:highlight w:val="none"/>
          <w:lang w:bidi="ar"/>
        </w:rPr>
      </w:pPr>
      <w:r>
        <w:rPr>
          <w:rFonts w:hint="eastAsia"/>
          <w:sz w:val="24"/>
          <w:highlight w:val="none"/>
          <w:lang w:bidi="ar"/>
        </w:rPr>
        <w:t>电子营业执照服务热线 400-699-7000</w:t>
      </w:r>
    </w:p>
    <w:p w14:paraId="74EE8CFF">
      <w:pPr>
        <w:adjustRightInd w:val="0"/>
        <w:snapToGrid w:val="0"/>
        <w:spacing w:line="360" w:lineRule="auto"/>
        <w:ind w:firstLine="480" w:firstLineChars="200"/>
        <w:rPr>
          <w:sz w:val="24"/>
          <w:highlight w:val="none"/>
        </w:rPr>
      </w:pPr>
      <w:r>
        <w:rPr>
          <w:sz w:val="24"/>
          <w:highlight w:val="none"/>
          <w:lang w:bidi="ar"/>
        </w:rPr>
        <w:t xml:space="preserve">技术支持服务热线  </w:t>
      </w:r>
      <w:r>
        <w:rPr>
          <w:rFonts w:hint="eastAsia"/>
          <w:sz w:val="24"/>
          <w:highlight w:val="none"/>
          <w:lang w:val="en-US" w:eastAsia="zh-CN" w:bidi="ar"/>
        </w:rPr>
        <w:t xml:space="preserve"> </w:t>
      </w:r>
      <w:r>
        <w:rPr>
          <w:sz w:val="24"/>
          <w:highlight w:val="none"/>
          <w:lang w:bidi="ar"/>
        </w:rPr>
        <w:t xml:space="preserve">  010-86483801    </w:t>
      </w:r>
    </w:p>
    <w:p w14:paraId="43BDD7A5">
      <w:pPr>
        <w:widowControl/>
        <w:adjustRightInd w:val="0"/>
        <w:snapToGrid w:val="0"/>
        <w:spacing w:line="360" w:lineRule="auto"/>
        <w:ind w:firstLine="480" w:firstLineChars="200"/>
        <w:jc w:val="left"/>
        <w:rPr>
          <w:sz w:val="24"/>
          <w:highlight w:val="none"/>
          <w:lang w:bidi="ar"/>
        </w:rPr>
      </w:pPr>
      <w:r>
        <w:rPr>
          <w:rFonts w:hint="eastAsia"/>
          <w:sz w:val="24"/>
          <w:highlight w:val="none"/>
          <w:lang w:bidi="ar"/>
        </w:rPr>
        <w:t>2</w:t>
      </w:r>
      <w:r>
        <w:rPr>
          <w:sz w:val="24"/>
          <w:highlight w:val="none"/>
          <w:lang w:bidi="ar"/>
        </w:rPr>
        <w:t>.1</w:t>
      </w:r>
      <w:r>
        <w:rPr>
          <w:rFonts w:hint="eastAsia"/>
          <w:sz w:val="24"/>
          <w:highlight w:val="none"/>
          <w:lang w:bidi="ar"/>
        </w:rPr>
        <w:t>办理 CA 数字证书或电子营业执照</w:t>
      </w:r>
    </w:p>
    <w:p w14:paraId="4DCC0D4B">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w:t>
      </w:r>
      <w:r>
        <w:rPr>
          <w:rFonts w:hint="eastAsia"/>
          <w:sz w:val="24"/>
          <w:highlight w:val="none"/>
          <w:lang w:bidi="ar"/>
        </w:rPr>
        <w:t>/</w:t>
      </w:r>
      <w:r>
        <w:rPr>
          <w:sz w:val="24"/>
          <w:highlight w:val="none"/>
          <w:lang w:bidi="ar"/>
        </w:rPr>
        <w:t>“</w:t>
      </w:r>
      <w:r>
        <w:rPr>
          <w:rFonts w:hint="eastAsia"/>
          <w:sz w:val="24"/>
          <w:highlight w:val="none"/>
          <w:lang w:bidi="ar"/>
        </w:rPr>
        <w:t>电子营业执照使用指南</w:t>
      </w:r>
      <w:r>
        <w:rPr>
          <w:sz w:val="24"/>
          <w:highlight w:val="none"/>
          <w:lang w:bidi="ar"/>
        </w:rPr>
        <w:t>”，按照程序要求办理。</w:t>
      </w:r>
    </w:p>
    <w:p w14:paraId="246B0A47">
      <w:pPr>
        <w:adjustRightInd w:val="0"/>
        <w:snapToGrid w:val="0"/>
        <w:spacing w:line="360" w:lineRule="auto"/>
        <w:ind w:firstLine="480" w:firstLineChars="200"/>
        <w:rPr>
          <w:sz w:val="24"/>
          <w:highlight w:val="none"/>
          <w:lang w:bidi="ar"/>
        </w:rPr>
      </w:pPr>
      <w:r>
        <w:rPr>
          <w:rFonts w:hint="eastAsia"/>
          <w:sz w:val="24"/>
          <w:highlight w:val="none"/>
          <w:lang w:bidi="ar"/>
        </w:rPr>
        <w:t>2.</w:t>
      </w:r>
      <w:r>
        <w:rPr>
          <w:sz w:val="24"/>
          <w:highlight w:val="none"/>
          <w:lang w:bidi="ar"/>
        </w:rPr>
        <w:t>2注册</w:t>
      </w:r>
    </w:p>
    <w:p w14:paraId="3230E09D">
      <w:pPr>
        <w:adjustRightInd w:val="0"/>
        <w:snapToGrid w:val="0"/>
        <w:spacing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14:paraId="2ACD9E49">
      <w:pPr>
        <w:widowControl/>
        <w:adjustRightInd w:val="0"/>
        <w:snapToGrid w:val="0"/>
        <w:spacing w:line="360" w:lineRule="auto"/>
        <w:ind w:firstLine="480" w:firstLineChars="200"/>
        <w:jc w:val="left"/>
        <w:rPr>
          <w:sz w:val="24"/>
          <w:highlight w:val="none"/>
          <w:lang w:bidi="ar"/>
        </w:rPr>
      </w:pPr>
      <w:r>
        <w:rPr>
          <w:rFonts w:hint="eastAsia"/>
          <w:sz w:val="24"/>
          <w:highlight w:val="none"/>
          <w:lang w:bidi="ar"/>
        </w:rPr>
        <w:t>2.</w:t>
      </w:r>
      <w:r>
        <w:rPr>
          <w:sz w:val="24"/>
          <w:highlight w:val="none"/>
          <w:lang w:bidi="ar"/>
        </w:rPr>
        <w:t>3驱动、客户端下载</w:t>
      </w:r>
    </w:p>
    <w:p w14:paraId="2CA1E061">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14:paraId="7A46C060">
      <w:pPr>
        <w:adjustRightInd w:val="0"/>
        <w:snapToGrid w:val="0"/>
        <w:spacing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14:paraId="4E26DBB1">
      <w:pPr>
        <w:adjustRightInd w:val="0"/>
        <w:snapToGrid w:val="0"/>
        <w:spacing w:line="360" w:lineRule="auto"/>
        <w:ind w:firstLine="480" w:firstLineChars="200"/>
        <w:rPr>
          <w:sz w:val="24"/>
          <w:highlight w:val="none"/>
          <w:lang w:bidi="ar"/>
        </w:rPr>
      </w:pPr>
      <w:r>
        <w:rPr>
          <w:rFonts w:hint="eastAsia"/>
          <w:sz w:val="24"/>
          <w:highlight w:val="none"/>
          <w:lang w:bidi="ar"/>
        </w:rPr>
        <w:t>2</w:t>
      </w:r>
      <w:r>
        <w:rPr>
          <w:sz w:val="24"/>
          <w:highlight w:val="none"/>
          <w:lang w:bidi="ar"/>
        </w:rPr>
        <w:t>.4 获取电子竞争性磋商文件</w:t>
      </w:r>
    </w:p>
    <w:p w14:paraId="598A14D6">
      <w:pPr>
        <w:adjustRightInd w:val="0"/>
        <w:snapToGrid w:val="0"/>
        <w:spacing w:line="360" w:lineRule="auto"/>
        <w:ind w:firstLine="480" w:firstLineChars="200"/>
        <w:rPr>
          <w:sz w:val="24"/>
          <w:highlight w:val="none"/>
          <w:lang w:bidi="ar"/>
        </w:rPr>
      </w:pPr>
      <w:r>
        <w:rPr>
          <w:sz w:val="24"/>
          <w:highlight w:val="none"/>
          <w:lang w:bidi="ar"/>
        </w:rPr>
        <w:t>供应商</w:t>
      </w:r>
      <w:r>
        <w:rPr>
          <w:rFonts w:hint="eastAsia"/>
          <w:sz w:val="24"/>
          <w:highlight w:val="none"/>
          <w:lang w:bidi="ar"/>
        </w:rPr>
        <w:t>使用</w:t>
      </w:r>
      <w:r>
        <w:rPr>
          <w:sz w:val="24"/>
          <w:highlight w:val="none"/>
          <w:lang w:bidi="ar"/>
        </w:rPr>
        <w:t>CA数字证书</w:t>
      </w:r>
      <w:r>
        <w:rPr>
          <w:rFonts w:hint="eastAsia"/>
          <w:sz w:val="24"/>
          <w:highlight w:val="none"/>
          <w:lang w:bidi="ar"/>
        </w:rPr>
        <w:t>或电子营业执照</w:t>
      </w:r>
      <w:r>
        <w:rPr>
          <w:sz w:val="24"/>
          <w:highlight w:val="none"/>
          <w:lang w:bidi="ar"/>
        </w:rPr>
        <w:t>登录北京市政府采购电子交易平台获取电子竞争性磋商文件。</w:t>
      </w:r>
    </w:p>
    <w:p w14:paraId="26894FD4">
      <w:pPr>
        <w:adjustRightInd w:val="0"/>
        <w:snapToGrid w:val="0"/>
        <w:spacing w:line="360" w:lineRule="auto"/>
        <w:ind w:firstLine="480" w:firstLineChars="200"/>
        <w:rPr>
          <w:sz w:val="24"/>
          <w:highlight w:val="none"/>
          <w:lang w:bidi="ar"/>
        </w:rPr>
      </w:pPr>
      <w:r>
        <w:rPr>
          <w:rFonts w:hint="eastAsia"/>
          <w:sz w:val="24"/>
          <w:highlight w:val="none"/>
          <w:lang w:bidi="ar"/>
        </w:rPr>
        <w:t>供应商如计划参与多个采购包的响应，应在登录北京市政府采购电子交易平台后，</w:t>
      </w:r>
    </w:p>
    <w:p w14:paraId="4E7464CD">
      <w:pPr>
        <w:adjustRightInd w:val="0"/>
        <w:snapToGrid w:val="0"/>
        <w:spacing w:line="360" w:lineRule="auto"/>
        <w:rPr>
          <w:sz w:val="24"/>
          <w:highlight w:val="none"/>
          <w:lang w:bidi="ar"/>
        </w:rPr>
      </w:pPr>
      <w:r>
        <w:rPr>
          <w:rFonts w:hint="eastAsia"/>
          <w:sz w:val="24"/>
          <w:highlight w:val="none"/>
          <w:lang w:bidi="ar"/>
        </w:rPr>
        <w:t xml:space="preserve">在【我的项目】栏目依次选择对应采购包，进入项目工作台招标/采购文件环节分别按 </w:t>
      </w:r>
    </w:p>
    <w:p w14:paraId="19F9B98E">
      <w:pPr>
        <w:adjustRightInd w:val="0"/>
        <w:snapToGrid w:val="0"/>
        <w:spacing w:line="360" w:lineRule="auto"/>
        <w:rPr>
          <w:sz w:val="24"/>
          <w:highlight w:val="none"/>
          <w:lang w:bidi="ar"/>
        </w:rPr>
      </w:pPr>
      <w:r>
        <w:rPr>
          <w:rFonts w:hint="eastAsia"/>
          <w:sz w:val="24"/>
          <w:highlight w:val="none"/>
          <w:lang w:bidi="ar"/>
        </w:rPr>
        <w:t>采购包下载采购文件电子版。未在规定期限内按上述操作获取文件的采购包，供应商无</w:t>
      </w:r>
    </w:p>
    <w:p w14:paraId="6F03E248">
      <w:pPr>
        <w:adjustRightInd w:val="0"/>
        <w:snapToGrid w:val="0"/>
        <w:spacing w:line="360" w:lineRule="auto"/>
        <w:rPr>
          <w:sz w:val="24"/>
          <w:highlight w:val="none"/>
          <w:lang w:bidi="ar"/>
        </w:rPr>
      </w:pPr>
      <w:r>
        <w:rPr>
          <w:rFonts w:hint="eastAsia"/>
          <w:sz w:val="24"/>
          <w:highlight w:val="none"/>
          <w:lang w:bidi="ar"/>
        </w:rPr>
        <w:t xml:space="preserve">法提交相应包的电子响应文件。 </w:t>
      </w:r>
    </w:p>
    <w:p w14:paraId="66BE5EE8">
      <w:pPr>
        <w:adjustRightInd w:val="0"/>
        <w:snapToGrid w:val="0"/>
        <w:spacing w:line="360" w:lineRule="auto"/>
        <w:ind w:firstLine="480" w:firstLineChars="200"/>
        <w:rPr>
          <w:sz w:val="24"/>
          <w:highlight w:val="none"/>
          <w:lang w:bidi="ar"/>
        </w:rPr>
      </w:pPr>
      <w:r>
        <w:rPr>
          <w:rFonts w:hint="eastAsia"/>
          <w:sz w:val="24"/>
          <w:highlight w:val="none"/>
          <w:lang w:bidi="ar"/>
        </w:rPr>
        <w:t>2</w:t>
      </w:r>
      <w:r>
        <w:rPr>
          <w:sz w:val="24"/>
          <w:highlight w:val="none"/>
          <w:lang w:bidi="ar"/>
        </w:rPr>
        <w:t>.5编制电子响应文件</w:t>
      </w:r>
    </w:p>
    <w:p w14:paraId="4A01C64B">
      <w:pPr>
        <w:adjustRightInd w:val="0"/>
        <w:snapToGrid w:val="0"/>
        <w:spacing w:line="360" w:lineRule="auto"/>
        <w:ind w:firstLine="480" w:firstLineChars="200"/>
        <w:rPr>
          <w:sz w:val="24"/>
          <w:highlight w:val="none"/>
          <w:lang w:bidi="ar"/>
        </w:rPr>
      </w:pPr>
      <w:r>
        <w:rPr>
          <w:sz w:val="24"/>
          <w:highlight w:val="none"/>
          <w:lang w:bidi="ar"/>
        </w:rPr>
        <w:t>供应商应使用电子投标客户端编制电子响应文件并进行线上响应，供应商电子响应文件需要加密并加盖电子签章</w:t>
      </w:r>
      <w:r>
        <w:rPr>
          <w:bCs/>
          <w:sz w:val="24"/>
          <w:highlight w:val="none"/>
          <w:lang w:bidi="ar"/>
        </w:rPr>
        <w:t>，如无法按照要求在电子响应文件中加盖电子签章和加密，请及时通过技术支持服务热线联系技术人员</w:t>
      </w:r>
      <w:r>
        <w:rPr>
          <w:sz w:val="24"/>
          <w:highlight w:val="none"/>
          <w:lang w:bidi="ar"/>
        </w:rPr>
        <w:t>。</w:t>
      </w:r>
    </w:p>
    <w:p w14:paraId="036CC1EB">
      <w:pPr>
        <w:widowControl/>
        <w:spacing w:line="360" w:lineRule="auto"/>
        <w:ind w:firstLine="480" w:firstLineChars="200"/>
        <w:jc w:val="left"/>
        <w:rPr>
          <w:sz w:val="24"/>
          <w:highlight w:val="none"/>
          <w:lang w:val="zh-TW" w:bidi="ar"/>
        </w:rPr>
      </w:pPr>
      <w:r>
        <w:rPr>
          <w:rFonts w:hint="eastAsia"/>
          <w:sz w:val="24"/>
          <w:highlight w:val="none"/>
          <w:lang w:bidi="ar"/>
        </w:rPr>
        <w:t>2</w:t>
      </w:r>
      <w:r>
        <w:rPr>
          <w:sz w:val="24"/>
          <w:highlight w:val="none"/>
          <w:lang w:val="zh-TW" w:eastAsia="zh-TW" w:bidi="ar"/>
        </w:rPr>
        <w:t>.6</w:t>
      </w:r>
      <w:r>
        <w:rPr>
          <w:sz w:val="24"/>
          <w:highlight w:val="none"/>
          <w:lang w:val="zh-TW" w:bidi="ar"/>
        </w:rPr>
        <w:t>递交电子响应文件</w:t>
      </w:r>
    </w:p>
    <w:p w14:paraId="054462E4">
      <w:pPr>
        <w:widowControl/>
        <w:spacing w:line="360" w:lineRule="auto"/>
        <w:ind w:firstLine="480" w:firstLineChars="200"/>
        <w:jc w:val="left"/>
        <w:rPr>
          <w:sz w:val="24"/>
          <w:highlight w:val="none"/>
          <w:lang w:bidi="ar"/>
        </w:rPr>
      </w:pPr>
      <w:r>
        <w:rPr>
          <w:sz w:val="24"/>
          <w:highlight w:val="none"/>
          <w:lang w:bidi="ar"/>
        </w:rPr>
        <w:t>供应商应于</w:t>
      </w:r>
      <w:r>
        <w:rPr>
          <w:sz w:val="24"/>
          <w:highlight w:val="none"/>
        </w:rPr>
        <w:t>响应文件提交</w:t>
      </w:r>
      <w:r>
        <w:rPr>
          <w:sz w:val="24"/>
          <w:highlight w:val="none"/>
          <w:lang w:bidi="ar"/>
        </w:rPr>
        <w:t>截止时间前在平台提交电子响应文件，上传电子响应文件过程中请保持与互联网的连接畅通。</w:t>
      </w:r>
    </w:p>
    <w:p w14:paraId="1EE0A9DA">
      <w:pPr>
        <w:spacing w:line="360" w:lineRule="auto"/>
        <w:ind w:firstLine="480" w:firstLineChars="200"/>
        <w:rPr>
          <w:sz w:val="24"/>
          <w:highlight w:val="none"/>
          <w:lang w:eastAsia="zh-TW"/>
        </w:rPr>
      </w:pPr>
      <w:r>
        <w:rPr>
          <w:rFonts w:hint="eastAsia"/>
          <w:sz w:val="24"/>
          <w:highlight w:val="none"/>
          <w:lang w:bidi="ar"/>
        </w:rPr>
        <w:t>2</w:t>
      </w:r>
      <w:r>
        <w:rPr>
          <w:sz w:val="24"/>
          <w:highlight w:val="none"/>
          <w:lang w:val="zh-TW" w:bidi="ar"/>
        </w:rPr>
        <w:t>.</w:t>
      </w:r>
      <w:r>
        <w:rPr>
          <w:sz w:val="24"/>
          <w:highlight w:val="none"/>
          <w:lang w:val="zh-TW" w:eastAsia="zh-TW" w:bidi="ar"/>
        </w:rPr>
        <w:t>7</w:t>
      </w:r>
      <w:r>
        <w:rPr>
          <w:sz w:val="24"/>
          <w:highlight w:val="none"/>
          <w:lang w:val="zh-TW" w:bidi="ar"/>
        </w:rPr>
        <w:t>开启响应文件</w:t>
      </w:r>
    </w:p>
    <w:p w14:paraId="1438CC8C">
      <w:pPr>
        <w:spacing w:line="360" w:lineRule="auto"/>
        <w:ind w:firstLine="480" w:firstLineChars="200"/>
        <w:rPr>
          <w:sz w:val="24"/>
          <w:highlight w:val="none"/>
          <w:lang w:bidi="ar"/>
        </w:rPr>
      </w:pPr>
      <w:r>
        <w:rPr>
          <w:sz w:val="24"/>
          <w:highlight w:val="none"/>
        </w:rPr>
        <w:t>供应商于</w:t>
      </w:r>
      <w:r>
        <w:rPr>
          <w:sz w:val="24"/>
          <w:highlight w:val="none"/>
          <w:lang w:val="zh-TW" w:bidi="ar"/>
        </w:rPr>
        <w:t>磋商文件规定的开启时间、在开启地点使用</w:t>
      </w:r>
      <w:r>
        <w:rPr>
          <w:sz w:val="24"/>
          <w:highlight w:val="none"/>
          <w:lang w:bidi="ar"/>
        </w:rPr>
        <w:t>CA</w:t>
      </w:r>
      <w:r>
        <w:rPr>
          <w:rFonts w:hint="eastAsia"/>
          <w:sz w:val="24"/>
          <w:highlight w:val="none"/>
          <w:lang w:bidi="ar"/>
        </w:rPr>
        <w:t>数字</w:t>
      </w:r>
      <w:r>
        <w:rPr>
          <w:sz w:val="24"/>
          <w:highlight w:val="none"/>
          <w:lang w:bidi="ar"/>
        </w:rPr>
        <w:t>证书</w:t>
      </w:r>
      <w:r>
        <w:rPr>
          <w:rFonts w:hint="eastAsia"/>
          <w:sz w:val="24"/>
          <w:highlight w:val="none"/>
          <w:lang w:bidi="ar"/>
        </w:rPr>
        <w:t>或电子营业执照</w:t>
      </w:r>
      <w:r>
        <w:rPr>
          <w:sz w:val="24"/>
          <w:highlight w:val="none"/>
          <w:lang w:val="zh-TW" w:bidi="ar"/>
        </w:rPr>
        <w:t>登录</w:t>
      </w:r>
      <w:r>
        <w:rPr>
          <w:sz w:val="24"/>
          <w:highlight w:val="none"/>
          <w:lang w:bidi="ar"/>
        </w:rPr>
        <w:t>北京市政府采购电子交易平台解密并开启响应文件。如因供应商问题，解密不成功，则</w:t>
      </w:r>
      <w:r>
        <w:rPr>
          <w:b/>
          <w:sz w:val="24"/>
          <w:highlight w:val="none"/>
          <w:lang w:bidi="ar"/>
        </w:rPr>
        <w:t>响应无效</w:t>
      </w:r>
      <w:r>
        <w:rPr>
          <w:sz w:val="24"/>
          <w:highlight w:val="none"/>
          <w:lang w:bidi="ar"/>
        </w:rPr>
        <w:t>。</w:t>
      </w:r>
    </w:p>
    <w:p w14:paraId="0468D524">
      <w:pPr>
        <w:spacing w:line="360" w:lineRule="auto"/>
        <w:ind w:firstLine="480" w:firstLineChars="200"/>
        <w:rPr>
          <w:sz w:val="24"/>
          <w:highlight w:val="none"/>
          <w:lang w:bidi="ar"/>
        </w:rPr>
      </w:pPr>
      <w:r>
        <w:rPr>
          <w:rFonts w:hint="eastAsia"/>
          <w:sz w:val="24"/>
          <w:highlight w:val="none"/>
          <w:lang w:bidi="ar"/>
        </w:rPr>
        <w:t>2.8最后报价填报</w:t>
      </w:r>
    </w:p>
    <w:p w14:paraId="72BE36E3">
      <w:pPr>
        <w:spacing w:line="360" w:lineRule="auto"/>
        <w:ind w:firstLine="480" w:firstLineChars="200"/>
        <w:rPr>
          <w:sz w:val="24"/>
          <w:highlight w:val="none"/>
        </w:rPr>
      </w:pPr>
      <w:r>
        <w:rPr>
          <w:rFonts w:hint="eastAsia"/>
          <w:sz w:val="24"/>
          <w:highlight w:val="none"/>
        </w:rPr>
        <w:t>供应商在规定时间内将最后报价提交至本平台，未在规定时间内提交的系统将自动默认供应商放弃最后报价，其价格以第一次报价为准。</w:t>
      </w:r>
      <w:bookmarkStart w:id="25" w:name="_Toc28359008"/>
      <w:bookmarkStart w:id="26" w:name="_Toc35393796"/>
      <w:bookmarkStart w:id="27" w:name="_Toc28359085"/>
      <w:bookmarkStart w:id="28" w:name="_Toc35393627"/>
    </w:p>
    <w:p w14:paraId="0D7B1BC8">
      <w:pPr>
        <w:spacing w:line="360" w:lineRule="auto"/>
        <w:ind w:firstLine="480" w:firstLineChars="200"/>
        <w:jc w:val="left"/>
        <w:rPr>
          <w:sz w:val="24"/>
          <w:highlight w:val="none"/>
        </w:rPr>
      </w:pPr>
      <w:r>
        <w:rPr>
          <w:rFonts w:hint="eastAsia"/>
          <w:sz w:val="24"/>
          <w:highlight w:val="none"/>
        </w:rPr>
        <w:t>3</w:t>
      </w:r>
      <w:r>
        <w:rPr>
          <w:rFonts w:hint="eastAsia"/>
          <w:sz w:val="24"/>
          <w:highlight w:val="none"/>
          <w:lang w:eastAsia="zh-CN"/>
        </w:rPr>
        <w:t>.</w:t>
      </w:r>
      <w:r>
        <w:rPr>
          <w:rFonts w:hint="eastAsia"/>
          <w:sz w:val="24"/>
          <w:highlight w:val="none"/>
        </w:rPr>
        <w:t>评标方法：综合评分法，具体详见磋商文件。</w:t>
      </w:r>
    </w:p>
    <w:p w14:paraId="4685770C">
      <w:pPr>
        <w:spacing w:line="360" w:lineRule="auto"/>
        <w:ind w:firstLine="480" w:firstLineChars="200"/>
        <w:jc w:val="left"/>
        <w:rPr>
          <w:sz w:val="24"/>
          <w:highlight w:val="none"/>
        </w:rPr>
      </w:pPr>
      <w:r>
        <w:rPr>
          <w:rFonts w:hint="eastAsia"/>
          <w:sz w:val="24"/>
          <w:highlight w:val="none"/>
        </w:rPr>
        <w:t>4</w:t>
      </w:r>
      <w:r>
        <w:rPr>
          <w:rFonts w:hint="eastAsia"/>
          <w:sz w:val="24"/>
          <w:highlight w:val="none"/>
          <w:lang w:eastAsia="zh-CN"/>
        </w:rPr>
        <w:t>.</w:t>
      </w:r>
      <w:r>
        <w:rPr>
          <w:rFonts w:hint="eastAsia"/>
          <w:sz w:val="24"/>
          <w:highlight w:val="none"/>
        </w:rPr>
        <w:t>公告媒体：本公告在中国政府采购网、北京市政府采购网上发布。</w:t>
      </w:r>
    </w:p>
    <w:p w14:paraId="77061EE9">
      <w:pPr>
        <w:spacing w:line="360" w:lineRule="auto"/>
        <w:ind w:firstLine="480" w:firstLineChars="200"/>
        <w:jc w:val="left"/>
        <w:rPr>
          <w:sz w:val="24"/>
          <w:highlight w:val="none"/>
        </w:rPr>
      </w:pPr>
      <w:r>
        <w:rPr>
          <w:rFonts w:hint="eastAsia"/>
          <w:sz w:val="24"/>
          <w:highlight w:val="none"/>
        </w:rPr>
        <w:t>5</w:t>
      </w:r>
      <w:r>
        <w:rPr>
          <w:rFonts w:hint="eastAsia"/>
          <w:sz w:val="24"/>
          <w:highlight w:val="none"/>
          <w:lang w:eastAsia="zh-CN"/>
        </w:rPr>
        <w:t>.</w:t>
      </w:r>
      <w:r>
        <w:rPr>
          <w:rFonts w:hint="eastAsia"/>
          <w:sz w:val="24"/>
          <w:highlight w:val="none"/>
        </w:rPr>
        <w:t>公告期限：自本公告发布之日起5个工作日。</w:t>
      </w:r>
    </w:p>
    <w:p w14:paraId="5DF428DC">
      <w:pPr>
        <w:spacing w:line="360" w:lineRule="auto"/>
        <w:ind w:firstLine="482" w:firstLineChars="200"/>
        <w:jc w:val="left"/>
        <w:rPr>
          <w:b/>
          <w:bCs/>
          <w:sz w:val="24"/>
          <w:highlight w:val="none"/>
        </w:rPr>
      </w:pPr>
      <w:r>
        <w:rPr>
          <w:rFonts w:hint="eastAsia"/>
          <w:b/>
          <w:bCs/>
          <w:sz w:val="24"/>
          <w:highlight w:val="none"/>
        </w:rPr>
        <w:t>6</w:t>
      </w:r>
      <w:r>
        <w:rPr>
          <w:rFonts w:hint="eastAsia"/>
          <w:b/>
          <w:bCs/>
          <w:sz w:val="24"/>
          <w:highlight w:val="none"/>
          <w:lang w:eastAsia="zh-CN"/>
        </w:rPr>
        <w:t>.</w:t>
      </w:r>
      <w:r>
        <w:rPr>
          <w:rFonts w:hint="eastAsia"/>
          <w:b/>
          <w:bCs/>
          <w:sz w:val="24"/>
          <w:highlight w:val="none"/>
        </w:rPr>
        <w:t>成交供应商在领取成交通知书的当日，需提供加盖单位公章的纸质版响应文件2份及2份最后报价一览表和最后分项报价表。（响应文件必须与上传电子交易平台的电子文件内容保持一致）。</w:t>
      </w:r>
    </w:p>
    <w:p w14:paraId="583A0773">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八、对本项目提出询问，请按以下方式联系。</w:t>
      </w:r>
      <w:bookmarkEnd w:id="25"/>
      <w:bookmarkEnd w:id="26"/>
      <w:bookmarkEnd w:id="27"/>
      <w:bookmarkEnd w:id="28"/>
    </w:p>
    <w:p w14:paraId="20731433">
      <w:pPr>
        <w:widowControl/>
        <w:spacing w:line="360" w:lineRule="auto"/>
        <w:jc w:val="left"/>
        <w:rPr>
          <w:b/>
          <w:sz w:val="24"/>
          <w:highlight w:val="none"/>
        </w:rPr>
      </w:pPr>
      <w:r>
        <w:rPr>
          <w:sz w:val="24"/>
          <w:highlight w:val="none"/>
        </w:rPr>
        <w:t>　　　</w:t>
      </w:r>
      <w:r>
        <w:rPr>
          <w:b/>
          <w:sz w:val="24"/>
          <w:highlight w:val="none"/>
        </w:rPr>
        <w:t>1.采购人信息</w:t>
      </w:r>
    </w:p>
    <w:p w14:paraId="6F4FABBB">
      <w:pPr>
        <w:spacing w:line="360" w:lineRule="auto"/>
        <w:ind w:left="1079" w:leftChars="371" w:hanging="300" w:hangingChars="125"/>
        <w:jc w:val="left"/>
        <w:rPr>
          <w:rFonts w:eastAsia="宋体"/>
          <w:sz w:val="24"/>
        </w:rPr>
      </w:pPr>
      <w:bookmarkStart w:id="29" w:name="_Toc28359086"/>
      <w:bookmarkStart w:id="30" w:name="_Toc28359009"/>
      <w:r>
        <w:rPr>
          <w:rFonts w:eastAsia="宋体"/>
          <w:sz w:val="24"/>
        </w:rPr>
        <w:t>名    称：</w:t>
      </w:r>
      <w:r>
        <w:rPr>
          <w:rFonts w:hint="eastAsia"/>
          <w:sz w:val="24"/>
          <w:lang w:eastAsia="zh-CN"/>
        </w:rPr>
        <w:t>北京市顺义区牛栏山镇人民政府</w:t>
      </w:r>
      <w:r>
        <w:rPr>
          <w:rFonts w:eastAsia="宋体"/>
          <w:sz w:val="24"/>
        </w:rPr>
        <w:t xml:space="preserve"> </w:t>
      </w:r>
    </w:p>
    <w:p w14:paraId="749F9F96">
      <w:pPr>
        <w:spacing w:line="360" w:lineRule="auto"/>
        <w:ind w:left="1079" w:leftChars="371" w:hanging="300" w:hangingChars="125"/>
        <w:jc w:val="left"/>
        <w:rPr>
          <w:rFonts w:eastAsia="宋体"/>
          <w:sz w:val="24"/>
        </w:rPr>
      </w:pPr>
      <w:r>
        <w:rPr>
          <w:rFonts w:eastAsia="宋体"/>
          <w:sz w:val="24"/>
        </w:rPr>
        <w:t>地    址：</w:t>
      </w:r>
      <w:r>
        <w:rPr>
          <w:rFonts w:hint="eastAsia" w:ascii="Calibri Light" w:hAnsi="Calibri Light" w:cs="Calibri Light"/>
          <w:sz w:val="24"/>
        </w:rPr>
        <w:t>北京市顺义区牛栏山镇府前街9号</w:t>
      </w:r>
    </w:p>
    <w:p w14:paraId="72FC7B7D">
      <w:pPr>
        <w:spacing w:line="360" w:lineRule="auto"/>
        <w:ind w:left="1079" w:leftChars="371" w:hanging="300" w:hangingChars="125"/>
        <w:jc w:val="left"/>
        <w:rPr>
          <w:rFonts w:hint="default" w:eastAsia="宋体"/>
          <w:sz w:val="24"/>
          <w:highlight w:val="none"/>
          <w:u w:val="single"/>
          <w:lang w:val="en-US" w:eastAsia="zh-CN"/>
        </w:rPr>
      </w:pPr>
      <w:r>
        <w:rPr>
          <w:rFonts w:eastAsia="宋体"/>
          <w:sz w:val="24"/>
          <w:highlight w:val="none"/>
        </w:rPr>
        <w:t>联系方式：</w:t>
      </w:r>
      <w:r>
        <w:rPr>
          <w:rFonts w:hint="eastAsia"/>
          <w:sz w:val="24"/>
          <w:highlight w:val="none"/>
          <w:lang w:val="en-US" w:eastAsia="zh-CN"/>
        </w:rPr>
        <w:t>王珊</w:t>
      </w:r>
      <w:r>
        <w:rPr>
          <w:rFonts w:hint="eastAsia"/>
          <w:sz w:val="24"/>
          <w:highlight w:val="none"/>
        </w:rPr>
        <w:t>/</w:t>
      </w:r>
      <w:r>
        <w:rPr>
          <w:rFonts w:hint="eastAsia"/>
          <w:sz w:val="24"/>
          <w:highlight w:val="none"/>
          <w:lang w:val="en-US" w:eastAsia="zh-CN"/>
        </w:rPr>
        <w:t>69414035</w:t>
      </w:r>
      <w:bookmarkStart w:id="762" w:name="_GoBack"/>
      <w:bookmarkEnd w:id="762"/>
    </w:p>
    <w:p w14:paraId="59D0DDC1">
      <w:pPr>
        <w:spacing w:line="360" w:lineRule="auto"/>
        <w:ind w:left="1078" w:leftChars="371" w:hanging="299" w:hangingChars="124"/>
        <w:jc w:val="left"/>
        <w:rPr>
          <w:b/>
          <w:sz w:val="24"/>
          <w:highlight w:val="none"/>
        </w:rPr>
      </w:pPr>
      <w:r>
        <w:rPr>
          <w:b/>
          <w:sz w:val="24"/>
          <w:highlight w:val="none"/>
        </w:rPr>
        <w:t>2.采购代理机构信息</w:t>
      </w:r>
      <w:bookmarkEnd w:id="29"/>
      <w:bookmarkEnd w:id="30"/>
    </w:p>
    <w:p w14:paraId="65FF5500">
      <w:pPr>
        <w:spacing w:line="360" w:lineRule="auto"/>
        <w:ind w:left="1076" w:leftChars="371" w:hanging="297" w:hangingChars="124"/>
        <w:jc w:val="left"/>
        <w:rPr>
          <w:sz w:val="24"/>
          <w:highlight w:val="none"/>
        </w:rPr>
      </w:pPr>
      <w:bookmarkStart w:id="31" w:name="_Toc28359087"/>
      <w:bookmarkStart w:id="32" w:name="_Toc28359010"/>
      <w:r>
        <w:rPr>
          <w:sz w:val="24"/>
          <w:highlight w:val="none"/>
        </w:rPr>
        <w:t>名    称：</w:t>
      </w:r>
      <w:r>
        <w:rPr>
          <w:rFonts w:hint="eastAsia"/>
          <w:sz w:val="24"/>
          <w:highlight w:val="none"/>
        </w:rPr>
        <w:t>北京中盛宇工程管理有限公司</w:t>
      </w:r>
    </w:p>
    <w:p w14:paraId="69941C4B">
      <w:pPr>
        <w:spacing w:line="360" w:lineRule="auto"/>
        <w:ind w:left="1076" w:leftChars="371" w:hanging="297" w:hangingChars="124"/>
        <w:jc w:val="left"/>
        <w:rPr>
          <w:sz w:val="24"/>
          <w:highlight w:val="none"/>
        </w:rPr>
      </w:pPr>
      <w:r>
        <w:rPr>
          <w:sz w:val="24"/>
          <w:highlight w:val="none"/>
        </w:rPr>
        <w:t>地    址：</w:t>
      </w:r>
      <w:r>
        <w:rPr>
          <w:rFonts w:hint="eastAsia"/>
          <w:sz w:val="24"/>
          <w:highlight w:val="none"/>
        </w:rPr>
        <w:t>北京市顺义区双丰街道顺安南路12号一区26号楼北侧三层</w:t>
      </w:r>
    </w:p>
    <w:p w14:paraId="282B9811">
      <w:pPr>
        <w:spacing w:line="360" w:lineRule="auto"/>
        <w:ind w:left="1076" w:leftChars="371" w:hanging="297" w:hangingChars="124"/>
        <w:jc w:val="left"/>
        <w:rPr>
          <w:sz w:val="24"/>
          <w:highlight w:val="none"/>
          <w:u w:val="single"/>
        </w:rPr>
      </w:pPr>
      <w:r>
        <w:rPr>
          <w:sz w:val="24"/>
          <w:highlight w:val="none"/>
        </w:rPr>
        <w:t>联系方式：</w:t>
      </w:r>
      <w:r>
        <w:rPr>
          <w:rFonts w:hint="eastAsia"/>
          <w:sz w:val="24"/>
          <w:highlight w:val="none"/>
        </w:rPr>
        <w:t>王欣艳/69415773</w:t>
      </w:r>
    </w:p>
    <w:p w14:paraId="0FA88B7F">
      <w:pPr>
        <w:spacing w:line="360" w:lineRule="auto"/>
        <w:ind w:left="1078" w:leftChars="371" w:hanging="299" w:hangingChars="124"/>
        <w:rPr>
          <w:b/>
          <w:sz w:val="24"/>
          <w:highlight w:val="none"/>
          <w:u w:val="single"/>
        </w:rPr>
      </w:pPr>
      <w:r>
        <w:rPr>
          <w:b/>
          <w:sz w:val="24"/>
          <w:highlight w:val="none"/>
        </w:rPr>
        <w:t>3.项目联系方式</w:t>
      </w:r>
      <w:bookmarkEnd w:id="31"/>
      <w:bookmarkEnd w:id="32"/>
    </w:p>
    <w:p w14:paraId="381F717F">
      <w:pPr>
        <w:pStyle w:val="10"/>
        <w:spacing w:line="360" w:lineRule="auto"/>
        <w:ind w:left="1076" w:leftChars="371" w:hanging="297" w:hangingChars="124"/>
        <w:rPr>
          <w:rFonts w:hint="default" w:ascii="Times New Roman" w:hAnsi="Times New Roman"/>
          <w:sz w:val="24"/>
          <w:highlight w:val="none"/>
          <w:u w:val="single"/>
          <w:lang w:bidi="ar"/>
        </w:rPr>
      </w:pPr>
      <w:r>
        <w:rPr>
          <w:rFonts w:hint="default" w:ascii="Times New Roman" w:hAnsi="Times New Roman"/>
          <w:sz w:val="24"/>
          <w:szCs w:val="24"/>
          <w:highlight w:val="none"/>
        </w:rPr>
        <w:t>项目联系人：</w:t>
      </w:r>
      <w:r>
        <w:rPr>
          <w:sz w:val="24"/>
          <w:highlight w:val="none"/>
        </w:rPr>
        <w:t>王欣艳</w:t>
      </w:r>
    </w:p>
    <w:p w14:paraId="77A7437F">
      <w:pPr>
        <w:pStyle w:val="10"/>
        <w:spacing w:line="360" w:lineRule="auto"/>
        <w:ind w:left="1076" w:leftChars="371" w:hanging="297" w:hangingChars="124"/>
        <w:rPr>
          <w:rFonts w:hint="default" w:ascii="Times New Roman" w:hAnsi="Times New Roman"/>
          <w:sz w:val="24"/>
          <w:szCs w:val="24"/>
          <w:highlight w:val="none"/>
        </w:rPr>
      </w:pPr>
      <w:r>
        <w:rPr>
          <w:rFonts w:hint="default" w:ascii="Times New Roman" w:hAnsi="Times New Roman"/>
          <w:sz w:val="24"/>
          <w:highlight w:val="none"/>
        </w:rPr>
        <w:t>电      话：</w:t>
      </w:r>
      <w:r>
        <w:rPr>
          <w:sz w:val="24"/>
          <w:highlight w:val="none"/>
        </w:rPr>
        <w:t>69415773</w:t>
      </w:r>
    </w:p>
    <w:p w14:paraId="17230EF3">
      <w:pPr>
        <w:spacing w:line="360" w:lineRule="auto"/>
        <w:ind w:firstLine="5880" w:firstLineChars="2450"/>
        <w:jc w:val="right"/>
        <w:rPr>
          <w:sz w:val="24"/>
          <w:highlight w:val="none"/>
        </w:rPr>
      </w:pPr>
    </w:p>
    <w:p w14:paraId="40E83AA3">
      <w:pPr>
        <w:spacing w:line="360" w:lineRule="auto"/>
        <w:jc w:val="center"/>
        <w:outlineLvl w:val="0"/>
        <w:rPr>
          <w:b/>
          <w:sz w:val="32"/>
          <w:szCs w:val="32"/>
          <w:highlight w:val="none"/>
        </w:rPr>
      </w:pPr>
      <w:r>
        <w:rPr>
          <w:sz w:val="24"/>
          <w:highlight w:val="none"/>
        </w:rPr>
        <w:br w:type="page"/>
      </w:r>
      <w:bookmarkStart w:id="33" w:name="_Toc127151777"/>
      <w:bookmarkStart w:id="34" w:name="_Toc127161488"/>
      <w:bookmarkStart w:id="35" w:name="_Toc195842950"/>
      <w:bookmarkStart w:id="36" w:name="_Toc353825548"/>
      <w:bookmarkStart w:id="37" w:name="_Toc512937850"/>
      <w:bookmarkStart w:id="38" w:name="_Toc13893"/>
      <w:bookmarkStart w:id="39" w:name="_Toc265228423"/>
      <w:bookmarkStart w:id="40" w:name="_Toc353873938"/>
      <w:bookmarkStart w:id="41" w:name="_Toc264969275"/>
      <w:bookmarkStart w:id="42" w:name="_Toc305158854"/>
      <w:bookmarkStart w:id="43" w:name="_Toc226965856"/>
      <w:bookmarkStart w:id="44" w:name="_Toc150774783"/>
      <w:bookmarkStart w:id="45" w:name="_Toc305158928"/>
      <w:r>
        <w:rPr>
          <w:b/>
          <w:sz w:val="36"/>
          <w:szCs w:val="36"/>
          <w:highlight w:val="none"/>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3E9FD8E6">
      <w:pPr>
        <w:pStyle w:val="4"/>
        <w:tabs>
          <w:tab w:val="center" w:pos="4592"/>
          <w:tab w:val="left" w:pos="7860"/>
        </w:tabs>
        <w:spacing w:before="0" w:line="360" w:lineRule="auto"/>
        <w:rPr>
          <w:rFonts w:ascii="Times New Roman" w:hAnsi="Times New Roman" w:eastAsia="宋体"/>
          <w:b w:val="0"/>
          <w:sz w:val="28"/>
          <w:highlight w:val="none"/>
        </w:rPr>
      </w:pPr>
      <w:bookmarkStart w:id="46" w:name="_Toc127151519"/>
      <w:bookmarkStart w:id="47" w:name="_Toc195842884"/>
      <w:bookmarkStart w:id="48" w:name="_Toc151193761"/>
      <w:bookmarkStart w:id="49" w:name="_Toc127151720"/>
      <w:bookmarkStart w:id="50" w:name="_Toc150774724"/>
      <w:bookmarkStart w:id="51" w:name="_Toc164229360"/>
      <w:bookmarkStart w:id="52" w:name="_Toc150480757"/>
      <w:bookmarkStart w:id="53" w:name="_Toc150509270"/>
      <w:bookmarkStart w:id="54" w:name="_Toc127161433"/>
      <w:bookmarkStart w:id="55" w:name="_Toc164608633"/>
      <w:bookmarkStart w:id="56" w:name="_Toc226309763"/>
      <w:bookmarkStart w:id="57" w:name="_Toc150774619"/>
      <w:bookmarkStart w:id="58" w:name="_Toc151193907"/>
      <w:bookmarkStart w:id="59" w:name="_Toc164351613"/>
      <w:bookmarkStart w:id="60" w:name="_Toc151193689"/>
      <w:bookmarkStart w:id="61" w:name="_Toc226337215"/>
      <w:bookmarkStart w:id="62" w:name="_Toc520356144"/>
      <w:bookmarkStart w:id="63" w:name="_Toc151193617"/>
      <w:bookmarkStart w:id="64" w:name="_Toc149720812"/>
      <w:bookmarkStart w:id="65" w:name="_Toc226965792"/>
      <w:bookmarkStart w:id="66" w:name="_Toc151193833"/>
      <w:bookmarkStart w:id="67" w:name="_Toc226965709"/>
      <w:bookmarkStart w:id="68" w:name="_Toc142311021"/>
      <w:bookmarkStart w:id="69" w:name="_Toc151190146"/>
      <w:bookmarkStart w:id="70" w:name="_Toc164229214"/>
      <w:bookmarkStart w:id="71" w:name="_Toc164608788"/>
      <w:r>
        <w:rPr>
          <w:rFonts w:ascii="Times New Roman" w:hAnsi="Times New Roman" w:eastAsia="宋体"/>
          <w:sz w:val="28"/>
          <w:highlight w:val="none"/>
        </w:rPr>
        <w:t>供应商须知资料表</w:t>
      </w:r>
    </w:p>
    <w:p w14:paraId="3DC36023">
      <w:pPr>
        <w:jc w:val="center"/>
        <w:rPr>
          <w:b/>
          <w:sz w:val="28"/>
          <w:szCs w:val="28"/>
          <w:highlight w:val="none"/>
        </w:rPr>
      </w:pPr>
    </w:p>
    <w:p w14:paraId="40D43E3E">
      <w:pPr>
        <w:spacing w:line="360" w:lineRule="auto"/>
        <w:ind w:firstLine="480"/>
        <w:rPr>
          <w:sz w:val="24"/>
          <w:highlight w:val="none"/>
        </w:rPr>
      </w:pPr>
      <w:r>
        <w:rPr>
          <w:sz w:val="24"/>
          <w:highlight w:val="none"/>
        </w:rPr>
        <w:t>本表是对供应商须知的具体补充和修改，如有矛盾，均以本资料表为准。标记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w:t>
      </w:r>
      <w:r>
        <w:rPr>
          <w:highlight w:val="none"/>
        </w:rPr>
        <w:t>□</w:t>
      </w:r>
      <w:r>
        <w:rPr>
          <w:sz w:val="24"/>
          <w:highlight w:val="none"/>
        </w:rPr>
        <w:t>”的选项意为不适用于本项目。</w:t>
      </w:r>
    </w:p>
    <w:tbl>
      <w:tblPr>
        <w:tblStyle w:val="1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4C6A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DD4266D">
            <w:pPr>
              <w:jc w:val="center"/>
              <w:rPr>
                <w:b/>
                <w:bCs/>
                <w:sz w:val="24"/>
                <w:highlight w:val="none"/>
              </w:rPr>
            </w:pPr>
            <w:r>
              <w:rPr>
                <w:b/>
                <w:sz w:val="24"/>
                <w:highlight w:val="none"/>
              </w:rPr>
              <w:t>条款号</w:t>
            </w:r>
          </w:p>
        </w:tc>
        <w:tc>
          <w:tcPr>
            <w:tcW w:w="1701" w:type="dxa"/>
            <w:vAlign w:val="center"/>
          </w:tcPr>
          <w:p w14:paraId="459E24CC">
            <w:pPr>
              <w:jc w:val="center"/>
              <w:rPr>
                <w:b/>
                <w:bCs/>
                <w:sz w:val="24"/>
                <w:highlight w:val="none"/>
              </w:rPr>
            </w:pPr>
            <w:r>
              <w:rPr>
                <w:b/>
                <w:bCs/>
                <w:sz w:val="24"/>
                <w:highlight w:val="none"/>
              </w:rPr>
              <w:t>条目</w:t>
            </w:r>
          </w:p>
        </w:tc>
        <w:tc>
          <w:tcPr>
            <w:tcW w:w="7253" w:type="dxa"/>
            <w:vAlign w:val="center"/>
          </w:tcPr>
          <w:p w14:paraId="5F227884">
            <w:pPr>
              <w:jc w:val="center"/>
              <w:rPr>
                <w:b/>
                <w:bCs/>
                <w:sz w:val="24"/>
                <w:highlight w:val="none"/>
              </w:rPr>
            </w:pPr>
            <w:r>
              <w:rPr>
                <w:b/>
                <w:bCs/>
                <w:sz w:val="24"/>
                <w:highlight w:val="none"/>
              </w:rPr>
              <w:t>内容</w:t>
            </w:r>
          </w:p>
        </w:tc>
      </w:tr>
      <w:tr w14:paraId="202A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52966B">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14:paraId="67681594">
            <w:pPr>
              <w:jc w:val="center"/>
              <w:rPr>
                <w:sz w:val="24"/>
                <w:highlight w:val="none"/>
              </w:rPr>
            </w:pPr>
            <w:r>
              <w:rPr>
                <w:sz w:val="24"/>
                <w:highlight w:val="none"/>
              </w:rPr>
              <w:t>项目属性</w:t>
            </w:r>
          </w:p>
        </w:tc>
        <w:tc>
          <w:tcPr>
            <w:tcW w:w="7253" w:type="dxa"/>
            <w:vAlign w:val="center"/>
          </w:tcPr>
          <w:p w14:paraId="0377D4CA">
            <w:pPr>
              <w:jc w:val="left"/>
              <w:rPr>
                <w:sz w:val="24"/>
                <w:highlight w:val="none"/>
              </w:rPr>
            </w:pPr>
            <w:r>
              <w:rPr>
                <w:sz w:val="24"/>
                <w:highlight w:val="none"/>
              </w:rPr>
              <w:t>项目属性：</w:t>
            </w:r>
          </w:p>
          <w:p w14:paraId="66B399B2">
            <w:pPr>
              <w:jc w:val="left"/>
              <w:rPr>
                <w:sz w:val="24"/>
                <w:highlight w:val="none"/>
              </w:rPr>
            </w:pPr>
            <w:r>
              <w:rPr>
                <w:b/>
                <w:color w:val="000000"/>
                <w:sz w:val="24"/>
                <w:highlight w:val="none"/>
              </w:rPr>
              <w:t>■</w:t>
            </w:r>
            <w:r>
              <w:rPr>
                <w:sz w:val="24"/>
                <w:highlight w:val="none"/>
              </w:rPr>
              <w:t>服务</w:t>
            </w:r>
          </w:p>
          <w:p w14:paraId="258EAD66">
            <w:pPr>
              <w:jc w:val="left"/>
              <w:rPr>
                <w:sz w:val="24"/>
                <w:highlight w:val="none"/>
              </w:rPr>
            </w:pPr>
            <w:r>
              <w:rPr>
                <w:highlight w:val="none"/>
              </w:rPr>
              <w:t>□</w:t>
            </w:r>
            <w:r>
              <w:rPr>
                <w:sz w:val="24"/>
                <w:highlight w:val="none"/>
              </w:rPr>
              <w:t>货物</w:t>
            </w:r>
          </w:p>
          <w:p w14:paraId="2427C484">
            <w:pPr>
              <w:jc w:val="left"/>
              <w:rPr>
                <w:sz w:val="24"/>
                <w:highlight w:val="none"/>
                <w:u w:val="single"/>
              </w:rPr>
            </w:pPr>
            <w:r>
              <w:rPr>
                <w:sz w:val="24"/>
                <w:highlight w:val="none"/>
              </w:rPr>
              <w:t>□</w:t>
            </w:r>
            <w:r>
              <w:rPr>
                <w:rFonts w:hint="eastAsia"/>
                <w:sz w:val="24"/>
                <w:highlight w:val="none"/>
              </w:rPr>
              <w:t>工程</w:t>
            </w:r>
          </w:p>
        </w:tc>
      </w:tr>
      <w:tr w14:paraId="1AAA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F32BAA">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14:paraId="0076CD13">
            <w:pPr>
              <w:jc w:val="center"/>
              <w:rPr>
                <w:sz w:val="24"/>
                <w:highlight w:val="none"/>
              </w:rPr>
            </w:pPr>
            <w:r>
              <w:rPr>
                <w:sz w:val="24"/>
                <w:highlight w:val="none"/>
              </w:rPr>
              <w:t>科研仪器设备</w:t>
            </w:r>
          </w:p>
        </w:tc>
        <w:tc>
          <w:tcPr>
            <w:tcW w:w="7253" w:type="dxa"/>
            <w:vAlign w:val="center"/>
          </w:tcPr>
          <w:p w14:paraId="19F37565">
            <w:pPr>
              <w:jc w:val="left"/>
              <w:rPr>
                <w:sz w:val="24"/>
                <w:highlight w:val="none"/>
              </w:rPr>
            </w:pPr>
            <w:r>
              <w:rPr>
                <w:sz w:val="24"/>
                <w:highlight w:val="none"/>
              </w:rPr>
              <w:t>是否属于科研仪器设备采购项目：</w:t>
            </w:r>
          </w:p>
          <w:p w14:paraId="0C1BA717">
            <w:pPr>
              <w:jc w:val="left"/>
              <w:rPr>
                <w:sz w:val="24"/>
                <w:highlight w:val="none"/>
              </w:rPr>
            </w:pPr>
            <w:r>
              <w:rPr>
                <w:highlight w:val="none"/>
              </w:rPr>
              <w:t>□</w:t>
            </w:r>
            <w:r>
              <w:rPr>
                <w:sz w:val="24"/>
                <w:highlight w:val="none"/>
              </w:rPr>
              <w:t>是</w:t>
            </w:r>
          </w:p>
          <w:p w14:paraId="3899A14A">
            <w:pPr>
              <w:jc w:val="left"/>
              <w:rPr>
                <w:sz w:val="24"/>
                <w:highlight w:val="none"/>
              </w:rPr>
            </w:pPr>
            <w:r>
              <w:rPr>
                <w:b/>
                <w:color w:val="000000"/>
                <w:sz w:val="24"/>
                <w:highlight w:val="none"/>
              </w:rPr>
              <w:t>■</w:t>
            </w:r>
            <w:r>
              <w:rPr>
                <w:sz w:val="24"/>
                <w:highlight w:val="none"/>
              </w:rPr>
              <w:t>否</w:t>
            </w:r>
          </w:p>
        </w:tc>
      </w:tr>
      <w:tr w14:paraId="19BB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F809666">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14:paraId="62760E1B">
            <w:pPr>
              <w:jc w:val="center"/>
              <w:rPr>
                <w:sz w:val="24"/>
                <w:highlight w:val="none"/>
              </w:rPr>
            </w:pPr>
            <w:r>
              <w:rPr>
                <w:sz w:val="24"/>
                <w:highlight w:val="none"/>
              </w:rPr>
              <w:t>现场考察</w:t>
            </w:r>
          </w:p>
        </w:tc>
        <w:tc>
          <w:tcPr>
            <w:tcW w:w="7253" w:type="dxa"/>
            <w:vAlign w:val="center"/>
          </w:tcPr>
          <w:p w14:paraId="0B69D242">
            <w:pPr>
              <w:jc w:val="left"/>
              <w:rPr>
                <w:sz w:val="24"/>
                <w:highlight w:val="none"/>
              </w:rPr>
            </w:pPr>
            <w:r>
              <w:rPr>
                <w:b/>
                <w:color w:val="000000"/>
                <w:sz w:val="24"/>
                <w:highlight w:val="none"/>
              </w:rPr>
              <w:t>■</w:t>
            </w:r>
            <w:r>
              <w:rPr>
                <w:sz w:val="24"/>
                <w:highlight w:val="none"/>
              </w:rPr>
              <w:t>不组织</w:t>
            </w:r>
          </w:p>
          <w:p w14:paraId="586511B3">
            <w:pPr>
              <w:jc w:val="left"/>
              <w:rPr>
                <w:bCs/>
                <w:sz w:val="24"/>
                <w:highlight w:val="none"/>
              </w:rPr>
            </w:pPr>
            <w:r>
              <w:rPr>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32019DE5">
            <w:pPr>
              <w:pStyle w:val="10"/>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w:t>
            </w:r>
            <w:r>
              <w:rPr>
                <w:rFonts w:ascii="Times New Roman" w:hAnsi="Times New Roman"/>
                <w:sz w:val="24"/>
                <w:highlight w:val="none"/>
              </w:rPr>
              <w:t>。</w:t>
            </w:r>
          </w:p>
        </w:tc>
      </w:tr>
      <w:tr w14:paraId="4FE6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B027335">
            <w:pPr>
              <w:pStyle w:val="10"/>
              <w:adjustRightInd w:val="0"/>
              <w:snapToGrid w:val="0"/>
              <w:jc w:val="center"/>
              <w:rPr>
                <w:rFonts w:hint="default" w:ascii="Times New Roman" w:hAnsi="Times New Roman"/>
                <w:sz w:val="24"/>
                <w:szCs w:val="24"/>
                <w:highlight w:val="none"/>
              </w:rPr>
            </w:pPr>
          </w:p>
        </w:tc>
        <w:tc>
          <w:tcPr>
            <w:tcW w:w="1701" w:type="dxa"/>
            <w:vAlign w:val="center"/>
          </w:tcPr>
          <w:p w14:paraId="7D13135B">
            <w:pPr>
              <w:jc w:val="center"/>
              <w:rPr>
                <w:sz w:val="24"/>
                <w:highlight w:val="none"/>
              </w:rPr>
            </w:pPr>
            <w:r>
              <w:rPr>
                <w:sz w:val="24"/>
                <w:highlight w:val="none"/>
              </w:rPr>
              <w:t>磋商前答疑会</w:t>
            </w:r>
          </w:p>
        </w:tc>
        <w:tc>
          <w:tcPr>
            <w:tcW w:w="7253" w:type="dxa"/>
            <w:vAlign w:val="center"/>
          </w:tcPr>
          <w:p w14:paraId="3E3A702E">
            <w:pPr>
              <w:jc w:val="left"/>
              <w:rPr>
                <w:sz w:val="24"/>
                <w:highlight w:val="none"/>
              </w:rPr>
            </w:pPr>
            <w:r>
              <w:rPr>
                <w:b/>
                <w:color w:val="000000"/>
                <w:sz w:val="24"/>
                <w:highlight w:val="none"/>
              </w:rPr>
              <w:t>■</w:t>
            </w:r>
            <w:r>
              <w:rPr>
                <w:sz w:val="24"/>
                <w:highlight w:val="none"/>
              </w:rPr>
              <w:t>不召开</w:t>
            </w:r>
          </w:p>
          <w:p w14:paraId="2722C51C">
            <w:pPr>
              <w:jc w:val="left"/>
              <w:rPr>
                <w:sz w:val="24"/>
                <w:highlight w:val="none"/>
              </w:rPr>
            </w:pPr>
            <w:r>
              <w:rPr>
                <w:highlight w:val="none"/>
              </w:rPr>
              <w:t>□</w:t>
            </w:r>
            <w:r>
              <w:rPr>
                <w:sz w:val="24"/>
                <w:highlight w:val="none"/>
              </w:rPr>
              <w:t>召开，召开时间：___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26E89AA4">
            <w:pPr>
              <w:jc w:val="left"/>
              <w:rPr>
                <w:sz w:val="24"/>
                <w:highlight w:val="none"/>
              </w:rPr>
            </w:pPr>
            <w:r>
              <w:rPr>
                <w:sz w:val="24"/>
                <w:highlight w:val="none"/>
              </w:rPr>
              <w:t>召开地点：___________</w:t>
            </w:r>
            <w:r>
              <w:rPr>
                <w:rFonts w:hint="eastAsia"/>
                <w:sz w:val="24"/>
                <w:highlight w:val="none"/>
              </w:rPr>
              <w:t>。</w:t>
            </w:r>
          </w:p>
        </w:tc>
      </w:tr>
      <w:tr w14:paraId="35E7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4ACF9E4">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4.2.5</w:t>
            </w:r>
          </w:p>
        </w:tc>
        <w:tc>
          <w:tcPr>
            <w:tcW w:w="1701" w:type="dxa"/>
            <w:vAlign w:val="center"/>
          </w:tcPr>
          <w:p w14:paraId="62E25AE4">
            <w:pPr>
              <w:jc w:val="center"/>
              <w:rPr>
                <w:sz w:val="24"/>
                <w:highlight w:val="none"/>
              </w:rPr>
            </w:pPr>
            <w:r>
              <w:rPr>
                <w:sz w:val="24"/>
                <w:highlight w:val="none"/>
              </w:rPr>
              <w:t>标的所属行业</w:t>
            </w:r>
          </w:p>
        </w:tc>
        <w:tc>
          <w:tcPr>
            <w:tcW w:w="7253" w:type="dxa"/>
            <w:vAlign w:val="center"/>
          </w:tcPr>
          <w:p w14:paraId="1ADCA0CB">
            <w:pPr>
              <w:jc w:val="left"/>
              <w:rPr>
                <w:sz w:val="24"/>
                <w:highlight w:val="none"/>
              </w:rPr>
            </w:pPr>
            <w:r>
              <w:rPr>
                <w:sz w:val="24"/>
                <w:highlight w:val="none"/>
              </w:rPr>
              <w:t>本项目采购标的对应的中小企业划分标准所属行业：</w:t>
            </w:r>
          </w:p>
          <w:tbl>
            <w:tblPr>
              <w:tblStyle w:val="19"/>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5"/>
              <w:gridCol w:w="3522"/>
            </w:tblGrid>
            <w:tr w14:paraId="777A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5" w:type="dxa"/>
                  <w:tcBorders>
                    <w:top w:val="single" w:color="auto" w:sz="4" w:space="0"/>
                    <w:left w:val="single" w:color="auto" w:sz="4" w:space="0"/>
                    <w:bottom w:val="single" w:color="auto" w:sz="4" w:space="0"/>
                    <w:right w:val="single" w:color="auto" w:sz="4" w:space="0"/>
                  </w:tcBorders>
                  <w:vAlign w:val="center"/>
                </w:tcPr>
                <w:p w14:paraId="422953A3">
                  <w:pPr>
                    <w:jc w:val="center"/>
                    <w:rPr>
                      <w:bCs/>
                      <w:sz w:val="24"/>
                      <w:highlight w:val="none"/>
                    </w:rPr>
                  </w:pPr>
                  <w:r>
                    <w:rPr>
                      <w:bCs/>
                      <w:sz w:val="24"/>
                      <w:highlight w:val="none"/>
                    </w:rPr>
                    <w:t>标的名称</w:t>
                  </w:r>
                </w:p>
              </w:tc>
              <w:tc>
                <w:tcPr>
                  <w:tcW w:w="3522" w:type="dxa"/>
                  <w:tcBorders>
                    <w:top w:val="single" w:color="auto" w:sz="4" w:space="0"/>
                    <w:left w:val="single" w:color="auto" w:sz="4" w:space="0"/>
                    <w:bottom w:val="single" w:color="auto" w:sz="4" w:space="0"/>
                    <w:right w:val="single" w:color="auto" w:sz="4" w:space="0"/>
                  </w:tcBorders>
                  <w:vAlign w:val="center"/>
                </w:tcPr>
                <w:p w14:paraId="7BD1724C">
                  <w:pPr>
                    <w:jc w:val="center"/>
                    <w:rPr>
                      <w:sz w:val="24"/>
                      <w:highlight w:val="none"/>
                    </w:rPr>
                  </w:pPr>
                  <w:r>
                    <w:rPr>
                      <w:sz w:val="24"/>
                      <w:highlight w:val="none"/>
                    </w:rPr>
                    <w:t>中小企业划分标准所属行业</w:t>
                  </w:r>
                </w:p>
              </w:tc>
            </w:tr>
            <w:tr w14:paraId="3AE3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5" w:type="dxa"/>
                  <w:tcBorders>
                    <w:top w:val="single" w:color="auto" w:sz="4" w:space="0"/>
                    <w:left w:val="single" w:color="auto" w:sz="4" w:space="0"/>
                    <w:bottom w:val="single" w:color="auto" w:sz="4" w:space="0"/>
                    <w:right w:val="single" w:color="auto" w:sz="4" w:space="0"/>
                  </w:tcBorders>
                  <w:vAlign w:val="center"/>
                </w:tcPr>
                <w:p w14:paraId="2A1F054F">
                  <w:pPr>
                    <w:jc w:val="center"/>
                    <w:rPr>
                      <w:rFonts w:hint="eastAsia" w:ascii="Times New Roman" w:hAnsi="Times New Roman" w:eastAsia="宋体" w:cs="Times New Roman"/>
                      <w:bCs/>
                      <w:sz w:val="24"/>
                      <w:highlight w:val="none"/>
                      <w:lang w:eastAsia="zh-CN"/>
                    </w:rPr>
                  </w:pPr>
                  <w:r>
                    <w:rPr>
                      <w:rFonts w:hint="eastAsia" w:cs="Times New Roman"/>
                      <w:bCs/>
                      <w:sz w:val="24"/>
                      <w:highlight w:val="none"/>
                      <w:lang w:eastAsia="zh-CN"/>
                    </w:rPr>
                    <w:t>顺义区牛栏山镇政务服务中心综窗服务外包项目</w:t>
                  </w:r>
                </w:p>
              </w:tc>
              <w:tc>
                <w:tcPr>
                  <w:tcW w:w="3522" w:type="dxa"/>
                  <w:tcBorders>
                    <w:top w:val="single" w:color="auto" w:sz="4" w:space="0"/>
                    <w:left w:val="single" w:color="auto" w:sz="4" w:space="0"/>
                    <w:bottom w:val="single" w:color="auto" w:sz="4" w:space="0"/>
                    <w:right w:val="single" w:color="auto" w:sz="4" w:space="0"/>
                  </w:tcBorders>
                  <w:vAlign w:val="center"/>
                </w:tcPr>
                <w:p w14:paraId="37E5A40A">
                  <w:pPr>
                    <w:jc w:val="center"/>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租赁和商务服务业</w:t>
                  </w:r>
                </w:p>
              </w:tc>
            </w:tr>
          </w:tbl>
          <w:p w14:paraId="283BF5A9">
            <w:pPr>
              <w:jc w:val="left"/>
              <w:rPr>
                <w:sz w:val="24"/>
                <w:highlight w:val="none"/>
              </w:rPr>
            </w:pPr>
          </w:p>
        </w:tc>
      </w:tr>
      <w:tr w14:paraId="4C0D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2F7D15A5">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10.2</w:t>
            </w:r>
          </w:p>
        </w:tc>
        <w:tc>
          <w:tcPr>
            <w:tcW w:w="1701" w:type="dxa"/>
            <w:vAlign w:val="center"/>
          </w:tcPr>
          <w:p w14:paraId="6E9455FE">
            <w:pPr>
              <w:jc w:val="center"/>
              <w:rPr>
                <w:sz w:val="24"/>
                <w:highlight w:val="none"/>
              </w:rPr>
            </w:pPr>
            <w:r>
              <w:rPr>
                <w:sz w:val="24"/>
                <w:highlight w:val="none"/>
              </w:rPr>
              <w:t>报价</w:t>
            </w:r>
          </w:p>
        </w:tc>
        <w:tc>
          <w:tcPr>
            <w:tcW w:w="7253" w:type="dxa"/>
            <w:vAlign w:val="center"/>
          </w:tcPr>
          <w:p w14:paraId="0D64F3F0">
            <w:pPr>
              <w:jc w:val="left"/>
              <w:rPr>
                <w:sz w:val="24"/>
                <w:highlight w:val="none"/>
              </w:rPr>
            </w:pPr>
            <w:r>
              <w:rPr>
                <w:sz w:val="24"/>
                <w:highlight w:val="none"/>
              </w:rPr>
              <w:t>报价的特殊规定：</w:t>
            </w:r>
          </w:p>
          <w:p w14:paraId="241C9E9B">
            <w:pPr>
              <w:jc w:val="left"/>
              <w:rPr>
                <w:sz w:val="24"/>
                <w:highlight w:val="none"/>
              </w:rPr>
            </w:pPr>
            <w:r>
              <w:rPr>
                <w:b/>
                <w:color w:val="000000"/>
                <w:sz w:val="24"/>
                <w:highlight w:val="none"/>
              </w:rPr>
              <w:t>■</w:t>
            </w:r>
            <w:r>
              <w:rPr>
                <w:sz w:val="24"/>
                <w:highlight w:val="none"/>
              </w:rPr>
              <w:t>无</w:t>
            </w:r>
          </w:p>
          <w:p w14:paraId="794CE0D2">
            <w:pPr>
              <w:jc w:val="left"/>
              <w:rPr>
                <w:sz w:val="24"/>
                <w:highlight w:val="none"/>
              </w:rPr>
            </w:pPr>
            <w:r>
              <w:rPr>
                <w:highlight w:val="none"/>
              </w:rPr>
              <w:t>□</w:t>
            </w:r>
            <w:r>
              <w:rPr>
                <w:sz w:val="24"/>
                <w:highlight w:val="none"/>
              </w:rPr>
              <w:t>有，具体情形：___________。</w:t>
            </w:r>
          </w:p>
        </w:tc>
      </w:tr>
      <w:tr w14:paraId="0938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9E9046">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11.1</w:t>
            </w:r>
          </w:p>
        </w:tc>
        <w:tc>
          <w:tcPr>
            <w:tcW w:w="1701" w:type="dxa"/>
            <w:vMerge w:val="restart"/>
            <w:vAlign w:val="center"/>
          </w:tcPr>
          <w:p w14:paraId="5EC8FCF9">
            <w:pPr>
              <w:jc w:val="center"/>
              <w:rPr>
                <w:sz w:val="24"/>
                <w:highlight w:val="none"/>
              </w:rPr>
            </w:pPr>
            <w:r>
              <w:rPr>
                <w:sz w:val="24"/>
                <w:highlight w:val="none"/>
              </w:rPr>
              <w:t>磋商保证金</w:t>
            </w:r>
          </w:p>
        </w:tc>
        <w:tc>
          <w:tcPr>
            <w:tcW w:w="7253" w:type="dxa"/>
            <w:vAlign w:val="center"/>
          </w:tcPr>
          <w:p w14:paraId="6AD07F46">
            <w:pPr>
              <w:pStyle w:val="10"/>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磋商保证金金额：</w:t>
            </w:r>
            <w:r>
              <w:rPr>
                <w:rFonts w:ascii="Times New Roman" w:hAnsi="Times New Roman"/>
                <w:sz w:val="24"/>
                <w:szCs w:val="24"/>
                <w:highlight w:val="none"/>
              </w:rPr>
              <w:t>（本项目不适用）</w:t>
            </w:r>
          </w:p>
          <w:p w14:paraId="7A798542">
            <w:pPr>
              <w:pStyle w:val="10"/>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01包：</w:t>
            </w:r>
            <w:r>
              <w:rPr>
                <w:rFonts w:hint="default" w:ascii="Times New Roman" w:hAnsi="Times New Roman"/>
                <w:sz w:val="24"/>
                <w:highlight w:val="none"/>
              </w:rPr>
              <w:t>_</w:t>
            </w:r>
            <w:r>
              <w:rPr>
                <w:rFonts w:ascii="Times New Roman" w:hAnsi="Times New Roman"/>
                <w:sz w:val="24"/>
                <w:highlight w:val="none"/>
              </w:rPr>
              <w:t>/</w:t>
            </w:r>
            <w:r>
              <w:rPr>
                <w:rFonts w:hint="default" w:ascii="Times New Roman" w:hAnsi="Times New Roman"/>
                <w:sz w:val="24"/>
                <w:highlight w:val="none"/>
              </w:rPr>
              <w:t>_</w:t>
            </w:r>
            <w:r>
              <w:rPr>
                <w:rFonts w:hint="default" w:ascii="Times New Roman" w:hAnsi="Times New Roman"/>
                <w:sz w:val="24"/>
                <w:szCs w:val="24"/>
                <w:highlight w:val="none"/>
              </w:rPr>
              <w:t>；</w:t>
            </w:r>
          </w:p>
          <w:p w14:paraId="257FE58F">
            <w:pPr>
              <w:jc w:val="left"/>
              <w:rPr>
                <w:sz w:val="24"/>
                <w:highlight w:val="none"/>
              </w:rPr>
            </w:pPr>
            <w:r>
              <w:rPr>
                <w:sz w:val="24"/>
                <w:highlight w:val="none"/>
              </w:rPr>
              <w:t>磋商保证金收受人信息：__</w:t>
            </w:r>
            <w:r>
              <w:rPr>
                <w:rFonts w:hint="eastAsia"/>
                <w:sz w:val="24"/>
                <w:highlight w:val="none"/>
              </w:rPr>
              <w:t>/</w:t>
            </w:r>
            <w:r>
              <w:rPr>
                <w:sz w:val="24"/>
                <w:highlight w:val="none"/>
              </w:rPr>
              <w:t>____。</w:t>
            </w:r>
          </w:p>
        </w:tc>
      </w:tr>
      <w:tr w14:paraId="6FDD6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F8F07EA">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11.7.5</w:t>
            </w:r>
          </w:p>
        </w:tc>
        <w:tc>
          <w:tcPr>
            <w:tcW w:w="1701" w:type="dxa"/>
            <w:vMerge w:val="continue"/>
            <w:vAlign w:val="center"/>
          </w:tcPr>
          <w:p w14:paraId="5E260679">
            <w:pPr>
              <w:jc w:val="center"/>
              <w:rPr>
                <w:sz w:val="24"/>
                <w:highlight w:val="none"/>
              </w:rPr>
            </w:pPr>
          </w:p>
        </w:tc>
        <w:tc>
          <w:tcPr>
            <w:tcW w:w="7253" w:type="dxa"/>
            <w:vAlign w:val="center"/>
          </w:tcPr>
          <w:p w14:paraId="5489C595">
            <w:pPr>
              <w:jc w:val="left"/>
              <w:rPr>
                <w:sz w:val="24"/>
                <w:highlight w:val="none"/>
              </w:rPr>
            </w:pPr>
            <w:r>
              <w:rPr>
                <w:sz w:val="24"/>
                <w:highlight w:val="none"/>
              </w:rPr>
              <w:t>磋商保证金不予退还的其他情形：</w:t>
            </w:r>
          </w:p>
          <w:p w14:paraId="7645A38F">
            <w:pPr>
              <w:jc w:val="left"/>
              <w:rPr>
                <w:sz w:val="24"/>
                <w:highlight w:val="none"/>
              </w:rPr>
            </w:pPr>
            <w:r>
              <w:rPr>
                <w:b/>
                <w:color w:val="000000"/>
                <w:sz w:val="24"/>
                <w:highlight w:val="none"/>
              </w:rPr>
              <w:t>■</w:t>
            </w:r>
            <w:r>
              <w:rPr>
                <w:sz w:val="24"/>
                <w:highlight w:val="none"/>
              </w:rPr>
              <w:t>无</w:t>
            </w:r>
          </w:p>
          <w:p w14:paraId="64C4B5A2">
            <w:pPr>
              <w:pStyle w:val="10"/>
              <w:adjustRightInd w:val="0"/>
              <w:snapToGrid w:val="0"/>
              <w:rPr>
                <w:rFonts w:hint="default" w:ascii="Times New Roman" w:hAnsi="Times New Roman"/>
                <w:sz w:val="24"/>
                <w:szCs w:val="24"/>
                <w:highlight w:val="none"/>
              </w:rPr>
            </w:pPr>
            <w:r>
              <w:rPr>
                <w:rFonts w:hint="default" w:ascii="Times New Roman" w:hAnsi="Times New Roman"/>
                <w:highlight w:val="none"/>
              </w:rPr>
              <w:t>□</w:t>
            </w:r>
            <w:r>
              <w:rPr>
                <w:rFonts w:hint="default" w:ascii="Times New Roman" w:hAnsi="Times New Roman"/>
                <w:sz w:val="24"/>
                <w:highlight w:val="none"/>
              </w:rPr>
              <w:t>有，具体情形：___________。</w:t>
            </w:r>
          </w:p>
        </w:tc>
      </w:tr>
      <w:tr w14:paraId="5159E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783489">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Align w:val="center"/>
          </w:tcPr>
          <w:p w14:paraId="4DAD16C4">
            <w:pPr>
              <w:jc w:val="center"/>
              <w:rPr>
                <w:sz w:val="24"/>
                <w:highlight w:val="none"/>
              </w:rPr>
            </w:pPr>
            <w:r>
              <w:rPr>
                <w:sz w:val="24"/>
                <w:highlight w:val="none"/>
              </w:rPr>
              <w:t>响应有效期</w:t>
            </w:r>
          </w:p>
        </w:tc>
        <w:tc>
          <w:tcPr>
            <w:tcW w:w="7253" w:type="dxa"/>
            <w:vAlign w:val="center"/>
          </w:tcPr>
          <w:p w14:paraId="4F883042">
            <w:pPr>
              <w:jc w:val="left"/>
              <w:rPr>
                <w:sz w:val="24"/>
                <w:highlight w:val="none"/>
              </w:rPr>
            </w:pPr>
            <w:r>
              <w:rPr>
                <w:sz w:val="24"/>
                <w:highlight w:val="none"/>
              </w:rPr>
              <w:t>自提交响应文件的截止之日起算</w:t>
            </w:r>
            <w:r>
              <w:rPr>
                <w:rFonts w:hint="eastAsia"/>
                <w:sz w:val="24"/>
                <w:highlight w:val="none"/>
              </w:rPr>
              <w:t>90</w:t>
            </w:r>
            <w:r>
              <w:rPr>
                <w:sz w:val="24"/>
                <w:highlight w:val="none"/>
              </w:rPr>
              <w:t>日历天。</w:t>
            </w:r>
          </w:p>
        </w:tc>
      </w:tr>
      <w:tr w14:paraId="0AFDB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40EC39">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20.1</w:t>
            </w:r>
          </w:p>
        </w:tc>
        <w:tc>
          <w:tcPr>
            <w:tcW w:w="1701" w:type="dxa"/>
            <w:vAlign w:val="center"/>
          </w:tcPr>
          <w:p w14:paraId="5D33B480">
            <w:pPr>
              <w:jc w:val="center"/>
              <w:rPr>
                <w:sz w:val="24"/>
                <w:highlight w:val="none"/>
              </w:rPr>
            </w:pPr>
            <w:r>
              <w:rPr>
                <w:sz w:val="24"/>
                <w:highlight w:val="none"/>
              </w:rPr>
              <w:t>成交供应商的确认</w:t>
            </w:r>
          </w:p>
        </w:tc>
        <w:tc>
          <w:tcPr>
            <w:tcW w:w="7253" w:type="dxa"/>
            <w:vAlign w:val="center"/>
          </w:tcPr>
          <w:p w14:paraId="18A030DF">
            <w:pPr>
              <w:pStyle w:val="10"/>
              <w:adjustRightInd w:val="0"/>
              <w:snapToGrid w:val="0"/>
              <w:rPr>
                <w:rFonts w:hint="default" w:ascii="Times New Roman" w:hAnsi="Times New Roman"/>
                <w:sz w:val="24"/>
                <w:highlight w:val="none"/>
              </w:rPr>
            </w:pPr>
            <w:r>
              <w:rPr>
                <w:rFonts w:hint="default" w:ascii="Times New Roman" w:hAnsi="Times New Roman"/>
                <w:sz w:val="24"/>
                <w:highlight w:val="none"/>
              </w:rPr>
              <w:t>采购人是否</w:t>
            </w:r>
            <w:r>
              <w:rPr>
                <w:rFonts w:hint="default" w:ascii="Times New Roman" w:hAnsi="Times New Roman"/>
                <w:color w:val="000000"/>
                <w:sz w:val="24"/>
                <w:highlight w:val="none"/>
              </w:rPr>
              <w:t>授权磋商小组直接确定成交供应商</w:t>
            </w:r>
            <w:r>
              <w:rPr>
                <w:rFonts w:hint="default" w:ascii="Times New Roman" w:hAnsi="Times New Roman"/>
                <w:sz w:val="24"/>
                <w:highlight w:val="none"/>
              </w:rPr>
              <w:t>：</w:t>
            </w:r>
          </w:p>
          <w:p w14:paraId="45B5FE12">
            <w:pPr>
              <w:pStyle w:val="10"/>
              <w:adjustRightInd w:val="0"/>
              <w:snapToGrid w:val="0"/>
              <w:rPr>
                <w:rFonts w:hint="default" w:ascii="Times New Roman" w:hAnsi="Times New Roman"/>
                <w:sz w:val="24"/>
                <w:highlight w:val="none"/>
              </w:rPr>
            </w:pPr>
            <w:r>
              <w:rPr>
                <w:rFonts w:hint="default" w:ascii="Times New Roman" w:hAnsi="Times New Roman"/>
                <w:sz w:val="24"/>
                <w:highlight w:val="none"/>
              </w:rPr>
              <w:t>■否</w:t>
            </w:r>
          </w:p>
          <w:p w14:paraId="2480A1AB">
            <w:pPr>
              <w:jc w:val="left"/>
              <w:rPr>
                <w:sz w:val="24"/>
                <w:highlight w:val="none"/>
              </w:rPr>
            </w:pPr>
            <w:r>
              <w:rPr>
                <w:highlight w:val="none"/>
              </w:rPr>
              <w:t>□</w:t>
            </w:r>
            <w:r>
              <w:rPr>
                <w:sz w:val="24"/>
                <w:highlight w:val="none"/>
              </w:rPr>
              <w:t>是</w:t>
            </w:r>
          </w:p>
          <w:p w14:paraId="2851F75F">
            <w:pPr>
              <w:jc w:val="left"/>
              <w:rPr>
                <w:sz w:val="24"/>
                <w:highlight w:val="none"/>
                <w:u w:val="single"/>
              </w:rPr>
            </w:pPr>
            <w:r>
              <w:rPr>
                <w:sz w:val="24"/>
                <w:highlight w:val="none"/>
              </w:rPr>
              <w:t>成交候选人并列的，按照以下方式确定成交供应商：</w:t>
            </w:r>
            <w:r>
              <w:rPr>
                <w:rFonts w:hint="eastAsia"/>
                <w:sz w:val="24"/>
                <w:szCs w:val="32"/>
                <w:highlight w:val="none"/>
              </w:rPr>
              <w:t>按照最后报价由低到高的顺序推荐。评审得分且最后报价相同的，按照技术指标优劣顺序推荐</w:t>
            </w:r>
            <w:r>
              <w:rPr>
                <w:sz w:val="24"/>
                <w:highlight w:val="none"/>
              </w:rPr>
              <w:t>。</w:t>
            </w:r>
          </w:p>
        </w:tc>
      </w:tr>
      <w:tr w14:paraId="6392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1CFD24">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23.5</w:t>
            </w:r>
          </w:p>
        </w:tc>
        <w:tc>
          <w:tcPr>
            <w:tcW w:w="1701" w:type="dxa"/>
            <w:vAlign w:val="center"/>
          </w:tcPr>
          <w:p w14:paraId="2CB4D9D4">
            <w:pPr>
              <w:jc w:val="center"/>
              <w:rPr>
                <w:sz w:val="24"/>
                <w:highlight w:val="none"/>
              </w:rPr>
            </w:pPr>
            <w:r>
              <w:rPr>
                <w:sz w:val="24"/>
                <w:highlight w:val="none"/>
              </w:rPr>
              <w:t>分包</w:t>
            </w:r>
          </w:p>
        </w:tc>
        <w:tc>
          <w:tcPr>
            <w:tcW w:w="7253" w:type="dxa"/>
            <w:vAlign w:val="center"/>
          </w:tcPr>
          <w:p w14:paraId="524AC663">
            <w:pPr>
              <w:jc w:val="left"/>
              <w:rPr>
                <w:sz w:val="24"/>
                <w:highlight w:val="none"/>
              </w:rPr>
            </w:pPr>
            <w:r>
              <w:rPr>
                <w:sz w:val="24"/>
                <w:highlight w:val="none"/>
              </w:rPr>
              <w:t xml:space="preserve">本项目是否允许分包： </w:t>
            </w:r>
          </w:p>
          <w:p w14:paraId="70B708CF">
            <w:pPr>
              <w:jc w:val="left"/>
              <w:rPr>
                <w:sz w:val="24"/>
                <w:highlight w:val="none"/>
              </w:rPr>
            </w:pPr>
            <w:r>
              <w:rPr>
                <w:sz w:val="24"/>
                <w:highlight w:val="none"/>
              </w:rPr>
              <w:t>■不允许</w:t>
            </w:r>
          </w:p>
          <w:p w14:paraId="26781CB2">
            <w:pPr>
              <w:jc w:val="left"/>
              <w:rPr>
                <w:sz w:val="24"/>
                <w:highlight w:val="none"/>
              </w:rPr>
            </w:pPr>
            <w:r>
              <w:rPr>
                <w:highlight w:val="none"/>
              </w:rPr>
              <w:t>□</w:t>
            </w:r>
            <w:r>
              <w:rPr>
                <w:sz w:val="24"/>
                <w:highlight w:val="none"/>
              </w:rPr>
              <w:t>允许，具体要求：_______。</w:t>
            </w:r>
          </w:p>
          <w:p w14:paraId="2F733826">
            <w:pPr>
              <w:jc w:val="left"/>
              <w:rPr>
                <w:sz w:val="24"/>
                <w:highlight w:val="none"/>
              </w:rPr>
            </w:pPr>
            <w:r>
              <w:rPr>
                <w:sz w:val="24"/>
                <w:highlight w:val="none"/>
              </w:rPr>
              <w:t>（1）可以分包履行的具体内容：_______；</w:t>
            </w:r>
          </w:p>
          <w:p w14:paraId="059F873C">
            <w:pPr>
              <w:jc w:val="left"/>
              <w:rPr>
                <w:sz w:val="24"/>
                <w:highlight w:val="none"/>
              </w:rPr>
            </w:pPr>
            <w:r>
              <w:rPr>
                <w:sz w:val="24"/>
                <w:highlight w:val="none"/>
              </w:rPr>
              <w:t>（2）允许分包的金额或者比例：_______；</w:t>
            </w:r>
          </w:p>
          <w:p w14:paraId="1F2F2425">
            <w:pPr>
              <w:jc w:val="left"/>
              <w:rPr>
                <w:sz w:val="24"/>
                <w:highlight w:val="none"/>
                <w:u w:val="single"/>
              </w:rPr>
            </w:pPr>
            <w:r>
              <w:rPr>
                <w:sz w:val="24"/>
                <w:highlight w:val="none"/>
              </w:rPr>
              <w:t>（3）其他要求：_______。</w:t>
            </w:r>
          </w:p>
        </w:tc>
      </w:tr>
      <w:tr w14:paraId="6962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FD239F">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24.1.1</w:t>
            </w:r>
          </w:p>
        </w:tc>
        <w:tc>
          <w:tcPr>
            <w:tcW w:w="1701" w:type="dxa"/>
            <w:vAlign w:val="center"/>
          </w:tcPr>
          <w:p w14:paraId="2B0E6D8A">
            <w:pPr>
              <w:jc w:val="center"/>
              <w:rPr>
                <w:sz w:val="24"/>
                <w:highlight w:val="none"/>
              </w:rPr>
            </w:pPr>
            <w:r>
              <w:rPr>
                <w:sz w:val="24"/>
                <w:highlight w:val="none"/>
              </w:rPr>
              <w:t>询问</w:t>
            </w:r>
          </w:p>
        </w:tc>
        <w:tc>
          <w:tcPr>
            <w:tcW w:w="7253" w:type="dxa"/>
            <w:vAlign w:val="center"/>
          </w:tcPr>
          <w:p w14:paraId="5CFEDB61">
            <w:pPr>
              <w:jc w:val="left"/>
              <w:rPr>
                <w:sz w:val="24"/>
                <w:highlight w:val="none"/>
              </w:rPr>
            </w:pPr>
            <w:r>
              <w:rPr>
                <w:sz w:val="24"/>
                <w:highlight w:val="none"/>
              </w:rPr>
              <w:t>询问送达形式：</w:t>
            </w:r>
            <w:r>
              <w:rPr>
                <w:rFonts w:hint="eastAsia"/>
                <w:sz w:val="24"/>
                <w:highlight w:val="none"/>
              </w:rPr>
              <w:t>纸质文件并加盖公章</w:t>
            </w:r>
            <w:r>
              <w:rPr>
                <w:sz w:val="24"/>
                <w:highlight w:val="none"/>
              </w:rPr>
              <w:t>。</w:t>
            </w:r>
          </w:p>
        </w:tc>
      </w:tr>
      <w:tr w14:paraId="2C4D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43709B">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24.3</w:t>
            </w:r>
          </w:p>
        </w:tc>
        <w:tc>
          <w:tcPr>
            <w:tcW w:w="1701" w:type="dxa"/>
            <w:vAlign w:val="center"/>
          </w:tcPr>
          <w:p w14:paraId="3589EB5B">
            <w:pPr>
              <w:jc w:val="center"/>
              <w:rPr>
                <w:sz w:val="24"/>
                <w:highlight w:val="none"/>
              </w:rPr>
            </w:pPr>
            <w:r>
              <w:rPr>
                <w:sz w:val="24"/>
                <w:highlight w:val="none"/>
              </w:rPr>
              <w:t>联系方式</w:t>
            </w:r>
          </w:p>
        </w:tc>
        <w:tc>
          <w:tcPr>
            <w:tcW w:w="7253" w:type="dxa"/>
            <w:vAlign w:val="center"/>
          </w:tcPr>
          <w:p w14:paraId="7B79130F">
            <w:pPr>
              <w:jc w:val="left"/>
              <w:rPr>
                <w:sz w:val="24"/>
                <w:highlight w:val="none"/>
              </w:rPr>
            </w:pPr>
            <w:r>
              <w:rPr>
                <w:sz w:val="24"/>
                <w:highlight w:val="none"/>
              </w:rPr>
              <w:t>接收询问和质疑的联系方式</w:t>
            </w:r>
          </w:p>
          <w:p w14:paraId="4D153363">
            <w:pPr>
              <w:jc w:val="left"/>
              <w:rPr>
                <w:sz w:val="24"/>
                <w:highlight w:val="none"/>
              </w:rPr>
            </w:pPr>
            <w:r>
              <w:rPr>
                <w:rFonts w:hint="eastAsia"/>
                <w:sz w:val="24"/>
                <w:highlight w:val="none"/>
              </w:rPr>
              <w:t>联系部门：北京中盛宇工程管理有限公司-招标部；</w:t>
            </w:r>
          </w:p>
          <w:p w14:paraId="64B37A2F">
            <w:pPr>
              <w:jc w:val="left"/>
              <w:rPr>
                <w:sz w:val="24"/>
                <w:highlight w:val="none"/>
              </w:rPr>
            </w:pPr>
            <w:r>
              <w:rPr>
                <w:rFonts w:hint="eastAsia"/>
                <w:sz w:val="24"/>
                <w:highlight w:val="none"/>
              </w:rPr>
              <w:t>联系电话：王欣艳/69415773；</w:t>
            </w:r>
          </w:p>
          <w:p w14:paraId="14DA148E">
            <w:pPr>
              <w:jc w:val="left"/>
              <w:rPr>
                <w:sz w:val="24"/>
                <w:highlight w:val="none"/>
              </w:rPr>
            </w:pPr>
            <w:r>
              <w:rPr>
                <w:rFonts w:hint="eastAsia"/>
                <w:sz w:val="24"/>
                <w:highlight w:val="none"/>
              </w:rPr>
              <w:t>通讯地址：北京市顺义区双丰街道顺安南路12号一区26号楼北侧三层。</w:t>
            </w:r>
          </w:p>
        </w:tc>
      </w:tr>
      <w:tr w14:paraId="0908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DA32B9">
            <w:pPr>
              <w:pStyle w:val="10"/>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w:t>
            </w:r>
          </w:p>
        </w:tc>
        <w:tc>
          <w:tcPr>
            <w:tcW w:w="1701" w:type="dxa"/>
            <w:vAlign w:val="center"/>
          </w:tcPr>
          <w:p w14:paraId="728CD6AC">
            <w:pPr>
              <w:jc w:val="center"/>
              <w:rPr>
                <w:sz w:val="24"/>
                <w:highlight w:val="none"/>
              </w:rPr>
            </w:pPr>
            <w:r>
              <w:rPr>
                <w:sz w:val="24"/>
                <w:highlight w:val="none"/>
              </w:rPr>
              <w:t>代理费</w:t>
            </w:r>
          </w:p>
        </w:tc>
        <w:tc>
          <w:tcPr>
            <w:tcW w:w="7253" w:type="dxa"/>
            <w:vAlign w:val="center"/>
          </w:tcPr>
          <w:p w14:paraId="321C0307">
            <w:pPr>
              <w:jc w:val="left"/>
              <w:rPr>
                <w:sz w:val="24"/>
                <w:highlight w:val="none"/>
              </w:rPr>
            </w:pPr>
            <w:r>
              <w:rPr>
                <w:sz w:val="24"/>
                <w:highlight w:val="none"/>
              </w:rPr>
              <w:t>收费对象：</w:t>
            </w:r>
          </w:p>
          <w:p w14:paraId="162B9B21">
            <w:pPr>
              <w:jc w:val="left"/>
              <w:rPr>
                <w:sz w:val="24"/>
                <w:highlight w:val="none"/>
              </w:rPr>
            </w:pPr>
            <w:r>
              <w:rPr>
                <w:rFonts w:hint="eastAsia"/>
                <w:highlight w:val="none"/>
              </w:rPr>
              <w:t>□</w:t>
            </w:r>
            <w:r>
              <w:rPr>
                <w:sz w:val="24"/>
                <w:highlight w:val="none"/>
              </w:rPr>
              <w:t>采购人</w:t>
            </w:r>
          </w:p>
          <w:p w14:paraId="4CB9171B">
            <w:pPr>
              <w:jc w:val="left"/>
              <w:rPr>
                <w:sz w:val="24"/>
                <w:highlight w:val="none"/>
              </w:rPr>
            </w:pPr>
            <w:r>
              <w:rPr>
                <w:sz w:val="24"/>
                <w:highlight w:val="none"/>
              </w:rPr>
              <w:t>■成交供应商</w:t>
            </w:r>
          </w:p>
          <w:p w14:paraId="4186B71C">
            <w:pPr>
              <w:spacing w:line="360" w:lineRule="auto"/>
              <w:jc w:val="left"/>
              <w:outlineLvl w:val="2"/>
              <w:rPr>
                <w:rFonts w:ascii="宋体" w:hAnsi="宋体" w:cs="仿宋_GB2312"/>
                <w:sz w:val="24"/>
                <w:u w:val="single"/>
              </w:rPr>
            </w:pPr>
            <w:r>
              <w:rPr>
                <w:rFonts w:hint="eastAsia" w:ascii="宋体" w:hAnsi="宋体" w:cs="仿宋_GB2312"/>
                <w:color w:val="000000"/>
                <w:sz w:val="24"/>
                <w:u w:val="single"/>
              </w:rPr>
              <w:t>根据《国家发展改革委关于进一步放开建设项目专业服务价格的通知》“发改价格【2015】299号”文件，在按照</w:t>
            </w:r>
            <w:r>
              <w:rPr>
                <w:rFonts w:hint="eastAsia" w:ascii="宋体" w:hAnsi="宋体" w:cs="仿宋_GB2312"/>
                <w:color w:val="000000"/>
                <w:sz w:val="24"/>
                <w:u w:val="single"/>
                <w:lang w:val="en-US" w:eastAsia="zh-CN"/>
              </w:rPr>
              <w:t>成交</w:t>
            </w:r>
            <w:r>
              <w:rPr>
                <w:rFonts w:hint="eastAsia" w:ascii="宋体" w:hAnsi="宋体" w:cs="仿宋_GB2312"/>
                <w:color w:val="000000"/>
                <w:sz w:val="24"/>
                <w:u w:val="single"/>
              </w:rPr>
              <w:t>金额以及附件1的收费标准计算出的费用基础上，下浮2</w:t>
            </w:r>
            <w:r>
              <w:rPr>
                <w:rFonts w:hint="eastAsia" w:ascii="宋体" w:hAnsi="宋体" w:cs="仿宋_GB2312"/>
                <w:color w:val="000000"/>
                <w:sz w:val="24"/>
                <w:u w:val="single"/>
                <w:lang w:val="en-US" w:eastAsia="zh-CN"/>
              </w:rPr>
              <w:t>5</w:t>
            </w:r>
            <w:r>
              <w:rPr>
                <w:rFonts w:hint="eastAsia" w:ascii="宋体" w:hAnsi="宋体" w:cs="仿宋_GB2312"/>
                <w:color w:val="000000"/>
                <w:sz w:val="24"/>
                <w:u w:val="single"/>
              </w:rPr>
              <w:t>%（打</w:t>
            </w:r>
            <w:r>
              <w:rPr>
                <w:rFonts w:hint="eastAsia" w:ascii="宋体" w:hAnsi="宋体" w:cs="仿宋_GB2312"/>
                <w:color w:val="000000"/>
                <w:sz w:val="24"/>
                <w:u w:val="single"/>
                <w:lang w:val="en-US" w:eastAsia="zh-CN"/>
              </w:rPr>
              <w:t>75</w:t>
            </w:r>
            <w:r>
              <w:rPr>
                <w:rFonts w:hint="eastAsia" w:ascii="宋体" w:hAnsi="宋体" w:cs="仿宋_GB2312"/>
                <w:color w:val="000000"/>
                <w:sz w:val="24"/>
                <w:u w:val="single"/>
              </w:rPr>
              <w:t>折）</w:t>
            </w:r>
          </w:p>
          <w:p w14:paraId="6E33CE47">
            <w:pPr>
              <w:spacing w:line="360" w:lineRule="auto"/>
              <w:jc w:val="center"/>
              <w:outlineLvl w:val="2"/>
              <w:rPr>
                <w:rFonts w:ascii="宋体" w:hAnsi="宋体" w:cs="宋体"/>
                <w:color w:val="0000FF"/>
                <w:sz w:val="24"/>
                <w:highlight w:val="none"/>
              </w:rPr>
            </w:pPr>
            <w:r>
              <w:rPr>
                <w:rFonts w:hint="eastAsia" w:ascii="宋体" w:hAnsi="宋体" w:cs="宋体"/>
                <w:color w:val="0000FF"/>
                <w:sz w:val="24"/>
                <w:highlight w:val="none"/>
              </w:rPr>
              <w:t>附件1招标代理服务费收费费率</w:t>
            </w:r>
          </w:p>
          <w:tbl>
            <w:tblPr>
              <w:tblStyle w:val="19"/>
              <w:tblW w:w="6439"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2454"/>
              <w:gridCol w:w="1157"/>
              <w:gridCol w:w="1414"/>
              <w:gridCol w:w="1414"/>
            </w:tblGrid>
            <w:tr w14:paraId="4CDF772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54" w:hRule="atLeast"/>
                <w:tblHeader/>
                <w:tblCellSpacing w:w="0" w:type="dxa"/>
                <w:jc w:val="center"/>
              </w:trPr>
              <w:tc>
                <w:tcPr>
                  <w:tcW w:w="2454" w:type="dxa"/>
                  <w:tcBorders>
                    <w:top w:val="outset" w:color="auto" w:sz="6" w:space="0"/>
                    <w:left w:val="outset" w:color="auto" w:sz="6" w:space="0"/>
                    <w:bottom w:val="outset" w:color="auto" w:sz="6" w:space="0"/>
                    <w:right w:val="outset" w:color="auto" w:sz="6" w:space="0"/>
                    <w:tl2br w:val="outset" w:color="auto" w:sz="6" w:space="0"/>
                  </w:tcBorders>
                  <w:vAlign w:val="center"/>
                </w:tcPr>
                <w:p w14:paraId="0063DA2B">
                  <w:pPr>
                    <w:autoSpaceDE w:val="0"/>
                    <w:autoSpaceDN w:val="0"/>
                    <w:adjustRightInd w:val="0"/>
                    <w:spacing w:line="380" w:lineRule="exact"/>
                    <w:ind w:firstLine="342" w:firstLineChars="200"/>
                    <w:jc w:val="center"/>
                    <w:rPr>
                      <w:rFonts w:ascii="仿宋_GB2312" w:hAnsi="宋体" w:eastAsia="仿宋_GB2312"/>
                      <w:b/>
                      <w:spacing w:val="-20"/>
                      <w:szCs w:val="30"/>
                      <w:highlight w:val="none"/>
                      <w:lang w:val="zh-CN"/>
                    </w:rPr>
                  </w:pPr>
                </w:p>
                <w:p w14:paraId="3FA97AFD">
                  <w:pPr>
                    <w:autoSpaceDE w:val="0"/>
                    <w:autoSpaceDN w:val="0"/>
                    <w:adjustRightInd w:val="0"/>
                    <w:spacing w:line="380" w:lineRule="exact"/>
                    <w:ind w:firstLine="342" w:firstLineChars="200"/>
                    <w:jc w:val="center"/>
                    <w:rPr>
                      <w:rFonts w:ascii="仿宋_GB2312" w:hAnsi="宋体" w:eastAsia="仿宋_GB2312"/>
                      <w:b/>
                      <w:spacing w:val="-20"/>
                      <w:szCs w:val="30"/>
                      <w:highlight w:val="none"/>
                      <w:lang w:val="zh-CN"/>
                    </w:rPr>
                  </w:pPr>
                  <w:r>
                    <w:rPr>
                      <w:rFonts w:hint="eastAsia" w:ascii="仿宋_GB2312" w:hAnsi="宋体" w:eastAsia="仿宋_GB2312"/>
                      <w:b/>
                      <w:spacing w:val="-20"/>
                      <w:szCs w:val="30"/>
                      <w:highlight w:val="none"/>
                      <w:lang w:val="zh-CN"/>
                    </w:rPr>
                    <w:t>服务类型</w:t>
                  </w:r>
                </w:p>
                <w:p w14:paraId="624EFFF0">
                  <w:pPr>
                    <w:autoSpaceDE w:val="0"/>
                    <w:autoSpaceDN w:val="0"/>
                    <w:adjustRightInd w:val="0"/>
                    <w:spacing w:line="380" w:lineRule="exact"/>
                    <w:ind w:firstLine="171" w:firstLineChars="100"/>
                    <w:rPr>
                      <w:rFonts w:ascii="仿宋_GB2312" w:hAnsi="宋体" w:eastAsia="仿宋_GB2312"/>
                      <w:b/>
                      <w:spacing w:val="-20"/>
                      <w:szCs w:val="30"/>
                      <w:highlight w:val="none"/>
                      <w:lang w:val="zh-CN"/>
                    </w:rPr>
                  </w:pPr>
                  <w:r>
                    <w:rPr>
                      <w:rFonts w:hint="eastAsia" w:ascii="仿宋_GB2312" w:hAnsi="宋体" w:eastAsia="仿宋_GB2312"/>
                      <w:b/>
                      <w:spacing w:val="-20"/>
                      <w:szCs w:val="30"/>
                      <w:highlight w:val="none"/>
                      <w:lang w:val="zh-CN"/>
                    </w:rPr>
                    <w:t>中标金额</w:t>
                  </w:r>
                </w:p>
                <w:p w14:paraId="690DBF3B">
                  <w:pPr>
                    <w:autoSpaceDE w:val="0"/>
                    <w:autoSpaceDN w:val="0"/>
                    <w:adjustRightInd w:val="0"/>
                    <w:spacing w:line="380" w:lineRule="exact"/>
                    <w:ind w:firstLine="255" w:firstLineChars="15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（万元）</w:t>
                  </w:r>
                </w:p>
              </w:tc>
              <w:tc>
                <w:tcPr>
                  <w:tcW w:w="1157" w:type="dxa"/>
                  <w:tcBorders>
                    <w:top w:val="outset" w:color="auto" w:sz="6" w:space="0"/>
                    <w:left w:val="outset" w:color="auto" w:sz="6" w:space="0"/>
                    <w:bottom w:val="outset" w:color="auto" w:sz="6" w:space="0"/>
                    <w:right w:val="outset" w:color="auto" w:sz="6" w:space="0"/>
                  </w:tcBorders>
                  <w:vAlign w:val="center"/>
                </w:tcPr>
                <w:p w14:paraId="4BD02DCD">
                  <w:pPr>
                    <w:autoSpaceDE w:val="0"/>
                    <w:autoSpaceDN w:val="0"/>
                    <w:adjustRightInd w:val="0"/>
                    <w:spacing w:line="380" w:lineRule="exact"/>
                    <w:jc w:val="center"/>
                    <w:rPr>
                      <w:rFonts w:ascii="仿宋_GB2312" w:hAnsi="宋体" w:eastAsia="仿宋_GB2312"/>
                      <w:b/>
                      <w:spacing w:val="-20"/>
                      <w:szCs w:val="30"/>
                      <w:highlight w:val="none"/>
                      <w:lang w:val="zh-CN"/>
                    </w:rPr>
                  </w:pPr>
                  <w:r>
                    <w:rPr>
                      <w:rFonts w:hint="eastAsia" w:ascii="仿宋_GB2312" w:hAnsi="宋体" w:eastAsia="仿宋_GB2312"/>
                      <w:b/>
                      <w:spacing w:val="-20"/>
                      <w:szCs w:val="30"/>
                      <w:highlight w:val="none"/>
                      <w:lang w:val="zh-CN"/>
                    </w:rPr>
                    <w:t>货物招标</w:t>
                  </w:r>
                </w:p>
              </w:tc>
              <w:tc>
                <w:tcPr>
                  <w:tcW w:w="1414" w:type="dxa"/>
                  <w:tcBorders>
                    <w:top w:val="outset" w:color="auto" w:sz="6" w:space="0"/>
                    <w:left w:val="outset" w:color="auto" w:sz="6" w:space="0"/>
                    <w:bottom w:val="outset" w:color="auto" w:sz="6" w:space="0"/>
                    <w:right w:val="outset" w:color="auto" w:sz="6" w:space="0"/>
                  </w:tcBorders>
                  <w:vAlign w:val="center"/>
                </w:tcPr>
                <w:p w14:paraId="6CB21693">
                  <w:pPr>
                    <w:autoSpaceDE w:val="0"/>
                    <w:autoSpaceDN w:val="0"/>
                    <w:adjustRightInd w:val="0"/>
                    <w:spacing w:line="380" w:lineRule="exact"/>
                    <w:ind w:firstLine="342" w:firstLineChars="200"/>
                    <w:rPr>
                      <w:rFonts w:ascii="仿宋_GB2312" w:hAnsi="宋体" w:eastAsia="仿宋_GB2312"/>
                      <w:b/>
                      <w:spacing w:val="-20"/>
                      <w:szCs w:val="30"/>
                      <w:highlight w:val="none"/>
                      <w:lang w:val="zh-CN"/>
                    </w:rPr>
                  </w:pPr>
                  <w:r>
                    <w:rPr>
                      <w:rFonts w:hint="eastAsia" w:ascii="仿宋_GB2312" w:hAnsi="宋体" w:eastAsia="仿宋_GB2312"/>
                      <w:b/>
                      <w:spacing w:val="-20"/>
                      <w:szCs w:val="30"/>
                      <w:highlight w:val="none"/>
                      <w:lang w:val="zh-CN"/>
                    </w:rPr>
                    <w:t>服务招标</w:t>
                  </w:r>
                </w:p>
              </w:tc>
              <w:tc>
                <w:tcPr>
                  <w:tcW w:w="1414" w:type="dxa"/>
                  <w:tcBorders>
                    <w:top w:val="outset" w:color="auto" w:sz="6" w:space="0"/>
                    <w:left w:val="outset" w:color="auto" w:sz="6" w:space="0"/>
                    <w:bottom w:val="outset" w:color="auto" w:sz="6" w:space="0"/>
                    <w:right w:val="outset" w:color="auto" w:sz="6" w:space="0"/>
                  </w:tcBorders>
                  <w:vAlign w:val="center"/>
                </w:tcPr>
                <w:p w14:paraId="5522589A">
                  <w:pPr>
                    <w:autoSpaceDE w:val="0"/>
                    <w:autoSpaceDN w:val="0"/>
                    <w:adjustRightInd w:val="0"/>
                    <w:spacing w:line="380" w:lineRule="exact"/>
                    <w:ind w:firstLine="342" w:firstLineChars="200"/>
                    <w:rPr>
                      <w:rFonts w:ascii="仿宋_GB2312" w:hAnsi="宋体" w:eastAsia="仿宋_GB2312"/>
                      <w:b/>
                      <w:spacing w:val="-20"/>
                      <w:szCs w:val="30"/>
                      <w:highlight w:val="none"/>
                      <w:lang w:val="zh-CN"/>
                    </w:rPr>
                  </w:pPr>
                  <w:r>
                    <w:rPr>
                      <w:rFonts w:hint="eastAsia" w:ascii="仿宋_GB2312" w:hAnsi="宋体" w:eastAsia="仿宋_GB2312"/>
                      <w:b/>
                      <w:spacing w:val="-20"/>
                      <w:szCs w:val="30"/>
                      <w:highlight w:val="none"/>
                      <w:lang w:val="zh-CN"/>
                    </w:rPr>
                    <w:t>工程招标</w:t>
                  </w:r>
                </w:p>
              </w:tc>
            </w:tr>
            <w:tr w14:paraId="63369E3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14:paraId="59F6097B">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100以下</w:t>
                  </w:r>
                </w:p>
              </w:tc>
              <w:tc>
                <w:tcPr>
                  <w:tcW w:w="1157" w:type="dxa"/>
                  <w:tcBorders>
                    <w:top w:val="outset" w:color="auto" w:sz="6" w:space="0"/>
                    <w:left w:val="outset" w:color="auto" w:sz="6" w:space="0"/>
                    <w:bottom w:val="outset" w:color="auto" w:sz="6" w:space="0"/>
                    <w:right w:val="outset" w:color="auto" w:sz="6" w:space="0"/>
                  </w:tcBorders>
                  <w:vAlign w:val="center"/>
                </w:tcPr>
                <w:p w14:paraId="12A83A8A">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1.5％</w:t>
                  </w:r>
                </w:p>
              </w:tc>
              <w:tc>
                <w:tcPr>
                  <w:tcW w:w="1414" w:type="dxa"/>
                  <w:tcBorders>
                    <w:top w:val="outset" w:color="auto" w:sz="6" w:space="0"/>
                    <w:left w:val="outset" w:color="auto" w:sz="6" w:space="0"/>
                    <w:bottom w:val="outset" w:color="auto" w:sz="6" w:space="0"/>
                    <w:right w:val="outset" w:color="auto" w:sz="6" w:space="0"/>
                  </w:tcBorders>
                  <w:vAlign w:val="center"/>
                </w:tcPr>
                <w:p w14:paraId="37826E18">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1.5％</w:t>
                  </w:r>
                </w:p>
              </w:tc>
              <w:tc>
                <w:tcPr>
                  <w:tcW w:w="1414" w:type="dxa"/>
                  <w:tcBorders>
                    <w:top w:val="outset" w:color="auto" w:sz="6" w:space="0"/>
                    <w:left w:val="outset" w:color="auto" w:sz="6" w:space="0"/>
                    <w:bottom w:val="outset" w:color="auto" w:sz="6" w:space="0"/>
                    <w:right w:val="outset" w:color="auto" w:sz="6" w:space="0"/>
                  </w:tcBorders>
                  <w:vAlign w:val="center"/>
                </w:tcPr>
                <w:p w14:paraId="7B6CC51F">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1.0％</w:t>
                  </w:r>
                </w:p>
              </w:tc>
            </w:tr>
            <w:tr w14:paraId="2805212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14:paraId="5590DDCB">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100—500</w:t>
                  </w:r>
                </w:p>
              </w:tc>
              <w:tc>
                <w:tcPr>
                  <w:tcW w:w="1157" w:type="dxa"/>
                  <w:tcBorders>
                    <w:top w:val="outset" w:color="auto" w:sz="6" w:space="0"/>
                    <w:left w:val="outset" w:color="auto" w:sz="6" w:space="0"/>
                    <w:bottom w:val="outset" w:color="auto" w:sz="6" w:space="0"/>
                    <w:right w:val="outset" w:color="auto" w:sz="6" w:space="0"/>
                  </w:tcBorders>
                  <w:vAlign w:val="center"/>
                </w:tcPr>
                <w:p w14:paraId="79689E3C">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1.1％</w:t>
                  </w:r>
                </w:p>
              </w:tc>
              <w:tc>
                <w:tcPr>
                  <w:tcW w:w="1414" w:type="dxa"/>
                  <w:tcBorders>
                    <w:top w:val="outset" w:color="auto" w:sz="6" w:space="0"/>
                    <w:left w:val="outset" w:color="auto" w:sz="6" w:space="0"/>
                    <w:bottom w:val="outset" w:color="auto" w:sz="6" w:space="0"/>
                    <w:right w:val="outset" w:color="auto" w:sz="6" w:space="0"/>
                  </w:tcBorders>
                  <w:vAlign w:val="center"/>
                </w:tcPr>
                <w:p w14:paraId="50B31061">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0.8％</w:t>
                  </w:r>
                </w:p>
              </w:tc>
              <w:tc>
                <w:tcPr>
                  <w:tcW w:w="1414" w:type="dxa"/>
                  <w:tcBorders>
                    <w:top w:val="outset" w:color="auto" w:sz="6" w:space="0"/>
                    <w:left w:val="outset" w:color="auto" w:sz="6" w:space="0"/>
                    <w:bottom w:val="outset" w:color="auto" w:sz="6" w:space="0"/>
                    <w:right w:val="outset" w:color="auto" w:sz="6" w:space="0"/>
                  </w:tcBorders>
                  <w:vAlign w:val="center"/>
                </w:tcPr>
                <w:p w14:paraId="44D236AC">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0.7％</w:t>
                  </w:r>
                </w:p>
              </w:tc>
            </w:tr>
            <w:tr w14:paraId="47B5903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14:paraId="13DBA133">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500—1000</w:t>
                  </w:r>
                </w:p>
              </w:tc>
              <w:tc>
                <w:tcPr>
                  <w:tcW w:w="1157" w:type="dxa"/>
                  <w:tcBorders>
                    <w:top w:val="outset" w:color="auto" w:sz="6" w:space="0"/>
                    <w:left w:val="outset" w:color="auto" w:sz="6" w:space="0"/>
                    <w:bottom w:val="outset" w:color="auto" w:sz="6" w:space="0"/>
                    <w:right w:val="outset" w:color="auto" w:sz="6" w:space="0"/>
                  </w:tcBorders>
                  <w:vAlign w:val="center"/>
                </w:tcPr>
                <w:p w14:paraId="3175016A">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0.8％</w:t>
                  </w:r>
                </w:p>
              </w:tc>
              <w:tc>
                <w:tcPr>
                  <w:tcW w:w="1414" w:type="dxa"/>
                  <w:tcBorders>
                    <w:top w:val="outset" w:color="auto" w:sz="6" w:space="0"/>
                    <w:left w:val="outset" w:color="auto" w:sz="6" w:space="0"/>
                    <w:bottom w:val="outset" w:color="auto" w:sz="6" w:space="0"/>
                    <w:right w:val="outset" w:color="auto" w:sz="6" w:space="0"/>
                  </w:tcBorders>
                  <w:vAlign w:val="center"/>
                </w:tcPr>
                <w:p w14:paraId="757DE306">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0.45％</w:t>
                  </w:r>
                </w:p>
              </w:tc>
              <w:tc>
                <w:tcPr>
                  <w:tcW w:w="1414" w:type="dxa"/>
                  <w:tcBorders>
                    <w:top w:val="outset" w:color="auto" w:sz="6" w:space="0"/>
                    <w:left w:val="outset" w:color="auto" w:sz="6" w:space="0"/>
                    <w:bottom w:val="outset" w:color="auto" w:sz="6" w:space="0"/>
                    <w:right w:val="outset" w:color="auto" w:sz="6" w:space="0"/>
                  </w:tcBorders>
                  <w:vAlign w:val="center"/>
                </w:tcPr>
                <w:p w14:paraId="7CEEA9DE">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0.55％</w:t>
                  </w:r>
                </w:p>
              </w:tc>
            </w:tr>
            <w:tr w14:paraId="4BF8019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29" w:hRule="atLeast"/>
                <w:tblCellSpacing w:w="0" w:type="dxa"/>
                <w:jc w:val="center"/>
              </w:trPr>
              <w:tc>
                <w:tcPr>
                  <w:tcW w:w="2454" w:type="dxa"/>
                  <w:tcBorders>
                    <w:top w:val="outset" w:color="auto" w:sz="6" w:space="0"/>
                    <w:left w:val="outset" w:color="auto" w:sz="6" w:space="0"/>
                    <w:bottom w:val="outset" w:color="auto" w:sz="6" w:space="0"/>
                    <w:right w:val="outset" w:color="auto" w:sz="6" w:space="0"/>
                  </w:tcBorders>
                  <w:vAlign w:val="center"/>
                </w:tcPr>
                <w:p w14:paraId="58438BE7">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1000—5000</w:t>
                  </w:r>
                </w:p>
              </w:tc>
              <w:tc>
                <w:tcPr>
                  <w:tcW w:w="1157" w:type="dxa"/>
                  <w:tcBorders>
                    <w:top w:val="outset" w:color="auto" w:sz="6" w:space="0"/>
                    <w:left w:val="outset" w:color="auto" w:sz="6" w:space="0"/>
                    <w:bottom w:val="outset" w:color="auto" w:sz="6" w:space="0"/>
                    <w:right w:val="outset" w:color="auto" w:sz="6" w:space="0"/>
                  </w:tcBorders>
                  <w:vAlign w:val="center"/>
                </w:tcPr>
                <w:p w14:paraId="413DFCF0">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0.5％</w:t>
                  </w:r>
                </w:p>
              </w:tc>
              <w:tc>
                <w:tcPr>
                  <w:tcW w:w="1414" w:type="dxa"/>
                  <w:tcBorders>
                    <w:top w:val="outset" w:color="auto" w:sz="6" w:space="0"/>
                    <w:left w:val="outset" w:color="auto" w:sz="6" w:space="0"/>
                    <w:bottom w:val="outset" w:color="auto" w:sz="6" w:space="0"/>
                    <w:right w:val="outset" w:color="auto" w:sz="6" w:space="0"/>
                  </w:tcBorders>
                  <w:vAlign w:val="center"/>
                </w:tcPr>
                <w:p w14:paraId="0DF6D680">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0.25％</w:t>
                  </w:r>
                </w:p>
              </w:tc>
              <w:tc>
                <w:tcPr>
                  <w:tcW w:w="1414" w:type="dxa"/>
                  <w:tcBorders>
                    <w:top w:val="outset" w:color="auto" w:sz="6" w:space="0"/>
                    <w:left w:val="outset" w:color="auto" w:sz="6" w:space="0"/>
                    <w:bottom w:val="outset" w:color="auto" w:sz="6" w:space="0"/>
                    <w:right w:val="outset" w:color="auto" w:sz="6" w:space="0"/>
                  </w:tcBorders>
                  <w:vAlign w:val="center"/>
                </w:tcPr>
                <w:p w14:paraId="774A3E72">
                  <w:pPr>
                    <w:autoSpaceDE w:val="0"/>
                    <w:autoSpaceDN w:val="0"/>
                    <w:adjustRightInd w:val="0"/>
                    <w:spacing w:line="380" w:lineRule="exact"/>
                    <w:ind w:firstLine="340" w:firstLineChars="200"/>
                    <w:rPr>
                      <w:rFonts w:ascii="仿宋_GB2312" w:hAnsi="宋体" w:eastAsia="仿宋_GB2312"/>
                      <w:spacing w:val="-20"/>
                      <w:szCs w:val="30"/>
                      <w:highlight w:val="none"/>
                      <w:lang w:val="zh-CN"/>
                    </w:rPr>
                  </w:pPr>
                  <w:r>
                    <w:rPr>
                      <w:rFonts w:hint="eastAsia" w:ascii="仿宋_GB2312" w:hAnsi="宋体" w:eastAsia="仿宋_GB2312"/>
                      <w:spacing w:val="-20"/>
                      <w:szCs w:val="30"/>
                      <w:highlight w:val="none"/>
                      <w:lang w:val="zh-CN"/>
                    </w:rPr>
                    <w:t>0.35％</w:t>
                  </w:r>
                </w:p>
              </w:tc>
            </w:tr>
          </w:tbl>
          <w:p w14:paraId="069FBEB3">
            <w:pPr>
              <w:jc w:val="left"/>
              <w:rPr>
                <w:sz w:val="24"/>
                <w:highlight w:val="none"/>
              </w:rPr>
            </w:pPr>
          </w:p>
        </w:tc>
      </w:tr>
      <w:tr w14:paraId="36A35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0A0AA9">
            <w:pPr>
              <w:pStyle w:val="10"/>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26</w:t>
            </w:r>
          </w:p>
        </w:tc>
        <w:tc>
          <w:tcPr>
            <w:tcW w:w="1701" w:type="dxa"/>
            <w:vAlign w:val="center"/>
          </w:tcPr>
          <w:p w14:paraId="1A1D2C39">
            <w:pPr>
              <w:jc w:val="center"/>
              <w:rPr>
                <w:sz w:val="24"/>
                <w:highlight w:val="none"/>
              </w:rPr>
            </w:pPr>
            <w:r>
              <w:rPr>
                <w:rFonts w:hint="eastAsia"/>
                <w:sz w:val="24"/>
                <w:highlight w:val="none"/>
              </w:rPr>
              <w:t>其他要求</w:t>
            </w:r>
          </w:p>
        </w:tc>
        <w:tc>
          <w:tcPr>
            <w:tcW w:w="7253" w:type="dxa"/>
            <w:vAlign w:val="center"/>
          </w:tcPr>
          <w:p w14:paraId="311720AB">
            <w:pPr>
              <w:jc w:val="left"/>
              <w:rPr>
                <w:sz w:val="24"/>
                <w:highlight w:val="none"/>
              </w:rPr>
            </w:pPr>
            <w:r>
              <w:rPr>
                <w:rFonts w:hint="eastAsia"/>
                <w:b/>
                <w:bCs/>
                <w:sz w:val="24"/>
                <w:highlight w:val="none"/>
              </w:rPr>
              <w:t>成交人在领取成交通知书的当日，需提供加盖单位公章的纸质版响应文件2份及2份最后报价一览表和最后分项报价表。（响应文件必须与上传电子交易平台的电子文件内容保持一致）。</w:t>
            </w:r>
          </w:p>
        </w:tc>
      </w:tr>
      <w:tr w14:paraId="6D16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shd w:val="clear" w:color="auto" w:fill="auto"/>
            <w:vAlign w:val="center"/>
          </w:tcPr>
          <w:p w14:paraId="3A4167C9">
            <w:pPr>
              <w:pStyle w:val="10"/>
              <w:adjustRightInd w:val="0"/>
              <w:snapToGrid w:val="0"/>
              <w:jc w:val="center"/>
              <w:rPr>
                <w:rFonts w:hint="default" w:ascii="Times New Roman" w:hAnsi="Times New Roman"/>
                <w:sz w:val="24"/>
                <w:szCs w:val="24"/>
                <w:highlight w:val="none"/>
              </w:rPr>
            </w:pPr>
            <w:r>
              <w:rPr>
                <w:rFonts w:ascii="Times New Roman" w:hAnsi="Times New Roman"/>
                <w:sz w:val="24"/>
                <w:szCs w:val="24"/>
                <w:highlight w:val="none"/>
              </w:rPr>
              <w:t>27</w:t>
            </w:r>
          </w:p>
        </w:tc>
        <w:tc>
          <w:tcPr>
            <w:tcW w:w="1701" w:type="dxa"/>
            <w:shd w:val="clear" w:color="auto" w:fill="auto"/>
            <w:vAlign w:val="center"/>
          </w:tcPr>
          <w:p w14:paraId="168FCEAA">
            <w:pPr>
              <w:jc w:val="center"/>
              <w:rPr>
                <w:sz w:val="24"/>
                <w:highlight w:val="none"/>
              </w:rPr>
            </w:pPr>
            <w:r>
              <w:rPr>
                <w:rFonts w:hint="eastAsia"/>
                <w:sz w:val="24"/>
                <w:highlight w:val="none"/>
              </w:rPr>
              <w:t>磋商会方式</w:t>
            </w:r>
          </w:p>
        </w:tc>
        <w:tc>
          <w:tcPr>
            <w:tcW w:w="7253" w:type="dxa"/>
            <w:shd w:val="clear" w:color="auto" w:fill="auto"/>
            <w:vAlign w:val="center"/>
          </w:tcPr>
          <w:p w14:paraId="6F7EF7CA">
            <w:pPr>
              <w:jc w:val="left"/>
              <w:rPr>
                <w:sz w:val="24"/>
                <w:highlight w:val="none"/>
                <w:lang w:bidi="ar"/>
              </w:rPr>
            </w:pPr>
            <w:r>
              <w:rPr>
                <w:rFonts w:hint="eastAsia"/>
                <w:sz w:val="24"/>
                <w:highlight w:val="none"/>
              </w:rPr>
              <w:t>1.本项目采用远程磋商方式；参与本项目的供应商无需到场；</w:t>
            </w:r>
            <w:r>
              <w:rPr>
                <w:sz w:val="24"/>
                <w:highlight w:val="none"/>
              </w:rPr>
              <w:t>供应商于</w:t>
            </w:r>
            <w:r>
              <w:rPr>
                <w:sz w:val="24"/>
                <w:highlight w:val="none"/>
                <w:lang w:val="zh-TW" w:bidi="ar"/>
              </w:rPr>
              <w:t>磋商文件规定的开启时间使用</w:t>
            </w:r>
            <w:r>
              <w:rPr>
                <w:sz w:val="24"/>
                <w:highlight w:val="none"/>
                <w:lang w:bidi="ar"/>
              </w:rPr>
              <w:t>CA认证证书</w:t>
            </w:r>
            <w:r>
              <w:rPr>
                <w:sz w:val="24"/>
                <w:highlight w:val="none"/>
                <w:lang w:val="zh-TW" w:bidi="ar"/>
              </w:rPr>
              <w:t>登录</w:t>
            </w:r>
            <w:r>
              <w:rPr>
                <w:sz w:val="24"/>
                <w:highlight w:val="none"/>
                <w:lang w:bidi="ar"/>
              </w:rPr>
              <w:t>北京市政府采购电子交易平台解密并开启响应文件。如因供应商问题，解密不成功，则</w:t>
            </w:r>
            <w:r>
              <w:rPr>
                <w:b/>
                <w:sz w:val="24"/>
                <w:highlight w:val="none"/>
                <w:lang w:bidi="ar"/>
              </w:rPr>
              <w:t>响应无效</w:t>
            </w:r>
            <w:r>
              <w:rPr>
                <w:sz w:val="24"/>
                <w:highlight w:val="none"/>
                <w:lang w:bidi="ar"/>
              </w:rPr>
              <w:t>。</w:t>
            </w:r>
          </w:p>
          <w:p w14:paraId="41BE79C8">
            <w:pPr>
              <w:jc w:val="left"/>
              <w:rPr>
                <w:sz w:val="24"/>
                <w:highlight w:val="none"/>
              </w:rPr>
            </w:pPr>
            <w:r>
              <w:rPr>
                <w:rFonts w:hint="eastAsia"/>
                <w:sz w:val="24"/>
                <w:highlight w:val="none"/>
              </w:rPr>
              <w:t>2.响应人应在规定的时间内对响应文件进行解密，因非系统原因导致的解密失败，视为投标无效。</w:t>
            </w:r>
          </w:p>
          <w:p w14:paraId="729964F0">
            <w:pPr>
              <w:pStyle w:val="11"/>
              <w:rPr>
                <w:highlight w:val="none"/>
              </w:rPr>
            </w:pPr>
            <w:r>
              <w:rPr>
                <w:rFonts w:hint="eastAsia"/>
                <w:sz w:val="24"/>
                <w:highlight w:val="none"/>
              </w:rPr>
              <w:t>3.待磋商小组下达最终报价指令后，供应商应在规定时间内在评标系统中上传最终报价。</w:t>
            </w:r>
          </w:p>
        </w:tc>
      </w:tr>
    </w:tbl>
    <w:p w14:paraId="3A380903">
      <w:pPr>
        <w:tabs>
          <w:tab w:val="left" w:pos="5580"/>
        </w:tabs>
        <w:adjustRightInd w:val="0"/>
        <w:spacing w:line="360" w:lineRule="auto"/>
        <w:jc w:val="distribute"/>
        <w:rPr>
          <w:sz w:val="24"/>
          <w:highlight w:val="none"/>
        </w:rPr>
        <w:sectPr>
          <w:headerReference r:id="rId4" w:type="first"/>
          <w:footerReference r:id="rId6" w:type="first"/>
          <w:headerReference r:id="rId3" w:type="default"/>
          <w:footerReference r:id="rId5" w:type="default"/>
          <w:pgSz w:w="11907" w:h="16840"/>
          <w:pgMar w:top="1418" w:right="1134" w:bottom="1418" w:left="1701" w:header="851" w:footer="851" w:gutter="0"/>
          <w:pgNumType w:fmt="decimal" w:start="1"/>
          <w:cols w:space="720" w:num="1"/>
          <w:titlePg/>
          <w:docGrid w:linePitch="462" w:charSpace="0"/>
        </w:sectPr>
      </w:pPr>
    </w:p>
    <w:p w14:paraId="197E2D9C">
      <w:pPr>
        <w:spacing w:before="240" w:beforeLines="100" w:after="240" w:afterLines="100"/>
        <w:jc w:val="center"/>
        <w:rPr>
          <w:b/>
          <w:sz w:val="28"/>
          <w:szCs w:val="28"/>
          <w:highlight w:val="none"/>
        </w:rPr>
      </w:pPr>
      <w:r>
        <w:rPr>
          <w:b/>
          <w:sz w:val="28"/>
          <w:szCs w:val="28"/>
          <w:highlight w:val="none"/>
        </w:rPr>
        <w:t>供应商须知</w:t>
      </w:r>
    </w:p>
    <w:p w14:paraId="194B2411">
      <w:pPr>
        <w:pStyle w:val="4"/>
        <w:tabs>
          <w:tab w:val="center" w:pos="4592"/>
          <w:tab w:val="left" w:pos="7860"/>
        </w:tabs>
        <w:spacing w:before="0" w:line="360" w:lineRule="auto"/>
        <w:jc w:val="left"/>
        <w:rPr>
          <w:rFonts w:ascii="Times New Roman" w:hAnsi="Times New Roman" w:eastAsia="宋体"/>
          <w:sz w:val="28"/>
          <w:highlight w:val="none"/>
        </w:rPr>
      </w:pPr>
      <w:bookmarkStart w:id="72" w:name="_Toc127151518"/>
      <w:bookmarkStart w:id="73" w:name="_Toc520356143"/>
      <w:r>
        <w:rPr>
          <w:rFonts w:ascii="Times New Roman" w:hAnsi="Times New Roman" w:eastAsia="宋体"/>
          <w:sz w:val="28"/>
          <w:highlight w:val="none"/>
        </w:rPr>
        <w:tab/>
      </w:r>
      <w:bookmarkStart w:id="74" w:name="_Toc226337214"/>
      <w:bookmarkStart w:id="75" w:name="_Toc150774723"/>
      <w:bookmarkStart w:id="76" w:name="_Toc264969208"/>
      <w:bookmarkStart w:id="77" w:name="_Toc142311020"/>
      <w:bookmarkStart w:id="78" w:name="_Toc151193760"/>
      <w:bookmarkStart w:id="79" w:name="_Toc150509269"/>
      <w:bookmarkStart w:id="80" w:name="_Toc150480756"/>
      <w:bookmarkStart w:id="81" w:name="_Toc151193616"/>
      <w:bookmarkStart w:id="82" w:name="_Toc226309762"/>
      <w:bookmarkStart w:id="83" w:name="_Toc305158860"/>
      <w:bookmarkStart w:id="84" w:name="_Toc151190145"/>
      <w:bookmarkStart w:id="85" w:name="_Toc151193906"/>
      <w:bookmarkStart w:id="86" w:name="_Toc226965708"/>
      <w:bookmarkStart w:id="87" w:name="_Toc150774618"/>
      <w:bookmarkStart w:id="88" w:name="_Toc151193832"/>
      <w:bookmarkStart w:id="89" w:name="_Toc195842883"/>
      <w:bookmarkStart w:id="90" w:name="_Toc226965791"/>
      <w:bookmarkStart w:id="91" w:name="_Toc151193688"/>
      <w:bookmarkStart w:id="92" w:name="_Toc265228356"/>
      <w:bookmarkStart w:id="93" w:name="_Toc305158786"/>
      <w:r>
        <w:rPr>
          <w:rFonts w:ascii="Times New Roman" w:hAnsi="Times New Roman" w:eastAsia="宋体"/>
          <w:sz w:val="28"/>
          <w:highlight w:val="none"/>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宋体"/>
          <w:sz w:val="28"/>
          <w:highlight w:val="none"/>
        </w:rPr>
        <w:tab/>
      </w:r>
    </w:p>
    <w:p w14:paraId="3AB3DCFE">
      <w:pPr>
        <w:numPr>
          <w:ilvl w:val="0"/>
          <w:numId w:val="1"/>
        </w:numPr>
        <w:tabs>
          <w:tab w:val="left" w:pos="360"/>
          <w:tab w:val="clear" w:pos="900"/>
        </w:tabs>
        <w:snapToGrid w:val="0"/>
        <w:spacing w:line="360" w:lineRule="auto"/>
        <w:ind w:left="357" w:hanging="357"/>
        <w:outlineLvl w:val="1"/>
        <w:rPr>
          <w:sz w:val="24"/>
          <w:highlight w:val="none"/>
        </w:rPr>
      </w:pPr>
      <w:bookmarkStart w:id="94" w:name="_Toc305158787"/>
      <w:bookmarkStart w:id="95" w:name="_Toc305158861"/>
      <w:bookmarkStart w:id="96" w:name="_Toc264969209"/>
      <w:bookmarkStart w:id="97" w:name="_Toc265228357"/>
      <w:r>
        <w:rPr>
          <w:sz w:val="24"/>
          <w:highlight w:val="none"/>
        </w:rPr>
        <w:t>采购人、采购代理机构、供应商</w:t>
      </w:r>
      <w:bookmarkEnd w:id="94"/>
      <w:bookmarkEnd w:id="95"/>
      <w:bookmarkEnd w:id="96"/>
      <w:bookmarkEnd w:id="97"/>
      <w:r>
        <w:rPr>
          <w:sz w:val="24"/>
          <w:highlight w:val="none"/>
        </w:rPr>
        <w:t>、联合体</w:t>
      </w:r>
    </w:p>
    <w:p w14:paraId="5BF5BA88">
      <w:pPr>
        <w:numPr>
          <w:ilvl w:val="1"/>
          <w:numId w:val="1"/>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采购人、采购代理机构：指依法进行政府采购的国家机关、事业单位、团体组织，及其委托的采购代理机构。本项目采购人、采购代理机构见第一章《采购邀请》。</w:t>
      </w:r>
    </w:p>
    <w:p w14:paraId="153EC810">
      <w:pPr>
        <w:numPr>
          <w:ilvl w:val="1"/>
          <w:numId w:val="1"/>
        </w:numPr>
        <w:tabs>
          <w:tab w:val="left" w:pos="1080"/>
          <w:tab w:val="left" w:pos="2014"/>
          <w:tab w:val="left" w:pos="5521"/>
        </w:tabs>
        <w:snapToGrid w:val="0"/>
        <w:spacing w:line="360" w:lineRule="auto"/>
        <w:ind w:left="1080" w:hanging="720"/>
        <w:rPr>
          <w:sz w:val="24"/>
          <w:highlight w:val="none"/>
        </w:rPr>
      </w:pPr>
      <w:r>
        <w:rPr>
          <w:sz w:val="24"/>
          <w:highlight w:val="none"/>
        </w:rPr>
        <w:t>供应商（也称“申请人”）：指向采购人提供货物、工程或者服务的法人、其他组织或者自然人。</w:t>
      </w:r>
    </w:p>
    <w:p w14:paraId="0DDF0A09">
      <w:pPr>
        <w:numPr>
          <w:ilvl w:val="1"/>
          <w:numId w:val="1"/>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14:paraId="65F14509">
      <w:pPr>
        <w:numPr>
          <w:ilvl w:val="0"/>
          <w:numId w:val="1"/>
        </w:numPr>
        <w:tabs>
          <w:tab w:val="left" w:pos="360"/>
          <w:tab w:val="clear" w:pos="900"/>
        </w:tabs>
        <w:snapToGrid w:val="0"/>
        <w:spacing w:line="360" w:lineRule="auto"/>
        <w:ind w:left="357" w:hanging="357"/>
        <w:outlineLvl w:val="1"/>
        <w:rPr>
          <w:sz w:val="24"/>
          <w:highlight w:val="none"/>
        </w:rPr>
      </w:pPr>
      <w:bookmarkStart w:id="98" w:name="_Toc264969210"/>
      <w:bookmarkStart w:id="99" w:name="_Toc164608634"/>
      <w:bookmarkStart w:id="100" w:name="_Toc305158788"/>
      <w:bookmarkStart w:id="101" w:name="_Toc151193618"/>
      <w:bookmarkStart w:id="102" w:name="_Toc149720813"/>
      <w:bookmarkStart w:id="103" w:name="_Toc164229215"/>
      <w:bookmarkStart w:id="104" w:name="_Toc305158862"/>
      <w:bookmarkStart w:id="105" w:name="_Toc150480758"/>
      <w:bookmarkStart w:id="106" w:name="_Toc150774725"/>
      <w:bookmarkStart w:id="107" w:name="_Toc151190147"/>
      <w:bookmarkStart w:id="108" w:name="_Toc164351614"/>
      <w:bookmarkStart w:id="109" w:name="_Toc150774620"/>
      <w:bookmarkStart w:id="110" w:name="_Toc195842885"/>
      <w:bookmarkStart w:id="111" w:name="_Toc151193762"/>
      <w:bookmarkStart w:id="112" w:name="_Toc150509271"/>
      <w:bookmarkStart w:id="113" w:name="_Toc164229361"/>
      <w:bookmarkStart w:id="114" w:name="_Toc226965793"/>
      <w:bookmarkStart w:id="115" w:name="_Toc164608789"/>
      <w:bookmarkStart w:id="116" w:name="_Toc142311022"/>
      <w:bookmarkStart w:id="117" w:name="_Toc151193834"/>
      <w:bookmarkStart w:id="118" w:name="_Toc127161434"/>
      <w:bookmarkStart w:id="119" w:name="_Toc151193908"/>
      <w:bookmarkStart w:id="120" w:name="_Toc127151721"/>
      <w:bookmarkStart w:id="121" w:name="_Toc265228358"/>
      <w:bookmarkStart w:id="122" w:name="_Toc226965710"/>
      <w:bookmarkStart w:id="123" w:name="_Toc226337216"/>
      <w:bookmarkStart w:id="124" w:name="_Toc151193690"/>
      <w:bookmarkStart w:id="125" w:name="_Toc127151520"/>
      <w:bookmarkStart w:id="126" w:name="_Toc226309764"/>
      <w:r>
        <w:rPr>
          <w:sz w:val="24"/>
          <w:highlight w:val="none"/>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highlight w:val="none"/>
        </w:rPr>
        <w:t>、项目属性、科研仪器设备采购</w:t>
      </w:r>
    </w:p>
    <w:p w14:paraId="302C669B">
      <w:pPr>
        <w:numPr>
          <w:ilvl w:val="1"/>
          <w:numId w:val="1"/>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14:paraId="3E15F871">
      <w:pPr>
        <w:numPr>
          <w:ilvl w:val="1"/>
          <w:numId w:val="1"/>
        </w:numPr>
        <w:tabs>
          <w:tab w:val="left" w:pos="1080"/>
          <w:tab w:val="left" w:pos="2014"/>
        </w:tabs>
        <w:snapToGrid w:val="0"/>
        <w:spacing w:line="360" w:lineRule="auto"/>
        <w:ind w:left="1080" w:hanging="720"/>
        <w:rPr>
          <w:sz w:val="24"/>
          <w:highlight w:val="none"/>
        </w:rPr>
      </w:pPr>
      <w:r>
        <w:rPr>
          <w:sz w:val="24"/>
          <w:highlight w:val="none"/>
        </w:rPr>
        <w:t>项目属性见《供应商须知资料表》。</w:t>
      </w:r>
    </w:p>
    <w:p w14:paraId="08B24DEF">
      <w:pPr>
        <w:numPr>
          <w:ilvl w:val="1"/>
          <w:numId w:val="1"/>
        </w:numPr>
        <w:tabs>
          <w:tab w:val="left" w:pos="1080"/>
          <w:tab w:val="left" w:pos="2014"/>
        </w:tabs>
        <w:snapToGrid w:val="0"/>
        <w:spacing w:line="360" w:lineRule="auto"/>
        <w:ind w:left="1080" w:hanging="720"/>
        <w:rPr>
          <w:sz w:val="24"/>
          <w:highlight w:val="none"/>
        </w:rPr>
      </w:pPr>
      <w:r>
        <w:rPr>
          <w:sz w:val="24"/>
          <w:highlight w:val="none"/>
        </w:rPr>
        <w:t>是否属于科研仪器设备采购见《供应商须知资料表》。</w:t>
      </w:r>
    </w:p>
    <w:p w14:paraId="542A7E0B">
      <w:pPr>
        <w:numPr>
          <w:ilvl w:val="0"/>
          <w:numId w:val="1"/>
        </w:numPr>
        <w:tabs>
          <w:tab w:val="left" w:pos="360"/>
        </w:tabs>
        <w:snapToGrid w:val="0"/>
        <w:spacing w:line="360" w:lineRule="auto"/>
        <w:ind w:left="357" w:hanging="357"/>
        <w:outlineLvl w:val="1"/>
        <w:rPr>
          <w:sz w:val="24"/>
          <w:highlight w:val="none"/>
        </w:rPr>
      </w:pPr>
      <w:r>
        <w:rPr>
          <w:sz w:val="24"/>
          <w:highlight w:val="none"/>
        </w:rPr>
        <w:t>现场考察、磋商前答疑会</w:t>
      </w:r>
    </w:p>
    <w:p w14:paraId="4A073AA7">
      <w:pPr>
        <w:numPr>
          <w:ilvl w:val="1"/>
          <w:numId w:val="1"/>
        </w:numPr>
        <w:tabs>
          <w:tab w:val="left" w:pos="1080"/>
          <w:tab w:val="left" w:pos="2014"/>
        </w:tabs>
        <w:snapToGrid w:val="0"/>
        <w:spacing w:line="360" w:lineRule="auto"/>
        <w:ind w:left="1080" w:hanging="720"/>
        <w:rPr>
          <w:sz w:val="28"/>
          <w:highlight w:val="none"/>
        </w:rPr>
      </w:pPr>
      <w:r>
        <w:rPr>
          <w:sz w:val="24"/>
          <w:highlight w:val="none"/>
        </w:rPr>
        <w:t>若《供应商须知资料表》中规定了组织现场考察、召开磋商前答疑会，则供应商应按要求在规定的时间和地点参加。</w:t>
      </w:r>
      <w:bookmarkStart w:id="127" w:name="_Toc150774727"/>
      <w:bookmarkStart w:id="128" w:name="_Toc305158790"/>
      <w:bookmarkStart w:id="129" w:name="_Toc142311024"/>
      <w:bookmarkStart w:id="130" w:name="_Toc265228360"/>
      <w:bookmarkStart w:id="131" w:name="_Toc127151522"/>
      <w:bookmarkStart w:id="132" w:name="_Toc150774622"/>
      <w:bookmarkStart w:id="133" w:name="_Toc151193620"/>
      <w:bookmarkStart w:id="134" w:name="_Toc226965795"/>
      <w:bookmarkStart w:id="135" w:name="_Toc150480760"/>
      <w:bookmarkStart w:id="136" w:name="_Toc226965712"/>
      <w:bookmarkStart w:id="137" w:name="_Toc151193692"/>
      <w:bookmarkStart w:id="138" w:name="_Toc151193764"/>
      <w:bookmarkStart w:id="139" w:name="_Toc151193836"/>
      <w:bookmarkStart w:id="140" w:name="_Toc226337218"/>
      <w:bookmarkStart w:id="141" w:name="_Toc305158864"/>
      <w:bookmarkStart w:id="142" w:name="_Toc226309766"/>
      <w:bookmarkStart w:id="143" w:name="_Toc264969212"/>
      <w:bookmarkStart w:id="144" w:name="_Toc520356146"/>
      <w:bookmarkStart w:id="145" w:name="_Toc195842887"/>
      <w:bookmarkStart w:id="146" w:name="_Toc151190149"/>
      <w:bookmarkStart w:id="147" w:name="_Toc151193910"/>
      <w:bookmarkStart w:id="148" w:name="_Toc150509273"/>
    </w:p>
    <w:p w14:paraId="0590C30F">
      <w:pPr>
        <w:numPr>
          <w:ilvl w:val="1"/>
          <w:numId w:val="1"/>
        </w:numPr>
        <w:tabs>
          <w:tab w:val="left" w:pos="1080"/>
          <w:tab w:val="left" w:pos="2014"/>
        </w:tabs>
        <w:snapToGrid w:val="0"/>
        <w:spacing w:line="360" w:lineRule="auto"/>
        <w:ind w:left="1080" w:hanging="720"/>
        <w:rPr>
          <w:sz w:val="24"/>
          <w:highlight w:val="none"/>
        </w:rPr>
      </w:pPr>
      <w:r>
        <w:rPr>
          <w:sz w:val="24"/>
          <w:highlight w:val="none"/>
        </w:rPr>
        <w:t>由于未参加现场考察或磋商前答疑会而导致对项目实际情况不了解，影响响应文件编制、报价准确性、综合因素响应不全面等问题的，由供应商自行承担不利评审后果。</w:t>
      </w:r>
    </w:p>
    <w:p w14:paraId="0E1A558C">
      <w:pPr>
        <w:numPr>
          <w:ilvl w:val="0"/>
          <w:numId w:val="1"/>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14:paraId="0C5154EE">
      <w:pPr>
        <w:numPr>
          <w:ilvl w:val="1"/>
          <w:numId w:val="1"/>
        </w:numPr>
        <w:tabs>
          <w:tab w:val="left" w:pos="1080"/>
          <w:tab w:val="left" w:pos="2014"/>
        </w:tabs>
        <w:snapToGrid w:val="0"/>
        <w:spacing w:line="360" w:lineRule="auto"/>
        <w:ind w:left="1080" w:hanging="720"/>
        <w:rPr>
          <w:sz w:val="24"/>
          <w:highlight w:val="none"/>
        </w:rPr>
      </w:pPr>
      <w:r>
        <w:rPr>
          <w:spacing w:val="2"/>
          <w:sz w:val="24"/>
          <w:highlight w:val="none"/>
        </w:rPr>
        <w:t>采购本国货物、工程和服务</w:t>
      </w:r>
    </w:p>
    <w:p w14:paraId="4678923E">
      <w:pPr>
        <w:numPr>
          <w:ilvl w:val="2"/>
          <w:numId w:val="1"/>
        </w:numPr>
        <w:tabs>
          <w:tab w:val="left" w:pos="2014"/>
        </w:tabs>
        <w:snapToGrid w:val="0"/>
        <w:spacing w:line="360" w:lineRule="auto"/>
        <w:rPr>
          <w:sz w:val="24"/>
          <w:highlight w:val="none"/>
        </w:rPr>
      </w:pPr>
      <w:r>
        <w:rPr>
          <w:rFonts w:hint="eastAsia"/>
          <w:sz w:val="24"/>
          <w:highlight w:val="none"/>
        </w:rPr>
        <w:t>政府采购应当采购本国货物、工程和服务。但有《</w:t>
      </w:r>
      <w:r>
        <w:rPr>
          <w:rFonts w:hint="eastAsia"/>
          <w:b/>
          <w:bCs/>
          <w:sz w:val="24"/>
          <w:highlight w:val="none"/>
        </w:rPr>
        <w:t>中华人民共和国政府采购法</w:t>
      </w:r>
      <w:r>
        <w:rPr>
          <w:rFonts w:hint="eastAsia"/>
          <w:sz w:val="24"/>
          <w:highlight w:val="none"/>
        </w:rPr>
        <w:t>》第十条规定情形的除外。</w:t>
      </w:r>
    </w:p>
    <w:p w14:paraId="0B014040">
      <w:pPr>
        <w:numPr>
          <w:ilvl w:val="2"/>
          <w:numId w:val="1"/>
        </w:numPr>
        <w:tabs>
          <w:tab w:val="left" w:pos="2014"/>
        </w:tabs>
        <w:snapToGrid w:val="0"/>
        <w:spacing w:line="360" w:lineRule="auto"/>
        <w:rPr>
          <w:sz w:val="24"/>
          <w:highlight w:val="none"/>
        </w:rPr>
      </w:pPr>
      <w:r>
        <w:rPr>
          <w:spacing w:val="-4"/>
          <w:sz w:val="24"/>
          <w:highlight w:val="none"/>
        </w:rPr>
        <w:t>本项目如接受非本国货物、工程、服务</w:t>
      </w:r>
      <w:r>
        <w:rPr>
          <w:spacing w:val="-5"/>
          <w:sz w:val="24"/>
          <w:highlight w:val="none"/>
        </w:rPr>
        <w:t>参与投标，</w:t>
      </w:r>
      <w:r>
        <w:rPr>
          <w:spacing w:val="30"/>
          <w:sz w:val="24"/>
          <w:highlight w:val="none"/>
        </w:rPr>
        <w:t xml:space="preserve"> </w:t>
      </w:r>
      <w:r>
        <w:rPr>
          <w:spacing w:val="-5"/>
          <w:sz w:val="24"/>
          <w:highlight w:val="none"/>
        </w:rPr>
        <w:t>则具体要求见第四</w:t>
      </w:r>
      <w:r>
        <w:rPr>
          <w:rFonts w:hint="eastAsia"/>
          <w:spacing w:val="-5"/>
          <w:sz w:val="24"/>
          <w:highlight w:val="none"/>
        </w:rPr>
        <w:t>章《采购需求》。</w:t>
      </w:r>
    </w:p>
    <w:p w14:paraId="2DFC9E83">
      <w:pPr>
        <w:numPr>
          <w:ilvl w:val="2"/>
          <w:numId w:val="1"/>
        </w:numPr>
        <w:tabs>
          <w:tab w:val="left" w:pos="2014"/>
        </w:tabs>
        <w:snapToGrid w:val="0"/>
        <w:spacing w:line="360" w:lineRule="auto"/>
        <w:rPr>
          <w:sz w:val="24"/>
          <w:highlight w:val="none"/>
        </w:rPr>
      </w:pPr>
      <w:r>
        <w:rPr>
          <w:rFonts w:hint="eastAsia"/>
          <w:sz w:val="24"/>
          <w:highlight w:val="none"/>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14:paraId="44189425">
      <w:pPr>
        <w:numPr>
          <w:ilvl w:val="1"/>
          <w:numId w:val="1"/>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14:paraId="69E488B3">
      <w:pPr>
        <w:numPr>
          <w:ilvl w:val="2"/>
          <w:numId w:val="1"/>
        </w:numPr>
        <w:snapToGrid w:val="0"/>
        <w:spacing w:line="360" w:lineRule="auto"/>
        <w:rPr>
          <w:sz w:val="24"/>
          <w:highlight w:val="none"/>
        </w:rPr>
      </w:pPr>
      <w:r>
        <w:rPr>
          <w:sz w:val="24"/>
          <w:highlight w:val="none"/>
        </w:rPr>
        <w:t>中小企业定义：</w:t>
      </w:r>
    </w:p>
    <w:p w14:paraId="47CACA95">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t>、《北京市财政局关于落实好政府采购支持中小企业发展的通知》（京财〔2022〕1143号）、《关于进一步加大政府采购支持中小企业力度的通知》（财库〔2022〕19号）。</w:t>
      </w:r>
    </w:p>
    <w:p w14:paraId="43F9AA77">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供应商提供的货物、工程或者服务符合下列情形的，享受中小企业扶持政策：</w:t>
      </w:r>
    </w:p>
    <w:p w14:paraId="493754D9">
      <w:pPr>
        <w:tabs>
          <w:tab w:val="left" w:pos="1980"/>
        </w:tabs>
        <w:snapToGrid w:val="0"/>
        <w:spacing w:line="360" w:lineRule="auto"/>
        <w:ind w:left="2835" w:leftChars="1350"/>
        <w:rPr>
          <w:color w:val="000000"/>
          <w:sz w:val="24"/>
          <w:highlight w:val="none"/>
        </w:rPr>
      </w:pPr>
      <w:r>
        <w:rPr>
          <w:color w:val="000000"/>
          <w:sz w:val="24"/>
          <w:highlight w:val="none"/>
        </w:rPr>
        <w:t>（1）在货物采购项目中，货物由中小企业制造，即货物由中小企业生产且使用该中小企业商号或者注册商标；</w:t>
      </w:r>
    </w:p>
    <w:p w14:paraId="70CF5886">
      <w:pPr>
        <w:tabs>
          <w:tab w:val="left" w:pos="1980"/>
        </w:tabs>
        <w:snapToGrid w:val="0"/>
        <w:spacing w:line="360" w:lineRule="auto"/>
        <w:ind w:left="2835" w:leftChars="1350"/>
        <w:rPr>
          <w:color w:val="000000"/>
          <w:sz w:val="24"/>
          <w:highlight w:val="none"/>
        </w:rPr>
      </w:pPr>
      <w:r>
        <w:rPr>
          <w:color w:val="000000"/>
          <w:sz w:val="24"/>
          <w:highlight w:val="none"/>
        </w:rPr>
        <w:t>（2）在工程采购项目中，工程由中小企业承建，即工程施工单位为中小企业；</w:t>
      </w:r>
    </w:p>
    <w:p w14:paraId="0C3A9C72">
      <w:pPr>
        <w:tabs>
          <w:tab w:val="left" w:pos="1980"/>
        </w:tabs>
        <w:snapToGrid w:val="0"/>
        <w:spacing w:line="360" w:lineRule="auto"/>
        <w:ind w:left="2835" w:leftChars="1350"/>
        <w:rPr>
          <w:color w:val="000000"/>
          <w:sz w:val="24"/>
          <w:highlight w:val="none"/>
        </w:rPr>
      </w:pPr>
      <w:r>
        <w:rPr>
          <w:color w:val="000000"/>
          <w:sz w:val="24"/>
          <w:highlight w:val="none"/>
        </w:rPr>
        <w:t>（3）在服务采购项目中，服务由中小企业承接，即提供服务的人员为中小企业依照《中华人民共和国劳动合同法》订立劳动合同的从业人员。</w:t>
      </w:r>
    </w:p>
    <w:p w14:paraId="6ACBCA25">
      <w:pPr>
        <w:numPr>
          <w:ilvl w:val="3"/>
          <w:numId w:val="1"/>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063975E3">
      <w:pPr>
        <w:numPr>
          <w:ilvl w:val="3"/>
          <w:numId w:val="1"/>
        </w:numPr>
        <w:tabs>
          <w:tab w:val="left" w:pos="1980"/>
          <w:tab w:val="left" w:pos="2035"/>
          <w:tab w:val="left" w:pos="2885"/>
          <w:tab w:val="left" w:pos="2977"/>
          <w:tab w:val="clear" w:pos="900"/>
        </w:tabs>
        <w:snapToGrid w:val="0"/>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14:paraId="0E96C344">
      <w:pPr>
        <w:numPr>
          <w:ilvl w:val="2"/>
          <w:numId w:val="1"/>
        </w:numPr>
        <w:snapToGrid w:val="0"/>
        <w:spacing w:line="360" w:lineRule="auto"/>
        <w:rPr>
          <w:vanish/>
          <w:color w:val="000000"/>
          <w:sz w:val="24"/>
          <w:highlight w:val="none"/>
        </w:rPr>
      </w:pPr>
      <w:r>
        <w:rPr>
          <w:rFonts w:hint="eastAsia"/>
          <w:sz w:val="24"/>
          <w:highlight w:val="none"/>
        </w:rPr>
        <w:t>在政府采购活动中，监狱企业视同小型、 微型企业， 享受预留份额、评审中价格扣除等政府采购促进中小企业发展的政府采购政策。监狱 企业定义： 是指由司法部认定的为罪犯、戒毒人员提供生产项目和劳 动对象， 且全部产权属于司法部监狱管理局、戒毒管理局、直属煤矿 管理局， 各省、自治区、直辖市监狱管理局、戒毒管理局， 各地（设 区的市） 监狱、强制隔离戒毒所、戒毒康复所，以及新疆生产建设兵团监狱管理局、戒毒管理局的企业。</w:t>
      </w:r>
    </w:p>
    <w:p w14:paraId="7273688D">
      <w:pPr>
        <w:numPr>
          <w:ilvl w:val="2"/>
          <w:numId w:val="1"/>
        </w:numPr>
        <w:snapToGrid w:val="0"/>
        <w:spacing w:line="360" w:lineRule="auto"/>
        <w:rPr>
          <w:vanish/>
          <w:color w:val="000000"/>
          <w:sz w:val="24"/>
          <w:highlight w:val="none"/>
        </w:rPr>
      </w:pPr>
      <w:r>
        <w:rPr>
          <w:rFonts w:hint="eastAsia"/>
          <w:sz w:val="24"/>
          <w:highlight w:val="none"/>
        </w:rPr>
        <w:t>在政府采购活动中， 残疾人福利性单位视同小型、微型企业，享受预留份额、评审中价格扣除等促进中小企业发展的政府采购政策。残疾 人福利性单位定义： 享受政府采购支持政策的残疾人福利性单位应当同时满足以下条件：</w:t>
      </w:r>
    </w:p>
    <w:p w14:paraId="0FFEC2E2">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安置的残疾人占本单位在职职工人数的比例不低于25%（含25%），并且安置的残疾人人数不少于10 人（含10 人）；</w:t>
      </w:r>
    </w:p>
    <w:p w14:paraId="3604917E">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依法与安置的每位残疾人签订了一年以上（含一年）的劳动合同或服务协议；</w:t>
      </w:r>
    </w:p>
    <w:p w14:paraId="6F587FB6">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14:paraId="75D6CE5C">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14:paraId="3D52BD42">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095E1485">
      <w:pPr>
        <w:numPr>
          <w:ilvl w:val="3"/>
          <w:numId w:val="1"/>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551F9CA">
      <w:pPr>
        <w:numPr>
          <w:ilvl w:val="2"/>
          <w:numId w:val="1"/>
        </w:numPr>
        <w:snapToGrid w:val="0"/>
        <w:spacing w:line="360" w:lineRule="auto"/>
        <w:rPr>
          <w:sz w:val="24"/>
          <w:highlight w:val="none"/>
        </w:rPr>
      </w:pPr>
      <w:r>
        <w:rPr>
          <w:sz w:val="24"/>
          <w:highlight w:val="none"/>
        </w:rPr>
        <w:t>本项目是否专门面向中小企业预留采购份额见第一章《采购邀请》。</w:t>
      </w:r>
    </w:p>
    <w:p w14:paraId="3413B17E">
      <w:pPr>
        <w:numPr>
          <w:ilvl w:val="2"/>
          <w:numId w:val="1"/>
        </w:numPr>
        <w:snapToGrid w:val="0"/>
        <w:spacing w:line="360" w:lineRule="auto"/>
        <w:rPr>
          <w:sz w:val="24"/>
          <w:highlight w:val="none"/>
        </w:rPr>
      </w:pPr>
      <w:r>
        <w:rPr>
          <w:sz w:val="24"/>
          <w:highlight w:val="none"/>
        </w:rPr>
        <w:t>采购标的对应的中小企业划分标准所属行业见《供应商须知资料表》。</w:t>
      </w:r>
    </w:p>
    <w:p w14:paraId="0B542502">
      <w:pPr>
        <w:numPr>
          <w:ilvl w:val="2"/>
          <w:numId w:val="1"/>
        </w:numPr>
        <w:snapToGrid w:val="0"/>
        <w:spacing w:line="360" w:lineRule="auto"/>
        <w:rPr>
          <w:sz w:val="24"/>
          <w:highlight w:val="none"/>
        </w:rPr>
      </w:pPr>
      <w:r>
        <w:rPr>
          <w:sz w:val="24"/>
          <w:highlight w:val="none"/>
        </w:rPr>
        <w:t>小微企业价格评审优惠的政策调整：见第三章《评审方法和评审标准》。</w:t>
      </w:r>
    </w:p>
    <w:p w14:paraId="525705DA">
      <w:pPr>
        <w:numPr>
          <w:ilvl w:val="1"/>
          <w:numId w:val="1"/>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14:paraId="303FBFD8">
      <w:pPr>
        <w:numPr>
          <w:ilvl w:val="2"/>
          <w:numId w:val="1"/>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66812AB">
      <w:pPr>
        <w:numPr>
          <w:ilvl w:val="2"/>
          <w:numId w:val="1"/>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262BF09">
      <w:pPr>
        <w:numPr>
          <w:ilvl w:val="2"/>
          <w:numId w:val="1"/>
        </w:numPr>
        <w:snapToGrid w:val="0"/>
        <w:spacing w:line="360" w:lineRule="auto"/>
        <w:rPr>
          <w:sz w:val="24"/>
          <w:highlight w:val="none"/>
        </w:rPr>
      </w:pPr>
      <w:r>
        <w:rPr>
          <w:sz w:val="24"/>
          <w:highlight w:val="none"/>
        </w:rPr>
        <w:t>如本项目采购产品属于实施政府强制采购品目清单范围的节能产品，则供应商所报产品必须获得国家确定的认证机构出具的、处于有效期之内的节能产品认证证书，</w:t>
      </w:r>
      <w:r>
        <w:rPr>
          <w:kern w:val="0"/>
          <w:sz w:val="24"/>
          <w:highlight w:val="none"/>
        </w:rPr>
        <w:t>否则</w:t>
      </w:r>
      <w:r>
        <w:rPr>
          <w:b/>
          <w:kern w:val="0"/>
          <w:sz w:val="24"/>
          <w:highlight w:val="none"/>
        </w:rPr>
        <w:t>响应无效</w:t>
      </w:r>
      <w:r>
        <w:rPr>
          <w:sz w:val="24"/>
          <w:highlight w:val="none"/>
        </w:rPr>
        <w:t>；</w:t>
      </w:r>
    </w:p>
    <w:p w14:paraId="1E910EF0">
      <w:pPr>
        <w:numPr>
          <w:ilvl w:val="2"/>
          <w:numId w:val="1"/>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非政府强制采购的节能产品或环境标志产品，依据品目清单和认证证书实施政府优先采购。优先采购的具体规定见第三章《评审方法和评审标准》（如涉及）。</w:t>
      </w:r>
    </w:p>
    <w:p w14:paraId="5C2C8F10">
      <w:pPr>
        <w:numPr>
          <w:ilvl w:val="1"/>
          <w:numId w:val="1"/>
        </w:numPr>
        <w:tabs>
          <w:tab w:val="left" w:pos="1080"/>
          <w:tab w:val="left" w:pos="2014"/>
        </w:tabs>
        <w:snapToGrid w:val="0"/>
        <w:spacing w:line="360" w:lineRule="auto"/>
        <w:ind w:left="1080" w:hanging="720"/>
        <w:rPr>
          <w:sz w:val="24"/>
          <w:highlight w:val="none"/>
        </w:rPr>
      </w:pPr>
      <w:r>
        <w:rPr>
          <w:sz w:val="24"/>
          <w:highlight w:val="none"/>
        </w:rPr>
        <w:t>正版软件</w:t>
      </w:r>
    </w:p>
    <w:p w14:paraId="11B8CA54">
      <w:pPr>
        <w:numPr>
          <w:ilvl w:val="2"/>
          <w:numId w:val="1"/>
        </w:numPr>
        <w:snapToGrid w:val="0"/>
        <w:spacing w:line="360" w:lineRule="auto"/>
        <w:rPr>
          <w:sz w:val="24"/>
          <w:highlight w:val="none"/>
        </w:rPr>
      </w:pPr>
      <w:r>
        <w:rPr>
          <w:rFonts w:hint="eastAsia"/>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 号）。</w:t>
      </w:r>
    </w:p>
    <w:p w14:paraId="7322D752">
      <w:pPr>
        <w:numPr>
          <w:ilvl w:val="1"/>
          <w:numId w:val="1"/>
        </w:numPr>
        <w:tabs>
          <w:tab w:val="left" w:pos="1080"/>
          <w:tab w:val="left" w:pos="2014"/>
        </w:tabs>
        <w:snapToGrid w:val="0"/>
        <w:spacing w:line="360" w:lineRule="auto"/>
        <w:ind w:left="1080" w:hanging="720"/>
        <w:rPr>
          <w:sz w:val="24"/>
          <w:highlight w:val="none"/>
        </w:rPr>
      </w:pPr>
      <w:r>
        <w:rPr>
          <w:sz w:val="24"/>
          <w:highlight w:val="none"/>
        </w:rPr>
        <w:t>网络安全专用产品</w:t>
      </w:r>
    </w:p>
    <w:p w14:paraId="32EF30FF">
      <w:pPr>
        <w:numPr>
          <w:ilvl w:val="2"/>
          <w:numId w:val="1"/>
        </w:numPr>
        <w:tabs>
          <w:tab w:val="left" w:pos="1080"/>
          <w:tab w:val="left" w:pos="2014"/>
          <w:tab w:val="clear" w:pos="1980"/>
        </w:tabs>
        <w:snapToGrid w:val="0"/>
        <w:spacing w:line="360" w:lineRule="auto"/>
        <w:ind w:left="1980" w:leftChars="0" w:hanging="900" w:firstLineChars="0"/>
        <w:rPr>
          <w:sz w:val="24"/>
          <w:highlight w:val="none"/>
        </w:rPr>
      </w:pPr>
      <w:r>
        <w:rPr>
          <w:rFonts w:hint="eastAsia"/>
          <w:spacing w:val="-1"/>
          <w:sz w:val="24"/>
          <w:highlight w:val="none"/>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A3BF9BE">
      <w:pPr>
        <w:numPr>
          <w:ilvl w:val="1"/>
          <w:numId w:val="1"/>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14:paraId="068422C7">
      <w:pPr>
        <w:numPr>
          <w:ilvl w:val="2"/>
          <w:numId w:val="1"/>
        </w:numPr>
        <w:tabs>
          <w:tab w:val="left" w:pos="2014"/>
        </w:tabs>
        <w:snapToGrid w:val="0"/>
        <w:spacing w:line="360" w:lineRule="auto"/>
        <w:rPr>
          <w:spacing w:val="-1"/>
          <w:sz w:val="24"/>
          <w:highlight w:val="none"/>
        </w:rPr>
      </w:pPr>
      <w:r>
        <w:rPr>
          <w:rFonts w:hint="eastAsia"/>
          <w:spacing w:val="-1"/>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含量限制标准（具体标准见第四章《采购需求》），否则响应无效；属于推荐性标准的，优先采购，具体见第三章《评审方法和评审标准》。</w:t>
      </w:r>
    </w:p>
    <w:p w14:paraId="2738EE59">
      <w:pPr>
        <w:numPr>
          <w:ilvl w:val="1"/>
          <w:numId w:val="1"/>
        </w:numPr>
        <w:tabs>
          <w:tab w:val="left" w:pos="1080"/>
          <w:tab w:val="left" w:pos="2014"/>
        </w:tabs>
        <w:snapToGrid w:val="0"/>
        <w:spacing w:line="360" w:lineRule="auto"/>
        <w:ind w:left="1080" w:hanging="720"/>
        <w:rPr>
          <w:sz w:val="24"/>
          <w:highlight w:val="none"/>
        </w:rPr>
      </w:pPr>
      <w:r>
        <w:rPr>
          <w:rFonts w:hint="eastAsia"/>
          <w:sz w:val="24"/>
          <w:highlight w:val="none"/>
        </w:rPr>
        <w:t>采购需求标准</w:t>
      </w:r>
    </w:p>
    <w:p w14:paraId="2A51977C">
      <w:pPr>
        <w:numPr>
          <w:ilvl w:val="2"/>
          <w:numId w:val="1"/>
        </w:numPr>
        <w:tabs>
          <w:tab w:val="left" w:pos="2014"/>
        </w:tabs>
        <w:snapToGrid w:val="0"/>
        <w:spacing w:line="360" w:lineRule="auto"/>
        <w:rPr>
          <w:spacing w:val="-1"/>
          <w:sz w:val="24"/>
          <w:highlight w:val="none"/>
        </w:rPr>
      </w:pPr>
      <w:r>
        <w:rPr>
          <w:rFonts w:hint="eastAsia"/>
          <w:spacing w:val="-1"/>
          <w:sz w:val="24"/>
          <w:highlight w:val="none"/>
        </w:rPr>
        <w:t>商品包装、快递包装政府采购需求标准（试行）</w:t>
      </w:r>
    </w:p>
    <w:p w14:paraId="414352B1">
      <w:pPr>
        <w:tabs>
          <w:tab w:val="left" w:pos="2014"/>
        </w:tabs>
        <w:snapToGrid w:val="0"/>
        <w:spacing w:line="360" w:lineRule="auto"/>
        <w:ind w:left="2037" w:leftChars="970"/>
        <w:rPr>
          <w:rFonts w:hint="eastAsia"/>
          <w:spacing w:val="-1"/>
          <w:sz w:val="24"/>
          <w:highlight w:val="none"/>
        </w:rPr>
      </w:pPr>
      <w:r>
        <w:rPr>
          <w:rFonts w:hint="eastAsia"/>
          <w:spacing w:val="-1"/>
          <w:sz w:val="24"/>
          <w:highlight w:val="none"/>
        </w:rPr>
        <w:t>为助力打好污染防治攻坚战， 推广使用绿色包装， 根据财政部关于印发《商品包装政府采购需求标准（试行）》、《快递包装政府采购需求标准（试行）》的通知（财办库〔2020〕123 号），本项目如涉及商品包装和快递包装的，则其具体要求见第四章《采购需求》。</w:t>
      </w:r>
    </w:p>
    <w:p w14:paraId="52054E4A">
      <w:pPr>
        <w:numPr>
          <w:ilvl w:val="2"/>
          <w:numId w:val="1"/>
        </w:numPr>
        <w:tabs>
          <w:tab w:val="left" w:pos="2014"/>
        </w:tabs>
        <w:snapToGrid w:val="0"/>
        <w:spacing w:line="360" w:lineRule="auto"/>
        <w:rPr>
          <w:rFonts w:hint="eastAsia" w:eastAsia="宋体"/>
          <w:spacing w:val="-1"/>
          <w:sz w:val="24"/>
          <w:highlight w:val="none"/>
        </w:rPr>
      </w:pPr>
      <w:r>
        <w:rPr>
          <w:rFonts w:hint="eastAsia" w:eastAsia="宋体"/>
          <w:spacing w:val="-1"/>
          <w:sz w:val="24"/>
          <w:highlight w:val="none"/>
        </w:rPr>
        <w:t>其他政府采购需求标准</w:t>
      </w:r>
    </w:p>
    <w:p w14:paraId="3ABE9772">
      <w:pPr>
        <w:tabs>
          <w:tab w:val="left" w:pos="2014"/>
        </w:tabs>
        <w:snapToGrid w:val="0"/>
        <w:spacing w:line="360" w:lineRule="auto"/>
        <w:ind w:left="2037" w:leftChars="970"/>
        <w:rPr>
          <w:rFonts w:hint="eastAsia"/>
          <w:spacing w:val="-1"/>
          <w:sz w:val="24"/>
          <w:highlight w:val="none"/>
        </w:rPr>
      </w:pPr>
      <w:r>
        <w:rPr>
          <w:rFonts w:hint="eastAsia"/>
          <w:spacing w:val="-1"/>
          <w:sz w:val="24"/>
          <w:highlight w:val="none"/>
        </w:rPr>
        <w:t>为贯彻落实《深化政府采购制度改革方案》有关要求，推动政府采购需求标准建设，财政部门会同有关部门制定发布的其他政府采购需求标准，本项目如涉及，则具体要求见第四章《采购需求》。</w:t>
      </w:r>
    </w:p>
    <w:p w14:paraId="03467068">
      <w:pPr>
        <w:numPr>
          <w:ilvl w:val="0"/>
          <w:numId w:val="1"/>
        </w:numPr>
        <w:tabs>
          <w:tab w:val="left" w:pos="360"/>
        </w:tabs>
        <w:snapToGrid w:val="0"/>
        <w:spacing w:line="360" w:lineRule="auto"/>
        <w:ind w:left="357" w:hanging="357"/>
        <w:outlineLvl w:val="1"/>
        <w:rPr>
          <w:sz w:val="24"/>
          <w:highlight w:val="none"/>
        </w:rPr>
      </w:pPr>
      <w:r>
        <w:rPr>
          <w:sz w:val="24"/>
          <w:highlight w:val="none"/>
        </w:rPr>
        <w:t>响应费用</w:t>
      </w:r>
    </w:p>
    <w:p w14:paraId="20D24D81">
      <w:pPr>
        <w:numPr>
          <w:ilvl w:val="1"/>
          <w:numId w:val="1"/>
        </w:numPr>
        <w:tabs>
          <w:tab w:val="left" w:pos="1080"/>
          <w:tab w:val="left" w:pos="2014"/>
        </w:tabs>
        <w:snapToGrid w:val="0"/>
        <w:spacing w:line="360" w:lineRule="auto"/>
        <w:ind w:left="1080" w:hanging="720"/>
        <w:rPr>
          <w:sz w:val="24"/>
          <w:highlight w:val="none"/>
        </w:rPr>
      </w:pPr>
      <w:r>
        <w:rPr>
          <w:sz w:val="24"/>
          <w:highlight w:val="none"/>
        </w:rPr>
        <w:t>供应商应自行承担所有与准备和参加磋商有关的费用，无论磋商的结果如何，采购人或采购代理机构在任何情况下均无承担这些费用的义务和责任。</w:t>
      </w:r>
    </w:p>
    <w:p w14:paraId="41B4F5AB">
      <w:pPr>
        <w:pStyle w:val="4"/>
        <w:spacing w:before="0" w:line="360" w:lineRule="auto"/>
        <w:rPr>
          <w:rFonts w:ascii="Times New Roman" w:hAnsi="Times New Roman" w:eastAsia="宋体"/>
          <w:sz w:val="28"/>
          <w:highlight w:val="none"/>
        </w:rPr>
      </w:pPr>
      <w:bookmarkStart w:id="149" w:name="_1.8_计量单位"/>
      <w:bookmarkEnd w:id="149"/>
      <w:r>
        <w:rPr>
          <w:rFonts w:ascii="Times New Roman" w:hAnsi="Times New Roman" w:eastAsia="宋体"/>
          <w:sz w:val="28"/>
          <w:highlight w:val="none"/>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3D0444D7">
      <w:pPr>
        <w:numPr>
          <w:ilvl w:val="0"/>
          <w:numId w:val="1"/>
        </w:numPr>
        <w:tabs>
          <w:tab w:val="left" w:pos="360"/>
        </w:tabs>
        <w:snapToGrid w:val="0"/>
        <w:spacing w:line="360" w:lineRule="auto"/>
        <w:ind w:left="357" w:hanging="357"/>
        <w:outlineLvl w:val="1"/>
        <w:rPr>
          <w:sz w:val="24"/>
          <w:highlight w:val="none"/>
        </w:rPr>
      </w:pPr>
      <w:bookmarkStart w:id="150" w:name="_Toc264969213"/>
      <w:bookmarkStart w:id="151" w:name="_Toc195842888"/>
      <w:bookmarkStart w:id="152" w:name="_Toc150774728"/>
      <w:bookmarkStart w:id="153" w:name="_Toc151190150"/>
      <w:bookmarkStart w:id="154" w:name="_Toc305158791"/>
      <w:bookmarkStart w:id="155" w:name="_Toc150480761"/>
      <w:bookmarkStart w:id="156" w:name="_Toc226337219"/>
      <w:bookmarkStart w:id="157" w:name="_Toc265228361"/>
      <w:bookmarkStart w:id="158" w:name="_Toc142311025"/>
      <w:bookmarkStart w:id="159" w:name="_Toc164608637"/>
      <w:bookmarkStart w:id="160" w:name="_Toc149720816"/>
      <w:bookmarkStart w:id="161" w:name="_Toc151193765"/>
      <w:bookmarkStart w:id="162" w:name="_Toc226309767"/>
      <w:bookmarkStart w:id="163" w:name="_Toc520356147"/>
      <w:bookmarkStart w:id="164" w:name="_Toc150509274"/>
      <w:bookmarkStart w:id="165" w:name="_Toc164351617"/>
      <w:bookmarkStart w:id="166" w:name="_Toc226965796"/>
      <w:bookmarkStart w:id="167" w:name="_Toc226965713"/>
      <w:bookmarkStart w:id="168" w:name="_Toc151193621"/>
      <w:bookmarkStart w:id="169" w:name="_Toc150774623"/>
      <w:bookmarkStart w:id="170" w:name="_Toc164229364"/>
      <w:bookmarkStart w:id="171" w:name="_Toc305158865"/>
      <w:bookmarkStart w:id="172" w:name="_Toc127161437"/>
      <w:bookmarkStart w:id="173" w:name="_Toc151193911"/>
      <w:bookmarkStart w:id="174" w:name="_Toc127151724"/>
      <w:bookmarkStart w:id="175" w:name="_Toc164229218"/>
      <w:bookmarkStart w:id="176" w:name="_Toc151193837"/>
      <w:bookmarkStart w:id="177" w:name="_Toc164608792"/>
      <w:bookmarkStart w:id="178" w:name="_Toc151193693"/>
      <w:bookmarkStart w:id="179" w:name="_Toc127151523"/>
      <w:r>
        <w:rPr>
          <w:sz w:val="24"/>
          <w:highlight w:val="none"/>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highlight w:val="none"/>
        </w:rPr>
        <w:t>成</w:t>
      </w:r>
    </w:p>
    <w:p w14:paraId="7424D935">
      <w:pPr>
        <w:numPr>
          <w:ilvl w:val="1"/>
          <w:numId w:val="1"/>
        </w:numPr>
        <w:tabs>
          <w:tab w:val="left" w:pos="1080"/>
          <w:tab w:val="left" w:pos="2014"/>
        </w:tabs>
        <w:snapToGrid w:val="0"/>
        <w:spacing w:line="360" w:lineRule="auto"/>
        <w:ind w:left="1080" w:hanging="720"/>
        <w:rPr>
          <w:sz w:val="24"/>
          <w:highlight w:val="none"/>
        </w:rPr>
      </w:pPr>
      <w:r>
        <w:rPr>
          <w:sz w:val="24"/>
          <w:highlight w:val="none"/>
        </w:rPr>
        <w:t>竞争性磋商文件包括以下部分：</w:t>
      </w:r>
    </w:p>
    <w:p w14:paraId="101A09F5">
      <w:pPr>
        <w:numPr>
          <w:ilvl w:val="0"/>
          <w:numId w:val="2"/>
        </w:numPr>
        <w:tabs>
          <w:tab w:val="left" w:pos="1980"/>
          <w:tab w:val="left" w:pos="2520"/>
        </w:tabs>
        <w:snapToGrid w:val="0"/>
        <w:spacing w:line="360" w:lineRule="auto"/>
        <w:ind w:left="1440" w:firstLine="5"/>
        <w:rPr>
          <w:sz w:val="24"/>
          <w:highlight w:val="none"/>
        </w:rPr>
      </w:pPr>
      <w:r>
        <w:rPr>
          <w:sz w:val="24"/>
          <w:highlight w:val="none"/>
        </w:rPr>
        <w:t>采购邀请</w:t>
      </w:r>
    </w:p>
    <w:p w14:paraId="5501B22C">
      <w:pPr>
        <w:numPr>
          <w:ilvl w:val="0"/>
          <w:numId w:val="2"/>
        </w:numPr>
        <w:tabs>
          <w:tab w:val="left" w:pos="1980"/>
          <w:tab w:val="left" w:pos="2520"/>
        </w:tabs>
        <w:snapToGrid w:val="0"/>
        <w:spacing w:line="360" w:lineRule="auto"/>
        <w:ind w:left="1440" w:firstLine="5"/>
        <w:rPr>
          <w:sz w:val="24"/>
          <w:highlight w:val="none"/>
        </w:rPr>
      </w:pPr>
      <w:r>
        <w:rPr>
          <w:sz w:val="24"/>
          <w:highlight w:val="none"/>
        </w:rPr>
        <w:t>供应商须知</w:t>
      </w:r>
    </w:p>
    <w:p w14:paraId="5C76DEED">
      <w:pPr>
        <w:numPr>
          <w:ilvl w:val="0"/>
          <w:numId w:val="2"/>
        </w:numPr>
        <w:tabs>
          <w:tab w:val="left" w:pos="1980"/>
          <w:tab w:val="left" w:pos="2520"/>
        </w:tabs>
        <w:snapToGrid w:val="0"/>
        <w:spacing w:line="360" w:lineRule="auto"/>
        <w:ind w:left="1440" w:firstLine="5"/>
        <w:rPr>
          <w:sz w:val="24"/>
          <w:highlight w:val="none"/>
        </w:rPr>
      </w:pPr>
      <w:r>
        <w:rPr>
          <w:sz w:val="24"/>
          <w:highlight w:val="none"/>
        </w:rPr>
        <w:t>评审方法和评审标准</w:t>
      </w:r>
    </w:p>
    <w:p w14:paraId="5174939D">
      <w:pPr>
        <w:numPr>
          <w:ilvl w:val="0"/>
          <w:numId w:val="2"/>
        </w:numPr>
        <w:tabs>
          <w:tab w:val="left" w:pos="1980"/>
          <w:tab w:val="left" w:pos="2520"/>
        </w:tabs>
        <w:snapToGrid w:val="0"/>
        <w:spacing w:line="360" w:lineRule="auto"/>
        <w:ind w:left="1440" w:firstLine="5"/>
        <w:rPr>
          <w:sz w:val="24"/>
          <w:highlight w:val="none"/>
        </w:rPr>
      </w:pPr>
      <w:r>
        <w:rPr>
          <w:sz w:val="24"/>
          <w:highlight w:val="none"/>
        </w:rPr>
        <w:t>采购需求</w:t>
      </w:r>
    </w:p>
    <w:p w14:paraId="094DAE22">
      <w:pPr>
        <w:numPr>
          <w:ilvl w:val="0"/>
          <w:numId w:val="2"/>
        </w:numPr>
        <w:tabs>
          <w:tab w:val="left" w:pos="1980"/>
          <w:tab w:val="left" w:pos="2520"/>
        </w:tabs>
        <w:snapToGrid w:val="0"/>
        <w:spacing w:line="360" w:lineRule="auto"/>
        <w:ind w:left="1440" w:firstLine="5"/>
        <w:rPr>
          <w:sz w:val="24"/>
          <w:highlight w:val="none"/>
        </w:rPr>
      </w:pPr>
      <w:r>
        <w:rPr>
          <w:sz w:val="24"/>
          <w:highlight w:val="none"/>
        </w:rPr>
        <w:t>合同草案条款</w:t>
      </w:r>
    </w:p>
    <w:p w14:paraId="5D71FF8B">
      <w:pPr>
        <w:numPr>
          <w:ilvl w:val="0"/>
          <w:numId w:val="2"/>
        </w:numPr>
        <w:tabs>
          <w:tab w:val="left" w:pos="1980"/>
          <w:tab w:val="left" w:pos="2520"/>
        </w:tabs>
        <w:snapToGrid w:val="0"/>
        <w:spacing w:line="360" w:lineRule="auto"/>
        <w:ind w:left="1440" w:firstLine="5"/>
        <w:rPr>
          <w:sz w:val="24"/>
          <w:highlight w:val="none"/>
        </w:rPr>
      </w:pPr>
      <w:r>
        <w:rPr>
          <w:sz w:val="24"/>
          <w:highlight w:val="none"/>
        </w:rPr>
        <w:t>响应文件格式</w:t>
      </w:r>
    </w:p>
    <w:p w14:paraId="6CD566BA">
      <w:pPr>
        <w:numPr>
          <w:ilvl w:val="1"/>
          <w:numId w:val="1"/>
        </w:numPr>
        <w:tabs>
          <w:tab w:val="left" w:pos="1080"/>
          <w:tab w:val="left" w:pos="2014"/>
        </w:tabs>
        <w:snapToGrid w:val="0"/>
        <w:spacing w:line="360" w:lineRule="auto"/>
        <w:ind w:left="1080" w:hanging="720"/>
        <w:rPr>
          <w:sz w:val="24"/>
          <w:highlight w:val="none"/>
        </w:rPr>
      </w:pPr>
      <w:r>
        <w:rPr>
          <w:sz w:val="24"/>
          <w:highlight w:val="none"/>
        </w:rPr>
        <w:t>供应商应认真阅读竞争性磋商文件的全部内容。供应商应按照竞争性磋商文件要求提交响应文件并保证所提供的全部资料的真实性，并对竞争性磋商文件做出实质性响应，否则</w:t>
      </w:r>
      <w:r>
        <w:rPr>
          <w:b/>
          <w:sz w:val="24"/>
          <w:highlight w:val="none"/>
        </w:rPr>
        <w:t>响应无效</w:t>
      </w:r>
      <w:r>
        <w:rPr>
          <w:sz w:val="24"/>
          <w:highlight w:val="none"/>
        </w:rPr>
        <w:t>。</w:t>
      </w:r>
    </w:p>
    <w:p w14:paraId="0E7F406C">
      <w:pPr>
        <w:numPr>
          <w:ilvl w:val="0"/>
          <w:numId w:val="1"/>
        </w:numPr>
        <w:tabs>
          <w:tab w:val="left" w:pos="1080"/>
          <w:tab w:val="left" w:pos="2014"/>
        </w:tabs>
        <w:snapToGrid w:val="0"/>
        <w:spacing w:line="360" w:lineRule="auto"/>
        <w:ind w:left="357" w:hanging="357"/>
        <w:outlineLvl w:val="1"/>
        <w:rPr>
          <w:sz w:val="24"/>
          <w:highlight w:val="none"/>
        </w:rPr>
      </w:pPr>
      <w:r>
        <w:rPr>
          <w:sz w:val="24"/>
          <w:highlight w:val="none"/>
        </w:rPr>
        <w:t>对竞争性磋商文件的澄清或修改</w:t>
      </w:r>
    </w:p>
    <w:p w14:paraId="49F19F27">
      <w:pPr>
        <w:numPr>
          <w:ilvl w:val="1"/>
          <w:numId w:val="1"/>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w:t>
      </w:r>
      <w:r>
        <w:rPr>
          <w:spacing w:val="3"/>
          <w:sz w:val="24"/>
          <w:highlight w:val="none"/>
        </w:rPr>
        <w:t>或者磋商</w:t>
      </w:r>
      <w:r>
        <w:rPr>
          <w:spacing w:val="2"/>
          <w:sz w:val="24"/>
          <w:highlight w:val="none"/>
        </w:rPr>
        <w:t>小组对</w:t>
      </w:r>
      <w:r>
        <w:rPr>
          <w:sz w:val="24"/>
          <w:highlight w:val="none"/>
        </w:rPr>
        <w:t>已发出的竞争性磋商文件进行必要澄清或者修改的，</w:t>
      </w:r>
      <w:r>
        <w:rPr>
          <w:rFonts w:hint="eastAsia"/>
          <w:sz w:val="24"/>
          <w:highlight w:val="none"/>
        </w:rPr>
        <w:t>将</w:t>
      </w:r>
      <w:r>
        <w:rPr>
          <w:sz w:val="24"/>
          <w:highlight w:val="none"/>
        </w:rPr>
        <w:t>以书面形式通知所有获取竞争性磋商文件的潜在供应商。</w:t>
      </w:r>
      <w:r>
        <w:rPr>
          <w:rFonts w:hint="eastAsia"/>
          <w:sz w:val="24"/>
          <w:highlight w:val="none"/>
        </w:rPr>
        <w:t>采用公告方式邀请供应商参与的，还将</w:t>
      </w:r>
      <w:r>
        <w:rPr>
          <w:sz w:val="24"/>
          <w:highlight w:val="none"/>
        </w:rPr>
        <w:t>在原公告发布媒体上发布更正公告</w:t>
      </w:r>
      <w:r>
        <w:rPr>
          <w:rFonts w:hint="eastAsia"/>
          <w:sz w:val="24"/>
          <w:highlight w:val="none"/>
        </w:rPr>
        <w:t>。</w:t>
      </w:r>
    </w:p>
    <w:p w14:paraId="36B5CDE9">
      <w:pPr>
        <w:numPr>
          <w:ilvl w:val="1"/>
          <w:numId w:val="1"/>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上述书面通知，按照获取竞争性磋商文件的潜在供应商提供的联系方式发出，因提供的信息有误导致通知延迟或无法通知的，采购人或采购代理机构不承担责任。</w:t>
      </w:r>
    </w:p>
    <w:p w14:paraId="4B8F36D6">
      <w:pPr>
        <w:numPr>
          <w:ilvl w:val="1"/>
          <w:numId w:val="1"/>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435A301">
      <w:pPr>
        <w:tabs>
          <w:tab w:val="left" w:pos="1080"/>
          <w:tab w:val="left" w:pos="1561"/>
        </w:tabs>
        <w:snapToGrid w:val="0"/>
        <w:spacing w:line="360" w:lineRule="auto"/>
        <w:ind w:left="1080"/>
        <w:rPr>
          <w:sz w:val="28"/>
          <w:highlight w:val="none"/>
        </w:rPr>
      </w:pPr>
      <w:bookmarkStart w:id="180" w:name="_Toc516367020"/>
      <w:bookmarkStart w:id="181" w:name="_Toc226965716"/>
      <w:bookmarkStart w:id="182" w:name="_Toc151193840"/>
      <w:bookmarkStart w:id="183" w:name="_Toc150774626"/>
      <w:bookmarkStart w:id="184" w:name="_Toc151193914"/>
      <w:bookmarkStart w:id="185" w:name="_Toc195842891"/>
      <w:bookmarkStart w:id="186" w:name="_Toc151193768"/>
      <w:bookmarkStart w:id="187" w:name="_Toc226965799"/>
      <w:bookmarkStart w:id="188" w:name="_Toc142311028"/>
      <w:bookmarkStart w:id="189" w:name="_Toc264969216"/>
      <w:bookmarkStart w:id="190" w:name="_Toc151193696"/>
      <w:bookmarkStart w:id="191" w:name="_Toc150480764"/>
      <w:bookmarkStart w:id="192" w:name="_Toc127151526"/>
      <w:bookmarkStart w:id="193" w:name="_Toc226337222"/>
      <w:bookmarkStart w:id="194" w:name="_Toc226309770"/>
      <w:bookmarkStart w:id="195" w:name="_Toc265228364"/>
      <w:bookmarkStart w:id="196" w:name="_Toc305158868"/>
      <w:bookmarkStart w:id="197" w:name="_Toc151190153"/>
      <w:bookmarkStart w:id="198" w:name="_Toc305158794"/>
      <w:bookmarkStart w:id="199" w:name="_Toc151193624"/>
      <w:bookmarkStart w:id="200" w:name="_Toc520356150"/>
      <w:bookmarkStart w:id="201" w:name="_Toc150509277"/>
      <w:bookmarkStart w:id="202" w:name="_Toc150774731"/>
    </w:p>
    <w:p w14:paraId="5DEFCB22">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三   响应文件</w:t>
      </w:r>
      <w:bookmarkEnd w:id="180"/>
      <w:r>
        <w:rPr>
          <w:rFonts w:ascii="Times New Roman" w:hAnsi="Times New Roman" w:eastAsia="宋体"/>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10F4A4DD">
      <w:pPr>
        <w:numPr>
          <w:ilvl w:val="0"/>
          <w:numId w:val="1"/>
        </w:numPr>
        <w:tabs>
          <w:tab w:val="left" w:pos="360"/>
        </w:tabs>
        <w:snapToGrid w:val="0"/>
        <w:spacing w:line="360" w:lineRule="auto"/>
        <w:ind w:left="357" w:hanging="357"/>
        <w:outlineLvl w:val="1"/>
        <w:rPr>
          <w:sz w:val="24"/>
          <w:highlight w:val="none"/>
        </w:rPr>
      </w:pPr>
      <w:bookmarkStart w:id="203" w:name="_Toc164608641"/>
      <w:bookmarkStart w:id="204" w:name="_Toc164351621"/>
      <w:bookmarkStart w:id="205" w:name="_Toc151193841"/>
      <w:bookmarkStart w:id="206" w:name="_Toc226965717"/>
      <w:bookmarkStart w:id="207" w:name="_Toc305158795"/>
      <w:bookmarkStart w:id="208" w:name="_Toc226337223"/>
      <w:bookmarkStart w:id="209" w:name="_Toc151190154"/>
      <w:bookmarkStart w:id="210" w:name="_Toc516367021"/>
      <w:bookmarkStart w:id="211" w:name="_Toc164608796"/>
      <w:bookmarkStart w:id="212" w:name="_Toc150480765"/>
      <w:bookmarkStart w:id="213" w:name="_Toc151193697"/>
      <w:bookmarkStart w:id="214" w:name="_Toc150509278"/>
      <w:bookmarkStart w:id="215" w:name="_Toc305158869"/>
      <w:bookmarkStart w:id="216" w:name="_Toc151193769"/>
      <w:bookmarkStart w:id="217" w:name="_Toc127151527"/>
      <w:bookmarkStart w:id="218" w:name="_Toc149720820"/>
      <w:bookmarkStart w:id="219" w:name="_Toc226309771"/>
      <w:bookmarkStart w:id="220" w:name="_Toc520356151"/>
      <w:bookmarkStart w:id="221" w:name="_Toc127161441"/>
      <w:bookmarkStart w:id="222" w:name="_Toc265228365"/>
      <w:bookmarkStart w:id="223" w:name="_Toc195842892"/>
      <w:bookmarkStart w:id="224" w:name="_Toc127151728"/>
      <w:bookmarkStart w:id="225" w:name="_Toc164229368"/>
      <w:bookmarkStart w:id="226" w:name="_Toc264969217"/>
      <w:bookmarkStart w:id="227" w:name="_Toc150774627"/>
      <w:bookmarkStart w:id="228" w:name="_Toc151193915"/>
      <w:bookmarkStart w:id="229" w:name="_Toc164229222"/>
      <w:bookmarkStart w:id="230" w:name="_Toc142311029"/>
      <w:bookmarkStart w:id="231" w:name="_Toc226965800"/>
      <w:bookmarkStart w:id="232" w:name="_Toc151193625"/>
      <w:bookmarkStart w:id="233" w:name="_Toc150774732"/>
      <w:r>
        <w:rPr>
          <w:sz w:val="24"/>
          <w:highlight w:val="none"/>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highlight w:val="none"/>
        </w:rPr>
        <w:t>及磋商语言</w:t>
      </w:r>
    </w:p>
    <w:p w14:paraId="5DF7C647">
      <w:pPr>
        <w:numPr>
          <w:ilvl w:val="1"/>
          <w:numId w:val="1"/>
        </w:numPr>
        <w:tabs>
          <w:tab w:val="left" w:pos="1080"/>
          <w:tab w:val="left" w:pos="2014"/>
        </w:tabs>
        <w:snapToGrid w:val="0"/>
        <w:spacing w:line="360" w:lineRule="auto"/>
        <w:ind w:left="1080" w:hanging="720"/>
        <w:rPr>
          <w:sz w:val="24"/>
          <w:highlight w:val="none"/>
        </w:rPr>
      </w:pPr>
      <w:r>
        <w:rPr>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响应无效</w:t>
      </w:r>
      <w:r>
        <w:rPr>
          <w:sz w:val="24"/>
          <w:highlight w:val="none"/>
        </w:rPr>
        <w:t>。</w:t>
      </w:r>
    </w:p>
    <w:p w14:paraId="14D8FC93">
      <w:pPr>
        <w:numPr>
          <w:ilvl w:val="1"/>
          <w:numId w:val="1"/>
        </w:numPr>
        <w:tabs>
          <w:tab w:val="left" w:pos="1080"/>
          <w:tab w:val="left" w:pos="2014"/>
        </w:tabs>
        <w:snapToGrid w:val="0"/>
        <w:spacing w:line="360" w:lineRule="auto"/>
        <w:ind w:left="1080" w:hanging="720"/>
        <w:rPr>
          <w:sz w:val="24"/>
          <w:highlight w:val="none"/>
        </w:rPr>
      </w:pPr>
      <w:r>
        <w:rPr>
          <w:sz w:val="24"/>
          <w:highlight w:val="none"/>
        </w:rPr>
        <w:t>除竞争性磋商文件有特殊要求外，本项目磋商所使用的计量单位，应采用中华人民共和国法定计量单位。</w:t>
      </w:r>
    </w:p>
    <w:p w14:paraId="6453D3A4">
      <w:pPr>
        <w:numPr>
          <w:ilvl w:val="1"/>
          <w:numId w:val="1"/>
        </w:numPr>
        <w:tabs>
          <w:tab w:val="left" w:pos="1080"/>
          <w:tab w:val="left" w:pos="2014"/>
        </w:tabs>
        <w:snapToGrid w:val="0"/>
        <w:spacing w:line="360" w:lineRule="auto"/>
        <w:ind w:left="1080" w:hanging="720"/>
        <w:rPr>
          <w:sz w:val="24"/>
          <w:highlight w:val="none"/>
        </w:rPr>
      </w:pPr>
      <w:r>
        <w:rPr>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B67BCBB">
      <w:pPr>
        <w:numPr>
          <w:ilvl w:val="0"/>
          <w:numId w:val="1"/>
        </w:numPr>
        <w:tabs>
          <w:tab w:val="left" w:pos="360"/>
        </w:tabs>
        <w:snapToGrid w:val="0"/>
        <w:spacing w:line="360" w:lineRule="auto"/>
        <w:ind w:left="357" w:hanging="357"/>
        <w:outlineLvl w:val="1"/>
        <w:rPr>
          <w:sz w:val="24"/>
          <w:highlight w:val="none"/>
        </w:rPr>
      </w:pPr>
      <w:bookmarkStart w:id="234" w:name="_Ref467306676"/>
      <w:bookmarkStart w:id="235" w:name="_Toc516367022"/>
      <w:bookmarkStart w:id="236" w:name="_Ref467306195"/>
      <w:bookmarkStart w:id="237" w:name="_Toc150774628"/>
      <w:bookmarkStart w:id="238" w:name="_Toc150480766"/>
      <w:bookmarkStart w:id="239" w:name="_Toc164229223"/>
      <w:bookmarkStart w:id="240" w:name="_Toc520356152"/>
      <w:bookmarkStart w:id="241" w:name="_Toc149720821"/>
      <w:bookmarkStart w:id="242" w:name="_Toc151193770"/>
      <w:bookmarkStart w:id="243" w:name="_Toc151190155"/>
      <w:bookmarkStart w:id="244" w:name="_Toc150509279"/>
      <w:bookmarkStart w:id="245" w:name="_Toc127151729"/>
      <w:bookmarkStart w:id="246" w:name="_Toc127161442"/>
      <w:bookmarkStart w:id="247" w:name="_Toc150774733"/>
      <w:bookmarkStart w:id="248" w:name="_Toc164351622"/>
      <w:bookmarkStart w:id="249" w:name="_Toc151193626"/>
      <w:bookmarkStart w:id="250" w:name="_Toc265228366"/>
      <w:bookmarkStart w:id="251" w:name="_Toc226965801"/>
      <w:bookmarkStart w:id="252" w:name="_Toc164608642"/>
      <w:bookmarkStart w:id="253" w:name="_Toc264969218"/>
      <w:bookmarkStart w:id="254" w:name="_Toc226337224"/>
      <w:bookmarkStart w:id="255" w:name="_Toc164608797"/>
      <w:bookmarkStart w:id="256" w:name="_Toc305158796"/>
      <w:bookmarkStart w:id="257" w:name="_Toc226309772"/>
      <w:bookmarkStart w:id="258" w:name="_Toc151193698"/>
      <w:bookmarkStart w:id="259" w:name="_Toc226965718"/>
      <w:bookmarkStart w:id="260" w:name="_Toc164229369"/>
      <w:bookmarkStart w:id="261" w:name="_Toc305158870"/>
      <w:bookmarkStart w:id="262" w:name="_Toc151193842"/>
      <w:bookmarkStart w:id="263" w:name="_Toc151193916"/>
      <w:bookmarkStart w:id="264" w:name="_Toc142311030"/>
      <w:bookmarkStart w:id="265" w:name="_Toc127151528"/>
      <w:bookmarkStart w:id="266" w:name="_Toc195842893"/>
      <w:r>
        <w:rPr>
          <w:sz w:val="24"/>
          <w:highlight w:val="none"/>
        </w:rPr>
        <w:t>响应文件</w:t>
      </w:r>
      <w:bookmarkEnd w:id="234"/>
      <w:bookmarkEnd w:id="235"/>
      <w:bookmarkEnd w:id="236"/>
      <w:r>
        <w:rPr>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24FD860">
      <w:pPr>
        <w:numPr>
          <w:ilvl w:val="1"/>
          <w:numId w:val="1"/>
        </w:numPr>
        <w:tabs>
          <w:tab w:val="left" w:pos="1080"/>
          <w:tab w:val="left" w:pos="2014"/>
        </w:tabs>
        <w:snapToGrid w:val="0"/>
        <w:spacing w:line="360" w:lineRule="auto"/>
        <w:ind w:left="1077" w:hanging="720"/>
        <w:rPr>
          <w:sz w:val="24"/>
          <w:highlight w:val="none"/>
        </w:rPr>
      </w:pPr>
      <w:bookmarkStart w:id="267" w:name="_Ref467052588"/>
      <w:r>
        <w:rPr>
          <w:sz w:val="24"/>
          <w:highlight w:val="none"/>
        </w:rPr>
        <w:t>供应商应当按照竞争性磋商文件的要求编制响应文件，</w:t>
      </w:r>
      <w:r>
        <w:rPr>
          <w:kern w:val="0"/>
          <w:sz w:val="24"/>
          <w:highlight w:val="none"/>
        </w:rPr>
        <w:t>并对其提交的响应文件的真实性、合法性承担法律责任</w:t>
      </w:r>
      <w:r>
        <w:rPr>
          <w:sz w:val="24"/>
          <w:highlight w:val="none"/>
        </w:rPr>
        <w:t>。响应文件的部分格式要求，见第六章《响应文件格式》。</w:t>
      </w:r>
    </w:p>
    <w:p w14:paraId="06EE60C3">
      <w:pPr>
        <w:numPr>
          <w:ilvl w:val="1"/>
          <w:numId w:val="1"/>
        </w:numPr>
        <w:tabs>
          <w:tab w:val="left" w:pos="1080"/>
          <w:tab w:val="left" w:pos="2014"/>
        </w:tabs>
        <w:snapToGrid w:val="0"/>
        <w:spacing w:line="360" w:lineRule="auto"/>
        <w:ind w:left="1077" w:hanging="720"/>
        <w:rPr>
          <w:sz w:val="24"/>
          <w:highlight w:val="none"/>
        </w:rPr>
      </w:pPr>
      <w:r>
        <w:rPr>
          <w:kern w:val="0"/>
          <w:sz w:val="24"/>
          <w:highlight w:val="none"/>
        </w:rPr>
        <w:t>对于竞争性磋商文件中标记了“实质性格式”文件的，</w:t>
      </w:r>
      <w:r>
        <w:rPr>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14:paraId="3288EB3B">
      <w:pPr>
        <w:numPr>
          <w:ilvl w:val="1"/>
          <w:numId w:val="1"/>
        </w:numPr>
        <w:tabs>
          <w:tab w:val="left" w:pos="1080"/>
          <w:tab w:val="left" w:pos="2014"/>
        </w:tabs>
        <w:snapToGrid w:val="0"/>
        <w:spacing w:line="360" w:lineRule="auto"/>
        <w:ind w:left="1077" w:hanging="720"/>
        <w:rPr>
          <w:sz w:val="24"/>
          <w:highlight w:val="none"/>
        </w:rPr>
      </w:pPr>
      <w:r>
        <w:rPr>
          <w:sz w:val="24"/>
          <w:highlight w:val="none"/>
        </w:rPr>
        <w:t>第三章《评审方法和评审标准》中涉及的证明文件。</w:t>
      </w:r>
    </w:p>
    <w:p w14:paraId="523160F6">
      <w:pPr>
        <w:numPr>
          <w:ilvl w:val="1"/>
          <w:numId w:val="1"/>
        </w:numPr>
        <w:tabs>
          <w:tab w:val="left" w:pos="1080"/>
          <w:tab w:val="left" w:pos="2014"/>
        </w:tabs>
        <w:snapToGrid w:val="0"/>
        <w:spacing w:line="360" w:lineRule="auto"/>
        <w:ind w:left="1077" w:hanging="720"/>
        <w:rPr>
          <w:sz w:val="24"/>
          <w:highlight w:val="none"/>
        </w:rPr>
      </w:pPr>
      <w:r>
        <w:rPr>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0621F83">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供应商认为应附的其他材料。</w:t>
      </w:r>
      <w:bookmarkEnd w:id="267"/>
    </w:p>
    <w:p w14:paraId="508E93F5">
      <w:pPr>
        <w:numPr>
          <w:ilvl w:val="0"/>
          <w:numId w:val="1"/>
        </w:numPr>
        <w:tabs>
          <w:tab w:val="left" w:pos="360"/>
        </w:tabs>
        <w:snapToGrid w:val="0"/>
        <w:spacing w:line="360" w:lineRule="auto"/>
        <w:ind w:left="357" w:hanging="357"/>
        <w:outlineLvl w:val="1"/>
        <w:rPr>
          <w:sz w:val="24"/>
          <w:highlight w:val="none"/>
        </w:rPr>
      </w:pPr>
      <w:bookmarkStart w:id="268" w:name="_Toc164351624"/>
      <w:bookmarkStart w:id="269" w:name="_Toc127151530"/>
      <w:bookmarkStart w:id="270" w:name="_Toc195842895"/>
      <w:bookmarkStart w:id="271" w:name="_Toc164608799"/>
      <w:bookmarkStart w:id="272" w:name="_Toc520356155"/>
      <w:bookmarkStart w:id="273" w:name="_Toc150509281"/>
      <w:bookmarkStart w:id="274" w:name="_Toc151193918"/>
      <w:bookmarkStart w:id="275" w:name="_Toc164608644"/>
      <w:bookmarkStart w:id="276" w:name="_Toc149720823"/>
      <w:bookmarkStart w:id="277" w:name="_Toc150774630"/>
      <w:bookmarkStart w:id="278" w:name="_Toc142311032"/>
      <w:bookmarkStart w:id="279" w:name="_Toc151193700"/>
      <w:bookmarkStart w:id="280" w:name="_Toc150480768"/>
      <w:bookmarkStart w:id="281" w:name="_Toc151193844"/>
      <w:bookmarkStart w:id="282" w:name="_Toc151193772"/>
      <w:bookmarkStart w:id="283" w:name="_Toc151193628"/>
      <w:bookmarkStart w:id="284" w:name="_Toc127151731"/>
      <w:bookmarkStart w:id="285" w:name="_Toc127161444"/>
      <w:bookmarkStart w:id="286" w:name="_Toc151190157"/>
      <w:bookmarkStart w:id="287" w:name="_Toc164229225"/>
      <w:bookmarkStart w:id="288" w:name="_Toc150774735"/>
      <w:bookmarkStart w:id="289" w:name="_Toc164229371"/>
      <w:r>
        <w:rPr>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E2ADC17">
      <w:pPr>
        <w:numPr>
          <w:ilvl w:val="1"/>
          <w:numId w:val="1"/>
        </w:numPr>
        <w:tabs>
          <w:tab w:val="left" w:pos="1080"/>
          <w:tab w:val="left" w:pos="2014"/>
        </w:tabs>
        <w:snapToGrid w:val="0"/>
        <w:spacing w:line="360" w:lineRule="auto"/>
        <w:ind w:left="1077" w:hanging="720"/>
        <w:rPr>
          <w:sz w:val="24"/>
          <w:highlight w:val="none"/>
        </w:rPr>
      </w:pPr>
      <w:r>
        <w:rPr>
          <w:sz w:val="24"/>
          <w:highlight w:val="none"/>
        </w:rPr>
        <w:t>所有响应均以人民币报价。</w:t>
      </w:r>
    </w:p>
    <w:p w14:paraId="32171AD9">
      <w:pPr>
        <w:numPr>
          <w:ilvl w:val="1"/>
          <w:numId w:val="1"/>
        </w:numPr>
        <w:tabs>
          <w:tab w:val="left" w:pos="1080"/>
        </w:tabs>
        <w:snapToGrid w:val="0"/>
        <w:spacing w:line="360" w:lineRule="auto"/>
        <w:rPr>
          <w:sz w:val="24"/>
          <w:highlight w:val="none"/>
        </w:rPr>
      </w:pPr>
      <w:r>
        <w:rPr>
          <w:sz w:val="24"/>
          <w:highlight w:val="none"/>
        </w:rPr>
        <w:t>供应商的报价应包括为完成本项目所发生的一切费用和税费，采购人将不再支付报价以外的任何费用。</w:t>
      </w:r>
      <w:r>
        <w:rPr>
          <w:rFonts w:hint="eastAsia"/>
          <w:sz w:val="24"/>
          <w:highlight w:val="none"/>
        </w:rPr>
        <w:t>供应商的报价应包括但不限于下列内容，《供应商须知资料表》中有特殊规定的，从其规定。</w:t>
      </w:r>
    </w:p>
    <w:p w14:paraId="5C7A8924">
      <w:pPr>
        <w:numPr>
          <w:ilvl w:val="2"/>
          <w:numId w:val="1"/>
        </w:numPr>
        <w:snapToGrid w:val="0"/>
        <w:spacing w:line="360" w:lineRule="auto"/>
        <w:rPr>
          <w:sz w:val="24"/>
          <w:highlight w:val="none"/>
        </w:rPr>
      </w:pPr>
      <w:r>
        <w:rPr>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C401371">
      <w:pPr>
        <w:numPr>
          <w:ilvl w:val="2"/>
          <w:numId w:val="1"/>
        </w:numPr>
        <w:snapToGrid w:val="0"/>
        <w:spacing w:line="360" w:lineRule="auto"/>
        <w:rPr>
          <w:sz w:val="24"/>
          <w:highlight w:val="none"/>
        </w:rPr>
      </w:pPr>
      <w:r>
        <w:rPr>
          <w:sz w:val="24"/>
          <w:highlight w:val="none"/>
        </w:rPr>
        <w:t>按照竞争性磋商文件要求完成本项</w:t>
      </w:r>
      <w:r>
        <w:rPr>
          <w:rFonts w:hint="eastAsia"/>
          <w:sz w:val="24"/>
          <w:highlight w:val="none"/>
        </w:rPr>
        <w:t>目的全部相关工程或服务费用。</w:t>
      </w:r>
    </w:p>
    <w:p w14:paraId="6879A9CC">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2FB15EF8">
      <w:pPr>
        <w:numPr>
          <w:ilvl w:val="1"/>
          <w:numId w:val="1"/>
        </w:numPr>
        <w:tabs>
          <w:tab w:val="left" w:pos="1080"/>
          <w:tab w:val="left" w:pos="2014"/>
        </w:tabs>
        <w:snapToGrid w:val="0"/>
        <w:spacing w:line="360" w:lineRule="auto"/>
        <w:ind w:left="1080" w:hanging="720"/>
        <w:rPr>
          <w:sz w:val="24"/>
          <w:highlight w:val="none"/>
        </w:rPr>
      </w:pPr>
      <w:r>
        <w:rPr>
          <w:sz w:val="24"/>
          <w:highlight w:val="none"/>
        </w:rPr>
        <w:t>供应商不能提供任何有选择性或可调整的最后报价（</w:t>
      </w:r>
      <w:r>
        <w:rPr>
          <w:color w:val="000000"/>
          <w:kern w:val="0"/>
          <w:sz w:val="24"/>
          <w:highlight w:val="none"/>
        </w:rPr>
        <w:t>竞争性磋商文件</w:t>
      </w:r>
      <w:r>
        <w:rPr>
          <w:sz w:val="24"/>
          <w:highlight w:val="none"/>
        </w:rPr>
        <w:t>另有规定的除外），否则其</w:t>
      </w:r>
      <w:r>
        <w:rPr>
          <w:b/>
          <w:sz w:val="24"/>
          <w:highlight w:val="none"/>
        </w:rPr>
        <w:t>响应无效</w:t>
      </w:r>
      <w:r>
        <w:rPr>
          <w:sz w:val="24"/>
          <w:highlight w:val="none"/>
        </w:rPr>
        <w:t>。</w:t>
      </w:r>
    </w:p>
    <w:p w14:paraId="396E9EC8">
      <w:pPr>
        <w:numPr>
          <w:ilvl w:val="0"/>
          <w:numId w:val="1"/>
        </w:numPr>
        <w:tabs>
          <w:tab w:val="left" w:pos="360"/>
        </w:tabs>
        <w:snapToGrid w:val="0"/>
        <w:spacing w:line="360" w:lineRule="auto"/>
        <w:ind w:left="357" w:hanging="357"/>
        <w:outlineLvl w:val="1"/>
        <w:rPr>
          <w:sz w:val="24"/>
          <w:highlight w:val="none"/>
        </w:rPr>
      </w:pPr>
      <w:r>
        <w:rPr>
          <w:sz w:val="24"/>
          <w:highlight w:val="none"/>
        </w:rPr>
        <w:t>磋商保证金</w:t>
      </w:r>
    </w:p>
    <w:p w14:paraId="14316D23">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供应商应按《供应商须知资料表》中规定的金额及要求交纳磋商保证</w:t>
      </w:r>
      <w:r>
        <w:rPr>
          <w:spacing w:val="-1"/>
          <w:sz w:val="24"/>
          <w:highlight w:val="none"/>
        </w:rPr>
        <w:t>金。</w:t>
      </w:r>
      <w:r>
        <w:rPr>
          <w:rFonts w:hint="eastAsia"/>
          <w:spacing w:val="-1"/>
          <w:sz w:val="24"/>
          <w:highlight w:val="none"/>
          <w:lang w:val="en-US" w:eastAsia="zh-CN"/>
        </w:rPr>
        <w:t>供</w:t>
      </w:r>
      <w:r>
        <w:rPr>
          <w:rFonts w:hint="eastAsia"/>
          <w:spacing w:val="-1"/>
          <w:sz w:val="24"/>
          <w:highlight w:val="none"/>
        </w:rPr>
        <w:t>应商自愿超额缴纳磋商保证金的，响应文件不做无效处理。</w:t>
      </w:r>
    </w:p>
    <w:p w14:paraId="4A3FB3FD">
      <w:pPr>
        <w:numPr>
          <w:ilvl w:val="1"/>
          <w:numId w:val="1"/>
        </w:numPr>
        <w:tabs>
          <w:tab w:val="left" w:pos="1080"/>
          <w:tab w:val="left" w:pos="2014"/>
        </w:tabs>
        <w:snapToGrid w:val="0"/>
        <w:spacing w:line="360" w:lineRule="auto"/>
        <w:ind w:left="1077" w:hanging="720"/>
        <w:rPr>
          <w:sz w:val="24"/>
          <w:highlight w:val="none"/>
        </w:rPr>
      </w:pPr>
      <w:r>
        <w:rPr>
          <w:sz w:val="24"/>
          <w:highlight w:val="none"/>
        </w:rPr>
        <w:t>交纳磋商保证金可采用的形式：政府采购法律法规接受的支票、汇票、本票、网上银行支付或者金融机构、担保机构出具的保函等非现金形式。</w:t>
      </w:r>
    </w:p>
    <w:p w14:paraId="3D136387">
      <w:pPr>
        <w:numPr>
          <w:ilvl w:val="1"/>
          <w:numId w:val="1"/>
        </w:numPr>
        <w:tabs>
          <w:tab w:val="left" w:pos="1080"/>
          <w:tab w:val="left" w:pos="2014"/>
        </w:tabs>
        <w:snapToGrid w:val="0"/>
        <w:spacing w:line="360" w:lineRule="auto"/>
        <w:ind w:left="1077" w:hanging="720"/>
        <w:rPr>
          <w:sz w:val="24"/>
          <w:highlight w:val="none"/>
        </w:rPr>
      </w:pPr>
      <w:r>
        <w:rPr>
          <w:sz w:val="24"/>
          <w:highlight w:val="none"/>
        </w:rPr>
        <w:t>磋商保证金到账（保函提交）截止时间同首次响应文件提交截止时间。以支票、汇票、本票、网上银行支付等形式提交磋商保证金的，应在首次响应文件提交截止时间前</w:t>
      </w:r>
      <w:r>
        <w:rPr>
          <w:rFonts w:hint="eastAsia"/>
          <w:sz w:val="24"/>
          <w:highlight w:val="none"/>
        </w:rPr>
        <w:t>到账</w:t>
      </w:r>
      <w:r>
        <w:rPr>
          <w:sz w:val="24"/>
          <w:highlight w:val="none"/>
        </w:rPr>
        <w:t>；</w:t>
      </w:r>
      <w:r>
        <w:rPr>
          <w:rFonts w:hint="eastAsia"/>
          <w:sz w:val="24"/>
          <w:highlight w:val="none"/>
        </w:rPr>
        <w:t>以</w:t>
      </w:r>
      <w:r>
        <w:rPr>
          <w:sz w:val="24"/>
          <w:highlight w:val="none"/>
        </w:rPr>
        <w:t>金融机构、担保机构出具的保函等形式提交</w:t>
      </w:r>
      <w:r>
        <w:rPr>
          <w:rFonts w:hint="eastAsia"/>
          <w:sz w:val="24"/>
          <w:highlight w:val="none"/>
        </w:rPr>
        <w:t>磋商</w:t>
      </w:r>
      <w:r>
        <w:rPr>
          <w:sz w:val="24"/>
          <w:highlight w:val="none"/>
        </w:rPr>
        <w:t>保证金的，应在首次响应文件</w:t>
      </w:r>
      <w:r>
        <w:rPr>
          <w:rFonts w:hint="eastAsia"/>
          <w:sz w:val="24"/>
          <w:highlight w:val="none"/>
        </w:rPr>
        <w:t>提交</w:t>
      </w:r>
      <w:r>
        <w:rPr>
          <w:sz w:val="24"/>
          <w:highlight w:val="none"/>
        </w:rPr>
        <w:t>截止时间前将原件提交至采购代理机构；由于</w:t>
      </w:r>
      <w:r>
        <w:rPr>
          <w:rFonts w:hint="eastAsia"/>
          <w:sz w:val="24"/>
          <w:highlight w:val="none"/>
        </w:rPr>
        <w:t>到账时间</w:t>
      </w:r>
      <w:r>
        <w:rPr>
          <w:sz w:val="24"/>
          <w:highlight w:val="none"/>
        </w:rPr>
        <w:t>晚于首次响应文件提交截止时间的，或者票据错误、印鉴不清等原因导致不能到账的，其</w:t>
      </w:r>
      <w:r>
        <w:rPr>
          <w:b/>
          <w:sz w:val="24"/>
          <w:highlight w:val="none"/>
        </w:rPr>
        <w:t>响应无效</w:t>
      </w:r>
      <w:r>
        <w:rPr>
          <w:sz w:val="24"/>
          <w:highlight w:val="none"/>
        </w:rPr>
        <w:t>。</w:t>
      </w:r>
    </w:p>
    <w:p w14:paraId="530DB82B">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供应商除需在响应文件中提供“磋商保证金凭证/交款单据电子件”，还需在首次响应文件提交截止时间前，通过电子交易平台上传“磋商保证金凭证/交款单据电子件”。</w:t>
      </w:r>
    </w:p>
    <w:p w14:paraId="59EA4C5C">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磋商保证金有效期同响应有效期。</w:t>
      </w:r>
    </w:p>
    <w:p w14:paraId="38567A1C">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供应商为联合体的，可以由联合体中的一方或者多方共同交纳磋商保证金，其交纳的保证金对联合体各方均具有约束力。</w:t>
      </w:r>
    </w:p>
    <w:p w14:paraId="0436CEA9">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B52F80B">
      <w:pPr>
        <w:numPr>
          <w:ilvl w:val="2"/>
          <w:numId w:val="1"/>
        </w:numPr>
        <w:snapToGrid w:val="0"/>
        <w:spacing w:line="360" w:lineRule="auto"/>
        <w:rPr>
          <w:sz w:val="24"/>
          <w:highlight w:val="none"/>
        </w:rPr>
      </w:pPr>
      <w:r>
        <w:rPr>
          <w:snapToGrid w:val="0"/>
          <w:kern w:val="0"/>
          <w:sz w:val="24"/>
          <w:highlight w:val="none"/>
        </w:rPr>
        <w:t>已提交响应文件的供应商，在提交最后报价之前，可以根据磋商情况退出磋商。采购人、采购代理机构将退还退出磋商的供应商的磋商保证金</w:t>
      </w:r>
      <w:r>
        <w:rPr>
          <w:rFonts w:hint="eastAsia"/>
          <w:snapToGrid w:val="0"/>
          <w:kern w:val="0"/>
          <w:sz w:val="24"/>
          <w:highlight w:val="none"/>
        </w:rPr>
        <w:t>；</w:t>
      </w:r>
    </w:p>
    <w:p w14:paraId="4246C276">
      <w:pPr>
        <w:numPr>
          <w:ilvl w:val="2"/>
          <w:numId w:val="1"/>
        </w:numPr>
        <w:snapToGrid w:val="0"/>
        <w:spacing w:line="360" w:lineRule="auto"/>
        <w:rPr>
          <w:sz w:val="24"/>
          <w:highlight w:val="none"/>
        </w:rPr>
      </w:pPr>
      <w:r>
        <w:rPr>
          <w:sz w:val="24"/>
          <w:highlight w:val="none"/>
        </w:rPr>
        <w:t>成交供应商的磋商保证金，在采购合同签订后5个工作日内退还成交供应商；</w:t>
      </w:r>
    </w:p>
    <w:p w14:paraId="6B3E45ED">
      <w:pPr>
        <w:numPr>
          <w:ilvl w:val="2"/>
          <w:numId w:val="1"/>
        </w:numPr>
        <w:snapToGrid w:val="0"/>
        <w:spacing w:line="360" w:lineRule="auto"/>
        <w:rPr>
          <w:sz w:val="24"/>
          <w:highlight w:val="none"/>
        </w:rPr>
      </w:pPr>
      <w:r>
        <w:rPr>
          <w:sz w:val="24"/>
          <w:highlight w:val="none"/>
        </w:rPr>
        <w:t>未成交供应商的磋商保证金，在成交通知书发出后5个工作日内退还</w:t>
      </w:r>
      <w:r>
        <w:rPr>
          <w:rFonts w:hint="eastAsia"/>
          <w:sz w:val="24"/>
          <w:highlight w:val="none"/>
        </w:rPr>
        <w:t>。</w:t>
      </w:r>
    </w:p>
    <w:p w14:paraId="6FA34AE0">
      <w:pPr>
        <w:numPr>
          <w:ilvl w:val="1"/>
          <w:numId w:val="1"/>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有下列情形之一的，采购人或采购代理机构不予退还磋商保证金：</w:t>
      </w:r>
    </w:p>
    <w:p w14:paraId="7CE65F2B">
      <w:pPr>
        <w:numPr>
          <w:ilvl w:val="2"/>
          <w:numId w:val="1"/>
        </w:numPr>
        <w:snapToGrid w:val="0"/>
        <w:spacing w:line="360" w:lineRule="auto"/>
        <w:rPr>
          <w:sz w:val="24"/>
          <w:highlight w:val="none"/>
        </w:rPr>
      </w:pPr>
      <w:r>
        <w:rPr>
          <w:sz w:val="24"/>
          <w:highlight w:val="none"/>
        </w:rPr>
        <w:t>供应商在提交响应文件截止时间后撤回响应文件的；</w:t>
      </w:r>
    </w:p>
    <w:p w14:paraId="0A951095">
      <w:pPr>
        <w:numPr>
          <w:ilvl w:val="2"/>
          <w:numId w:val="1"/>
        </w:numPr>
        <w:snapToGrid w:val="0"/>
        <w:spacing w:line="360" w:lineRule="auto"/>
        <w:rPr>
          <w:sz w:val="24"/>
          <w:highlight w:val="none"/>
        </w:rPr>
      </w:pPr>
      <w:r>
        <w:rPr>
          <w:sz w:val="24"/>
          <w:highlight w:val="none"/>
        </w:rPr>
        <w:t>供应商在响应文件中提供虚假材料的；</w:t>
      </w:r>
    </w:p>
    <w:p w14:paraId="557D5F22">
      <w:pPr>
        <w:numPr>
          <w:ilvl w:val="2"/>
          <w:numId w:val="1"/>
        </w:numPr>
        <w:snapToGrid w:val="0"/>
        <w:spacing w:line="360" w:lineRule="auto"/>
        <w:rPr>
          <w:sz w:val="24"/>
          <w:highlight w:val="none"/>
        </w:rPr>
      </w:pPr>
      <w:r>
        <w:rPr>
          <w:sz w:val="24"/>
          <w:highlight w:val="none"/>
        </w:rPr>
        <w:t>除因不可抗力或磋商文件认可的情形以外，成交供应商不与采购人签订合同的；</w:t>
      </w:r>
    </w:p>
    <w:p w14:paraId="4B5E3175">
      <w:pPr>
        <w:numPr>
          <w:ilvl w:val="2"/>
          <w:numId w:val="1"/>
        </w:numPr>
        <w:snapToGrid w:val="0"/>
        <w:spacing w:line="360" w:lineRule="auto"/>
        <w:rPr>
          <w:sz w:val="24"/>
          <w:highlight w:val="none"/>
        </w:rPr>
      </w:pPr>
      <w:r>
        <w:rPr>
          <w:sz w:val="24"/>
          <w:highlight w:val="none"/>
        </w:rPr>
        <w:t>供应商与采购人、其他供应商或者采购代理机构恶意串通的；</w:t>
      </w:r>
    </w:p>
    <w:p w14:paraId="7B469C79">
      <w:pPr>
        <w:numPr>
          <w:ilvl w:val="2"/>
          <w:numId w:val="1"/>
        </w:numPr>
        <w:snapToGrid w:val="0"/>
        <w:spacing w:line="360" w:lineRule="auto"/>
        <w:rPr>
          <w:sz w:val="24"/>
          <w:highlight w:val="none"/>
        </w:rPr>
      </w:pPr>
      <w:r>
        <w:rPr>
          <w:sz w:val="24"/>
          <w:highlight w:val="none"/>
        </w:rPr>
        <w:t>《供应商须知资料表》规定的其他情形。</w:t>
      </w:r>
    </w:p>
    <w:p w14:paraId="4724545B">
      <w:pPr>
        <w:numPr>
          <w:ilvl w:val="0"/>
          <w:numId w:val="1"/>
        </w:numPr>
        <w:tabs>
          <w:tab w:val="left" w:pos="360"/>
        </w:tabs>
        <w:snapToGrid w:val="0"/>
        <w:spacing w:line="360" w:lineRule="auto"/>
        <w:ind w:left="357" w:hanging="357"/>
        <w:outlineLvl w:val="1"/>
        <w:rPr>
          <w:sz w:val="24"/>
          <w:highlight w:val="none"/>
        </w:rPr>
      </w:pPr>
      <w:r>
        <w:rPr>
          <w:sz w:val="24"/>
          <w:highlight w:val="none"/>
        </w:rPr>
        <w:t>响应有效期</w:t>
      </w:r>
    </w:p>
    <w:p w14:paraId="610BD2B4">
      <w:pPr>
        <w:numPr>
          <w:ilvl w:val="1"/>
          <w:numId w:val="1"/>
        </w:numPr>
        <w:tabs>
          <w:tab w:val="left" w:pos="1080"/>
          <w:tab w:val="left" w:pos="2014"/>
        </w:tabs>
        <w:snapToGrid w:val="0"/>
        <w:spacing w:line="360" w:lineRule="auto"/>
        <w:ind w:left="1077" w:hanging="720"/>
        <w:rPr>
          <w:sz w:val="24"/>
          <w:highlight w:val="none"/>
        </w:rPr>
      </w:pPr>
      <w:r>
        <w:rPr>
          <w:sz w:val="24"/>
          <w:highlight w:val="none"/>
        </w:rPr>
        <w:t>响应文件应在本竞争性磋商文件《供应商须知资料表》中规定的响应有效期内保持有效，响应有效期少于竞争性磋商文件规定期限的，其</w:t>
      </w:r>
      <w:r>
        <w:rPr>
          <w:b/>
          <w:sz w:val="24"/>
          <w:highlight w:val="none"/>
        </w:rPr>
        <w:t>响应无效</w:t>
      </w:r>
      <w:r>
        <w:rPr>
          <w:sz w:val="24"/>
          <w:highlight w:val="none"/>
        </w:rPr>
        <w:t>。</w:t>
      </w:r>
    </w:p>
    <w:p w14:paraId="0A47640E">
      <w:pPr>
        <w:numPr>
          <w:ilvl w:val="0"/>
          <w:numId w:val="1"/>
        </w:numPr>
        <w:tabs>
          <w:tab w:val="left" w:pos="360"/>
        </w:tabs>
        <w:snapToGrid w:val="0"/>
        <w:spacing w:line="360" w:lineRule="auto"/>
        <w:ind w:left="357" w:hanging="357"/>
        <w:outlineLvl w:val="1"/>
        <w:rPr>
          <w:sz w:val="24"/>
          <w:highlight w:val="none"/>
        </w:rPr>
      </w:pPr>
      <w:bookmarkStart w:id="290" w:name="_Toc142311035"/>
      <w:bookmarkStart w:id="291" w:name="_Toc149720826"/>
      <w:bookmarkStart w:id="292" w:name="_Toc127151734"/>
      <w:bookmarkStart w:id="293" w:name="_Toc164351627"/>
      <w:bookmarkStart w:id="294" w:name="_Toc164229374"/>
      <w:bookmarkStart w:id="295" w:name="_Toc305158875"/>
      <w:bookmarkStart w:id="296" w:name="_Toc265228371"/>
      <w:bookmarkStart w:id="297" w:name="_Toc127151533"/>
      <w:bookmarkStart w:id="298" w:name="_Toc150509284"/>
      <w:bookmarkStart w:id="299" w:name="_Toc150774738"/>
      <w:bookmarkStart w:id="300" w:name="_Toc226965723"/>
      <w:bookmarkStart w:id="301" w:name="_Toc151193703"/>
      <w:bookmarkStart w:id="302" w:name="_Toc151190160"/>
      <w:bookmarkStart w:id="303" w:name="_Toc264969223"/>
      <w:bookmarkStart w:id="304" w:name="_Toc151193847"/>
      <w:bookmarkStart w:id="305" w:name="_Toc151193921"/>
      <w:bookmarkStart w:id="306" w:name="_Toc520356158"/>
      <w:bookmarkStart w:id="307" w:name="_Toc164608802"/>
      <w:bookmarkStart w:id="308" w:name="_Toc150774633"/>
      <w:bookmarkStart w:id="309" w:name="_Toc226965806"/>
      <w:bookmarkStart w:id="310" w:name="_Toc151193631"/>
      <w:bookmarkStart w:id="311" w:name="_Toc195842898"/>
      <w:bookmarkStart w:id="312" w:name="_Toc150480771"/>
      <w:bookmarkStart w:id="313" w:name="_Toc164229228"/>
      <w:bookmarkStart w:id="314" w:name="_Toc127161447"/>
      <w:bookmarkStart w:id="315" w:name="_Toc164608647"/>
      <w:bookmarkStart w:id="316" w:name="_Toc226309777"/>
      <w:bookmarkStart w:id="317" w:name="_Toc226337229"/>
      <w:bookmarkStart w:id="318" w:name="_Toc151193775"/>
      <w:bookmarkStart w:id="319" w:name="_Toc305158801"/>
      <w:r>
        <w:rPr>
          <w:sz w:val="24"/>
          <w:highlight w:val="none"/>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sz w:val="24"/>
          <w:highlight w:val="none"/>
        </w:rPr>
        <w:t>、盖章</w:t>
      </w:r>
    </w:p>
    <w:p w14:paraId="1EB5DA18">
      <w:pPr>
        <w:numPr>
          <w:ilvl w:val="1"/>
          <w:numId w:val="1"/>
        </w:numPr>
        <w:tabs>
          <w:tab w:val="left" w:pos="1080"/>
        </w:tabs>
        <w:snapToGrid w:val="0"/>
        <w:spacing w:line="360" w:lineRule="auto"/>
        <w:rPr>
          <w:sz w:val="24"/>
          <w:highlight w:val="none"/>
        </w:rPr>
      </w:pPr>
      <w:bookmarkStart w:id="320" w:name="_Toc264969224"/>
      <w:bookmarkStart w:id="321" w:name="_Toc151193632"/>
      <w:bookmarkStart w:id="322" w:name="_Toc150509285"/>
      <w:bookmarkStart w:id="323" w:name="_Toc151190161"/>
      <w:bookmarkStart w:id="324" w:name="_Toc142311036"/>
      <w:bookmarkStart w:id="325" w:name="_Toc150774739"/>
      <w:bookmarkStart w:id="326" w:name="_Toc226965807"/>
      <w:bookmarkStart w:id="327" w:name="_Toc305158876"/>
      <w:bookmarkStart w:id="328" w:name="_Toc151193848"/>
      <w:bookmarkStart w:id="329" w:name="_Toc151193776"/>
      <w:bookmarkStart w:id="330" w:name="_Toc127151534"/>
      <w:bookmarkStart w:id="331" w:name="_Toc226965724"/>
      <w:bookmarkStart w:id="332" w:name="_Toc151193922"/>
      <w:bookmarkStart w:id="333" w:name="_Toc151193704"/>
      <w:bookmarkStart w:id="334" w:name="_Toc520356159"/>
      <w:bookmarkStart w:id="335" w:name="_Toc226337230"/>
      <w:bookmarkStart w:id="336" w:name="_Toc195842899"/>
      <w:bookmarkStart w:id="337" w:name="_Toc150774634"/>
      <w:bookmarkStart w:id="338" w:name="_Toc150480772"/>
      <w:bookmarkStart w:id="339" w:name="_Toc305158802"/>
      <w:bookmarkStart w:id="340" w:name="_Toc265228372"/>
      <w:bookmarkStart w:id="341" w:name="_Toc226309778"/>
      <w:r>
        <w:rPr>
          <w:sz w:val="24"/>
          <w:highlight w:val="none"/>
        </w:rPr>
        <w:t>竞争性磋商文件要求签字的内容（如授权委托书等），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第三方出具的盖章件原件（如联合协议、分包意向协议、制造商授权书原件等），响应文件中应使用原件的电子件。</w:t>
      </w:r>
    </w:p>
    <w:p w14:paraId="0EC43962">
      <w:pPr>
        <w:numPr>
          <w:ilvl w:val="1"/>
          <w:numId w:val="1"/>
        </w:numPr>
        <w:tabs>
          <w:tab w:val="left" w:pos="1080"/>
          <w:tab w:val="left" w:pos="2014"/>
        </w:tabs>
        <w:snapToGrid w:val="0"/>
        <w:spacing w:line="360" w:lineRule="auto"/>
        <w:ind w:left="1077" w:hanging="720"/>
        <w:rPr>
          <w:sz w:val="24"/>
          <w:highlight w:val="none"/>
        </w:rPr>
      </w:pPr>
      <w:r>
        <w:rPr>
          <w:sz w:val="24"/>
          <w:highlight w:val="none"/>
        </w:rPr>
        <w:t>竞争性磋商文件要求盖章的内容，</w:t>
      </w:r>
      <w:r>
        <w:rPr>
          <w:rFonts w:hint="eastAsia"/>
          <w:sz w:val="24"/>
          <w:highlight w:val="none"/>
        </w:rPr>
        <w:t>一般</w:t>
      </w:r>
      <w:r>
        <w:rPr>
          <w:sz w:val="24"/>
          <w:highlight w:val="none"/>
        </w:rPr>
        <w:t>通过投标文件编制工具加盖电子签章。</w:t>
      </w:r>
    </w:p>
    <w:p w14:paraId="5111CC48">
      <w:pPr>
        <w:tabs>
          <w:tab w:val="left" w:pos="900"/>
          <w:tab w:val="left" w:pos="1080"/>
        </w:tabs>
        <w:snapToGrid w:val="0"/>
        <w:spacing w:line="360" w:lineRule="auto"/>
        <w:ind w:left="357"/>
        <w:rPr>
          <w:highlight w:val="none"/>
        </w:rPr>
      </w:pPr>
    </w:p>
    <w:p w14:paraId="2BA61DC7">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6D6F5E32">
      <w:pPr>
        <w:numPr>
          <w:ilvl w:val="0"/>
          <w:numId w:val="1"/>
        </w:numPr>
        <w:tabs>
          <w:tab w:val="left" w:pos="360"/>
        </w:tabs>
        <w:snapToGrid w:val="0"/>
        <w:spacing w:line="360" w:lineRule="auto"/>
        <w:ind w:left="357" w:hanging="357"/>
        <w:outlineLvl w:val="1"/>
        <w:rPr>
          <w:sz w:val="24"/>
          <w:highlight w:val="none"/>
        </w:rPr>
      </w:pPr>
      <w:bookmarkStart w:id="342" w:name="_Toc150774635"/>
      <w:bookmarkStart w:id="343" w:name="_Toc151193849"/>
      <w:bookmarkStart w:id="344" w:name="_Toc151193705"/>
      <w:bookmarkStart w:id="345" w:name="_Toc127161449"/>
      <w:bookmarkStart w:id="346" w:name="_Toc195842900"/>
      <w:bookmarkStart w:id="347" w:name="_Toc226965808"/>
      <w:bookmarkStart w:id="348" w:name="_Toc151193777"/>
      <w:bookmarkStart w:id="349" w:name="_Toc150480773"/>
      <w:bookmarkStart w:id="350" w:name="_Toc520356160"/>
      <w:bookmarkStart w:id="351" w:name="_Toc151190162"/>
      <w:bookmarkStart w:id="352" w:name="_Toc265228373"/>
      <w:bookmarkStart w:id="353" w:name="_Toc164229376"/>
      <w:bookmarkStart w:id="354" w:name="_Toc305158877"/>
      <w:bookmarkStart w:id="355" w:name="_Toc264969225"/>
      <w:bookmarkStart w:id="356" w:name="_Toc164351629"/>
      <w:bookmarkStart w:id="357" w:name="_Toc226337231"/>
      <w:bookmarkStart w:id="358" w:name="_Toc151193923"/>
      <w:bookmarkStart w:id="359" w:name="_Toc150774740"/>
      <w:bookmarkStart w:id="360" w:name="_Toc151193633"/>
      <w:bookmarkStart w:id="361" w:name="_Toc149720828"/>
      <w:bookmarkStart w:id="362" w:name="_Toc226309779"/>
      <w:bookmarkStart w:id="363" w:name="_Toc142311037"/>
      <w:bookmarkStart w:id="364" w:name="_Toc164608804"/>
      <w:bookmarkStart w:id="365" w:name="_Toc164608649"/>
      <w:bookmarkStart w:id="366" w:name="_Toc127151535"/>
      <w:bookmarkStart w:id="367" w:name="_Toc305158803"/>
      <w:bookmarkStart w:id="368" w:name="_Toc127151736"/>
      <w:bookmarkStart w:id="369" w:name="_Toc226965725"/>
      <w:bookmarkStart w:id="370" w:name="_Toc164229230"/>
      <w:bookmarkStart w:id="371" w:name="_Toc150509286"/>
      <w:r>
        <w:rPr>
          <w:sz w:val="24"/>
          <w:highlight w:val="none"/>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sz w:val="24"/>
          <w:highlight w:val="none"/>
        </w:rPr>
        <w:t>提交</w:t>
      </w:r>
    </w:p>
    <w:p w14:paraId="6CD12795">
      <w:pPr>
        <w:numPr>
          <w:ilvl w:val="1"/>
          <w:numId w:val="1"/>
        </w:numPr>
        <w:tabs>
          <w:tab w:val="left" w:pos="1080"/>
          <w:tab w:val="left" w:pos="2014"/>
        </w:tabs>
        <w:snapToGrid w:val="0"/>
        <w:spacing w:line="360" w:lineRule="auto"/>
        <w:ind w:left="1077" w:hanging="720"/>
        <w:rPr>
          <w:sz w:val="24"/>
          <w:highlight w:val="none"/>
        </w:rPr>
      </w:pPr>
      <w:r>
        <w:rPr>
          <w:sz w:val="24"/>
          <w:highlight w:val="none"/>
        </w:rPr>
        <w:t>本项目使用北京市政府采购电子交易平台。供应商根据竞争性磋商文件及北京市政府采购电子交易平台供应商操作手册要求编制、生成并提交电子响应文件。</w:t>
      </w:r>
    </w:p>
    <w:p w14:paraId="18EDDC38">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采购人及采购代理机构拒绝接受通过电子交易平台以外任何形式提交的响应文件，磋商保证金除外。</w:t>
      </w:r>
    </w:p>
    <w:p w14:paraId="435F245B">
      <w:pPr>
        <w:numPr>
          <w:ilvl w:val="0"/>
          <w:numId w:val="1"/>
        </w:numPr>
        <w:tabs>
          <w:tab w:val="left" w:pos="360"/>
        </w:tabs>
        <w:snapToGrid w:val="0"/>
        <w:spacing w:line="360" w:lineRule="auto"/>
        <w:ind w:left="357" w:hanging="357"/>
        <w:outlineLvl w:val="1"/>
        <w:rPr>
          <w:sz w:val="24"/>
          <w:highlight w:val="none"/>
        </w:rPr>
      </w:pPr>
      <w:bookmarkStart w:id="372" w:name="_Toc127161450"/>
      <w:bookmarkStart w:id="373" w:name="_Toc150774741"/>
      <w:bookmarkStart w:id="374" w:name="_Toc226965809"/>
      <w:bookmarkStart w:id="375" w:name="_Toc226309780"/>
      <w:bookmarkStart w:id="376" w:name="_Toc151193706"/>
      <w:bookmarkStart w:id="377" w:name="_Toc164608805"/>
      <w:bookmarkStart w:id="378" w:name="_Toc151190163"/>
      <w:bookmarkStart w:id="379" w:name="_Toc195842901"/>
      <w:bookmarkStart w:id="380" w:name="_Toc164229377"/>
      <w:bookmarkStart w:id="381" w:name="_Toc164608650"/>
      <w:bookmarkStart w:id="382" w:name="_Toc305158878"/>
      <w:bookmarkStart w:id="383" w:name="_Toc127151737"/>
      <w:bookmarkStart w:id="384" w:name="_Toc305158804"/>
      <w:bookmarkStart w:id="385" w:name="_Toc150480774"/>
      <w:bookmarkStart w:id="386" w:name="_Toc520356161"/>
      <w:bookmarkStart w:id="387" w:name="_Toc150774636"/>
      <w:bookmarkStart w:id="388" w:name="_Toc164229231"/>
      <w:bookmarkStart w:id="389" w:name="_Toc226965726"/>
      <w:bookmarkStart w:id="390" w:name="_Toc151193778"/>
      <w:bookmarkStart w:id="391" w:name="_Toc264969226"/>
      <w:bookmarkStart w:id="392" w:name="_Toc151193850"/>
      <w:bookmarkStart w:id="393" w:name="_Toc151193924"/>
      <w:bookmarkStart w:id="394" w:name="_Toc151193634"/>
      <w:bookmarkStart w:id="395" w:name="_Toc226337232"/>
      <w:bookmarkStart w:id="396" w:name="_Toc127151536"/>
      <w:bookmarkStart w:id="397" w:name="_Toc265228374"/>
      <w:bookmarkStart w:id="398" w:name="_Toc150509287"/>
      <w:bookmarkStart w:id="399" w:name="_Toc142311038"/>
      <w:bookmarkStart w:id="400" w:name="_Toc149720829"/>
      <w:bookmarkStart w:id="401" w:name="_Toc164351630"/>
      <w:r>
        <w:rPr>
          <w:sz w:val="24"/>
          <w:highlight w:val="none"/>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highlight w:val="none"/>
        </w:rPr>
        <w:t>时间</w:t>
      </w:r>
    </w:p>
    <w:p w14:paraId="3F30A24E">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供应商应在竞争性磋商文件要求提交响应文件截止时间前，将电子响应文件提交至北京市政府采购电子交易平台。</w:t>
      </w:r>
      <w:r>
        <w:rPr>
          <w:rFonts w:hint="eastAsia"/>
          <w:sz w:val="24"/>
          <w:highlight w:val="none"/>
        </w:rPr>
        <w:t>逾期未完成上传的，系统将拒绝接收该</w:t>
      </w:r>
      <w:r>
        <w:rPr>
          <w:sz w:val="24"/>
          <w:highlight w:val="none"/>
        </w:rPr>
        <w:t>响应</w:t>
      </w:r>
      <w:r>
        <w:rPr>
          <w:rFonts w:hint="eastAsia"/>
          <w:sz w:val="24"/>
          <w:highlight w:val="none"/>
        </w:rPr>
        <w:t>文件。</w:t>
      </w:r>
    </w:p>
    <w:p w14:paraId="2DA1896B">
      <w:pPr>
        <w:numPr>
          <w:ilvl w:val="0"/>
          <w:numId w:val="1"/>
        </w:numPr>
        <w:tabs>
          <w:tab w:val="left" w:pos="360"/>
        </w:tabs>
        <w:snapToGrid w:val="0"/>
        <w:spacing w:line="360" w:lineRule="auto"/>
        <w:ind w:left="357" w:hanging="357"/>
        <w:outlineLvl w:val="1"/>
        <w:rPr>
          <w:sz w:val="24"/>
          <w:highlight w:val="none"/>
        </w:rPr>
      </w:pPr>
      <w:bookmarkStart w:id="402" w:name="_Toc164229378"/>
      <w:bookmarkStart w:id="403" w:name="_Toc150774742"/>
      <w:bookmarkStart w:id="404" w:name="_Toc195842902"/>
      <w:bookmarkStart w:id="405" w:name="_Toc164229232"/>
      <w:bookmarkStart w:id="406" w:name="_Toc150774637"/>
      <w:bookmarkStart w:id="407" w:name="_Toc151190164"/>
      <w:bookmarkStart w:id="408" w:name="_Toc265228375"/>
      <w:bookmarkStart w:id="409" w:name="_Toc151193779"/>
      <w:bookmarkStart w:id="410" w:name="_Toc127151738"/>
      <w:bookmarkStart w:id="411" w:name="_Toc127151537"/>
      <w:bookmarkStart w:id="412" w:name="_Toc150509288"/>
      <w:bookmarkStart w:id="413" w:name="_Toc151193851"/>
      <w:bookmarkStart w:id="414" w:name="_Toc164351631"/>
      <w:bookmarkStart w:id="415" w:name="_Toc226309781"/>
      <w:bookmarkStart w:id="416" w:name="_Toc149720830"/>
      <w:bookmarkStart w:id="417" w:name="_Toc520356162"/>
      <w:bookmarkStart w:id="418" w:name="_Toc226965727"/>
      <w:bookmarkStart w:id="419" w:name="_Toc151193925"/>
      <w:bookmarkStart w:id="420" w:name="_Toc151193707"/>
      <w:bookmarkStart w:id="421" w:name="_Toc164608806"/>
      <w:bookmarkStart w:id="422" w:name="_Toc226337233"/>
      <w:bookmarkStart w:id="423" w:name="_Toc150480775"/>
      <w:bookmarkStart w:id="424" w:name="_Toc305158805"/>
      <w:bookmarkStart w:id="425" w:name="_Toc127161451"/>
      <w:bookmarkStart w:id="426" w:name="_Toc264969227"/>
      <w:bookmarkStart w:id="427" w:name="_Toc226965810"/>
      <w:bookmarkStart w:id="428" w:name="_Toc151193635"/>
      <w:bookmarkStart w:id="429" w:name="_Toc164608651"/>
      <w:bookmarkStart w:id="430" w:name="_Toc305158879"/>
      <w:bookmarkStart w:id="431" w:name="_Toc142311039"/>
      <w:r>
        <w:rPr>
          <w:sz w:val="24"/>
          <w:highlight w:val="none"/>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330452D9">
      <w:pPr>
        <w:numPr>
          <w:ilvl w:val="1"/>
          <w:numId w:val="1"/>
        </w:numPr>
        <w:tabs>
          <w:tab w:val="left" w:pos="1080"/>
          <w:tab w:val="left" w:pos="2014"/>
        </w:tabs>
        <w:snapToGrid w:val="0"/>
        <w:spacing w:line="360" w:lineRule="auto"/>
        <w:ind w:left="1077" w:hanging="720"/>
        <w:rPr>
          <w:sz w:val="24"/>
          <w:highlight w:val="none"/>
        </w:rPr>
      </w:pPr>
      <w:r>
        <w:rPr>
          <w:sz w:val="24"/>
          <w:highlight w:val="none"/>
        </w:rPr>
        <w:t>提交响应文件截止时间前，供应商可以通过电子交易平台对所提交的响应文件进行补充、修改或者撤回。</w:t>
      </w:r>
      <w:r>
        <w:rPr>
          <w:color w:val="000000"/>
          <w:sz w:val="24"/>
          <w:highlight w:val="none"/>
        </w:rPr>
        <w:t>磋商保证金</w:t>
      </w:r>
      <w:r>
        <w:rPr>
          <w:rFonts w:hint="eastAsia"/>
          <w:color w:val="000000"/>
          <w:sz w:val="24"/>
          <w:highlight w:val="none"/>
        </w:rPr>
        <w:t>的</w:t>
      </w:r>
      <w:r>
        <w:rPr>
          <w:color w:val="000000"/>
          <w:sz w:val="24"/>
          <w:highlight w:val="none"/>
        </w:rPr>
        <w:t>补充、修改或者撤回</w:t>
      </w:r>
      <w:r>
        <w:rPr>
          <w:rFonts w:hint="eastAsia"/>
          <w:sz w:val="24"/>
          <w:highlight w:val="none"/>
        </w:rPr>
        <w:t>无需</w:t>
      </w:r>
      <w:r>
        <w:rPr>
          <w:sz w:val="24"/>
          <w:highlight w:val="none"/>
        </w:rPr>
        <w:t>通过电子交易平台</w:t>
      </w:r>
      <w:r>
        <w:rPr>
          <w:rFonts w:hint="eastAsia"/>
          <w:sz w:val="24"/>
          <w:highlight w:val="none"/>
        </w:rPr>
        <w:t>，</w:t>
      </w:r>
      <w:r>
        <w:rPr>
          <w:sz w:val="24"/>
          <w:highlight w:val="none"/>
        </w:rPr>
        <w:t>但应</w:t>
      </w:r>
      <w:r>
        <w:rPr>
          <w:rFonts w:hint="eastAsia"/>
          <w:sz w:val="24"/>
          <w:highlight w:val="none"/>
        </w:rPr>
        <w:t>就其</w:t>
      </w:r>
      <w:r>
        <w:rPr>
          <w:sz w:val="24"/>
          <w:highlight w:val="none"/>
        </w:rPr>
        <w:t>补充、修改或者撤回</w:t>
      </w:r>
      <w:r>
        <w:rPr>
          <w:rFonts w:hint="eastAsia"/>
          <w:sz w:val="24"/>
          <w:highlight w:val="none"/>
        </w:rPr>
        <w:t>通知</w:t>
      </w:r>
      <w:r>
        <w:rPr>
          <w:sz w:val="24"/>
          <w:highlight w:val="none"/>
        </w:rPr>
        <w:t>采购人或采购代理机构</w:t>
      </w:r>
      <w:r>
        <w:rPr>
          <w:color w:val="000000"/>
          <w:sz w:val="24"/>
          <w:highlight w:val="none"/>
        </w:rPr>
        <w:t>。</w:t>
      </w:r>
    </w:p>
    <w:p w14:paraId="17E95595">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供应商对响应文件的补充、修改的内容应当按照竞争性磋商文件要求签署、盖章，作为响应文件的组成部分。</w:t>
      </w:r>
      <w:r>
        <w:rPr>
          <w:kern w:val="0"/>
          <w:sz w:val="24"/>
          <w:highlight w:val="none"/>
        </w:rPr>
        <w:t>补充、修改的内容与响应文件不一致的，以补充、修改的内容为准。</w:t>
      </w:r>
    </w:p>
    <w:p w14:paraId="70D4770B">
      <w:pPr>
        <w:tabs>
          <w:tab w:val="left" w:pos="900"/>
          <w:tab w:val="left" w:pos="1080"/>
          <w:tab w:val="left" w:pos="1589"/>
        </w:tabs>
        <w:snapToGrid w:val="0"/>
        <w:spacing w:line="360" w:lineRule="auto"/>
        <w:ind w:left="357"/>
        <w:rPr>
          <w:sz w:val="24"/>
          <w:highlight w:val="none"/>
        </w:rPr>
      </w:pPr>
    </w:p>
    <w:p w14:paraId="49458DAB">
      <w:pPr>
        <w:pStyle w:val="4"/>
        <w:spacing w:before="0" w:line="360" w:lineRule="auto"/>
        <w:rPr>
          <w:rFonts w:ascii="Times New Roman" w:hAnsi="Times New Roman" w:eastAsia="宋体"/>
          <w:sz w:val="28"/>
          <w:highlight w:val="none"/>
        </w:rPr>
      </w:pPr>
      <w:bookmarkStart w:id="432" w:name="_Toc142311040"/>
      <w:bookmarkStart w:id="433" w:name="_Toc226309782"/>
      <w:bookmarkStart w:id="434" w:name="_Toc226965728"/>
      <w:bookmarkStart w:id="435" w:name="_Toc305158880"/>
      <w:bookmarkStart w:id="436" w:name="_Toc226965811"/>
      <w:bookmarkStart w:id="437" w:name="_Toc264969228"/>
      <w:bookmarkStart w:id="438" w:name="_Toc151193708"/>
      <w:bookmarkStart w:id="439" w:name="_Toc265228376"/>
      <w:bookmarkStart w:id="440" w:name="_Toc195842903"/>
      <w:bookmarkStart w:id="441" w:name="_Toc520356163"/>
      <w:bookmarkStart w:id="442" w:name="_Toc226337234"/>
      <w:bookmarkStart w:id="443" w:name="_Toc151193852"/>
      <w:bookmarkStart w:id="444" w:name="_Toc305158806"/>
      <w:bookmarkStart w:id="445" w:name="_Toc127151538"/>
      <w:bookmarkStart w:id="446" w:name="_Toc150774743"/>
      <w:bookmarkStart w:id="447" w:name="_Toc150480776"/>
      <w:bookmarkStart w:id="448" w:name="_Toc151193926"/>
      <w:bookmarkStart w:id="449" w:name="_Toc151193636"/>
      <w:bookmarkStart w:id="450" w:name="_Toc150774638"/>
      <w:bookmarkStart w:id="451" w:name="_Toc151190165"/>
      <w:bookmarkStart w:id="452" w:name="_Toc150509289"/>
      <w:bookmarkStart w:id="453" w:name="_Toc151193780"/>
      <w:r>
        <w:rPr>
          <w:rFonts w:ascii="Times New Roman" w:hAnsi="Times New Roman" w:eastAsia="宋体"/>
          <w:sz w:val="28"/>
          <w:highlight w:val="none"/>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宋体"/>
          <w:sz w:val="28"/>
          <w:highlight w:val="none"/>
        </w:rPr>
        <w:t>评审</w:t>
      </w:r>
    </w:p>
    <w:p w14:paraId="087F8683">
      <w:pPr>
        <w:numPr>
          <w:ilvl w:val="0"/>
          <w:numId w:val="1"/>
        </w:numPr>
        <w:tabs>
          <w:tab w:val="left" w:pos="360"/>
        </w:tabs>
        <w:snapToGrid w:val="0"/>
        <w:spacing w:line="360" w:lineRule="auto"/>
        <w:ind w:left="357" w:hanging="357"/>
        <w:outlineLvl w:val="1"/>
        <w:rPr>
          <w:sz w:val="24"/>
          <w:highlight w:val="none"/>
        </w:rPr>
      </w:pPr>
      <w:r>
        <w:rPr>
          <w:sz w:val="24"/>
          <w:highlight w:val="none"/>
        </w:rPr>
        <w:t>响应文件的</w:t>
      </w:r>
      <w:r>
        <w:rPr>
          <w:rFonts w:hint="eastAsia"/>
          <w:sz w:val="24"/>
          <w:highlight w:val="none"/>
        </w:rPr>
        <w:t>解密与</w:t>
      </w:r>
      <w:r>
        <w:rPr>
          <w:sz w:val="24"/>
          <w:highlight w:val="none"/>
        </w:rPr>
        <w:t>开启</w:t>
      </w:r>
    </w:p>
    <w:p w14:paraId="53331542">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采购人或采购代理机构将按竞争性磋商文件的规定，在响应文件提交截止时间的同一时间和竞争性磋商文件预先确定的地点开启响应文件。</w:t>
      </w:r>
    </w:p>
    <w:p w14:paraId="3BF50151">
      <w:pPr>
        <w:numPr>
          <w:ilvl w:val="1"/>
          <w:numId w:val="1"/>
        </w:numPr>
        <w:tabs>
          <w:tab w:val="left" w:pos="1080"/>
          <w:tab w:val="left" w:pos="2014"/>
        </w:tabs>
        <w:snapToGrid w:val="0"/>
        <w:spacing w:line="360" w:lineRule="auto"/>
        <w:ind w:left="1077" w:hanging="720"/>
        <w:rPr>
          <w:sz w:val="24"/>
          <w:highlight w:val="none"/>
        </w:rPr>
      </w:pPr>
      <w:r>
        <w:rPr>
          <w:sz w:val="24"/>
          <w:highlight w:val="none"/>
        </w:rPr>
        <w:t>本项目解密使用北京市政府采购电子交易平台。供应商应在规定的时间内对响应文件进行解密，因非系统原因导致的解密失败，视为</w:t>
      </w:r>
      <w:r>
        <w:rPr>
          <w:b/>
          <w:sz w:val="24"/>
          <w:highlight w:val="none"/>
        </w:rPr>
        <w:t>响应无效</w:t>
      </w:r>
      <w:r>
        <w:rPr>
          <w:sz w:val="24"/>
          <w:highlight w:val="none"/>
        </w:rPr>
        <w:t>。</w:t>
      </w:r>
    </w:p>
    <w:p w14:paraId="001885F6">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711CB20">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供应商不足3家的，不予解密。</w:t>
      </w:r>
    </w:p>
    <w:p w14:paraId="5EDB2248">
      <w:pPr>
        <w:numPr>
          <w:ilvl w:val="1"/>
          <w:numId w:val="1"/>
        </w:numPr>
        <w:tabs>
          <w:tab w:val="left" w:pos="1080"/>
          <w:tab w:val="left" w:pos="2014"/>
        </w:tabs>
        <w:snapToGrid w:val="0"/>
        <w:spacing w:line="360" w:lineRule="auto"/>
        <w:ind w:left="1077" w:hanging="720"/>
        <w:rPr>
          <w:sz w:val="24"/>
          <w:highlight w:val="none"/>
        </w:rPr>
      </w:pPr>
      <w:bookmarkStart w:id="454" w:name="_Toc520356165"/>
      <w:r>
        <w:rPr>
          <w:sz w:val="24"/>
          <w:highlight w:val="none"/>
        </w:rPr>
        <w:t>本项目不公开报价。</w:t>
      </w:r>
    </w:p>
    <w:bookmarkEnd w:id="454"/>
    <w:p w14:paraId="27F205B5">
      <w:pPr>
        <w:numPr>
          <w:ilvl w:val="0"/>
          <w:numId w:val="1"/>
        </w:numPr>
        <w:tabs>
          <w:tab w:val="left" w:pos="360"/>
        </w:tabs>
        <w:snapToGrid w:val="0"/>
        <w:spacing w:line="360" w:lineRule="auto"/>
        <w:ind w:left="357" w:hanging="357"/>
        <w:outlineLvl w:val="1"/>
        <w:rPr>
          <w:sz w:val="24"/>
          <w:highlight w:val="none"/>
        </w:rPr>
      </w:pPr>
      <w:r>
        <w:rPr>
          <w:sz w:val="24"/>
          <w:highlight w:val="none"/>
        </w:rPr>
        <w:t>磋商小组</w:t>
      </w:r>
    </w:p>
    <w:p w14:paraId="0938B167">
      <w:pPr>
        <w:numPr>
          <w:ilvl w:val="1"/>
          <w:numId w:val="1"/>
        </w:numPr>
        <w:tabs>
          <w:tab w:val="left" w:pos="1080"/>
          <w:tab w:val="left" w:pos="2014"/>
        </w:tabs>
        <w:snapToGrid w:val="0"/>
        <w:spacing w:line="360" w:lineRule="auto"/>
        <w:ind w:left="1077" w:hanging="720"/>
        <w:rPr>
          <w:sz w:val="24"/>
          <w:highlight w:val="none"/>
        </w:rPr>
      </w:pPr>
      <w:r>
        <w:rPr>
          <w:sz w:val="24"/>
          <w:highlight w:val="none"/>
        </w:rPr>
        <w:t>磋商小组根据政府采购有关规定和本次采购项目的特点进行组建，并负责具体评审事务，独立履行职责。</w:t>
      </w:r>
      <w:bookmarkStart w:id="455" w:name="_Toc520356166"/>
    </w:p>
    <w:p w14:paraId="6DCFF06D">
      <w:pPr>
        <w:numPr>
          <w:ilvl w:val="1"/>
          <w:numId w:val="1"/>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14:paraId="35595B3A">
      <w:pPr>
        <w:numPr>
          <w:ilvl w:val="0"/>
          <w:numId w:val="1"/>
        </w:numPr>
        <w:tabs>
          <w:tab w:val="left" w:pos="360"/>
        </w:tabs>
        <w:snapToGrid w:val="0"/>
        <w:spacing w:line="360" w:lineRule="auto"/>
        <w:outlineLvl w:val="1"/>
        <w:rPr>
          <w:sz w:val="24"/>
          <w:highlight w:val="none"/>
        </w:rPr>
      </w:pPr>
      <w:r>
        <w:rPr>
          <w:sz w:val="24"/>
          <w:highlight w:val="none"/>
        </w:rPr>
        <w:t>评审方法和评审标准</w:t>
      </w:r>
    </w:p>
    <w:p w14:paraId="3B2AE74C">
      <w:pPr>
        <w:numPr>
          <w:ilvl w:val="1"/>
          <w:numId w:val="1"/>
        </w:numPr>
        <w:tabs>
          <w:tab w:val="left" w:pos="1080"/>
          <w:tab w:val="left" w:pos="2014"/>
        </w:tabs>
        <w:snapToGrid w:val="0"/>
        <w:spacing w:line="360" w:lineRule="auto"/>
        <w:ind w:left="1077" w:hanging="720"/>
        <w:rPr>
          <w:sz w:val="24"/>
          <w:highlight w:val="none"/>
        </w:rPr>
      </w:pPr>
      <w:r>
        <w:rPr>
          <w:sz w:val="24"/>
          <w:highlight w:val="none"/>
        </w:rPr>
        <w:t>见第三章《评审方法和评审标准》。</w:t>
      </w:r>
    </w:p>
    <w:p w14:paraId="687A5CFE">
      <w:pPr>
        <w:tabs>
          <w:tab w:val="left" w:pos="360"/>
          <w:tab w:val="left" w:pos="1080"/>
        </w:tabs>
        <w:snapToGrid w:val="0"/>
        <w:spacing w:line="360" w:lineRule="auto"/>
        <w:ind w:left="1080"/>
        <w:rPr>
          <w:sz w:val="24"/>
          <w:highlight w:val="none"/>
        </w:rPr>
      </w:pPr>
    </w:p>
    <w:p w14:paraId="216709EB">
      <w:pPr>
        <w:pStyle w:val="4"/>
        <w:spacing w:before="0" w:line="360" w:lineRule="auto"/>
        <w:rPr>
          <w:rFonts w:ascii="Times New Roman" w:hAnsi="Times New Roman" w:eastAsia="宋体"/>
          <w:sz w:val="28"/>
          <w:highlight w:val="none"/>
        </w:rPr>
      </w:pPr>
      <w:bookmarkStart w:id="457" w:name="_Toc151193933"/>
      <w:bookmarkStart w:id="458" w:name="_Toc127151545"/>
      <w:bookmarkStart w:id="459" w:name="_Toc150509296"/>
      <w:bookmarkStart w:id="460" w:name="_Toc265228383"/>
      <w:bookmarkStart w:id="461" w:name="_Toc151193787"/>
      <w:bookmarkStart w:id="462" w:name="_Toc150774645"/>
      <w:bookmarkStart w:id="463" w:name="_Toc226337241"/>
      <w:bookmarkStart w:id="464" w:name="_Toc150774750"/>
      <w:bookmarkStart w:id="465" w:name="_Toc151193859"/>
      <w:bookmarkStart w:id="466" w:name="_Toc226965818"/>
      <w:bookmarkStart w:id="467" w:name="_Toc305158887"/>
      <w:bookmarkStart w:id="468" w:name="_Toc142311047"/>
      <w:bookmarkStart w:id="469" w:name="_Toc264969235"/>
      <w:bookmarkStart w:id="470" w:name="_Toc195842910"/>
      <w:bookmarkStart w:id="471" w:name="_Toc226965735"/>
      <w:bookmarkStart w:id="472" w:name="_Toc151193715"/>
      <w:bookmarkStart w:id="473" w:name="_Toc150480783"/>
      <w:bookmarkStart w:id="474" w:name="_Toc305158813"/>
      <w:bookmarkStart w:id="475" w:name="_Toc151190172"/>
      <w:bookmarkStart w:id="476" w:name="_Toc226309789"/>
      <w:bookmarkStart w:id="477" w:name="_Toc151193643"/>
      <w:r>
        <w:rPr>
          <w:rFonts w:ascii="Times New Roman" w:hAnsi="Times New Roman" w:eastAsia="宋体"/>
          <w:sz w:val="28"/>
          <w:highlight w:val="none"/>
        </w:rPr>
        <w:t xml:space="preserve">六   </w:t>
      </w:r>
      <w:bookmarkEnd w:id="456"/>
      <w:r>
        <w:rPr>
          <w:rFonts w:ascii="Times New Roman" w:hAnsi="Times New Roman" w:eastAsia="宋体"/>
          <w:sz w:val="28"/>
          <w:highlight w:val="none"/>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宋体"/>
          <w:sz w:val="28"/>
          <w:highlight w:val="none"/>
        </w:rPr>
        <w:t>成交</w:t>
      </w:r>
    </w:p>
    <w:p w14:paraId="05154827">
      <w:pPr>
        <w:numPr>
          <w:ilvl w:val="0"/>
          <w:numId w:val="1"/>
        </w:numPr>
        <w:tabs>
          <w:tab w:val="left" w:pos="360"/>
        </w:tabs>
        <w:snapToGrid w:val="0"/>
        <w:spacing w:line="360" w:lineRule="auto"/>
        <w:ind w:left="357" w:hanging="357"/>
        <w:outlineLvl w:val="1"/>
        <w:rPr>
          <w:sz w:val="24"/>
          <w:highlight w:val="none"/>
        </w:rPr>
      </w:pPr>
      <w:bookmarkStart w:id="478" w:name="_Toc151193861"/>
      <w:bookmarkStart w:id="479" w:name="_Toc151193717"/>
      <w:bookmarkStart w:id="480" w:name="_Toc151193935"/>
      <w:bookmarkStart w:id="481" w:name="_Toc150480785"/>
      <w:bookmarkStart w:id="482" w:name="_Toc164229388"/>
      <w:bookmarkStart w:id="483" w:name="_Toc142311049"/>
      <w:bookmarkStart w:id="484" w:name="_Toc150774752"/>
      <w:bookmarkStart w:id="485" w:name="_Toc151193789"/>
      <w:bookmarkStart w:id="486" w:name="_Toc164229242"/>
      <w:bookmarkStart w:id="487" w:name="_Toc164351641"/>
      <w:bookmarkStart w:id="488" w:name="_Toc226965820"/>
      <w:bookmarkStart w:id="489" w:name="_Toc151193645"/>
      <w:bookmarkStart w:id="490" w:name="_Toc195842912"/>
      <w:bookmarkStart w:id="491" w:name="_Toc164608816"/>
      <w:bookmarkStart w:id="492" w:name="_Toc305158889"/>
      <w:bookmarkStart w:id="493" w:name="_Toc305158815"/>
      <w:bookmarkStart w:id="494" w:name="_Toc149720840"/>
      <w:bookmarkStart w:id="495" w:name="_Toc226965737"/>
      <w:bookmarkStart w:id="496" w:name="_Toc265228385"/>
      <w:bookmarkStart w:id="497" w:name="_Toc150509298"/>
      <w:bookmarkStart w:id="498" w:name="_Toc150774647"/>
      <w:bookmarkStart w:id="499" w:name="_Toc127151748"/>
      <w:bookmarkStart w:id="500" w:name="_Toc151190174"/>
      <w:bookmarkStart w:id="501" w:name="_Toc264969237"/>
      <w:bookmarkStart w:id="502" w:name="_Toc226337243"/>
      <w:bookmarkStart w:id="503" w:name="_Toc226309791"/>
      <w:bookmarkStart w:id="504" w:name="_Toc127161461"/>
      <w:bookmarkStart w:id="505" w:name="_Toc127151547"/>
      <w:bookmarkStart w:id="506" w:name="_Toc164608661"/>
      <w:r>
        <w:rPr>
          <w:sz w:val="24"/>
          <w:highlight w:val="none"/>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11D5A103">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采购人将在收到评审报告后，从评审报告提出的成交候选供应商中，按照排序由高到低的原则确定成交供应商</w:t>
      </w:r>
      <w:r>
        <w:rPr>
          <w:rFonts w:hint="eastAsia"/>
          <w:sz w:val="24"/>
          <w:highlight w:val="none"/>
        </w:rPr>
        <w:t>。</w:t>
      </w:r>
      <w:r>
        <w:rPr>
          <w:sz w:val="24"/>
          <w:highlight w:val="none"/>
        </w:rPr>
        <w:t>采购人是否授权</w:t>
      </w:r>
      <w:r>
        <w:rPr>
          <w:rFonts w:hint="eastAsia"/>
          <w:sz w:val="24"/>
          <w:highlight w:val="none"/>
        </w:rPr>
        <w:t>磋商</w:t>
      </w:r>
      <w:r>
        <w:rPr>
          <w:sz w:val="24"/>
          <w:highlight w:val="none"/>
        </w:rPr>
        <w:t>小组直接确定成交供应商，见《供应商须知资料表》。成交候选人并列的，按照《供应商须知资料表》要求确定成交供应商。</w:t>
      </w:r>
    </w:p>
    <w:p w14:paraId="402774CD">
      <w:pPr>
        <w:numPr>
          <w:ilvl w:val="0"/>
          <w:numId w:val="1"/>
        </w:numPr>
        <w:tabs>
          <w:tab w:val="left" w:pos="360"/>
        </w:tabs>
        <w:snapToGrid w:val="0"/>
        <w:spacing w:line="360" w:lineRule="auto"/>
        <w:ind w:left="357" w:hanging="357"/>
        <w:outlineLvl w:val="1"/>
        <w:rPr>
          <w:sz w:val="24"/>
          <w:highlight w:val="none"/>
        </w:rPr>
      </w:pPr>
      <w:bookmarkStart w:id="507" w:name="_Toc305158891"/>
      <w:bookmarkStart w:id="508" w:name="_Toc305158817"/>
      <w:bookmarkStart w:id="509" w:name="_Toc151193863"/>
      <w:bookmarkStart w:id="510" w:name="_Toc164608818"/>
      <w:bookmarkStart w:id="511" w:name="_Toc150774754"/>
      <w:bookmarkStart w:id="512" w:name="_Toc149720842"/>
      <w:bookmarkStart w:id="513" w:name="_Toc142311051"/>
      <w:bookmarkStart w:id="514" w:name="_Toc226965822"/>
      <w:bookmarkStart w:id="515" w:name="_Toc164608663"/>
      <w:bookmarkStart w:id="516" w:name="_Toc226965739"/>
      <w:bookmarkStart w:id="517" w:name="_Toc127161463"/>
      <w:bookmarkStart w:id="518" w:name="_Toc264969239"/>
      <w:bookmarkStart w:id="519" w:name="_Toc164229390"/>
      <w:bookmarkStart w:id="520" w:name="_Toc150509300"/>
      <w:bookmarkStart w:id="521" w:name="_Toc151193937"/>
      <w:bookmarkStart w:id="522" w:name="_Toc151193719"/>
      <w:bookmarkStart w:id="523" w:name="_Toc226337245"/>
      <w:bookmarkStart w:id="524" w:name="_Toc127151750"/>
      <w:bookmarkStart w:id="525" w:name="_Toc151193791"/>
      <w:bookmarkStart w:id="526" w:name="_Toc151193647"/>
      <w:bookmarkStart w:id="527" w:name="_Toc164229244"/>
      <w:bookmarkStart w:id="528" w:name="_Toc150774649"/>
      <w:bookmarkStart w:id="529" w:name="_Toc265228387"/>
      <w:bookmarkStart w:id="530" w:name="_Toc226309793"/>
      <w:bookmarkStart w:id="531" w:name="_Toc164351643"/>
      <w:bookmarkStart w:id="532" w:name="_Toc151190176"/>
      <w:bookmarkStart w:id="533" w:name="_Toc127151549"/>
      <w:bookmarkStart w:id="534" w:name="_Toc195842914"/>
      <w:bookmarkStart w:id="535" w:name="_Toc150480787"/>
      <w:bookmarkStart w:id="536" w:name="_Ref467306425"/>
      <w:bookmarkStart w:id="537" w:name="_Ref467307090"/>
      <w:bookmarkStart w:id="538" w:name="_Toc520356176"/>
      <w:r>
        <w:rPr>
          <w:sz w:val="24"/>
          <w:highlight w:val="none"/>
        </w:rPr>
        <w:t>成交公告与成交通知书</w:t>
      </w:r>
      <w:bookmarkEnd w:id="507"/>
      <w:bookmarkEnd w:id="508"/>
    </w:p>
    <w:p w14:paraId="7C50BF46">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采购人或采购代理机构将</w:t>
      </w:r>
      <w:r>
        <w:rPr>
          <w:kern w:val="0"/>
          <w:sz w:val="24"/>
          <w:highlight w:val="none"/>
        </w:rPr>
        <w:t>在成交供应商确定后2个工作日内，在</w:t>
      </w:r>
      <w:r>
        <w:rPr>
          <w:rFonts w:hint="eastAsia"/>
          <w:sz w:val="24"/>
          <w:highlight w:val="none"/>
        </w:rPr>
        <w:t>中国政府采购网、北京市政府采购网</w:t>
      </w:r>
      <w:r>
        <w:rPr>
          <w:kern w:val="0"/>
          <w:sz w:val="24"/>
          <w:highlight w:val="none"/>
        </w:rPr>
        <w:t>公告成交结果，同时向成交供应商发出成交通知书，</w:t>
      </w:r>
      <w:r>
        <w:rPr>
          <w:sz w:val="24"/>
          <w:highlight w:val="none"/>
        </w:rPr>
        <w:t>成交公告期限为1个工作日。</w:t>
      </w:r>
    </w:p>
    <w:p w14:paraId="270DDCFF">
      <w:pPr>
        <w:numPr>
          <w:ilvl w:val="1"/>
          <w:numId w:val="1"/>
        </w:numPr>
        <w:tabs>
          <w:tab w:val="left" w:pos="1080"/>
          <w:tab w:val="left" w:pos="2014"/>
        </w:tabs>
        <w:snapToGrid w:val="0"/>
        <w:spacing w:line="360" w:lineRule="auto"/>
        <w:ind w:left="1077" w:hanging="720"/>
        <w:rPr>
          <w:sz w:val="24"/>
          <w:highlight w:val="none"/>
        </w:rPr>
      </w:pPr>
      <w:r>
        <w:rPr>
          <w:sz w:val="24"/>
          <w:highlight w:val="none"/>
        </w:rPr>
        <w:t>成交通知书对采购人和成交供应商均具有法律效力。成交通知书发出后，采购人改变成交结果的，或者成交供应商放弃成交项目的， 应当依法承担法律责任。</w:t>
      </w:r>
    </w:p>
    <w:p w14:paraId="5B15572E">
      <w:pPr>
        <w:numPr>
          <w:ilvl w:val="0"/>
          <w:numId w:val="1"/>
        </w:numPr>
        <w:tabs>
          <w:tab w:val="left" w:pos="360"/>
        </w:tabs>
        <w:snapToGrid w:val="0"/>
        <w:spacing w:line="360" w:lineRule="auto"/>
        <w:ind w:left="357" w:hanging="357"/>
        <w:outlineLvl w:val="1"/>
        <w:rPr>
          <w:sz w:val="24"/>
          <w:highlight w:val="none"/>
        </w:rPr>
      </w:pPr>
      <w:r>
        <w:rPr>
          <w:sz w:val="24"/>
          <w:highlight w:val="none"/>
        </w:rPr>
        <w:t>终止</w:t>
      </w:r>
    </w:p>
    <w:p w14:paraId="3D2BC7F2">
      <w:pPr>
        <w:numPr>
          <w:ilvl w:val="1"/>
          <w:numId w:val="1"/>
        </w:numPr>
        <w:tabs>
          <w:tab w:val="left" w:pos="1080"/>
          <w:tab w:val="left" w:pos="2014"/>
        </w:tabs>
        <w:snapToGrid w:val="0"/>
        <w:spacing w:line="360" w:lineRule="auto"/>
        <w:ind w:left="1077" w:hanging="720"/>
        <w:rPr>
          <w:sz w:val="24"/>
          <w:highlight w:val="none"/>
        </w:rPr>
      </w:pPr>
      <w:r>
        <w:rPr>
          <w:sz w:val="24"/>
          <w:highlight w:val="none"/>
        </w:rPr>
        <w:t>在采购中，出现下列情形之一的，采购人或采购代理机构将终止竞争性磋商采购活动，发布项目终止公告并说明原因，重新开展采购活动：</w:t>
      </w:r>
    </w:p>
    <w:p w14:paraId="33E42C2E">
      <w:pPr>
        <w:numPr>
          <w:ilvl w:val="2"/>
          <w:numId w:val="1"/>
        </w:numPr>
        <w:snapToGrid w:val="0"/>
        <w:spacing w:line="360" w:lineRule="auto"/>
        <w:rPr>
          <w:sz w:val="24"/>
          <w:highlight w:val="none"/>
        </w:rPr>
      </w:pPr>
      <w:r>
        <w:rPr>
          <w:sz w:val="24"/>
          <w:highlight w:val="none"/>
        </w:rPr>
        <w:t>因情况变化，不再符合规定的竞争性磋商采购方式适用情形的；</w:t>
      </w:r>
    </w:p>
    <w:p w14:paraId="386871E4">
      <w:pPr>
        <w:numPr>
          <w:ilvl w:val="2"/>
          <w:numId w:val="1"/>
        </w:numPr>
        <w:snapToGrid w:val="0"/>
        <w:spacing w:line="360" w:lineRule="auto"/>
        <w:rPr>
          <w:sz w:val="24"/>
          <w:highlight w:val="none"/>
        </w:rPr>
      </w:pPr>
      <w:r>
        <w:rPr>
          <w:sz w:val="24"/>
          <w:highlight w:val="none"/>
        </w:rPr>
        <w:t>出现影响采购公正的违法、违规行为的；</w:t>
      </w:r>
    </w:p>
    <w:p w14:paraId="155571B5">
      <w:pPr>
        <w:numPr>
          <w:ilvl w:val="2"/>
          <w:numId w:val="1"/>
        </w:numPr>
        <w:snapToGrid w:val="0"/>
        <w:spacing w:line="360" w:lineRule="auto"/>
        <w:rPr>
          <w:sz w:val="24"/>
          <w:highlight w:val="none"/>
        </w:rPr>
      </w:pPr>
      <w:r>
        <w:rPr>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23749508">
      <w:pPr>
        <w:numPr>
          <w:ilvl w:val="0"/>
          <w:numId w:val="1"/>
        </w:numPr>
        <w:tabs>
          <w:tab w:val="left" w:pos="360"/>
        </w:tabs>
        <w:snapToGrid w:val="0"/>
        <w:spacing w:line="360" w:lineRule="auto"/>
        <w:ind w:left="357" w:hanging="357"/>
        <w:outlineLvl w:val="1"/>
        <w:rPr>
          <w:sz w:val="24"/>
          <w:highlight w:val="none"/>
        </w:rPr>
      </w:pPr>
      <w:bookmarkStart w:id="539" w:name="_Toc151193648"/>
      <w:bookmarkStart w:id="540" w:name="_Toc164229391"/>
      <w:bookmarkStart w:id="541" w:name="_Toc164351644"/>
      <w:bookmarkStart w:id="542" w:name="_Toc226965740"/>
      <w:bookmarkStart w:id="543" w:name="_Toc150774755"/>
      <w:bookmarkStart w:id="544" w:name="_Ref467307204"/>
      <w:bookmarkStart w:id="545" w:name="_Toc127151751"/>
      <w:bookmarkStart w:id="546" w:name="_Toc164229245"/>
      <w:bookmarkStart w:id="547" w:name="_Toc151193938"/>
      <w:bookmarkStart w:id="548" w:name="_Toc151193792"/>
      <w:bookmarkStart w:id="549" w:name="_Toc150480788"/>
      <w:bookmarkStart w:id="550" w:name="_Toc264969240"/>
      <w:bookmarkStart w:id="551" w:name="_Toc305158892"/>
      <w:bookmarkStart w:id="552" w:name="_Toc149720843"/>
      <w:bookmarkStart w:id="553" w:name="_Toc520356175"/>
      <w:bookmarkStart w:id="554" w:name="_Toc226309794"/>
      <w:bookmarkStart w:id="555" w:name="_Toc226337246"/>
      <w:bookmarkStart w:id="556" w:name="_Toc151190177"/>
      <w:bookmarkStart w:id="557" w:name="_Toc127151550"/>
      <w:bookmarkStart w:id="558" w:name="_Toc305158818"/>
      <w:bookmarkStart w:id="559" w:name="_Toc164608664"/>
      <w:bookmarkStart w:id="560" w:name="_Toc226965823"/>
      <w:bookmarkStart w:id="561" w:name="_Toc265228388"/>
      <w:bookmarkStart w:id="562" w:name="_Toc142311052"/>
      <w:bookmarkStart w:id="563" w:name="_Toc127161464"/>
      <w:bookmarkStart w:id="564" w:name="_Toc151193720"/>
      <w:bookmarkStart w:id="565" w:name="_Toc151193864"/>
      <w:bookmarkStart w:id="566" w:name="_Toc150509301"/>
      <w:bookmarkStart w:id="567" w:name="_Ref467306377"/>
      <w:bookmarkStart w:id="568" w:name="_Ref467307062"/>
      <w:bookmarkStart w:id="569" w:name="_Toc150774650"/>
      <w:bookmarkStart w:id="570" w:name="_Ref467306978"/>
      <w:bookmarkStart w:id="571" w:name="_Toc195842915"/>
      <w:bookmarkStart w:id="572" w:name="_Toc164608819"/>
      <w:r>
        <w:rPr>
          <w:sz w:val="24"/>
          <w:highlight w:val="none"/>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181461BF">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采购人与成交供应商将在成交通知书发出之日起30日内，按照磋商文件确定的合同文本以及采购标的、规格型号、采购金额、采购数量、技术和服务要求等事项签订政府采购合同。</w:t>
      </w:r>
    </w:p>
    <w:p w14:paraId="58BCECF1">
      <w:pPr>
        <w:numPr>
          <w:ilvl w:val="1"/>
          <w:numId w:val="1"/>
        </w:numPr>
        <w:tabs>
          <w:tab w:val="left" w:pos="1080"/>
          <w:tab w:val="left" w:pos="2014"/>
        </w:tabs>
        <w:snapToGrid w:val="0"/>
        <w:spacing w:line="360" w:lineRule="auto"/>
        <w:ind w:left="1077" w:hanging="720"/>
        <w:rPr>
          <w:sz w:val="24"/>
          <w:highlight w:val="none"/>
        </w:rPr>
      </w:pPr>
      <w:r>
        <w:rPr>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5EB84AD">
      <w:pPr>
        <w:numPr>
          <w:ilvl w:val="1"/>
          <w:numId w:val="1"/>
        </w:numPr>
        <w:tabs>
          <w:tab w:val="left" w:pos="1080"/>
          <w:tab w:val="left" w:pos="2014"/>
        </w:tabs>
        <w:snapToGrid w:val="0"/>
        <w:spacing w:line="360" w:lineRule="auto"/>
        <w:ind w:left="1077" w:hanging="720"/>
        <w:rPr>
          <w:sz w:val="24"/>
          <w:highlight w:val="none"/>
        </w:rPr>
      </w:pPr>
      <w:r>
        <w:rPr>
          <w:sz w:val="24"/>
          <w:highlight w:val="none"/>
        </w:rPr>
        <w:t>联合体获得成交资格的，联合体各方应当共同与采购人签订合同，就成交项目向采购人承担连带责任。</w:t>
      </w:r>
    </w:p>
    <w:p w14:paraId="603E7607">
      <w:pPr>
        <w:numPr>
          <w:ilvl w:val="1"/>
          <w:numId w:val="1"/>
        </w:numPr>
        <w:tabs>
          <w:tab w:val="left" w:pos="1080"/>
          <w:tab w:val="left" w:pos="2014"/>
        </w:tabs>
        <w:snapToGrid w:val="0"/>
        <w:spacing w:line="360" w:lineRule="auto"/>
        <w:ind w:left="1077" w:hanging="720"/>
        <w:rPr>
          <w:sz w:val="24"/>
          <w:highlight w:val="none"/>
        </w:rPr>
      </w:pPr>
      <w:r>
        <w:rPr>
          <w:sz w:val="24"/>
          <w:highlight w:val="none"/>
        </w:rPr>
        <w:t>政府采购合同不能转包。</w:t>
      </w:r>
    </w:p>
    <w:p w14:paraId="4D9A8CF5">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采购人允许采用分包方式履行合同的，成交供应商可以依法采取分包方式履行合同。本项目</w:t>
      </w:r>
      <w:r>
        <w:rPr>
          <w:rFonts w:hint="eastAsia"/>
          <w:sz w:val="24"/>
          <w:highlight w:val="none"/>
        </w:rPr>
        <w:t>是</w:t>
      </w:r>
      <w:r>
        <w:rPr>
          <w:sz w:val="24"/>
          <w:highlight w:val="none"/>
        </w:rPr>
        <w:t>否允许分包，见《供应商须知资料表》。政府采购合同分包履行的，应当在响应文件中载明分包承担主体，分包承担主体应当具备相应资质条件且不得再次分包，</w:t>
      </w:r>
      <w:r>
        <w:rPr>
          <w:b/>
          <w:sz w:val="24"/>
          <w:highlight w:val="none"/>
        </w:rPr>
        <w:t>否则响应无效</w:t>
      </w:r>
      <w:r>
        <w:rPr>
          <w:sz w:val="24"/>
          <w:highlight w:val="none"/>
        </w:rPr>
        <w:t>。成交供应商就采购项目和分包项目向采购人负责，分包供应商就分包项目承担责任。</w:t>
      </w:r>
    </w:p>
    <w:bookmarkEnd w:id="536"/>
    <w:bookmarkEnd w:id="537"/>
    <w:bookmarkEnd w:id="538"/>
    <w:p w14:paraId="412246E6">
      <w:pPr>
        <w:numPr>
          <w:ilvl w:val="0"/>
          <w:numId w:val="1"/>
        </w:numPr>
        <w:tabs>
          <w:tab w:val="left" w:pos="360"/>
        </w:tabs>
        <w:snapToGrid w:val="0"/>
        <w:spacing w:line="360" w:lineRule="auto"/>
        <w:ind w:left="357" w:hanging="357"/>
        <w:outlineLvl w:val="1"/>
        <w:rPr>
          <w:sz w:val="24"/>
          <w:highlight w:val="none"/>
        </w:rPr>
      </w:pPr>
      <w:r>
        <w:rPr>
          <w:sz w:val="24"/>
          <w:highlight w:val="none"/>
        </w:rPr>
        <w:t>询问与质疑</w:t>
      </w:r>
    </w:p>
    <w:p w14:paraId="34CA882E">
      <w:pPr>
        <w:numPr>
          <w:ilvl w:val="1"/>
          <w:numId w:val="1"/>
        </w:numPr>
        <w:tabs>
          <w:tab w:val="left" w:pos="1080"/>
          <w:tab w:val="left" w:pos="2014"/>
        </w:tabs>
        <w:snapToGrid w:val="0"/>
        <w:spacing w:line="360" w:lineRule="auto"/>
        <w:ind w:left="1077" w:hanging="720"/>
        <w:rPr>
          <w:sz w:val="24"/>
          <w:highlight w:val="none"/>
        </w:rPr>
      </w:pPr>
      <w:r>
        <w:rPr>
          <w:sz w:val="24"/>
          <w:highlight w:val="none"/>
        </w:rPr>
        <w:t>询问</w:t>
      </w:r>
    </w:p>
    <w:p w14:paraId="04D63B2E">
      <w:pPr>
        <w:numPr>
          <w:ilvl w:val="2"/>
          <w:numId w:val="1"/>
        </w:numPr>
        <w:snapToGrid w:val="0"/>
        <w:spacing w:line="360" w:lineRule="auto"/>
        <w:rPr>
          <w:sz w:val="24"/>
          <w:highlight w:val="none"/>
        </w:rPr>
      </w:pPr>
      <w:r>
        <w:rPr>
          <w:sz w:val="24"/>
          <w:highlight w:val="none"/>
        </w:rPr>
        <w:t>供应商对政府采购活动事项有疑问的，可依法提出询问，并按《供应商须知资料表》载明的形式送达采购人或采购代理机构。</w:t>
      </w:r>
    </w:p>
    <w:p w14:paraId="65D6D3DA">
      <w:pPr>
        <w:numPr>
          <w:ilvl w:val="2"/>
          <w:numId w:val="1"/>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61A5E75F">
      <w:pPr>
        <w:numPr>
          <w:ilvl w:val="1"/>
          <w:numId w:val="1"/>
        </w:numPr>
        <w:tabs>
          <w:tab w:val="left" w:pos="1080"/>
          <w:tab w:val="left" w:pos="2014"/>
        </w:tabs>
        <w:snapToGrid w:val="0"/>
        <w:spacing w:line="360" w:lineRule="auto"/>
        <w:ind w:left="1077" w:hanging="720"/>
        <w:rPr>
          <w:sz w:val="24"/>
          <w:highlight w:val="none"/>
        </w:rPr>
      </w:pPr>
      <w:r>
        <w:rPr>
          <w:sz w:val="24"/>
          <w:highlight w:val="none"/>
        </w:rPr>
        <w:t>质疑</w:t>
      </w:r>
    </w:p>
    <w:p w14:paraId="2E907808">
      <w:pPr>
        <w:numPr>
          <w:ilvl w:val="2"/>
          <w:numId w:val="1"/>
        </w:numPr>
        <w:snapToGrid w:val="0"/>
        <w:spacing w:line="360" w:lineRule="auto"/>
        <w:rPr>
          <w:sz w:val="24"/>
          <w:highlight w:val="none"/>
        </w:rPr>
      </w:pPr>
      <w:r>
        <w:rPr>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29D42F5">
      <w:pPr>
        <w:numPr>
          <w:ilvl w:val="2"/>
          <w:numId w:val="1"/>
        </w:numPr>
        <w:snapToGrid w:val="0"/>
        <w:spacing w:line="360" w:lineRule="auto"/>
        <w:rPr>
          <w:sz w:val="24"/>
          <w:highlight w:val="none"/>
        </w:rPr>
      </w:pPr>
      <w:r>
        <w:rPr>
          <w:rFonts w:hint="eastAsia"/>
          <w:sz w:val="24"/>
          <w:highlight w:val="none"/>
        </w:rPr>
        <w:t>质疑函须使用财政部制定的范本文件。供应商为自然人的， 质疑函应 当由本人签字； 供应商为法人或者其他组织的， 质疑函应当由法定代表人、主要负责人，或者其授权代表签字或者盖章，并加盖公章。</w:t>
      </w:r>
    </w:p>
    <w:p w14:paraId="2A5B21AF">
      <w:pPr>
        <w:numPr>
          <w:ilvl w:val="2"/>
          <w:numId w:val="1"/>
        </w:numPr>
        <w:snapToGrid w:val="0"/>
        <w:spacing w:line="360" w:lineRule="auto"/>
        <w:rPr>
          <w:sz w:val="24"/>
          <w:highlight w:val="none"/>
        </w:rPr>
      </w:pPr>
      <w:r>
        <w:rPr>
          <w:rFonts w:hint="eastAsia"/>
          <w:sz w:val="24"/>
          <w:highlight w:val="none"/>
        </w:rPr>
        <w:t>供应商委托代理人进行质疑的，应当随质疑函同时提交供应商签署的  授权委托书。授权委托书应当载明代理人的姓名或者名称、代理事项、 具体权限、期限和相关事项。供应商为自然人的，应当由本人签字； 供应商为法人或者其他组织的， 应当由法定代表人、主要负责人签字或者盖章，并加盖公章。</w:t>
      </w:r>
    </w:p>
    <w:p w14:paraId="6E249D90">
      <w:pPr>
        <w:numPr>
          <w:ilvl w:val="2"/>
          <w:numId w:val="1"/>
        </w:numPr>
        <w:snapToGrid w:val="0"/>
        <w:spacing w:line="360" w:lineRule="auto"/>
        <w:rPr>
          <w:sz w:val="24"/>
          <w:highlight w:val="none"/>
        </w:rPr>
      </w:pPr>
      <w:r>
        <w:rPr>
          <w:sz w:val="24"/>
          <w:highlight w:val="none"/>
        </w:rPr>
        <w:t>供应商应在法定质疑期内一次性提出针对同一采购程序环节的质疑，法定质疑期内针对同一采购程序环节再次提出的质疑，采购人、采购代理机构有权不予答复。</w:t>
      </w:r>
    </w:p>
    <w:p w14:paraId="7795EB39">
      <w:pPr>
        <w:numPr>
          <w:ilvl w:val="1"/>
          <w:numId w:val="1"/>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接收询问和质疑的联系部门、联系电话和通讯地址见《供应商须知资料表》</w:t>
      </w:r>
      <w:r>
        <w:rPr>
          <w:rFonts w:hint="eastAsia"/>
          <w:sz w:val="24"/>
          <w:highlight w:val="none"/>
        </w:rPr>
        <w:t>。</w:t>
      </w:r>
    </w:p>
    <w:p w14:paraId="66E7A5CA">
      <w:pPr>
        <w:numPr>
          <w:ilvl w:val="0"/>
          <w:numId w:val="1"/>
        </w:numPr>
        <w:tabs>
          <w:tab w:val="left" w:pos="360"/>
        </w:tabs>
        <w:snapToGrid w:val="0"/>
        <w:spacing w:line="360" w:lineRule="auto"/>
        <w:ind w:left="357" w:hanging="357"/>
        <w:outlineLvl w:val="1"/>
        <w:rPr>
          <w:sz w:val="24"/>
          <w:highlight w:val="none"/>
        </w:rPr>
      </w:pPr>
      <w:r>
        <w:rPr>
          <w:sz w:val="24"/>
          <w:highlight w:val="none"/>
        </w:rPr>
        <w:t>代理费</w:t>
      </w:r>
    </w:p>
    <w:p w14:paraId="066D3338">
      <w:pPr>
        <w:numPr>
          <w:ilvl w:val="1"/>
          <w:numId w:val="1"/>
        </w:numPr>
        <w:tabs>
          <w:tab w:val="left" w:pos="1080"/>
          <w:tab w:val="left" w:pos="2014"/>
        </w:tabs>
        <w:snapToGrid w:val="0"/>
        <w:spacing w:line="360" w:lineRule="auto"/>
        <w:ind w:left="1077" w:hanging="720"/>
        <w:rPr>
          <w:sz w:val="24"/>
          <w:highlight w:val="none"/>
        </w:rPr>
      </w:pPr>
      <w:r>
        <w:rPr>
          <w:sz w:val="24"/>
          <w:highlight w:val="none"/>
        </w:rPr>
        <w:t>收费对象、收费标准及缴纳时间见《供应商须知资料表》。由成交供应商支付的，成交供应商须一次性向采购代理机构缴纳代理费，报价应包含代理费用。</w:t>
      </w:r>
    </w:p>
    <w:p w14:paraId="59D5F9DC">
      <w:pPr>
        <w:numPr>
          <w:ilvl w:val="0"/>
          <w:numId w:val="1"/>
        </w:numPr>
        <w:tabs>
          <w:tab w:val="left" w:pos="360"/>
        </w:tabs>
        <w:snapToGrid w:val="0"/>
        <w:spacing w:line="360" w:lineRule="auto"/>
        <w:ind w:left="357" w:hanging="357"/>
        <w:outlineLvl w:val="1"/>
        <w:rPr>
          <w:sz w:val="24"/>
          <w:highlight w:val="none"/>
        </w:rPr>
      </w:pPr>
      <w:bookmarkStart w:id="573" w:name="_Toc226965827"/>
      <w:bookmarkStart w:id="574" w:name="_Toc305158896"/>
      <w:bookmarkStart w:id="575" w:name="_Toc353825544"/>
      <w:bookmarkStart w:id="576" w:name="_Toc353873934"/>
      <w:bookmarkStart w:id="577" w:name="_Toc264969244"/>
      <w:bookmarkStart w:id="578" w:name="_Toc353873664"/>
      <w:bookmarkStart w:id="579" w:name="_Toc305158822"/>
      <w:bookmarkStart w:id="580" w:name="_Toc142311056"/>
      <w:bookmarkStart w:id="581" w:name="_Toc150774759"/>
      <w:bookmarkStart w:id="582" w:name="_Toc127151554"/>
      <w:bookmarkStart w:id="583" w:name="_Toc265228392"/>
      <w:bookmarkStart w:id="584" w:name="_Toc226337250"/>
      <w:bookmarkStart w:id="585" w:name="_Toc150480792"/>
      <w:r>
        <w:rPr>
          <w:rFonts w:hint="eastAsia"/>
          <w:sz w:val="24"/>
          <w:highlight w:val="none"/>
        </w:rPr>
        <w:t>其他要求</w:t>
      </w:r>
    </w:p>
    <w:p w14:paraId="69F26368">
      <w:pPr>
        <w:tabs>
          <w:tab w:val="left" w:pos="360"/>
          <w:tab w:val="left" w:pos="1080"/>
        </w:tabs>
        <w:snapToGrid w:val="0"/>
        <w:spacing w:line="360" w:lineRule="auto"/>
        <w:ind w:left="360" w:firstLine="482" w:firstLineChars="200"/>
        <w:rPr>
          <w:sz w:val="24"/>
          <w:highlight w:val="none"/>
        </w:rPr>
      </w:pPr>
      <w:r>
        <w:rPr>
          <w:rFonts w:hint="eastAsia"/>
          <w:b/>
          <w:bCs/>
          <w:sz w:val="24"/>
          <w:highlight w:val="none"/>
        </w:rPr>
        <w:t>成交人在领取成交通知书的当日，需提供加盖单位公章的纸质版响应文件2份及2份最后报价一览表和最后分项报价表。（响应文件必须与上传电子交易平台的电子文件内容保持一致）。</w:t>
      </w:r>
    </w:p>
    <w:p w14:paraId="7A9A3477">
      <w:pPr>
        <w:spacing w:line="360" w:lineRule="auto"/>
        <w:jc w:val="center"/>
        <w:outlineLvl w:val="0"/>
        <w:rPr>
          <w:b/>
          <w:sz w:val="36"/>
          <w:szCs w:val="36"/>
          <w:highlight w:val="none"/>
        </w:rPr>
      </w:pPr>
      <w:r>
        <w:rPr>
          <w:sz w:val="24"/>
          <w:highlight w:val="none"/>
        </w:rPr>
        <w:br w:type="page"/>
      </w:r>
      <w:bookmarkStart w:id="586" w:name="_Toc14060"/>
      <w:r>
        <w:rPr>
          <w:b/>
          <w:sz w:val="36"/>
          <w:szCs w:val="36"/>
          <w:highlight w:val="none"/>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b/>
          <w:sz w:val="36"/>
          <w:szCs w:val="36"/>
          <w:highlight w:val="none"/>
        </w:rPr>
        <w:t>评审方法和评审标准</w:t>
      </w:r>
      <w:bookmarkEnd w:id="586"/>
      <w:bookmarkStart w:id="587" w:name="_Toc487900382"/>
    </w:p>
    <w:p w14:paraId="2CED11F6">
      <w:pPr>
        <w:pStyle w:val="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一、资格审查程序</w:t>
      </w:r>
    </w:p>
    <w:p w14:paraId="32C773E8">
      <w:pPr>
        <w:tabs>
          <w:tab w:val="left" w:pos="1080"/>
        </w:tabs>
        <w:snapToGrid w:val="0"/>
        <w:jc w:val="left"/>
        <w:rPr>
          <w:b/>
          <w:sz w:val="24"/>
          <w:highlight w:val="none"/>
        </w:rPr>
      </w:pPr>
      <w:r>
        <w:rPr>
          <w:b/>
          <w:sz w:val="24"/>
          <w:highlight w:val="none"/>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7"/>
    <w:p w14:paraId="4CC12C9C">
      <w:pPr>
        <w:numPr>
          <w:ilvl w:val="0"/>
          <w:numId w:val="3"/>
        </w:numPr>
        <w:tabs>
          <w:tab w:val="left" w:pos="360"/>
        </w:tabs>
        <w:snapToGrid w:val="0"/>
        <w:spacing w:line="360" w:lineRule="auto"/>
        <w:outlineLvl w:val="1"/>
        <w:rPr>
          <w:sz w:val="24"/>
          <w:highlight w:val="none"/>
        </w:rPr>
      </w:pPr>
      <w:bookmarkStart w:id="588" w:name="_Toc150774746"/>
      <w:bookmarkStart w:id="589" w:name="_Toc226309785"/>
      <w:bookmarkStart w:id="590" w:name="_Toc305158809"/>
      <w:bookmarkStart w:id="591" w:name="_Toc164229382"/>
      <w:bookmarkStart w:id="592" w:name="_Toc265228379"/>
      <w:bookmarkStart w:id="593" w:name="_Toc151193855"/>
      <w:bookmarkStart w:id="594" w:name="_Toc195842906"/>
      <w:bookmarkStart w:id="595" w:name="_Toc150509292"/>
      <w:bookmarkStart w:id="596" w:name="_Toc226965731"/>
      <w:bookmarkStart w:id="597" w:name="_Toc305158883"/>
      <w:bookmarkStart w:id="598" w:name="_Toc151193711"/>
      <w:bookmarkStart w:id="599" w:name="_Toc151193929"/>
      <w:bookmarkStart w:id="600" w:name="_Toc150774641"/>
      <w:bookmarkStart w:id="601" w:name="_Toc151193639"/>
      <w:bookmarkStart w:id="602" w:name="_Toc127151742"/>
      <w:bookmarkStart w:id="603" w:name="_Toc127151541"/>
      <w:bookmarkStart w:id="604" w:name="_Toc164608655"/>
      <w:bookmarkStart w:id="605" w:name="_Toc149720834"/>
      <w:bookmarkStart w:id="606" w:name="_Toc164229236"/>
      <w:bookmarkStart w:id="607" w:name="_Toc150480779"/>
      <w:bookmarkStart w:id="608" w:name="_Toc151193783"/>
      <w:bookmarkStart w:id="609" w:name="_Toc264969231"/>
      <w:bookmarkStart w:id="610" w:name="_Toc164608810"/>
      <w:bookmarkStart w:id="611" w:name="_Toc127161455"/>
      <w:bookmarkStart w:id="612" w:name="_Toc226337237"/>
      <w:bookmarkStart w:id="613" w:name="_Toc151190168"/>
      <w:bookmarkStart w:id="614" w:name="_Toc142311043"/>
      <w:bookmarkStart w:id="615" w:name="_Toc226965814"/>
      <w:bookmarkStart w:id="616" w:name="_Toc164351635"/>
      <w:bookmarkStart w:id="617" w:name="_Toc353873941"/>
      <w:bookmarkStart w:id="618" w:name="_Toc353825551"/>
      <w:bookmarkStart w:id="619" w:name="_Toc305158897"/>
      <w:bookmarkStart w:id="620" w:name="_Toc150774760"/>
      <w:bookmarkStart w:id="621" w:name="_Toc195842920"/>
      <w:bookmarkStart w:id="622" w:name="_Toc353873665"/>
      <w:bookmarkStart w:id="623" w:name="_Toc265228393"/>
      <w:bookmarkStart w:id="624" w:name="_Toc142311057"/>
      <w:bookmarkStart w:id="625" w:name="_Toc353825545"/>
      <w:bookmarkStart w:id="626" w:name="_Toc353873935"/>
      <w:bookmarkStart w:id="627" w:name="_Toc150480793"/>
      <w:bookmarkStart w:id="628" w:name="_Toc127151555"/>
      <w:bookmarkStart w:id="629" w:name="_Toc264969245"/>
      <w:bookmarkStart w:id="630" w:name="_Toc226337251"/>
      <w:bookmarkStart w:id="631" w:name="_Toc226965828"/>
      <w:bookmarkStart w:id="632" w:name="_Toc305158823"/>
      <w:r>
        <w:rPr>
          <w:sz w:val="24"/>
          <w:highlight w:val="none"/>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sz w:val="24"/>
          <w:highlight w:val="none"/>
        </w:rPr>
        <w:t>资格性检查和符合性审查</w:t>
      </w:r>
    </w:p>
    <w:p w14:paraId="526A1BCC">
      <w:pPr>
        <w:numPr>
          <w:ilvl w:val="1"/>
          <w:numId w:val="3"/>
        </w:numPr>
        <w:tabs>
          <w:tab w:val="left" w:pos="1080"/>
        </w:tabs>
        <w:snapToGrid w:val="0"/>
        <w:spacing w:line="360" w:lineRule="auto"/>
        <w:ind w:left="1077" w:hanging="720"/>
        <w:rPr>
          <w:sz w:val="24"/>
          <w:highlight w:val="none"/>
        </w:rPr>
      </w:pPr>
      <w:r>
        <w:rPr>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无效响应</w:t>
      </w:r>
      <w:r>
        <w:rPr>
          <w:sz w:val="24"/>
          <w:highlight w:val="none"/>
        </w:rPr>
        <w:t>处理，磋商小组应当告知提交响应文件的供应商。</w:t>
      </w:r>
    </w:p>
    <w:p w14:paraId="583ADE77">
      <w:pPr>
        <w:numPr>
          <w:ilvl w:val="1"/>
          <w:numId w:val="3"/>
        </w:numPr>
        <w:tabs>
          <w:tab w:val="left" w:pos="1080"/>
        </w:tabs>
        <w:snapToGrid w:val="0"/>
        <w:spacing w:line="360" w:lineRule="auto"/>
        <w:ind w:left="1077" w:hanging="720"/>
        <w:rPr>
          <w:sz w:val="24"/>
          <w:highlight w:val="none"/>
        </w:rPr>
      </w:pPr>
      <w:r>
        <w:rPr>
          <w:sz w:val="24"/>
          <w:highlight w:val="none"/>
        </w:rPr>
        <w:t>《资格性检查要求》中对格式有要求的，除竞争性磋商文件另有规定外，均为“实质性格式”文件。</w:t>
      </w:r>
    </w:p>
    <w:p w14:paraId="5F272195">
      <w:pPr>
        <w:numPr>
          <w:ilvl w:val="1"/>
          <w:numId w:val="3"/>
        </w:numPr>
        <w:tabs>
          <w:tab w:val="left" w:pos="1080"/>
        </w:tabs>
        <w:snapToGrid w:val="0"/>
        <w:spacing w:line="360" w:lineRule="auto"/>
        <w:ind w:left="1077" w:hanging="720"/>
        <w:rPr>
          <w:sz w:val="24"/>
          <w:highlight w:val="none"/>
        </w:rPr>
      </w:pPr>
      <w:r>
        <w:rPr>
          <w:sz w:val="24"/>
          <w:highlight w:val="none"/>
        </w:rPr>
        <w:t>《资格性检查要求》见下表：</w:t>
      </w:r>
    </w:p>
    <w:p w14:paraId="350C528D">
      <w:pPr>
        <w:tabs>
          <w:tab w:val="left" w:pos="900"/>
          <w:tab w:val="left" w:pos="1080"/>
        </w:tabs>
        <w:snapToGrid w:val="0"/>
        <w:spacing w:line="360" w:lineRule="auto"/>
        <w:ind w:left="1077" w:firstLine="2650" w:firstLineChars="1100"/>
        <w:rPr>
          <w:b/>
          <w:sz w:val="24"/>
          <w:highlight w:val="none"/>
        </w:rPr>
      </w:pPr>
      <w:r>
        <w:rPr>
          <w:b/>
          <w:sz w:val="24"/>
          <w:highlight w:val="none"/>
        </w:rPr>
        <w:t>资格性检查要求</w:t>
      </w:r>
    </w:p>
    <w:tbl>
      <w:tblPr>
        <w:tblStyle w:val="19"/>
        <w:tblW w:w="8970"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5"/>
        <w:gridCol w:w="1770"/>
        <w:gridCol w:w="4950"/>
        <w:gridCol w:w="1485"/>
      </w:tblGrid>
      <w:tr w14:paraId="257F0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65" w:type="dxa"/>
            <w:vAlign w:val="center"/>
          </w:tcPr>
          <w:p w14:paraId="7419C59C">
            <w:pPr>
              <w:tabs>
                <w:tab w:val="left" w:pos="1080"/>
              </w:tabs>
              <w:snapToGrid w:val="0"/>
              <w:jc w:val="center"/>
              <w:rPr>
                <w:b/>
                <w:sz w:val="22"/>
                <w:szCs w:val="22"/>
                <w:highlight w:val="none"/>
              </w:rPr>
            </w:pPr>
            <w:bookmarkStart w:id="633" w:name="_Hlt487972895"/>
            <w:bookmarkEnd w:id="633"/>
            <w:r>
              <w:rPr>
                <w:b/>
                <w:sz w:val="22"/>
                <w:szCs w:val="22"/>
                <w:highlight w:val="none"/>
              </w:rPr>
              <w:t>序号</w:t>
            </w:r>
          </w:p>
        </w:tc>
        <w:tc>
          <w:tcPr>
            <w:tcW w:w="1770" w:type="dxa"/>
            <w:vAlign w:val="center"/>
          </w:tcPr>
          <w:p w14:paraId="420AA0DB">
            <w:pPr>
              <w:tabs>
                <w:tab w:val="left" w:pos="1080"/>
              </w:tabs>
              <w:snapToGrid w:val="0"/>
              <w:jc w:val="center"/>
              <w:rPr>
                <w:b/>
                <w:sz w:val="22"/>
                <w:szCs w:val="22"/>
                <w:highlight w:val="none"/>
              </w:rPr>
            </w:pPr>
            <w:r>
              <w:rPr>
                <w:b/>
                <w:sz w:val="22"/>
                <w:szCs w:val="22"/>
                <w:highlight w:val="none"/>
              </w:rPr>
              <w:t>检查因素</w:t>
            </w:r>
          </w:p>
        </w:tc>
        <w:tc>
          <w:tcPr>
            <w:tcW w:w="4950" w:type="dxa"/>
            <w:vAlign w:val="center"/>
          </w:tcPr>
          <w:p w14:paraId="4D277FA9">
            <w:pPr>
              <w:tabs>
                <w:tab w:val="left" w:pos="1080"/>
              </w:tabs>
              <w:snapToGrid w:val="0"/>
              <w:jc w:val="center"/>
              <w:rPr>
                <w:b/>
                <w:sz w:val="22"/>
                <w:szCs w:val="22"/>
                <w:highlight w:val="none"/>
              </w:rPr>
            </w:pPr>
            <w:r>
              <w:rPr>
                <w:b/>
                <w:sz w:val="22"/>
                <w:szCs w:val="22"/>
                <w:highlight w:val="none"/>
              </w:rPr>
              <w:t>检查内容</w:t>
            </w:r>
          </w:p>
        </w:tc>
        <w:tc>
          <w:tcPr>
            <w:tcW w:w="1485" w:type="dxa"/>
            <w:vAlign w:val="center"/>
          </w:tcPr>
          <w:p w14:paraId="17C37D06">
            <w:pPr>
              <w:tabs>
                <w:tab w:val="left" w:pos="1080"/>
              </w:tabs>
              <w:snapToGrid w:val="0"/>
              <w:jc w:val="center"/>
              <w:rPr>
                <w:b/>
                <w:sz w:val="22"/>
                <w:szCs w:val="22"/>
                <w:highlight w:val="none"/>
              </w:rPr>
            </w:pPr>
            <w:r>
              <w:rPr>
                <w:b/>
                <w:sz w:val="22"/>
                <w:szCs w:val="22"/>
                <w:highlight w:val="none"/>
              </w:rPr>
              <w:t>格式要求</w:t>
            </w:r>
          </w:p>
        </w:tc>
      </w:tr>
      <w:tr w14:paraId="27AEE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65" w:type="dxa"/>
            <w:vAlign w:val="center"/>
          </w:tcPr>
          <w:p w14:paraId="28413DB7">
            <w:pPr>
              <w:tabs>
                <w:tab w:val="left" w:pos="1080"/>
              </w:tabs>
              <w:snapToGrid w:val="0"/>
              <w:jc w:val="center"/>
              <w:rPr>
                <w:sz w:val="22"/>
                <w:szCs w:val="22"/>
                <w:highlight w:val="none"/>
              </w:rPr>
            </w:pPr>
            <w:r>
              <w:rPr>
                <w:sz w:val="22"/>
                <w:szCs w:val="22"/>
                <w:highlight w:val="none"/>
              </w:rPr>
              <w:t>1</w:t>
            </w:r>
          </w:p>
        </w:tc>
        <w:tc>
          <w:tcPr>
            <w:tcW w:w="1770" w:type="dxa"/>
            <w:vAlign w:val="center"/>
          </w:tcPr>
          <w:p w14:paraId="7305FCC5">
            <w:pPr>
              <w:tabs>
                <w:tab w:val="left" w:pos="1080"/>
              </w:tabs>
              <w:snapToGrid w:val="0"/>
              <w:jc w:val="left"/>
              <w:rPr>
                <w:sz w:val="22"/>
                <w:szCs w:val="22"/>
                <w:highlight w:val="none"/>
              </w:rPr>
            </w:pPr>
            <w:r>
              <w:rPr>
                <w:sz w:val="22"/>
                <w:szCs w:val="22"/>
                <w:highlight w:val="none"/>
              </w:rPr>
              <w:t>满足《中华人民共和国政府采购法》第二十二条规定及法律法规的其他规定</w:t>
            </w:r>
          </w:p>
        </w:tc>
        <w:tc>
          <w:tcPr>
            <w:tcW w:w="4950" w:type="dxa"/>
            <w:vAlign w:val="center"/>
          </w:tcPr>
          <w:p w14:paraId="6ADF67F6">
            <w:pPr>
              <w:tabs>
                <w:tab w:val="left" w:pos="1080"/>
              </w:tabs>
              <w:snapToGrid w:val="0"/>
              <w:jc w:val="left"/>
              <w:rPr>
                <w:sz w:val="22"/>
                <w:szCs w:val="22"/>
                <w:highlight w:val="none"/>
              </w:rPr>
            </w:pPr>
            <w:r>
              <w:rPr>
                <w:sz w:val="22"/>
                <w:szCs w:val="22"/>
                <w:highlight w:val="none"/>
              </w:rPr>
              <w:t>具体规定见第一章《采购邀请》</w:t>
            </w:r>
          </w:p>
        </w:tc>
        <w:tc>
          <w:tcPr>
            <w:tcW w:w="1485" w:type="dxa"/>
            <w:vAlign w:val="center"/>
          </w:tcPr>
          <w:p w14:paraId="217D4D4D">
            <w:pPr>
              <w:tabs>
                <w:tab w:val="left" w:pos="1080"/>
              </w:tabs>
              <w:snapToGrid w:val="0"/>
              <w:jc w:val="left"/>
              <w:rPr>
                <w:sz w:val="22"/>
                <w:szCs w:val="22"/>
                <w:highlight w:val="none"/>
              </w:rPr>
            </w:pPr>
          </w:p>
        </w:tc>
      </w:tr>
      <w:tr w14:paraId="69F6E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65" w:type="dxa"/>
            <w:vAlign w:val="center"/>
          </w:tcPr>
          <w:p w14:paraId="333DF821">
            <w:pPr>
              <w:tabs>
                <w:tab w:val="left" w:pos="1080"/>
              </w:tabs>
              <w:snapToGrid w:val="0"/>
              <w:jc w:val="center"/>
              <w:rPr>
                <w:sz w:val="22"/>
                <w:szCs w:val="22"/>
                <w:highlight w:val="none"/>
              </w:rPr>
            </w:pPr>
            <w:r>
              <w:rPr>
                <w:sz w:val="22"/>
                <w:szCs w:val="22"/>
                <w:highlight w:val="none"/>
              </w:rPr>
              <w:t>1-1</w:t>
            </w:r>
          </w:p>
        </w:tc>
        <w:tc>
          <w:tcPr>
            <w:tcW w:w="1770" w:type="dxa"/>
            <w:vAlign w:val="center"/>
          </w:tcPr>
          <w:p w14:paraId="2785B81E">
            <w:pPr>
              <w:tabs>
                <w:tab w:val="left" w:pos="1080"/>
              </w:tabs>
              <w:snapToGrid w:val="0"/>
              <w:jc w:val="left"/>
              <w:rPr>
                <w:sz w:val="22"/>
                <w:szCs w:val="22"/>
                <w:highlight w:val="none"/>
              </w:rPr>
            </w:pPr>
            <w:r>
              <w:rPr>
                <w:sz w:val="22"/>
                <w:szCs w:val="22"/>
                <w:highlight w:val="none"/>
              </w:rPr>
              <w:t>营业执照等证明文件</w:t>
            </w:r>
          </w:p>
        </w:tc>
        <w:tc>
          <w:tcPr>
            <w:tcW w:w="4950" w:type="dxa"/>
            <w:vAlign w:val="center"/>
          </w:tcPr>
          <w:p w14:paraId="6C6925BB">
            <w:pPr>
              <w:tabs>
                <w:tab w:val="left" w:pos="1080"/>
              </w:tabs>
              <w:snapToGrid w:val="0"/>
              <w:jc w:val="left"/>
              <w:rPr>
                <w:sz w:val="22"/>
                <w:szCs w:val="22"/>
                <w:highlight w:val="none"/>
              </w:rPr>
            </w:pPr>
            <w:r>
              <w:rPr>
                <w:sz w:val="22"/>
                <w:szCs w:val="22"/>
                <w:highlight w:val="none"/>
              </w:rPr>
              <w:t>供应商为企业（包括合伙企业）的，应提供有效的“营业执照”；</w:t>
            </w:r>
          </w:p>
          <w:p w14:paraId="46A0434B">
            <w:pPr>
              <w:tabs>
                <w:tab w:val="left" w:pos="1080"/>
              </w:tabs>
              <w:snapToGrid w:val="0"/>
              <w:jc w:val="left"/>
              <w:rPr>
                <w:sz w:val="22"/>
                <w:szCs w:val="22"/>
                <w:highlight w:val="none"/>
              </w:rPr>
            </w:pPr>
            <w:r>
              <w:rPr>
                <w:sz w:val="22"/>
                <w:szCs w:val="22"/>
                <w:highlight w:val="none"/>
              </w:rPr>
              <w:t>供应商为事业单位的，应提供有效的“事业单位法人证书”；</w:t>
            </w:r>
          </w:p>
          <w:p w14:paraId="3F90E9E1">
            <w:pPr>
              <w:tabs>
                <w:tab w:val="left" w:pos="1080"/>
              </w:tabs>
              <w:snapToGrid w:val="0"/>
              <w:jc w:val="left"/>
              <w:rPr>
                <w:sz w:val="22"/>
                <w:szCs w:val="22"/>
                <w:highlight w:val="none"/>
              </w:rPr>
            </w:pPr>
            <w:r>
              <w:rPr>
                <w:sz w:val="22"/>
                <w:szCs w:val="22"/>
                <w:highlight w:val="none"/>
              </w:rPr>
              <w:t>供应商</w:t>
            </w:r>
            <w:r>
              <w:rPr>
                <w:rFonts w:hint="eastAsia"/>
                <w:sz w:val="22"/>
                <w:szCs w:val="22"/>
                <w:highlight w:val="none"/>
              </w:rPr>
              <w:t>是非企业机构的，应提供有效的“执业许可证”、“登记证书”等证明文件</w:t>
            </w:r>
            <w:r>
              <w:rPr>
                <w:sz w:val="22"/>
                <w:szCs w:val="22"/>
                <w:highlight w:val="none"/>
              </w:rPr>
              <w:t>；</w:t>
            </w:r>
          </w:p>
          <w:p w14:paraId="0F0BD58D">
            <w:pPr>
              <w:tabs>
                <w:tab w:val="left" w:pos="1080"/>
              </w:tabs>
              <w:snapToGrid w:val="0"/>
              <w:jc w:val="left"/>
              <w:rPr>
                <w:sz w:val="22"/>
                <w:szCs w:val="22"/>
                <w:highlight w:val="none"/>
              </w:rPr>
            </w:pPr>
            <w:r>
              <w:rPr>
                <w:sz w:val="22"/>
                <w:szCs w:val="22"/>
                <w:highlight w:val="none"/>
              </w:rPr>
              <w:t>供应商是个体工商户的，应提供有效的“个体工商户营业执照”；</w:t>
            </w:r>
          </w:p>
          <w:p w14:paraId="6E42E816">
            <w:pPr>
              <w:tabs>
                <w:tab w:val="left" w:pos="1080"/>
              </w:tabs>
              <w:snapToGrid w:val="0"/>
              <w:jc w:val="left"/>
              <w:rPr>
                <w:sz w:val="22"/>
                <w:szCs w:val="22"/>
                <w:highlight w:val="none"/>
              </w:rPr>
            </w:pPr>
            <w:r>
              <w:rPr>
                <w:sz w:val="22"/>
                <w:szCs w:val="22"/>
                <w:highlight w:val="none"/>
              </w:rPr>
              <w:t>供应商是自然人的，应提供有效的自然人身份证明。</w:t>
            </w:r>
          </w:p>
          <w:p w14:paraId="7A198D9F">
            <w:pPr>
              <w:tabs>
                <w:tab w:val="left" w:pos="1080"/>
              </w:tabs>
              <w:snapToGrid w:val="0"/>
              <w:jc w:val="left"/>
              <w:rPr>
                <w:color w:val="000000"/>
                <w:sz w:val="22"/>
                <w:szCs w:val="22"/>
                <w:highlight w:val="none"/>
              </w:rPr>
            </w:pPr>
            <w:r>
              <w:rPr>
                <w:rFonts w:hint="eastAsia"/>
                <w:color w:val="000000"/>
                <w:sz w:val="22"/>
                <w:szCs w:val="22"/>
              </w:rPr>
              <w:t>分支机构参加响应的，应</w:t>
            </w:r>
            <w:r>
              <w:rPr>
                <w:rFonts w:hint="eastAsia"/>
                <w:color w:val="000000"/>
                <w:sz w:val="22"/>
                <w:szCs w:val="22"/>
                <w:lang w:val="en-US" w:eastAsia="zh-CN"/>
              </w:rPr>
              <w:t>提</w:t>
            </w:r>
            <w:r>
              <w:rPr>
                <w:rFonts w:hint="eastAsia"/>
                <w:color w:val="000000"/>
                <w:sz w:val="22"/>
                <w:szCs w:val="22"/>
              </w:rPr>
              <w:t>供该分支机构或其所属法人/其他组织的相应证明文件；同时还应</w:t>
            </w:r>
            <w:r>
              <w:rPr>
                <w:rFonts w:hint="eastAsia"/>
                <w:color w:val="000000"/>
                <w:sz w:val="22"/>
                <w:szCs w:val="22"/>
                <w:lang w:val="en-US" w:eastAsia="zh-CN"/>
              </w:rPr>
              <w:t>提</w:t>
            </w:r>
            <w:r>
              <w:rPr>
                <w:rFonts w:hint="eastAsia"/>
                <w:color w:val="000000"/>
                <w:sz w:val="22"/>
                <w:szCs w:val="22"/>
              </w:rPr>
              <w:t>供其所属法人/其他组织出具的授权其参与本项目的授权书（格式自拟，须加盖其所属法人/其他组织的公章）；对于银行、保险、石油石化、电力、电信等行业的分支机构，可以</w:t>
            </w:r>
            <w:r>
              <w:rPr>
                <w:rFonts w:hint="eastAsia"/>
                <w:color w:val="000000"/>
                <w:sz w:val="22"/>
                <w:szCs w:val="22"/>
                <w:lang w:val="en-US" w:eastAsia="zh-CN"/>
              </w:rPr>
              <w:t>提</w:t>
            </w:r>
            <w:r>
              <w:rPr>
                <w:rFonts w:hint="eastAsia"/>
                <w:color w:val="000000"/>
                <w:sz w:val="22"/>
                <w:szCs w:val="22"/>
              </w:rPr>
              <w:t>供上述授权，也可以</w:t>
            </w:r>
            <w:r>
              <w:rPr>
                <w:rFonts w:hint="eastAsia"/>
                <w:color w:val="000000"/>
                <w:sz w:val="22"/>
                <w:szCs w:val="22"/>
                <w:lang w:val="en-US" w:eastAsia="zh-CN"/>
              </w:rPr>
              <w:t>提</w:t>
            </w:r>
            <w:r>
              <w:rPr>
                <w:rFonts w:hint="eastAsia"/>
                <w:color w:val="000000"/>
                <w:sz w:val="22"/>
                <w:szCs w:val="22"/>
              </w:rPr>
              <w:t>供其所属法人/其他组织的有关文件或制度等能够证明授权其独立开展业务的证明材料。</w:t>
            </w:r>
          </w:p>
        </w:tc>
        <w:tc>
          <w:tcPr>
            <w:tcW w:w="1485" w:type="dxa"/>
            <w:vAlign w:val="center"/>
          </w:tcPr>
          <w:p w14:paraId="3AFECB71">
            <w:pPr>
              <w:tabs>
                <w:tab w:val="left" w:pos="1080"/>
              </w:tabs>
              <w:snapToGrid w:val="0"/>
              <w:jc w:val="left"/>
              <w:rPr>
                <w:sz w:val="22"/>
                <w:szCs w:val="22"/>
                <w:highlight w:val="none"/>
              </w:rPr>
            </w:pPr>
            <w:r>
              <w:rPr>
                <w:sz w:val="22"/>
                <w:szCs w:val="22"/>
                <w:highlight w:val="none"/>
              </w:rPr>
              <w:t>提供证明文件的电子件或电子证照</w:t>
            </w:r>
          </w:p>
        </w:tc>
      </w:tr>
      <w:tr w14:paraId="2671D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8" w:hRule="atLeast"/>
        </w:trPr>
        <w:tc>
          <w:tcPr>
            <w:tcW w:w="765" w:type="dxa"/>
            <w:vAlign w:val="center"/>
          </w:tcPr>
          <w:p w14:paraId="5F7618CF">
            <w:pPr>
              <w:tabs>
                <w:tab w:val="left" w:pos="1080"/>
              </w:tabs>
              <w:snapToGrid w:val="0"/>
              <w:jc w:val="center"/>
              <w:rPr>
                <w:sz w:val="22"/>
                <w:szCs w:val="22"/>
                <w:highlight w:val="none"/>
              </w:rPr>
            </w:pPr>
            <w:r>
              <w:rPr>
                <w:sz w:val="22"/>
                <w:szCs w:val="22"/>
                <w:highlight w:val="none"/>
              </w:rPr>
              <w:t>1-2</w:t>
            </w:r>
          </w:p>
        </w:tc>
        <w:tc>
          <w:tcPr>
            <w:tcW w:w="1770" w:type="dxa"/>
            <w:vAlign w:val="center"/>
          </w:tcPr>
          <w:p w14:paraId="0CF279CC">
            <w:pPr>
              <w:tabs>
                <w:tab w:val="left" w:pos="1080"/>
              </w:tabs>
              <w:snapToGrid w:val="0"/>
              <w:jc w:val="left"/>
              <w:rPr>
                <w:sz w:val="22"/>
                <w:szCs w:val="22"/>
                <w:highlight w:val="none"/>
              </w:rPr>
            </w:pPr>
            <w:r>
              <w:rPr>
                <w:sz w:val="22"/>
                <w:szCs w:val="22"/>
                <w:highlight w:val="none"/>
              </w:rPr>
              <w:t>供应商资格声明书</w:t>
            </w:r>
          </w:p>
        </w:tc>
        <w:tc>
          <w:tcPr>
            <w:tcW w:w="4950" w:type="dxa"/>
            <w:vAlign w:val="center"/>
          </w:tcPr>
          <w:p w14:paraId="35D9EC74">
            <w:pPr>
              <w:tabs>
                <w:tab w:val="left" w:pos="1080"/>
              </w:tabs>
              <w:snapToGrid w:val="0"/>
              <w:jc w:val="left"/>
              <w:rPr>
                <w:sz w:val="22"/>
                <w:szCs w:val="22"/>
                <w:highlight w:val="none"/>
              </w:rPr>
            </w:pPr>
            <w:r>
              <w:rPr>
                <w:sz w:val="22"/>
                <w:szCs w:val="22"/>
                <w:highlight w:val="none"/>
              </w:rPr>
              <w:t>提供了符合竞争性磋商文件要求的《供应商资格声明书》。</w:t>
            </w:r>
          </w:p>
        </w:tc>
        <w:tc>
          <w:tcPr>
            <w:tcW w:w="1485" w:type="dxa"/>
            <w:vAlign w:val="center"/>
          </w:tcPr>
          <w:p w14:paraId="6A6EE734">
            <w:pPr>
              <w:tabs>
                <w:tab w:val="left" w:pos="1080"/>
              </w:tabs>
              <w:snapToGrid w:val="0"/>
              <w:jc w:val="left"/>
              <w:rPr>
                <w:sz w:val="22"/>
                <w:szCs w:val="22"/>
                <w:highlight w:val="none"/>
              </w:rPr>
            </w:pPr>
            <w:r>
              <w:rPr>
                <w:sz w:val="22"/>
                <w:szCs w:val="22"/>
                <w:highlight w:val="none"/>
              </w:rPr>
              <w:t>格式见《响应文件格式》</w:t>
            </w:r>
          </w:p>
        </w:tc>
      </w:tr>
      <w:tr w14:paraId="2EFE7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70" w:hRule="atLeast"/>
        </w:trPr>
        <w:tc>
          <w:tcPr>
            <w:tcW w:w="765" w:type="dxa"/>
            <w:vAlign w:val="center"/>
          </w:tcPr>
          <w:p w14:paraId="6714A37C">
            <w:pPr>
              <w:tabs>
                <w:tab w:val="left" w:pos="1080"/>
              </w:tabs>
              <w:snapToGrid w:val="0"/>
              <w:jc w:val="center"/>
              <w:rPr>
                <w:sz w:val="22"/>
                <w:szCs w:val="22"/>
                <w:highlight w:val="none"/>
              </w:rPr>
            </w:pPr>
            <w:r>
              <w:rPr>
                <w:sz w:val="22"/>
                <w:szCs w:val="22"/>
                <w:highlight w:val="none"/>
              </w:rPr>
              <w:t>1-3</w:t>
            </w:r>
          </w:p>
        </w:tc>
        <w:tc>
          <w:tcPr>
            <w:tcW w:w="1770" w:type="dxa"/>
            <w:vAlign w:val="center"/>
          </w:tcPr>
          <w:p w14:paraId="1A8D08AD">
            <w:pPr>
              <w:tabs>
                <w:tab w:val="left" w:pos="1080"/>
              </w:tabs>
              <w:snapToGrid w:val="0"/>
              <w:rPr>
                <w:sz w:val="22"/>
                <w:szCs w:val="22"/>
                <w:highlight w:val="none"/>
              </w:rPr>
            </w:pPr>
            <w:r>
              <w:rPr>
                <w:sz w:val="22"/>
                <w:szCs w:val="22"/>
                <w:highlight w:val="none"/>
              </w:rPr>
              <w:t>供应商信用记录</w:t>
            </w:r>
          </w:p>
        </w:tc>
        <w:tc>
          <w:tcPr>
            <w:tcW w:w="4950" w:type="dxa"/>
            <w:vAlign w:val="center"/>
          </w:tcPr>
          <w:p w14:paraId="418F2F6F">
            <w:pPr>
              <w:tabs>
                <w:tab w:val="left" w:pos="1080"/>
              </w:tabs>
              <w:snapToGrid w:val="0"/>
              <w:rPr>
                <w:sz w:val="22"/>
                <w:szCs w:val="22"/>
                <w:highlight w:val="none"/>
              </w:rPr>
            </w:pPr>
            <w:r>
              <w:rPr>
                <w:sz w:val="22"/>
                <w:szCs w:val="22"/>
                <w:highlight w:val="none"/>
              </w:rPr>
              <w:t>查询渠道：信用中国网站和中国政府采购网（</w:t>
            </w:r>
            <w:r>
              <w:rPr>
                <w:sz w:val="20"/>
                <w:szCs w:val="22"/>
                <w:highlight w:val="none"/>
              </w:rPr>
              <w:t>www.creditchina.gov.cn</w:t>
            </w:r>
            <w:r>
              <w:rPr>
                <w:sz w:val="22"/>
                <w:szCs w:val="22"/>
                <w:highlight w:val="none"/>
              </w:rPr>
              <w:t>、</w:t>
            </w:r>
            <w:r>
              <w:rPr>
                <w:sz w:val="20"/>
                <w:szCs w:val="22"/>
                <w:highlight w:val="none"/>
              </w:rPr>
              <w:t>www.ccgp.gov.cn</w:t>
            </w:r>
            <w:r>
              <w:rPr>
                <w:sz w:val="22"/>
                <w:szCs w:val="22"/>
                <w:highlight w:val="none"/>
              </w:rPr>
              <w:t>）；</w:t>
            </w:r>
          </w:p>
          <w:p w14:paraId="3FA68A94">
            <w:pPr>
              <w:tabs>
                <w:tab w:val="left" w:pos="900"/>
                <w:tab w:val="left" w:pos="1980"/>
              </w:tabs>
              <w:snapToGrid w:val="0"/>
              <w:rPr>
                <w:sz w:val="22"/>
                <w:szCs w:val="22"/>
                <w:highlight w:val="none"/>
              </w:rPr>
            </w:pPr>
            <w:r>
              <w:rPr>
                <w:sz w:val="22"/>
                <w:szCs w:val="22"/>
                <w:highlight w:val="none"/>
              </w:rPr>
              <w:t>截止时点：</w:t>
            </w:r>
            <w:r>
              <w:rPr>
                <w:color w:val="000000"/>
                <w:kern w:val="0"/>
                <w:sz w:val="22"/>
                <w:szCs w:val="18"/>
                <w:highlight w:val="none"/>
              </w:rPr>
              <w:t>首次响应文件提交截止时间以后</w:t>
            </w:r>
            <w:r>
              <w:rPr>
                <w:sz w:val="22"/>
                <w:szCs w:val="22"/>
                <w:highlight w:val="none"/>
              </w:rPr>
              <w:t>、资格性检查阶段采购人或采购代理机构的实际查询时间为准；</w:t>
            </w:r>
          </w:p>
          <w:p w14:paraId="52083A3E">
            <w:pPr>
              <w:tabs>
                <w:tab w:val="left" w:pos="900"/>
                <w:tab w:val="left" w:pos="1980"/>
              </w:tabs>
              <w:snapToGrid w:val="0"/>
              <w:rPr>
                <w:sz w:val="22"/>
                <w:szCs w:val="22"/>
                <w:highlight w:val="none"/>
              </w:rPr>
            </w:pPr>
            <w:r>
              <w:rPr>
                <w:sz w:val="22"/>
                <w:szCs w:val="22"/>
                <w:highlight w:val="none"/>
              </w:rPr>
              <w:t>信用信息查询记录和证据留存具体方式：查询结果网页打印页作为查询记录和证据，与其他竞争性磋商文件一并保存；</w:t>
            </w:r>
          </w:p>
          <w:p w14:paraId="0470AC50">
            <w:pPr>
              <w:tabs>
                <w:tab w:val="left" w:pos="1080"/>
              </w:tabs>
              <w:snapToGrid w:val="0"/>
              <w:rPr>
                <w:sz w:val="22"/>
                <w:szCs w:val="22"/>
                <w:highlight w:val="none"/>
              </w:rPr>
            </w:pPr>
            <w:r>
              <w:rPr>
                <w:sz w:val="22"/>
                <w:szCs w:val="22"/>
                <w:highlight w:val="none"/>
              </w:rPr>
              <w:t>信用信息的使用原则：经认定的被列入失信被执行人、</w:t>
            </w:r>
            <w:r>
              <w:rPr>
                <w:rFonts w:hint="eastAsia"/>
                <w:sz w:val="22"/>
                <w:szCs w:val="22"/>
                <w:highlight w:val="none"/>
              </w:rPr>
              <w:t>重大税收违法失信主体</w:t>
            </w:r>
            <w:r>
              <w:rPr>
                <w:sz w:val="22"/>
                <w:szCs w:val="22"/>
                <w:highlight w:val="none"/>
              </w:rPr>
              <w:t>、政府采购严重违法失信行为记录名单的供应商，其</w:t>
            </w:r>
            <w:r>
              <w:rPr>
                <w:b/>
                <w:sz w:val="22"/>
                <w:szCs w:val="22"/>
                <w:highlight w:val="none"/>
              </w:rPr>
              <w:t>响应无效</w:t>
            </w:r>
            <w:r>
              <w:rPr>
                <w:sz w:val="22"/>
                <w:szCs w:val="22"/>
                <w:highlight w:val="none"/>
              </w:rPr>
              <w:t>。联合体形式磋商的，联合体成员存在不良信用记录，视同联合体存在不良信用记录。</w:t>
            </w:r>
          </w:p>
        </w:tc>
        <w:tc>
          <w:tcPr>
            <w:tcW w:w="1485" w:type="dxa"/>
            <w:vAlign w:val="center"/>
          </w:tcPr>
          <w:p w14:paraId="0D5E9A09">
            <w:pPr>
              <w:tabs>
                <w:tab w:val="left" w:pos="1080"/>
              </w:tabs>
              <w:snapToGrid w:val="0"/>
              <w:rPr>
                <w:sz w:val="22"/>
                <w:szCs w:val="22"/>
                <w:highlight w:val="none"/>
              </w:rPr>
            </w:pPr>
            <w:r>
              <w:rPr>
                <w:sz w:val="22"/>
                <w:szCs w:val="22"/>
                <w:highlight w:val="none"/>
              </w:rPr>
              <w:t>无须供应商提供，由采购人或采购代理机构查询。</w:t>
            </w:r>
          </w:p>
        </w:tc>
      </w:tr>
      <w:tr w14:paraId="18A91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65" w:type="dxa"/>
            <w:vAlign w:val="center"/>
          </w:tcPr>
          <w:p w14:paraId="43A9917C">
            <w:pPr>
              <w:tabs>
                <w:tab w:val="left" w:pos="1080"/>
              </w:tabs>
              <w:snapToGrid w:val="0"/>
              <w:jc w:val="center"/>
              <w:rPr>
                <w:sz w:val="22"/>
                <w:szCs w:val="22"/>
                <w:highlight w:val="none"/>
                <w:lang w:eastAsia="en-US"/>
              </w:rPr>
            </w:pPr>
            <w:r>
              <w:rPr>
                <w:sz w:val="22"/>
                <w:szCs w:val="22"/>
                <w:highlight w:val="none"/>
              </w:rPr>
              <w:t>1-4</w:t>
            </w:r>
          </w:p>
        </w:tc>
        <w:tc>
          <w:tcPr>
            <w:tcW w:w="1770" w:type="dxa"/>
          </w:tcPr>
          <w:p w14:paraId="23EB4CBE">
            <w:pPr>
              <w:tabs>
                <w:tab w:val="left" w:pos="1080"/>
              </w:tabs>
              <w:snapToGrid w:val="0"/>
              <w:jc w:val="center"/>
              <w:rPr>
                <w:sz w:val="22"/>
                <w:szCs w:val="22"/>
                <w:highlight w:val="none"/>
              </w:rPr>
            </w:pPr>
            <w:r>
              <w:rPr>
                <w:sz w:val="22"/>
                <w:szCs w:val="22"/>
                <w:highlight w:val="none"/>
              </w:rPr>
              <w:t>法律、行政法规规定的其他条件</w:t>
            </w:r>
          </w:p>
        </w:tc>
        <w:tc>
          <w:tcPr>
            <w:tcW w:w="4950" w:type="dxa"/>
            <w:vAlign w:val="center"/>
          </w:tcPr>
          <w:p w14:paraId="5D9AE71D">
            <w:pPr>
              <w:tabs>
                <w:tab w:val="left" w:pos="1080"/>
              </w:tabs>
              <w:snapToGrid w:val="0"/>
              <w:jc w:val="center"/>
              <w:rPr>
                <w:sz w:val="22"/>
                <w:szCs w:val="22"/>
                <w:highlight w:val="none"/>
              </w:rPr>
            </w:pPr>
            <w:r>
              <w:rPr>
                <w:sz w:val="22"/>
                <w:szCs w:val="22"/>
                <w:highlight w:val="none"/>
              </w:rPr>
              <w:t>法律、行政法规规定的其他条件</w:t>
            </w:r>
          </w:p>
        </w:tc>
        <w:tc>
          <w:tcPr>
            <w:tcW w:w="1485" w:type="dxa"/>
            <w:vAlign w:val="center"/>
          </w:tcPr>
          <w:p w14:paraId="7B6ABC26">
            <w:pPr>
              <w:tabs>
                <w:tab w:val="left" w:pos="1080"/>
              </w:tabs>
              <w:snapToGrid w:val="0"/>
              <w:jc w:val="center"/>
              <w:rPr>
                <w:sz w:val="22"/>
                <w:szCs w:val="22"/>
                <w:highlight w:val="none"/>
              </w:rPr>
            </w:pPr>
            <w:r>
              <w:rPr>
                <w:rFonts w:hint="eastAsia"/>
                <w:sz w:val="22"/>
                <w:szCs w:val="22"/>
                <w:highlight w:val="none"/>
              </w:rPr>
              <w:t>/</w:t>
            </w:r>
          </w:p>
        </w:tc>
      </w:tr>
      <w:tr w14:paraId="746F1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65" w:type="dxa"/>
            <w:vAlign w:val="center"/>
          </w:tcPr>
          <w:p w14:paraId="58CE4D2E">
            <w:pPr>
              <w:tabs>
                <w:tab w:val="left" w:pos="1080"/>
              </w:tabs>
              <w:snapToGrid w:val="0"/>
              <w:jc w:val="center"/>
              <w:rPr>
                <w:sz w:val="22"/>
                <w:szCs w:val="22"/>
                <w:highlight w:val="none"/>
              </w:rPr>
            </w:pPr>
            <w:r>
              <w:rPr>
                <w:sz w:val="22"/>
                <w:szCs w:val="22"/>
                <w:highlight w:val="none"/>
              </w:rPr>
              <w:t>2</w:t>
            </w:r>
          </w:p>
        </w:tc>
        <w:tc>
          <w:tcPr>
            <w:tcW w:w="1770" w:type="dxa"/>
            <w:vAlign w:val="center"/>
          </w:tcPr>
          <w:p w14:paraId="1B053D91">
            <w:pPr>
              <w:tabs>
                <w:tab w:val="left" w:pos="1080"/>
              </w:tabs>
              <w:snapToGrid w:val="0"/>
              <w:jc w:val="left"/>
              <w:rPr>
                <w:sz w:val="22"/>
                <w:szCs w:val="22"/>
                <w:highlight w:val="none"/>
              </w:rPr>
            </w:pPr>
            <w:r>
              <w:rPr>
                <w:sz w:val="22"/>
                <w:szCs w:val="22"/>
                <w:highlight w:val="none"/>
              </w:rPr>
              <w:t>落实政府采购政策需满足的资格要求</w:t>
            </w:r>
          </w:p>
        </w:tc>
        <w:tc>
          <w:tcPr>
            <w:tcW w:w="4950" w:type="dxa"/>
            <w:vAlign w:val="center"/>
          </w:tcPr>
          <w:p w14:paraId="042C1801">
            <w:pPr>
              <w:tabs>
                <w:tab w:val="left" w:pos="1080"/>
              </w:tabs>
              <w:snapToGrid w:val="0"/>
              <w:jc w:val="left"/>
              <w:rPr>
                <w:sz w:val="22"/>
                <w:szCs w:val="22"/>
                <w:highlight w:val="none"/>
              </w:rPr>
            </w:pPr>
            <w:r>
              <w:rPr>
                <w:sz w:val="22"/>
                <w:szCs w:val="22"/>
                <w:highlight w:val="none"/>
              </w:rPr>
              <w:t>具体要求见第一章《采购邀请》</w:t>
            </w:r>
          </w:p>
        </w:tc>
        <w:tc>
          <w:tcPr>
            <w:tcW w:w="1485" w:type="dxa"/>
            <w:vAlign w:val="center"/>
          </w:tcPr>
          <w:p w14:paraId="00D80B0E">
            <w:pPr>
              <w:tabs>
                <w:tab w:val="left" w:pos="1080"/>
              </w:tabs>
              <w:snapToGrid w:val="0"/>
              <w:jc w:val="left"/>
              <w:rPr>
                <w:sz w:val="22"/>
                <w:szCs w:val="22"/>
                <w:highlight w:val="none"/>
              </w:rPr>
            </w:pPr>
          </w:p>
        </w:tc>
      </w:tr>
      <w:tr w14:paraId="419F1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8" w:hRule="atLeast"/>
        </w:trPr>
        <w:tc>
          <w:tcPr>
            <w:tcW w:w="765" w:type="dxa"/>
            <w:vAlign w:val="center"/>
          </w:tcPr>
          <w:p w14:paraId="631387F5">
            <w:pPr>
              <w:tabs>
                <w:tab w:val="left" w:pos="1080"/>
              </w:tabs>
              <w:snapToGrid w:val="0"/>
              <w:jc w:val="center"/>
              <w:rPr>
                <w:sz w:val="22"/>
                <w:szCs w:val="22"/>
                <w:highlight w:val="none"/>
              </w:rPr>
            </w:pPr>
            <w:r>
              <w:rPr>
                <w:sz w:val="22"/>
                <w:szCs w:val="22"/>
                <w:highlight w:val="none"/>
              </w:rPr>
              <w:t>2-1</w:t>
            </w:r>
          </w:p>
        </w:tc>
        <w:tc>
          <w:tcPr>
            <w:tcW w:w="1770" w:type="dxa"/>
            <w:vAlign w:val="center"/>
          </w:tcPr>
          <w:p w14:paraId="4332B548">
            <w:pPr>
              <w:tabs>
                <w:tab w:val="left" w:pos="1080"/>
              </w:tabs>
              <w:snapToGrid w:val="0"/>
              <w:jc w:val="left"/>
              <w:rPr>
                <w:sz w:val="22"/>
                <w:szCs w:val="22"/>
                <w:highlight w:val="none"/>
              </w:rPr>
            </w:pPr>
            <w:r>
              <w:rPr>
                <w:sz w:val="22"/>
                <w:szCs w:val="22"/>
                <w:highlight w:val="none"/>
              </w:rPr>
              <w:t>中小企业声明函</w:t>
            </w:r>
          </w:p>
        </w:tc>
        <w:tc>
          <w:tcPr>
            <w:tcW w:w="4950" w:type="dxa"/>
            <w:vAlign w:val="center"/>
          </w:tcPr>
          <w:p w14:paraId="78C59EBF">
            <w:pPr>
              <w:tabs>
                <w:tab w:val="left" w:pos="1080"/>
              </w:tabs>
              <w:snapToGrid w:val="0"/>
              <w:jc w:val="left"/>
              <w:rPr>
                <w:sz w:val="22"/>
                <w:szCs w:val="22"/>
                <w:highlight w:val="none"/>
              </w:rPr>
            </w:pPr>
            <w:r>
              <w:rPr>
                <w:rFonts w:hint="eastAsia"/>
                <w:sz w:val="22"/>
                <w:szCs w:val="22"/>
                <w:highlight w:val="none"/>
              </w:rPr>
              <w:t>当本项目（包）涉及预留份额专门面向中小 企业采购，提供如下资料：</w:t>
            </w:r>
          </w:p>
          <w:p w14:paraId="39709428">
            <w:pPr>
              <w:tabs>
                <w:tab w:val="left" w:pos="1080"/>
              </w:tabs>
              <w:snapToGrid w:val="0"/>
              <w:jc w:val="left"/>
              <w:rPr>
                <w:sz w:val="22"/>
                <w:szCs w:val="22"/>
                <w:highlight w:val="none"/>
              </w:rPr>
            </w:pPr>
            <w:r>
              <w:rPr>
                <w:rFonts w:hint="eastAsia"/>
                <w:sz w:val="22"/>
                <w:szCs w:val="22"/>
                <w:highlight w:val="none"/>
              </w:rPr>
              <w:t>1、供应商单独响应的，应提供《中小企业声明函》或《残疾人福利性单位声明函》或 由省级以上监狱管理局、戒毒管理局（含新 疆生产建设兵团）出具的属于监狱企业的证明文件。</w:t>
            </w:r>
          </w:p>
          <w:p w14:paraId="59E39B26">
            <w:pPr>
              <w:tabs>
                <w:tab w:val="left" w:pos="1080"/>
              </w:tabs>
              <w:snapToGrid w:val="0"/>
              <w:jc w:val="left"/>
              <w:rPr>
                <w:sz w:val="22"/>
                <w:szCs w:val="22"/>
                <w:highlight w:val="none"/>
              </w:rPr>
            </w:pPr>
            <w:r>
              <w:rPr>
                <w:rFonts w:hint="eastAsia"/>
                <w:sz w:val="22"/>
                <w:szCs w:val="22"/>
                <w:highlight w:val="none"/>
              </w:rPr>
              <w:t>2、如磋商文件要求以联合体形式参加或者 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 文件关于预留份额的要求。</w:t>
            </w:r>
          </w:p>
        </w:tc>
        <w:tc>
          <w:tcPr>
            <w:tcW w:w="1485" w:type="dxa"/>
            <w:vAlign w:val="center"/>
          </w:tcPr>
          <w:p w14:paraId="2A68714F">
            <w:pPr>
              <w:tabs>
                <w:tab w:val="left" w:pos="1080"/>
              </w:tabs>
              <w:snapToGrid w:val="0"/>
              <w:jc w:val="left"/>
              <w:rPr>
                <w:sz w:val="22"/>
                <w:szCs w:val="22"/>
                <w:highlight w:val="none"/>
              </w:rPr>
            </w:pPr>
            <w:r>
              <w:rPr>
                <w:sz w:val="22"/>
                <w:szCs w:val="22"/>
                <w:highlight w:val="none"/>
              </w:rPr>
              <w:t>格式见《响应文件格式》</w:t>
            </w:r>
          </w:p>
        </w:tc>
      </w:tr>
      <w:tr w14:paraId="69251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57" w:hRule="atLeast"/>
        </w:trPr>
        <w:tc>
          <w:tcPr>
            <w:tcW w:w="765" w:type="dxa"/>
            <w:vAlign w:val="center"/>
          </w:tcPr>
          <w:p w14:paraId="13CEC196">
            <w:pPr>
              <w:tabs>
                <w:tab w:val="left" w:pos="1080"/>
              </w:tabs>
              <w:snapToGrid w:val="0"/>
              <w:jc w:val="center"/>
              <w:rPr>
                <w:sz w:val="22"/>
                <w:szCs w:val="22"/>
                <w:highlight w:val="none"/>
              </w:rPr>
            </w:pPr>
            <w:r>
              <w:rPr>
                <w:sz w:val="22"/>
                <w:szCs w:val="22"/>
                <w:highlight w:val="none"/>
              </w:rPr>
              <w:t>2-2</w:t>
            </w:r>
          </w:p>
        </w:tc>
        <w:tc>
          <w:tcPr>
            <w:tcW w:w="1770" w:type="dxa"/>
            <w:vAlign w:val="center"/>
          </w:tcPr>
          <w:p w14:paraId="279E20F5">
            <w:pPr>
              <w:tabs>
                <w:tab w:val="left" w:pos="1080"/>
              </w:tabs>
              <w:snapToGrid w:val="0"/>
              <w:jc w:val="left"/>
              <w:rPr>
                <w:sz w:val="22"/>
                <w:szCs w:val="22"/>
                <w:highlight w:val="none"/>
              </w:rPr>
            </w:pPr>
            <w:r>
              <w:rPr>
                <w:sz w:val="22"/>
                <w:szCs w:val="22"/>
                <w:highlight w:val="none"/>
              </w:rPr>
              <w:t>其它落实政府采购政策的资格要求</w:t>
            </w:r>
          </w:p>
        </w:tc>
        <w:tc>
          <w:tcPr>
            <w:tcW w:w="4950" w:type="dxa"/>
            <w:vAlign w:val="center"/>
          </w:tcPr>
          <w:p w14:paraId="2CA65108">
            <w:pPr>
              <w:tabs>
                <w:tab w:val="left" w:pos="1080"/>
              </w:tabs>
              <w:snapToGrid w:val="0"/>
              <w:jc w:val="left"/>
              <w:rPr>
                <w:sz w:val="22"/>
                <w:szCs w:val="22"/>
                <w:highlight w:val="none"/>
              </w:rPr>
            </w:pPr>
            <w:r>
              <w:rPr>
                <w:sz w:val="22"/>
                <w:szCs w:val="22"/>
                <w:highlight w:val="none"/>
              </w:rPr>
              <w:t>如有，见第一章《采购邀请》</w:t>
            </w:r>
          </w:p>
        </w:tc>
        <w:tc>
          <w:tcPr>
            <w:tcW w:w="1485" w:type="dxa"/>
            <w:vAlign w:val="center"/>
          </w:tcPr>
          <w:p w14:paraId="2A8C19D8">
            <w:pPr>
              <w:tabs>
                <w:tab w:val="left" w:pos="1080"/>
              </w:tabs>
              <w:snapToGrid w:val="0"/>
              <w:jc w:val="left"/>
              <w:rPr>
                <w:sz w:val="22"/>
                <w:szCs w:val="22"/>
                <w:highlight w:val="none"/>
              </w:rPr>
            </w:pPr>
            <w:r>
              <w:rPr>
                <w:sz w:val="22"/>
                <w:szCs w:val="22"/>
                <w:highlight w:val="none"/>
              </w:rPr>
              <w:t>提供证明文件的电子件或电子证照</w:t>
            </w:r>
          </w:p>
        </w:tc>
      </w:tr>
      <w:tr w14:paraId="14297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65" w:type="dxa"/>
            <w:vAlign w:val="center"/>
          </w:tcPr>
          <w:p w14:paraId="0C898E35">
            <w:pPr>
              <w:tabs>
                <w:tab w:val="left" w:pos="1080"/>
              </w:tabs>
              <w:snapToGrid w:val="0"/>
              <w:jc w:val="center"/>
              <w:rPr>
                <w:sz w:val="22"/>
                <w:szCs w:val="22"/>
                <w:highlight w:val="none"/>
              </w:rPr>
            </w:pPr>
            <w:r>
              <w:rPr>
                <w:sz w:val="22"/>
                <w:szCs w:val="22"/>
                <w:highlight w:val="none"/>
              </w:rPr>
              <w:t>3</w:t>
            </w:r>
          </w:p>
        </w:tc>
        <w:tc>
          <w:tcPr>
            <w:tcW w:w="1770" w:type="dxa"/>
            <w:vAlign w:val="center"/>
          </w:tcPr>
          <w:p w14:paraId="5ED6906A">
            <w:pPr>
              <w:tabs>
                <w:tab w:val="left" w:pos="1080"/>
              </w:tabs>
              <w:snapToGrid w:val="0"/>
              <w:jc w:val="left"/>
              <w:rPr>
                <w:sz w:val="22"/>
                <w:szCs w:val="22"/>
                <w:highlight w:val="none"/>
              </w:rPr>
            </w:pPr>
            <w:r>
              <w:rPr>
                <w:sz w:val="22"/>
                <w:szCs w:val="22"/>
                <w:highlight w:val="none"/>
              </w:rPr>
              <w:t>本项目的特定资格要求</w:t>
            </w:r>
          </w:p>
        </w:tc>
        <w:tc>
          <w:tcPr>
            <w:tcW w:w="4950" w:type="dxa"/>
            <w:vAlign w:val="center"/>
          </w:tcPr>
          <w:p w14:paraId="1ED49E62">
            <w:pPr>
              <w:tabs>
                <w:tab w:val="left" w:pos="1080"/>
              </w:tabs>
              <w:snapToGrid w:val="0"/>
              <w:jc w:val="left"/>
              <w:rPr>
                <w:sz w:val="22"/>
                <w:szCs w:val="22"/>
                <w:highlight w:val="none"/>
              </w:rPr>
            </w:pPr>
            <w:r>
              <w:rPr>
                <w:sz w:val="22"/>
                <w:szCs w:val="22"/>
                <w:highlight w:val="none"/>
              </w:rPr>
              <w:t>如有，见第一章《采购邀请》</w:t>
            </w:r>
          </w:p>
        </w:tc>
        <w:tc>
          <w:tcPr>
            <w:tcW w:w="1485" w:type="dxa"/>
            <w:vAlign w:val="center"/>
          </w:tcPr>
          <w:p w14:paraId="6580AF8D">
            <w:pPr>
              <w:tabs>
                <w:tab w:val="left" w:pos="1080"/>
              </w:tabs>
              <w:snapToGrid w:val="0"/>
              <w:jc w:val="left"/>
              <w:rPr>
                <w:sz w:val="22"/>
                <w:szCs w:val="22"/>
                <w:highlight w:val="none"/>
              </w:rPr>
            </w:pPr>
          </w:p>
        </w:tc>
      </w:tr>
      <w:tr w14:paraId="1FEB8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65" w:type="dxa"/>
            <w:vAlign w:val="center"/>
          </w:tcPr>
          <w:p w14:paraId="59148BE3">
            <w:pPr>
              <w:tabs>
                <w:tab w:val="left" w:pos="1080"/>
              </w:tabs>
              <w:snapToGrid w:val="0"/>
              <w:jc w:val="center"/>
              <w:rPr>
                <w:rFonts w:hint="eastAsia" w:eastAsia="宋体"/>
                <w:sz w:val="22"/>
                <w:szCs w:val="22"/>
                <w:highlight w:val="none"/>
                <w:lang w:val="en-US" w:eastAsia="zh-CN"/>
              </w:rPr>
            </w:pPr>
            <w:r>
              <w:rPr>
                <w:rFonts w:hint="eastAsia"/>
                <w:sz w:val="22"/>
                <w:szCs w:val="22"/>
                <w:highlight w:val="none"/>
                <w:lang w:val="en-US" w:eastAsia="zh-CN"/>
              </w:rPr>
              <w:t>4</w:t>
            </w:r>
          </w:p>
        </w:tc>
        <w:tc>
          <w:tcPr>
            <w:tcW w:w="1770" w:type="dxa"/>
            <w:vAlign w:val="center"/>
          </w:tcPr>
          <w:p w14:paraId="4E75A0F4">
            <w:pPr>
              <w:tabs>
                <w:tab w:val="left" w:pos="1080"/>
              </w:tabs>
              <w:snapToGrid w:val="0"/>
              <w:jc w:val="left"/>
              <w:rPr>
                <w:sz w:val="22"/>
                <w:szCs w:val="22"/>
                <w:highlight w:val="none"/>
              </w:rPr>
            </w:pPr>
            <w:r>
              <w:rPr>
                <w:rFonts w:hint="eastAsia"/>
                <w:sz w:val="22"/>
                <w:szCs w:val="22"/>
                <w:highlight w:val="none"/>
              </w:rPr>
              <w:t>获取磋商文件</w:t>
            </w:r>
          </w:p>
        </w:tc>
        <w:tc>
          <w:tcPr>
            <w:tcW w:w="4950" w:type="dxa"/>
            <w:vAlign w:val="center"/>
          </w:tcPr>
          <w:p w14:paraId="22BD400F">
            <w:pPr>
              <w:tabs>
                <w:tab w:val="left" w:pos="1080"/>
              </w:tabs>
              <w:snapToGrid w:val="0"/>
              <w:jc w:val="left"/>
              <w:rPr>
                <w:rFonts w:hint="eastAsia"/>
                <w:sz w:val="22"/>
                <w:szCs w:val="22"/>
                <w:highlight w:val="none"/>
              </w:rPr>
            </w:pPr>
            <w:r>
              <w:rPr>
                <w:rFonts w:hint="eastAsia"/>
                <w:sz w:val="22"/>
                <w:szCs w:val="22"/>
                <w:highlight w:val="none"/>
              </w:rPr>
              <w:t>在规定期限内通过北京市政府采购电子交易平台获取所参与包的磋商文件。</w:t>
            </w:r>
          </w:p>
          <w:p w14:paraId="568F5D78">
            <w:pPr>
              <w:tabs>
                <w:tab w:val="left" w:pos="1080"/>
              </w:tabs>
              <w:snapToGrid w:val="0"/>
              <w:jc w:val="left"/>
              <w:rPr>
                <w:sz w:val="22"/>
                <w:szCs w:val="22"/>
                <w:highlight w:val="none"/>
              </w:rPr>
            </w:pPr>
            <w:r>
              <w:rPr>
                <w:rFonts w:hint="eastAsia"/>
                <w:sz w:val="22"/>
                <w:szCs w:val="22"/>
                <w:highlight w:val="none"/>
              </w:rPr>
              <w:t>注：如本项目接受联合体，且供应商为联合体时，联合体中任一成员获取文件即视为满足要求。</w:t>
            </w:r>
          </w:p>
        </w:tc>
        <w:tc>
          <w:tcPr>
            <w:tcW w:w="1485" w:type="dxa"/>
            <w:vAlign w:val="center"/>
          </w:tcPr>
          <w:p w14:paraId="0378B32C">
            <w:pPr>
              <w:tabs>
                <w:tab w:val="left" w:pos="1080"/>
              </w:tabs>
              <w:snapToGrid w:val="0"/>
              <w:jc w:val="left"/>
              <w:rPr>
                <w:sz w:val="22"/>
                <w:szCs w:val="22"/>
                <w:highlight w:val="none"/>
              </w:rPr>
            </w:pPr>
          </w:p>
        </w:tc>
      </w:tr>
    </w:tbl>
    <w:p w14:paraId="4F09876F">
      <w:pPr>
        <w:widowControl/>
        <w:jc w:val="left"/>
        <w:rPr>
          <w:sz w:val="24"/>
          <w:highlight w:val="none"/>
        </w:rPr>
      </w:pPr>
      <w:r>
        <w:rPr>
          <w:sz w:val="24"/>
          <w:highlight w:val="none"/>
        </w:rPr>
        <w:br w:type="page"/>
      </w:r>
    </w:p>
    <w:p w14:paraId="1F8C9EAA">
      <w:pPr>
        <w:numPr>
          <w:ilvl w:val="1"/>
          <w:numId w:val="3"/>
        </w:numPr>
        <w:tabs>
          <w:tab w:val="left" w:pos="1080"/>
        </w:tabs>
        <w:snapToGrid w:val="0"/>
        <w:spacing w:line="360" w:lineRule="auto"/>
        <w:ind w:left="1077" w:hanging="720"/>
        <w:rPr>
          <w:sz w:val="24"/>
          <w:highlight w:val="none"/>
        </w:rPr>
      </w:pPr>
      <w:r>
        <w:rPr>
          <w:sz w:val="24"/>
          <w:highlight w:val="none"/>
        </w:rPr>
        <w:t>《符合性审查要求》见下表：</w:t>
      </w:r>
    </w:p>
    <w:p w14:paraId="32B22776">
      <w:pPr>
        <w:widowControl/>
        <w:spacing w:line="360" w:lineRule="auto"/>
        <w:jc w:val="center"/>
        <w:rPr>
          <w:b/>
          <w:color w:val="000000"/>
          <w:kern w:val="0"/>
          <w:sz w:val="24"/>
          <w:highlight w:val="none"/>
        </w:rPr>
      </w:pPr>
      <w:r>
        <w:rPr>
          <w:b/>
          <w:color w:val="000000"/>
          <w:kern w:val="0"/>
          <w:sz w:val="24"/>
          <w:highlight w:val="none"/>
        </w:rPr>
        <w:t>符合性审查要求</w:t>
      </w:r>
    </w:p>
    <w:tbl>
      <w:tblPr>
        <w:tblStyle w:val="1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2108"/>
        <w:gridCol w:w="3784"/>
        <w:gridCol w:w="2384"/>
      </w:tblGrid>
      <w:tr w14:paraId="15AA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03ABC464">
            <w:pPr>
              <w:widowControl/>
              <w:jc w:val="center"/>
              <w:rPr>
                <w:b/>
                <w:color w:val="000000"/>
                <w:kern w:val="0"/>
                <w:sz w:val="24"/>
                <w:highlight w:val="none"/>
              </w:rPr>
            </w:pPr>
            <w:r>
              <w:rPr>
                <w:b/>
                <w:color w:val="000000"/>
                <w:kern w:val="0"/>
                <w:sz w:val="24"/>
                <w:highlight w:val="none"/>
              </w:rPr>
              <w:t>序号</w:t>
            </w:r>
          </w:p>
        </w:tc>
        <w:tc>
          <w:tcPr>
            <w:tcW w:w="2108" w:type="dxa"/>
            <w:shd w:val="clear" w:color="000000" w:fill="FFFFFF"/>
            <w:vAlign w:val="center"/>
          </w:tcPr>
          <w:p w14:paraId="3FB1C02D">
            <w:pPr>
              <w:widowControl/>
              <w:jc w:val="center"/>
              <w:rPr>
                <w:b/>
                <w:color w:val="000000"/>
                <w:kern w:val="0"/>
                <w:sz w:val="24"/>
                <w:highlight w:val="none"/>
              </w:rPr>
            </w:pPr>
            <w:r>
              <w:rPr>
                <w:b/>
                <w:sz w:val="24"/>
                <w:highlight w:val="none"/>
              </w:rPr>
              <w:t>检查</w:t>
            </w:r>
            <w:r>
              <w:rPr>
                <w:b/>
                <w:color w:val="000000"/>
                <w:kern w:val="0"/>
                <w:sz w:val="24"/>
                <w:highlight w:val="none"/>
              </w:rPr>
              <w:t>因素</w:t>
            </w:r>
          </w:p>
        </w:tc>
        <w:tc>
          <w:tcPr>
            <w:tcW w:w="3784" w:type="dxa"/>
            <w:shd w:val="clear" w:color="000000" w:fill="FFFFFF"/>
            <w:vAlign w:val="center"/>
          </w:tcPr>
          <w:p w14:paraId="6DE325A0">
            <w:pPr>
              <w:widowControl/>
              <w:jc w:val="center"/>
              <w:rPr>
                <w:b/>
                <w:color w:val="000000"/>
                <w:kern w:val="0"/>
                <w:sz w:val="24"/>
                <w:highlight w:val="none"/>
              </w:rPr>
            </w:pPr>
            <w:r>
              <w:rPr>
                <w:b/>
                <w:sz w:val="24"/>
                <w:highlight w:val="none"/>
              </w:rPr>
              <w:t>检查</w:t>
            </w:r>
            <w:r>
              <w:rPr>
                <w:b/>
                <w:color w:val="000000"/>
                <w:kern w:val="0"/>
                <w:sz w:val="24"/>
                <w:highlight w:val="none"/>
              </w:rPr>
              <w:t>内容</w:t>
            </w:r>
          </w:p>
        </w:tc>
        <w:tc>
          <w:tcPr>
            <w:tcW w:w="2384" w:type="dxa"/>
            <w:shd w:val="clear" w:color="000000" w:fill="FFFFFF"/>
            <w:vAlign w:val="center"/>
          </w:tcPr>
          <w:p w14:paraId="254210C9">
            <w:pPr>
              <w:widowControl/>
              <w:jc w:val="center"/>
              <w:rPr>
                <w:b/>
                <w:color w:val="000000"/>
                <w:kern w:val="0"/>
                <w:sz w:val="24"/>
                <w:highlight w:val="none"/>
              </w:rPr>
            </w:pPr>
            <w:r>
              <w:rPr>
                <w:b/>
                <w:color w:val="000000"/>
                <w:kern w:val="0"/>
                <w:sz w:val="24"/>
                <w:highlight w:val="none"/>
              </w:rPr>
              <w:t>是否允许澄清、说明或者更正</w:t>
            </w:r>
          </w:p>
        </w:tc>
      </w:tr>
      <w:tr w14:paraId="1BC4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012" w:type="dxa"/>
            <w:shd w:val="clear" w:color="000000" w:fill="FFFFFF"/>
            <w:vAlign w:val="center"/>
          </w:tcPr>
          <w:p w14:paraId="5EE76E74">
            <w:pPr>
              <w:widowControl/>
              <w:jc w:val="center"/>
              <w:rPr>
                <w:color w:val="000000"/>
                <w:kern w:val="0"/>
                <w:sz w:val="24"/>
                <w:highlight w:val="none"/>
              </w:rPr>
            </w:pPr>
            <w:r>
              <w:rPr>
                <w:rFonts w:hint="eastAsia"/>
                <w:color w:val="000000"/>
                <w:kern w:val="0"/>
                <w:sz w:val="24"/>
                <w:highlight w:val="none"/>
              </w:rPr>
              <w:t>1</w:t>
            </w:r>
          </w:p>
        </w:tc>
        <w:tc>
          <w:tcPr>
            <w:tcW w:w="2108" w:type="dxa"/>
            <w:shd w:val="clear" w:color="000000" w:fill="FFFFFF"/>
            <w:vAlign w:val="center"/>
          </w:tcPr>
          <w:p w14:paraId="2581B28C">
            <w:pPr>
              <w:widowControl/>
              <w:jc w:val="left"/>
              <w:rPr>
                <w:color w:val="000000"/>
                <w:kern w:val="0"/>
                <w:sz w:val="24"/>
                <w:highlight w:val="none"/>
              </w:rPr>
            </w:pPr>
            <w:r>
              <w:rPr>
                <w:rFonts w:hint="eastAsia"/>
                <w:color w:val="000000"/>
                <w:kern w:val="0"/>
                <w:sz w:val="24"/>
                <w:highlight w:val="none"/>
              </w:rPr>
              <w:t>响应文件的签署</w:t>
            </w:r>
          </w:p>
        </w:tc>
        <w:tc>
          <w:tcPr>
            <w:tcW w:w="3784" w:type="dxa"/>
            <w:shd w:val="clear" w:color="000000" w:fill="FFFFFF"/>
            <w:vAlign w:val="center"/>
          </w:tcPr>
          <w:p w14:paraId="6B212059">
            <w:pPr>
              <w:widowControl/>
              <w:jc w:val="left"/>
              <w:rPr>
                <w:color w:val="000000"/>
                <w:kern w:val="0"/>
                <w:sz w:val="24"/>
                <w:highlight w:val="none"/>
              </w:rPr>
            </w:pPr>
            <w:r>
              <w:rPr>
                <w:rFonts w:hint="eastAsia"/>
                <w:color w:val="000000"/>
                <w:kern w:val="0"/>
                <w:sz w:val="24"/>
                <w:highlight w:val="none"/>
              </w:rPr>
              <w:t>响应文件的签字或盖章或签章符合竞争性磋商文件要求；</w:t>
            </w:r>
          </w:p>
        </w:tc>
        <w:tc>
          <w:tcPr>
            <w:tcW w:w="2384" w:type="dxa"/>
            <w:shd w:val="clear" w:color="000000" w:fill="FFFFFF"/>
            <w:vAlign w:val="center"/>
          </w:tcPr>
          <w:p w14:paraId="3BF22AC3">
            <w:pPr>
              <w:widowControl/>
              <w:jc w:val="center"/>
              <w:rPr>
                <w:color w:val="000000"/>
                <w:kern w:val="0"/>
                <w:sz w:val="24"/>
                <w:highlight w:val="none"/>
              </w:rPr>
            </w:pPr>
            <w:r>
              <w:rPr>
                <w:rFonts w:hint="eastAsia"/>
                <w:color w:val="000000"/>
                <w:kern w:val="0"/>
                <w:sz w:val="24"/>
                <w:highlight w:val="none"/>
              </w:rPr>
              <w:t>不允许</w:t>
            </w:r>
          </w:p>
        </w:tc>
      </w:tr>
      <w:tr w14:paraId="4BA1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2C711D17">
            <w:pPr>
              <w:widowControl/>
              <w:jc w:val="center"/>
              <w:rPr>
                <w:color w:val="000000"/>
                <w:kern w:val="0"/>
                <w:sz w:val="24"/>
                <w:highlight w:val="none"/>
              </w:rPr>
            </w:pPr>
            <w:r>
              <w:rPr>
                <w:rFonts w:hint="eastAsia"/>
                <w:color w:val="000000"/>
                <w:kern w:val="0"/>
                <w:sz w:val="24"/>
                <w:highlight w:val="none"/>
              </w:rPr>
              <w:t>2</w:t>
            </w:r>
          </w:p>
        </w:tc>
        <w:tc>
          <w:tcPr>
            <w:tcW w:w="2108" w:type="dxa"/>
            <w:shd w:val="clear" w:color="000000" w:fill="FFFFFF"/>
            <w:vAlign w:val="center"/>
          </w:tcPr>
          <w:p w14:paraId="5C347067">
            <w:pPr>
              <w:widowControl/>
              <w:jc w:val="left"/>
              <w:rPr>
                <w:color w:val="000000"/>
                <w:kern w:val="0"/>
                <w:sz w:val="24"/>
                <w:highlight w:val="none"/>
              </w:rPr>
            </w:pPr>
            <w:r>
              <w:rPr>
                <w:rFonts w:hint="eastAsia"/>
                <w:color w:val="000000"/>
                <w:kern w:val="0"/>
                <w:sz w:val="24"/>
                <w:highlight w:val="none"/>
              </w:rPr>
              <w:t>响应文件格式</w:t>
            </w:r>
          </w:p>
        </w:tc>
        <w:tc>
          <w:tcPr>
            <w:tcW w:w="3784" w:type="dxa"/>
            <w:shd w:val="clear" w:color="000000" w:fill="FFFFFF"/>
            <w:vAlign w:val="center"/>
          </w:tcPr>
          <w:p w14:paraId="78040645">
            <w:pPr>
              <w:widowControl/>
              <w:jc w:val="left"/>
              <w:rPr>
                <w:color w:val="000000"/>
                <w:kern w:val="0"/>
                <w:sz w:val="24"/>
                <w:highlight w:val="none"/>
              </w:rPr>
            </w:pPr>
            <w:r>
              <w:rPr>
                <w:rFonts w:hint="eastAsia"/>
                <w:color w:val="000000"/>
                <w:kern w:val="0"/>
                <w:sz w:val="24"/>
                <w:highlight w:val="none"/>
              </w:rPr>
              <w:t>响应文件按规定的格式填写；</w:t>
            </w:r>
          </w:p>
        </w:tc>
        <w:tc>
          <w:tcPr>
            <w:tcW w:w="2384" w:type="dxa"/>
            <w:shd w:val="clear" w:color="000000" w:fill="FFFFFF"/>
            <w:vAlign w:val="center"/>
          </w:tcPr>
          <w:p w14:paraId="1ACE4121">
            <w:pPr>
              <w:widowControl/>
              <w:jc w:val="center"/>
              <w:rPr>
                <w:color w:val="000000"/>
                <w:kern w:val="0"/>
                <w:sz w:val="24"/>
                <w:highlight w:val="none"/>
              </w:rPr>
            </w:pPr>
            <w:r>
              <w:rPr>
                <w:rFonts w:hint="eastAsia"/>
                <w:color w:val="000000"/>
                <w:kern w:val="0"/>
                <w:sz w:val="24"/>
                <w:highlight w:val="none"/>
              </w:rPr>
              <w:t>不允许</w:t>
            </w:r>
          </w:p>
        </w:tc>
      </w:tr>
      <w:tr w14:paraId="7DCB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7FDA2A6C">
            <w:pPr>
              <w:widowControl/>
              <w:jc w:val="center"/>
              <w:rPr>
                <w:color w:val="000000"/>
                <w:kern w:val="0"/>
                <w:sz w:val="24"/>
                <w:highlight w:val="none"/>
              </w:rPr>
            </w:pPr>
            <w:r>
              <w:rPr>
                <w:rFonts w:hint="eastAsia"/>
                <w:color w:val="000000"/>
                <w:kern w:val="0"/>
                <w:sz w:val="24"/>
                <w:highlight w:val="none"/>
              </w:rPr>
              <w:t>3</w:t>
            </w:r>
          </w:p>
        </w:tc>
        <w:tc>
          <w:tcPr>
            <w:tcW w:w="2108" w:type="dxa"/>
            <w:shd w:val="clear" w:color="000000" w:fill="FFFFFF"/>
            <w:vAlign w:val="center"/>
          </w:tcPr>
          <w:p w14:paraId="0C982AF1">
            <w:pPr>
              <w:widowControl/>
              <w:jc w:val="left"/>
              <w:rPr>
                <w:color w:val="000000"/>
                <w:kern w:val="0"/>
                <w:sz w:val="24"/>
                <w:highlight w:val="none"/>
              </w:rPr>
            </w:pPr>
            <w:r>
              <w:rPr>
                <w:rFonts w:hint="eastAsia"/>
                <w:color w:val="000000"/>
                <w:kern w:val="0"/>
                <w:sz w:val="24"/>
                <w:highlight w:val="none"/>
              </w:rPr>
              <w:t>响应文件编制</w:t>
            </w:r>
          </w:p>
        </w:tc>
        <w:tc>
          <w:tcPr>
            <w:tcW w:w="3784" w:type="dxa"/>
            <w:shd w:val="clear" w:color="000000" w:fill="FFFFFF"/>
            <w:vAlign w:val="center"/>
          </w:tcPr>
          <w:p w14:paraId="059FBEE1">
            <w:pPr>
              <w:widowControl/>
              <w:jc w:val="left"/>
              <w:rPr>
                <w:color w:val="000000"/>
                <w:kern w:val="0"/>
                <w:sz w:val="24"/>
                <w:highlight w:val="none"/>
              </w:rPr>
            </w:pPr>
            <w:r>
              <w:rPr>
                <w:rFonts w:hint="eastAsia"/>
                <w:color w:val="000000"/>
                <w:kern w:val="0"/>
                <w:sz w:val="24"/>
                <w:highlight w:val="none"/>
              </w:rPr>
              <w:t>响应文件未有内容不全或关键字迹模糊、无法辨认情况；</w:t>
            </w:r>
          </w:p>
        </w:tc>
        <w:tc>
          <w:tcPr>
            <w:tcW w:w="2384" w:type="dxa"/>
            <w:shd w:val="clear" w:color="000000" w:fill="FFFFFF"/>
            <w:vAlign w:val="center"/>
          </w:tcPr>
          <w:p w14:paraId="73DF9406">
            <w:pPr>
              <w:widowControl/>
              <w:jc w:val="center"/>
              <w:rPr>
                <w:color w:val="000000"/>
                <w:kern w:val="0"/>
                <w:sz w:val="24"/>
                <w:highlight w:val="none"/>
              </w:rPr>
            </w:pPr>
            <w:r>
              <w:rPr>
                <w:rFonts w:hint="eastAsia"/>
                <w:color w:val="000000"/>
                <w:kern w:val="0"/>
                <w:sz w:val="24"/>
                <w:highlight w:val="none"/>
              </w:rPr>
              <w:t>不允许</w:t>
            </w:r>
          </w:p>
        </w:tc>
      </w:tr>
      <w:tr w14:paraId="7AE8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34BD1A82">
            <w:pPr>
              <w:widowControl/>
              <w:jc w:val="center"/>
              <w:rPr>
                <w:color w:val="000000"/>
                <w:kern w:val="0"/>
                <w:sz w:val="24"/>
                <w:highlight w:val="none"/>
              </w:rPr>
            </w:pPr>
            <w:r>
              <w:rPr>
                <w:rFonts w:hint="eastAsia"/>
                <w:color w:val="000000"/>
                <w:kern w:val="0"/>
                <w:sz w:val="24"/>
                <w:highlight w:val="none"/>
              </w:rPr>
              <w:t>4</w:t>
            </w:r>
          </w:p>
        </w:tc>
        <w:tc>
          <w:tcPr>
            <w:tcW w:w="2108" w:type="dxa"/>
            <w:shd w:val="clear" w:color="000000" w:fill="FFFFFF"/>
            <w:vAlign w:val="center"/>
          </w:tcPr>
          <w:p w14:paraId="6B29DAC0">
            <w:pPr>
              <w:widowControl/>
              <w:jc w:val="left"/>
              <w:rPr>
                <w:color w:val="000000"/>
                <w:kern w:val="0"/>
                <w:sz w:val="24"/>
                <w:highlight w:val="none"/>
              </w:rPr>
            </w:pPr>
            <w:r>
              <w:rPr>
                <w:rFonts w:hint="eastAsia"/>
                <w:color w:val="000000"/>
                <w:kern w:val="0"/>
                <w:sz w:val="24"/>
                <w:highlight w:val="none"/>
              </w:rPr>
              <w:t>响应文件内容及报价唯一</w:t>
            </w:r>
          </w:p>
        </w:tc>
        <w:tc>
          <w:tcPr>
            <w:tcW w:w="3784" w:type="dxa"/>
            <w:shd w:val="clear" w:color="000000" w:fill="FFFFFF"/>
            <w:vAlign w:val="center"/>
          </w:tcPr>
          <w:p w14:paraId="4A6BD883">
            <w:pPr>
              <w:widowControl/>
              <w:jc w:val="left"/>
              <w:rPr>
                <w:color w:val="000000"/>
                <w:kern w:val="0"/>
                <w:sz w:val="24"/>
                <w:highlight w:val="none"/>
              </w:rPr>
            </w:pPr>
            <w:r>
              <w:rPr>
                <w:rFonts w:hint="eastAsia"/>
                <w:color w:val="000000"/>
                <w:kern w:val="0"/>
                <w:sz w:val="24"/>
                <w:highlight w:val="none"/>
              </w:rPr>
              <w:t>供应商未递交两份或多份内容不同的响应文件或在一份响应文件中对同一采购项目报有两个或多个报价，且声明哪一个有效；</w:t>
            </w:r>
          </w:p>
        </w:tc>
        <w:tc>
          <w:tcPr>
            <w:tcW w:w="2384" w:type="dxa"/>
            <w:shd w:val="clear" w:color="000000" w:fill="FFFFFF"/>
            <w:vAlign w:val="center"/>
          </w:tcPr>
          <w:p w14:paraId="73B487E7">
            <w:pPr>
              <w:widowControl/>
              <w:jc w:val="center"/>
              <w:rPr>
                <w:color w:val="000000"/>
                <w:kern w:val="0"/>
                <w:sz w:val="24"/>
                <w:highlight w:val="none"/>
              </w:rPr>
            </w:pPr>
            <w:r>
              <w:rPr>
                <w:rFonts w:hint="eastAsia"/>
                <w:color w:val="000000"/>
                <w:kern w:val="0"/>
                <w:sz w:val="24"/>
                <w:highlight w:val="none"/>
              </w:rPr>
              <w:t>不允许</w:t>
            </w:r>
          </w:p>
        </w:tc>
      </w:tr>
      <w:tr w14:paraId="1F3FF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F1755A0">
            <w:pPr>
              <w:widowControl/>
              <w:jc w:val="center"/>
              <w:rPr>
                <w:color w:val="000000"/>
                <w:kern w:val="0"/>
                <w:sz w:val="24"/>
                <w:highlight w:val="none"/>
              </w:rPr>
            </w:pPr>
            <w:r>
              <w:rPr>
                <w:rFonts w:hint="eastAsia"/>
                <w:color w:val="000000"/>
                <w:kern w:val="0"/>
                <w:sz w:val="24"/>
                <w:highlight w:val="none"/>
              </w:rPr>
              <w:t>5</w:t>
            </w:r>
          </w:p>
        </w:tc>
        <w:tc>
          <w:tcPr>
            <w:tcW w:w="2108" w:type="dxa"/>
            <w:shd w:val="clear" w:color="000000" w:fill="FFFFFF"/>
            <w:vAlign w:val="center"/>
          </w:tcPr>
          <w:p w14:paraId="7680A4D8">
            <w:pPr>
              <w:widowControl/>
              <w:jc w:val="left"/>
              <w:rPr>
                <w:color w:val="000000"/>
                <w:kern w:val="0"/>
                <w:sz w:val="24"/>
                <w:highlight w:val="none"/>
              </w:rPr>
            </w:pPr>
            <w:r>
              <w:rPr>
                <w:rFonts w:hint="eastAsia"/>
                <w:color w:val="000000"/>
                <w:kern w:val="0"/>
                <w:sz w:val="24"/>
                <w:highlight w:val="none"/>
              </w:rPr>
              <w:t>无串通投标行为</w:t>
            </w:r>
          </w:p>
        </w:tc>
        <w:tc>
          <w:tcPr>
            <w:tcW w:w="3784" w:type="dxa"/>
            <w:shd w:val="clear" w:color="000000" w:fill="FFFFFF"/>
            <w:vAlign w:val="center"/>
          </w:tcPr>
          <w:p w14:paraId="1745F79A">
            <w:pPr>
              <w:widowControl/>
              <w:jc w:val="left"/>
              <w:rPr>
                <w:color w:val="000000"/>
                <w:kern w:val="0"/>
                <w:sz w:val="24"/>
                <w:highlight w:val="none"/>
              </w:rPr>
            </w:pPr>
            <w:r>
              <w:rPr>
                <w:rFonts w:hint="eastAsia"/>
                <w:color w:val="000000"/>
                <w:kern w:val="0"/>
                <w:sz w:val="24"/>
                <w:highlight w:val="none"/>
              </w:rPr>
              <w:t>1.供应商未以他人的名义投标、串通投标、以行贿手段谋取成交或者以其他弄虚作假方式投标；</w:t>
            </w:r>
          </w:p>
          <w:p w14:paraId="78C1163F">
            <w:pPr>
              <w:widowControl/>
              <w:jc w:val="left"/>
              <w:rPr>
                <w:color w:val="000000"/>
                <w:kern w:val="0"/>
                <w:sz w:val="24"/>
                <w:highlight w:val="none"/>
              </w:rPr>
            </w:pPr>
            <w:r>
              <w:rPr>
                <w:rFonts w:hint="eastAsia"/>
                <w:color w:val="000000"/>
                <w:kern w:val="0"/>
                <w:sz w:val="24"/>
                <w:highlight w:val="none"/>
              </w:rPr>
              <w:t>2.不同供应商的响应文件未出现由同一单位或者个人编制的；</w:t>
            </w:r>
          </w:p>
          <w:p w14:paraId="039C435B">
            <w:pPr>
              <w:widowControl/>
              <w:jc w:val="left"/>
              <w:rPr>
                <w:color w:val="000000"/>
                <w:kern w:val="0"/>
                <w:sz w:val="24"/>
                <w:highlight w:val="none"/>
              </w:rPr>
            </w:pPr>
            <w:r>
              <w:rPr>
                <w:rFonts w:hint="eastAsia"/>
                <w:color w:val="000000"/>
                <w:kern w:val="0"/>
                <w:sz w:val="24"/>
                <w:highlight w:val="none"/>
              </w:rPr>
              <w:t>3.不同供应商未委托同一单位或者个人办理投标事宜的；</w:t>
            </w:r>
          </w:p>
          <w:p w14:paraId="7DA1A797">
            <w:pPr>
              <w:widowControl/>
              <w:jc w:val="left"/>
              <w:rPr>
                <w:color w:val="000000"/>
                <w:kern w:val="0"/>
                <w:sz w:val="24"/>
                <w:highlight w:val="none"/>
              </w:rPr>
            </w:pPr>
            <w:r>
              <w:rPr>
                <w:rFonts w:hint="eastAsia"/>
                <w:color w:val="000000"/>
                <w:kern w:val="0"/>
                <w:sz w:val="24"/>
                <w:highlight w:val="none"/>
              </w:rPr>
              <w:t>4.不同供应商的响应文件载明的项目管理机构成员未出现同一人的；</w:t>
            </w:r>
          </w:p>
          <w:p w14:paraId="5AACD91F">
            <w:pPr>
              <w:widowControl/>
              <w:jc w:val="left"/>
              <w:rPr>
                <w:color w:val="000000"/>
                <w:kern w:val="0"/>
                <w:sz w:val="24"/>
                <w:highlight w:val="none"/>
              </w:rPr>
            </w:pPr>
            <w:r>
              <w:rPr>
                <w:rFonts w:hint="eastAsia"/>
                <w:color w:val="000000"/>
                <w:kern w:val="0"/>
                <w:sz w:val="24"/>
                <w:highlight w:val="none"/>
              </w:rPr>
              <w:t>5.不同供应商的响应文件无异常一致或者磋商报价呈规律性差异；</w:t>
            </w:r>
          </w:p>
        </w:tc>
        <w:tc>
          <w:tcPr>
            <w:tcW w:w="2384" w:type="dxa"/>
            <w:shd w:val="clear" w:color="000000" w:fill="FFFFFF"/>
            <w:vAlign w:val="center"/>
          </w:tcPr>
          <w:p w14:paraId="5D7F8BC6">
            <w:pPr>
              <w:widowControl/>
              <w:jc w:val="center"/>
              <w:rPr>
                <w:color w:val="000000"/>
                <w:kern w:val="0"/>
                <w:sz w:val="24"/>
                <w:highlight w:val="none"/>
              </w:rPr>
            </w:pPr>
            <w:r>
              <w:rPr>
                <w:rFonts w:hint="eastAsia"/>
                <w:color w:val="000000"/>
                <w:kern w:val="0"/>
                <w:sz w:val="24"/>
                <w:highlight w:val="none"/>
              </w:rPr>
              <w:t>不允许</w:t>
            </w:r>
          </w:p>
        </w:tc>
      </w:tr>
      <w:tr w14:paraId="3AB02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265F9893">
            <w:pPr>
              <w:widowControl/>
              <w:jc w:val="center"/>
              <w:rPr>
                <w:color w:val="000000"/>
                <w:kern w:val="0"/>
                <w:sz w:val="24"/>
                <w:highlight w:val="none"/>
              </w:rPr>
            </w:pPr>
            <w:r>
              <w:rPr>
                <w:rFonts w:hint="eastAsia"/>
                <w:color w:val="000000"/>
                <w:kern w:val="0"/>
                <w:sz w:val="24"/>
                <w:highlight w:val="none"/>
              </w:rPr>
              <w:t>6</w:t>
            </w:r>
          </w:p>
        </w:tc>
        <w:tc>
          <w:tcPr>
            <w:tcW w:w="2108" w:type="dxa"/>
            <w:shd w:val="clear" w:color="000000" w:fill="FFFFFF"/>
            <w:vAlign w:val="center"/>
          </w:tcPr>
          <w:p w14:paraId="3450444B">
            <w:pPr>
              <w:widowControl/>
              <w:jc w:val="left"/>
              <w:rPr>
                <w:color w:val="000000"/>
                <w:kern w:val="0"/>
                <w:sz w:val="24"/>
                <w:highlight w:val="none"/>
              </w:rPr>
            </w:pPr>
            <w:r>
              <w:rPr>
                <w:rFonts w:hint="eastAsia"/>
                <w:color w:val="000000"/>
                <w:kern w:val="0"/>
                <w:sz w:val="24"/>
                <w:highlight w:val="none"/>
              </w:rPr>
              <w:t>供应商名称</w:t>
            </w:r>
          </w:p>
        </w:tc>
        <w:tc>
          <w:tcPr>
            <w:tcW w:w="3784" w:type="dxa"/>
            <w:shd w:val="clear" w:color="000000" w:fill="FFFFFF"/>
            <w:vAlign w:val="center"/>
          </w:tcPr>
          <w:p w14:paraId="1CB17453">
            <w:pPr>
              <w:widowControl/>
              <w:jc w:val="left"/>
              <w:rPr>
                <w:color w:val="000000"/>
                <w:kern w:val="0"/>
                <w:sz w:val="24"/>
                <w:highlight w:val="none"/>
              </w:rPr>
            </w:pPr>
            <w:r>
              <w:rPr>
                <w:rFonts w:hint="eastAsia"/>
                <w:color w:val="000000"/>
                <w:kern w:val="0"/>
                <w:sz w:val="24"/>
                <w:highlight w:val="none"/>
              </w:rPr>
              <w:t>供应商名称与法人登记证书或法人营业执照一致；</w:t>
            </w:r>
          </w:p>
        </w:tc>
        <w:tc>
          <w:tcPr>
            <w:tcW w:w="2384" w:type="dxa"/>
            <w:shd w:val="clear" w:color="000000" w:fill="FFFFFF"/>
            <w:vAlign w:val="center"/>
          </w:tcPr>
          <w:p w14:paraId="227982FF">
            <w:pPr>
              <w:widowControl/>
              <w:jc w:val="center"/>
              <w:rPr>
                <w:color w:val="000000"/>
                <w:kern w:val="0"/>
                <w:sz w:val="24"/>
                <w:highlight w:val="none"/>
              </w:rPr>
            </w:pPr>
            <w:r>
              <w:rPr>
                <w:rFonts w:hint="eastAsia"/>
                <w:color w:val="000000"/>
                <w:kern w:val="0"/>
                <w:sz w:val="24"/>
                <w:highlight w:val="none"/>
              </w:rPr>
              <w:t>不允许</w:t>
            </w:r>
          </w:p>
        </w:tc>
      </w:tr>
      <w:tr w14:paraId="71D9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3BF85CBB">
            <w:pPr>
              <w:widowControl/>
              <w:jc w:val="center"/>
              <w:rPr>
                <w:color w:val="000000"/>
                <w:kern w:val="0"/>
                <w:sz w:val="24"/>
                <w:highlight w:val="none"/>
              </w:rPr>
            </w:pPr>
            <w:r>
              <w:rPr>
                <w:rFonts w:hint="eastAsia"/>
                <w:color w:val="000000"/>
                <w:kern w:val="0"/>
                <w:sz w:val="24"/>
                <w:highlight w:val="none"/>
              </w:rPr>
              <w:t>7</w:t>
            </w:r>
          </w:p>
        </w:tc>
        <w:tc>
          <w:tcPr>
            <w:tcW w:w="2108" w:type="dxa"/>
            <w:shd w:val="clear" w:color="000000" w:fill="FFFFFF"/>
            <w:vAlign w:val="center"/>
          </w:tcPr>
          <w:p w14:paraId="5A30EB77">
            <w:pPr>
              <w:widowControl/>
              <w:jc w:val="left"/>
              <w:rPr>
                <w:color w:val="000000"/>
                <w:kern w:val="0"/>
                <w:sz w:val="24"/>
                <w:highlight w:val="none"/>
              </w:rPr>
            </w:pPr>
            <w:r>
              <w:rPr>
                <w:rFonts w:hint="eastAsia"/>
                <w:color w:val="000000"/>
                <w:kern w:val="0"/>
                <w:sz w:val="24"/>
                <w:highlight w:val="none"/>
              </w:rPr>
              <w:t>响应文件澄清</w:t>
            </w:r>
          </w:p>
        </w:tc>
        <w:tc>
          <w:tcPr>
            <w:tcW w:w="3784" w:type="dxa"/>
            <w:shd w:val="clear" w:color="000000" w:fill="FFFFFF"/>
            <w:vAlign w:val="center"/>
          </w:tcPr>
          <w:p w14:paraId="51E71B76">
            <w:pPr>
              <w:widowControl/>
              <w:jc w:val="left"/>
              <w:rPr>
                <w:color w:val="000000"/>
                <w:kern w:val="0"/>
                <w:sz w:val="24"/>
                <w:highlight w:val="none"/>
              </w:rPr>
            </w:pPr>
            <w:r>
              <w:rPr>
                <w:rFonts w:hint="eastAsia"/>
                <w:color w:val="000000"/>
                <w:kern w:val="0"/>
                <w:sz w:val="24"/>
                <w:highlight w:val="none"/>
              </w:rPr>
              <w:t>对评审委员会提出的质疑能够合理解释或提供证明材料，根据评委会建议进行修正；（如有）</w:t>
            </w:r>
          </w:p>
        </w:tc>
        <w:tc>
          <w:tcPr>
            <w:tcW w:w="2384" w:type="dxa"/>
            <w:shd w:val="clear" w:color="000000" w:fill="FFFFFF"/>
            <w:vAlign w:val="center"/>
          </w:tcPr>
          <w:p w14:paraId="110D68C2">
            <w:pPr>
              <w:widowControl/>
              <w:jc w:val="center"/>
              <w:rPr>
                <w:color w:val="000000"/>
                <w:kern w:val="0"/>
                <w:sz w:val="24"/>
                <w:highlight w:val="none"/>
              </w:rPr>
            </w:pPr>
            <w:r>
              <w:rPr>
                <w:rFonts w:hint="eastAsia"/>
                <w:color w:val="000000"/>
                <w:kern w:val="0"/>
                <w:sz w:val="24"/>
                <w:highlight w:val="none"/>
              </w:rPr>
              <w:t>允许</w:t>
            </w:r>
          </w:p>
        </w:tc>
      </w:tr>
      <w:tr w14:paraId="6EFD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64B08AF">
            <w:pPr>
              <w:widowControl/>
              <w:jc w:val="center"/>
              <w:rPr>
                <w:color w:val="000000"/>
                <w:kern w:val="0"/>
                <w:sz w:val="24"/>
                <w:highlight w:val="none"/>
              </w:rPr>
            </w:pPr>
            <w:r>
              <w:rPr>
                <w:rFonts w:hint="eastAsia"/>
                <w:color w:val="000000"/>
                <w:kern w:val="0"/>
                <w:sz w:val="24"/>
                <w:highlight w:val="none"/>
              </w:rPr>
              <w:t>8</w:t>
            </w:r>
          </w:p>
        </w:tc>
        <w:tc>
          <w:tcPr>
            <w:tcW w:w="2108" w:type="dxa"/>
            <w:shd w:val="clear" w:color="000000" w:fill="FFFFFF"/>
            <w:vAlign w:val="center"/>
          </w:tcPr>
          <w:p w14:paraId="659AA7F4">
            <w:pPr>
              <w:widowControl/>
              <w:jc w:val="left"/>
              <w:rPr>
                <w:color w:val="000000"/>
                <w:kern w:val="0"/>
                <w:sz w:val="24"/>
                <w:highlight w:val="none"/>
              </w:rPr>
            </w:pPr>
            <w:r>
              <w:rPr>
                <w:rFonts w:hint="eastAsia"/>
                <w:color w:val="000000"/>
                <w:kern w:val="0"/>
                <w:sz w:val="24"/>
                <w:highlight w:val="none"/>
              </w:rPr>
              <w:t>磋商有效期</w:t>
            </w:r>
          </w:p>
        </w:tc>
        <w:tc>
          <w:tcPr>
            <w:tcW w:w="3784" w:type="dxa"/>
            <w:shd w:val="clear" w:color="000000" w:fill="FFFFFF"/>
            <w:vAlign w:val="center"/>
          </w:tcPr>
          <w:p w14:paraId="7891FE61">
            <w:pPr>
              <w:widowControl/>
              <w:jc w:val="left"/>
              <w:rPr>
                <w:color w:val="000000"/>
                <w:kern w:val="0"/>
                <w:sz w:val="24"/>
                <w:highlight w:val="none"/>
              </w:rPr>
            </w:pPr>
            <w:r>
              <w:rPr>
                <w:rFonts w:hint="eastAsia"/>
                <w:color w:val="000000"/>
                <w:kern w:val="0"/>
                <w:sz w:val="24"/>
                <w:highlight w:val="none"/>
              </w:rPr>
              <w:t>磋商有效期满足竞争性磋商文件要求；</w:t>
            </w:r>
          </w:p>
        </w:tc>
        <w:tc>
          <w:tcPr>
            <w:tcW w:w="2384" w:type="dxa"/>
            <w:shd w:val="clear" w:color="000000" w:fill="FFFFFF"/>
            <w:vAlign w:val="center"/>
          </w:tcPr>
          <w:p w14:paraId="07F07C89">
            <w:pPr>
              <w:widowControl/>
              <w:jc w:val="center"/>
              <w:rPr>
                <w:color w:val="000000"/>
                <w:kern w:val="0"/>
                <w:sz w:val="24"/>
                <w:highlight w:val="none"/>
              </w:rPr>
            </w:pPr>
            <w:r>
              <w:rPr>
                <w:rFonts w:hint="eastAsia"/>
                <w:color w:val="000000"/>
                <w:kern w:val="0"/>
                <w:sz w:val="24"/>
                <w:highlight w:val="none"/>
              </w:rPr>
              <w:t>不允许</w:t>
            </w:r>
          </w:p>
        </w:tc>
      </w:tr>
      <w:tr w14:paraId="09D56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0FB68E95">
            <w:pPr>
              <w:widowControl/>
              <w:jc w:val="center"/>
              <w:rPr>
                <w:color w:val="000000"/>
                <w:kern w:val="0"/>
                <w:sz w:val="24"/>
                <w:highlight w:val="none"/>
              </w:rPr>
            </w:pPr>
            <w:r>
              <w:rPr>
                <w:rFonts w:hint="eastAsia"/>
                <w:color w:val="000000"/>
                <w:kern w:val="0"/>
                <w:sz w:val="24"/>
                <w:highlight w:val="none"/>
              </w:rPr>
              <w:t>9</w:t>
            </w:r>
          </w:p>
        </w:tc>
        <w:tc>
          <w:tcPr>
            <w:tcW w:w="2108" w:type="dxa"/>
            <w:shd w:val="clear" w:color="000000" w:fill="FFFFFF"/>
            <w:vAlign w:val="center"/>
          </w:tcPr>
          <w:p w14:paraId="757A1BF1">
            <w:pPr>
              <w:widowControl/>
              <w:jc w:val="left"/>
              <w:rPr>
                <w:color w:val="000000"/>
                <w:kern w:val="0"/>
                <w:sz w:val="24"/>
                <w:highlight w:val="none"/>
              </w:rPr>
            </w:pPr>
            <w:r>
              <w:rPr>
                <w:rFonts w:hint="eastAsia"/>
                <w:color w:val="000000"/>
                <w:kern w:val="0"/>
                <w:sz w:val="24"/>
                <w:highlight w:val="none"/>
              </w:rPr>
              <w:t>实质性响应竞争性磋商文件</w:t>
            </w:r>
          </w:p>
        </w:tc>
        <w:tc>
          <w:tcPr>
            <w:tcW w:w="3784" w:type="dxa"/>
            <w:shd w:val="clear" w:color="000000" w:fill="FFFFFF"/>
            <w:vAlign w:val="center"/>
          </w:tcPr>
          <w:p w14:paraId="38D94A32">
            <w:pPr>
              <w:widowControl/>
              <w:jc w:val="left"/>
              <w:rPr>
                <w:color w:val="000000"/>
                <w:kern w:val="0"/>
                <w:sz w:val="24"/>
                <w:highlight w:val="none"/>
              </w:rPr>
            </w:pPr>
            <w:r>
              <w:rPr>
                <w:rFonts w:hint="eastAsia"/>
                <w:color w:val="000000"/>
                <w:kern w:val="0"/>
                <w:sz w:val="24"/>
                <w:highlight w:val="none"/>
              </w:rPr>
              <w:t>1.响应文件未含有采购人不能接受的附加条件；</w:t>
            </w:r>
          </w:p>
          <w:p w14:paraId="603039AD">
            <w:pPr>
              <w:widowControl/>
              <w:jc w:val="left"/>
              <w:rPr>
                <w:color w:val="000000"/>
                <w:kern w:val="0"/>
                <w:sz w:val="24"/>
                <w:highlight w:val="none"/>
              </w:rPr>
            </w:pPr>
            <w:r>
              <w:rPr>
                <w:rFonts w:hint="eastAsia"/>
                <w:color w:val="000000"/>
                <w:kern w:val="0"/>
                <w:sz w:val="24"/>
                <w:highlight w:val="none"/>
              </w:rPr>
              <w:t>2.未出现法律、法规和竞争性磋商文件规定的其他无效情形；</w:t>
            </w:r>
          </w:p>
          <w:p w14:paraId="18B46903">
            <w:pPr>
              <w:widowControl/>
              <w:jc w:val="left"/>
              <w:rPr>
                <w:color w:val="000000"/>
                <w:kern w:val="0"/>
                <w:sz w:val="24"/>
                <w:highlight w:val="none"/>
              </w:rPr>
            </w:pPr>
            <w:r>
              <w:rPr>
                <w:rFonts w:hint="eastAsia"/>
                <w:color w:val="000000"/>
                <w:kern w:val="0"/>
                <w:sz w:val="24"/>
                <w:highlight w:val="none"/>
              </w:rPr>
              <w:t>3.不存在其他未实质性响应竞争性磋商文件要求的；</w:t>
            </w:r>
          </w:p>
          <w:p w14:paraId="01E18CC9">
            <w:pPr>
              <w:widowControl/>
              <w:jc w:val="left"/>
              <w:rPr>
                <w:highlight w:val="none"/>
              </w:rPr>
            </w:pPr>
            <w:r>
              <w:rPr>
                <w:rFonts w:hint="eastAsia"/>
                <w:color w:val="000000"/>
                <w:kern w:val="0"/>
                <w:sz w:val="24"/>
                <w:highlight w:val="none"/>
              </w:rPr>
              <w:t>4</w:t>
            </w:r>
            <w:r>
              <w:rPr>
                <w:rFonts w:hint="eastAsia"/>
                <w:color w:val="000000"/>
                <w:kern w:val="0"/>
                <w:sz w:val="24"/>
                <w:highlight w:val="none"/>
                <w:lang w:val="en-US" w:eastAsia="zh-CN"/>
              </w:rPr>
              <w:t>.</w:t>
            </w:r>
            <w:r>
              <w:rPr>
                <w:rFonts w:hint="eastAsia"/>
                <w:color w:val="000000"/>
                <w:kern w:val="0"/>
                <w:sz w:val="24"/>
                <w:highlight w:val="none"/>
              </w:rPr>
              <w:t>满足磋商文件★号条款的。</w:t>
            </w:r>
          </w:p>
        </w:tc>
        <w:tc>
          <w:tcPr>
            <w:tcW w:w="2384" w:type="dxa"/>
            <w:shd w:val="clear" w:color="000000" w:fill="FFFFFF"/>
            <w:vAlign w:val="center"/>
          </w:tcPr>
          <w:p w14:paraId="746D1ABA">
            <w:pPr>
              <w:widowControl/>
              <w:jc w:val="center"/>
              <w:rPr>
                <w:color w:val="000000"/>
                <w:kern w:val="0"/>
                <w:sz w:val="24"/>
                <w:highlight w:val="none"/>
              </w:rPr>
            </w:pPr>
            <w:r>
              <w:rPr>
                <w:rFonts w:hint="eastAsia"/>
                <w:color w:val="000000"/>
                <w:kern w:val="0"/>
                <w:sz w:val="24"/>
                <w:highlight w:val="none"/>
              </w:rPr>
              <w:t>不允许</w:t>
            </w:r>
          </w:p>
        </w:tc>
      </w:tr>
      <w:tr w14:paraId="0F71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097D664E">
            <w:pPr>
              <w:widowControl/>
              <w:jc w:val="center"/>
              <w:rPr>
                <w:color w:val="000000"/>
                <w:kern w:val="0"/>
                <w:sz w:val="24"/>
                <w:highlight w:val="none"/>
              </w:rPr>
            </w:pPr>
            <w:r>
              <w:rPr>
                <w:rFonts w:hint="eastAsia"/>
                <w:color w:val="000000"/>
                <w:kern w:val="0"/>
                <w:sz w:val="24"/>
                <w:highlight w:val="none"/>
              </w:rPr>
              <w:t>10</w:t>
            </w:r>
          </w:p>
        </w:tc>
        <w:tc>
          <w:tcPr>
            <w:tcW w:w="2108" w:type="dxa"/>
            <w:shd w:val="clear" w:color="000000" w:fill="FFFFFF"/>
            <w:vAlign w:val="center"/>
          </w:tcPr>
          <w:p w14:paraId="45C31643">
            <w:pPr>
              <w:widowControl/>
              <w:jc w:val="left"/>
              <w:rPr>
                <w:color w:val="000000"/>
                <w:kern w:val="0"/>
                <w:sz w:val="24"/>
                <w:highlight w:val="none"/>
              </w:rPr>
            </w:pPr>
            <w:r>
              <w:rPr>
                <w:rFonts w:hint="eastAsia"/>
                <w:color w:val="000000"/>
                <w:kern w:val="0"/>
                <w:sz w:val="24"/>
                <w:highlight w:val="none"/>
              </w:rPr>
              <w:t>磋商报价</w:t>
            </w:r>
          </w:p>
        </w:tc>
        <w:tc>
          <w:tcPr>
            <w:tcW w:w="3784" w:type="dxa"/>
            <w:shd w:val="clear" w:color="000000" w:fill="FFFFFF"/>
            <w:vAlign w:val="center"/>
          </w:tcPr>
          <w:p w14:paraId="7AD99C1B">
            <w:pPr>
              <w:widowControl/>
              <w:jc w:val="left"/>
              <w:rPr>
                <w:color w:val="000000"/>
                <w:kern w:val="0"/>
                <w:sz w:val="24"/>
                <w:highlight w:val="none"/>
              </w:rPr>
            </w:pPr>
            <w:r>
              <w:rPr>
                <w:rFonts w:hint="eastAsia"/>
                <w:color w:val="000000"/>
                <w:kern w:val="0"/>
                <w:sz w:val="24"/>
                <w:highlight w:val="none"/>
              </w:rPr>
              <w:t>磋商报价未超出竞争性磋商文件规定的预算金额及最高限价；</w:t>
            </w:r>
          </w:p>
        </w:tc>
        <w:tc>
          <w:tcPr>
            <w:tcW w:w="2384" w:type="dxa"/>
            <w:shd w:val="clear" w:color="000000" w:fill="FFFFFF"/>
            <w:vAlign w:val="center"/>
          </w:tcPr>
          <w:p w14:paraId="2257B4FA">
            <w:pPr>
              <w:widowControl/>
              <w:jc w:val="center"/>
              <w:rPr>
                <w:color w:val="000000"/>
                <w:kern w:val="0"/>
                <w:sz w:val="24"/>
                <w:highlight w:val="none"/>
              </w:rPr>
            </w:pPr>
            <w:r>
              <w:rPr>
                <w:rFonts w:hint="eastAsia"/>
                <w:color w:val="000000"/>
                <w:kern w:val="0"/>
                <w:sz w:val="24"/>
                <w:highlight w:val="none"/>
              </w:rPr>
              <w:t>不允许</w:t>
            </w:r>
          </w:p>
        </w:tc>
      </w:tr>
      <w:tr w14:paraId="5D27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1ED72A97">
            <w:pPr>
              <w:widowControl/>
              <w:jc w:val="center"/>
              <w:rPr>
                <w:color w:val="000000"/>
                <w:kern w:val="0"/>
                <w:sz w:val="24"/>
                <w:highlight w:val="none"/>
              </w:rPr>
            </w:pPr>
            <w:r>
              <w:rPr>
                <w:rFonts w:hint="eastAsia"/>
                <w:color w:val="000000"/>
                <w:kern w:val="0"/>
                <w:sz w:val="24"/>
                <w:highlight w:val="none"/>
              </w:rPr>
              <w:t>11</w:t>
            </w:r>
          </w:p>
        </w:tc>
        <w:tc>
          <w:tcPr>
            <w:tcW w:w="2108" w:type="dxa"/>
            <w:shd w:val="clear" w:color="000000" w:fill="FFFFFF"/>
            <w:vAlign w:val="center"/>
          </w:tcPr>
          <w:p w14:paraId="1983F920">
            <w:pPr>
              <w:tabs>
                <w:tab w:val="left" w:pos="1080"/>
              </w:tabs>
              <w:snapToGrid w:val="0"/>
              <w:rPr>
                <w:color w:val="000000"/>
                <w:kern w:val="0"/>
                <w:sz w:val="24"/>
                <w:highlight w:val="none"/>
              </w:rPr>
            </w:pPr>
            <w:r>
              <w:rPr>
                <w:rFonts w:hint="eastAsia"/>
                <w:sz w:val="24"/>
                <w:highlight w:val="none"/>
              </w:rPr>
              <w:t>代理服务费承诺书</w:t>
            </w:r>
          </w:p>
        </w:tc>
        <w:tc>
          <w:tcPr>
            <w:tcW w:w="3784" w:type="dxa"/>
            <w:shd w:val="clear" w:color="000000" w:fill="FFFFFF"/>
            <w:vAlign w:val="center"/>
          </w:tcPr>
          <w:p w14:paraId="30E73040">
            <w:pPr>
              <w:tabs>
                <w:tab w:val="left" w:pos="1080"/>
              </w:tabs>
              <w:snapToGrid w:val="0"/>
              <w:rPr>
                <w:color w:val="000000"/>
                <w:kern w:val="0"/>
                <w:sz w:val="24"/>
                <w:highlight w:val="none"/>
              </w:rPr>
            </w:pPr>
            <w:r>
              <w:rPr>
                <w:rFonts w:hint="eastAsia"/>
                <w:sz w:val="24"/>
                <w:highlight w:val="none"/>
              </w:rPr>
              <w:t>按照磋商文件格式要求提供代理服务费承诺书</w:t>
            </w:r>
          </w:p>
        </w:tc>
        <w:tc>
          <w:tcPr>
            <w:tcW w:w="2384" w:type="dxa"/>
            <w:shd w:val="clear" w:color="000000" w:fill="FFFFFF"/>
            <w:vAlign w:val="center"/>
          </w:tcPr>
          <w:p w14:paraId="7D528435">
            <w:pPr>
              <w:widowControl/>
              <w:jc w:val="center"/>
              <w:rPr>
                <w:color w:val="000000"/>
                <w:kern w:val="0"/>
                <w:sz w:val="24"/>
                <w:highlight w:val="none"/>
              </w:rPr>
            </w:pPr>
            <w:r>
              <w:rPr>
                <w:rFonts w:hint="eastAsia"/>
                <w:color w:val="000000"/>
                <w:kern w:val="0"/>
                <w:sz w:val="24"/>
                <w:highlight w:val="none"/>
              </w:rPr>
              <w:t>不允许</w:t>
            </w:r>
          </w:p>
        </w:tc>
      </w:tr>
    </w:tbl>
    <w:p w14:paraId="7A511C2B">
      <w:pPr>
        <w:tabs>
          <w:tab w:val="left" w:pos="900"/>
          <w:tab w:val="left" w:pos="1080"/>
          <w:tab w:val="left" w:pos="1589"/>
        </w:tabs>
        <w:snapToGrid w:val="0"/>
        <w:spacing w:line="360" w:lineRule="auto"/>
        <w:rPr>
          <w:sz w:val="24"/>
          <w:highlight w:val="none"/>
        </w:rPr>
      </w:pPr>
    </w:p>
    <w:p w14:paraId="11A8EB23">
      <w:pPr>
        <w:numPr>
          <w:ilvl w:val="0"/>
          <w:numId w:val="3"/>
        </w:numPr>
        <w:tabs>
          <w:tab w:val="left" w:pos="360"/>
        </w:tabs>
        <w:snapToGrid w:val="0"/>
        <w:spacing w:line="360" w:lineRule="auto"/>
        <w:outlineLvl w:val="1"/>
        <w:rPr>
          <w:sz w:val="24"/>
          <w:highlight w:val="none"/>
        </w:rPr>
      </w:pPr>
      <w:r>
        <w:rPr>
          <w:sz w:val="24"/>
          <w:highlight w:val="none"/>
        </w:rPr>
        <w:t>磋商、响应文件有关事项的澄清、说明或者更正和最后报价</w:t>
      </w:r>
    </w:p>
    <w:p w14:paraId="6D245A14">
      <w:pPr>
        <w:numPr>
          <w:ilvl w:val="1"/>
          <w:numId w:val="3"/>
        </w:numPr>
        <w:tabs>
          <w:tab w:val="left" w:pos="1080"/>
        </w:tabs>
        <w:snapToGrid w:val="0"/>
        <w:spacing w:line="360" w:lineRule="auto"/>
        <w:ind w:left="1077" w:hanging="720"/>
        <w:rPr>
          <w:sz w:val="24"/>
          <w:highlight w:val="none"/>
        </w:rPr>
      </w:pPr>
      <w:r>
        <w:rPr>
          <w:sz w:val="24"/>
          <w:highlight w:val="none"/>
        </w:rPr>
        <w:t>磋商小组所有成员应当集中与单一供应商分别进行磋商，并给予所有参加磋商的供应商平等的磋商机会。</w:t>
      </w:r>
    </w:p>
    <w:p w14:paraId="4CE1975A">
      <w:pPr>
        <w:numPr>
          <w:ilvl w:val="1"/>
          <w:numId w:val="3"/>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348AC0E7">
      <w:pPr>
        <w:numPr>
          <w:ilvl w:val="1"/>
          <w:numId w:val="3"/>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对磋商文件作出的实质性变动是磋商文件的有效组成部分，磋商小组应当及时以书面形式同时通知所有参加磋商的供应商。</w:t>
      </w:r>
    </w:p>
    <w:p w14:paraId="4543AF30">
      <w:pPr>
        <w:numPr>
          <w:ilvl w:val="1"/>
          <w:numId w:val="3"/>
        </w:numPr>
        <w:tabs>
          <w:tab w:val="left" w:pos="1080"/>
          <w:tab w:val="left" w:pos="1872"/>
        </w:tabs>
        <w:snapToGrid w:val="0"/>
        <w:spacing w:line="360" w:lineRule="auto"/>
        <w:ind w:left="1077" w:hanging="720"/>
        <w:rPr>
          <w:kern w:val="0"/>
          <w:sz w:val="24"/>
          <w:highlight w:val="none"/>
        </w:rPr>
      </w:pPr>
      <w:r>
        <w:rPr>
          <w:rFonts w:hint="eastAsia"/>
          <w:kern w:val="0"/>
          <w:sz w:val="24"/>
          <w:highlight w:val="none"/>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570D4B72">
      <w:pPr>
        <w:numPr>
          <w:ilvl w:val="1"/>
          <w:numId w:val="3"/>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r>
        <w:rPr>
          <w:rFonts w:hint="eastAsia"/>
          <w:sz w:val="24"/>
          <w:highlight w:val="none"/>
        </w:rPr>
        <w:t>：</w:t>
      </w:r>
    </w:p>
    <w:p w14:paraId="668658CE">
      <w:pPr>
        <w:numPr>
          <w:ilvl w:val="2"/>
          <w:numId w:val="3"/>
        </w:numPr>
        <w:snapToGrid w:val="0"/>
        <w:spacing w:line="360" w:lineRule="auto"/>
        <w:rPr>
          <w:sz w:val="24"/>
          <w:highlight w:val="none"/>
        </w:rPr>
      </w:pPr>
      <w:r>
        <w:rPr>
          <w:rFonts w:hint="eastAsia"/>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43267FC9">
      <w:pPr>
        <w:numPr>
          <w:ilvl w:val="2"/>
          <w:numId w:val="3"/>
        </w:numPr>
        <w:snapToGrid w:val="0"/>
        <w:spacing w:line="360" w:lineRule="auto"/>
        <w:rPr>
          <w:sz w:val="24"/>
          <w:highlight w:val="none"/>
        </w:rPr>
      </w:pPr>
      <w:r>
        <w:rPr>
          <w:rFonts w:hint="eastAsia"/>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b/>
          <w:bCs/>
          <w:sz w:val="24"/>
          <w:highlight w:val="none"/>
        </w:rPr>
        <w:t>无效处理</w:t>
      </w:r>
      <w:r>
        <w:rPr>
          <w:rFonts w:hint="eastAsia"/>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b/>
          <w:bCs/>
          <w:sz w:val="24"/>
          <w:highlight w:val="none"/>
        </w:rPr>
        <w:t>无效处理</w:t>
      </w:r>
      <w:r>
        <w:rPr>
          <w:rFonts w:hint="eastAsia"/>
          <w:sz w:val="24"/>
          <w:highlight w:val="none"/>
        </w:rPr>
        <w:t>。</w:t>
      </w:r>
    </w:p>
    <w:p w14:paraId="27E2AC05">
      <w:pPr>
        <w:numPr>
          <w:ilvl w:val="2"/>
          <w:numId w:val="3"/>
        </w:numPr>
        <w:snapToGrid w:val="0"/>
        <w:spacing w:line="360" w:lineRule="auto"/>
        <w:rPr>
          <w:sz w:val="24"/>
          <w:highlight w:val="none"/>
        </w:rPr>
      </w:pPr>
      <w:r>
        <w:rPr>
          <w:rFonts w:hint="eastAsia"/>
          <w:sz w:val="24"/>
          <w:highlight w:val="none"/>
        </w:rPr>
        <w:t>供应商的澄清、说明或者更正不得超出响应文件的范围或者改变响应文件的实质性内容。磋商小组要求供应商澄清、说明或者更正响应文</w:t>
      </w:r>
      <w:r>
        <w:rPr>
          <w:sz w:val="24"/>
          <w:highlight w:val="none"/>
        </w:rPr>
        <w:t>。</w:t>
      </w:r>
      <w:r>
        <w:rPr>
          <w:rFonts w:hint="eastAsia"/>
          <w:sz w:val="24"/>
          <w:highlight w:val="none"/>
        </w:rPr>
        <w:t>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111D431C">
      <w:pPr>
        <w:numPr>
          <w:ilvl w:val="1"/>
          <w:numId w:val="3"/>
        </w:numPr>
        <w:tabs>
          <w:tab w:val="left" w:pos="1080"/>
          <w:tab w:val="left" w:pos="1872"/>
        </w:tabs>
        <w:snapToGrid w:val="0"/>
        <w:spacing w:line="360" w:lineRule="auto"/>
        <w:ind w:left="1077" w:hanging="720"/>
        <w:rPr>
          <w:sz w:val="24"/>
          <w:highlight w:val="none"/>
        </w:rPr>
      </w:pPr>
      <w:r>
        <w:rPr>
          <w:rFonts w:hint="eastAsia"/>
          <w:b/>
          <w:bCs/>
          <w:snapToGrid w:val="0"/>
          <w:sz w:val="24"/>
          <w:highlight w:val="none"/>
        </w:rPr>
        <w:t>磋商结束后，磋商小组将要求所有实质性响应的供应商在规定时间内提交最后报价。最后报价时间为磋商小组指定的时间，具体时间根据磋商进度另行通知，接到通知后供应商应将最后报价填报至系统，未在规定时间内填报的系统将自动默认供应商放弃最后报价，其价格以第一次报价为准。</w:t>
      </w:r>
    </w:p>
    <w:p w14:paraId="669B5D78">
      <w:pPr>
        <w:numPr>
          <w:ilvl w:val="1"/>
          <w:numId w:val="3"/>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408443B">
      <w:pPr>
        <w:numPr>
          <w:ilvl w:val="1"/>
          <w:numId w:val="3"/>
        </w:numPr>
        <w:tabs>
          <w:tab w:val="left" w:pos="1080"/>
          <w:tab w:val="left" w:pos="1872"/>
        </w:tabs>
        <w:snapToGrid w:val="0"/>
        <w:spacing w:line="360" w:lineRule="auto"/>
        <w:ind w:left="1077" w:hanging="720"/>
        <w:rPr>
          <w:sz w:val="24"/>
          <w:highlight w:val="none"/>
        </w:rPr>
      </w:pPr>
      <w:r>
        <w:rPr>
          <w:sz w:val="24"/>
          <w:highlight w:val="none"/>
        </w:rPr>
        <w:t>最后报价是供应商响应文件的有效组成部分。</w:t>
      </w:r>
    </w:p>
    <w:p w14:paraId="770AF1F4">
      <w:pPr>
        <w:numPr>
          <w:ilvl w:val="1"/>
          <w:numId w:val="3"/>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已提交响应文件的供应商，在提交最后报价之前，可以根据磋商情况退出磋商。</w:t>
      </w:r>
    </w:p>
    <w:p w14:paraId="092035D7">
      <w:pPr>
        <w:numPr>
          <w:ilvl w:val="0"/>
          <w:numId w:val="3"/>
        </w:numPr>
        <w:tabs>
          <w:tab w:val="left" w:pos="360"/>
        </w:tabs>
        <w:snapToGrid w:val="0"/>
        <w:spacing w:line="360" w:lineRule="auto"/>
        <w:outlineLvl w:val="1"/>
        <w:rPr>
          <w:sz w:val="24"/>
          <w:highlight w:val="none"/>
        </w:rPr>
      </w:pPr>
      <w:r>
        <w:rPr>
          <w:sz w:val="24"/>
          <w:highlight w:val="none"/>
        </w:rPr>
        <w:t>最后报价的算术修正及政策调整</w:t>
      </w:r>
    </w:p>
    <w:p w14:paraId="1F4E98C3">
      <w:pPr>
        <w:numPr>
          <w:ilvl w:val="1"/>
          <w:numId w:val="3"/>
        </w:numPr>
        <w:tabs>
          <w:tab w:val="left" w:pos="1080"/>
        </w:tabs>
        <w:snapToGrid w:val="0"/>
        <w:spacing w:line="360" w:lineRule="auto"/>
        <w:ind w:left="1077" w:hanging="720"/>
        <w:rPr>
          <w:sz w:val="24"/>
          <w:highlight w:val="none"/>
        </w:rPr>
      </w:pPr>
      <w:r>
        <w:rPr>
          <w:sz w:val="24"/>
          <w:highlight w:val="none"/>
        </w:rPr>
        <w:t>最后报价须包含竞争性磋商文件全部内容，如</w:t>
      </w:r>
      <w:r>
        <w:rPr>
          <w:rFonts w:hint="eastAsia"/>
          <w:sz w:val="24"/>
          <w:highlight w:val="none"/>
        </w:rPr>
        <w:t>最后</w:t>
      </w:r>
      <w:r>
        <w:rPr>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highlight w:val="none"/>
        </w:rPr>
        <w:t>响应无效</w:t>
      </w:r>
      <w:r>
        <w:rPr>
          <w:sz w:val="24"/>
          <w:highlight w:val="none"/>
        </w:rPr>
        <w:t>。</w:t>
      </w:r>
    </w:p>
    <w:p w14:paraId="12B77DDF">
      <w:pPr>
        <w:numPr>
          <w:ilvl w:val="1"/>
          <w:numId w:val="3"/>
        </w:numPr>
        <w:tabs>
          <w:tab w:val="left" w:pos="1080"/>
          <w:tab w:val="left" w:pos="1872"/>
        </w:tabs>
        <w:snapToGrid w:val="0"/>
        <w:spacing w:line="360" w:lineRule="auto"/>
        <w:ind w:left="1077" w:hanging="720"/>
        <w:rPr>
          <w:sz w:val="24"/>
          <w:highlight w:val="none"/>
        </w:rPr>
      </w:pPr>
      <w:r>
        <w:rPr>
          <w:sz w:val="24"/>
          <w:highlight w:val="none"/>
        </w:rPr>
        <w:t>最后报价出现前后不一致的，按照下列规定修正：</w:t>
      </w:r>
    </w:p>
    <w:p w14:paraId="70467A92">
      <w:pPr>
        <w:numPr>
          <w:ilvl w:val="2"/>
          <w:numId w:val="3"/>
        </w:numPr>
        <w:tabs>
          <w:tab w:val="left" w:pos="1080"/>
          <w:tab w:val="left" w:pos="1589"/>
          <w:tab w:val="left" w:pos="2035"/>
          <w:tab w:val="left" w:pos="2114"/>
        </w:tabs>
        <w:snapToGrid w:val="0"/>
        <w:spacing w:line="360" w:lineRule="auto"/>
        <w:ind w:left="2035"/>
        <w:rPr>
          <w:sz w:val="24"/>
          <w:highlight w:val="none"/>
        </w:rPr>
      </w:pPr>
      <w:r>
        <w:rPr>
          <w:sz w:val="24"/>
          <w:highlight w:val="none"/>
        </w:rPr>
        <w:t>竞争性磋商文件对于报价修正是否另有规定：</w:t>
      </w:r>
    </w:p>
    <w:p w14:paraId="232053A3">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w:t>
      </w:r>
    </w:p>
    <w:p w14:paraId="6A5DD807">
      <w:pPr>
        <w:tabs>
          <w:tab w:val="left" w:pos="1080"/>
          <w:tab w:val="left" w:pos="1589"/>
          <w:tab w:val="left" w:pos="2035"/>
          <w:tab w:val="left" w:pos="2114"/>
        </w:tabs>
        <w:snapToGrid w:val="0"/>
        <w:spacing w:line="360" w:lineRule="auto"/>
        <w:ind w:left="2035"/>
        <w:rPr>
          <w:sz w:val="24"/>
          <w:highlight w:val="none"/>
        </w:rPr>
      </w:pPr>
      <w:r>
        <w:rPr>
          <w:b/>
          <w:color w:val="000000"/>
          <w:sz w:val="24"/>
          <w:highlight w:val="none"/>
        </w:rPr>
        <w:t>■</w:t>
      </w:r>
      <w:r>
        <w:rPr>
          <w:sz w:val="24"/>
          <w:highlight w:val="none"/>
        </w:rPr>
        <w:t>无，按下述3.2.2-3.2.5项规定修正。</w:t>
      </w:r>
    </w:p>
    <w:p w14:paraId="4C64674E">
      <w:pPr>
        <w:numPr>
          <w:ilvl w:val="2"/>
          <w:numId w:val="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大写金额和小写金额不一致的，以大写金额为准；</w:t>
      </w:r>
    </w:p>
    <w:p w14:paraId="208111BA">
      <w:pPr>
        <w:numPr>
          <w:ilvl w:val="2"/>
          <w:numId w:val="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单价金额小数点或者百分比有明显错位的，以最后报价一览表的总价为准，并修改单价；</w:t>
      </w:r>
    </w:p>
    <w:p w14:paraId="3B88B9BF">
      <w:pPr>
        <w:numPr>
          <w:ilvl w:val="2"/>
          <w:numId w:val="3"/>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总价金额与按单价汇总金额不一致的，以单价金额计算结果为准。</w:t>
      </w:r>
    </w:p>
    <w:p w14:paraId="56B6A57A">
      <w:pPr>
        <w:numPr>
          <w:ilvl w:val="2"/>
          <w:numId w:val="3"/>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同时出现两种以上不一致的，按照前款规定的顺序修正。修正后的报价经供应商书面确认后产生约束力，供应商不确认的，</w:t>
      </w:r>
      <w:r>
        <w:rPr>
          <w:b/>
          <w:sz w:val="24"/>
          <w:highlight w:val="none"/>
        </w:rPr>
        <w:t>其响应无效</w:t>
      </w:r>
      <w:r>
        <w:rPr>
          <w:sz w:val="24"/>
          <w:highlight w:val="none"/>
        </w:rPr>
        <w:t>。</w:t>
      </w:r>
    </w:p>
    <w:p w14:paraId="12943E3F">
      <w:pPr>
        <w:numPr>
          <w:ilvl w:val="1"/>
          <w:numId w:val="3"/>
        </w:numPr>
        <w:tabs>
          <w:tab w:val="left" w:pos="1080"/>
          <w:tab w:val="left" w:pos="1872"/>
        </w:tabs>
        <w:snapToGrid w:val="0"/>
        <w:spacing w:line="360" w:lineRule="auto"/>
        <w:ind w:left="1077" w:hanging="720"/>
        <w:rPr>
          <w:sz w:val="24"/>
          <w:highlight w:val="none"/>
        </w:rPr>
      </w:pPr>
      <w:r>
        <w:rPr>
          <w:sz w:val="24"/>
          <w:highlight w:val="none"/>
        </w:rPr>
        <w:t>落实政府采购政策的价格调整：只有符合第二章《供应商须知》4.2条规定情形的，可以享受中小企业扶持政策，用扣除后的价格参加评审；否则，评审时价格不予扣除。</w:t>
      </w:r>
    </w:p>
    <w:p w14:paraId="634C7D88">
      <w:pPr>
        <w:numPr>
          <w:ilvl w:val="2"/>
          <w:numId w:val="3"/>
        </w:numPr>
        <w:tabs>
          <w:tab w:val="left" w:pos="1080"/>
          <w:tab w:val="left" w:pos="1589"/>
          <w:tab w:val="left" w:pos="2035"/>
        </w:tabs>
        <w:snapToGrid w:val="0"/>
        <w:spacing w:line="360" w:lineRule="auto"/>
        <w:ind w:left="2035"/>
        <w:rPr>
          <w:sz w:val="24"/>
          <w:highlight w:val="none"/>
        </w:rPr>
      </w:pPr>
      <w:r>
        <w:rPr>
          <w:b/>
          <w:bCs/>
          <w:sz w:val="24"/>
          <w:highlight w:val="none"/>
        </w:rPr>
        <w:t>对于未预留份额专门面向中小企业采购的采购项目，以及预留份额项目中的非预留部分采购包，对小微企业报价给予_</w:t>
      </w:r>
      <w:r>
        <w:rPr>
          <w:rFonts w:hint="eastAsia"/>
          <w:b/>
          <w:bCs/>
          <w:sz w:val="24"/>
          <w:highlight w:val="none"/>
        </w:rPr>
        <w:t>/</w:t>
      </w:r>
      <w:r>
        <w:rPr>
          <w:b/>
          <w:bCs/>
          <w:sz w:val="24"/>
          <w:highlight w:val="none"/>
        </w:rPr>
        <w:t>_%的扣除，用扣除后的价格参加评审。</w:t>
      </w:r>
    </w:p>
    <w:p w14:paraId="4AD7B596">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highlight w:val="none"/>
        </w:rPr>
        <w:t>/</w:t>
      </w:r>
      <w:r>
        <w:rPr>
          <w:sz w:val="24"/>
          <w:highlight w:val="none"/>
        </w:rPr>
        <w:t>_%的扣除，用扣除后的价格参加评审。</w:t>
      </w:r>
    </w:p>
    <w:p w14:paraId="0ECF923C">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7D2EE439">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62CEEC81">
      <w:pPr>
        <w:numPr>
          <w:ilvl w:val="2"/>
          <w:numId w:val="3"/>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中小企业参加政府采购活动，应当按照竞争性磋商文件给定的格式出具《中小企业声明函》，否则不得享受相关中小企业扶持政策。</w:t>
      </w:r>
    </w:p>
    <w:p w14:paraId="510116B3">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监狱企业提供了由省级以上监狱管理局（北京市含教育矫治局）、戒毒管理局（含新疆生产建设兵团）出具的属于监狱企业的证明文件的，视同小微企业。</w:t>
      </w:r>
    </w:p>
    <w:p w14:paraId="56FE54BA">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残疾人福利性单位按竞争性磋商文件要求提供了《残疾人福利性单位声明函》（见附件）的，视同小微企业。</w:t>
      </w:r>
    </w:p>
    <w:p w14:paraId="09979BBB">
      <w:pPr>
        <w:numPr>
          <w:ilvl w:val="2"/>
          <w:numId w:val="3"/>
        </w:numPr>
        <w:tabs>
          <w:tab w:val="left" w:pos="1080"/>
          <w:tab w:val="left" w:pos="1589"/>
          <w:tab w:val="left" w:pos="2014"/>
        </w:tabs>
        <w:snapToGrid w:val="0"/>
        <w:spacing w:line="360" w:lineRule="auto"/>
        <w:ind w:left="2035"/>
        <w:rPr>
          <w:sz w:val="24"/>
          <w:highlight w:val="none"/>
        </w:rPr>
      </w:pPr>
      <w:r>
        <w:rPr>
          <w:sz w:val="24"/>
          <w:highlight w:val="none"/>
        </w:rPr>
        <w:t>若供应商同时属于小型或微型企业、监狱企业、残疾人福利性单位中的两种及以上，将不重复享受小微企业价格扣减的优惠政策。</w:t>
      </w:r>
    </w:p>
    <w:p w14:paraId="1B40B5A4">
      <w:pPr>
        <w:numPr>
          <w:ilvl w:val="2"/>
          <w:numId w:val="3"/>
        </w:numPr>
        <w:tabs>
          <w:tab w:val="left" w:pos="1080"/>
          <w:tab w:val="left" w:pos="1589"/>
          <w:tab w:val="left" w:pos="2014"/>
        </w:tabs>
        <w:snapToGrid w:val="0"/>
        <w:spacing w:line="360" w:lineRule="auto"/>
        <w:ind w:left="2035"/>
        <w:rPr>
          <w:sz w:val="24"/>
          <w:highlight w:val="none"/>
        </w:rPr>
      </w:pPr>
      <w:r>
        <w:rPr>
          <w:sz w:val="24"/>
          <w:highlight w:val="none"/>
        </w:rPr>
        <w:t>其他为落实政府采购政策实施的优先采购：__</w:t>
      </w:r>
      <w:r>
        <w:rPr>
          <w:rFonts w:hint="eastAsia"/>
          <w:sz w:val="24"/>
          <w:highlight w:val="none"/>
        </w:rPr>
        <w:t>/</w:t>
      </w:r>
      <w:r>
        <w:rPr>
          <w:sz w:val="24"/>
          <w:highlight w:val="none"/>
        </w:rPr>
        <w:t>_。</w:t>
      </w:r>
    </w:p>
    <w:p w14:paraId="3029215C">
      <w:pPr>
        <w:numPr>
          <w:ilvl w:val="0"/>
          <w:numId w:val="3"/>
        </w:numPr>
        <w:tabs>
          <w:tab w:val="left" w:pos="360"/>
        </w:tabs>
        <w:snapToGrid w:val="0"/>
        <w:spacing w:line="360" w:lineRule="auto"/>
        <w:outlineLvl w:val="1"/>
        <w:rPr>
          <w:sz w:val="24"/>
          <w:highlight w:val="none"/>
        </w:rPr>
      </w:pPr>
      <w:r>
        <w:rPr>
          <w:sz w:val="24"/>
          <w:highlight w:val="none"/>
        </w:rPr>
        <w:t>磋商环节及提交最后报价后如出现以下情况的，供应商的</w:t>
      </w:r>
      <w:r>
        <w:rPr>
          <w:b/>
          <w:sz w:val="24"/>
          <w:highlight w:val="none"/>
        </w:rPr>
        <w:t>响应文件无效</w:t>
      </w:r>
      <w:r>
        <w:rPr>
          <w:sz w:val="24"/>
          <w:highlight w:val="none"/>
        </w:rPr>
        <w:t>：</w:t>
      </w:r>
    </w:p>
    <w:p w14:paraId="0D68018B">
      <w:pPr>
        <w:numPr>
          <w:ilvl w:val="1"/>
          <w:numId w:val="3"/>
        </w:numPr>
        <w:tabs>
          <w:tab w:val="left" w:pos="1080"/>
        </w:tabs>
        <w:snapToGrid w:val="0"/>
        <w:spacing w:line="360" w:lineRule="auto"/>
        <w:ind w:left="1077" w:hanging="720"/>
        <w:rPr>
          <w:sz w:val="24"/>
          <w:highlight w:val="none"/>
        </w:rPr>
      </w:pPr>
      <w:r>
        <w:rPr>
          <w:sz w:val="24"/>
          <w:highlight w:val="none"/>
        </w:rPr>
        <w:t>供应商对实质性变动不予确认的；</w:t>
      </w:r>
    </w:p>
    <w:p w14:paraId="16D9E094">
      <w:pPr>
        <w:numPr>
          <w:ilvl w:val="1"/>
          <w:numId w:val="3"/>
        </w:numPr>
        <w:tabs>
          <w:tab w:val="left" w:pos="1080"/>
        </w:tabs>
        <w:snapToGrid w:val="0"/>
        <w:spacing w:line="360" w:lineRule="auto"/>
        <w:ind w:left="1077" w:hanging="720"/>
        <w:rPr>
          <w:sz w:val="24"/>
          <w:highlight w:val="none"/>
        </w:rPr>
      </w:pPr>
      <w:r>
        <w:rPr>
          <w:sz w:val="24"/>
          <w:highlight w:val="none"/>
        </w:rPr>
        <w:t>不满足磋商文件</w:t>
      </w:r>
      <w:r>
        <w:rPr>
          <w:rFonts w:ascii="Segoe UI Symbol" w:hAnsi="Segoe UI Symbol" w:cs="Segoe UI Symbol"/>
          <w:sz w:val="24"/>
          <w:highlight w:val="none"/>
        </w:rPr>
        <w:t>★</w:t>
      </w:r>
      <w:r>
        <w:rPr>
          <w:sz w:val="24"/>
          <w:highlight w:val="none"/>
        </w:rPr>
        <w:t>号条款或磋商文件技术指标超出磋商文件</w:t>
      </w:r>
      <w:r>
        <w:rPr>
          <w:rFonts w:hint="eastAsia"/>
          <w:sz w:val="24"/>
          <w:highlight w:val="none"/>
        </w:rPr>
        <w:t>《</w:t>
      </w:r>
      <w:r>
        <w:rPr>
          <w:sz w:val="24"/>
          <w:highlight w:val="none"/>
        </w:rPr>
        <w:t>采购需求</w:t>
      </w:r>
      <w:r>
        <w:rPr>
          <w:rFonts w:hint="eastAsia"/>
          <w:sz w:val="24"/>
          <w:highlight w:val="none"/>
        </w:rPr>
        <w:t>》</w:t>
      </w:r>
      <w:r>
        <w:rPr>
          <w:sz w:val="24"/>
          <w:highlight w:val="none"/>
        </w:rPr>
        <w:t>中主要技术参数允许偏差的最大范围的（如有）；</w:t>
      </w:r>
    </w:p>
    <w:p w14:paraId="2D3D681F">
      <w:pPr>
        <w:numPr>
          <w:ilvl w:val="1"/>
          <w:numId w:val="3"/>
        </w:numPr>
        <w:tabs>
          <w:tab w:val="left" w:pos="1080"/>
        </w:tabs>
        <w:snapToGrid w:val="0"/>
        <w:spacing w:line="360" w:lineRule="auto"/>
        <w:ind w:left="1077" w:hanging="720"/>
        <w:rPr>
          <w:sz w:val="24"/>
          <w:highlight w:val="none"/>
        </w:rPr>
      </w:pPr>
      <w:r>
        <w:rPr>
          <w:sz w:val="24"/>
          <w:highlight w:val="none"/>
        </w:rPr>
        <w:t>未按照磋商小组规定的时间、逾期提交最后报价的；</w:t>
      </w:r>
    </w:p>
    <w:p w14:paraId="1F0A0A54">
      <w:pPr>
        <w:numPr>
          <w:ilvl w:val="1"/>
          <w:numId w:val="3"/>
        </w:numPr>
        <w:tabs>
          <w:tab w:val="left" w:pos="1080"/>
        </w:tabs>
        <w:snapToGrid w:val="0"/>
        <w:spacing w:line="360" w:lineRule="auto"/>
        <w:ind w:left="1077" w:hanging="720"/>
        <w:rPr>
          <w:sz w:val="24"/>
          <w:highlight w:val="none"/>
        </w:rPr>
      </w:pPr>
      <w:r>
        <w:rPr>
          <w:sz w:val="24"/>
          <w:highlight w:val="none"/>
        </w:rPr>
        <w:t>如供应商的最后报价超过竞争性磋商文件中规定的项目/采购包预算金额或者项目/采购包最高限价的；</w:t>
      </w:r>
    </w:p>
    <w:p w14:paraId="69A48356">
      <w:pPr>
        <w:numPr>
          <w:ilvl w:val="1"/>
          <w:numId w:val="3"/>
        </w:numPr>
        <w:tabs>
          <w:tab w:val="left" w:pos="1080"/>
        </w:tabs>
        <w:snapToGrid w:val="0"/>
        <w:spacing w:line="360" w:lineRule="auto"/>
        <w:ind w:left="1077" w:hanging="720"/>
        <w:rPr>
          <w:sz w:val="24"/>
          <w:highlight w:val="none"/>
        </w:rPr>
      </w:pPr>
      <w:r>
        <w:rPr>
          <w:sz w:val="24"/>
          <w:highlight w:val="none"/>
        </w:rPr>
        <w:t>响应文件中出现可选择性或可调整的报价的（竞争性磋商文件另有规定的除外）；</w:t>
      </w:r>
    </w:p>
    <w:p w14:paraId="02E951CB">
      <w:pPr>
        <w:numPr>
          <w:ilvl w:val="1"/>
          <w:numId w:val="3"/>
        </w:numPr>
        <w:tabs>
          <w:tab w:val="left" w:pos="1080"/>
        </w:tabs>
        <w:snapToGrid w:val="0"/>
        <w:spacing w:line="360" w:lineRule="auto"/>
        <w:ind w:left="1077" w:hanging="720"/>
        <w:rPr>
          <w:sz w:val="24"/>
          <w:highlight w:val="none"/>
        </w:rPr>
      </w:pPr>
      <w:r>
        <w:rPr>
          <w:sz w:val="24"/>
          <w:highlight w:val="none"/>
        </w:rPr>
        <w:t>最后报价出现前后不一致，供应商对修正后的报价不予确认的；</w:t>
      </w:r>
    </w:p>
    <w:p w14:paraId="0054FBA2">
      <w:pPr>
        <w:numPr>
          <w:ilvl w:val="1"/>
          <w:numId w:val="3"/>
        </w:numPr>
        <w:tabs>
          <w:tab w:val="left" w:pos="1080"/>
        </w:tabs>
        <w:snapToGrid w:val="0"/>
        <w:spacing w:line="360" w:lineRule="auto"/>
        <w:ind w:left="1077" w:hanging="720"/>
        <w:rPr>
          <w:sz w:val="24"/>
          <w:highlight w:val="none"/>
        </w:rPr>
      </w:pPr>
      <w:r>
        <w:rPr>
          <w:sz w:val="24"/>
          <w:highlight w:val="none"/>
        </w:rPr>
        <w:t>其他：_</w:t>
      </w:r>
      <w:r>
        <w:rPr>
          <w:rFonts w:hint="eastAsia"/>
          <w:sz w:val="24"/>
          <w:highlight w:val="none"/>
        </w:rPr>
        <w:t>/</w:t>
      </w:r>
      <w:r>
        <w:rPr>
          <w:sz w:val="24"/>
          <w:highlight w:val="none"/>
        </w:rPr>
        <w:t>_。</w:t>
      </w:r>
    </w:p>
    <w:bookmarkEnd w:id="617"/>
    <w:bookmarkEnd w:id="618"/>
    <w:p w14:paraId="161C1D0D">
      <w:pPr>
        <w:numPr>
          <w:ilvl w:val="0"/>
          <w:numId w:val="3"/>
        </w:numPr>
        <w:tabs>
          <w:tab w:val="left" w:pos="360"/>
        </w:tabs>
        <w:snapToGrid w:val="0"/>
        <w:spacing w:line="360" w:lineRule="auto"/>
        <w:outlineLvl w:val="1"/>
        <w:rPr>
          <w:sz w:val="24"/>
          <w:highlight w:val="none"/>
        </w:rPr>
      </w:pPr>
      <w:r>
        <w:rPr>
          <w:sz w:val="24"/>
          <w:highlight w:val="none"/>
        </w:rPr>
        <w:t>评审方法和评审标准</w:t>
      </w:r>
    </w:p>
    <w:p w14:paraId="028B702F">
      <w:pPr>
        <w:numPr>
          <w:ilvl w:val="1"/>
          <w:numId w:val="3"/>
        </w:numPr>
        <w:tabs>
          <w:tab w:val="left" w:pos="1080"/>
          <w:tab w:val="left" w:pos="1872"/>
        </w:tabs>
        <w:snapToGrid w:val="0"/>
        <w:spacing w:line="360" w:lineRule="auto"/>
        <w:ind w:left="1077" w:hanging="720"/>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6F2E96D">
      <w:pPr>
        <w:numPr>
          <w:ilvl w:val="1"/>
          <w:numId w:val="3"/>
        </w:numPr>
        <w:tabs>
          <w:tab w:val="left" w:pos="1080"/>
          <w:tab w:val="left" w:pos="1872"/>
        </w:tabs>
        <w:snapToGrid w:val="0"/>
        <w:spacing w:line="360" w:lineRule="auto"/>
        <w:ind w:left="1077" w:hanging="720"/>
        <w:rPr>
          <w:sz w:val="24"/>
          <w:highlight w:val="none"/>
        </w:rPr>
      </w:pPr>
      <w:r>
        <w:rPr>
          <w:sz w:val="24"/>
          <w:highlight w:val="none"/>
        </w:rPr>
        <w:t>竞争性磋商文件中没有规定的评审标准不得作为评审依据。</w:t>
      </w:r>
    </w:p>
    <w:p w14:paraId="2B74E838">
      <w:pPr>
        <w:numPr>
          <w:ilvl w:val="1"/>
          <w:numId w:val="3"/>
        </w:numPr>
        <w:tabs>
          <w:tab w:val="left" w:pos="1080"/>
          <w:tab w:val="left" w:pos="1872"/>
        </w:tabs>
        <w:snapToGrid w:val="0"/>
        <w:spacing w:line="360" w:lineRule="auto"/>
        <w:ind w:left="1077" w:hanging="720"/>
        <w:rPr>
          <w:sz w:val="24"/>
          <w:highlight w:val="none"/>
        </w:rPr>
      </w:pPr>
      <w:r>
        <w:rPr>
          <w:sz w:val="24"/>
          <w:highlight w:val="none"/>
        </w:rPr>
        <w:t>非政府强制采购的节能产品或环境标志产品，依据品目清单和认证证书实施政府优先采购。优先采购的具体规定（如涉及）</w:t>
      </w:r>
      <w:r>
        <w:rPr>
          <w:sz w:val="24"/>
          <w:highlight w:val="none"/>
          <w:u w:val="single"/>
        </w:rPr>
        <w:t>_</w:t>
      </w:r>
      <w:r>
        <w:rPr>
          <w:rFonts w:hint="eastAsia"/>
          <w:sz w:val="24"/>
          <w:highlight w:val="none"/>
          <w:u w:val="single"/>
        </w:rPr>
        <w:t>/</w:t>
      </w:r>
      <w:r>
        <w:rPr>
          <w:sz w:val="24"/>
          <w:highlight w:val="none"/>
          <w:u w:val="single"/>
        </w:rPr>
        <w:t>_</w:t>
      </w:r>
      <w:r>
        <w:rPr>
          <w:sz w:val="24"/>
          <w:highlight w:val="none"/>
        </w:rPr>
        <w:t>。</w:t>
      </w:r>
    </w:p>
    <w:p w14:paraId="3362E179">
      <w:pPr>
        <w:numPr>
          <w:ilvl w:val="1"/>
          <w:numId w:val="3"/>
        </w:numPr>
        <w:tabs>
          <w:tab w:val="left" w:pos="1080"/>
          <w:tab w:val="left" w:pos="1872"/>
        </w:tabs>
        <w:snapToGrid w:val="0"/>
        <w:spacing w:line="360" w:lineRule="auto"/>
        <w:ind w:left="1077" w:hanging="720"/>
        <w:rPr>
          <w:sz w:val="24"/>
          <w:highlight w:val="none"/>
        </w:rPr>
      </w:pPr>
      <w:r>
        <w:rPr>
          <w:sz w:val="24"/>
          <w:highlight w:val="none"/>
        </w:rPr>
        <w:t>关于无线局域网认证产品政府采购清单中的产品，优先采购的具体规定（如涉及）</w:t>
      </w:r>
      <w:r>
        <w:rPr>
          <w:rFonts w:hint="eastAsia"/>
          <w:sz w:val="24"/>
          <w:highlight w:val="none"/>
          <w:u w:val="single"/>
        </w:rPr>
        <w:t xml:space="preserve"> / </w:t>
      </w:r>
      <w:r>
        <w:rPr>
          <w:sz w:val="24"/>
          <w:highlight w:val="none"/>
        </w:rPr>
        <w:t>。</w:t>
      </w:r>
    </w:p>
    <w:p w14:paraId="7497D979">
      <w:pPr>
        <w:numPr>
          <w:ilvl w:val="0"/>
          <w:numId w:val="3"/>
        </w:numPr>
        <w:tabs>
          <w:tab w:val="left" w:pos="360"/>
        </w:tabs>
        <w:snapToGrid w:val="0"/>
        <w:spacing w:line="360" w:lineRule="auto"/>
        <w:outlineLvl w:val="1"/>
        <w:rPr>
          <w:sz w:val="24"/>
          <w:highlight w:val="none"/>
        </w:rPr>
      </w:pPr>
      <w:r>
        <w:rPr>
          <w:sz w:val="24"/>
          <w:highlight w:val="none"/>
        </w:rPr>
        <w:t>确定</w:t>
      </w:r>
      <w:bookmarkStart w:id="634" w:name="_Toc127161460"/>
      <w:bookmarkStart w:id="635" w:name="_Toc520356170"/>
      <w:bookmarkStart w:id="636" w:name="_Toc151193934"/>
      <w:bookmarkStart w:id="637" w:name="_Toc150480784"/>
      <w:bookmarkStart w:id="638" w:name="_Toc151193860"/>
      <w:bookmarkStart w:id="639" w:name="_Toc164351640"/>
      <w:bookmarkStart w:id="640" w:name="_Toc151190173"/>
      <w:bookmarkStart w:id="641" w:name="_Toc150509297"/>
      <w:bookmarkStart w:id="642" w:name="_Toc226965819"/>
      <w:bookmarkStart w:id="643" w:name="_Ref467307010"/>
      <w:bookmarkStart w:id="644" w:name="_Toc164608660"/>
      <w:bookmarkStart w:id="645" w:name="_Toc305158888"/>
      <w:bookmarkStart w:id="646" w:name="_Toc142311048"/>
      <w:bookmarkStart w:id="647" w:name="_Toc149720839"/>
      <w:bookmarkStart w:id="648" w:name="_Toc151193788"/>
      <w:bookmarkStart w:id="649" w:name="_Toc164608815"/>
      <w:bookmarkStart w:id="650" w:name="_Toc164229387"/>
      <w:bookmarkStart w:id="651" w:name="_Toc151193644"/>
      <w:bookmarkStart w:id="652" w:name="_Toc226309790"/>
      <w:bookmarkStart w:id="653" w:name="_Toc195842911"/>
      <w:bookmarkStart w:id="654" w:name="_Toc264969236"/>
      <w:bookmarkStart w:id="655" w:name="_Toc164229241"/>
      <w:bookmarkStart w:id="656" w:name="_Toc265228384"/>
      <w:bookmarkStart w:id="657" w:name="_Toc127151546"/>
      <w:bookmarkStart w:id="658" w:name="_Toc127151747"/>
      <w:bookmarkStart w:id="659" w:name="_Toc226965736"/>
      <w:bookmarkStart w:id="660" w:name="_Toc151193716"/>
      <w:bookmarkStart w:id="661" w:name="_Toc226337242"/>
      <w:bookmarkStart w:id="662" w:name="_Toc305158814"/>
      <w:bookmarkStart w:id="663" w:name="_Toc150774646"/>
      <w:bookmarkStart w:id="664" w:name="_Toc150774751"/>
      <w:r>
        <w:rPr>
          <w:sz w:val="24"/>
          <w:highlight w:val="none"/>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738AA498">
      <w:pPr>
        <w:numPr>
          <w:ilvl w:val="1"/>
          <w:numId w:val="3"/>
        </w:numPr>
        <w:tabs>
          <w:tab w:val="left" w:pos="1080"/>
          <w:tab w:val="left" w:pos="1872"/>
        </w:tabs>
        <w:snapToGrid w:val="0"/>
        <w:spacing w:line="360" w:lineRule="auto"/>
        <w:ind w:left="1077" w:hanging="720"/>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EAD78AA">
      <w:pPr>
        <w:numPr>
          <w:ilvl w:val="1"/>
          <w:numId w:val="3"/>
        </w:numPr>
        <w:tabs>
          <w:tab w:val="left" w:pos="1080"/>
          <w:tab w:val="left" w:pos="1872"/>
        </w:tabs>
        <w:snapToGrid w:val="0"/>
        <w:spacing w:line="360" w:lineRule="auto"/>
        <w:ind w:left="1077" w:hanging="720"/>
        <w:rPr>
          <w:sz w:val="24"/>
          <w:highlight w:val="none"/>
        </w:rPr>
      </w:pPr>
      <w:r>
        <w:rPr>
          <w:kern w:val="0"/>
          <w:sz w:val="24"/>
          <w:szCs w:val="20"/>
          <w:highlight w:val="none"/>
        </w:rPr>
        <w:t>磋商小组根据上述供应商排序，依次推荐排序前</w:t>
      </w:r>
      <w:r>
        <w:rPr>
          <w:rFonts w:hint="eastAsia"/>
          <w:sz w:val="24"/>
          <w:highlight w:val="none"/>
          <w:u w:val="single"/>
        </w:rPr>
        <w:t xml:space="preserve"> 3 </w:t>
      </w:r>
      <w:r>
        <w:rPr>
          <w:sz w:val="24"/>
          <w:highlight w:val="none"/>
        </w:rPr>
        <w:t>名</w:t>
      </w:r>
      <w:r>
        <w:rPr>
          <w:kern w:val="0"/>
          <w:sz w:val="24"/>
          <w:szCs w:val="20"/>
          <w:highlight w:val="none"/>
        </w:rPr>
        <w:t>的供应商为</w:t>
      </w:r>
      <w:r>
        <w:rPr>
          <w:snapToGrid w:val="0"/>
          <w:kern w:val="0"/>
          <w:sz w:val="24"/>
          <w:szCs w:val="21"/>
          <w:highlight w:val="none"/>
        </w:rPr>
        <w:t>成交候选供应商</w:t>
      </w:r>
      <w:r>
        <w:rPr>
          <w:kern w:val="0"/>
          <w:sz w:val="24"/>
          <w:szCs w:val="20"/>
          <w:highlight w:val="none"/>
        </w:rPr>
        <w:t>（若在磋商文件允许的情形下提交最后报价的供应商为二家，则依次推荐二名供应商为成交候选供应商），并编写评审报告。</w:t>
      </w:r>
    </w:p>
    <w:p w14:paraId="01D45088">
      <w:pPr>
        <w:numPr>
          <w:ilvl w:val="1"/>
          <w:numId w:val="3"/>
        </w:numPr>
        <w:tabs>
          <w:tab w:val="left" w:pos="1080"/>
          <w:tab w:val="left" w:pos="1872"/>
        </w:tabs>
        <w:snapToGrid w:val="0"/>
        <w:spacing w:line="360" w:lineRule="auto"/>
        <w:ind w:left="1077" w:hanging="720"/>
        <w:rPr>
          <w:sz w:val="24"/>
          <w:highlight w:val="none"/>
        </w:rPr>
      </w:pPr>
      <w:r>
        <w:rPr>
          <w:sz w:val="24"/>
          <w:highlight w:val="none"/>
        </w:rPr>
        <w:t>磋商小组要对评分汇总情况进行复核，特别是对排名第一的、报价最低的、响应文件被认定为无效的情形进行重点复核。</w:t>
      </w:r>
    </w:p>
    <w:p w14:paraId="47A38D36">
      <w:pPr>
        <w:numPr>
          <w:ilvl w:val="0"/>
          <w:numId w:val="3"/>
        </w:numPr>
        <w:tabs>
          <w:tab w:val="left" w:pos="360"/>
        </w:tabs>
        <w:snapToGrid w:val="0"/>
        <w:spacing w:line="360" w:lineRule="auto"/>
        <w:outlineLvl w:val="1"/>
        <w:rPr>
          <w:sz w:val="24"/>
          <w:highlight w:val="none"/>
        </w:rPr>
      </w:pPr>
      <w:r>
        <w:rPr>
          <w:sz w:val="24"/>
          <w:highlight w:val="none"/>
        </w:rPr>
        <w:t>报告违法行为</w:t>
      </w:r>
    </w:p>
    <w:p w14:paraId="610A66F0">
      <w:pPr>
        <w:widowControl/>
        <w:numPr>
          <w:ilvl w:val="1"/>
          <w:numId w:val="3"/>
        </w:numPr>
        <w:tabs>
          <w:tab w:val="left" w:pos="1080"/>
          <w:tab w:val="left" w:pos="1872"/>
        </w:tabs>
        <w:snapToGrid w:val="0"/>
        <w:spacing w:line="360" w:lineRule="auto"/>
        <w:ind w:left="1077" w:hanging="720"/>
        <w:jc w:val="left"/>
        <w:rPr>
          <w:b/>
          <w:sz w:val="24"/>
          <w:highlight w:val="none"/>
        </w:rPr>
      </w:pPr>
      <w:r>
        <w:rPr>
          <w:sz w:val="24"/>
          <w:highlight w:val="none"/>
        </w:rPr>
        <w:t>磋商小组在评审过程中发现供应商有行贿、提供虚假材料或者串通等违法行为时，有向采购人、采购代理机构或者有关部门报告的职责。</w:t>
      </w:r>
      <w:r>
        <w:rPr>
          <w:b/>
          <w:sz w:val="24"/>
          <w:highlight w:val="none"/>
        </w:rPr>
        <w:br w:type="page"/>
      </w:r>
    </w:p>
    <w:p w14:paraId="229AC5AC">
      <w:pPr>
        <w:pStyle w:val="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二、评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w:t>
      </w:r>
    </w:p>
    <w:tbl>
      <w:tblPr>
        <w:tblStyle w:val="19"/>
        <w:tblW w:w="9894"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1216"/>
        <w:gridCol w:w="1204"/>
        <w:gridCol w:w="889"/>
        <w:gridCol w:w="5332"/>
        <w:gridCol w:w="744"/>
      </w:tblGrid>
      <w:tr w14:paraId="4D7B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vAlign w:val="center"/>
          </w:tcPr>
          <w:p w14:paraId="3F601E2E">
            <w:pPr>
              <w:spacing w:line="240" w:lineRule="auto"/>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序号</w:t>
            </w:r>
          </w:p>
        </w:tc>
        <w:tc>
          <w:tcPr>
            <w:tcW w:w="1216" w:type="dxa"/>
            <w:vAlign w:val="center"/>
          </w:tcPr>
          <w:p w14:paraId="30DB6FBE">
            <w:pPr>
              <w:spacing w:line="240" w:lineRule="auto"/>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评分项</w:t>
            </w:r>
          </w:p>
        </w:tc>
        <w:tc>
          <w:tcPr>
            <w:tcW w:w="1204" w:type="dxa"/>
            <w:vAlign w:val="center"/>
          </w:tcPr>
          <w:p w14:paraId="5D88B3D2">
            <w:pPr>
              <w:spacing w:line="240" w:lineRule="auto"/>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评分因素</w:t>
            </w:r>
          </w:p>
        </w:tc>
        <w:tc>
          <w:tcPr>
            <w:tcW w:w="889" w:type="dxa"/>
            <w:vAlign w:val="center"/>
          </w:tcPr>
          <w:p w14:paraId="68265357">
            <w:pPr>
              <w:spacing w:line="240" w:lineRule="auto"/>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分值</w:t>
            </w:r>
          </w:p>
        </w:tc>
        <w:tc>
          <w:tcPr>
            <w:tcW w:w="5332" w:type="dxa"/>
            <w:vAlign w:val="center"/>
          </w:tcPr>
          <w:p w14:paraId="2ED0AD5C">
            <w:pPr>
              <w:spacing w:line="240" w:lineRule="auto"/>
              <w:ind w:firstLine="28"/>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评分标准</w:t>
            </w:r>
          </w:p>
        </w:tc>
        <w:tc>
          <w:tcPr>
            <w:tcW w:w="744" w:type="dxa"/>
            <w:vAlign w:val="center"/>
          </w:tcPr>
          <w:p w14:paraId="27508582">
            <w:pPr>
              <w:pStyle w:val="25"/>
              <w:spacing w:before="0" w:after="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说明</w:t>
            </w:r>
          </w:p>
        </w:tc>
      </w:tr>
      <w:tr w14:paraId="6BC80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509" w:type="dxa"/>
            <w:vMerge w:val="restart"/>
            <w:vAlign w:val="center"/>
          </w:tcPr>
          <w:p w14:paraId="129C27D5">
            <w:pPr>
              <w:spacing w:line="240" w:lineRule="auto"/>
              <w:ind w:firstLine="28"/>
              <w:jc w:val="center"/>
              <w:rPr>
                <w:rFonts w:hint="eastAsia" w:ascii="宋体" w:hAnsi="宋体" w:eastAsia="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1</w:t>
            </w:r>
          </w:p>
        </w:tc>
        <w:tc>
          <w:tcPr>
            <w:tcW w:w="1216" w:type="dxa"/>
            <w:vMerge w:val="restart"/>
            <w:vAlign w:val="center"/>
          </w:tcPr>
          <w:p w14:paraId="5DB60EDD">
            <w:pPr>
              <w:wordWrap w:val="0"/>
              <w:spacing w:line="240" w:lineRule="auto"/>
              <w:jc w:val="center"/>
              <w:rPr>
                <w:rFonts w:hint="eastAsia" w:ascii="宋体" w:hAnsi="宋体" w:eastAsia="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技术部分（79分）</w:t>
            </w:r>
          </w:p>
        </w:tc>
        <w:tc>
          <w:tcPr>
            <w:tcW w:w="1204" w:type="dxa"/>
            <w:vAlign w:val="center"/>
          </w:tcPr>
          <w:p w14:paraId="1DFB4CEE">
            <w:pPr>
              <w:widowControl/>
              <w:spacing w:line="240" w:lineRule="auto"/>
              <w:jc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对</w:t>
            </w:r>
            <w:r>
              <w:rPr>
                <w:rFonts w:hint="eastAsia" w:ascii="宋体" w:hAnsi="宋体" w:cs="宋体"/>
                <w:color w:val="000000"/>
                <w:kern w:val="0"/>
                <w:sz w:val="22"/>
                <w:szCs w:val="22"/>
                <w:lang w:val="en-US" w:eastAsia="zh-CN" w:bidi="ar"/>
              </w:rPr>
              <w:t>服务</w:t>
            </w:r>
            <w:r>
              <w:rPr>
                <w:rFonts w:hint="eastAsia" w:ascii="宋体" w:hAnsi="宋体" w:eastAsia="宋体" w:cs="宋体"/>
                <w:color w:val="000000"/>
                <w:kern w:val="0"/>
                <w:sz w:val="22"/>
                <w:szCs w:val="22"/>
                <w:lang w:bidi="ar"/>
              </w:rPr>
              <w:t>内容</w:t>
            </w:r>
            <w:r>
              <w:rPr>
                <w:rFonts w:hint="eastAsia" w:ascii="宋体" w:hAnsi="宋体" w:cs="宋体"/>
                <w:color w:val="000000"/>
                <w:kern w:val="0"/>
                <w:sz w:val="22"/>
                <w:szCs w:val="22"/>
                <w:lang w:val="en-US" w:eastAsia="zh-CN" w:bidi="ar"/>
              </w:rPr>
              <w:t>及其</w:t>
            </w:r>
            <w:r>
              <w:rPr>
                <w:rFonts w:hint="eastAsia" w:ascii="宋体" w:hAnsi="宋体" w:eastAsia="宋体" w:cs="宋体"/>
                <w:color w:val="000000"/>
                <w:kern w:val="0"/>
                <w:sz w:val="22"/>
                <w:szCs w:val="22"/>
                <w:lang w:bidi="ar"/>
              </w:rPr>
              <w:t>重点难点</w:t>
            </w:r>
            <w:r>
              <w:rPr>
                <w:rFonts w:hint="eastAsia" w:ascii="宋体" w:hAnsi="宋体" w:cs="宋体"/>
                <w:color w:val="000000"/>
                <w:kern w:val="0"/>
                <w:sz w:val="22"/>
                <w:szCs w:val="22"/>
                <w:lang w:val="en-US" w:eastAsia="zh-CN" w:bidi="ar"/>
              </w:rPr>
              <w:t>的理解与</w:t>
            </w:r>
            <w:r>
              <w:rPr>
                <w:rFonts w:hint="eastAsia" w:ascii="宋体" w:hAnsi="宋体" w:eastAsia="宋体" w:cs="宋体"/>
                <w:color w:val="000000"/>
                <w:kern w:val="0"/>
                <w:sz w:val="22"/>
                <w:szCs w:val="22"/>
                <w:lang w:bidi="ar"/>
              </w:rPr>
              <w:t>分析</w:t>
            </w:r>
          </w:p>
          <w:p w14:paraId="57D4CB29">
            <w:pPr>
              <w:widowControl/>
              <w:spacing w:line="240" w:lineRule="auto"/>
              <w:jc w:val="center"/>
              <w:rPr>
                <w:rFonts w:hint="eastAsia" w:asciiTheme="minorEastAsia" w:hAnsiTheme="minorEastAsia" w:eastAsiaTheme="minorEastAsia" w:cstheme="minorEastAsia"/>
                <w:b w:val="0"/>
                <w:bCs w:val="0"/>
                <w:color w:val="auto"/>
                <w:sz w:val="22"/>
                <w:szCs w:val="22"/>
                <w:highlight w:val="none"/>
              </w:rPr>
            </w:pPr>
            <w:r>
              <w:rPr>
                <w:rFonts w:hint="eastAsia" w:ascii="宋体" w:hAnsi="宋体" w:eastAsia="宋体" w:cs="宋体"/>
                <w:color w:val="000000"/>
                <w:kern w:val="0"/>
                <w:sz w:val="22"/>
                <w:szCs w:val="22"/>
                <w:lang w:bidi="ar"/>
              </w:rPr>
              <w:t>（</w:t>
            </w:r>
            <w:r>
              <w:rPr>
                <w:rFonts w:hint="eastAsia" w:ascii="宋体" w:hAnsi="宋体" w:cs="宋体"/>
                <w:color w:val="000000"/>
                <w:kern w:val="0"/>
                <w:sz w:val="22"/>
                <w:szCs w:val="22"/>
                <w:lang w:val="en-US" w:eastAsia="zh-CN" w:bidi="ar"/>
              </w:rPr>
              <w:t>6</w:t>
            </w:r>
            <w:r>
              <w:rPr>
                <w:rFonts w:hint="eastAsia" w:ascii="宋体" w:hAnsi="宋体" w:eastAsia="宋体" w:cs="宋体"/>
                <w:color w:val="000000"/>
                <w:kern w:val="0"/>
                <w:sz w:val="22"/>
                <w:szCs w:val="22"/>
                <w:lang w:bidi="ar"/>
              </w:rPr>
              <w:t>分）</w:t>
            </w:r>
          </w:p>
        </w:tc>
        <w:tc>
          <w:tcPr>
            <w:tcW w:w="889" w:type="dxa"/>
            <w:vAlign w:val="center"/>
          </w:tcPr>
          <w:p w14:paraId="5DD11031">
            <w:pPr>
              <w:spacing w:line="240" w:lineRule="auto"/>
              <w:jc w:val="center"/>
              <w:rPr>
                <w:rFonts w:hint="eastAsia" w:asciiTheme="minorEastAsia" w:hAnsiTheme="minorEastAsia" w:eastAsiaTheme="minorEastAsia" w:cstheme="minorEastAsia"/>
                <w:b w:val="0"/>
                <w:bCs w:val="0"/>
                <w:color w:val="auto"/>
                <w:sz w:val="22"/>
                <w:szCs w:val="22"/>
                <w:highlight w:val="none"/>
              </w:rPr>
            </w:pPr>
            <w:r>
              <w:rPr>
                <w:rFonts w:hint="eastAsia" w:ascii="宋体" w:hAnsi="宋体" w:eastAsia="宋体" w:cs="宋体"/>
                <w:sz w:val="22"/>
                <w:szCs w:val="22"/>
              </w:rPr>
              <w:t>0-</w:t>
            </w:r>
            <w:r>
              <w:rPr>
                <w:rFonts w:hint="eastAsia" w:ascii="宋体" w:hAnsi="宋体" w:cs="宋体"/>
                <w:sz w:val="22"/>
                <w:szCs w:val="22"/>
                <w:lang w:val="en-US" w:eastAsia="zh-CN"/>
              </w:rPr>
              <w:t>6</w:t>
            </w:r>
          </w:p>
        </w:tc>
        <w:tc>
          <w:tcPr>
            <w:tcW w:w="5332" w:type="dxa"/>
            <w:vAlign w:val="top"/>
          </w:tcPr>
          <w:p w14:paraId="4AB242C9">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1、对于项目需求</w:t>
            </w:r>
            <w:r>
              <w:rPr>
                <w:rFonts w:hint="eastAsia" w:ascii="宋体" w:hAnsi="宋体" w:cs="宋体"/>
                <w:color w:val="000000"/>
                <w:kern w:val="0"/>
                <w:sz w:val="22"/>
                <w:szCs w:val="22"/>
                <w:lang w:val="en-US" w:eastAsia="zh-CN" w:bidi="ar"/>
              </w:rPr>
              <w:t>及其</w:t>
            </w:r>
            <w:r>
              <w:rPr>
                <w:rFonts w:hint="eastAsia" w:ascii="宋体" w:hAnsi="宋体" w:eastAsia="宋体" w:cs="宋体"/>
                <w:color w:val="000000"/>
                <w:kern w:val="0"/>
                <w:sz w:val="22"/>
                <w:szCs w:val="22"/>
                <w:lang w:bidi="ar"/>
              </w:rPr>
              <w:t>重点和难点有深入解析、分析透彻，对各项任务和基本要求能够进一步细化，形成完整的工作思路</w:t>
            </w:r>
            <w:r>
              <w:rPr>
                <w:rFonts w:hint="eastAsia" w:ascii="宋体" w:hAnsi="宋体" w:cs="宋体"/>
                <w:color w:val="000000"/>
                <w:kern w:val="0"/>
                <w:sz w:val="22"/>
                <w:szCs w:val="22"/>
                <w:lang w:eastAsia="zh-CN" w:bidi="ar"/>
              </w:rPr>
              <w:t>，</w:t>
            </w:r>
            <w:r>
              <w:rPr>
                <w:rFonts w:hint="eastAsia" w:ascii="宋体" w:hAnsi="宋体" w:eastAsia="宋体" w:cs="宋体"/>
                <w:color w:val="000000"/>
                <w:kern w:val="0"/>
                <w:sz w:val="22"/>
                <w:szCs w:val="22"/>
                <w:lang w:bidi="ar"/>
              </w:rPr>
              <w:t>得</w:t>
            </w:r>
            <w:r>
              <w:rPr>
                <w:rFonts w:hint="eastAsia" w:ascii="宋体" w:hAnsi="宋体" w:cs="宋体"/>
                <w:color w:val="000000"/>
                <w:kern w:val="0"/>
                <w:sz w:val="22"/>
                <w:szCs w:val="22"/>
                <w:lang w:val="en-US" w:eastAsia="zh-CN" w:bidi="ar"/>
              </w:rPr>
              <w:t>6</w:t>
            </w:r>
            <w:r>
              <w:rPr>
                <w:rFonts w:hint="eastAsia" w:ascii="宋体" w:hAnsi="宋体" w:eastAsia="宋体" w:cs="宋体"/>
                <w:color w:val="000000"/>
                <w:kern w:val="0"/>
                <w:sz w:val="22"/>
                <w:szCs w:val="22"/>
                <w:lang w:bidi="ar"/>
              </w:rPr>
              <w:t>分；</w:t>
            </w:r>
          </w:p>
          <w:p w14:paraId="3A7F1606">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2、对项目需求</w:t>
            </w:r>
            <w:r>
              <w:rPr>
                <w:rFonts w:hint="eastAsia" w:ascii="宋体" w:hAnsi="宋体" w:cs="宋体"/>
                <w:color w:val="000000"/>
                <w:kern w:val="0"/>
                <w:sz w:val="22"/>
                <w:szCs w:val="22"/>
                <w:lang w:val="en-US" w:eastAsia="zh-CN" w:bidi="ar"/>
              </w:rPr>
              <w:t>及其</w:t>
            </w:r>
            <w:r>
              <w:rPr>
                <w:rFonts w:hint="eastAsia" w:ascii="宋体" w:hAnsi="宋体" w:eastAsia="宋体" w:cs="宋体"/>
                <w:color w:val="000000"/>
                <w:kern w:val="0"/>
                <w:sz w:val="22"/>
                <w:szCs w:val="22"/>
                <w:lang w:bidi="ar"/>
              </w:rPr>
              <w:t>重点和难点有片面性解析，对项目的工作思路描述简单，得</w:t>
            </w:r>
            <w:r>
              <w:rPr>
                <w:rFonts w:hint="eastAsia" w:ascii="宋体" w:hAnsi="宋体" w:cs="宋体"/>
                <w:color w:val="000000"/>
                <w:kern w:val="0"/>
                <w:sz w:val="22"/>
                <w:szCs w:val="22"/>
                <w:lang w:val="en-US" w:eastAsia="zh-CN" w:bidi="ar"/>
              </w:rPr>
              <w:t>4</w:t>
            </w:r>
            <w:r>
              <w:rPr>
                <w:rFonts w:hint="eastAsia" w:ascii="宋体" w:hAnsi="宋体" w:eastAsia="宋体" w:cs="宋体"/>
                <w:color w:val="000000"/>
                <w:kern w:val="0"/>
                <w:sz w:val="22"/>
                <w:szCs w:val="22"/>
                <w:lang w:bidi="ar"/>
              </w:rPr>
              <w:t>分；</w:t>
            </w:r>
          </w:p>
          <w:p w14:paraId="5B8A7FFD">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3、对项目需求</w:t>
            </w:r>
            <w:r>
              <w:rPr>
                <w:rFonts w:hint="eastAsia" w:ascii="宋体" w:hAnsi="宋体" w:cs="宋体"/>
                <w:color w:val="000000"/>
                <w:kern w:val="0"/>
                <w:sz w:val="22"/>
                <w:szCs w:val="22"/>
                <w:lang w:val="en-US" w:eastAsia="zh-CN" w:bidi="ar"/>
              </w:rPr>
              <w:t>及其</w:t>
            </w:r>
            <w:r>
              <w:rPr>
                <w:rFonts w:hint="eastAsia" w:ascii="宋体" w:hAnsi="宋体" w:eastAsia="宋体" w:cs="宋体"/>
                <w:color w:val="000000"/>
                <w:kern w:val="0"/>
                <w:sz w:val="22"/>
                <w:szCs w:val="22"/>
                <w:lang w:bidi="ar"/>
              </w:rPr>
              <w:t>重点和难点解析粗糙，未能形成有效的工作思路，得</w:t>
            </w:r>
            <w:r>
              <w:rPr>
                <w:rFonts w:hint="eastAsia" w:ascii="宋体" w:hAnsi="宋体" w:cs="宋体"/>
                <w:color w:val="000000"/>
                <w:kern w:val="0"/>
                <w:sz w:val="22"/>
                <w:szCs w:val="22"/>
                <w:lang w:val="en-US" w:eastAsia="zh-CN" w:bidi="ar"/>
              </w:rPr>
              <w:t>2</w:t>
            </w:r>
            <w:r>
              <w:rPr>
                <w:rFonts w:hint="eastAsia" w:ascii="宋体" w:hAnsi="宋体" w:eastAsia="宋体" w:cs="宋体"/>
                <w:color w:val="000000"/>
                <w:kern w:val="0"/>
                <w:sz w:val="22"/>
                <w:szCs w:val="22"/>
                <w:lang w:bidi="ar"/>
              </w:rPr>
              <w:t>分；</w:t>
            </w:r>
          </w:p>
          <w:p w14:paraId="0110CB01">
            <w:pPr>
              <w:widowControl/>
              <w:spacing w:line="240" w:lineRule="auto"/>
              <w:jc w:val="left"/>
              <w:rPr>
                <w:rFonts w:hint="eastAsia" w:asciiTheme="minorEastAsia" w:hAnsiTheme="minorEastAsia" w:eastAsiaTheme="minorEastAsia" w:cstheme="minorEastAsia"/>
                <w:b w:val="0"/>
                <w:bCs w:val="0"/>
                <w:color w:val="auto"/>
                <w:sz w:val="22"/>
                <w:szCs w:val="22"/>
                <w:highlight w:val="none"/>
                <w:lang w:eastAsia="zh-CN"/>
              </w:rPr>
            </w:pPr>
            <w:r>
              <w:rPr>
                <w:rFonts w:hint="eastAsia" w:ascii="宋体" w:hAnsi="宋体" w:eastAsia="宋体" w:cs="宋体"/>
                <w:color w:val="000000"/>
                <w:kern w:val="0"/>
                <w:sz w:val="22"/>
                <w:szCs w:val="22"/>
                <w:lang w:bidi="ar"/>
              </w:rPr>
              <w:t>4、未提供得0分</w:t>
            </w:r>
          </w:p>
        </w:tc>
        <w:tc>
          <w:tcPr>
            <w:tcW w:w="744" w:type="dxa"/>
            <w:vAlign w:val="center"/>
          </w:tcPr>
          <w:p w14:paraId="791091FC">
            <w:pPr>
              <w:pStyle w:val="25"/>
              <w:spacing w:before="0" w:after="0" w:line="240" w:lineRule="auto"/>
              <w:rPr>
                <w:rFonts w:hint="eastAsia" w:ascii="宋体" w:hAnsi="宋体" w:eastAsia="宋体" w:cs="宋体"/>
                <w:color w:val="auto"/>
                <w:sz w:val="22"/>
                <w:szCs w:val="22"/>
                <w:highlight w:val="none"/>
              </w:rPr>
            </w:pPr>
          </w:p>
        </w:tc>
      </w:tr>
      <w:tr w14:paraId="5AF3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9" w:type="dxa"/>
            <w:vMerge w:val="continue"/>
            <w:vAlign w:val="center"/>
          </w:tcPr>
          <w:p w14:paraId="50611FFE">
            <w:pPr>
              <w:spacing w:line="240" w:lineRule="auto"/>
              <w:ind w:firstLine="28"/>
              <w:jc w:val="center"/>
              <w:rPr>
                <w:rFonts w:hint="eastAsia" w:ascii="宋体" w:hAnsi="宋体" w:eastAsia="宋体" w:cs="宋体"/>
                <w:b/>
                <w:bCs w:val="0"/>
                <w:color w:val="auto"/>
                <w:sz w:val="22"/>
                <w:szCs w:val="22"/>
                <w:highlight w:val="none"/>
                <w:lang w:val="en-US" w:eastAsia="zh-CN"/>
              </w:rPr>
            </w:pPr>
          </w:p>
        </w:tc>
        <w:tc>
          <w:tcPr>
            <w:tcW w:w="1216" w:type="dxa"/>
            <w:vMerge w:val="continue"/>
            <w:vAlign w:val="center"/>
          </w:tcPr>
          <w:p w14:paraId="44950704">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1FC819A3">
            <w:pPr>
              <w:widowControl/>
              <w:spacing w:line="240" w:lineRule="auto"/>
              <w:jc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项目实施方案</w:t>
            </w:r>
          </w:p>
          <w:p w14:paraId="0F2AB9C3">
            <w:pPr>
              <w:widowControl/>
              <w:spacing w:line="240" w:lineRule="auto"/>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bidi="ar"/>
              </w:rPr>
              <w:t>（1</w:t>
            </w:r>
            <w:r>
              <w:rPr>
                <w:rFonts w:hint="eastAsia" w:ascii="宋体" w:hAnsi="宋体" w:cs="宋体"/>
                <w:color w:val="000000"/>
                <w:kern w:val="0"/>
                <w:sz w:val="22"/>
                <w:szCs w:val="22"/>
                <w:lang w:val="en-US" w:eastAsia="zh-CN" w:bidi="ar"/>
              </w:rPr>
              <w:t>3</w:t>
            </w:r>
            <w:r>
              <w:rPr>
                <w:rFonts w:hint="eastAsia" w:ascii="宋体" w:hAnsi="宋体" w:eastAsia="宋体" w:cs="宋体"/>
                <w:color w:val="000000"/>
                <w:kern w:val="0"/>
                <w:sz w:val="22"/>
                <w:szCs w:val="22"/>
                <w:lang w:bidi="ar"/>
              </w:rPr>
              <w:t>分）</w:t>
            </w:r>
          </w:p>
        </w:tc>
        <w:tc>
          <w:tcPr>
            <w:tcW w:w="889" w:type="dxa"/>
            <w:shd w:val="clear" w:color="auto" w:fill="auto"/>
            <w:vAlign w:val="center"/>
          </w:tcPr>
          <w:p w14:paraId="58D8EC14">
            <w:pPr>
              <w:spacing w:line="240" w:lineRule="auto"/>
              <w:jc w:val="center"/>
              <w:rPr>
                <w:rFonts w:hint="default" w:ascii="宋体" w:hAnsi="宋体" w:eastAsia="宋体" w:cs="宋体"/>
                <w:color w:val="000000"/>
                <w:kern w:val="0"/>
                <w:sz w:val="22"/>
                <w:szCs w:val="22"/>
                <w:lang w:val="en-US" w:eastAsia="zh-CN" w:bidi="ar"/>
              </w:rPr>
            </w:pPr>
            <w:r>
              <w:rPr>
                <w:rFonts w:hint="eastAsia" w:ascii="宋体" w:hAnsi="宋体" w:eastAsia="宋体" w:cs="宋体"/>
                <w:sz w:val="22"/>
                <w:szCs w:val="22"/>
              </w:rPr>
              <w:t>0-</w:t>
            </w:r>
            <w:r>
              <w:rPr>
                <w:rFonts w:hint="eastAsia" w:ascii="宋体" w:hAnsi="宋体" w:eastAsia="宋体" w:cs="宋体"/>
                <w:sz w:val="22"/>
                <w:szCs w:val="22"/>
                <w:lang w:val="en-US" w:eastAsia="zh-CN"/>
              </w:rPr>
              <w:t>1</w:t>
            </w:r>
            <w:r>
              <w:rPr>
                <w:rFonts w:hint="eastAsia" w:ascii="宋体" w:hAnsi="宋体" w:cs="宋体"/>
                <w:sz w:val="22"/>
                <w:szCs w:val="22"/>
                <w:lang w:val="en-US" w:eastAsia="zh-CN"/>
              </w:rPr>
              <w:t>3</w:t>
            </w:r>
          </w:p>
        </w:tc>
        <w:tc>
          <w:tcPr>
            <w:tcW w:w="5332" w:type="dxa"/>
            <w:shd w:val="clear" w:color="auto" w:fill="auto"/>
            <w:vAlign w:val="center"/>
          </w:tcPr>
          <w:p w14:paraId="680DD642">
            <w:pPr>
              <w:widowControl/>
              <w:spacing w:line="24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bidi="ar"/>
              </w:rPr>
              <w:t>1、方案详尽、完整度高，工作内容全面、完善，工作计划合理有序，工作程序科学、严谨，完全满足采购需求，得1</w:t>
            </w:r>
            <w:r>
              <w:rPr>
                <w:rFonts w:hint="eastAsia" w:ascii="宋体" w:hAnsi="宋体" w:cs="宋体"/>
                <w:color w:val="000000"/>
                <w:kern w:val="0"/>
                <w:sz w:val="22"/>
                <w:szCs w:val="22"/>
                <w:lang w:val="en-US" w:eastAsia="zh-CN" w:bidi="ar"/>
              </w:rPr>
              <w:t>3</w:t>
            </w:r>
            <w:r>
              <w:rPr>
                <w:rFonts w:hint="eastAsia" w:ascii="宋体" w:hAnsi="宋体" w:eastAsia="宋体" w:cs="宋体"/>
                <w:color w:val="000000"/>
                <w:kern w:val="0"/>
                <w:sz w:val="22"/>
                <w:szCs w:val="22"/>
                <w:lang w:bidi="ar"/>
              </w:rPr>
              <w:t xml:space="preserve">分； </w:t>
            </w:r>
          </w:p>
          <w:p w14:paraId="33E20D32">
            <w:pPr>
              <w:widowControl/>
              <w:spacing w:line="24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bidi="ar"/>
              </w:rPr>
              <w:t>2、方案完整度较高，工作内容较全面、工作计划较为合理有序、工作程序比较科学、严谨，较好的满足采购需求，得</w:t>
            </w:r>
            <w:r>
              <w:rPr>
                <w:rFonts w:hint="eastAsia" w:ascii="宋体" w:hAnsi="宋体" w:cs="宋体"/>
                <w:color w:val="000000"/>
                <w:kern w:val="0"/>
                <w:sz w:val="22"/>
                <w:szCs w:val="22"/>
                <w:lang w:val="en-US" w:eastAsia="zh-CN" w:bidi="ar"/>
              </w:rPr>
              <w:t>9</w:t>
            </w:r>
            <w:r>
              <w:rPr>
                <w:rFonts w:hint="eastAsia" w:ascii="宋体" w:hAnsi="宋体" w:eastAsia="宋体" w:cs="宋体"/>
                <w:color w:val="000000"/>
                <w:kern w:val="0"/>
                <w:sz w:val="22"/>
                <w:szCs w:val="22"/>
                <w:lang w:bidi="ar"/>
              </w:rPr>
              <w:t xml:space="preserve">分； </w:t>
            </w:r>
          </w:p>
          <w:p w14:paraId="47BBE43A">
            <w:pPr>
              <w:widowControl/>
              <w:spacing w:line="24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bidi="ar"/>
              </w:rPr>
              <w:t>3、方案基本完整，工作内容基本全面，工作计划基本合理、工作程序基本规范，基本满足采购需求，得</w:t>
            </w:r>
            <w:r>
              <w:rPr>
                <w:rFonts w:hint="eastAsia" w:ascii="宋体" w:hAnsi="宋体" w:cs="宋体"/>
                <w:color w:val="000000"/>
                <w:kern w:val="0"/>
                <w:sz w:val="22"/>
                <w:szCs w:val="22"/>
                <w:lang w:val="en-US" w:eastAsia="zh-CN" w:bidi="ar"/>
              </w:rPr>
              <w:t>5</w:t>
            </w:r>
            <w:r>
              <w:rPr>
                <w:rFonts w:hint="eastAsia" w:ascii="宋体" w:hAnsi="宋体" w:eastAsia="宋体" w:cs="宋体"/>
                <w:color w:val="000000"/>
                <w:kern w:val="0"/>
                <w:sz w:val="22"/>
                <w:szCs w:val="22"/>
                <w:lang w:bidi="ar"/>
              </w:rPr>
              <w:t xml:space="preserve">分； </w:t>
            </w:r>
          </w:p>
          <w:p w14:paraId="6508E537">
            <w:pPr>
              <w:widowControl/>
              <w:spacing w:line="24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bidi="ar"/>
              </w:rPr>
              <w:t>4、方案有部分缺失，工作内容不够确准，工作计划合理性、有序性较差，工作程序不够规范，基本完全满足采购需求，得</w:t>
            </w:r>
            <w:r>
              <w:rPr>
                <w:rFonts w:hint="eastAsia" w:ascii="宋体" w:hAnsi="宋体" w:eastAsia="宋体" w:cs="宋体"/>
                <w:color w:val="000000"/>
                <w:kern w:val="0"/>
                <w:sz w:val="22"/>
                <w:szCs w:val="22"/>
                <w:lang w:val="en-US" w:eastAsia="zh-CN" w:bidi="ar"/>
              </w:rPr>
              <w:t>1</w:t>
            </w:r>
            <w:r>
              <w:rPr>
                <w:rFonts w:hint="eastAsia" w:ascii="宋体" w:hAnsi="宋体" w:eastAsia="宋体" w:cs="宋体"/>
                <w:color w:val="000000"/>
                <w:kern w:val="0"/>
                <w:sz w:val="22"/>
                <w:szCs w:val="22"/>
                <w:lang w:bidi="ar"/>
              </w:rPr>
              <w:t xml:space="preserve">分；  </w:t>
            </w:r>
          </w:p>
          <w:p w14:paraId="0F5A38AD">
            <w:pPr>
              <w:widowControl/>
              <w:spacing w:line="240" w:lineRule="auto"/>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bidi="ar"/>
              </w:rPr>
              <w:t>5、未提供得0分</w:t>
            </w:r>
          </w:p>
        </w:tc>
        <w:tc>
          <w:tcPr>
            <w:tcW w:w="744" w:type="dxa"/>
            <w:vAlign w:val="center"/>
          </w:tcPr>
          <w:p w14:paraId="4B9F40CA">
            <w:pPr>
              <w:pStyle w:val="25"/>
              <w:spacing w:before="0" w:after="0" w:line="240" w:lineRule="auto"/>
              <w:rPr>
                <w:rFonts w:hint="eastAsia" w:ascii="宋体" w:hAnsi="宋体" w:eastAsia="宋体" w:cs="宋体"/>
                <w:b w:val="0"/>
                <w:bCs/>
                <w:color w:val="auto"/>
                <w:sz w:val="22"/>
                <w:szCs w:val="22"/>
                <w:highlight w:val="none"/>
              </w:rPr>
            </w:pPr>
          </w:p>
        </w:tc>
      </w:tr>
      <w:tr w14:paraId="08530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9" w:type="dxa"/>
            <w:vMerge w:val="continue"/>
            <w:vAlign w:val="center"/>
          </w:tcPr>
          <w:p w14:paraId="1C16CFDE">
            <w:pPr>
              <w:spacing w:line="240" w:lineRule="auto"/>
              <w:ind w:firstLine="28"/>
              <w:jc w:val="center"/>
              <w:rPr>
                <w:rFonts w:hint="eastAsia" w:ascii="宋体" w:hAnsi="宋体" w:eastAsia="宋体" w:cs="宋体"/>
                <w:b/>
                <w:bCs w:val="0"/>
                <w:color w:val="auto"/>
                <w:sz w:val="22"/>
                <w:szCs w:val="22"/>
                <w:highlight w:val="none"/>
                <w:lang w:val="en-US" w:eastAsia="zh-CN"/>
              </w:rPr>
            </w:pPr>
          </w:p>
        </w:tc>
        <w:tc>
          <w:tcPr>
            <w:tcW w:w="1216" w:type="dxa"/>
            <w:vMerge w:val="continue"/>
            <w:vAlign w:val="center"/>
          </w:tcPr>
          <w:p w14:paraId="3DFA6512">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07148425">
            <w:pPr>
              <w:widowControl/>
              <w:spacing w:line="240" w:lineRule="auto"/>
              <w:jc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质量保证措施</w:t>
            </w:r>
          </w:p>
          <w:p w14:paraId="6B7B0855">
            <w:pPr>
              <w:widowControl/>
              <w:spacing w:line="240" w:lineRule="auto"/>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bidi="ar"/>
              </w:rPr>
              <w:t>（10分）</w:t>
            </w:r>
          </w:p>
        </w:tc>
        <w:tc>
          <w:tcPr>
            <w:tcW w:w="889" w:type="dxa"/>
            <w:shd w:val="clear" w:color="auto" w:fill="auto"/>
            <w:vAlign w:val="center"/>
          </w:tcPr>
          <w:p w14:paraId="75EBF95D">
            <w:pPr>
              <w:spacing w:line="240" w:lineRule="auto"/>
              <w:jc w:val="center"/>
              <w:rPr>
                <w:rFonts w:hint="default" w:ascii="宋体" w:hAnsi="宋体" w:eastAsia="宋体" w:cs="宋体"/>
                <w:color w:val="000000"/>
                <w:kern w:val="0"/>
                <w:sz w:val="22"/>
                <w:szCs w:val="22"/>
                <w:lang w:val="en-US" w:eastAsia="zh-CN" w:bidi="ar"/>
              </w:rPr>
            </w:pPr>
            <w:r>
              <w:rPr>
                <w:rFonts w:hint="eastAsia" w:ascii="宋体" w:hAnsi="宋体" w:eastAsia="宋体" w:cs="宋体"/>
                <w:sz w:val="22"/>
                <w:szCs w:val="22"/>
              </w:rPr>
              <w:t>0-10</w:t>
            </w:r>
          </w:p>
        </w:tc>
        <w:tc>
          <w:tcPr>
            <w:tcW w:w="5332" w:type="dxa"/>
            <w:shd w:val="clear" w:color="auto" w:fill="auto"/>
            <w:vAlign w:val="center"/>
          </w:tcPr>
          <w:p w14:paraId="18E2319E">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1、质量保证措施</w:t>
            </w:r>
            <w:r>
              <w:rPr>
                <w:rFonts w:hint="eastAsia" w:ascii="宋体" w:hAnsi="宋体" w:cs="宋体"/>
                <w:color w:val="000000"/>
                <w:kern w:val="0"/>
                <w:sz w:val="22"/>
                <w:szCs w:val="22"/>
                <w:lang w:val="en-US" w:eastAsia="zh-CN" w:bidi="ar"/>
              </w:rPr>
              <w:t>内容完整，概括非常</w:t>
            </w:r>
            <w:r>
              <w:rPr>
                <w:rFonts w:hint="eastAsia" w:ascii="宋体" w:hAnsi="宋体" w:eastAsia="宋体" w:cs="宋体"/>
                <w:color w:val="000000"/>
                <w:kern w:val="0"/>
                <w:sz w:val="22"/>
                <w:szCs w:val="22"/>
                <w:lang w:bidi="ar"/>
              </w:rPr>
              <w:t>全面、</w:t>
            </w:r>
            <w:r>
              <w:rPr>
                <w:rFonts w:hint="eastAsia" w:ascii="宋体" w:hAnsi="宋体" w:cs="宋体"/>
                <w:color w:val="000000"/>
                <w:kern w:val="0"/>
                <w:sz w:val="22"/>
                <w:szCs w:val="22"/>
                <w:lang w:val="en-US" w:eastAsia="zh-CN" w:bidi="ar"/>
              </w:rPr>
              <w:t>具有极高</w:t>
            </w:r>
            <w:r>
              <w:rPr>
                <w:rFonts w:hint="eastAsia" w:ascii="宋体" w:hAnsi="宋体" w:eastAsia="宋体" w:cs="宋体"/>
                <w:color w:val="000000"/>
                <w:kern w:val="0"/>
                <w:sz w:val="22"/>
                <w:szCs w:val="22"/>
                <w:lang w:bidi="ar"/>
              </w:rPr>
              <w:t>可行</w:t>
            </w:r>
            <w:r>
              <w:rPr>
                <w:rFonts w:hint="eastAsia" w:ascii="宋体" w:hAnsi="宋体" w:cs="宋体"/>
                <w:color w:val="000000"/>
                <w:kern w:val="0"/>
                <w:sz w:val="22"/>
                <w:szCs w:val="22"/>
                <w:lang w:val="en-US" w:eastAsia="zh-CN" w:bidi="ar"/>
              </w:rPr>
              <w:t>性</w:t>
            </w:r>
            <w:r>
              <w:rPr>
                <w:rFonts w:hint="eastAsia" w:ascii="宋体" w:hAnsi="宋体" w:eastAsia="宋体" w:cs="宋体"/>
                <w:color w:val="000000"/>
                <w:kern w:val="0"/>
                <w:sz w:val="22"/>
                <w:szCs w:val="22"/>
                <w:lang w:bidi="ar"/>
              </w:rPr>
              <w:t>，针对性强，得10分；</w:t>
            </w:r>
          </w:p>
          <w:p w14:paraId="0241BEBE">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2、质量保证措施</w:t>
            </w:r>
            <w:r>
              <w:rPr>
                <w:rFonts w:hint="eastAsia" w:ascii="宋体" w:hAnsi="宋体" w:cs="宋体"/>
                <w:color w:val="000000"/>
                <w:kern w:val="0"/>
                <w:sz w:val="22"/>
                <w:szCs w:val="22"/>
                <w:lang w:val="en-US" w:eastAsia="zh-CN" w:bidi="ar"/>
              </w:rPr>
              <w:t>内容基本完整</w:t>
            </w:r>
            <w:r>
              <w:rPr>
                <w:rFonts w:hint="eastAsia" w:ascii="宋体" w:hAnsi="宋体" w:eastAsia="宋体" w:cs="宋体"/>
                <w:color w:val="000000"/>
                <w:kern w:val="0"/>
                <w:sz w:val="22"/>
                <w:szCs w:val="22"/>
                <w:lang w:bidi="ar"/>
              </w:rPr>
              <w:t>，</w:t>
            </w:r>
            <w:r>
              <w:rPr>
                <w:rFonts w:hint="eastAsia" w:ascii="宋体" w:hAnsi="宋体" w:cs="宋体"/>
                <w:color w:val="000000"/>
                <w:kern w:val="0"/>
                <w:sz w:val="22"/>
                <w:szCs w:val="22"/>
                <w:lang w:val="en-US" w:eastAsia="zh-CN" w:bidi="ar"/>
              </w:rPr>
              <w:t>涵盖内容基本全面，有较高</w:t>
            </w:r>
            <w:r>
              <w:rPr>
                <w:rFonts w:hint="eastAsia" w:ascii="宋体" w:hAnsi="宋体" w:eastAsia="宋体" w:cs="宋体"/>
                <w:color w:val="000000"/>
                <w:kern w:val="0"/>
                <w:sz w:val="22"/>
                <w:szCs w:val="22"/>
                <w:lang w:bidi="ar"/>
              </w:rPr>
              <w:t>可行性、</w:t>
            </w:r>
            <w:r>
              <w:rPr>
                <w:rFonts w:hint="eastAsia" w:ascii="宋体" w:hAnsi="宋体" w:cs="宋体"/>
                <w:color w:val="000000"/>
                <w:kern w:val="0"/>
                <w:sz w:val="22"/>
                <w:szCs w:val="22"/>
                <w:lang w:val="en-US" w:eastAsia="zh-CN" w:bidi="ar"/>
              </w:rPr>
              <w:t>有</w:t>
            </w:r>
            <w:r>
              <w:rPr>
                <w:rFonts w:hint="eastAsia" w:ascii="宋体" w:hAnsi="宋体" w:eastAsia="宋体" w:cs="宋体"/>
                <w:color w:val="000000"/>
                <w:kern w:val="0"/>
                <w:sz w:val="22"/>
                <w:szCs w:val="22"/>
                <w:lang w:bidi="ar"/>
              </w:rPr>
              <w:t>针对性，得7分；</w:t>
            </w:r>
          </w:p>
          <w:p w14:paraId="4604714B">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3、质量保证措施</w:t>
            </w:r>
            <w:r>
              <w:rPr>
                <w:rFonts w:hint="eastAsia" w:ascii="宋体" w:hAnsi="宋体" w:cs="宋体"/>
                <w:color w:val="000000"/>
                <w:kern w:val="0"/>
                <w:sz w:val="22"/>
                <w:szCs w:val="22"/>
                <w:lang w:val="en-US" w:eastAsia="zh-CN" w:bidi="ar"/>
              </w:rPr>
              <w:t>内容略有缺失、概括内容不全面</w:t>
            </w:r>
            <w:r>
              <w:rPr>
                <w:rFonts w:hint="eastAsia" w:ascii="宋体" w:hAnsi="宋体" w:eastAsia="宋体" w:cs="宋体"/>
                <w:color w:val="000000"/>
                <w:kern w:val="0"/>
                <w:sz w:val="22"/>
                <w:szCs w:val="22"/>
                <w:lang w:bidi="ar"/>
              </w:rPr>
              <w:t>、可行</w:t>
            </w:r>
            <w:r>
              <w:rPr>
                <w:rFonts w:hint="eastAsia" w:ascii="宋体" w:hAnsi="宋体" w:cs="宋体"/>
                <w:color w:val="000000"/>
                <w:kern w:val="0"/>
                <w:sz w:val="22"/>
                <w:szCs w:val="22"/>
                <w:lang w:val="en-US" w:eastAsia="zh-CN" w:bidi="ar"/>
              </w:rPr>
              <w:t>性一般</w:t>
            </w:r>
            <w:r>
              <w:rPr>
                <w:rFonts w:hint="eastAsia" w:ascii="宋体" w:hAnsi="宋体" w:eastAsia="宋体" w:cs="宋体"/>
                <w:color w:val="000000"/>
                <w:kern w:val="0"/>
                <w:sz w:val="22"/>
                <w:szCs w:val="22"/>
                <w:lang w:bidi="ar"/>
              </w:rPr>
              <w:t>，针对性</w:t>
            </w:r>
            <w:r>
              <w:rPr>
                <w:rFonts w:hint="eastAsia" w:ascii="宋体" w:hAnsi="宋体" w:cs="宋体"/>
                <w:color w:val="000000"/>
                <w:kern w:val="0"/>
                <w:sz w:val="22"/>
                <w:szCs w:val="22"/>
                <w:lang w:val="en-US" w:eastAsia="zh-CN" w:bidi="ar"/>
              </w:rPr>
              <w:t>较差</w:t>
            </w:r>
            <w:r>
              <w:rPr>
                <w:rFonts w:hint="eastAsia" w:ascii="宋体" w:hAnsi="宋体" w:eastAsia="宋体" w:cs="宋体"/>
                <w:color w:val="000000"/>
                <w:kern w:val="0"/>
                <w:sz w:val="22"/>
                <w:szCs w:val="22"/>
                <w:lang w:bidi="ar"/>
              </w:rPr>
              <w:t>，得4 分；</w:t>
            </w:r>
          </w:p>
          <w:p w14:paraId="1D9E5948">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4、质量保证措施</w:t>
            </w:r>
            <w:r>
              <w:rPr>
                <w:rFonts w:hint="eastAsia" w:ascii="宋体" w:hAnsi="宋体" w:cs="宋体"/>
                <w:color w:val="000000"/>
                <w:kern w:val="0"/>
                <w:sz w:val="22"/>
                <w:szCs w:val="22"/>
                <w:lang w:val="en-US" w:eastAsia="zh-CN" w:bidi="ar"/>
              </w:rPr>
              <w:t>内容有较大</w:t>
            </w:r>
            <w:r>
              <w:rPr>
                <w:rFonts w:hint="eastAsia" w:ascii="宋体" w:hAnsi="宋体" w:eastAsia="宋体" w:cs="宋体"/>
                <w:color w:val="000000"/>
                <w:kern w:val="0"/>
                <w:sz w:val="22"/>
                <w:szCs w:val="22"/>
                <w:lang w:bidi="ar"/>
              </w:rPr>
              <w:t>欠缺和不足，可行性、针对性较差，得1分；</w:t>
            </w:r>
          </w:p>
          <w:p w14:paraId="3A432628">
            <w:pPr>
              <w:spacing w:line="240" w:lineRule="auto"/>
              <w:jc w:val="left"/>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bidi="ar"/>
              </w:rPr>
              <w:t>5、未提供不得0分。</w:t>
            </w:r>
          </w:p>
        </w:tc>
        <w:tc>
          <w:tcPr>
            <w:tcW w:w="744" w:type="dxa"/>
            <w:vAlign w:val="center"/>
          </w:tcPr>
          <w:p w14:paraId="3A845387">
            <w:pPr>
              <w:pStyle w:val="25"/>
              <w:spacing w:before="0" w:after="0" w:line="240" w:lineRule="auto"/>
              <w:rPr>
                <w:rFonts w:hint="eastAsia" w:ascii="宋体" w:hAnsi="宋体" w:eastAsia="宋体" w:cs="宋体"/>
                <w:b w:val="0"/>
                <w:bCs/>
                <w:color w:val="auto"/>
                <w:sz w:val="22"/>
                <w:szCs w:val="22"/>
                <w:highlight w:val="none"/>
              </w:rPr>
            </w:pPr>
          </w:p>
        </w:tc>
      </w:tr>
      <w:tr w14:paraId="1178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9" w:type="dxa"/>
            <w:vMerge w:val="continue"/>
            <w:vAlign w:val="center"/>
          </w:tcPr>
          <w:p w14:paraId="4CFAAC0A">
            <w:pPr>
              <w:spacing w:line="240" w:lineRule="auto"/>
              <w:ind w:firstLine="28"/>
              <w:jc w:val="center"/>
              <w:rPr>
                <w:rFonts w:hint="eastAsia" w:ascii="宋体" w:hAnsi="宋体" w:eastAsia="宋体" w:cs="宋体"/>
                <w:b/>
                <w:bCs w:val="0"/>
                <w:color w:val="auto"/>
                <w:sz w:val="22"/>
                <w:szCs w:val="22"/>
                <w:highlight w:val="none"/>
                <w:lang w:val="en-US" w:eastAsia="zh-CN"/>
              </w:rPr>
            </w:pPr>
          </w:p>
        </w:tc>
        <w:tc>
          <w:tcPr>
            <w:tcW w:w="1216" w:type="dxa"/>
            <w:vMerge w:val="continue"/>
            <w:vAlign w:val="center"/>
          </w:tcPr>
          <w:p w14:paraId="6FB9F8F0">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62B9160E">
            <w:pPr>
              <w:widowControl/>
              <w:spacing w:line="240" w:lineRule="auto"/>
              <w:jc w:val="center"/>
              <w:rPr>
                <w:rFonts w:hint="eastAsia" w:ascii="宋体" w:hAnsi="宋体" w:eastAsia="宋体" w:cs="宋体"/>
                <w:color w:val="000000"/>
                <w:spacing w:val="0"/>
                <w:w w:val="100"/>
                <w:kern w:val="0"/>
                <w:position w:val="0"/>
                <w:sz w:val="22"/>
                <w:szCs w:val="22"/>
                <w:highlight w:val="none"/>
              </w:rPr>
            </w:pPr>
            <w:r>
              <w:rPr>
                <w:rFonts w:hint="eastAsia" w:ascii="宋体" w:hAnsi="宋体" w:eastAsia="宋体" w:cs="宋体"/>
                <w:color w:val="000000"/>
                <w:spacing w:val="0"/>
                <w:w w:val="100"/>
                <w:kern w:val="0"/>
                <w:position w:val="0"/>
                <w:sz w:val="22"/>
                <w:szCs w:val="22"/>
                <w:highlight w:val="none"/>
              </w:rPr>
              <w:t>培训服</w:t>
            </w:r>
            <w:r>
              <w:rPr>
                <w:rFonts w:hint="eastAsia" w:ascii="宋体" w:hAnsi="宋体" w:eastAsia="宋体" w:cs="宋体"/>
                <w:color w:val="000000"/>
                <w:spacing w:val="0"/>
                <w:w w:val="100"/>
                <w:kern w:val="0"/>
                <w:position w:val="0"/>
                <w:sz w:val="22"/>
                <w:szCs w:val="22"/>
                <w:highlight w:val="none"/>
                <w:lang w:val="en-US" w:eastAsia="zh-CN"/>
              </w:rPr>
              <w:t>务</w:t>
            </w:r>
            <w:r>
              <w:rPr>
                <w:rFonts w:hint="eastAsia" w:ascii="宋体" w:hAnsi="宋体" w:eastAsia="宋体" w:cs="宋体"/>
                <w:color w:val="000000"/>
                <w:spacing w:val="0"/>
                <w:w w:val="100"/>
                <w:kern w:val="0"/>
                <w:position w:val="0"/>
                <w:sz w:val="22"/>
                <w:szCs w:val="22"/>
                <w:highlight w:val="none"/>
              </w:rPr>
              <w:t>方案</w:t>
            </w:r>
          </w:p>
          <w:p w14:paraId="72221601">
            <w:pPr>
              <w:widowControl/>
              <w:spacing w:line="240" w:lineRule="auto"/>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spacing w:val="0"/>
                <w:w w:val="100"/>
                <w:kern w:val="0"/>
                <w:position w:val="0"/>
                <w:sz w:val="22"/>
                <w:szCs w:val="22"/>
                <w:highlight w:val="none"/>
              </w:rPr>
              <w:t>（</w:t>
            </w:r>
            <w:r>
              <w:rPr>
                <w:rFonts w:hint="eastAsia" w:ascii="宋体" w:hAnsi="宋体" w:eastAsia="宋体" w:cs="宋体"/>
                <w:color w:val="000000"/>
                <w:spacing w:val="0"/>
                <w:w w:val="100"/>
                <w:kern w:val="0"/>
                <w:position w:val="0"/>
                <w:sz w:val="22"/>
                <w:szCs w:val="22"/>
                <w:highlight w:val="none"/>
                <w:lang w:val="en-US" w:eastAsia="zh-CN"/>
              </w:rPr>
              <w:t>10</w:t>
            </w:r>
            <w:r>
              <w:rPr>
                <w:rFonts w:hint="eastAsia" w:ascii="宋体" w:hAnsi="宋体" w:eastAsia="宋体" w:cs="宋体"/>
                <w:color w:val="000000"/>
                <w:spacing w:val="0"/>
                <w:w w:val="100"/>
                <w:kern w:val="0"/>
                <w:position w:val="0"/>
                <w:sz w:val="22"/>
                <w:szCs w:val="22"/>
                <w:highlight w:val="none"/>
              </w:rPr>
              <w:t>分）</w:t>
            </w:r>
          </w:p>
        </w:tc>
        <w:tc>
          <w:tcPr>
            <w:tcW w:w="889" w:type="dxa"/>
            <w:shd w:val="clear" w:color="auto" w:fill="auto"/>
            <w:vAlign w:val="center"/>
          </w:tcPr>
          <w:p w14:paraId="51D382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0-10</w:t>
            </w:r>
          </w:p>
        </w:tc>
        <w:tc>
          <w:tcPr>
            <w:tcW w:w="5332" w:type="dxa"/>
            <w:shd w:val="clear" w:color="auto" w:fill="auto"/>
            <w:vAlign w:val="center"/>
          </w:tcPr>
          <w:p w14:paraId="141E61DC">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1、内容完整、合理，可操作性强的得10分；</w:t>
            </w:r>
          </w:p>
          <w:p w14:paraId="084066D1">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2、内容较完整、较合理，有可操作性较好的得7分；</w:t>
            </w:r>
          </w:p>
          <w:p w14:paraId="35737DC5">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3、内容有欠缺、合理性一般，具有一定可操作性的得4分；</w:t>
            </w:r>
          </w:p>
          <w:p w14:paraId="53A048F2">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4、内容有欠缺、合理性差，可操作性差的得1分；</w:t>
            </w:r>
          </w:p>
          <w:p w14:paraId="23462D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宋体" w:hAnsi="宋体" w:eastAsia="宋体" w:cs="宋体"/>
                <w:color w:val="000000"/>
                <w:kern w:val="0"/>
                <w:sz w:val="22"/>
                <w:szCs w:val="22"/>
                <w:lang w:val="en-US" w:eastAsia="zh-CN" w:bidi="ar"/>
              </w:rPr>
            </w:pPr>
            <w:r>
              <w:rPr>
                <w:rFonts w:hint="eastAsia" w:ascii="宋体" w:hAnsi="宋体" w:cs="宋体"/>
                <w:sz w:val="22"/>
                <w:szCs w:val="22"/>
                <w:lang w:val="en-US" w:eastAsia="zh-CN"/>
              </w:rPr>
              <w:t>5、未提供技术方案的得0分。</w:t>
            </w:r>
          </w:p>
        </w:tc>
        <w:tc>
          <w:tcPr>
            <w:tcW w:w="744" w:type="dxa"/>
            <w:vAlign w:val="center"/>
          </w:tcPr>
          <w:p w14:paraId="73872D7E">
            <w:pPr>
              <w:pStyle w:val="25"/>
              <w:spacing w:before="0" w:after="0" w:line="240" w:lineRule="auto"/>
              <w:rPr>
                <w:rFonts w:hint="eastAsia" w:ascii="宋体" w:hAnsi="宋体" w:eastAsia="宋体" w:cs="宋体"/>
                <w:b w:val="0"/>
                <w:bCs/>
                <w:color w:val="auto"/>
                <w:sz w:val="22"/>
                <w:szCs w:val="22"/>
                <w:highlight w:val="none"/>
              </w:rPr>
            </w:pPr>
          </w:p>
        </w:tc>
      </w:tr>
      <w:tr w14:paraId="050F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9" w:type="dxa"/>
            <w:vMerge w:val="continue"/>
            <w:vAlign w:val="center"/>
          </w:tcPr>
          <w:p w14:paraId="66DD6EB6">
            <w:pPr>
              <w:spacing w:line="240" w:lineRule="auto"/>
              <w:ind w:firstLine="28"/>
              <w:jc w:val="center"/>
              <w:rPr>
                <w:rFonts w:hint="eastAsia" w:ascii="宋体" w:hAnsi="宋体" w:eastAsia="宋体" w:cs="宋体"/>
                <w:b/>
                <w:bCs w:val="0"/>
                <w:color w:val="auto"/>
                <w:sz w:val="22"/>
                <w:szCs w:val="22"/>
                <w:highlight w:val="none"/>
                <w:lang w:val="en-US" w:eastAsia="zh-CN"/>
              </w:rPr>
            </w:pPr>
          </w:p>
        </w:tc>
        <w:tc>
          <w:tcPr>
            <w:tcW w:w="1216" w:type="dxa"/>
            <w:vMerge w:val="continue"/>
            <w:vAlign w:val="center"/>
          </w:tcPr>
          <w:p w14:paraId="7C7B86D1">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1161B559">
            <w:pPr>
              <w:widowControl/>
              <w:spacing w:line="240" w:lineRule="auto"/>
              <w:jc w:val="center"/>
              <w:rPr>
                <w:rFonts w:hint="eastAsia" w:ascii="宋体" w:hAnsi="宋体" w:eastAsia="宋体" w:cs="宋体"/>
                <w:color w:val="000000"/>
                <w:kern w:val="0"/>
                <w:sz w:val="22"/>
                <w:szCs w:val="22"/>
                <w:lang w:bidi="ar"/>
              </w:rPr>
            </w:pPr>
            <w:r>
              <w:rPr>
                <w:rFonts w:hint="eastAsia" w:ascii="Times New Roman" w:hAnsi="Times New Roman" w:eastAsia="宋体" w:cs="Times New Roman"/>
                <w:kern w:val="2"/>
                <w:sz w:val="22"/>
                <w:szCs w:val="22"/>
                <w:highlight w:val="none"/>
                <w:lang w:val="en-US" w:eastAsia="zh-CN" w:bidi="ar-SA"/>
              </w:rPr>
              <w:t>运营人员的考核</w:t>
            </w:r>
            <w:r>
              <w:rPr>
                <w:rFonts w:hint="eastAsia" w:ascii="宋体" w:hAnsi="宋体" w:eastAsia="宋体" w:cs="宋体"/>
                <w:color w:val="000000"/>
                <w:kern w:val="0"/>
                <w:sz w:val="22"/>
                <w:szCs w:val="22"/>
                <w:lang w:bidi="ar"/>
              </w:rPr>
              <w:t>制度</w:t>
            </w:r>
          </w:p>
          <w:p w14:paraId="7ECB33B1">
            <w:pPr>
              <w:widowControl/>
              <w:spacing w:line="240" w:lineRule="auto"/>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bidi="ar"/>
              </w:rPr>
              <w:t>（</w:t>
            </w:r>
            <w:r>
              <w:rPr>
                <w:rFonts w:hint="eastAsia" w:ascii="宋体" w:hAnsi="宋体" w:cs="宋体"/>
                <w:color w:val="000000"/>
                <w:kern w:val="0"/>
                <w:sz w:val="22"/>
                <w:szCs w:val="22"/>
                <w:lang w:val="en-US" w:eastAsia="zh-CN" w:bidi="ar"/>
              </w:rPr>
              <w:t>10</w:t>
            </w:r>
            <w:r>
              <w:rPr>
                <w:rFonts w:hint="eastAsia" w:ascii="宋体" w:hAnsi="宋体" w:eastAsia="宋体" w:cs="宋体"/>
                <w:color w:val="000000"/>
                <w:kern w:val="0"/>
                <w:sz w:val="22"/>
                <w:szCs w:val="22"/>
                <w:lang w:bidi="ar"/>
              </w:rPr>
              <w:t>分）</w:t>
            </w:r>
          </w:p>
        </w:tc>
        <w:tc>
          <w:tcPr>
            <w:tcW w:w="889" w:type="dxa"/>
            <w:shd w:val="clear" w:color="auto" w:fill="auto"/>
            <w:vAlign w:val="center"/>
          </w:tcPr>
          <w:p w14:paraId="14051FA8">
            <w:pPr>
              <w:spacing w:line="240" w:lineRule="auto"/>
              <w:jc w:val="center"/>
              <w:rPr>
                <w:rFonts w:hint="default" w:ascii="宋体" w:hAnsi="宋体" w:eastAsia="宋体" w:cs="宋体"/>
                <w:color w:val="000000"/>
                <w:kern w:val="0"/>
                <w:sz w:val="22"/>
                <w:szCs w:val="22"/>
                <w:lang w:val="en-US" w:eastAsia="zh-CN" w:bidi="ar"/>
              </w:rPr>
            </w:pPr>
            <w:r>
              <w:rPr>
                <w:rFonts w:hint="eastAsia" w:ascii="宋体" w:hAnsi="宋体" w:eastAsia="宋体" w:cs="宋体"/>
                <w:sz w:val="22"/>
                <w:szCs w:val="22"/>
              </w:rPr>
              <w:t>0-</w:t>
            </w:r>
            <w:r>
              <w:rPr>
                <w:rFonts w:hint="eastAsia" w:ascii="宋体" w:hAnsi="宋体" w:cs="宋体"/>
                <w:sz w:val="22"/>
                <w:szCs w:val="22"/>
                <w:lang w:val="en-US" w:eastAsia="zh-CN"/>
              </w:rPr>
              <w:t>10</w:t>
            </w:r>
          </w:p>
        </w:tc>
        <w:tc>
          <w:tcPr>
            <w:tcW w:w="5332" w:type="dxa"/>
            <w:shd w:val="clear" w:color="auto" w:fill="auto"/>
            <w:vAlign w:val="top"/>
          </w:tcPr>
          <w:p w14:paraId="5F4E1E4B">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1、内容完整、合理，可操作性强的得10分；</w:t>
            </w:r>
          </w:p>
          <w:p w14:paraId="311C5E55">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2、内容较完整、较合理，有可操作性较好的得7分；</w:t>
            </w:r>
          </w:p>
          <w:p w14:paraId="2C9B1302">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3、内容有欠缺、合理性一般，具有一定可操作性的得4分；</w:t>
            </w:r>
          </w:p>
          <w:p w14:paraId="645F6FA6">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4、内容有欠缺、合理性差，可操作性差的得1分；</w:t>
            </w:r>
          </w:p>
          <w:p w14:paraId="408C3029">
            <w:pPr>
              <w:widowControl/>
              <w:spacing w:line="240" w:lineRule="auto"/>
              <w:jc w:val="left"/>
              <w:rPr>
                <w:rFonts w:hint="default" w:ascii="宋体" w:hAnsi="宋体" w:eastAsia="宋体" w:cs="宋体"/>
                <w:color w:val="000000"/>
                <w:kern w:val="0"/>
                <w:sz w:val="22"/>
                <w:szCs w:val="22"/>
                <w:lang w:val="en-US" w:eastAsia="zh-CN" w:bidi="ar"/>
              </w:rPr>
            </w:pPr>
            <w:r>
              <w:rPr>
                <w:rFonts w:hint="eastAsia" w:ascii="宋体" w:hAnsi="宋体" w:cs="宋体"/>
                <w:sz w:val="22"/>
                <w:szCs w:val="22"/>
                <w:lang w:val="en-US" w:eastAsia="zh-CN"/>
              </w:rPr>
              <w:t>5、未提供技术方案的得0分。</w:t>
            </w:r>
          </w:p>
        </w:tc>
        <w:tc>
          <w:tcPr>
            <w:tcW w:w="744" w:type="dxa"/>
            <w:vAlign w:val="center"/>
          </w:tcPr>
          <w:p w14:paraId="1207FA77">
            <w:pPr>
              <w:pStyle w:val="25"/>
              <w:spacing w:before="0" w:after="0" w:line="240" w:lineRule="auto"/>
              <w:rPr>
                <w:rFonts w:hint="eastAsia" w:ascii="宋体" w:hAnsi="宋体" w:eastAsia="宋体" w:cs="宋体"/>
                <w:b w:val="0"/>
                <w:bCs/>
                <w:color w:val="auto"/>
                <w:sz w:val="22"/>
                <w:szCs w:val="22"/>
                <w:highlight w:val="none"/>
              </w:rPr>
            </w:pPr>
          </w:p>
        </w:tc>
      </w:tr>
      <w:tr w14:paraId="43C9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6" w:hRule="atLeast"/>
        </w:trPr>
        <w:tc>
          <w:tcPr>
            <w:tcW w:w="509" w:type="dxa"/>
            <w:vMerge w:val="continue"/>
            <w:vAlign w:val="center"/>
          </w:tcPr>
          <w:p w14:paraId="3687EB65">
            <w:pPr>
              <w:spacing w:line="240" w:lineRule="auto"/>
              <w:ind w:firstLine="28"/>
              <w:jc w:val="center"/>
              <w:rPr>
                <w:rFonts w:hint="eastAsia" w:ascii="宋体" w:hAnsi="宋体" w:eastAsia="宋体" w:cs="宋体"/>
                <w:b/>
                <w:bCs w:val="0"/>
                <w:color w:val="auto"/>
                <w:sz w:val="22"/>
                <w:szCs w:val="22"/>
                <w:highlight w:val="none"/>
                <w:lang w:val="en-US" w:eastAsia="zh-CN"/>
              </w:rPr>
            </w:pPr>
          </w:p>
        </w:tc>
        <w:tc>
          <w:tcPr>
            <w:tcW w:w="1216" w:type="dxa"/>
            <w:vMerge w:val="continue"/>
            <w:vAlign w:val="center"/>
          </w:tcPr>
          <w:p w14:paraId="2B852808">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66E273F1">
            <w:pPr>
              <w:widowControl/>
              <w:spacing w:line="240" w:lineRule="auto"/>
              <w:jc w:val="center"/>
              <w:rPr>
                <w:rFonts w:hint="eastAsia" w:ascii="宋体" w:hAnsi="宋体" w:eastAsia="宋体" w:cs="宋体"/>
                <w:color w:val="000000"/>
                <w:spacing w:val="0"/>
                <w:w w:val="100"/>
                <w:kern w:val="0"/>
                <w:position w:val="0"/>
                <w:sz w:val="22"/>
                <w:szCs w:val="22"/>
                <w:highlight w:val="none"/>
              </w:rPr>
            </w:pPr>
            <w:r>
              <w:rPr>
                <w:rFonts w:hint="eastAsia" w:ascii="宋体" w:hAnsi="宋体" w:eastAsia="宋体" w:cs="宋体"/>
                <w:color w:val="000000"/>
                <w:spacing w:val="0"/>
                <w:w w:val="100"/>
                <w:kern w:val="0"/>
                <w:position w:val="0"/>
                <w:sz w:val="22"/>
                <w:szCs w:val="22"/>
                <w:highlight w:val="none"/>
              </w:rPr>
              <w:t>突发事件应急服务方案</w:t>
            </w:r>
          </w:p>
          <w:p w14:paraId="60941CFE">
            <w:pPr>
              <w:widowControl/>
              <w:spacing w:line="240" w:lineRule="auto"/>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spacing w:val="0"/>
                <w:w w:val="100"/>
                <w:kern w:val="0"/>
                <w:position w:val="0"/>
                <w:sz w:val="22"/>
                <w:szCs w:val="22"/>
                <w:highlight w:val="none"/>
              </w:rPr>
              <w:t>（</w:t>
            </w:r>
            <w:r>
              <w:rPr>
                <w:rFonts w:hint="eastAsia" w:ascii="宋体" w:hAnsi="宋体" w:cs="宋体"/>
                <w:color w:val="000000"/>
                <w:spacing w:val="0"/>
                <w:w w:val="100"/>
                <w:kern w:val="0"/>
                <w:position w:val="0"/>
                <w:sz w:val="22"/>
                <w:szCs w:val="22"/>
                <w:highlight w:val="none"/>
                <w:lang w:val="en-US" w:eastAsia="zh-CN"/>
              </w:rPr>
              <w:t>10</w:t>
            </w:r>
            <w:r>
              <w:rPr>
                <w:rFonts w:hint="eastAsia" w:ascii="宋体" w:hAnsi="宋体" w:eastAsia="宋体" w:cs="宋体"/>
                <w:color w:val="000000"/>
                <w:spacing w:val="0"/>
                <w:w w:val="100"/>
                <w:kern w:val="0"/>
                <w:position w:val="0"/>
                <w:sz w:val="22"/>
                <w:szCs w:val="22"/>
                <w:highlight w:val="none"/>
              </w:rPr>
              <w:t>分）</w:t>
            </w:r>
          </w:p>
        </w:tc>
        <w:tc>
          <w:tcPr>
            <w:tcW w:w="889" w:type="dxa"/>
            <w:shd w:val="clear" w:color="auto" w:fill="auto"/>
            <w:vAlign w:val="center"/>
          </w:tcPr>
          <w:p w14:paraId="38F5F2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宋体" w:hAnsi="宋体" w:eastAsia="宋体" w:cs="宋体"/>
                <w:color w:val="000000"/>
                <w:kern w:val="0"/>
                <w:sz w:val="22"/>
                <w:szCs w:val="22"/>
                <w:lang w:val="en-US" w:eastAsia="zh-CN" w:bidi="ar"/>
              </w:rPr>
            </w:pPr>
            <w:r>
              <w:rPr>
                <w:rFonts w:hint="eastAsia" w:ascii="宋体" w:hAnsi="宋体" w:eastAsia="宋体" w:cs="宋体"/>
                <w:color w:val="000000"/>
                <w:spacing w:val="0"/>
                <w:w w:val="100"/>
                <w:kern w:val="0"/>
                <w:position w:val="0"/>
                <w:sz w:val="22"/>
                <w:szCs w:val="22"/>
                <w:highlight w:val="none"/>
                <w:lang w:val="en-US" w:eastAsia="zh-CN"/>
              </w:rPr>
              <w:t>0-</w:t>
            </w:r>
            <w:r>
              <w:rPr>
                <w:rFonts w:hint="eastAsia" w:ascii="宋体" w:hAnsi="宋体" w:cs="宋体"/>
                <w:color w:val="000000"/>
                <w:spacing w:val="0"/>
                <w:w w:val="100"/>
                <w:kern w:val="0"/>
                <w:position w:val="0"/>
                <w:sz w:val="22"/>
                <w:szCs w:val="22"/>
                <w:highlight w:val="none"/>
                <w:lang w:val="en-US" w:eastAsia="zh-CN"/>
              </w:rPr>
              <w:t>10</w:t>
            </w:r>
          </w:p>
        </w:tc>
        <w:tc>
          <w:tcPr>
            <w:tcW w:w="5332" w:type="dxa"/>
            <w:shd w:val="clear" w:color="auto" w:fill="auto"/>
            <w:vAlign w:val="center"/>
          </w:tcPr>
          <w:p w14:paraId="610127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1、内容完整、合理，可操作性强的得10分；</w:t>
            </w:r>
          </w:p>
          <w:p w14:paraId="698BDC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2、内容较完整、较合理，有可操作性较好的得7分；</w:t>
            </w:r>
          </w:p>
          <w:p w14:paraId="13E5C4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3、内容有欠缺、合理性一般，具有一定可操作性的得4分；</w:t>
            </w:r>
          </w:p>
          <w:p w14:paraId="4C430E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4、内容有欠缺、合理性差，可操作性差的得1分；</w:t>
            </w:r>
          </w:p>
          <w:p w14:paraId="08E20A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5、未提供得0分。</w:t>
            </w:r>
          </w:p>
        </w:tc>
        <w:tc>
          <w:tcPr>
            <w:tcW w:w="744" w:type="dxa"/>
            <w:vAlign w:val="center"/>
          </w:tcPr>
          <w:p w14:paraId="14E044F2">
            <w:pPr>
              <w:pStyle w:val="25"/>
              <w:spacing w:before="0" w:after="0" w:line="240" w:lineRule="auto"/>
              <w:rPr>
                <w:rFonts w:hint="eastAsia" w:ascii="宋体" w:hAnsi="宋体" w:eastAsia="宋体" w:cs="宋体"/>
                <w:b w:val="0"/>
                <w:bCs/>
                <w:color w:val="auto"/>
                <w:sz w:val="22"/>
                <w:szCs w:val="22"/>
                <w:highlight w:val="none"/>
              </w:rPr>
            </w:pPr>
          </w:p>
        </w:tc>
      </w:tr>
      <w:tr w14:paraId="2F21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trPr>
        <w:tc>
          <w:tcPr>
            <w:tcW w:w="509" w:type="dxa"/>
            <w:vMerge w:val="continue"/>
            <w:vAlign w:val="center"/>
          </w:tcPr>
          <w:p w14:paraId="3AD79DA5">
            <w:pPr>
              <w:spacing w:line="240" w:lineRule="auto"/>
              <w:ind w:firstLine="28"/>
              <w:jc w:val="center"/>
              <w:rPr>
                <w:rFonts w:hint="eastAsia" w:ascii="宋体" w:hAnsi="宋体" w:eastAsia="宋体" w:cs="宋体"/>
                <w:b/>
                <w:bCs w:val="0"/>
                <w:color w:val="auto"/>
                <w:sz w:val="22"/>
                <w:szCs w:val="22"/>
                <w:highlight w:val="none"/>
                <w:lang w:val="en-US" w:eastAsia="zh-CN"/>
              </w:rPr>
            </w:pPr>
          </w:p>
        </w:tc>
        <w:tc>
          <w:tcPr>
            <w:tcW w:w="1216" w:type="dxa"/>
            <w:vMerge w:val="continue"/>
            <w:vAlign w:val="center"/>
          </w:tcPr>
          <w:p w14:paraId="5F8F000D">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2C1FAE86">
            <w:pPr>
              <w:widowControl/>
              <w:spacing w:line="240" w:lineRule="auto"/>
              <w:jc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保密措施</w:t>
            </w:r>
          </w:p>
          <w:p w14:paraId="2B862A69">
            <w:pPr>
              <w:widowControl/>
              <w:spacing w:line="240" w:lineRule="auto"/>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bidi="ar"/>
              </w:rPr>
              <w:t>（</w:t>
            </w:r>
            <w:r>
              <w:rPr>
                <w:rFonts w:hint="eastAsia" w:ascii="宋体" w:hAnsi="宋体" w:cs="宋体"/>
                <w:color w:val="000000"/>
                <w:kern w:val="0"/>
                <w:sz w:val="22"/>
                <w:szCs w:val="22"/>
                <w:lang w:val="en-US" w:eastAsia="zh-CN" w:bidi="ar"/>
              </w:rPr>
              <w:t>10</w:t>
            </w:r>
            <w:r>
              <w:rPr>
                <w:rFonts w:hint="eastAsia" w:ascii="宋体" w:hAnsi="宋体" w:eastAsia="宋体" w:cs="宋体"/>
                <w:color w:val="000000"/>
                <w:kern w:val="0"/>
                <w:sz w:val="22"/>
                <w:szCs w:val="22"/>
                <w:lang w:bidi="ar"/>
              </w:rPr>
              <w:t>分）</w:t>
            </w:r>
          </w:p>
        </w:tc>
        <w:tc>
          <w:tcPr>
            <w:tcW w:w="889" w:type="dxa"/>
            <w:shd w:val="clear" w:color="auto" w:fill="auto"/>
            <w:vAlign w:val="center"/>
          </w:tcPr>
          <w:p w14:paraId="620E0CD5">
            <w:pPr>
              <w:spacing w:line="240" w:lineRule="auto"/>
              <w:jc w:val="center"/>
              <w:rPr>
                <w:rFonts w:hint="default" w:ascii="宋体" w:hAnsi="宋体" w:eastAsia="宋体" w:cs="宋体"/>
                <w:color w:val="000000"/>
                <w:kern w:val="0"/>
                <w:sz w:val="22"/>
                <w:szCs w:val="22"/>
                <w:lang w:val="en-US" w:eastAsia="zh-CN" w:bidi="ar"/>
              </w:rPr>
            </w:pPr>
            <w:r>
              <w:rPr>
                <w:rFonts w:hint="eastAsia" w:ascii="宋体" w:hAnsi="宋体" w:eastAsia="宋体" w:cs="宋体"/>
                <w:sz w:val="22"/>
                <w:szCs w:val="22"/>
              </w:rPr>
              <w:t>0-</w:t>
            </w:r>
            <w:r>
              <w:rPr>
                <w:rFonts w:hint="eastAsia" w:ascii="宋体" w:hAnsi="宋体" w:cs="宋体"/>
                <w:sz w:val="22"/>
                <w:szCs w:val="22"/>
                <w:lang w:val="en-US" w:eastAsia="zh-CN"/>
              </w:rPr>
              <w:t>10</w:t>
            </w:r>
          </w:p>
        </w:tc>
        <w:tc>
          <w:tcPr>
            <w:tcW w:w="5332" w:type="dxa"/>
            <w:shd w:val="clear" w:color="auto" w:fill="auto"/>
            <w:vAlign w:val="center"/>
          </w:tcPr>
          <w:p w14:paraId="75FA8828">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1、内容完整、合理，可操作性强的得10分；</w:t>
            </w:r>
          </w:p>
          <w:p w14:paraId="7369944D">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2、内容较完整、较合理，有可操作性较好的得7分；</w:t>
            </w:r>
          </w:p>
          <w:p w14:paraId="47B407E0">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3、内容有欠缺、合理性一般，具有一定可操作性的得4分；</w:t>
            </w:r>
          </w:p>
          <w:p w14:paraId="61E99F61">
            <w:pPr>
              <w:keepNext w:val="0"/>
              <w:keepLines w:val="0"/>
              <w:pageBreakBefore w:val="0"/>
              <w:widowControl w:val="0"/>
              <w:kinsoku/>
              <w:wordWrap w:val="0"/>
              <w:overflowPunct/>
              <w:topLinePunct w:val="0"/>
              <w:autoSpaceDE/>
              <w:autoSpaceDN/>
              <w:bidi w:val="0"/>
              <w:adjustRightInd/>
              <w:snapToGrid/>
              <w:spacing w:line="240" w:lineRule="auto"/>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rPr>
              <w:t>4、内容有欠缺、合理性差，可操作性差的得1分；</w:t>
            </w:r>
          </w:p>
          <w:p w14:paraId="3003C385">
            <w:pPr>
              <w:widowControl/>
              <w:spacing w:line="240" w:lineRule="auto"/>
              <w:jc w:val="left"/>
              <w:rPr>
                <w:rFonts w:hint="eastAsia" w:ascii="宋体" w:hAnsi="宋体" w:eastAsia="宋体" w:cs="宋体"/>
                <w:color w:val="000000"/>
                <w:kern w:val="0"/>
                <w:sz w:val="22"/>
                <w:szCs w:val="22"/>
                <w:lang w:val="en-US" w:eastAsia="zh-CN" w:bidi="ar"/>
              </w:rPr>
            </w:pPr>
            <w:r>
              <w:rPr>
                <w:rFonts w:hint="eastAsia" w:ascii="宋体" w:hAnsi="宋体" w:cs="宋体"/>
                <w:sz w:val="22"/>
                <w:szCs w:val="22"/>
                <w:lang w:val="en-US" w:eastAsia="zh-CN"/>
              </w:rPr>
              <w:t>5、未提供技术方案的得0分。</w:t>
            </w:r>
          </w:p>
        </w:tc>
        <w:tc>
          <w:tcPr>
            <w:tcW w:w="744" w:type="dxa"/>
            <w:vAlign w:val="center"/>
          </w:tcPr>
          <w:p w14:paraId="0CE8DFC2">
            <w:pPr>
              <w:pStyle w:val="25"/>
              <w:spacing w:before="0" w:after="0" w:line="240" w:lineRule="auto"/>
              <w:rPr>
                <w:rFonts w:hint="eastAsia" w:ascii="宋体" w:hAnsi="宋体" w:eastAsia="宋体" w:cs="宋体"/>
                <w:b w:val="0"/>
                <w:bCs/>
                <w:color w:val="auto"/>
                <w:sz w:val="22"/>
                <w:szCs w:val="22"/>
                <w:highlight w:val="none"/>
              </w:rPr>
            </w:pPr>
          </w:p>
        </w:tc>
      </w:tr>
      <w:tr w14:paraId="3FB1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0" w:hRule="atLeast"/>
        </w:trPr>
        <w:tc>
          <w:tcPr>
            <w:tcW w:w="509" w:type="dxa"/>
            <w:vMerge w:val="continue"/>
            <w:vAlign w:val="center"/>
          </w:tcPr>
          <w:p w14:paraId="1D1B24E6">
            <w:pPr>
              <w:spacing w:line="240" w:lineRule="auto"/>
              <w:ind w:firstLine="28"/>
              <w:jc w:val="center"/>
              <w:rPr>
                <w:rFonts w:hint="eastAsia" w:ascii="宋体" w:hAnsi="宋体" w:eastAsia="宋体" w:cs="宋体"/>
                <w:b/>
                <w:bCs w:val="0"/>
                <w:color w:val="auto"/>
                <w:sz w:val="22"/>
                <w:szCs w:val="22"/>
                <w:highlight w:val="none"/>
                <w:lang w:val="en-US" w:eastAsia="zh-CN"/>
              </w:rPr>
            </w:pPr>
          </w:p>
        </w:tc>
        <w:tc>
          <w:tcPr>
            <w:tcW w:w="1216" w:type="dxa"/>
            <w:vMerge w:val="continue"/>
            <w:vAlign w:val="center"/>
          </w:tcPr>
          <w:p w14:paraId="400D59C0">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79138C24">
            <w:pPr>
              <w:widowControl/>
              <w:spacing w:line="240" w:lineRule="auto"/>
              <w:jc w:val="center"/>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档案管理</w:t>
            </w:r>
          </w:p>
          <w:p w14:paraId="3840914B">
            <w:pPr>
              <w:widowControl/>
              <w:spacing w:line="240" w:lineRule="auto"/>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color w:val="000000"/>
                <w:kern w:val="0"/>
                <w:sz w:val="22"/>
                <w:szCs w:val="22"/>
                <w:lang w:bidi="ar"/>
              </w:rPr>
              <w:t>（</w:t>
            </w:r>
            <w:r>
              <w:rPr>
                <w:rFonts w:hint="eastAsia" w:ascii="宋体" w:hAnsi="宋体" w:cs="宋体"/>
                <w:color w:val="000000"/>
                <w:kern w:val="0"/>
                <w:sz w:val="22"/>
                <w:szCs w:val="22"/>
                <w:lang w:val="en-US" w:eastAsia="zh-CN" w:bidi="ar"/>
              </w:rPr>
              <w:t>10</w:t>
            </w:r>
            <w:r>
              <w:rPr>
                <w:rFonts w:hint="eastAsia" w:ascii="宋体" w:hAnsi="宋体" w:eastAsia="宋体" w:cs="宋体"/>
                <w:color w:val="000000"/>
                <w:kern w:val="0"/>
                <w:sz w:val="22"/>
                <w:szCs w:val="22"/>
                <w:lang w:bidi="ar"/>
              </w:rPr>
              <w:t>分）</w:t>
            </w:r>
          </w:p>
        </w:tc>
        <w:tc>
          <w:tcPr>
            <w:tcW w:w="889" w:type="dxa"/>
            <w:shd w:val="clear" w:color="auto" w:fill="auto"/>
            <w:vAlign w:val="center"/>
          </w:tcPr>
          <w:p w14:paraId="5960A81E">
            <w:pPr>
              <w:widowControl/>
              <w:spacing w:line="240" w:lineRule="auto"/>
              <w:jc w:val="center"/>
              <w:rPr>
                <w:rFonts w:hint="default" w:ascii="宋体" w:hAnsi="宋体" w:eastAsia="宋体" w:cs="宋体"/>
                <w:kern w:val="2"/>
                <w:sz w:val="22"/>
                <w:szCs w:val="22"/>
                <w:highlight w:val="none"/>
                <w:lang w:val="en-US" w:eastAsia="zh-CN" w:bidi="ar-SA"/>
              </w:rPr>
            </w:pPr>
            <w:r>
              <w:rPr>
                <w:rFonts w:hint="eastAsia" w:ascii="宋体" w:hAnsi="宋体" w:eastAsia="宋体" w:cs="宋体"/>
                <w:color w:val="000000"/>
                <w:kern w:val="0"/>
                <w:sz w:val="22"/>
                <w:szCs w:val="22"/>
                <w:lang w:bidi="ar"/>
              </w:rPr>
              <w:t>0-</w:t>
            </w:r>
            <w:r>
              <w:rPr>
                <w:rFonts w:hint="eastAsia" w:ascii="宋体" w:hAnsi="宋体" w:cs="宋体"/>
                <w:color w:val="000000"/>
                <w:kern w:val="0"/>
                <w:sz w:val="22"/>
                <w:szCs w:val="22"/>
                <w:lang w:val="en-US" w:eastAsia="zh-CN" w:bidi="ar"/>
              </w:rPr>
              <w:t>10</w:t>
            </w:r>
          </w:p>
        </w:tc>
        <w:tc>
          <w:tcPr>
            <w:tcW w:w="5332" w:type="dxa"/>
            <w:shd w:val="clear" w:color="auto" w:fill="auto"/>
            <w:vAlign w:val="center"/>
          </w:tcPr>
          <w:p w14:paraId="4A9D2289">
            <w:pPr>
              <w:widowControl/>
              <w:spacing w:line="240" w:lineRule="auto"/>
              <w:jc w:val="left"/>
              <w:rPr>
                <w:rFonts w:hint="default" w:ascii="宋体" w:hAnsi="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针对服务过程中产生的档案制定有针对性的管理方案。</w:t>
            </w:r>
          </w:p>
          <w:p w14:paraId="40281538">
            <w:pPr>
              <w:widowControl/>
              <w:spacing w:line="240" w:lineRule="auto"/>
              <w:jc w:val="left"/>
              <w:rPr>
                <w:rFonts w:hint="eastAsia" w:ascii="宋体" w:hAnsi="宋体" w:eastAsia="宋体" w:cs="宋体"/>
                <w:color w:val="000000"/>
                <w:kern w:val="0"/>
                <w:sz w:val="22"/>
                <w:szCs w:val="22"/>
                <w:lang w:bidi="ar"/>
              </w:rPr>
            </w:pPr>
            <w:r>
              <w:rPr>
                <w:rFonts w:hint="eastAsia" w:ascii="宋体" w:hAnsi="宋体" w:cs="宋体"/>
                <w:color w:val="000000"/>
                <w:kern w:val="0"/>
                <w:sz w:val="22"/>
                <w:szCs w:val="22"/>
                <w:lang w:val="en-US" w:eastAsia="zh-CN" w:bidi="ar"/>
              </w:rPr>
              <w:t>1、</w:t>
            </w:r>
            <w:r>
              <w:rPr>
                <w:rFonts w:hint="eastAsia" w:ascii="宋体" w:hAnsi="宋体" w:eastAsia="宋体" w:cs="宋体"/>
                <w:color w:val="000000"/>
                <w:kern w:val="0"/>
                <w:sz w:val="22"/>
                <w:szCs w:val="22"/>
                <w:lang w:bidi="ar"/>
              </w:rPr>
              <w:t>档案管理方案细致，可行性强得</w:t>
            </w:r>
            <w:r>
              <w:rPr>
                <w:rFonts w:hint="eastAsia" w:ascii="宋体" w:hAnsi="宋体" w:cs="宋体"/>
                <w:color w:val="000000"/>
                <w:kern w:val="0"/>
                <w:sz w:val="22"/>
                <w:szCs w:val="22"/>
                <w:lang w:val="en-US" w:eastAsia="zh-CN" w:bidi="ar"/>
              </w:rPr>
              <w:t>10</w:t>
            </w:r>
            <w:r>
              <w:rPr>
                <w:rFonts w:hint="eastAsia" w:ascii="宋体" w:hAnsi="宋体" w:eastAsia="宋体" w:cs="宋体"/>
                <w:color w:val="000000"/>
                <w:kern w:val="0"/>
                <w:sz w:val="22"/>
                <w:szCs w:val="22"/>
                <w:lang w:bidi="ar"/>
              </w:rPr>
              <w:t>分；</w:t>
            </w:r>
          </w:p>
          <w:p w14:paraId="660619A0">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bidi="ar"/>
              </w:rPr>
              <w:t>2、档案管理方案较细致，可行性较强得</w:t>
            </w:r>
            <w:r>
              <w:rPr>
                <w:rFonts w:hint="eastAsia" w:ascii="宋体" w:hAnsi="宋体" w:cs="宋体"/>
                <w:color w:val="000000"/>
                <w:kern w:val="0"/>
                <w:sz w:val="22"/>
                <w:szCs w:val="22"/>
                <w:lang w:val="en-US" w:eastAsia="zh-CN" w:bidi="ar"/>
              </w:rPr>
              <w:t>7</w:t>
            </w:r>
            <w:r>
              <w:rPr>
                <w:rFonts w:hint="eastAsia" w:ascii="宋体" w:hAnsi="宋体" w:eastAsia="宋体" w:cs="宋体"/>
                <w:color w:val="000000"/>
                <w:kern w:val="0"/>
                <w:sz w:val="22"/>
                <w:szCs w:val="22"/>
                <w:lang w:bidi="ar"/>
              </w:rPr>
              <w:t>分；</w:t>
            </w:r>
          </w:p>
          <w:p w14:paraId="6DBFFADC">
            <w:pPr>
              <w:widowControl/>
              <w:spacing w:line="240" w:lineRule="auto"/>
              <w:jc w:val="left"/>
              <w:rPr>
                <w:rFonts w:hint="eastAsia" w:ascii="宋体" w:hAnsi="宋体" w:eastAsia="宋体" w:cs="宋体"/>
                <w:color w:val="000000"/>
                <w:kern w:val="0"/>
                <w:sz w:val="22"/>
                <w:szCs w:val="22"/>
                <w:lang w:bidi="ar"/>
              </w:rPr>
            </w:pPr>
            <w:r>
              <w:rPr>
                <w:rFonts w:hint="eastAsia" w:ascii="宋体" w:hAnsi="宋体" w:eastAsia="宋体" w:cs="宋体"/>
                <w:color w:val="000000"/>
                <w:kern w:val="0"/>
                <w:sz w:val="22"/>
                <w:szCs w:val="22"/>
                <w:lang w:val="en-US" w:eastAsia="zh-CN" w:bidi="ar"/>
              </w:rPr>
              <w:t>3</w:t>
            </w:r>
            <w:r>
              <w:rPr>
                <w:rFonts w:hint="eastAsia" w:ascii="宋体" w:hAnsi="宋体" w:eastAsia="宋体" w:cs="宋体"/>
                <w:color w:val="000000"/>
                <w:kern w:val="0"/>
                <w:sz w:val="22"/>
                <w:szCs w:val="22"/>
                <w:lang w:bidi="ar"/>
              </w:rPr>
              <w:t>、档案管理方案较细致，</w:t>
            </w:r>
            <w:r>
              <w:rPr>
                <w:rFonts w:hint="eastAsia" w:ascii="宋体" w:hAnsi="宋体" w:eastAsia="宋体" w:cs="宋体"/>
                <w:color w:val="000000"/>
                <w:kern w:val="0"/>
                <w:sz w:val="22"/>
                <w:szCs w:val="22"/>
                <w:lang w:val="en-US" w:eastAsia="zh-CN" w:bidi="ar"/>
              </w:rPr>
              <w:t>基本</w:t>
            </w:r>
            <w:r>
              <w:rPr>
                <w:rFonts w:hint="eastAsia" w:ascii="宋体" w:hAnsi="宋体" w:eastAsia="宋体" w:cs="宋体"/>
                <w:color w:val="000000"/>
                <w:kern w:val="0"/>
                <w:sz w:val="22"/>
                <w:szCs w:val="22"/>
                <w:lang w:bidi="ar"/>
              </w:rPr>
              <w:t>可行得</w:t>
            </w:r>
            <w:r>
              <w:rPr>
                <w:rFonts w:hint="eastAsia" w:ascii="宋体" w:hAnsi="宋体" w:eastAsia="宋体" w:cs="宋体"/>
                <w:color w:val="000000"/>
                <w:kern w:val="0"/>
                <w:sz w:val="22"/>
                <w:szCs w:val="22"/>
                <w:lang w:val="en-US" w:eastAsia="zh-CN" w:bidi="ar"/>
              </w:rPr>
              <w:t>4</w:t>
            </w:r>
            <w:r>
              <w:rPr>
                <w:rFonts w:hint="eastAsia" w:ascii="宋体" w:hAnsi="宋体" w:eastAsia="宋体" w:cs="宋体"/>
                <w:color w:val="000000"/>
                <w:kern w:val="0"/>
                <w:sz w:val="22"/>
                <w:szCs w:val="22"/>
                <w:lang w:bidi="ar"/>
              </w:rPr>
              <w:t>分；</w:t>
            </w:r>
          </w:p>
          <w:p w14:paraId="14FD2BAF">
            <w:pPr>
              <w:widowControl/>
              <w:spacing w:line="240" w:lineRule="auto"/>
              <w:jc w:val="left"/>
              <w:rPr>
                <w:rFonts w:hint="eastAsia" w:ascii="宋体" w:hAnsi="宋体" w:eastAsia="宋体" w:cs="宋体"/>
                <w:color w:val="000000"/>
                <w:kern w:val="0"/>
                <w:sz w:val="22"/>
                <w:szCs w:val="22"/>
                <w:lang w:bidi="ar"/>
              </w:rPr>
            </w:pPr>
            <w:r>
              <w:rPr>
                <w:rFonts w:hint="eastAsia" w:ascii="宋体" w:hAnsi="宋体" w:cs="宋体"/>
                <w:color w:val="000000"/>
                <w:kern w:val="0"/>
                <w:sz w:val="22"/>
                <w:szCs w:val="22"/>
                <w:lang w:val="en-US" w:eastAsia="zh-CN" w:bidi="ar"/>
              </w:rPr>
              <w:t>4</w:t>
            </w:r>
            <w:r>
              <w:rPr>
                <w:rFonts w:hint="eastAsia" w:ascii="宋体" w:hAnsi="宋体" w:eastAsia="宋体" w:cs="宋体"/>
                <w:color w:val="000000"/>
                <w:kern w:val="0"/>
                <w:sz w:val="22"/>
                <w:szCs w:val="22"/>
                <w:lang w:bidi="ar"/>
              </w:rPr>
              <w:t>、档案管理方案内容欠佳，可行性较差得1分；</w:t>
            </w:r>
          </w:p>
          <w:p w14:paraId="0693B622">
            <w:pPr>
              <w:widowControl/>
              <w:spacing w:line="240" w:lineRule="auto"/>
              <w:jc w:val="left"/>
              <w:rPr>
                <w:rFonts w:hint="eastAsia" w:ascii="宋体" w:hAnsi="宋体" w:eastAsia="宋体" w:cs="宋体"/>
                <w:kern w:val="2"/>
                <w:sz w:val="22"/>
                <w:szCs w:val="22"/>
                <w:highlight w:val="none"/>
                <w:lang w:val="en-US" w:eastAsia="zh-CN" w:bidi="ar-SA"/>
              </w:rPr>
            </w:pPr>
            <w:r>
              <w:rPr>
                <w:rFonts w:hint="eastAsia" w:ascii="宋体" w:hAnsi="宋体" w:cs="宋体"/>
                <w:color w:val="000000"/>
                <w:kern w:val="0"/>
                <w:sz w:val="22"/>
                <w:szCs w:val="22"/>
                <w:lang w:val="en-US" w:eastAsia="zh-CN" w:bidi="ar"/>
              </w:rPr>
              <w:t>5</w:t>
            </w:r>
            <w:r>
              <w:rPr>
                <w:rFonts w:hint="eastAsia" w:ascii="宋体" w:hAnsi="宋体" w:eastAsia="宋体" w:cs="宋体"/>
                <w:color w:val="000000"/>
                <w:kern w:val="0"/>
                <w:sz w:val="22"/>
                <w:szCs w:val="22"/>
                <w:lang w:bidi="ar"/>
              </w:rPr>
              <w:t>、未提供得0分。</w:t>
            </w:r>
          </w:p>
        </w:tc>
        <w:tc>
          <w:tcPr>
            <w:tcW w:w="744" w:type="dxa"/>
            <w:vAlign w:val="center"/>
          </w:tcPr>
          <w:p w14:paraId="6702690A">
            <w:pPr>
              <w:pStyle w:val="25"/>
              <w:spacing w:before="0" w:after="0" w:line="240" w:lineRule="auto"/>
              <w:rPr>
                <w:rFonts w:hint="eastAsia" w:ascii="宋体" w:hAnsi="宋体" w:eastAsia="宋体" w:cs="宋体"/>
                <w:b w:val="0"/>
                <w:bCs/>
                <w:color w:val="auto"/>
                <w:sz w:val="22"/>
                <w:szCs w:val="22"/>
                <w:highlight w:val="none"/>
              </w:rPr>
            </w:pPr>
          </w:p>
        </w:tc>
      </w:tr>
      <w:tr w14:paraId="3E7E3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509" w:type="dxa"/>
            <w:vMerge w:val="restart"/>
            <w:vAlign w:val="center"/>
          </w:tcPr>
          <w:p w14:paraId="7D6BCDFC">
            <w:pPr>
              <w:wordWrap w:val="0"/>
              <w:spacing w:line="240" w:lineRule="auto"/>
              <w:ind w:firstLine="28"/>
              <w:jc w:val="center"/>
              <w:rPr>
                <w:rFonts w:hint="eastAsia" w:ascii="宋体" w:hAnsi="宋体" w:eastAsia="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2</w:t>
            </w:r>
          </w:p>
        </w:tc>
        <w:tc>
          <w:tcPr>
            <w:tcW w:w="1216" w:type="dxa"/>
            <w:vMerge w:val="restart"/>
            <w:vAlign w:val="center"/>
          </w:tcPr>
          <w:p w14:paraId="56163BD3">
            <w:pPr>
              <w:wordWrap w:val="0"/>
              <w:spacing w:line="240" w:lineRule="auto"/>
              <w:jc w:val="center"/>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商务部分</w:t>
            </w:r>
          </w:p>
          <w:p w14:paraId="2BD9CDB9">
            <w:pPr>
              <w:wordWrap w:val="0"/>
              <w:spacing w:line="240" w:lineRule="auto"/>
              <w:jc w:val="center"/>
              <w:rPr>
                <w:rFonts w:hint="eastAsia" w:ascii="宋体" w:hAnsi="宋体" w:eastAsia="宋体" w:cs="宋体"/>
                <w:b/>
                <w:bCs w:val="0"/>
                <w:color w:val="auto"/>
                <w:sz w:val="22"/>
                <w:szCs w:val="22"/>
                <w:highlight w:val="yellow"/>
                <w:lang w:val="en-US" w:eastAsia="zh-CN"/>
              </w:rPr>
            </w:pPr>
            <w:r>
              <w:rPr>
                <w:rFonts w:hint="eastAsia" w:ascii="宋体" w:hAnsi="宋体" w:eastAsia="宋体" w:cs="宋体"/>
                <w:b/>
                <w:bCs w:val="0"/>
                <w:color w:val="auto"/>
                <w:sz w:val="22"/>
                <w:szCs w:val="22"/>
                <w:highlight w:val="none"/>
                <w:lang w:val="en-US" w:eastAsia="zh-CN"/>
              </w:rPr>
              <w:t>（</w:t>
            </w:r>
            <w:r>
              <w:rPr>
                <w:rFonts w:hint="eastAsia" w:ascii="宋体" w:hAnsi="宋体" w:cs="宋体"/>
                <w:b/>
                <w:bCs w:val="0"/>
                <w:color w:val="auto"/>
                <w:sz w:val="22"/>
                <w:szCs w:val="22"/>
                <w:highlight w:val="none"/>
                <w:lang w:val="en-US" w:eastAsia="zh-CN"/>
              </w:rPr>
              <w:t>11</w:t>
            </w:r>
            <w:r>
              <w:rPr>
                <w:rFonts w:hint="eastAsia" w:ascii="宋体" w:hAnsi="宋体" w:eastAsia="宋体" w:cs="宋体"/>
                <w:b/>
                <w:bCs w:val="0"/>
                <w:color w:val="auto"/>
                <w:sz w:val="22"/>
                <w:szCs w:val="22"/>
                <w:highlight w:val="none"/>
                <w:lang w:val="en-US" w:eastAsia="zh-CN"/>
              </w:rPr>
              <w:t>分）</w:t>
            </w:r>
          </w:p>
        </w:tc>
        <w:tc>
          <w:tcPr>
            <w:tcW w:w="1204" w:type="dxa"/>
            <w:shd w:val="clear" w:color="auto" w:fill="auto"/>
            <w:vAlign w:val="center"/>
          </w:tcPr>
          <w:p w14:paraId="7A118602">
            <w:pPr>
              <w:widowControl/>
              <w:spacing w:line="240" w:lineRule="auto"/>
              <w:jc w:val="center"/>
              <w:rPr>
                <w:rFonts w:hint="eastAsia" w:asciiTheme="minorEastAsia" w:hAnsiTheme="minorEastAsia" w:eastAsiaTheme="minorEastAsia" w:cstheme="minorEastAsia"/>
                <w:b w:val="0"/>
                <w:bCs w:val="0"/>
                <w:kern w:val="2"/>
                <w:sz w:val="22"/>
                <w:szCs w:val="22"/>
                <w:highlight w:val="none"/>
                <w:lang w:val="en-US" w:eastAsia="zh-CN" w:bidi="ar-SA"/>
              </w:rPr>
            </w:pPr>
            <w:r>
              <w:rPr>
                <w:rFonts w:hint="eastAsia" w:asciiTheme="minorEastAsia" w:hAnsiTheme="minorEastAsia" w:eastAsiaTheme="minorEastAsia" w:cstheme="minorEastAsia"/>
                <w:b w:val="0"/>
                <w:bCs w:val="0"/>
                <w:color w:val="000000"/>
                <w:kern w:val="0"/>
                <w:sz w:val="22"/>
                <w:szCs w:val="22"/>
                <w:highlight w:val="none"/>
                <w:lang w:bidi="ar"/>
              </w:rPr>
              <w:t>企业类似业绩（</w:t>
            </w:r>
            <w:r>
              <w:rPr>
                <w:rFonts w:hint="eastAsia" w:asciiTheme="minorEastAsia" w:hAnsiTheme="minorEastAsia" w:eastAsiaTheme="minorEastAsia" w:cstheme="minorEastAsia"/>
                <w:b w:val="0"/>
                <w:bCs w:val="0"/>
                <w:color w:val="000000"/>
                <w:kern w:val="0"/>
                <w:sz w:val="22"/>
                <w:szCs w:val="22"/>
                <w:highlight w:val="none"/>
                <w:lang w:val="en-US" w:eastAsia="zh-CN" w:bidi="ar"/>
              </w:rPr>
              <w:t>5</w:t>
            </w:r>
            <w:r>
              <w:rPr>
                <w:rFonts w:hint="eastAsia" w:asciiTheme="minorEastAsia" w:hAnsiTheme="minorEastAsia" w:eastAsiaTheme="minorEastAsia" w:cstheme="minorEastAsia"/>
                <w:b w:val="0"/>
                <w:bCs w:val="0"/>
                <w:color w:val="000000"/>
                <w:kern w:val="0"/>
                <w:sz w:val="22"/>
                <w:szCs w:val="22"/>
                <w:highlight w:val="none"/>
                <w:lang w:bidi="ar"/>
              </w:rPr>
              <w:t>分）</w:t>
            </w:r>
          </w:p>
        </w:tc>
        <w:tc>
          <w:tcPr>
            <w:tcW w:w="889" w:type="dxa"/>
            <w:shd w:val="clear" w:color="auto" w:fill="auto"/>
            <w:vAlign w:val="center"/>
          </w:tcPr>
          <w:p w14:paraId="31B437A1">
            <w:pPr>
              <w:spacing w:line="240" w:lineRule="auto"/>
              <w:jc w:val="center"/>
              <w:rPr>
                <w:rFonts w:hint="default" w:asciiTheme="minorEastAsia" w:hAnsiTheme="minorEastAsia" w:eastAsiaTheme="minorEastAsia" w:cstheme="minorEastAsia"/>
                <w:b w:val="0"/>
                <w:bCs w:val="0"/>
                <w:kern w:val="2"/>
                <w:sz w:val="22"/>
                <w:szCs w:val="22"/>
                <w:highlight w:val="none"/>
                <w:lang w:val="en-US" w:eastAsia="zh-CN" w:bidi="ar-SA"/>
              </w:rPr>
            </w:pPr>
            <w:r>
              <w:rPr>
                <w:rFonts w:hint="eastAsia" w:asciiTheme="minorEastAsia" w:hAnsiTheme="minorEastAsia" w:eastAsiaTheme="minorEastAsia" w:cstheme="minorEastAsia"/>
                <w:b w:val="0"/>
                <w:bCs w:val="0"/>
                <w:sz w:val="22"/>
                <w:szCs w:val="22"/>
                <w:highlight w:val="none"/>
              </w:rPr>
              <w:t>0</w:t>
            </w:r>
            <w:r>
              <w:rPr>
                <w:rFonts w:hint="eastAsia" w:asciiTheme="minorEastAsia" w:hAnsiTheme="minorEastAsia" w:eastAsiaTheme="minorEastAsia" w:cstheme="minorEastAsia"/>
                <w:b w:val="0"/>
                <w:bCs w:val="0"/>
                <w:sz w:val="22"/>
                <w:szCs w:val="22"/>
                <w:highlight w:val="none"/>
                <w:lang w:val="en-US" w:eastAsia="zh-CN"/>
              </w:rPr>
              <w:t>-5</w:t>
            </w:r>
          </w:p>
        </w:tc>
        <w:tc>
          <w:tcPr>
            <w:tcW w:w="5332" w:type="dxa"/>
            <w:shd w:val="clear" w:color="auto" w:fill="auto"/>
            <w:vAlign w:val="center"/>
          </w:tcPr>
          <w:p w14:paraId="2EADD11D">
            <w:pPr>
              <w:adjustRightInd w:val="0"/>
              <w:snapToGrid w:val="0"/>
              <w:spacing w:line="240" w:lineRule="auto"/>
              <w:rPr>
                <w:rFonts w:hint="eastAsia" w:asciiTheme="minorEastAsia" w:hAnsiTheme="minorEastAsia" w:eastAsiaTheme="minorEastAsia" w:cstheme="minorEastAsia"/>
                <w:b w:val="0"/>
                <w:bCs w:val="0"/>
                <w:kern w:val="2"/>
                <w:sz w:val="22"/>
                <w:szCs w:val="22"/>
                <w:highlight w:val="none"/>
                <w:lang w:val="en-US" w:eastAsia="zh-CN" w:bidi="ar-SA"/>
              </w:rPr>
            </w:pPr>
            <w:r>
              <w:rPr>
                <w:rFonts w:hint="eastAsia" w:asciiTheme="minorEastAsia" w:hAnsiTheme="minorEastAsia" w:eastAsiaTheme="minorEastAsia" w:cstheme="minorEastAsia"/>
                <w:b w:val="0"/>
                <w:bCs w:val="0"/>
                <w:sz w:val="22"/>
                <w:szCs w:val="22"/>
                <w:highlight w:val="none"/>
                <w:lang w:val="en-US" w:eastAsia="zh-CN"/>
              </w:rPr>
              <w:t>供应商近三年内（2021年12月20日至今，以合同签订时间为准）承接过与本项目类似的运营管理服务业绩</w:t>
            </w:r>
            <w:r>
              <w:rPr>
                <w:rFonts w:hint="eastAsia" w:asciiTheme="minorEastAsia" w:hAnsiTheme="minorEastAsia" w:eastAsiaTheme="minorEastAsia" w:cstheme="minorEastAsia"/>
                <w:b w:val="0"/>
                <w:bCs w:val="0"/>
                <w:sz w:val="22"/>
                <w:szCs w:val="22"/>
                <w:highlight w:val="none"/>
                <w:lang w:eastAsia="zh-CN"/>
              </w:rPr>
              <w:t>，</w:t>
            </w:r>
            <w:r>
              <w:rPr>
                <w:rFonts w:hint="eastAsia" w:asciiTheme="minorEastAsia" w:hAnsiTheme="minorEastAsia" w:eastAsiaTheme="minorEastAsia" w:cstheme="minorEastAsia"/>
                <w:b w:val="0"/>
                <w:bCs w:val="0"/>
                <w:sz w:val="22"/>
                <w:szCs w:val="22"/>
                <w:highlight w:val="none"/>
                <w:lang w:val="en-US" w:eastAsia="zh-CN"/>
              </w:rPr>
              <w:t>每有一个得5分，最高得5分。需提供</w:t>
            </w:r>
            <w:r>
              <w:rPr>
                <w:rFonts w:hint="eastAsia" w:asciiTheme="minorEastAsia" w:hAnsiTheme="minorEastAsia" w:eastAsiaTheme="minorEastAsia" w:cstheme="minorEastAsia"/>
                <w:b w:val="0"/>
                <w:bCs w:val="0"/>
                <w:sz w:val="22"/>
                <w:szCs w:val="22"/>
                <w:highlight w:val="none"/>
              </w:rPr>
              <w:t>服务合同关键页（包括</w:t>
            </w:r>
            <w:r>
              <w:rPr>
                <w:rFonts w:hint="eastAsia" w:asciiTheme="minorEastAsia" w:hAnsiTheme="minorEastAsia" w:eastAsiaTheme="minorEastAsia" w:cstheme="minorEastAsia"/>
                <w:b w:val="0"/>
                <w:bCs w:val="0"/>
                <w:sz w:val="22"/>
                <w:szCs w:val="22"/>
                <w:highlight w:val="none"/>
                <w:lang w:val="en-US" w:eastAsia="zh-CN"/>
              </w:rPr>
              <w:t>首</w:t>
            </w:r>
            <w:r>
              <w:rPr>
                <w:rFonts w:hint="eastAsia" w:asciiTheme="minorEastAsia" w:hAnsiTheme="minorEastAsia" w:eastAsiaTheme="minorEastAsia" w:cstheme="minorEastAsia"/>
                <w:b w:val="0"/>
                <w:bCs w:val="0"/>
                <w:sz w:val="22"/>
                <w:szCs w:val="22"/>
                <w:highlight w:val="none"/>
              </w:rPr>
              <w:t>页、服务内容页、金额页和签字盖章页等，并体现签订日期）复印件加盖本单位公章。</w:t>
            </w:r>
          </w:p>
        </w:tc>
        <w:tc>
          <w:tcPr>
            <w:tcW w:w="744" w:type="dxa"/>
            <w:vAlign w:val="center"/>
          </w:tcPr>
          <w:p w14:paraId="036FE00E">
            <w:pPr>
              <w:pStyle w:val="25"/>
              <w:spacing w:before="0" w:after="0" w:line="240" w:lineRule="auto"/>
              <w:rPr>
                <w:rFonts w:hint="eastAsia" w:ascii="宋体" w:hAnsi="宋体" w:eastAsia="宋体" w:cs="宋体"/>
                <w:b w:val="0"/>
                <w:bCs/>
                <w:color w:val="auto"/>
                <w:sz w:val="22"/>
                <w:szCs w:val="22"/>
                <w:highlight w:val="none"/>
              </w:rPr>
            </w:pPr>
          </w:p>
        </w:tc>
      </w:tr>
      <w:tr w14:paraId="3DF9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509" w:type="dxa"/>
            <w:vMerge w:val="continue"/>
            <w:vAlign w:val="center"/>
          </w:tcPr>
          <w:p w14:paraId="1E66DB45">
            <w:pPr>
              <w:wordWrap w:val="0"/>
              <w:spacing w:line="240" w:lineRule="auto"/>
              <w:ind w:firstLine="28"/>
              <w:jc w:val="center"/>
              <w:rPr>
                <w:rFonts w:hint="eastAsia" w:ascii="宋体" w:hAnsi="宋体" w:cs="宋体"/>
                <w:b/>
                <w:bCs w:val="0"/>
                <w:color w:val="auto"/>
                <w:sz w:val="22"/>
                <w:szCs w:val="22"/>
                <w:highlight w:val="none"/>
                <w:lang w:val="en-US" w:eastAsia="zh-CN"/>
              </w:rPr>
            </w:pPr>
          </w:p>
        </w:tc>
        <w:tc>
          <w:tcPr>
            <w:tcW w:w="1216" w:type="dxa"/>
            <w:vMerge w:val="continue"/>
            <w:vAlign w:val="center"/>
          </w:tcPr>
          <w:p w14:paraId="07EF79A4">
            <w:pPr>
              <w:wordWrap w:val="0"/>
              <w:spacing w:line="240" w:lineRule="auto"/>
              <w:jc w:val="center"/>
              <w:rPr>
                <w:rFonts w:hint="eastAsia" w:ascii="宋体" w:hAnsi="宋体" w:eastAsia="宋体" w:cs="宋体"/>
                <w:b/>
                <w:bCs w:val="0"/>
                <w:color w:val="auto"/>
                <w:sz w:val="22"/>
                <w:szCs w:val="22"/>
                <w:highlight w:val="none"/>
                <w:lang w:val="en-US" w:eastAsia="zh-CN"/>
              </w:rPr>
            </w:pPr>
          </w:p>
        </w:tc>
        <w:tc>
          <w:tcPr>
            <w:tcW w:w="1204" w:type="dxa"/>
            <w:shd w:val="clear" w:color="auto" w:fill="auto"/>
            <w:vAlign w:val="center"/>
          </w:tcPr>
          <w:p w14:paraId="3F63F518">
            <w:pPr>
              <w:spacing w:line="240" w:lineRule="auto"/>
              <w:jc w:val="center"/>
              <w:rPr>
                <w:rFonts w:hint="eastAsia" w:ascii="宋体" w:hAnsi="宋体"/>
                <w:bCs/>
                <w:sz w:val="22"/>
                <w:szCs w:val="22"/>
                <w:lang w:val="en-US" w:eastAsia="zh-CN"/>
              </w:rPr>
            </w:pPr>
            <w:r>
              <w:rPr>
                <w:rFonts w:hint="eastAsia" w:ascii="宋体" w:hAnsi="宋体"/>
                <w:bCs/>
                <w:sz w:val="22"/>
                <w:szCs w:val="22"/>
                <w:lang w:val="en-US" w:eastAsia="zh-CN"/>
              </w:rPr>
              <w:t>团队成员</w:t>
            </w:r>
          </w:p>
          <w:p w14:paraId="15CB4E24">
            <w:pPr>
              <w:spacing w:line="240" w:lineRule="auto"/>
              <w:jc w:val="center"/>
              <w:rPr>
                <w:rFonts w:hint="eastAsia" w:ascii="宋体" w:hAnsi="宋体" w:eastAsia="宋体" w:cs="Times New Roman"/>
                <w:bCs/>
                <w:kern w:val="2"/>
                <w:sz w:val="22"/>
                <w:szCs w:val="22"/>
                <w:lang w:val="en-US" w:eastAsia="zh-CN" w:bidi="ar-SA"/>
              </w:rPr>
            </w:pPr>
            <w:r>
              <w:rPr>
                <w:rFonts w:hint="eastAsia" w:ascii="宋体" w:hAnsi="宋体"/>
                <w:bCs/>
                <w:sz w:val="22"/>
                <w:szCs w:val="22"/>
                <w:lang w:val="en-US" w:eastAsia="zh-CN"/>
              </w:rPr>
              <w:t>（6分）</w:t>
            </w:r>
          </w:p>
        </w:tc>
        <w:tc>
          <w:tcPr>
            <w:tcW w:w="889" w:type="dxa"/>
            <w:shd w:val="clear" w:color="auto" w:fill="auto"/>
            <w:vAlign w:val="center"/>
          </w:tcPr>
          <w:p w14:paraId="7E6F9F09">
            <w:pPr>
              <w:spacing w:line="240" w:lineRule="auto"/>
              <w:jc w:val="center"/>
              <w:rPr>
                <w:rFonts w:hint="eastAsia" w:ascii="宋体" w:hAnsi="宋体" w:eastAsia="宋体" w:cs="宋体"/>
                <w:kern w:val="2"/>
                <w:sz w:val="22"/>
                <w:szCs w:val="22"/>
                <w:lang w:val="en-US" w:eastAsia="zh-CN" w:bidi="ar-SA"/>
              </w:rPr>
            </w:pPr>
            <w:r>
              <w:rPr>
                <w:rFonts w:hint="eastAsia" w:ascii="宋体" w:hAnsi="宋体" w:cs="宋体"/>
                <w:sz w:val="22"/>
                <w:szCs w:val="22"/>
                <w:lang w:val="en-US" w:eastAsia="zh-CN"/>
              </w:rPr>
              <w:t>0-6</w:t>
            </w:r>
          </w:p>
        </w:tc>
        <w:tc>
          <w:tcPr>
            <w:tcW w:w="5332" w:type="dxa"/>
            <w:shd w:val="clear" w:color="auto" w:fill="auto"/>
            <w:vAlign w:val="center"/>
          </w:tcPr>
          <w:p w14:paraId="26DA0705">
            <w:pPr>
              <w:spacing w:line="240" w:lineRule="auto"/>
              <w:ind w:right="-103" w:rightChars="-49"/>
              <w:jc w:val="left"/>
              <w:rPr>
                <w:rFonts w:hint="eastAsia" w:ascii="宋体" w:hAnsi="宋体" w:cs="宋体"/>
                <w:sz w:val="22"/>
                <w:szCs w:val="22"/>
              </w:rPr>
            </w:pPr>
            <w:r>
              <w:rPr>
                <w:rFonts w:hint="eastAsia" w:ascii="宋体" w:hAnsi="宋体" w:cs="宋体"/>
                <w:sz w:val="22"/>
                <w:szCs w:val="22"/>
              </w:rPr>
              <w:t>1</w:t>
            </w:r>
            <w:r>
              <w:rPr>
                <w:rFonts w:hint="eastAsia" w:ascii="宋体" w:hAnsi="宋体" w:cs="宋体"/>
                <w:sz w:val="22"/>
                <w:szCs w:val="22"/>
                <w:lang w:val="en-US" w:eastAsia="zh-CN"/>
              </w:rPr>
              <w:t>.</w:t>
            </w:r>
            <w:r>
              <w:rPr>
                <w:rFonts w:hint="eastAsia" w:ascii="宋体" w:hAnsi="宋体" w:cs="宋体"/>
                <w:sz w:val="22"/>
                <w:szCs w:val="22"/>
              </w:rPr>
              <w:t>配备团队成员，组织架构完整，成员职责划分明确，经验丰富，得</w:t>
            </w:r>
            <w:r>
              <w:rPr>
                <w:rFonts w:hint="eastAsia" w:ascii="宋体" w:hAnsi="宋体" w:cs="宋体"/>
                <w:sz w:val="22"/>
                <w:szCs w:val="22"/>
                <w:lang w:val="en-US" w:eastAsia="zh-CN"/>
              </w:rPr>
              <w:t>6</w:t>
            </w:r>
            <w:r>
              <w:rPr>
                <w:rFonts w:hint="eastAsia" w:ascii="宋体" w:hAnsi="宋体" w:cs="宋体"/>
                <w:sz w:val="22"/>
                <w:szCs w:val="22"/>
              </w:rPr>
              <w:t>分。</w:t>
            </w:r>
          </w:p>
          <w:p w14:paraId="4893A26C">
            <w:pPr>
              <w:spacing w:line="240" w:lineRule="auto"/>
              <w:ind w:right="-103" w:rightChars="-49"/>
              <w:jc w:val="left"/>
              <w:rPr>
                <w:rFonts w:hint="eastAsia" w:ascii="宋体" w:hAnsi="宋体" w:cs="宋体"/>
                <w:sz w:val="22"/>
                <w:szCs w:val="22"/>
              </w:rPr>
            </w:pPr>
            <w:r>
              <w:rPr>
                <w:rFonts w:hint="eastAsia" w:ascii="宋体" w:hAnsi="宋体" w:cs="宋体"/>
                <w:sz w:val="22"/>
                <w:szCs w:val="22"/>
              </w:rPr>
              <w:t>2</w:t>
            </w:r>
            <w:r>
              <w:rPr>
                <w:rFonts w:hint="eastAsia" w:ascii="宋体" w:hAnsi="宋体" w:cs="宋体"/>
                <w:sz w:val="22"/>
                <w:szCs w:val="22"/>
                <w:lang w:val="en-US" w:eastAsia="zh-CN"/>
              </w:rPr>
              <w:t>.</w:t>
            </w:r>
            <w:r>
              <w:rPr>
                <w:rFonts w:hint="eastAsia" w:ascii="宋体" w:hAnsi="宋体" w:cs="宋体"/>
                <w:sz w:val="22"/>
                <w:szCs w:val="22"/>
              </w:rPr>
              <w:t>配备团队成员，组织架构较完整，成员职责划分较明确，综合对比一般</w:t>
            </w:r>
            <w:r>
              <w:rPr>
                <w:rFonts w:hint="eastAsia" w:ascii="宋体" w:hAnsi="宋体" w:cs="宋体"/>
                <w:sz w:val="22"/>
                <w:szCs w:val="22"/>
                <w:lang w:eastAsia="zh-CN"/>
              </w:rPr>
              <w:t>，</w:t>
            </w:r>
            <w:r>
              <w:rPr>
                <w:rFonts w:hint="eastAsia" w:ascii="宋体" w:hAnsi="宋体" w:cs="宋体"/>
                <w:sz w:val="22"/>
                <w:szCs w:val="22"/>
              </w:rPr>
              <w:t>得</w:t>
            </w:r>
            <w:r>
              <w:rPr>
                <w:rFonts w:hint="eastAsia" w:ascii="宋体" w:hAnsi="宋体" w:cs="宋体"/>
                <w:sz w:val="22"/>
                <w:szCs w:val="22"/>
                <w:lang w:val="en-US" w:eastAsia="zh-CN"/>
              </w:rPr>
              <w:t>4</w:t>
            </w:r>
            <w:r>
              <w:rPr>
                <w:rFonts w:hint="eastAsia" w:ascii="宋体" w:hAnsi="宋体" w:cs="宋体"/>
                <w:sz w:val="22"/>
                <w:szCs w:val="22"/>
              </w:rPr>
              <w:t>分。</w:t>
            </w:r>
          </w:p>
          <w:p w14:paraId="16964DFF">
            <w:pPr>
              <w:spacing w:line="240" w:lineRule="auto"/>
              <w:ind w:right="-103" w:rightChars="-49"/>
              <w:jc w:val="left"/>
              <w:rPr>
                <w:rFonts w:hint="eastAsia" w:ascii="宋体" w:hAnsi="宋体" w:cs="宋体"/>
                <w:sz w:val="22"/>
                <w:szCs w:val="22"/>
              </w:rPr>
            </w:pPr>
            <w:r>
              <w:rPr>
                <w:rFonts w:hint="eastAsia" w:ascii="宋体" w:hAnsi="宋体" w:cs="宋体"/>
                <w:sz w:val="22"/>
                <w:szCs w:val="22"/>
              </w:rPr>
              <w:t>3</w:t>
            </w:r>
            <w:r>
              <w:rPr>
                <w:rFonts w:hint="eastAsia" w:ascii="宋体" w:hAnsi="宋体" w:cs="宋体"/>
                <w:sz w:val="22"/>
                <w:szCs w:val="22"/>
                <w:lang w:val="en-US" w:eastAsia="zh-CN"/>
              </w:rPr>
              <w:t>.</w:t>
            </w:r>
            <w:r>
              <w:rPr>
                <w:rFonts w:hint="eastAsia" w:ascii="宋体" w:hAnsi="宋体" w:cs="宋体"/>
                <w:sz w:val="22"/>
                <w:szCs w:val="22"/>
              </w:rPr>
              <w:t>配备团队成员，组织架构基本完整，成员职责划分基本明确，综合对比差，得</w:t>
            </w:r>
            <w:r>
              <w:rPr>
                <w:rFonts w:hint="eastAsia" w:ascii="宋体" w:hAnsi="宋体" w:cs="宋体"/>
                <w:sz w:val="22"/>
                <w:szCs w:val="22"/>
                <w:lang w:val="en-US" w:eastAsia="zh-CN"/>
              </w:rPr>
              <w:t>2</w:t>
            </w:r>
            <w:r>
              <w:rPr>
                <w:rFonts w:hint="eastAsia" w:ascii="宋体" w:hAnsi="宋体" w:cs="宋体"/>
                <w:sz w:val="22"/>
                <w:szCs w:val="22"/>
              </w:rPr>
              <w:t>分。</w:t>
            </w:r>
          </w:p>
          <w:p w14:paraId="44FF9530">
            <w:pPr>
              <w:adjustRightInd w:val="0"/>
              <w:snapToGrid w:val="0"/>
              <w:spacing w:line="240" w:lineRule="auto"/>
              <w:rPr>
                <w:rFonts w:hint="eastAsia" w:asciiTheme="minorEastAsia" w:hAnsiTheme="minorEastAsia" w:eastAsiaTheme="minorEastAsia" w:cstheme="minorEastAsia"/>
                <w:b w:val="0"/>
                <w:bCs w:val="0"/>
                <w:sz w:val="22"/>
                <w:szCs w:val="22"/>
                <w:highlight w:val="none"/>
                <w:lang w:val="en-US" w:eastAsia="zh-CN"/>
              </w:rPr>
            </w:pPr>
            <w:r>
              <w:rPr>
                <w:rFonts w:hint="eastAsia" w:ascii="宋体" w:hAnsi="宋体" w:cs="宋体"/>
                <w:sz w:val="22"/>
                <w:szCs w:val="22"/>
              </w:rPr>
              <w:t>4</w:t>
            </w:r>
            <w:r>
              <w:rPr>
                <w:rFonts w:hint="eastAsia" w:ascii="宋体" w:hAnsi="宋体" w:cs="宋体"/>
                <w:sz w:val="22"/>
                <w:szCs w:val="22"/>
                <w:lang w:val="en-US" w:eastAsia="zh-CN"/>
              </w:rPr>
              <w:t>.</w:t>
            </w:r>
            <w:r>
              <w:rPr>
                <w:rFonts w:hint="eastAsia" w:ascii="宋体" w:hAnsi="宋体" w:cs="宋体"/>
                <w:sz w:val="22"/>
                <w:szCs w:val="22"/>
              </w:rPr>
              <w:t>无组织架构，成员职责划分的得0分。</w:t>
            </w:r>
          </w:p>
        </w:tc>
        <w:tc>
          <w:tcPr>
            <w:tcW w:w="744" w:type="dxa"/>
            <w:vAlign w:val="center"/>
          </w:tcPr>
          <w:p w14:paraId="623F098D">
            <w:pPr>
              <w:pStyle w:val="25"/>
              <w:spacing w:before="0" w:after="0" w:line="240" w:lineRule="auto"/>
              <w:rPr>
                <w:rFonts w:hint="eastAsia" w:ascii="宋体" w:hAnsi="宋体" w:eastAsia="宋体" w:cs="宋体"/>
                <w:b w:val="0"/>
                <w:bCs/>
                <w:color w:val="auto"/>
                <w:sz w:val="22"/>
                <w:szCs w:val="22"/>
                <w:highlight w:val="none"/>
              </w:rPr>
            </w:pPr>
          </w:p>
        </w:tc>
      </w:tr>
      <w:tr w14:paraId="77AC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trPr>
        <w:tc>
          <w:tcPr>
            <w:tcW w:w="509" w:type="dxa"/>
            <w:vAlign w:val="center"/>
          </w:tcPr>
          <w:p w14:paraId="670A3BBD">
            <w:pPr>
              <w:wordWrap w:val="0"/>
              <w:spacing w:line="240" w:lineRule="auto"/>
              <w:ind w:firstLine="28"/>
              <w:jc w:val="center"/>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3</w:t>
            </w:r>
          </w:p>
        </w:tc>
        <w:tc>
          <w:tcPr>
            <w:tcW w:w="2420" w:type="dxa"/>
            <w:gridSpan w:val="2"/>
            <w:vAlign w:val="center"/>
          </w:tcPr>
          <w:p w14:paraId="0F5C4E92">
            <w:pPr>
              <w:widowControl/>
              <w:wordWrap w:val="0"/>
              <w:spacing w:line="240" w:lineRule="auto"/>
              <w:ind w:right="164" w:rightChars="78"/>
              <w:jc w:val="center"/>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价格分</w:t>
            </w:r>
          </w:p>
          <w:p w14:paraId="6F5D57BD">
            <w:pPr>
              <w:wordWrap w:val="0"/>
              <w:spacing w:line="240" w:lineRule="auto"/>
              <w:ind w:firstLine="28"/>
              <w:jc w:val="center"/>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（10分）</w:t>
            </w:r>
          </w:p>
        </w:tc>
        <w:tc>
          <w:tcPr>
            <w:tcW w:w="889" w:type="dxa"/>
            <w:vAlign w:val="center"/>
          </w:tcPr>
          <w:p w14:paraId="689920A5">
            <w:pPr>
              <w:wordWrap w:val="0"/>
              <w:spacing w:line="24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 w:val="0"/>
                <w:bCs/>
                <w:color w:val="auto"/>
                <w:sz w:val="22"/>
                <w:szCs w:val="22"/>
                <w:highlight w:val="none"/>
              </w:rPr>
              <w:t>10</w:t>
            </w:r>
          </w:p>
        </w:tc>
        <w:tc>
          <w:tcPr>
            <w:tcW w:w="5332" w:type="dxa"/>
            <w:vAlign w:val="center"/>
          </w:tcPr>
          <w:p w14:paraId="0C0253E0">
            <w:pPr>
              <w:wordWrap w:val="0"/>
              <w:spacing w:line="24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满足磋商文件要求的最后报价最低的供应商的价格为磋商基准价，其价格分为满分。其他供应商的价格分统一按照下列公式计算：</w:t>
            </w:r>
          </w:p>
          <w:p w14:paraId="0E9C7E35">
            <w:pPr>
              <w:wordWrap w:val="0"/>
              <w:spacing w:line="24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磋商报价得分=（磋商基准价/最后报价）×分值</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此处最后报价指经过报价修正，及因落实政府采购政策进行价格调整后的报价，详见第三章《评审方法和评审标准》3.2、3.3</w:t>
            </w:r>
          </w:p>
        </w:tc>
        <w:tc>
          <w:tcPr>
            <w:tcW w:w="744" w:type="dxa"/>
            <w:vAlign w:val="center"/>
          </w:tcPr>
          <w:p w14:paraId="61DF2437">
            <w:pPr>
              <w:wordWrap w:val="0"/>
              <w:spacing w:line="240" w:lineRule="auto"/>
              <w:ind w:left="-38"/>
              <w:rPr>
                <w:rFonts w:hint="eastAsia" w:ascii="宋体" w:hAnsi="宋体" w:eastAsia="宋体" w:cs="宋体"/>
                <w:bCs/>
                <w:color w:val="auto"/>
                <w:sz w:val="22"/>
                <w:szCs w:val="22"/>
                <w:highlight w:val="none"/>
              </w:rPr>
            </w:pPr>
          </w:p>
        </w:tc>
      </w:tr>
      <w:tr w14:paraId="42115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2929" w:type="dxa"/>
            <w:gridSpan w:val="3"/>
            <w:vAlign w:val="center"/>
          </w:tcPr>
          <w:p w14:paraId="7617626C">
            <w:pPr>
              <w:wordWrap w:val="0"/>
              <w:spacing w:line="24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合计</w:t>
            </w:r>
          </w:p>
        </w:tc>
        <w:tc>
          <w:tcPr>
            <w:tcW w:w="889" w:type="dxa"/>
            <w:vAlign w:val="center"/>
          </w:tcPr>
          <w:p w14:paraId="2BC806A3">
            <w:pPr>
              <w:wordWrap w:val="0"/>
              <w:spacing w:line="24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100</w:t>
            </w:r>
          </w:p>
        </w:tc>
        <w:tc>
          <w:tcPr>
            <w:tcW w:w="6076" w:type="dxa"/>
            <w:gridSpan w:val="2"/>
            <w:vAlign w:val="center"/>
          </w:tcPr>
          <w:p w14:paraId="7A6596A4">
            <w:pPr>
              <w:wordWrap w:val="0"/>
              <w:spacing w:line="240" w:lineRule="auto"/>
              <w:rPr>
                <w:rFonts w:hint="eastAsia" w:ascii="宋体" w:hAnsi="宋体" w:eastAsia="宋体" w:cs="宋体"/>
                <w:bCs/>
                <w:color w:val="auto"/>
                <w:sz w:val="22"/>
                <w:szCs w:val="22"/>
                <w:highlight w:val="none"/>
              </w:rPr>
            </w:pPr>
          </w:p>
        </w:tc>
      </w:tr>
    </w:tbl>
    <w:p w14:paraId="409B6D11">
      <w:pPr>
        <w:rPr>
          <w:b/>
          <w:sz w:val="36"/>
          <w:szCs w:val="36"/>
          <w:highlight w:val="none"/>
        </w:rPr>
      </w:pPr>
      <w:r>
        <w:rPr>
          <w:b/>
          <w:sz w:val="36"/>
          <w:szCs w:val="36"/>
          <w:highlight w:val="none"/>
        </w:rPr>
        <w:br w:type="page"/>
      </w:r>
    </w:p>
    <w:p w14:paraId="19C36FFA">
      <w:pPr>
        <w:spacing w:line="360" w:lineRule="auto"/>
        <w:jc w:val="center"/>
        <w:outlineLvl w:val="0"/>
        <w:rPr>
          <w:b/>
          <w:sz w:val="36"/>
          <w:szCs w:val="36"/>
          <w:highlight w:val="none"/>
        </w:rPr>
      </w:pPr>
      <w:bookmarkStart w:id="665" w:name="_Toc11009"/>
      <w:r>
        <w:rPr>
          <w:b/>
          <w:sz w:val="36"/>
          <w:szCs w:val="36"/>
          <w:highlight w:val="none"/>
        </w:rPr>
        <w:t>第四章   采购需求</w:t>
      </w:r>
      <w:bookmarkEnd w:id="665"/>
    </w:p>
    <w:p w14:paraId="2D8DCBE2">
      <w:pPr>
        <w:rPr>
          <w:rFonts w:hint="eastAsia"/>
          <w:color w:val="000000"/>
          <w:sz w:val="24"/>
          <w:szCs w:val="24"/>
          <w:lang w:val="en-US" w:eastAsia="zh-CN"/>
        </w:rPr>
      </w:pPr>
      <w:bookmarkStart w:id="666" w:name="bookmark5"/>
      <w:bookmarkEnd w:id="666"/>
      <w:bookmarkStart w:id="667" w:name="_Toc7956"/>
    </w:p>
    <w:p w14:paraId="564D1271">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一、项目背景</w:t>
      </w:r>
    </w:p>
    <w:p w14:paraId="658EF87B">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为贯彻落实深化“放管服”改革、优化营商环境，进一步推进政务服务运行标准化、服务供给规范化、企业群众办事便利化，持续推进综合窗口改革，加强政务服务中心管理，提升政务服务队伍建设水平，北京市顺义区牛栏山镇政务服务中心计划通过委托具有</w:t>
      </w:r>
      <w:r>
        <w:rPr>
          <w:rFonts w:hint="eastAsia" w:ascii="宋体" w:hAnsi="宋体" w:eastAsia="宋体" w:cs="宋体"/>
          <w:color w:val="000000"/>
          <w:kern w:val="2"/>
          <w:sz w:val="24"/>
          <w:szCs w:val="24"/>
          <w:highlight w:val="none"/>
          <w:lang w:val="en-US" w:eastAsia="zh-Hans" w:bidi="ar-SA"/>
        </w:rPr>
        <w:t>人力资源服务</w:t>
      </w:r>
      <w:r>
        <w:rPr>
          <w:rFonts w:hint="eastAsia" w:ascii="宋体" w:hAnsi="宋体" w:eastAsia="宋体" w:cs="宋体"/>
          <w:color w:val="000000"/>
          <w:kern w:val="2"/>
          <w:sz w:val="24"/>
          <w:szCs w:val="24"/>
          <w:highlight w:val="none"/>
          <w:lang w:val="en-US" w:eastAsia="zh-CN" w:bidi="ar-SA"/>
        </w:rPr>
        <w:t>等资质的社会专业机构，一体化承接中心综合窗口服务。</w:t>
      </w:r>
    </w:p>
    <w:p w14:paraId="4B3E3CDF">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Hans" w:bidi="ar-SA"/>
        </w:rPr>
      </w:pPr>
      <w:r>
        <w:rPr>
          <w:rFonts w:hint="eastAsia" w:ascii="宋体" w:hAnsi="宋体" w:eastAsia="宋体" w:cs="宋体"/>
          <w:color w:val="000000"/>
          <w:kern w:val="2"/>
          <w:sz w:val="24"/>
          <w:szCs w:val="24"/>
          <w:highlight w:val="none"/>
          <w:lang w:val="en-US" w:eastAsia="zh-CN" w:bidi="ar-SA"/>
        </w:rPr>
        <w:t>二、</w:t>
      </w:r>
      <w:r>
        <w:rPr>
          <w:rFonts w:hint="eastAsia" w:ascii="宋体" w:hAnsi="宋体" w:eastAsia="宋体" w:cs="宋体"/>
          <w:color w:val="000000"/>
          <w:kern w:val="2"/>
          <w:sz w:val="24"/>
          <w:szCs w:val="24"/>
          <w:highlight w:val="none"/>
          <w:lang w:val="en-US" w:eastAsia="zh-Hans" w:bidi="ar-SA"/>
        </w:rPr>
        <w:t>服务内容</w:t>
      </w:r>
    </w:p>
    <w:p w14:paraId="6919A940">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组建综合服务团队6人，其中项目管理岗1个，负责综合窗口标准的业务运营、队伍人员培训、规范大厅管理等工作；综合服务岗5个，承担综合窗口引导、咨询、接件、受理、出件等工作，</w:t>
      </w:r>
      <w:r>
        <w:rPr>
          <w:rFonts w:hint="eastAsia" w:ascii="宋体" w:hAnsi="宋体" w:eastAsia="宋体" w:cs="宋体"/>
          <w:b w:val="0"/>
          <w:bCs w:val="0"/>
          <w:color w:val="000000"/>
          <w:kern w:val="2"/>
          <w:sz w:val="24"/>
          <w:szCs w:val="24"/>
          <w:highlight w:val="none"/>
          <w:lang w:val="en-US" w:eastAsia="zh-CN" w:bidi="ar-SA"/>
        </w:rPr>
        <w:t>依据</w:t>
      </w:r>
      <w:r>
        <w:rPr>
          <w:rFonts w:hint="eastAsia" w:ascii="宋体" w:hAnsi="宋体" w:eastAsia="宋体" w:cs="宋体"/>
          <w:b w:val="0"/>
          <w:bCs w:val="0"/>
          <w:color w:val="000000"/>
          <w:kern w:val="0"/>
          <w:sz w:val="24"/>
          <w:szCs w:val="24"/>
          <w:highlight w:val="none"/>
          <w:lang w:val="en-US" w:eastAsia="zh-CN" w:bidi="ar"/>
        </w:rPr>
        <w:t>“早晚弹性办、午间不间断、周末不打烊”要求，</w:t>
      </w:r>
      <w:r>
        <w:rPr>
          <w:rFonts w:hint="eastAsia" w:ascii="宋体" w:hAnsi="宋体" w:eastAsia="宋体" w:cs="宋体"/>
          <w:b w:val="0"/>
          <w:bCs w:val="0"/>
          <w:color w:val="000000"/>
          <w:kern w:val="2"/>
          <w:sz w:val="24"/>
          <w:szCs w:val="24"/>
          <w:highlight w:val="none"/>
          <w:lang w:val="en-US" w:eastAsia="zh-CN" w:bidi="ar-SA"/>
        </w:rPr>
        <w:t>根据实际合理安排窗口人员提供延时服务，</w:t>
      </w:r>
      <w:r>
        <w:rPr>
          <w:rFonts w:hint="eastAsia" w:ascii="宋体" w:hAnsi="宋体" w:eastAsia="宋体" w:cs="宋体"/>
          <w:b w:val="0"/>
          <w:bCs w:val="0"/>
          <w:color w:val="000000"/>
          <w:kern w:val="2"/>
          <w:sz w:val="24"/>
          <w:szCs w:val="24"/>
          <w:highlight w:val="none"/>
          <w:lang w:val="en-US" w:eastAsia="zh-Hans" w:bidi="ar-SA"/>
        </w:rPr>
        <w:t>延时服务工作时间</w:t>
      </w:r>
      <w:r>
        <w:rPr>
          <w:rFonts w:hint="eastAsia" w:ascii="宋体" w:hAnsi="宋体" w:eastAsia="宋体" w:cs="宋体"/>
          <w:b w:val="0"/>
          <w:bCs w:val="0"/>
          <w:color w:val="000000"/>
          <w:kern w:val="2"/>
          <w:sz w:val="24"/>
          <w:szCs w:val="24"/>
          <w:highlight w:val="none"/>
          <w:lang w:eastAsia="zh-Hans" w:bidi="ar-SA"/>
        </w:rPr>
        <w:t>、</w:t>
      </w:r>
      <w:r>
        <w:rPr>
          <w:rFonts w:hint="eastAsia" w:ascii="宋体" w:hAnsi="宋体" w:eastAsia="宋体" w:cs="宋体"/>
          <w:b w:val="0"/>
          <w:bCs w:val="0"/>
          <w:color w:val="000000"/>
          <w:kern w:val="2"/>
          <w:sz w:val="24"/>
          <w:szCs w:val="24"/>
          <w:highlight w:val="none"/>
          <w:lang w:val="en-US" w:eastAsia="zh-Hans" w:bidi="ar-SA"/>
        </w:rPr>
        <w:t>人数为</w:t>
      </w:r>
      <w:r>
        <w:rPr>
          <w:rFonts w:hint="eastAsia" w:ascii="宋体" w:hAnsi="宋体" w:eastAsia="宋体" w:cs="宋体"/>
          <w:b w:val="0"/>
          <w:bCs w:val="0"/>
          <w:color w:val="000000"/>
          <w:kern w:val="2"/>
          <w:sz w:val="24"/>
          <w:szCs w:val="24"/>
          <w:highlight w:val="none"/>
          <w:lang w:eastAsia="zh-Hans" w:bidi="ar-SA"/>
        </w:rPr>
        <w:t>：</w:t>
      </w:r>
      <w:r>
        <w:rPr>
          <w:rFonts w:hint="eastAsia" w:ascii="宋体" w:hAnsi="宋体" w:eastAsia="宋体" w:cs="宋体"/>
          <w:b w:val="0"/>
          <w:bCs w:val="0"/>
          <w:color w:val="000000"/>
          <w:kern w:val="2"/>
          <w:sz w:val="24"/>
          <w:szCs w:val="24"/>
          <w:highlight w:val="none"/>
          <w:lang w:val="en-US" w:eastAsia="zh-Hans" w:bidi="ar-SA"/>
        </w:rPr>
        <w:t>工作日早上</w:t>
      </w:r>
      <w:r>
        <w:rPr>
          <w:rFonts w:hint="eastAsia" w:ascii="宋体" w:hAnsi="宋体" w:eastAsia="宋体" w:cs="宋体"/>
          <w:b w:val="0"/>
          <w:bCs w:val="0"/>
          <w:color w:val="000000"/>
          <w:kern w:val="2"/>
          <w:sz w:val="24"/>
          <w:szCs w:val="24"/>
          <w:highlight w:val="none"/>
          <w:lang w:eastAsia="zh-Hans" w:bidi="ar-SA"/>
        </w:rPr>
        <w:t>8</w:t>
      </w:r>
      <w:r>
        <w:rPr>
          <w:rFonts w:hint="eastAsia" w:ascii="宋体" w:hAnsi="宋体" w:eastAsia="宋体" w:cs="宋体"/>
          <w:b w:val="0"/>
          <w:bCs w:val="0"/>
          <w:color w:val="000000"/>
          <w:kern w:val="2"/>
          <w:sz w:val="24"/>
          <w:szCs w:val="24"/>
          <w:highlight w:val="none"/>
          <w:lang w:val="en-US" w:eastAsia="zh-Hans" w:bidi="ar-SA"/>
        </w:rPr>
        <w:t>:</w:t>
      </w:r>
      <w:r>
        <w:rPr>
          <w:rFonts w:hint="eastAsia" w:ascii="宋体" w:hAnsi="宋体" w:eastAsia="宋体" w:cs="宋体"/>
          <w:b w:val="0"/>
          <w:bCs w:val="0"/>
          <w:color w:val="000000"/>
          <w:kern w:val="2"/>
          <w:sz w:val="24"/>
          <w:szCs w:val="24"/>
          <w:highlight w:val="none"/>
          <w:lang w:eastAsia="zh-Hans" w:bidi="ar-SA"/>
        </w:rPr>
        <w:t>30-9</w:t>
      </w:r>
      <w:r>
        <w:rPr>
          <w:rFonts w:hint="eastAsia" w:ascii="宋体" w:hAnsi="宋体" w:eastAsia="宋体" w:cs="宋体"/>
          <w:b w:val="0"/>
          <w:bCs w:val="0"/>
          <w:color w:val="000000"/>
          <w:kern w:val="2"/>
          <w:sz w:val="24"/>
          <w:szCs w:val="24"/>
          <w:highlight w:val="none"/>
          <w:lang w:val="en-US" w:eastAsia="zh-Hans" w:bidi="ar-SA"/>
        </w:rPr>
        <w:t>:</w:t>
      </w:r>
      <w:r>
        <w:rPr>
          <w:rFonts w:hint="eastAsia" w:ascii="宋体" w:hAnsi="宋体" w:eastAsia="宋体" w:cs="宋体"/>
          <w:b w:val="0"/>
          <w:bCs w:val="0"/>
          <w:color w:val="000000"/>
          <w:kern w:val="2"/>
          <w:sz w:val="24"/>
          <w:szCs w:val="24"/>
          <w:highlight w:val="none"/>
          <w:lang w:eastAsia="zh-Hans" w:bidi="ar-SA"/>
        </w:rPr>
        <w:t>00</w:t>
      </w:r>
      <w:r>
        <w:rPr>
          <w:rFonts w:hint="eastAsia" w:ascii="宋体" w:hAnsi="宋体" w:eastAsia="宋体" w:cs="宋体"/>
          <w:b w:val="0"/>
          <w:bCs w:val="0"/>
          <w:color w:val="000000"/>
          <w:kern w:val="2"/>
          <w:sz w:val="24"/>
          <w:szCs w:val="24"/>
          <w:highlight w:val="none"/>
          <w:lang w:val="en-US" w:eastAsia="zh-Hans" w:bidi="ar-SA"/>
        </w:rPr>
        <w:t>到岗人数</w:t>
      </w:r>
      <w:r>
        <w:rPr>
          <w:rFonts w:hint="eastAsia" w:ascii="宋体" w:hAnsi="宋体" w:eastAsia="宋体" w:cs="宋体"/>
          <w:b w:val="0"/>
          <w:bCs w:val="0"/>
          <w:color w:val="000000"/>
          <w:kern w:val="2"/>
          <w:sz w:val="24"/>
          <w:szCs w:val="24"/>
          <w:highlight w:val="none"/>
          <w:lang w:eastAsia="zh-Hans" w:bidi="ar-SA"/>
        </w:rPr>
        <w:t>6</w:t>
      </w:r>
      <w:r>
        <w:rPr>
          <w:rFonts w:hint="eastAsia" w:ascii="宋体" w:hAnsi="宋体" w:eastAsia="宋体" w:cs="宋体"/>
          <w:b w:val="0"/>
          <w:bCs w:val="0"/>
          <w:color w:val="000000"/>
          <w:kern w:val="2"/>
          <w:sz w:val="24"/>
          <w:szCs w:val="24"/>
          <w:highlight w:val="none"/>
          <w:lang w:val="en-US" w:eastAsia="zh-Hans" w:bidi="ar-SA"/>
        </w:rPr>
        <w:t>人</w:t>
      </w:r>
      <w:r>
        <w:rPr>
          <w:rFonts w:hint="eastAsia" w:ascii="宋体" w:hAnsi="宋体" w:eastAsia="宋体" w:cs="宋体"/>
          <w:b w:val="0"/>
          <w:bCs w:val="0"/>
          <w:color w:val="000000"/>
          <w:kern w:val="2"/>
          <w:sz w:val="24"/>
          <w:szCs w:val="24"/>
          <w:highlight w:val="none"/>
          <w:lang w:eastAsia="zh-Hans" w:bidi="ar-SA"/>
        </w:rPr>
        <w:t>、</w:t>
      </w:r>
      <w:r>
        <w:rPr>
          <w:rFonts w:hint="eastAsia" w:ascii="宋体" w:hAnsi="宋体" w:eastAsia="宋体" w:cs="宋体"/>
          <w:b w:val="0"/>
          <w:bCs w:val="0"/>
          <w:color w:val="000000"/>
          <w:kern w:val="2"/>
          <w:sz w:val="24"/>
          <w:szCs w:val="24"/>
          <w:highlight w:val="none"/>
          <w:lang w:val="en-US" w:eastAsia="zh-Hans" w:bidi="ar-SA"/>
        </w:rPr>
        <w:t>中午</w:t>
      </w:r>
      <w:r>
        <w:rPr>
          <w:rFonts w:hint="eastAsia" w:ascii="宋体" w:hAnsi="宋体" w:eastAsia="宋体" w:cs="宋体"/>
          <w:b w:val="0"/>
          <w:bCs w:val="0"/>
          <w:color w:val="000000"/>
          <w:kern w:val="2"/>
          <w:sz w:val="24"/>
          <w:szCs w:val="24"/>
          <w:highlight w:val="none"/>
          <w:lang w:eastAsia="zh-Hans" w:bidi="ar-SA"/>
        </w:rPr>
        <w:t>11</w:t>
      </w:r>
      <w:r>
        <w:rPr>
          <w:rFonts w:hint="eastAsia" w:ascii="宋体" w:hAnsi="宋体" w:eastAsia="宋体" w:cs="宋体"/>
          <w:b w:val="0"/>
          <w:bCs w:val="0"/>
          <w:color w:val="000000"/>
          <w:kern w:val="2"/>
          <w:sz w:val="24"/>
          <w:szCs w:val="24"/>
          <w:highlight w:val="none"/>
          <w:lang w:val="en-US" w:eastAsia="zh-Hans" w:bidi="ar-SA"/>
        </w:rPr>
        <w:t>:</w:t>
      </w:r>
      <w:r>
        <w:rPr>
          <w:rFonts w:hint="eastAsia" w:ascii="宋体" w:hAnsi="宋体" w:eastAsia="宋体" w:cs="宋体"/>
          <w:b w:val="0"/>
          <w:bCs w:val="0"/>
          <w:color w:val="000000"/>
          <w:kern w:val="2"/>
          <w:sz w:val="24"/>
          <w:szCs w:val="24"/>
          <w:highlight w:val="none"/>
          <w:lang w:eastAsia="zh-Hans" w:bidi="ar-SA"/>
        </w:rPr>
        <w:t>30-13</w:t>
      </w:r>
      <w:r>
        <w:rPr>
          <w:rFonts w:hint="eastAsia" w:ascii="宋体" w:hAnsi="宋体" w:eastAsia="宋体" w:cs="宋体"/>
          <w:b w:val="0"/>
          <w:bCs w:val="0"/>
          <w:color w:val="000000"/>
          <w:kern w:val="2"/>
          <w:sz w:val="24"/>
          <w:szCs w:val="24"/>
          <w:highlight w:val="none"/>
          <w:lang w:val="en-US" w:eastAsia="zh-Hans" w:bidi="ar-SA"/>
        </w:rPr>
        <w:t>:</w:t>
      </w:r>
      <w:r>
        <w:rPr>
          <w:rFonts w:hint="eastAsia" w:ascii="宋体" w:hAnsi="宋体" w:eastAsia="宋体" w:cs="宋体"/>
          <w:b w:val="0"/>
          <w:bCs w:val="0"/>
          <w:color w:val="000000"/>
          <w:kern w:val="2"/>
          <w:sz w:val="24"/>
          <w:szCs w:val="24"/>
          <w:highlight w:val="none"/>
          <w:lang w:eastAsia="zh-Hans" w:bidi="ar-SA"/>
        </w:rPr>
        <w:t>00</w:t>
      </w:r>
      <w:r>
        <w:rPr>
          <w:rFonts w:hint="eastAsia" w:ascii="宋体" w:hAnsi="宋体" w:eastAsia="宋体" w:cs="宋体"/>
          <w:b w:val="0"/>
          <w:bCs w:val="0"/>
          <w:color w:val="000000"/>
          <w:kern w:val="2"/>
          <w:sz w:val="24"/>
          <w:szCs w:val="24"/>
          <w:highlight w:val="none"/>
          <w:lang w:val="en-US" w:eastAsia="zh-Hans" w:bidi="ar-SA"/>
        </w:rPr>
        <w:t>到岗人数</w:t>
      </w:r>
      <w:r>
        <w:rPr>
          <w:rFonts w:hint="eastAsia" w:ascii="宋体" w:hAnsi="宋体" w:eastAsia="宋体" w:cs="宋体"/>
          <w:b w:val="0"/>
          <w:bCs w:val="0"/>
          <w:color w:val="000000"/>
          <w:kern w:val="2"/>
          <w:sz w:val="24"/>
          <w:szCs w:val="24"/>
          <w:highlight w:val="none"/>
          <w:lang w:val="en-US" w:eastAsia="zh-CN" w:bidi="ar-SA"/>
        </w:rPr>
        <w:t>1</w:t>
      </w:r>
      <w:r>
        <w:rPr>
          <w:rFonts w:hint="eastAsia" w:ascii="宋体" w:hAnsi="宋体" w:eastAsia="宋体" w:cs="宋体"/>
          <w:b w:val="0"/>
          <w:bCs w:val="0"/>
          <w:color w:val="000000"/>
          <w:kern w:val="2"/>
          <w:sz w:val="24"/>
          <w:szCs w:val="24"/>
          <w:highlight w:val="none"/>
          <w:lang w:val="en-US" w:eastAsia="zh-Hans" w:bidi="ar-SA"/>
        </w:rPr>
        <w:t>人</w:t>
      </w:r>
      <w:r>
        <w:rPr>
          <w:rFonts w:hint="eastAsia" w:ascii="宋体" w:hAnsi="宋体" w:eastAsia="宋体" w:cs="宋体"/>
          <w:b w:val="0"/>
          <w:bCs w:val="0"/>
          <w:color w:val="000000"/>
          <w:kern w:val="2"/>
          <w:sz w:val="24"/>
          <w:szCs w:val="24"/>
          <w:highlight w:val="none"/>
          <w:lang w:eastAsia="zh-Hans" w:bidi="ar-SA"/>
        </w:rPr>
        <w:t>、</w:t>
      </w:r>
      <w:r>
        <w:rPr>
          <w:rFonts w:hint="eastAsia" w:ascii="宋体" w:hAnsi="宋体" w:eastAsia="宋体" w:cs="宋体"/>
          <w:b w:val="0"/>
          <w:bCs w:val="0"/>
          <w:color w:val="000000"/>
          <w:kern w:val="2"/>
          <w:sz w:val="24"/>
          <w:szCs w:val="24"/>
          <w:highlight w:val="none"/>
          <w:lang w:val="en-US" w:eastAsia="zh-Hans" w:bidi="ar-SA"/>
        </w:rPr>
        <w:t>晚上</w:t>
      </w:r>
      <w:r>
        <w:rPr>
          <w:rFonts w:hint="eastAsia" w:ascii="宋体" w:hAnsi="宋体" w:eastAsia="宋体" w:cs="宋体"/>
          <w:b w:val="0"/>
          <w:bCs w:val="0"/>
          <w:color w:val="000000"/>
          <w:kern w:val="2"/>
          <w:sz w:val="24"/>
          <w:szCs w:val="24"/>
          <w:highlight w:val="none"/>
          <w:lang w:eastAsia="zh-Hans" w:bidi="ar-SA"/>
        </w:rPr>
        <w:t>17</w:t>
      </w:r>
      <w:r>
        <w:rPr>
          <w:rFonts w:hint="eastAsia" w:ascii="宋体" w:hAnsi="宋体" w:eastAsia="宋体" w:cs="宋体"/>
          <w:b w:val="0"/>
          <w:bCs w:val="0"/>
          <w:color w:val="000000"/>
          <w:kern w:val="2"/>
          <w:sz w:val="24"/>
          <w:szCs w:val="24"/>
          <w:highlight w:val="none"/>
          <w:lang w:val="en-US" w:eastAsia="zh-Hans" w:bidi="ar-SA"/>
        </w:rPr>
        <w:t>:</w:t>
      </w:r>
      <w:r>
        <w:rPr>
          <w:rFonts w:hint="eastAsia" w:ascii="宋体" w:hAnsi="宋体" w:eastAsia="宋体" w:cs="宋体"/>
          <w:b w:val="0"/>
          <w:bCs w:val="0"/>
          <w:color w:val="000000"/>
          <w:kern w:val="2"/>
          <w:sz w:val="24"/>
          <w:szCs w:val="24"/>
          <w:highlight w:val="none"/>
          <w:lang w:eastAsia="zh-Hans" w:bidi="ar-SA"/>
        </w:rPr>
        <w:t>00-17</w:t>
      </w:r>
      <w:r>
        <w:rPr>
          <w:rFonts w:hint="eastAsia" w:ascii="宋体" w:hAnsi="宋体" w:eastAsia="宋体" w:cs="宋体"/>
          <w:b w:val="0"/>
          <w:bCs w:val="0"/>
          <w:color w:val="000000"/>
          <w:kern w:val="2"/>
          <w:sz w:val="24"/>
          <w:szCs w:val="24"/>
          <w:highlight w:val="none"/>
          <w:lang w:val="en-US" w:eastAsia="zh-Hans" w:bidi="ar-SA"/>
        </w:rPr>
        <w:t>:</w:t>
      </w:r>
      <w:r>
        <w:rPr>
          <w:rFonts w:hint="eastAsia" w:ascii="宋体" w:hAnsi="宋体" w:eastAsia="宋体" w:cs="宋体"/>
          <w:b w:val="0"/>
          <w:bCs w:val="0"/>
          <w:color w:val="000000"/>
          <w:kern w:val="2"/>
          <w:sz w:val="24"/>
          <w:szCs w:val="24"/>
          <w:highlight w:val="none"/>
          <w:lang w:eastAsia="zh-Hans" w:bidi="ar-SA"/>
        </w:rPr>
        <w:t>30</w:t>
      </w:r>
      <w:r>
        <w:rPr>
          <w:rFonts w:hint="eastAsia" w:ascii="宋体" w:hAnsi="宋体" w:eastAsia="宋体" w:cs="宋体"/>
          <w:b w:val="0"/>
          <w:bCs w:val="0"/>
          <w:color w:val="000000"/>
          <w:kern w:val="2"/>
          <w:sz w:val="24"/>
          <w:szCs w:val="24"/>
          <w:highlight w:val="none"/>
          <w:lang w:val="en-US" w:eastAsia="zh-Hans" w:bidi="ar-SA"/>
        </w:rPr>
        <w:t>到岗人数</w:t>
      </w:r>
      <w:r>
        <w:rPr>
          <w:rFonts w:hint="eastAsia" w:ascii="宋体" w:hAnsi="宋体" w:eastAsia="宋体" w:cs="宋体"/>
          <w:b w:val="0"/>
          <w:bCs w:val="0"/>
          <w:color w:val="000000"/>
          <w:kern w:val="2"/>
          <w:sz w:val="24"/>
          <w:szCs w:val="24"/>
          <w:highlight w:val="none"/>
          <w:lang w:val="en-US" w:eastAsia="zh-CN" w:bidi="ar-SA"/>
        </w:rPr>
        <w:t>1</w:t>
      </w:r>
      <w:r>
        <w:rPr>
          <w:rFonts w:hint="eastAsia" w:ascii="宋体" w:hAnsi="宋体" w:eastAsia="宋体" w:cs="宋体"/>
          <w:b w:val="0"/>
          <w:bCs w:val="0"/>
          <w:color w:val="000000"/>
          <w:kern w:val="2"/>
          <w:sz w:val="24"/>
          <w:szCs w:val="24"/>
          <w:highlight w:val="none"/>
          <w:lang w:val="en-US" w:eastAsia="zh-Hans" w:bidi="ar-SA"/>
        </w:rPr>
        <w:t>人</w:t>
      </w:r>
      <w:r>
        <w:rPr>
          <w:rFonts w:hint="eastAsia" w:ascii="宋体" w:hAnsi="宋体" w:eastAsia="宋体" w:cs="宋体"/>
          <w:b w:val="0"/>
          <w:bCs w:val="0"/>
          <w:color w:val="000000"/>
          <w:kern w:val="2"/>
          <w:sz w:val="24"/>
          <w:szCs w:val="24"/>
          <w:highlight w:val="none"/>
          <w:lang w:eastAsia="zh-Hans" w:bidi="ar-SA"/>
        </w:rPr>
        <w:t>，</w:t>
      </w:r>
      <w:r>
        <w:rPr>
          <w:rFonts w:hint="eastAsia" w:ascii="宋体" w:hAnsi="宋体" w:eastAsia="宋体" w:cs="宋体"/>
          <w:b w:val="0"/>
          <w:bCs w:val="0"/>
          <w:color w:val="000000"/>
          <w:kern w:val="2"/>
          <w:sz w:val="24"/>
          <w:szCs w:val="24"/>
          <w:highlight w:val="none"/>
          <w:lang w:val="en-US" w:eastAsia="zh-Hans" w:bidi="ar-SA"/>
        </w:rPr>
        <w:t>周六全天工作到岗人数</w:t>
      </w:r>
      <w:r>
        <w:rPr>
          <w:rFonts w:hint="eastAsia" w:ascii="宋体" w:hAnsi="宋体" w:eastAsia="宋体" w:cs="宋体"/>
          <w:b w:val="0"/>
          <w:bCs w:val="0"/>
          <w:color w:val="000000"/>
          <w:kern w:val="2"/>
          <w:sz w:val="24"/>
          <w:szCs w:val="24"/>
          <w:highlight w:val="none"/>
          <w:lang w:val="en-US" w:eastAsia="zh-CN" w:bidi="ar-SA"/>
        </w:rPr>
        <w:t>1</w:t>
      </w:r>
      <w:r>
        <w:rPr>
          <w:rFonts w:hint="eastAsia" w:ascii="宋体" w:hAnsi="宋体" w:eastAsia="宋体" w:cs="宋体"/>
          <w:b w:val="0"/>
          <w:bCs w:val="0"/>
          <w:color w:val="000000"/>
          <w:kern w:val="2"/>
          <w:sz w:val="24"/>
          <w:szCs w:val="24"/>
          <w:highlight w:val="none"/>
          <w:lang w:val="en-US" w:eastAsia="zh-Hans" w:bidi="ar-SA"/>
        </w:rPr>
        <w:t>人</w:t>
      </w:r>
      <w:r>
        <w:rPr>
          <w:rFonts w:hint="eastAsia" w:ascii="宋体" w:hAnsi="宋体" w:eastAsia="宋体" w:cs="宋体"/>
          <w:b w:val="0"/>
          <w:bCs w:val="0"/>
          <w:color w:val="000000"/>
          <w:kern w:val="2"/>
          <w:sz w:val="24"/>
          <w:szCs w:val="24"/>
          <w:highlight w:val="none"/>
          <w:lang w:eastAsia="zh-Hans" w:bidi="ar-SA"/>
        </w:rPr>
        <w:t>。</w:t>
      </w:r>
      <w:r>
        <w:rPr>
          <w:rFonts w:hint="eastAsia" w:ascii="宋体" w:hAnsi="宋体" w:eastAsia="宋体" w:cs="宋体"/>
          <w:b w:val="0"/>
          <w:bCs w:val="0"/>
          <w:color w:val="000000"/>
          <w:kern w:val="2"/>
          <w:sz w:val="24"/>
          <w:szCs w:val="24"/>
          <w:highlight w:val="none"/>
          <w:lang w:val="en-US" w:eastAsia="zh-Hans" w:bidi="ar-SA"/>
        </w:rPr>
        <w:t>对办事群众提供政策解答</w:t>
      </w:r>
      <w:r>
        <w:rPr>
          <w:rFonts w:hint="eastAsia" w:ascii="宋体" w:hAnsi="宋体" w:eastAsia="宋体" w:cs="宋体"/>
          <w:b w:val="0"/>
          <w:bCs w:val="0"/>
          <w:color w:val="000000"/>
          <w:kern w:val="2"/>
          <w:sz w:val="24"/>
          <w:szCs w:val="24"/>
          <w:highlight w:val="none"/>
          <w:lang w:eastAsia="zh-Hans" w:bidi="ar-SA"/>
        </w:rPr>
        <w:t>、</w:t>
      </w:r>
      <w:r>
        <w:rPr>
          <w:rFonts w:hint="eastAsia" w:ascii="宋体" w:hAnsi="宋体" w:eastAsia="宋体" w:cs="宋体"/>
          <w:b w:val="0"/>
          <w:bCs w:val="0"/>
          <w:color w:val="000000"/>
          <w:kern w:val="2"/>
          <w:sz w:val="24"/>
          <w:szCs w:val="24"/>
          <w:highlight w:val="none"/>
          <w:lang w:val="en-US" w:eastAsia="zh-Hans" w:bidi="ar-SA"/>
        </w:rPr>
        <w:t>事项办理等服务</w:t>
      </w:r>
      <w:r>
        <w:rPr>
          <w:rFonts w:hint="eastAsia" w:ascii="宋体" w:hAnsi="宋体" w:eastAsia="宋体" w:cs="宋体"/>
          <w:b w:val="0"/>
          <w:bCs w:val="0"/>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践行“小小窗口、满满服务”首都品牌。</w:t>
      </w:r>
    </w:p>
    <w:p w14:paraId="5A3C2167">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按照牛栏山镇政务服务中心综合窗口工作需求，需提供以下服务。</w:t>
      </w:r>
    </w:p>
    <w:p w14:paraId="58A04055">
      <w:pPr>
        <w:keepNext w:val="0"/>
        <w:keepLines w:val="0"/>
        <w:pageBreakBefore w:val="0"/>
        <w:kinsoku/>
        <w:wordWrap/>
        <w:overflowPunct/>
        <w:topLinePunct w:val="0"/>
        <w:autoSpaceDE/>
        <w:autoSpaceDN/>
        <w:bidi w:val="0"/>
        <w:adjustRightInd/>
        <w:snapToGrid w:val="0"/>
        <w:spacing w:line="600" w:lineRule="exact"/>
        <w:ind w:firstLine="482" w:firstLineChars="200"/>
        <w:textAlignment w:val="auto"/>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项目管理岗：</w:t>
      </w:r>
    </w:p>
    <w:p w14:paraId="28D2A65F">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1.负责政务中心窗口人员的总体协调和管理</w:t>
      </w:r>
      <w:r>
        <w:rPr>
          <w:rFonts w:hint="eastAsia" w:ascii="宋体" w:hAnsi="宋体" w:eastAsia="宋体" w:cs="宋体"/>
          <w:color w:val="000000"/>
          <w:sz w:val="24"/>
          <w:szCs w:val="24"/>
          <w:lang w:eastAsia="zh-CN"/>
        </w:rPr>
        <w:t>；</w:t>
      </w:r>
    </w:p>
    <w:p w14:paraId="08E973EB">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2.维护政务窗口服务秩序，</w:t>
      </w:r>
      <w:r>
        <w:rPr>
          <w:rFonts w:hint="eastAsia" w:ascii="宋体" w:hAnsi="宋体" w:eastAsia="宋体" w:cs="宋体"/>
          <w:color w:val="000000"/>
          <w:sz w:val="24"/>
          <w:szCs w:val="24"/>
          <w:lang w:val="en-US" w:eastAsia="zh-Hans"/>
        </w:rPr>
        <w:t>对大厅应急事件进行处理</w:t>
      </w:r>
      <w:r>
        <w:rPr>
          <w:rFonts w:hint="eastAsia" w:ascii="宋体" w:hAnsi="宋体" w:eastAsia="宋体" w:cs="宋体"/>
          <w:color w:val="000000"/>
          <w:sz w:val="24"/>
          <w:szCs w:val="24"/>
        </w:rPr>
        <w:t>；</w:t>
      </w:r>
    </w:p>
    <w:p w14:paraId="3664F146">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3.负责落实窗口管理规章制度和政策把关；</w:t>
      </w:r>
    </w:p>
    <w:p w14:paraId="6D21B430">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4.监督指导窗口人员的规范服务与业务流程操作；</w:t>
      </w:r>
    </w:p>
    <w:p w14:paraId="29D92CEE">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5.负责窗口人员的思想政治工作和业务学习培训；</w:t>
      </w:r>
    </w:p>
    <w:p w14:paraId="28F309B5">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6.负责窗口人员出勤和晨会管理，做好工作日志；</w:t>
      </w:r>
    </w:p>
    <w:p w14:paraId="13410471">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en-US" w:eastAsia="zh-CN"/>
        </w:rPr>
        <w:t>负责组织设备的规范使用状态监护；</w:t>
      </w:r>
    </w:p>
    <w:p w14:paraId="0D92AD3C">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8.按</w:t>
      </w:r>
      <w:r>
        <w:rPr>
          <w:rFonts w:hint="eastAsia" w:ascii="宋体" w:hAnsi="宋体" w:eastAsia="宋体" w:cs="宋体"/>
          <w:color w:val="000000"/>
          <w:sz w:val="24"/>
          <w:szCs w:val="24"/>
          <w:lang w:val="en-US" w:eastAsia="zh-Hans"/>
        </w:rPr>
        <w:t>北京市相关文件要求</w:t>
      </w:r>
      <w:r>
        <w:rPr>
          <w:rFonts w:hint="eastAsia" w:ascii="宋体" w:hAnsi="宋体" w:eastAsia="宋体" w:cs="宋体"/>
          <w:color w:val="000000"/>
          <w:sz w:val="24"/>
          <w:szCs w:val="24"/>
          <w:lang w:val="en-US" w:eastAsia="zh-CN"/>
        </w:rPr>
        <w:t>协调组织延时服务；</w:t>
      </w:r>
    </w:p>
    <w:p w14:paraId="4D496D2E">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收集窗口人员</w:t>
      </w:r>
      <w:r>
        <w:rPr>
          <w:rFonts w:hint="eastAsia" w:ascii="宋体" w:hAnsi="宋体" w:eastAsia="宋体" w:cs="宋体"/>
          <w:color w:val="000000"/>
          <w:sz w:val="24"/>
          <w:szCs w:val="24"/>
          <w:lang w:val="en-US" w:eastAsia="zh-Hans"/>
        </w:rPr>
        <w:t>日常的办件量</w:t>
      </w:r>
      <w:r>
        <w:rPr>
          <w:rFonts w:hint="eastAsia" w:ascii="宋体" w:hAnsi="宋体" w:eastAsia="宋体" w:cs="宋体"/>
          <w:color w:val="000000"/>
          <w:sz w:val="24"/>
          <w:szCs w:val="24"/>
          <w:lang w:eastAsia="zh-Hans"/>
        </w:rPr>
        <w:t>、</w:t>
      </w:r>
      <w:r>
        <w:rPr>
          <w:rFonts w:hint="eastAsia" w:ascii="宋体" w:hAnsi="宋体" w:eastAsia="宋体" w:cs="宋体"/>
          <w:color w:val="000000"/>
          <w:sz w:val="24"/>
          <w:szCs w:val="24"/>
          <w:lang w:val="en-US" w:eastAsia="zh-Hans"/>
        </w:rPr>
        <w:t>差评量等</w:t>
      </w:r>
      <w:r>
        <w:rPr>
          <w:rFonts w:hint="eastAsia" w:ascii="宋体" w:hAnsi="宋体" w:eastAsia="宋体" w:cs="宋体"/>
          <w:color w:val="000000"/>
          <w:sz w:val="24"/>
          <w:szCs w:val="24"/>
          <w:lang w:eastAsia="zh-Hans"/>
        </w:rPr>
        <w:t>，</w:t>
      </w:r>
      <w:r>
        <w:rPr>
          <w:rFonts w:hint="eastAsia" w:ascii="宋体" w:hAnsi="宋体" w:eastAsia="宋体" w:cs="宋体"/>
          <w:color w:val="000000"/>
          <w:sz w:val="24"/>
          <w:szCs w:val="24"/>
          <w:lang w:val="en-US" w:eastAsia="zh-Hans"/>
        </w:rPr>
        <w:t>如发生差评情况即对此差评数据进行核实</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Hans"/>
        </w:rPr>
        <w:t>发现问题及时整改</w:t>
      </w:r>
      <w:r>
        <w:rPr>
          <w:rFonts w:hint="eastAsia" w:ascii="宋体" w:hAnsi="宋体" w:eastAsia="宋体" w:cs="宋体"/>
          <w:color w:val="000000"/>
          <w:sz w:val="24"/>
          <w:szCs w:val="24"/>
          <w:lang w:eastAsia="zh-Hans"/>
        </w:rPr>
        <w:t>，</w:t>
      </w:r>
      <w:r>
        <w:rPr>
          <w:rFonts w:hint="eastAsia" w:ascii="宋体" w:hAnsi="宋体" w:eastAsia="宋体" w:cs="宋体"/>
          <w:color w:val="000000"/>
          <w:sz w:val="24"/>
          <w:szCs w:val="24"/>
          <w:lang w:val="en-US" w:eastAsia="zh-Hans"/>
        </w:rPr>
        <w:t>定期将数据反馈</w:t>
      </w:r>
      <w:r>
        <w:rPr>
          <w:rFonts w:hint="eastAsia" w:ascii="宋体" w:hAnsi="宋体" w:eastAsia="宋体" w:cs="宋体"/>
          <w:color w:val="000000"/>
          <w:sz w:val="24"/>
          <w:szCs w:val="24"/>
        </w:rPr>
        <w:t>领导；</w:t>
      </w:r>
    </w:p>
    <w:p w14:paraId="701AD0FB">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10</w:t>
      </w:r>
      <w:r>
        <w:rPr>
          <w:rFonts w:hint="eastAsia" w:ascii="宋体" w:hAnsi="宋体" w:eastAsia="宋体" w:cs="宋体"/>
          <w:color w:val="000000"/>
          <w:sz w:val="24"/>
          <w:szCs w:val="24"/>
          <w:lang w:val="en-US" w:eastAsia="zh-Hans"/>
        </w:rPr>
        <w:t>.大厅内如遇到紧急情况应及时反馈领导</w:t>
      </w:r>
      <w:r>
        <w:rPr>
          <w:rFonts w:hint="eastAsia" w:ascii="宋体" w:hAnsi="宋体" w:eastAsia="宋体" w:cs="宋体"/>
          <w:color w:val="000000"/>
          <w:sz w:val="24"/>
          <w:szCs w:val="24"/>
          <w:lang w:eastAsia="zh-Hans"/>
        </w:rPr>
        <w:t>。</w:t>
      </w:r>
    </w:p>
    <w:p w14:paraId="72AE5DB6">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.定期向领导汇报窗口工作和业务办理情况，</w:t>
      </w:r>
      <w:r>
        <w:rPr>
          <w:rFonts w:hint="eastAsia" w:ascii="宋体" w:hAnsi="宋体" w:eastAsia="宋体" w:cs="宋体"/>
          <w:color w:val="000000"/>
          <w:sz w:val="24"/>
          <w:szCs w:val="24"/>
          <w:lang w:val="en-US" w:eastAsia="zh-Hans"/>
        </w:rPr>
        <w:t>定期撰写周</w:t>
      </w:r>
      <w:r>
        <w:rPr>
          <w:rFonts w:hint="eastAsia" w:ascii="宋体" w:hAnsi="宋体" w:eastAsia="宋体" w:cs="宋体"/>
          <w:color w:val="000000"/>
          <w:sz w:val="24"/>
          <w:szCs w:val="24"/>
          <w:lang w:eastAsia="zh-Hans"/>
        </w:rPr>
        <w:t>、</w:t>
      </w:r>
      <w:r>
        <w:rPr>
          <w:rFonts w:hint="eastAsia" w:ascii="宋体" w:hAnsi="宋体" w:eastAsia="宋体" w:cs="宋体"/>
          <w:color w:val="000000"/>
          <w:sz w:val="24"/>
          <w:szCs w:val="24"/>
          <w:lang w:val="en-US" w:eastAsia="zh-Hans"/>
        </w:rPr>
        <w:t>月</w:t>
      </w:r>
      <w:r>
        <w:rPr>
          <w:rFonts w:hint="eastAsia" w:ascii="宋体" w:hAnsi="宋体" w:eastAsia="宋体" w:cs="宋体"/>
          <w:color w:val="000000"/>
          <w:sz w:val="24"/>
          <w:szCs w:val="24"/>
          <w:lang w:eastAsia="zh-Hans"/>
        </w:rPr>
        <w:t>、</w:t>
      </w:r>
      <w:r>
        <w:rPr>
          <w:rFonts w:hint="eastAsia" w:ascii="宋体" w:hAnsi="宋体" w:eastAsia="宋体" w:cs="宋体"/>
          <w:color w:val="000000"/>
          <w:sz w:val="24"/>
          <w:szCs w:val="24"/>
          <w:lang w:val="en-US" w:eastAsia="zh-Hans"/>
        </w:rPr>
        <w:t>季</w:t>
      </w:r>
      <w:r>
        <w:rPr>
          <w:rFonts w:hint="eastAsia" w:ascii="宋体" w:hAnsi="宋体" w:eastAsia="宋体" w:cs="宋体"/>
          <w:color w:val="000000"/>
          <w:sz w:val="24"/>
          <w:szCs w:val="24"/>
          <w:lang w:val="en-US" w:eastAsia="zh-CN"/>
        </w:rPr>
        <w:t>项目运行报告</w:t>
      </w:r>
      <w:r>
        <w:rPr>
          <w:rFonts w:hint="eastAsia" w:ascii="宋体" w:hAnsi="宋体" w:eastAsia="宋体" w:cs="宋体"/>
          <w:color w:val="000000"/>
          <w:sz w:val="24"/>
          <w:szCs w:val="24"/>
        </w:rPr>
        <w:t>，提出改进建议；</w:t>
      </w:r>
    </w:p>
    <w:p w14:paraId="4AE531B5">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.完成</w:t>
      </w:r>
      <w:r>
        <w:rPr>
          <w:rFonts w:hint="eastAsia" w:ascii="宋体" w:hAnsi="宋体" w:eastAsia="宋体" w:cs="宋体"/>
          <w:color w:val="000000"/>
          <w:sz w:val="24"/>
          <w:szCs w:val="24"/>
          <w:lang w:val="en-US" w:eastAsia="zh-CN"/>
        </w:rPr>
        <w:t>业务相关</w:t>
      </w:r>
      <w:r>
        <w:rPr>
          <w:rFonts w:hint="eastAsia" w:ascii="宋体" w:hAnsi="宋体" w:eastAsia="宋体" w:cs="宋体"/>
          <w:color w:val="000000"/>
          <w:sz w:val="24"/>
          <w:szCs w:val="24"/>
        </w:rPr>
        <w:t>的其他工作任务</w:t>
      </w:r>
      <w:r>
        <w:rPr>
          <w:rFonts w:hint="eastAsia" w:ascii="宋体" w:hAnsi="宋体" w:eastAsia="宋体" w:cs="宋体"/>
          <w:color w:val="000000"/>
          <w:sz w:val="24"/>
          <w:szCs w:val="24"/>
          <w:lang w:eastAsia="zh-CN"/>
        </w:rPr>
        <w:t>。</w:t>
      </w:r>
    </w:p>
    <w:p w14:paraId="5F1126FC">
      <w:pPr>
        <w:keepNext w:val="0"/>
        <w:keepLines w:val="0"/>
        <w:pageBreakBefore w:val="0"/>
        <w:kinsoku/>
        <w:wordWrap/>
        <w:overflowPunct/>
        <w:topLinePunct w:val="0"/>
        <w:autoSpaceDE/>
        <w:autoSpaceDN/>
        <w:bidi w:val="0"/>
        <w:adjustRightInd/>
        <w:snapToGrid w:val="0"/>
        <w:spacing w:line="600" w:lineRule="exact"/>
        <w:ind w:firstLine="482"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综合服务岗（5个）</w:t>
      </w:r>
      <w:r>
        <w:rPr>
          <w:rFonts w:hint="eastAsia" w:ascii="宋体" w:hAnsi="宋体" w:eastAsia="宋体" w:cs="宋体"/>
          <w:color w:val="000000"/>
          <w:kern w:val="2"/>
          <w:sz w:val="24"/>
          <w:szCs w:val="24"/>
          <w:highlight w:val="none"/>
          <w:lang w:val="en-US" w:eastAsia="zh-CN" w:bidi="ar-SA"/>
        </w:rPr>
        <w:t>：</w:t>
      </w:r>
    </w:p>
    <w:p w14:paraId="662A491E">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1.引导咨询服务。提供政策法规、办事流程等咨询及办事引导服务，解答有关许可事项、申请政务服务事项等问题，协助进行咨询打（复）印、表格填写等。</w:t>
      </w:r>
    </w:p>
    <w:p w14:paraId="69AE3345">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2.接件受理服务。按照标准收件（受理）标准和步骤进行收件（受理）服务，方便群众企业办事。</w:t>
      </w:r>
    </w:p>
    <w:p w14:paraId="78E74000">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3.帮办代办服务。为群众或特殊群体提供指引及帮扶、邮寄代发，引导、协助办事群众通过自助设备办理相关业务，如业务办理、免费打印、收发文件、修改文稿等。</w:t>
      </w:r>
    </w:p>
    <w:p w14:paraId="52E1BAF3">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4.材料流转服务。进行窗口与后台的对接工作，通过前台综合窗口收件，后台按照“预审、流转”路径将材料进行流转审批。</w:t>
      </w:r>
    </w:p>
    <w:p w14:paraId="4D5432A1">
      <w:pPr>
        <w:keepNext w:val="0"/>
        <w:keepLines w:val="0"/>
        <w:pageBreakBefore w:val="0"/>
        <w:kinsoku/>
        <w:wordWrap/>
        <w:overflowPunct/>
        <w:topLinePunct w:val="0"/>
        <w:autoSpaceDE/>
        <w:autoSpaceDN/>
        <w:bidi w:val="0"/>
        <w:adjustRightInd/>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5.出件服务。提供业务办理批准文件（含即办件和非即办件），如证照打印、模板管理、证照发放（存放）、加盖印章等的送达服务。</w:t>
      </w:r>
    </w:p>
    <w:p w14:paraId="69B8E1C2">
      <w:pPr>
        <w:keepNext w:val="0"/>
        <w:keepLines w:val="0"/>
        <w:pageBreakBefore w:val="0"/>
        <w:kinsoku/>
        <w:wordWrap/>
        <w:overflowPunct/>
        <w:topLinePunct w:val="0"/>
        <w:autoSpaceDE/>
        <w:autoSpaceDN/>
        <w:bidi w:val="0"/>
        <w:adjustRightInd/>
        <w:spacing w:line="560" w:lineRule="exact"/>
        <w:ind w:firstLine="480" w:firstLineChars="200"/>
        <w:textAlignment w:val="auto"/>
        <w:outlineLvl w:val="1"/>
        <w:rPr>
          <w:rFonts w:hint="eastAsia" w:ascii="宋体" w:hAnsi="宋体" w:eastAsia="宋体" w:cs="宋体"/>
          <w:color w:val="000000"/>
          <w:kern w:val="2"/>
          <w:sz w:val="24"/>
          <w:szCs w:val="24"/>
          <w:highlight w:val="none"/>
          <w:lang w:eastAsia="zh-Hans" w:bidi="ar-SA"/>
        </w:rPr>
      </w:pPr>
      <w:r>
        <w:rPr>
          <w:rFonts w:hint="eastAsia" w:ascii="宋体" w:hAnsi="宋体" w:eastAsia="宋体" w:cs="宋体"/>
          <w:color w:val="000000"/>
          <w:kern w:val="2"/>
          <w:sz w:val="24"/>
          <w:szCs w:val="24"/>
          <w:highlight w:val="none"/>
          <w:lang w:val="en-US" w:eastAsia="zh-CN" w:bidi="ar-SA"/>
        </w:rPr>
        <w:t>6.投诉接待辅助服务。</w:t>
      </w:r>
      <w:r>
        <w:rPr>
          <w:rFonts w:hint="eastAsia" w:ascii="宋体" w:hAnsi="宋体" w:eastAsia="宋体" w:cs="宋体"/>
          <w:color w:val="000000"/>
          <w:kern w:val="2"/>
          <w:sz w:val="24"/>
          <w:szCs w:val="24"/>
          <w:highlight w:val="none"/>
          <w:lang w:val="en-US" w:eastAsia="zh-Hans" w:bidi="ar-SA"/>
        </w:rPr>
        <w:t>对投诉的办事群众接待</w:t>
      </w:r>
      <w:r>
        <w:rPr>
          <w:rFonts w:hint="eastAsia" w:ascii="宋体" w:hAnsi="宋体" w:eastAsia="宋体" w:cs="宋体"/>
          <w:color w:val="000000"/>
          <w:kern w:val="2"/>
          <w:sz w:val="24"/>
          <w:szCs w:val="24"/>
          <w:highlight w:val="none"/>
          <w:lang w:eastAsia="zh-Hans" w:bidi="ar-SA"/>
        </w:rPr>
        <w:t>，</w:t>
      </w:r>
      <w:r>
        <w:rPr>
          <w:rFonts w:hint="eastAsia" w:ascii="宋体" w:hAnsi="宋体" w:eastAsia="宋体" w:cs="宋体"/>
          <w:color w:val="000000"/>
          <w:kern w:val="2"/>
          <w:sz w:val="24"/>
          <w:szCs w:val="24"/>
          <w:highlight w:val="none"/>
          <w:lang w:val="en-US" w:eastAsia="zh-Hans" w:bidi="ar-SA"/>
        </w:rPr>
        <w:t>将办事群众提出的投诉问题进行收集</w:t>
      </w:r>
      <w:r>
        <w:rPr>
          <w:rFonts w:hint="eastAsia" w:ascii="宋体" w:hAnsi="宋体" w:eastAsia="宋体" w:cs="宋体"/>
          <w:color w:val="000000"/>
          <w:kern w:val="2"/>
          <w:sz w:val="24"/>
          <w:szCs w:val="24"/>
          <w:highlight w:val="none"/>
          <w:lang w:eastAsia="zh-Hans" w:bidi="ar-SA"/>
        </w:rPr>
        <w:t>，</w:t>
      </w:r>
      <w:r>
        <w:rPr>
          <w:rFonts w:hint="eastAsia" w:ascii="宋体" w:hAnsi="宋体" w:eastAsia="宋体" w:cs="宋体"/>
          <w:color w:val="000000"/>
          <w:kern w:val="2"/>
          <w:sz w:val="24"/>
          <w:szCs w:val="24"/>
          <w:highlight w:val="none"/>
          <w:lang w:val="en-US" w:eastAsia="zh-Hans" w:bidi="ar-SA"/>
        </w:rPr>
        <w:t>对投诉问题进行辅助处理</w:t>
      </w:r>
      <w:r>
        <w:rPr>
          <w:rFonts w:hint="eastAsia" w:ascii="宋体" w:hAnsi="宋体" w:eastAsia="宋体" w:cs="宋体"/>
          <w:color w:val="000000"/>
          <w:kern w:val="2"/>
          <w:sz w:val="24"/>
          <w:szCs w:val="24"/>
          <w:highlight w:val="none"/>
          <w:lang w:eastAsia="zh-Hans" w:bidi="ar-SA"/>
        </w:rPr>
        <w:t>，</w:t>
      </w:r>
      <w:r>
        <w:rPr>
          <w:rFonts w:hint="eastAsia" w:ascii="宋体" w:hAnsi="宋体" w:eastAsia="宋体" w:cs="宋体"/>
          <w:color w:val="000000"/>
          <w:kern w:val="2"/>
          <w:sz w:val="24"/>
          <w:szCs w:val="24"/>
          <w:highlight w:val="none"/>
          <w:lang w:val="en-US" w:eastAsia="zh-Hans" w:bidi="ar-SA"/>
        </w:rPr>
        <w:t>提高办事群众满意度</w:t>
      </w:r>
      <w:r>
        <w:rPr>
          <w:rFonts w:hint="eastAsia" w:ascii="宋体" w:hAnsi="宋体" w:eastAsia="宋体" w:cs="宋体"/>
          <w:color w:val="000000"/>
          <w:kern w:val="2"/>
          <w:sz w:val="24"/>
          <w:szCs w:val="24"/>
          <w:highlight w:val="none"/>
          <w:lang w:eastAsia="zh-Hans" w:bidi="ar-SA"/>
        </w:rPr>
        <w:t>，</w:t>
      </w:r>
      <w:r>
        <w:rPr>
          <w:rFonts w:hint="eastAsia" w:ascii="宋体" w:hAnsi="宋体" w:eastAsia="宋体" w:cs="宋体"/>
          <w:color w:val="000000"/>
          <w:kern w:val="2"/>
          <w:sz w:val="24"/>
          <w:szCs w:val="24"/>
          <w:highlight w:val="none"/>
          <w:lang w:val="en-US" w:eastAsia="zh-Hans" w:bidi="ar-SA"/>
        </w:rPr>
        <w:t>有效减少大厅投诉率</w:t>
      </w:r>
      <w:r>
        <w:rPr>
          <w:rFonts w:hint="eastAsia" w:ascii="宋体" w:hAnsi="宋体" w:eastAsia="宋体" w:cs="宋体"/>
          <w:color w:val="000000"/>
          <w:kern w:val="2"/>
          <w:sz w:val="24"/>
          <w:szCs w:val="24"/>
          <w:highlight w:val="none"/>
          <w:lang w:eastAsia="zh-Hans" w:bidi="ar-SA"/>
        </w:rPr>
        <w:t>。</w:t>
      </w:r>
    </w:p>
    <w:p w14:paraId="36C71D89">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7.暖心爱心服务。对老弱病残孕等行动不便特殊群体开辟“绿色通道”，力所能及地提供特惠性服务，让其能尽快进行业务办理。</w:t>
      </w:r>
    </w:p>
    <w:p w14:paraId="4AAC6ACF">
      <w:pPr>
        <w:pStyle w:val="2"/>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kern w:val="2"/>
          <w:sz w:val="24"/>
          <w:szCs w:val="24"/>
          <w:highlight w:val="none"/>
          <w:lang w:eastAsia="zh-CN" w:bidi="ar-SA"/>
        </w:rPr>
      </w:pPr>
      <w:r>
        <w:rPr>
          <w:rFonts w:hint="eastAsia" w:ascii="宋体" w:hAnsi="宋体" w:eastAsia="宋体" w:cs="宋体"/>
          <w:color w:val="000000"/>
          <w:kern w:val="2"/>
          <w:sz w:val="24"/>
          <w:szCs w:val="24"/>
          <w:highlight w:val="none"/>
          <w:lang w:val="en-US" w:eastAsia="zh-CN" w:bidi="ar-SA"/>
        </w:rPr>
        <w:t>8.政策宣传告知服务。组织新政策讲解宣传，现场解答群众咨询</w:t>
      </w:r>
      <w:r>
        <w:rPr>
          <w:rFonts w:hint="eastAsia" w:ascii="宋体" w:hAnsi="宋体" w:eastAsia="宋体" w:cs="宋体"/>
          <w:color w:val="000000"/>
          <w:kern w:val="2"/>
          <w:sz w:val="24"/>
          <w:szCs w:val="24"/>
          <w:highlight w:val="none"/>
          <w:lang w:val="en-US" w:eastAsia="zh-Hans" w:bidi="ar-SA"/>
        </w:rPr>
        <w:t>的问题实现一次性告知</w:t>
      </w:r>
      <w:r>
        <w:rPr>
          <w:rFonts w:hint="eastAsia" w:ascii="宋体" w:hAnsi="宋体" w:eastAsia="宋体" w:cs="宋体"/>
          <w:color w:val="000000"/>
          <w:kern w:val="2"/>
          <w:sz w:val="24"/>
          <w:szCs w:val="24"/>
          <w:highlight w:val="none"/>
          <w:lang w:eastAsia="zh-Hans" w:bidi="ar-SA"/>
        </w:rPr>
        <w:t>，</w:t>
      </w:r>
      <w:r>
        <w:rPr>
          <w:rFonts w:hint="eastAsia" w:ascii="宋体" w:hAnsi="宋体" w:eastAsia="宋体" w:cs="宋体"/>
          <w:color w:val="000000"/>
          <w:kern w:val="2"/>
          <w:sz w:val="24"/>
          <w:szCs w:val="24"/>
          <w:highlight w:val="none"/>
          <w:lang w:val="en-US" w:eastAsia="zh-CN" w:bidi="ar-SA"/>
        </w:rPr>
        <w:t>坚持群众至上、热情服务、为群众提供便利</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Hans" w:bidi="ar-SA"/>
        </w:rPr>
        <w:t>打通群众的“最后一公里”</w:t>
      </w:r>
      <w:r>
        <w:rPr>
          <w:rFonts w:hint="eastAsia" w:ascii="宋体" w:hAnsi="宋体" w:eastAsia="宋体" w:cs="宋体"/>
          <w:color w:val="000000"/>
          <w:kern w:val="2"/>
          <w:sz w:val="24"/>
          <w:szCs w:val="24"/>
          <w:highlight w:val="none"/>
          <w:lang w:val="en-US" w:eastAsia="zh-CN" w:bidi="ar-SA"/>
        </w:rPr>
        <w:t>。</w:t>
      </w:r>
    </w:p>
    <w:p w14:paraId="29829CD8">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Hans" w:bidi="ar-SA"/>
        </w:rPr>
      </w:pPr>
      <w:r>
        <w:rPr>
          <w:rFonts w:hint="eastAsia" w:ascii="宋体" w:hAnsi="宋体" w:eastAsia="宋体" w:cs="宋体"/>
          <w:color w:val="000000"/>
          <w:kern w:val="2"/>
          <w:sz w:val="24"/>
          <w:szCs w:val="24"/>
          <w:highlight w:val="none"/>
          <w:lang w:val="en-US" w:eastAsia="zh-Hans" w:bidi="ar-SA"/>
        </w:rPr>
        <w:t>三</w:t>
      </w:r>
      <w:r>
        <w:rPr>
          <w:rFonts w:hint="eastAsia" w:ascii="宋体" w:hAnsi="宋体" w:eastAsia="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Hans" w:bidi="ar-SA"/>
        </w:rPr>
        <w:t>人员选用</w:t>
      </w:r>
    </w:p>
    <w:p w14:paraId="112E48E0">
      <w:pPr>
        <w:keepNext w:val="0"/>
        <w:keepLines w:val="0"/>
        <w:pageBreakBefore w:val="0"/>
        <w:widowControl/>
        <w:suppressLineNumbers w:val="0"/>
        <w:kinsoku/>
        <w:wordWrap/>
        <w:overflowPunct/>
        <w:topLinePunct w:val="0"/>
        <w:autoSpaceDE/>
        <w:autoSpaceDN/>
        <w:bidi w:val="0"/>
        <w:adjustRightInd/>
        <w:snapToGrid w:val="0"/>
        <w:spacing w:line="600" w:lineRule="exact"/>
        <w:ind w:firstLine="480" w:firstLineChars="200"/>
        <w:jc w:val="left"/>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按照公开、公平、竞争、择优原则，严格选聘程序，精心选拔派驻人员，合理规划职业前景，组织服务人员参加职业技能考试，积极获取职业技能等级证书，最大程度保证持证上岗</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Hans" w:bidi="ar-SA"/>
        </w:rPr>
        <w:t>引领行业规范</w:t>
      </w:r>
      <w:r>
        <w:rPr>
          <w:rFonts w:hint="eastAsia" w:ascii="宋体" w:hAnsi="宋体" w:eastAsia="宋体" w:cs="宋体"/>
          <w:color w:val="000000"/>
          <w:kern w:val="2"/>
          <w:sz w:val="24"/>
          <w:szCs w:val="24"/>
          <w:highlight w:val="none"/>
          <w:lang w:val="en-US" w:eastAsia="zh-CN" w:bidi="ar-SA"/>
        </w:rPr>
        <w:t>，构建稳定的、专业的、群众满意的</w:t>
      </w:r>
      <w:r>
        <w:rPr>
          <w:rFonts w:hint="eastAsia" w:ascii="宋体" w:hAnsi="宋体" w:eastAsia="宋体" w:cs="宋体"/>
          <w:b w:val="0"/>
          <w:bCs w:val="0"/>
          <w:color w:val="000000"/>
          <w:sz w:val="24"/>
          <w:szCs w:val="24"/>
          <w:highlight w:val="none"/>
          <w:lang w:val="en-US" w:eastAsia="zh-CN"/>
        </w:rPr>
        <w:t>综窗服务团队</w:t>
      </w:r>
      <w:r>
        <w:rPr>
          <w:rFonts w:hint="eastAsia" w:ascii="宋体" w:hAnsi="宋体" w:eastAsia="宋体" w:cs="宋体"/>
          <w:color w:val="000000"/>
          <w:kern w:val="2"/>
          <w:sz w:val="24"/>
          <w:szCs w:val="24"/>
          <w:highlight w:val="none"/>
          <w:lang w:val="en-US" w:eastAsia="zh-CN" w:bidi="ar-SA"/>
        </w:rPr>
        <w:t>。</w:t>
      </w:r>
    </w:p>
    <w:p w14:paraId="4C69EFEB">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eastAsia="zh-Hans" w:bidi="ar-SA"/>
        </w:rPr>
      </w:pPr>
      <w:r>
        <w:rPr>
          <w:rFonts w:hint="eastAsia" w:ascii="宋体" w:hAnsi="宋体" w:eastAsia="宋体" w:cs="宋体"/>
          <w:color w:val="000000"/>
          <w:kern w:val="2"/>
          <w:sz w:val="24"/>
          <w:szCs w:val="24"/>
          <w:highlight w:val="none"/>
          <w:lang w:val="en-US" w:eastAsia="zh-CN" w:bidi="ar-SA"/>
        </w:rPr>
        <w:t>1</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大学专科以上学历，为北京市常住人口；</w:t>
      </w:r>
      <w:r>
        <w:rPr>
          <w:rFonts w:hint="eastAsia" w:ascii="宋体" w:hAnsi="宋体" w:eastAsia="宋体" w:cs="宋体"/>
          <w:color w:val="000000"/>
          <w:kern w:val="2"/>
          <w:sz w:val="24"/>
          <w:szCs w:val="24"/>
          <w:highlight w:val="none"/>
          <w:lang w:val="en-US" w:eastAsia="zh-Hans" w:bidi="ar-SA"/>
        </w:rPr>
        <w:t>引领行业规范</w:t>
      </w:r>
      <w:r>
        <w:rPr>
          <w:rFonts w:hint="eastAsia" w:ascii="宋体" w:hAnsi="宋体" w:eastAsia="宋体" w:cs="宋体"/>
          <w:color w:val="000000"/>
          <w:kern w:val="2"/>
          <w:sz w:val="24"/>
          <w:szCs w:val="24"/>
          <w:highlight w:val="none"/>
          <w:lang w:eastAsia="zh-Hans" w:bidi="ar-SA"/>
        </w:rPr>
        <w:t>，</w:t>
      </w:r>
    </w:p>
    <w:p w14:paraId="46DFF233">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遵守国家宪法和法律，具有良好的品行，无不良社会记录；</w:t>
      </w:r>
    </w:p>
    <w:p w14:paraId="704D7F76">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身心健康，品貌端正，普通话标准；</w:t>
      </w:r>
    </w:p>
    <w:p w14:paraId="68DC3287">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具备较强的服务意识、团队精神和责任担当；</w:t>
      </w:r>
    </w:p>
    <w:p w14:paraId="73E81814">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具备优秀的沟通能力和语言表达能力；</w:t>
      </w:r>
    </w:p>
    <w:p w14:paraId="5E39FCD5">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6</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熟练使用电脑、办公软件和设备；</w:t>
      </w:r>
    </w:p>
    <w:p w14:paraId="3B897F72">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7</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服从命令，听从指挥，作风纪律性强，执行任务坚决，自律性强；</w:t>
      </w:r>
    </w:p>
    <w:p w14:paraId="1E8413F9">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8</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原则上要求36周岁以下，优秀者可适当放宽年龄；</w:t>
      </w:r>
    </w:p>
    <w:p w14:paraId="0EAE91F6">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9</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中共党员、共青团员、复转军人，有计算机、外语、手语特长的，可优先考虑。</w:t>
      </w:r>
    </w:p>
    <w:p w14:paraId="0B035F71">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Hans" w:bidi="ar-SA"/>
        </w:rPr>
        <w:t>四</w:t>
      </w:r>
      <w:r>
        <w:rPr>
          <w:rFonts w:hint="eastAsia" w:ascii="宋体" w:hAnsi="宋体" w:eastAsia="宋体" w:cs="宋体"/>
          <w:color w:val="000000"/>
          <w:kern w:val="2"/>
          <w:sz w:val="24"/>
          <w:szCs w:val="24"/>
          <w:highlight w:val="none"/>
          <w:lang w:val="en-US" w:eastAsia="zh-CN" w:bidi="ar-SA"/>
        </w:rPr>
        <w:t>、工作时间及地点</w:t>
      </w:r>
    </w:p>
    <w:p w14:paraId="5ED80BD6">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工作时间：工作日上午9：00-下午17:00（延时服务时间根据实际调整）</w:t>
      </w:r>
    </w:p>
    <w:p w14:paraId="09696107">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工作地点：北京市顺义区牛栏山政务服务中心（顺义区府前街7号）</w:t>
      </w:r>
    </w:p>
    <w:p w14:paraId="27AC52B8">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kern w:val="2"/>
          <w:sz w:val="24"/>
          <w:szCs w:val="24"/>
          <w:highlight w:val="none"/>
          <w:lang w:val="en-US" w:eastAsia="zh-Hans" w:bidi="ar-SA"/>
        </w:rPr>
        <w:t>五</w:t>
      </w:r>
      <w:r>
        <w:rPr>
          <w:rFonts w:hint="eastAsia" w:ascii="宋体" w:hAnsi="宋体" w:eastAsia="宋体" w:cs="宋体"/>
          <w:color w:val="000000"/>
          <w:kern w:val="2"/>
          <w:sz w:val="24"/>
          <w:szCs w:val="24"/>
          <w:highlight w:val="none"/>
          <w:lang w:val="en-US" w:eastAsia="zh-CN" w:bidi="ar-SA"/>
        </w:rPr>
        <w:t>、工作要求</w:t>
      </w:r>
    </w:p>
    <w:p w14:paraId="27510258">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严格遵守牛栏山镇政务服务中心各项规章制度；</w:t>
      </w:r>
      <w:r>
        <w:rPr>
          <w:rFonts w:hint="eastAsia" w:ascii="宋体" w:hAnsi="宋体" w:eastAsia="宋体" w:cs="宋体"/>
          <w:color w:val="000000"/>
          <w:sz w:val="24"/>
          <w:szCs w:val="24"/>
        </w:rPr>
        <w:t>修订完善</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组织管理、制度管理、机制管理、激励管理等多项管理制度，</w:t>
      </w:r>
    </w:p>
    <w:p w14:paraId="762C0F53">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认真履行岗位职责，熟练掌握业务工作，高标准完成工作任务；</w:t>
      </w:r>
    </w:p>
    <w:p w14:paraId="02E95831">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严格遵守政务服务规范及廉洁自律规范，为企业群众提供热情、周到的服务；</w:t>
      </w:r>
    </w:p>
    <w:p w14:paraId="2C254FF3">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w:t>
      </w:r>
      <w:r>
        <w:rPr>
          <w:rFonts w:hint="eastAsia" w:ascii="宋体" w:hAnsi="宋体" w:eastAsia="宋体" w:cs="宋体"/>
          <w:color w:val="000000"/>
          <w:kern w:val="2"/>
          <w:sz w:val="24"/>
          <w:szCs w:val="24"/>
          <w:highlight w:val="none"/>
          <w:lang w:eastAsia="zh-CN" w:bidi="ar-SA"/>
        </w:rPr>
        <w:t>.</w:t>
      </w:r>
      <w:r>
        <w:rPr>
          <w:rFonts w:hint="eastAsia" w:ascii="宋体" w:hAnsi="宋体" w:eastAsia="宋体" w:cs="宋体"/>
          <w:color w:val="000000"/>
          <w:kern w:val="2"/>
          <w:sz w:val="24"/>
          <w:szCs w:val="24"/>
          <w:highlight w:val="none"/>
          <w:lang w:val="en-US" w:eastAsia="zh-CN" w:bidi="ar-SA"/>
        </w:rPr>
        <w:t>服从牛栏山镇政务服务中心管理人员的工作安排，接受监督指导。</w:t>
      </w:r>
    </w:p>
    <w:p w14:paraId="0EDD1E62">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5.依据</w:t>
      </w:r>
      <w:r>
        <w:rPr>
          <w:rFonts w:hint="eastAsia" w:ascii="宋体" w:hAnsi="宋体" w:eastAsia="宋体" w:cs="宋体"/>
          <w:b w:val="0"/>
          <w:bCs w:val="0"/>
          <w:color w:val="000000"/>
          <w:kern w:val="0"/>
          <w:sz w:val="24"/>
          <w:szCs w:val="24"/>
          <w:highlight w:val="none"/>
          <w:lang w:val="en-US" w:eastAsia="zh-CN" w:bidi="ar"/>
        </w:rPr>
        <w:t>“早晚弹性办、午间不间断、周末不打烊”要求，</w:t>
      </w:r>
      <w:r>
        <w:rPr>
          <w:rFonts w:hint="eastAsia" w:ascii="宋体" w:hAnsi="宋体" w:eastAsia="宋体" w:cs="宋体"/>
          <w:b w:val="0"/>
          <w:bCs w:val="0"/>
          <w:color w:val="000000"/>
          <w:kern w:val="2"/>
          <w:sz w:val="24"/>
          <w:szCs w:val="24"/>
          <w:highlight w:val="none"/>
          <w:lang w:val="en-US" w:eastAsia="zh-CN" w:bidi="ar-SA"/>
        </w:rPr>
        <w:t>根据实际合理安排窗口人员提供延时服务，并保证规范的运营秩序。</w:t>
      </w:r>
    </w:p>
    <w:p w14:paraId="05A5B9F6">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Hans" w:bidi="ar-SA"/>
        </w:rPr>
        <w:t>六</w:t>
      </w:r>
      <w:r>
        <w:rPr>
          <w:rFonts w:hint="eastAsia" w:ascii="宋体" w:hAnsi="宋体" w:eastAsia="宋体" w:cs="宋体"/>
          <w:color w:val="000000"/>
          <w:kern w:val="2"/>
          <w:sz w:val="24"/>
          <w:szCs w:val="24"/>
          <w:highlight w:val="none"/>
          <w:lang w:val="en-US" w:eastAsia="zh-CN" w:bidi="ar-SA"/>
        </w:rPr>
        <w:t>、服务期限</w:t>
      </w:r>
    </w:p>
    <w:p w14:paraId="691CC4C2">
      <w:pPr>
        <w:keepNext w:val="0"/>
        <w:keepLines w:val="0"/>
        <w:pageBreakBefore w:val="0"/>
        <w:widowControl/>
        <w:kinsoku/>
        <w:wordWrap/>
        <w:overflowPunct/>
        <w:topLinePunct w:val="0"/>
        <w:autoSpaceDE/>
        <w:autoSpaceDN/>
        <w:bidi w:val="0"/>
        <w:adjustRightInd/>
        <w:snapToGrid w:val="0"/>
        <w:spacing w:line="600" w:lineRule="exact"/>
        <w:ind w:firstLine="480" w:firstLineChars="200"/>
        <w:jc w:val="both"/>
        <w:textAlignment w:val="auto"/>
        <w:rPr>
          <w:rFonts w:hint="default" w:ascii="仿宋_GB2312" w:hAnsi="等线" w:eastAsia="仿宋_GB2312" w:cs="仿宋_GB2312"/>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本项目服务期限为2年。</w:t>
      </w:r>
    </w:p>
    <w:p w14:paraId="4A64B288">
      <w:pPr>
        <w:spacing w:line="560" w:lineRule="exact"/>
        <w:rPr>
          <w:rFonts w:hint="eastAsia" w:eastAsia="宋体"/>
          <w:highlight w:val="none"/>
          <w:lang w:eastAsia="zh-CN"/>
        </w:rPr>
        <w:sectPr>
          <w:footerReference r:id="rId7" w:type="default"/>
          <w:pgSz w:w="11906" w:h="16838"/>
          <w:pgMar w:top="1440" w:right="1800" w:bottom="1440" w:left="1800" w:header="851" w:footer="992" w:gutter="0"/>
          <w:pgNumType w:fmt="decimal"/>
          <w:cols w:space="720" w:num="1"/>
          <w:docGrid w:type="lines" w:linePitch="312" w:charSpace="0"/>
        </w:sectPr>
      </w:pPr>
    </w:p>
    <w:p w14:paraId="30C6DF96">
      <w:pPr>
        <w:pStyle w:val="2"/>
        <w:rPr>
          <w:highlight w:val="none"/>
        </w:rPr>
      </w:pPr>
    </w:p>
    <w:p w14:paraId="79AF7040">
      <w:pPr>
        <w:rPr>
          <w:b/>
          <w:sz w:val="36"/>
          <w:szCs w:val="36"/>
          <w:highlight w:val="none"/>
        </w:rPr>
      </w:pPr>
    </w:p>
    <w:p w14:paraId="6816ED3C">
      <w:pPr>
        <w:spacing w:line="360" w:lineRule="auto"/>
        <w:jc w:val="center"/>
        <w:outlineLvl w:val="0"/>
        <w:rPr>
          <w:b/>
          <w:sz w:val="36"/>
          <w:szCs w:val="36"/>
          <w:highlight w:val="none"/>
        </w:rPr>
      </w:pPr>
      <w:r>
        <w:rPr>
          <w:b/>
          <w:sz w:val="36"/>
          <w:szCs w:val="36"/>
          <w:highlight w:val="none"/>
        </w:rPr>
        <w:t>第五章   合同草案条款</w:t>
      </w:r>
      <w:bookmarkEnd w:id="667"/>
    </w:p>
    <w:p w14:paraId="3679B6F1">
      <w:pPr>
        <w:rPr>
          <w:rFonts w:hint="eastAsia"/>
          <w:lang w:val="en-US" w:eastAsia="zh-CN"/>
        </w:rPr>
      </w:pPr>
    </w:p>
    <w:p w14:paraId="5FEB0674">
      <w:pPr>
        <w:rPr>
          <w:rFonts w:hint="eastAsia" w:ascii="仿宋" w:hAnsi="仿宋" w:eastAsia="仿宋" w:cs="仿宋"/>
          <w:sz w:val="28"/>
          <w:szCs w:val="28"/>
        </w:rPr>
      </w:pPr>
      <w:bookmarkStart w:id="668" w:name="_Toc31380"/>
      <w:r>
        <w:rPr>
          <w:rFonts w:hint="eastAsia" w:ascii="仿宋" w:hAnsi="仿宋" w:eastAsia="仿宋" w:cs="仿宋"/>
          <w:sz w:val="28"/>
          <w:szCs w:val="28"/>
        </w:rPr>
        <w:br w:type="page"/>
      </w:r>
    </w:p>
    <w:p w14:paraId="7BD3400A">
      <w:pPr>
        <w:pStyle w:val="3"/>
        <w:keepNext w:val="0"/>
        <w:keepLines w:val="0"/>
        <w:jc w:val="right"/>
        <w:rPr>
          <w:rFonts w:hint="default" w:ascii="仿宋" w:hAnsi="仿宋" w:eastAsia="仿宋" w:cs="仿宋"/>
          <w:sz w:val="28"/>
          <w:szCs w:val="28"/>
          <w:lang w:val="en-US" w:eastAsia="zh-CN"/>
        </w:rPr>
      </w:pPr>
      <w:r>
        <w:rPr>
          <w:rFonts w:hint="eastAsia" w:ascii="仿宋" w:hAnsi="仿宋" w:eastAsia="仿宋" w:cs="仿宋"/>
          <w:sz w:val="28"/>
          <w:szCs w:val="28"/>
        </w:rPr>
        <w:t>合同编号：</w:t>
      </w:r>
    </w:p>
    <w:p w14:paraId="5700AFB0">
      <w:pPr>
        <w:pStyle w:val="3"/>
        <w:keepNext w:val="0"/>
        <w:keepLines w:val="0"/>
        <w:rPr>
          <w:rFonts w:ascii="仿宋" w:hAnsi="仿宋" w:eastAsia="仿宋" w:cs="仿宋"/>
          <w:sz w:val="44"/>
          <w:szCs w:val="44"/>
          <w:highlight w:val="yellow"/>
        </w:rPr>
      </w:pPr>
    </w:p>
    <w:p w14:paraId="7694ED94">
      <w:pPr>
        <w:rPr>
          <w:rFonts w:ascii="仿宋" w:hAnsi="仿宋" w:eastAsia="仿宋" w:cs="仿宋"/>
          <w:sz w:val="44"/>
          <w:szCs w:val="44"/>
          <w:highlight w:val="yellow"/>
        </w:rPr>
      </w:pPr>
    </w:p>
    <w:p w14:paraId="0B9CBFCD">
      <w:pPr>
        <w:rPr>
          <w:rFonts w:ascii="仿宋" w:hAnsi="仿宋" w:eastAsia="仿宋" w:cs="仿宋"/>
          <w:sz w:val="44"/>
          <w:szCs w:val="44"/>
          <w:highlight w:val="yellow"/>
        </w:rPr>
      </w:pPr>
    </w:p>
    <w:p w14:paraId="6F16AC76">
      <w:pPr>
        <w:spacing w:line="560" w:lineRule="exact"/>
        <w:jc w:val="center"/>
        <w:textAlignment w:val="baseline"/>
        <w:rPr>
          <w:rFonts w:ascii="仿宋" w:hAnsi="仿宋" w:eastAsia="仿宋" w:cs="仿宋"/>
          <w:b/>
          <w:sz w:val="44"/>
          <w:szCs w:val="44"/>
        </w:rPr>
      </w:pPr>
      <w:r>
        <w:rPr>
          <w:rFonts w:hint="eastAsia" w:ascii="仿宋" w:hAnsi="仿宋" w:eastAsia="仿宋" w:cs="仿宋"/>
          <w:b/>
          <w:sz w:val="44"/>
          <w:szCs w:val="44"/>
        </w:rPr>
        <w:t>顺义区牛栏山镇政务服务中心</w:t>
      </w:r>
    </w:p>
    <w:p w14:paraId="6C2E2AE9">
      <w:pPr>
        <w:pStyle w:val="3"/>
        <w:keepNext w:val="0"/>
        <w:keepLines w:val="0"/>
        <w:rPr>
          <w:sz w:val="44"/>
          <w:szCs w:val="44"/>
        </w:rPr>
      </w:pPr>
      <w:r>
        <w:rPr>
          <w:rFonts w:hint="eastAsia" w:ascii="仿宋" w:hAnsi="仿宋" w:eastAsia="仿宋" w:cs="仿宋"/>
          <w:sz w:val="44"/>
          <w:szCs w:val="44"/>
        </w:rPr>
        <w:t>综窗服务外包项目</w:t>
      </w:r>
    </w:p>
    <w:p w14:paraId="47623209">
      <w:pPr>
        <w:spacing w:before="100" w:beforeAutospacing="1"/>
        <w:ind w:left="210" w:leftChars="100"/>
        <w:jc w:val="center"/>
        <w:rPr>
          <w:rFonts w:ascii="仿宋" w:hAnsi="仿宋" w:eastAsia="仿宋" w:cs="Arial"/>
          <w:b/>
          <w:color w:val="000000"/>
          <w:kern w:val="0"/>
          <w:sz w:val="48"/>
          <w:szCs w:val="48"/>
        </w:rPr>
      </w:pPr>
    </w:p>
    <w:p w14:paraId="79EB3688">
      <w:pPr>
        <w:spacing w:before="100" w:beforeAutospacing="1"/>
        <w:ind w:left="210" w:leftChars="100"/>
        <w:jc w:val="center"/>
        <w:rPr>
          <w:rFonts w:ascii="仿宋" w:hAnsi="仿宋" w:eastAsia="仿宋" w:cs="Arial"/>
          <w:b/>
          <w:color w:val="000000"/>
          <w:kern w:val="0"/>
          <w:sz w:val="48"/>
          <w:szCs w:val="48"/>
        </w:rPr>
      </w:pPr>
      <w:r>
        <w:rPr>
          <w:rFonts w:hint="eastAsia" w:ascii="仿宋" w:hAnsi="仿宋" w:eastAsia="仿宋" w:cs="Arial"/>
          <w:b/>
          <w:color w:val="000000"/>
          <w:kern w:val="0"/>
          <w:sz w:val="48"/>
          <w:szCs w:val="48"/>
        </w:rPr>
        <w:t>委托服务合同</w:t>
      </w:r>
    </w:p>
    <w:p w14:paraId="11B1CD8B">
      <w:pPr>
        <w:spacing w:before="100" w:beforeAutospacing="1"/>
        <w:ind w:left="210" w:leftChars="100"/>
        <w:jc w:val="center"/>
        <w:rPr>
          <w:rFonts w:ascii="仿宋" w:hAnsi="仿宋" w:eastAsia="仿宋" w:cs="Arial"/>
          <w:b/>
          <w:color w:val="000000"/>
          <w:kern w:val="0"/>
          <w:sz w:val="48"/>
          <w:szCs w:val="48"/>
        </w:rPr>
      </w:pPr>
    </w:p>
    <w:p w14:paraId="442D26DE">
      <w:pPr>
        <w:spacing w:before="100" w:beforeAutospacing="1"/>
        <w:ind w:left="210" w:leftChars="100"/>
        <w:jc w:val="center"/>
        <w:rPr>
          <w:rFonts w:ascii="仿宋" w:hAnsi="仿宋" w:eastAsia="仿宋" w:cs="Arial"/>
          <w:b/>
          <w:color w:val="000000"/>
          <w:kern w:val="0"/>
          <w:sz w:val="48"/>
          <w:szCs w:val="48"/>
        </w:rPr>
      </w:pPr>
    </w:p>
    <w:p w14:paraId="74D67CFC">
      <w:pPr>
        <w:spacing w:before="100" w:beforeAutospacing="1"/>
        <w:ind w:left="210" w:leftChars="100"/>
        <w:jc w:val="center"/>
        <w:rPr>
          <w:rFonts w:ascii="仿宋" w:hAnsi="仿宋" w:eastAsia="仿宋" w:cs="Arial"/>
          <w:b/>
          <w:color w:val="000000"/>
          <w:kern w:val="0"/>
          <w:sz w:val="48"/>
          <w:szCs w:val="48"/>
        </w:rPr>
      </w:pPr>
    </w:p>
    <w:p w14:paraId="1B90D3D6">
      <w:pPr>
        <w:spacing w:before="100" w:beforeAutospacing="1"/>
        <w:rPr>
          <w:rFonts w:ascii="仿宋" w:hAnsi="仿宋" w:eastAsia="仿宋" w:cs="Arial"/>
          <w:b/>
          <w:color w:val="000000"/>
          <w:kern w:val="0"/>
          <w:sz w:val="48"/>
          <w:szCs w:val="48"/>
        </w:rPr>
      </w:pPr>
    </w:p>
    <w:p w14:paraId="769FE0DB">
      <w:pPr>
        <w:spacing w:before="100" w:beforeAutospacing="1"/>
        <w:rPr>
          <w:rFonts w:ascii="仿宋" w:hAnsi="仿宋" w:eastAsia="仿宋" w:cs="Arial"/>
          <w:b/>
          <w:color w:val="000000"/>
          <w:kern w:val="0"/>
          <w:sz w:val="48"/>
          <w:szCs w:val="48"/>
        </w:rPr>
      </w:pPr>
    </w:p>
    <w:p w14:paraId="5FA60030">
      <w:pPr>
        <w:spacing w:before="100" w:beforeAutospacing="1"/>
        <w:ind w:firstLine="1084" w:firstLineChars="300"/>
        <w:jc w:val="left"/>
        <w:rPr>
          <w:rFonts w:ascii="仿宋" w:hAnsi="仿宋" w:eastAsia="仿宋" w:cs="Arial"/>
          <w:b/>
          <w:color w:val="000000"/>
          <w:kern w:val="0"/>
          <w:sz w:val="36"/>
          <w:szCs w:val="36"/>
        </w:rPr>
      </w:pPr>
      <w:r>
        <w:rPr>
          <w:rFonts w:hint="eastAsia" w:ascii="仿宋" w:hAnsi="仿宋" w:eastAsia="仿宋" w:cs="Arial"/>
          <w:b/>
          <w:color w:val="000000"/>
          <w:kern w:val="0"/>
          <w:sz w:val="36"/>
          <w:szCs w:val="36"/>
        </w:rPr>
        <w:t>甲方：北京市顺义区牛栏山镇人民政府</w:t>
      </w:r>
    </w:p>
    <w:p w14:paraId="7AABBABC">
      <w:pPr>
        <w:spacing w:before="100" w:beforeAutospacing="1"/>
        <w:ind w:firstLine="1084" w:firstLineChars="300"/>
        <w:jc w:val="left"/>
        <w:rPr>
          <w:rFonts w:ascii="仿宋" w:hAnsi="仿宋" w:eastAsia="仿宋" w:cs="Arial"/>
          <w:b/>
          <w:color w:val="000000"/>
          <w:kern w:val="0"/>
          <w:sz w:val="36"/>
          <w:szCs w:val="36"/>
        </w:rPr>
      </w:pPr>
      <w:r>
        <w:rPr>
          <w:rFonts w:hint="eastAsia" w:ascii="仿宋" w:hAnsi="仿宋" w:eastAsia="仿宋" w:cs="Arial"/>
          <w:b/>
          <w:color w:val="000000"/>
          <w:kern w:val="0"/>
          <w:sz w:val="36"/>
          <w:szCs w:val="36"/>
        </w:rPr>
        <w:t>乙方：</w:t>
      </w:r>
    </w:p>
    <w:p w14:paraId="03B6D65E">
      <w:pPr>
        <w:spacing w:before="100" w:beforeAutospacing="1"/>
        <w:ind w:left="210" w:leftChars="100" w:firstLine="723" w:firstLineChars="200"/>
        <w:jc w:val="left"/>
        <w:rPr>
          <w:rFonts w:ascii="仿宋" w:hAnsi="仿宋" w:eastAsia="仿宋" w:cs="Arial"/>
          <w:b/>
          <w:color w:val="000000"/>
          <w:kern w:val="0"/>
          <w:sz w:val="36"/>
          <w:szCs w:val="36"/>
        </w:rPr>
      </w:pPr>
    </w:p>
    <w:p w14:paraId="6C8F274B">
      <w:pPr>
        <w:spacing w:line="360" w:lineRule="auto"/>
        <w:rPr>
          <w:rFonts w:ascii="仿宋" w:hAnsi="仿宋" w:eastAsia="仿宋"/>
          <w:b/>
          <w:sz w:val="24"/>
        </w:rPr>
      </w:pPr>
    </w:p>
    <w:p w14:paraId="0F7C6ACB">
      <w:pPr>
        <w:spacing w:line="360" w:lineRule="auto"/>
        <w:ind w:firstLine="482" w:firstLineChars="200"/>
        <w:rPr>
          <w:rFonts w:hint="eastAsia" w:ascii="仿宋" w:hAnsi="仿宋" w:eastAsia="仿宋"/>
          <w:b/>
          <w:sz w:val="24"/>
        </w:rPr>
        <w:sectPr>
          <w:pgSz w:w="11906" w:h="16838"/>
          <w:pgMar w:top="1440" w:right="1486" w:bottom="942" w:left="1600" w:header="851" w:footer="992" w:gutter="0"/>
          <w:cols w:space="720" w:num="1"/>
          <w:docGrid w:type="lines" w:linePitch="312" w:charSpace="0"/>
        </w:sectPr>
      </w:pPr>
    </w:p>
    <w:p w14:paraId="671EEEA0">
      <w:pPr>
        <w:spacing w:line="360" w:lineRule="auto"/>
        <w:ind w:firstLine="482" w:firstLineChars="200"/>
        <w:rPr>
          <w:rFonts w:hint="eastAsia" w:ascii="仿宋" w:hAnsi="仿宋" w:eastAsia="仿宋"/>
          <w:b/>
          <w:sz w:val="24"/>
          <w:szCs w:val="24"/>
        </w:rPr>
      </w:pPr>
      <w:r>
        <w:rPr>
          <w:rFonts w:hint="eastAsia" w:ascii="仿宋" w:hAnsi="仿宋" w:eastAsia="仿宋"/>
          <w:b/>
          <w:sz w:val="24"/>
          <w:szCs w:val="24"/>
        </w:rPr>
        <w:t>甲方：北京市顺义区牛栏山镇人民政府</w:t>
      </w:r>
    </w:p>
    <w:p w14:paraId="6C8F334B">
      <w:pPr>
        <w:spacing w:line="360" w:lineRule="auto"/>
        <w:ind w:firstLine="482" w:firstLineChars="200"/>
        <w:rPr>
          <w:rFonts w:hint="eastAsia" w:ascii="仿宋" w:hAnsi="仿宋" w:eastAsia="仿宋"/>
          <w:b/>
          <w:sz w:val="24"/>
          <w:szCs w:val="24"/>
        </w:rPr>
      </w:pPr>
      <w:r>
        <w:rPr>
          <w:rFonts w:hint="eastAsia" w:ascii="仿宋" w:hAnsi="仿宋" w:eastAsia="仿宋"/>
          <w:b/>
          <w:sz w:val="24"/>
          <w:szCs w:val="24"/>
        </w:rPr>
        <w:t xml:space="preserve">法定代表人：  </w:t>
      </w:r>
    </w:p>
    <w:p w14:paraId="2914276D">
      <w:pPr>
        <w:spacing w:line="360" w:lineRule="auto"/>
        <w:ind w:firstLine="482" w:firstLineChars="200"/>
        <w:rPr>
          <w:rFonts w:hint="eastAsia" w:ascii="仿宋" w:hAnsi="仿宋" w:eastAsia="仿宋"/>
          <w:b/>
          <w:sz w:val="24"/>
          <w:szCs w:val="24"/>
        </w:rPr>
      </w:pPr>
      <w:r>
        <w:rPr>
          <w:rFonts w:hint="eastAsia" w:ascii="仿宋" w:hAnsi="仿宋" w:eastAsia="仿宋"/>
          <w:b/>
          <w:sz w:val="24"/>
          <w:szCs w:val="24"/>
        </w:rPr>
        <w:t xml:space="preserve">联系电话： </w:t>
      </w:r>
    </w:p>
    <w:p w14:paraId="24EE6961">
      <w:pPr>
        <w:spacing w:line="360" w:lineRule="auto"/>
        <w:ind w:firstLine="482" w:firstLineChars="200"/>
        <w:rPr>
          <w:rFonts w:hint="eastAsia" w:ascii="仿宋" w:hAnsi="仿宋" w:eastAsia="仿宋"/>
          <w:b/>
          <w:sz w:val="24"/>
          <w:szCs w:val="24"/>
        </w:rPr>
      </w:pPr>
      <w:r>
        <w:rPr>
          <w:rFonts w:hint="eastAsia" w:ascii="仿宋" w:hAnsi="仿宋" w:eastAsia="仿宋"/>
          <w:b/>
          <w:sz w:val="24"/>
          <w:szCs w:val="24"/>
        </w:rPr>
        <w:t xml:space="preserve">地址： </w:t>
      </w:r>
    </w:p>
    <w:p w14:paraId="0AAB2FDB">
      <w:pPr>
        <w:spacing w:line="360" w:lineRule="auto"/>
        <w:ind w:firstLine="482" w:firstLineChars="200"/>
        <w:rPr>
          <w:rFonts w:ascii="仿宋" w:hAnsi="仿宋" w:eastAsia="仿宋"/>
          <w:b/>
          <w:sz w:val="24"/>
          <w:szCs w:val="24"/>
        </w:rPr>
      </w:pPr>
    </w:p>
    <w:p w14:paraId="61951281">
      <w:pPr>
        <w:spacing w:line="360" w:lineRule="auto"/>
        <w:ind w:firstLine="482" w:firstLineChars="200"/>
        <w:rPr>
          <w:rFonts w:ascii="仿宋" w:hAnsi="仿宋" w:eastAsia="仿宋"/>
          <w:b/>
          <w:sz w:val="24"/>
          <w:szCs w:val="24"/>
        </w:rPr>
      </w:pPr>
      <w:r>
        <w:rPr>
          <w:rFonts w:hint="eastAsia" w:ascii="仿宋" w:hAnsi="仿宋" w:eastAsia="仿宋"/>
          <w:b/>
          <w:sz w:val="24"/>
          <w:szCs w:val="24"/>
        </w:rPr>
        <w:t>乙方：</w:t>
      </w:r>
    </w:p>
    <w:p w14:paraId="6232CE54">
      <w:pPr>
        <w:spacing w:line="360" w:lineRule="auto"/>
        <w:ind w:firstLine="482" w:firstLineChars="200"/>
        <w:rPr>
          <w:rFonts w:ascii="仿宋" w:hAnsi="仿宋" w:eastAsia="仿宋"/>
          <w:b/>
          <w:sz w:val="24"/>
          <w:szCs w:val="24"/>
        </w:rPr>
      </w:pPr>
      <w:r>
        <w:rPr>
          <w:rFonts w:ascii="仿宋" w:hAnsi="仿宋" w:eastAsia="仿宋"/>
          <w:b/>
          <w:sz w:val="24"/>
          <w:szCs w:val="24"/>
        </w:rPr>
        <w:t>法定代表人</w:t>
      </w:r>
      <w:r>
        <w:rPr>
          <w:rFonts w:hint="eastAsia" w:ascii="仿宋" w:hAnsi="仿宋" w:eastAsia="仿宋"/>
          <w:b/>
          <w:sz w:val="24"/>
          <w:szCs w:val="24"/>
        </w:rPr>
        <w:t>：</w:t>
      </w:r>
    </w:p>
    <w:p w14:paraId="7A60D404">
      <w:pPr>
        <w:spacing w:line="360" w:lineRule="auto"/>
        <w:ind w:firstLine="482" w:firstLineChars="200"/>
        <w:rPr>
          <w:rFonts w:ascii="仿宋" w:hAnsi="仿宋" w:eastAsia="仿宋"/>
          <w:b/>
          <w:sz w:val="24"/>
          <w:szCs w:val="24"/>
        </w:rPr>
      </w:pPr>
      <w:r>
        <w:rPr>
          <w:rFonts w:hint="eastAsia" w:ascii="仿宋" w:hAnsi="仿宋" w:eastAsia="仿宋"/>
          <w:b/>
          <w:sz w:val="24"/>
          <w:szCs w:val="24"/>
        </w:rPr>
        <w:t>联系电话：</w:t>
      </w:r>
    </w:p>
    <w:p w14:paraId="12BB6D53">
      <w:pPr>
        <w:spacing w:line="360" w:lineRule="auto"/>
        <w:ind w:firstLine="482" w:firstLineChars="200"/>
        <w:rPr>
          <w:rFonts w:ascii="仿宋" w:hAnsi="仿宋" w:eastAsia="仿宋"/>
          <w:b/>
          <w:sz w:val="24"/>
          <w:szCs w:val="24"/>
        </w:rPr>
      </w:pPr>
      <w:r>
        <w:rPr>
          <w:rFonts w:ascii="仿宋" w:hAnsi="仿宋" w:eastAsia="仿宋"/>
          <w:b/>
          <w:sz w:val="24"/>
          <w:szCs w:val="24"/>
        </w:rPr>
        <w:t>地址：</w:t>
      </w:r>
    </w:p>
    <w:p w14:paraId="3B963D8B">
      <w:pPr>
        <w:spacing w:line="360" w:lineRule="auto"/>
        <w:ind w:firstLine="480" w:firstLineChars="200"/>
        <w:rPr>
          <w:rFonts w:ascii="仿宋" w:hAnsi="仿宋" w:eastAsia="仿宋"/>
          <w:sz w:val="24"/>
          <w:szCs w:val="24"/>
        </w:rPr>
      </w:pPr>
    </w:p>
    <w:p w14:paraId="26FEE792">
      <w:pPr>
        <w:spacing w:line="360" w:lineRule="auto"/>
        <w:ind w:firstLine="480" w:firstLineChars="200"/>
        <w:rPr>
          <w:rFonts w:ascii="仿宋" w:hAnsi="仿宋" w:eastAsia="仿宋"/>
          <w:sz w:val="24"/>
          <w:szCs w:val="24"/>
        </w:rPr>
      </w:pPr>
      <w:r>
        <w:rPr>
          <w:rFonts w:ascii="仿宋" w:hAnsi="仿宋" w:eastAsia="仿宋"/>
          <w:sz w:val="24"/>
          <w:szCs w:val="24"/>
        </w:rPr>
        <w:t>根据《中华人民共和国</w:t>
      </w:r>
      <w:r>
        <w:rPr>
          <w:rFonts w:hint="eastAsia" w:ascii="仿宋" w:hAnsi="仿宋" w:eastAsia="仿宋"/>
          <w:sz w:val="24"/>
          <w:szCs w:val="24"/>
        </w:rPr>
        <w:t>民法典</w:t>
      </w:r>
      <w:r>
        <w:rPr>
          <w:rFonts w:ascii="仿宋" w:hAnsi="仿宋" w:eastAsia="仿宋"/>
          <w:sz w:val="24"/>
          <w:szCs w:val="24"/>
        </w:rPr>
        <w:t>》等相关法律法规签订本合同，以资共同遵守。</w:t>
      </w:r>
    </w:p>
    <w:p w14:paraId="194C5CA5">
      <w:pPr>
        <w:spacing w:line="360" w:lineRule="auto"/>
        <w:ind w:firstLine="482" w:firstLineChars="200"/>
        <w:rPr>
          <w:rFonts w:ascii="仿宋" w:hAnsi="仿宋" w:eastAsia="仿宋"/>
          <w:b/>
          <w:sz w:val="24"/>
          <w:szCs w:val="24"/>
        </w:rPr>
      </w:pPr>
      <w:r>
        <w:rPr>
          <w:rFonts w:ascii="仿宋" w:hAnsi="仿宋" w:eastAsia="仿宋"/>
          <w:b/>
          <w:sz w:val="24"/>
          <w:szCs w:val="24"/>
        </w:rPr>
        <w:t>第一章 服务内容及合同期限</w:t>
      </w:r>
    </w:p>
    <w:p w14:paraId="4DD2EB3C">
      <w:pPr>
        <w:spacing w:line="560" w:lineRule="exact"/>
        <w:jc w:val="left"/>
        <w:textAlignment w:val="baseline"/>
        <w:rPr>
          <w:rFonts w:ascii="仿宋" w:hAnsi="仿宋" w:eastAsia="仿宋"/>
          <w:sz w:val="24"/>
          <w:szCs w:val="24"/>
        </w:rPr>
      </w:pPr>
      <w:r>
        <w:rPr>
          <w:rFonts w:hint="eastAsia" w:ascii="仿宋" w:hAnsi="仿宋" w:eastAsia="仿宋"/>
          <w:sz w:val="24"/>
          <w:szCs w:val="24"/>
        </w:rPr>
        <w:t xml:space="preserve">    </w:t>
      </w:r>
      <w:r>
        <w:rPr>
          <w:rFonts w:ascii="仿宋" w:hAnsi="仿宋" w:eastAsia="仿宋"/>
          <w:sz w:val="24"/>
          <w:szCs w:val="24"/>
        </w:rPr>
        <w:t>第一条</w:t>
      </w:r>
      <w:r>
        <w:rPr>
          <w:rFonts w:hint="eastAsia" w:ascii="仿宋" w:hAnsi="仿宋" w:eastAsia="仿宋"/>
          <w:sz w:val="24"/>
          <w:szCs w:val="24"/>
        </w:rPr>
        <w:t xml:space="preserve"> </w:t>
      </w:r>
      <w:r>
        <w:rPr>
          <w:rFonts w:ascii="仿宋" w:hAnsi="仿宋" w:eastAsia="仿宋"/>
          <w:sz w:val="24"/>
          <w:szCs w:val="24"/>
        </w:rPr>
        <w:t>乙方为甲方提供</w:t>
      </w:r>
      <w:r>
        <w:rPr>
          <w:rFonts w:hint="eastAsia" w:ascii="仿宋" w:hAnsi="仿宋" w:eastAsia="仿宋"/>
          <w:sz w:val="24"/>
          <w:szCs w:val="24"/>
        </w:rPr>
        <w:t>顺义区牛栏山镇政务服务中心综窗服务外包项目的服务工作。</w:t>
      </w:r>
    </w:p>
    <w:p w14:paraId="29991ED2">
      <w:pPr>
        <w:spacing w:line="360" w:lineRule="auto"/>
        <w:ind w:firstLine="480" w:firstLineChars="200"/>
        <w:rPr>
          <w:rFonts w:ascii="仿宋" w:hAnsi="仿宋" w:eastAsia="仿宋"/>
          <w:color w:val="FF0000"/>
          <w:sz w:val="24"/>
          <w:szCs w:val="24"/>
        </w:rPr>
      </w:pPr>
      <w:r>
        <w:rPr>
          <w:rFonts w:ascii="仿宋" w:hAnsi="仿宋" w:eastAsia="仿宋"/>
          <w:sz w:val="24"/>
          <w:szCs w:val="24"/>
        </w:rPr>
        <w:t>第二条</w:t>
      </w:r>
      <w:r>
        <w:rPr>
          <w:rFonts w:hint="eastAsia" w:ascii="仿宋" w:hAnsi="仿宋" w:eastAsia="仿宋"/>
          <w:sz w:val="24"/>
          <w:szCs w:val="24"/>
        </w:rPr>
        <w:t xml:space="preserve"> </w:t>
      </w:r>
      <w:r>
        <w:rPr>
          <w:rFonts w:ascii="仿宋" w:hAnsi="仿宋" w:eastAsia="仿宋"/>
          <w:sz w:val="24"/>
          <w:szCs w:val="24"/>
        </w:rPr>
        <w:t>合同期限</w:t>
      </w:r>
      <w:r>
        <w:rPr>
          <w:rFonts w:hint="eastAsia" w:ascii="仿宋" w:hAnsi="仿宋" w:eastAsia="仿宋"/>
          <w:sz w:val="24"/>
          <w:szCs w:val="24"/>
        </w:rPr>
        <w:t>：</w:t>
      </w:r>
      <w:r>
        <w:rPr>
          <w:rFonts w:hint="eastAsia" w:ascii="仿宋" w:hAnsi="仿宋" w:eastAsia="仿宋"/>
          <w:sz w:val="24"/>
          <w:szCs w:val="24"/>
          <w:lang w:val="en-US" w:eastAsia="zh-CN"/>
        </w:rPr>
        <w:t xml:space="preserve">   </w:t>
      </w:r>
      <w:r>
        <w:rPr>
          <w:rFonts w:ascii="仿宋" w:hAnsi="仿宋" w:eastAsia="仿宋"/>
          <w:sz w:val="24"/>
          <w:szCs w:val="24"/>
        </w:rPr>
        <w:t>年</w:t>
      </w:r>
      <w:r>
        <w:rPr>
          <w:rFonts w:hint="eastAsia" w:ascii="仿宋" w:hAnsi="仿宋" w:eastAsia="仿宋"/>
          <w:sz w:val="24"/>
          <w:szCs w:val="24"/>
          <w:lang w:val="en-US" w:eastAsia="zh-CN"/>
        </w:rPr>
        <w:t xml:space="preserve">  </w:t>
      </w:r>
      <w:r>
        <w:rPr>
          <w:rFonts w:ascii="仿宋" w:hAnsi="仿宋" w:eastAsia="仿宋"/>
          <w:sz w:val="24"/>
          <w:szCs w:val="24"/>
        </w:rPr>
        <w:t>月</w:t>
      </w:r>
      <w:r>
        <w:rPr>
          <w:rFonts w:hint="eastAsia" w:ascii="仿宋" w:hAnsi="仿宋" w:eastAsia="仿宋"/>
          <w:sz w:val="24"/>
          <w:szCs w:val="24"/>
          <w:lang w:val="en-US" w:eastAsia="zh-CN"/>
        </w:rPr>
        <w:t xml:space="preserve">  </w:t>
      </w:r>
      <w:r>
        <w:rPr>
          <w:rFonts w:ascii="仿宋" w:hAnsi="仿宋" w:eastAsia="仿宋"/>
          <w:sz w:val="24"/>
          <w:szCs w:val="24"/>
        </w:rPr>
        <w:t>日</w:t>
      </w:r>
      <w:r>
        <w:rPr>
          <w:rFonts w:hint="eastAsia" w:ascii="仿宋" w:hAnsi="仿宋" w:eastAsia="仿宋"/>
          <w:sz w:val="24"/>
          <w:szCs w:val="24"/>
        </w:rPr>
        <w:t>至</w:t>
      </w:r>
      <w:r>
        <w:rPr>
          <w:rFonts w:hint="eastAsia" w:ascii="仿宋" w:hAnsi="仿宋" w:eastAsia="仿宋"/>
          <w:sz w:val="24"/>
          <w:szCs w:val="24"/>
          <w:lang w:val="en-US" w:eastAsia="zh-CN"/>
        </w:rPr>
        <w:t xml:space="preserve">  </w:t>
      </w:r>
      <w:r>
        <w:rPr>
          <w:rFonts w:ascii="仿宋" w:hAnsi="仿宋" w:eastAsia="仿宋"/>
          <w:sz w:val="24"/>
          <w:szCs w:val="24"/>
        </w:rPr>
        <w:t>年</w:t>
      </w:r>
      <w:r>
        <w:rPr>
          <w:rFonts w:hint="eastAsia" w:ascii="仿宋" w:hAnsi="仿宋" w:eastAsia="仿宋"/>
          <w:sz w:val="24"/>
          <w:szCs w:val="24"/>
          <w:lang w:val="en-US" w:eastAsia="zh-CN"/>
        </w:rPr>
        <w:t xml:space="preserve">  </w:t>
      </w:r>
      <w:r>
        <w:rPr>
          <w:rFonts w:ascii="仿宋" w:hAnsi="仿宋" w:eastAsia="仿宋"/>
          <w:sz w:val="24"/>
          <w:szCs w:val="24"/>
        </w:rPr>
        <w:t>月</w:t>
      </w:r>
      <w:r>
        <w:rPr>
          <w:rFonts w:hint="eastAsia" w:ascii="仿宋" w:hAnsi="仿宋" w:eastAsia="仿宋"/>
          <w:sz w:val="24"/>
          <w:szCs w:val="24"/>
          <w:lang w:val="en-US" w:eastAsia="zh-CN"/>
        </w:rPr>
        <w:t xml:space="preserve">  </w:t>
      </w:r>
      <w:r>
        <w:rPr>
          <w:rFonts w:ascii="仿宋" w:hAnsi="仿宋" w:eastAsia="仿宋"/>
          <w:sz w:val="24"/>
          <w:szCs w:val="24"/>
        </w:rPr>
        <w:t>日。</w:t>
      </w:r>
    </w:p>
    <w:p w14:paraId="63395B36">
      <w:pPr>
        <w:spacing w:line="360" w:lineRule="auto"/>
        <w:ind w:firstLine="482" w:firstLineChars="200"/>
        <w:rPr>
          <w:rFonts w:ascii="仿宋" w:hAnsi="仿宋" w:eastAsia="仿宋"/>
          <w:b/>
          <w:sz w:val="24"/>
          <w:szCs w:val="24"/>
        </w:rPr>
      </w:pPr>
      <w:r>
        <w:rPr>
          <w:rFonts w:ascii="仿宋" w:hAnsi="仿宋" w:eastAsia="仿宋"/>
          <w:b/>
          <w:sz w:val="24"/>
          <w:szCs w:val="24"/>
        </w:rPr>
        <w:t>第二章</w:t>
      </w:r>
      <w:r>
        <w:rPr>
          <w:rFonts w:hint="eastAsia" w:ascii="仿宋" w:hAnsi="仿宋" w:eastAsia="仿宋"/>
          <w:b/>
          <w:sz w:val="24"/>
          <w:szCs w:val="24"/>
        </w:rPr>
        <w:t xml:space="preserve"> </w:t>
      </w:r>
      <w:r>
        <w:rPr>
          <w:rFonts w:ascii="仿宋" w:hAnsi="仿宋" w:eastAsia="仿宋"/>
          <w:b/>
          <w:sz w:val="24"/>
          <w:szCs w:val="24"/>
        </w:rPr>
        <w:t>服务要求</w:t>
      </w:r>
    </w:p>
    <w:p w14:paraId="23B11941">
      <w:pPr>
        <w:spacing w:line="360" w:lineRule="auto"/>
        <w:ind w:firstLine="480" w:firstLineChars="200"/>
        <w:rPr>
          <w:rFonts w:ascii="仿宋" w:hAnsi="仿宋" w:eastAsia="仿宋"/>
          <w:sz w:val="24"/>
          <w:szCs w:val="24"/>
        </w:rPr>
      </w:pPr>
      <w:r>
        <w:rPr>
          <w:rFonts w:ascii="仿宋" w:hAnsi="仿宋" w:eastAsia="仿宋"/>
          <w:sz w:val="24"/>
          <w:szCs w:val="24"/>
        </w:rPr>
        <w:t>第三条</w:t>
      </w:r>
      <w:r>
        <w:rPr>
          <w:rFonts w:hint="eastAsia" w:ascii="仿宋" w:hAnsi="仿宋" w:eastAsia="仿宋"/>
          <w:sz w:val="24"/>
          <w:szCs w:val="24"/>
        </w:rPr>
        <w:t xml:space="preserve"> </w:t>
      </w:r>
      <w:r>
        <w:rPr>
          <w:rFonts w:ascii="仿宋" w:hAnsi="仿宋" w:eastAsia="仿宋"/>
          <w:sz w:val="24"/>
          <w:szCs w:val="24"/>
        </w:rPr>
        <w:t>服务内容：</w:t>
      </w:r>
      <w:r>
        <w:rPr>
          <w:rFonts w:hint="eastAsia" w:ascii="仿宋" w:hAnsi="仿宋" w:eastAsia="仿宋"/>
          <w:sz w:val="24"/>
          <w:szCs w:val="24"/>
        </w:rPr>
        <w:t>乙方按照甲方的实际需求提供以下服务：</w:t>
      </w:r>
    </w:p>
    <w:p w14:paraId="5EE10CB7">
      <w:pPr>
        <w:spacing w:line="360" w:lineRule="auto"/>
        <w:ind w:firstLine="480" w:firstLineChars="200"/>
        <w:rPr>
          <w:rFonts w:ascii="仿宋" w:hAnsi="仿宋" w:eastAsia="仿宋"/>
          <w:sz w:val="24"/>
          <w:szCs w:val="24"/>
        </w:rPr>
      </w:pPr>
      <w:r>
        <w:rPr>
          <w:rFonts w:hint="eastAsia" w:ascii="仿宋" w:hAnsi="仿宋" w:eastAsia="仿宋"/>
          <w:sz w:val="24"/>
          <w:szCs w:val="24"/>
        </w:rPr>
        <w:t>1.引导咨询服务。提供咨询服务，负责为企业群众提供政策法规、办事流程等咨询服务，解答各类市场主体及群众有关许可事项、申请政务服务事项等方面问题；为办事群众或企业提供帮办服务，发现需要协助办理业务的群众，主动询问办事群众办理业务情况，引导前来办理的群众和企业到正确的窗口，对群众的疑问进行现场解答。</w:t>
      </w:r>
    </w:p>
    <w:p w14:paraId="57F735D4">
      <w:pPr>
        <w:spacing w:line="360" w:lineRule="auto"/>
        <w:ind w:firstLine="480" w:firstLineChars="200"/>
        <w:rPr>
          <w:rFonts w:ascii="仿宋" w:hAnsi="仿宋" w:eastAsia="仿宋"/>
          <w:sz w:val="24"/>
          <w:szCs w:val="24"/>
        </w:rPr>
      </w:pPr>
      <w:r>
        <w:rPr>
          <w:rFonts w:hint="eastAsia" w:ascii="仿宋" w:hAnsi="仿宋" w:eastAsia="仿宋"/>
          <w:sz w:val="24"/>
          <w:szCs w:val="24"/>
        </w:rPr>
        <w:t>2.综合受理服务。“全科型”窗口人员实现所有进厅事项“一窗受理”，方便群众企业办事。日常管理过程中严格落实“办事公开、限时办结、一次告知、首问负责、责任追究”的原则，建立服务窗口综合培训及考评体系，构建层层衔接、动态完善的制度体系，为企业提供规范化、标准化、专业化的政务服务。</w:t>
      </w:r>
    </w:p>
    <w:p w14:paraId="4BDB1C8B">
      <w:pPr>
        <w:spacing w:line="360" w:lineRule="auto"/>
        <w:ind w:firstLine="480" w:firstLineChars="200"/>
        <w:rPr>
          <w:rFonts w:ascii="仿宋" w:hAnsi="仿宋" w:eastAsia="仿宋"/>
          <w:sz w:val="24"/>
          <w:szCs w:val="24"/>
        </w:rPr>
      </w:pPr>
      <w:r>
        <w:rPr>
          <w:rFonts w:hint="eastAsia" w:ascii="仿宋" w:hAnsi="仿宋" w:eastAsia="仿宋"/>
          <w:sz w:val="24"/>
          <w:szCs w:val="24"/>
        </w:rPr>
        <w:t>3.材料流转服务。为提升政务服务效能，不断优化内部流程，本着“号池不堆号，厅内不堆人”的工作原则，设置内部流转岗位，由专人进行窗口与后台的对接工作，提升窗口接件速度，高效办结业务的同时，减少大厅人员聚集。通过前台综合窗口收件，后台按照“预审、流转”路径将材料进行流转审批，办理结果可根据群众需要，自行选择邮寄服务或到受理业务的实体大厅领取。</w:t>
      </w:r>
    </w:p>
    <w:p w14:paraId="53823C48">
      <w:pPr>
        <w:spacing w:line="360" w:lineRule="auto"/>
        <w:ind w:firstLine="480" w:firstLineChars="200"/>
        <w:rPr>
          <w:rFonts w:ascii="仿宋" w:hAnsi="仿宋" w:eastAsia="仿宋"/>
          <w:sz w:val="24"/>
          <w:szCs w:val="24"/>
        </w:rPr>
      </w:pPr>
      <w:r>
        <w:rPr>
          <w:rFonts w:hint="eastAsia" w:ascii="仿宋" w:hAnsi="仿宋" w:eastAsia="仿宋"/>
          <w:sz w:val="24"/>
          <w:szCs w:val="24"/>
        </w:rPr>
        <w:t>4.统一出件服务。综合出件窗口主要负责提供：业务办理批准文件（含即办件和非即办件）的送达服务；审批部门未对受理窗口予以受理授权的受理决定文书的送达服务。</w:t>
      </w:r>
    </w:p>
    <w:p w14:paraId="5F4AB2A7">
      <w:pPr>
        <w:spacing w:line="360" w:lineRule="auto"/>
        <w:ind w:firstLine="480" w:firstLineChars="200"/>
        <w:rPr>
          <w:rFonts w:ascii="仿宋" w:hAnsi="仿宋" w:eastAsia="仿宋"/>
          <w:sz w:val="24"/>
          <w:szCs w:val="24"/>
        </w:rPr>
      </w:pPr>
      <w:r>
        <w:rPr>
          <w:rFonts w:hint="eastAsia" w:ascii="仿宋" w:hAnsi="仿宋" w:eastAsia="仿宋"/>
          <w:sz w:val="24"/>
          <w:szCs w:val="24"/>
        </w:rPr>
        <w:t>5.自助帮办服务。为办事群众或企业提供帮办代办服务，发现自助区需要协助办理业务的群众，主动询问办事群众办理业务情况，为群众或特殊群体提供指引及帮扶、EMS代发等多场景帮办代办服务。</w:t>
      </w:r>
    </w:p>
    <w:p w14:paraId="39DF1ED7">
      <w:pPr>
        <w:spacing w:line="360" w:lineRule="auto"/>
        <w:ind w:firstLine="480" w:firstLineChars="200"/>
        <w:rPr>
          <w:rFonts w:ascii="仿宋" w:hAnsi="仿宋" w:eastAsia="仿宋"/>
          <w:sz w:val="24"/>
          <w:szCs w:val="24"/>
        </w:rPr>
      </w:pPr>
      <w:r>
        <w:rPr>
          <w:rFonts w:ascii="仿宋" w:hAnsi="仿宋" w:eastAsia="仿宋"/>
          <w:sz w:val="24"/>
          <w:szCs w:val="24"/>
        </w:rPr>
        <w:t>6</w:t>
      </w:r>
      <w:r>
        <w:rPr>
          <w:rFonts w:hint="eastAsia" w:ascii="仿宋" w:hAnsi="仿宋" w:eastAsia="仿宋"/>
          <w:sz w:val="24"/>
          <w:szCs w:val="24"/>
        </w:rPr>
        <w:t>.爱心暖心服务。对老弱病残孕等行动不便的群体开辟“绿色通道”，启用“无障碍”设施设备，力所能及地提供特惠性服务，让其能尽快进行业务办理。</w:t>
      </w:r>
    </w:p>
    <w:p w14:paraId="7C43B1C4">
      <w:pPr>
        <w:spacing w:line="360" w:lineRule="auto"/>
        <w:ind w:firstLine="482" w:firstLineChars="200"/>
        <w:rPr>
          <w:rFonts w:ascii="仿宋" w:hAnsi="仿宋" w:eastAsia="仿宋"/>
          <w:b/>
          <w:sz w:val="24"/>
          <w:szCs w:val="24"/>
        </w:rPr>
      </w:pPr>
      <w:r>
        <w:rPr>
          <w:rFonts w:hint="eastAsia" w:ascii="仿宋" w:hAnsi="仿宋" w:eastAsia="仿宋"/>
          <w:b/>
          <w:sz w:val="24"/>
          <w:szCs w:val="24"/>
        </w:rPr>
        <w:t xml:space="preserve">第三章 </w:t>
      </w:r>
      <w:r>
        <w:rPr>
          <w:rFonts w:ascii="仿宋" w:hAnsi="仿宋" w:eastAsia="仿宋"/>
          <w:b/>
          <w:sz w:val="24"/>
          <w:szCs w:val="24"/>
        </w:rPr>
        <w:t>双方权利义务</w:t>
      </w:r>
    </w:p>
    <w:p w14:paraId="23B0E733">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四</w:t>
      </w:r>
      <w:r>
        <w:rPr>
          <w:rFonts w:ascii="仿宋" w:hAnsi="仿宋" w:eastAsia="仿宋"/>
          <w:sz w:val="24"/>
          <w:szCs w:val="24"/>
        </w:rPr>
        <w:t>条</w:t>
      </w:r>
      <w:r>
        <w:rPr>
          <w:rFonts w:hint="eastAsia" w:ascii="仿宋" w:hAnsi="仿宋" w:eastAsia="仿宋"/>
          <w:sz w:val="24"/>
          <w:szCs w:val="24"/>
        </w:rPr>
        <w:t xml:space="preserve"> </w:t>
      </w:r>
      <w:r>
        <w:rPr>
          <w:rFonts w:ascii="仿宋" w:hAnsi="仿宋" w:eastAsia="仿宋"/>
          <w:sz w:val="24"/>
          <w:szCs w:val="24"/>
        </w:rPr>
        <w:t>甲方的权利</w:t>
      </w:r>
      <w:r>
        <w:rPr>
          <w:rFonts w:hint="eastAsia" w:ascii="仿宋" w:hAnsi="仿宋" w:eastAsia="仿宋"/>
          <w:sz w:val="24"/>
          <w:szCs w:val="24"/>
        </w:rPr>
        <w:t>与义务</w:t>
      </w:r>
    </w:p>
    <w:p w14:paraId="7985D0C9">
      <w:pPr>
        <w:spacing w:line="360" w:lineRule="auto"/>
        <w:ind w:firstLine="480" w:firstLineChars="200"/>
        <w:rPr>
          <w:rFonts w:ascii="仿宋" w:hAnsi="仿宋" w:eastAsia="仿宋"/>
          <w:sz w:val="24"/>
          <w:szCs w:val="24"/>
        </w:rPr>
      </w:pPr>
      <w:r>
        <w:rPr>
          <w:rFonts w:hint="eastAsia" w:ascii="仿宋" w:hAnsi="仿宋" w:eastAsia="仿宋"/>
          <w:sz w:val="24"/>
          <w:szCs w:val="24"/>
        </w:rPr>
        <w:t xml:space="preserve">1．甲方有权对乙方就服务项目所做工作进行监督检查，乙方同意在服务项目进行过程中接受甲方的监督检查。 </w:t>
      </w:r>
    </w:p>
    <w:p w14:paraId="2428FCF1">
      <w:pPr>
        <w:spacing w:line="360" w:lineRule="auto"/>
        <w:ind w:firstLine="480" w:firstLineChars="200"/>
        <w:rPr>
          <w:rFonts w:ascii="仿宋" w:hAnsi="仿宋" w:eastAsia="仿宋"/>
          <w:sz w:val="24"/>
          <w:szCs w:val="24"/>
        </w:rPr>
      </w:pPr>
      <w:r>
        <w:rPr>
          <w:rFonts w:hint="eastAsia" w:ascii="仿宋" w:hAnsi="仿宋" w:eastAsia="仿宋"/>
          <w:sz w:val="24"/>
          <w:szCs w:val="24"/>
        </w:rPr>
        <w:t>2．在本合同生效后，甲方应向乙方提供相关的、必要的信息，并为所提供信息的准确性、真实性、完整性负责。</w:t>
      </w:r>
    </w:p>
    <w:p w14:paraId="45B77989">
      <w:pPr>
        <w:spacing w:line="360" w:lineRule="auto"/>
        <w:ind w:firstLine="480" w:firstLineChars="200"/>
        <w:rPr>
          <w:rFonts w:ascii="仿宋" w:hAnsi="仿宋" w:eastAsia="仿宋"/>
          <w:sz w:val="24"/>
          <w:szCs w:val="24"/>
        </w:rPr>
      </w:pPr>
      <w:r>
        <w:rPr>
          <w:rFonts w:hint="eastAsia" w:ascii="仿宋" w:hAnsi="仿宋" w:eastAsia="仿宋"/>
          <w:sz w:val="24"/>
          <w:szCs w:val="24"/>
        </w:rPr>
        <w:t>3．甲方应严格按照本合同约定的期限和方式支付服务费。</w:t>
      </w:r>
    </w:p>
    <w:p w14:paraId="2F8BB620">
      <w:pPr>
        <w:spacing w:line="360" w:lineRule="auto"/>
        <w:ind w:firstLine="480" w:firstLineChars="200"/>
        <w:rPr>
          <w:rFonts w:ascii="仿宋" w:hAnsi="仿宋" w:eastAsia="仿宋"/>
          <w:sz w:val="24"/>
          <w:szCs w:val="24"/>
        </w:rPr>
      </w:pPr>
      <w:r>
        <w:rPr>
          <w:rFonts w:hint="eastAsia" w:ascii="仿宋" w:hAnsi="仿宋" w:eastAsia="仿宋"/>
          <w:sz w:val="24"/>
          <w:szCs w:val="24"/>
        </w:rPr>
        <w:t>4．合同生效后，甲方应配置与此次项目相关人员配合乙方开展工作，涉及与入驻单位的沟通，甲方应给与充分的配合与协调。</w:t>
      </w:r>
    </w:p>
    <w:p w14:paraId="1A3C7D07">
      <w:pPr>
        <w:spacing w:line="360" w:lineRule="auto"/>
        <w:ind w:firstLine="480" w:firstLineChars="200"/>
        <w:rPr>
          <w:rFonts w:hint="eastAsia" w:ascii="仿宋" w:hAnsi="仿宋" w:eastAsia="仿宋"/>
          <w:sz w:val="24"/>
          <w:szCs w:val="24"/>
        </w:rPr>
      </w:pPr>
      <w:r>
        <w:rPr>
          <w:rFonts w:ascii="仿宋" w:hAnsi="仿宋" w:eastAsia="仿宋"/>
          <w:sz w:val="24"/>
          <w:szCs w:val="24"/>
        </w:rPr>
        <w:t>5</w:t>
      </w:r>
      <w:r>
        <w:rPr>
          <w:rFonts w:hint="eastAsia" w:ascii="仿宋" w:hAnsi="仿宋" w:eastAsia="仿宋"/>
          <w:sz w:val="24"/>
          <w:szCs w:val="24"/>
        </w:rPr>
        <w:t>．项目实施过程中，甲方应负责提供本项目所需的办公室等设施安排，以满足服务需要，包括所需硬件设备等。</w:t>
      </w:r>
    </w:p>
    <w:p w14:paraId="4A726B8A">
      <w:pPr>
        <w:pStyle w:val="41"/>
        <w:ind w:firstLine="480" w:firstLineChars="200"/>
        <w:rPr>
          <w:rFonts w:hint="default" w:eastAsia="仿宋"/>
          <w:lang w:val="en-US" w:eastAsia="zh-CN"/>
        </w:rPr>
      </w:pPr>
      <w:r>
        <w:rPr>
          <w:rFonts w:hint="eastAsia" w:ascii="仿宋" w:hAnsi="仿宋" w:eastAsia="仿宋"/>
          <w:sz w:val="24"/>
          <w:szCs w:val="24"/>
          <w:lang w:val="en-US" w:eastAsia="zh-CN"/>
        </w:rPr>
        <w:t>6.甲方有权提前30天书面通知乙方后解除合同，</w:t>
      </w:r>
      <w:r>
        <w:rPr>
          <w:rFonts w:hint="default" w:ascii="仿宋" w:hAnsi="仿宋" w:eastAsia="仿宋"/>
          <w:sz w:val="24"/>
          <w:szCs w:val="24"/>
          <w:lang w:val="en-US" w:eastAsia="zh-CN"/>
        </w:rPr>
        <w:t>且不承担任何</w:t>
      </w:r>
      <w:r>
        <w:rPr>
          <w:rFonts w:hint="eastAsia" w:ascii="仿宋" w:hAnsi="仿宋" w:eastAsia="仿宋"/>
          <w:sz w:val="24"/>
          <w:szCs w:val="24"/>
          <w:lang w:val="en-US" w:eastAsia="zh-CN"/>
        </w:rPr>
        <w:t>责任。合同解除后，双方据实结算已履行部分的项目费用。</w:t>
      </w:r>
    </w:p>
    <w:p w14:paraId="6ED8193B">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五</w:t>
      </w:r>
      <w:r>
        <w:rPr>
          <w:rFonts w:ascii="仿宋" w:hAnsi="仿宋" w:eastAsia="仿宋"/>
          <w:sz w:val="24"/>
          <w:szCs w:val="24"/>
        </w:rPr>
        <w:t>条</w:t>
      </w:r>
      <w:r>
        <w:rPr>
          <w:rFonts w:hint="eastAsia" w:ascii="仿宋" w:hAnsi="仿宋" w:eastAsia="仿宋"/>
          <w:sz w:val="24"/>
          <w:szCs w:val="24"/>
        </w:rPr>
        <w:t xml:space="preserve"> 乙方的权利与义务</w:t>
      </w:r>
    </w:p>
    <w:p w14:paraId="5D38CE11">
      <w:pPr>
        <w:spacing w:line="360" w:lineRule="auto"/>
        <w:ind w:firstLine="480" w:firstLineChars="200"/>
        <w:rPr>
          <w:rFonts w:ascii="仿宋" w:hAnsi="仿宋" w:eastAsia="仿宋"/>
          <w:sz w:val="24"/>
          <w:szCs w:val="24"/>
        </w:rPr>
      </w:pPr>
      <w:r>
        <w:rPr>
          <w:rFonts w:hint="eastAsia" w:ascii="仿宋" w:hAnsi="仿宋" w:eastAsia="仿宋"/>
          <w:sz w:val="24"/>
          <w:szCs w:val="24"/>
        </w:rPr>
        <w:t>1．乙方应尽一切努力，按照本合同的约定高效和经济地向甲方履行服务义务,并对服务的品质负责。</w:t>
      </w:r>
    </w:p>
    <w:p w14:paraId="66988C7B">
      <w:pPr>
        <w:spacing w:line="360" w:lineRule="auto"/>
        <w:ind w:firstLine="480" w:firstLineChars="200"/>
        <w:rPr>
          <w:rFonts w:ascii="仿宋" w:hAnsi="仿宋" w:eastAsia="仿宋"/>
          <w:sz w:val="24"/>
          <w:szCs w:val="24"/>
        </w:rPr>
      </w:pPr>
      <w:r>
        <w:rPr>
          <w:rFonts w:hint="eastAsia" w:ascii="仿宋" w:hAnsi="仿宋" w:eastAsia="仿宋"/>
          <w:sz w:val="24"/>
          <w:szCs w:val="24"/>
        </w:rPr>
        <w:t>2．乙方应根据甲方实际情况，制定并实施符合甲方实际需求的服务方案并向甲方提供该方案。</w:t>
      </w:r>
    </w:p>
    <w:p w14:paraId="226A21EE">
      <w:pPr>
        <w:spacing w:line="360" w:lineRule="auto"/>
        <w:ind w:firstLine="480" w:firstLineChars="200"/>
        <w:rPr>
          <w:rFonts w:ascii="仿宋" w:hAnsi="仿宋" w:eastAsia="仿宋"/>
          <w:sz w:val="24"/>
          <w:szCs w:val="24"/>
        </w:rPr>
      </w:pPr>
      <w:r>
        <w:rPr>
          <w:rFonts w:hint="eastAsia" w:ascii="仿宋" w:hAnsi="仿宋" w:eastAsia="仿宋"/>
          <w:sz w:val="24"/>
          <w:szCs w:val="24"/>
        </w:rPr>
        <w:t>3．乙方的工作人员在履行与本合同有关的服务中不得为私利而接受贸易佣金、回扣或类似款项。</w:t>
      </w:r>
    </w:p>
    <w:p w14:paraId="7AFE15E0">
      <w:pPr>
        <w:spacing w:line="360" w:lineRule="auto"/>
        <w:ind w:firstLine="480" w:firstLineChars="200"/>
        <w:rPr>
          <w:rFonts w:ascii="仿宋" w:hAnsi="仿宋" w:eastAsia="仿宋"/>
          <w:sz w:val="24"/>
          <w:szCs w:val="24"/>
        </w:rPr>
      </w:pPr>
      <w:r>
        <w:rPr>
          <w:rFonts w:hint="eastAsia" w:ascii="仿宋" w:hAnsi="仿宋" w:eastAsia="仿宋"/>
          <w:sz w:val="24"/>
          <w:szCs w:val="24"/>
        </w:rPr>
        <w:t>4．乙方及其工作</w:t>
      </w:r>
      <w:r>
        <w:rPr>
          <w:rFonts w:ascii="仿宋" w:hAnsi="仿宋" w:eastAsia="仿宋"/>
          <w:sz w:val="24"/>
          <w:szCs w:val="24"/>
        </w:rPr>
        <w:t>人员</w:t>
      </w:r>
      <w:r>
        <w:rPr>
          <w:rFonts w:hint="eastAsia" w:ascii="仿宋" w:hAnsi="仿宋" w:eastAsia="仿宋"/>
          <w:sz w:val="24"/>
          <w:szCs w:val="24"/>
        </w:rPr>
        <w:t>给甲方或任何第三人造成损失</w:t>
      </w:r>
      <w:r>
        <w:rPr>
          <w:rFonts w:ascii="仿宋" w:hAnsi="仿宋" w:eastAsia="仿宋"/>
          <w:sz w:val="24"/>
          <w:szCs w:val="24"/>
        </w:rPr>
        <w:t>的</w:t>
      </w:r>
      <w:r>
        <w:rPr>
          <w:rFonts w:hint="eastAsia" w:ascii="仿宋" w:hAnsi="仿宋" w:eastAsia="仿宋"/>
          <w:sz w:val="24"/>
          <w:szCs w:val="24"/>
        </w:rPr>
        <w:t>，乙方应承担赔偿责任。</w:t>
      </w:r>
    </w:p>
    <w:p w14:paraId="6343D28A">
      <w:pPr>
        <w:spacing w:line="360" w:lineRule="auto"/>
        <w:ind w:firstLine="480" w:firstLineChars="200"/>
        <w:rPr>
          <w:rFonts w:ascii="仿宋" w:hAnsi="仿宋" w:eastAsia="仿宋"/>
          <w:sz w:val="24"/>
          <w:szCs w:val="24"/>
        </w:rPr>
      </w:pPr>
      <w:r>
        <w:rPr>
          <w:rFonts w:hint="eastAsia" w:ascii="仿宋" w:hAnsi="仿宋" w:eastAsia="仿宋"/>
          <w:sz w:val="24"/>
          <w:szCs w:val="24"/>
        </w:rPr>
        <w:t>5．乙方应根据项目的进展与甲方的相关负责人员进行交流汇报，告知项目的实施状况</w:t>
      </w:r>
      <w:r>
        <w:rPr>
          <w:rFonts w:ascii="仿宋" w:hAnsi="仿宋" w:eastAsia="仿宋"/>
          <w:sz w:val="24"/>
          <w:szCs w:val="24"/>
        </w:rPr>
        <w:t>。</w:t>
      </w:r>
    </w:p>
    <w:p w14:paraId="2C636C27">
      <w:pPr>
        <w:pStyle w:val="41"/>
        <w:ind w:firstLine="480" w:firstLineChars="200"/>
        <w:rPr>
          <w:rFonts w:hint="eastAsia" w:ascii="仿宋" w:hAnsi="仿宋" w:eastAsia="仿宋"/>
          <w:sz w:val="24"/>
          <w:szCs w:val="24"/>
        </w:rPr>
      </w:pPr>
      <w:r>
        <w:rPr>
          <w:rFonts w:hint="eastAsia" w:ascii="仿宋" w:hAnsi="仿宋" w:eastAsia="仿宋"/>
          <w:sz w:val="24"/>
          <w:szCs w:val="24"/>
        </w:rPr>
        <w:t>6. 乙方应与其聘用人员签署书面劳动合同，按照规定向聘用人员支付工资和缴纳各种社保保险费，乙方与其聘用人员之间的任何纠纷，均由乙方负责解决，与甲方无关。</w:t>
      </w:r>
    </w:p>
    <w:p w14:paraId="618B71A2">
      <w:pPr>
        <w:pStyle w:val="41"/>
        <w:ind w:firstLine="480" w:firstLineChars="200"/>
        <w:rPr>
          <w:rFonts w:hint="default" w:ascii="仿宋" w:hAnsi="仿宋" w:eastAsia="仿宋"/>
          <w:sz w:val="24"/>
          <w:szCs w:val="24"/>
          <w:lang w:val="en-US" w:eastAsia="zh-CN"/>
        </w:rPr>
      </w:pPr>
      <w:r>
        <w:rPr>
          <w:rFonts w:hint="eastAsia" w:ascii="仿宋" w:hAnsi="仿宋" w:eastAsia="仿宋"/>
          <w:sz w:val="24"/>
          <w:szCs w:val="24"/>
          <w:lang w:val="en-US" w:eastAsia="zh-CN"/>
        </w:rPr>
        <w:t>7.为保障本合同项下的服务质量，乙方应当向甲方派驻不少于6人提供服务。乙方服务时间为周一至周五，早8:30至晚17:30，每天不少于8小时。</w:t>
      </w:r>
    </w:p>
    <w:p w14:paraId="7D1E4165">
      <w:pPr>
        <w:spacing w:line="360" w:lineRule="auto"/>
        <w:ind w:firstLine="482" w:firstLineChars="200"/>
        <w:rPr>
          <w:rFonts w:ascii="仿宋" w:hAnsi="仿宋" w:eastAsia="仿宋"/>
          <w:b/>
          <w:sz w:val="24"/>
          <w:szCs w:val="24"/>
        </w:rPr>
      </w:pPr>
      <w:r>
        <w:rPr>
          <w:rFonts w:ascii="仿宋" w:hAnsi="仿宋" w:eastAsia="仿宋"/>
          <w:b/>
          <w:sz w:val="24"/>
          <w:szCs w:val="24"/>
        </w:rPr>
        <w:t>第</w:t>
      </w:r>
      <w:r>
        <w:rPr>
          <w:rFonts w:hint="eastAsia" w:ascii="仿宋" w:hAnsi="仿宋" w:eastAsia="仿宋"/>
          <w:b/>
          <w:sz w:val="24"/>
          <w:szCs w:val="24"/>
        </w:rPr>
        <w:t>四</w:t>
      </w:r>
      <w:r>
        <w:rPr>
          <w:rFonts w:ascii="仿宋" w:hAnsi="仿宋" w:eastAsia="仿宋"/>
          <w:b/>
          <w:sz w:val="24"/>
          <w:szCs w:val="24"/>
        </w:rPr>
        <w:t>章</w:t>
      </w:r>
      <w:r>
        <w:rPr>
          <w:rFonts w:hint="eastAsia" w:ascii="仿宋" w:hAnsi="仿宋" w:eastAsia="仿宋"/>
          <w:b/>
          <w:sz w:val="24"/>
          <w:szCs w:val="24"/>
        </w:rPr>
        <w:t xml:space="preserve"> 知识产权及保密条款</w:t>
      </w:r>
    </w:p>
    <w:p w14:paraId="1E530829">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六</w:t>
      </w:r>
      <w:r>
        <w:rPr>
          <w:rFonts w:ascii="仿宋" w:hAnsi="仿宋" w:eastAsia="仿宋"/>
          <w:sz w:val="24"/>
          <w:szCs w:val="24"/>
        </w:rPr>
        <w:t>条</w:t>
      </w:r>
      <w:r>
        <w:rPr>
          <w:rFonts w:hint="eastAsia" w:ascii="仿宋" w:hAnsi="仿宋" w:eastAsia="仿宋"/>
          <w:sz w:val="24"/>
          <w:szCs w:val="24"/>
        </w:rPr>
        <w:t xml:space="preserve"> 本项目的成果特指乙方因完成本合同项下工作而形成的所有分析结论、分析报告以及因履行本合同涉及的与甲方有关的信息资料等，上述成果的知识产权（包括但不限于版权、发表权等）归甲方所有。</w:t>
      </w:r>
    </w:p>
    <w:p w14:paraId="18606ABB">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七</w:t>
      </w:r>
      <w:r>
        <w:rPr>
          <w:rFonts w:ascii="仿宋" w:hAnsi="仿宋" w:eastAsia="仿宋"/>
          <w:sz w:val="24"/>
          <w:szCs w:val="24"/>
        </w:rPr>
        <w:t>条</w:t>
      </w:r>
      <w:r>
        <w:rPr>
          <w:rFonts w:hint="eastAsia" w:ascii="仿宋" w:hAnsi="仿宋" w:eastAsia="仿宋"/>
          <w:sz w:val="24"/>
          <w:szCs w:val="24"/>
        </w:rPr>
        <w:t xml:space="preserve"> 任何一方在签署或履行本合同过程中对知晓的对方未公开的商业秘密及其他资料和信息，非经对方书面同意不得使用或向第三方泄露，否则应承担由此给另一方造成的损失，但甲方为履行本合同目的使用乙方提供的服务除外，法律另有规定的除外。</w:t>
      </w:r>
    </w:p>
    <w:p w14:paraId="12A9A751">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八条 乙方须保证要求服务</w:t>
      </w:r>
      <w:r>
        <w:rPr>
          <w:rFonts w:ascii="仿宋" w:hAnsi="仿宋" w:eastAsia="仿宋"/>
          <w:sz w:val="24"/>
          <w:szCs w:val="24"/>
        </w:rPr>
        <w:t>人员</w:t>
      </w:r>
      <w:r>
        <w:rPr>
          <w:rFonts w:hint="eastAsia" w:ascii="仿宋" w:hAnsi="仿宋" w:eastAsia="仿宋"/>
          <w:sz w:val="24"/>
          <w:szCs w:val="24"/>
        </w:rPr>
        <w:t>签订相关保密协议。服务</w:t>
      </w:r>
      <w:r>
        <w:rPr>
          <w:rFonts w:ascii="仿宋" w:hAnsi="仿宋" w:eastAsia="仿宋"/>
          <w:sz w:val="24"/>
          <w:szCs w:val="24"/>
        </w:rPr>
        <w:t>人员</w:t>
      </w:r>
      <w:r>
        <w:rPr>
          <w:rFonts w:hint="eastAsia" w:ascii="仿宋" w:hAnsi="仿宋" w:eastAsia="仿宋"/>
          <w:sz w:val="24"/>
          <w:szCs w:val="24"/>
        </w:rPr>
        <w:t>对本项目中所获知的甲方相关信息保密，不得使用或向第三方泄露。</w:t>
      </w:r>
    </w:p>
    <w:p w14:paraId="7393B6A4">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九</w:t>
      </w:r>
      <w:r>
        <w:rPr>
          <w:rFonts w:ascii="仿宋" w:hAnsi="仿宋" w:eastAsia="仿宋"/>
          <w:sz w:val="24"/>
          <w:szCs w:val="24"/>
        </w:rPr>
        <w:t>条</w:t>
      </w:r>
      <w:r>
        <w:rPr>
          <w:rFonts w:hint="eastAsia" w:ascii="仿宋" w:hAnsi="仿宋" w:eastAsia="仿宋"/>
          <w:sz w:val="24"/>
          <w:szCs w:val="24"/>
        </w:rPr>
        <w:t xml:space="preserve"> 保密信息包括但不限于以下内容：工作流程、规章制度、数据资源、客户信息、员工信息、协议内容、经营状况指标、不公开的任何资料、合作伙伴及合作关系细节、未来商业计划、涉及商业秘密的业务函电等。</w:t>
      </w:r>
    </w:p>
    <w:p w14:paraId="52FCCF70">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w:t>
      </w:r>
      <w:r>
        <w:rPr>
          <w:rFonts w:ascii="仿宋" w:hAnsi="仿宋" w:eastAsia="仿宋"/>
          <w:sz w:val="24"/>
          <w:szCs w:val="24"/>
        </w:rPr>
        <w:t>条</w:t>
      </w:r>
      <w:r>
        <w:rPr>
          <w:rFonts w:hint="eastAsia" w:ascii="仿宋" w:hAnsi="仿宋" w:eastAsia="仿宋"/>
          <w:sz w:val="24"/>
          <w:szCs w:val="24"/>
        </w:rPr>
        <w:t xml:space="preserve"> 任何一方违反本条约定的保密事项，</w:t>
      </w:r>
      <w:r>
        <w:rPr>
          <w:rFonts w:ascii="仿宋" w:hAnsi="仿宋" w:eastAsia="仿宋"/>
          <w:sz w:val="24"/>
          <w:szCs w:val="24"/>
        </w:rPr>
        <w:t>应按照本合同</w:t>
      </w:r>
      <w:r>
        <w:rPr>
          <w:rFonts w:hint="eastAsia" w:ascii="仿宋" w:hAnsi="仿宋" w:eastAsia="仿宋"/>
          <w:sz w:val="24"/>
          <w:szCs w:val="24"/>
          <w:lang w:val="en-US" w:eastAsia="zh-CN"/>
        </w:rPr>
        <w:t>管理费</w:t>
      </w:r>
      <w:r>
        <w:rPr>
          <w:rFonts w:ascii="仿宋" w:hAnsi="仿宋" w:eastAsia="仿宋"/>
          <w:sz w:val="24"/>
          <w:szCs w:val="24"/>
        </w:rPr>
        <w:t>的10%承担违约责任，如违约金不足以弥补损失的，守约方有权继续追偿。</w:t>
      </w:r>
    </w:p>
    <w:p w14:paraId="7E9EDC0D">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十一</w:t>
      </w:r>
      <w:r>
        <w:rPr>
          <w:rFonts w:ascii="仿宋" w:hAnsi="仿宋" w:eastAsia="仿宋"/>
          <w:sz w:val="24"/>
          <w:szCs w:val="24"/>
        </w:rPr>
        <w:t>条</w:t>
      </w:r>
      <w:r>
        <w:rPr>
          <w:rFonts w:hint="eastAsia" w:ascii="仿宋" w:hAnsi="仿宋" w:eastAsia="仿宋"/>
          <w:sz w:val="24"/>
          <w:szCs w:val="24"/>
        </w:rPr>
        <w:t xml:space="preserve"> 乙方保证提交甲方之研究资料及任何信息没有侵犯任何第三方的知识产权及其它权益</w:t>
      </w:r>
      <w:r>
        <w:rPr>
          <w:rFonts w:ascii="仿宋" w:hAnsi="仿宋" w:eastAsia="仿宋"/>
          <w:sz w:val="24"/>
          <w:szCs w:val="24"/>
        </w:rPr>
        <w:t>，如因此导致任何第三方向甲方主张权利或索赔的，所有的责任均由乙方承担。</w:t>
      </w:r>
    </w:p>
    <w:p w14:paraId="7011F0C0">
      <w:pPr>
        <w:spacing w:line="360" w:lineRule="auto"/>
        <w:ind w:firstLine="482" w:firstLineChars="200"/>
        <w:rPr>
          <w:rFonts w:ascii="仿宋" w:hAnsi="仿宋" w:eastAsia="仿宋"/>
          <w:b/>
          <w:sz w:val="24"/>
          <w:szCs w:val="24"/>
        </w:rPr>
      </w:pPr>
      <w:r>
        <w:rPr>
          <w:rFonts w:ascii="仿宋" w:hAnsi="仿宋" w:eastAsia="仿宋"/>
          <w:b/>
          <w:sz w:val="24"/>
          <w:szCs w:val="24"/>
        </w:rPr>
        <w:t>第</w:t>
      </w:r>
      <w:r>
        <w:rPr>
          <w:rFonts w:hint="eastAsia" w:ascii="仿宋" w:hAnsi="仿宋" w:eastAsia="仿宋"/>
          <w:b/>
          <w:sz w:val="24"/>
          <w:szCs w:val="24"/>
        </w:rPr>
        <w:t>五</w:t>
      </w:r>
      <w:r>
        <w:rPr>
          <w:rFonts w:ascii="仿宋" w:hAnsi="仿宋" w:eastAsia="仿宋"/>
          <w:b/>
          <w:sz w:val="24"/>
          <w:szCs w:val="24"/>
        </w:rPr>
        <w:t>章</w:t>
      </w:r>
      <w:r>
        <w:rPr>
          <w:rFonts w:hint="eastAsia" w:ascii="仿宋" w:hAnsi="仿宋" w:eastAsia="仿宋"/>
          <w:b/>
          <w:sz w:val="24"/>
          <w:szCs w:val="24"/>
        </w:rPr>
        <w:t xml:space="preserve"> </w:t>
      </w:r>
      <w:r>
        <w:rPr>
          <w:rFonts w:ascii="仿宋" w:hAnsi="仿宋" w:eastAsia="仿宋"/>
          <w:b/>
          <w:sz w:val="24"/>
          <w:szCs w:val="24"/>
        </w:rPr>
        <w:t>费用及支付</w:t>
      </w:r>
    </w:p>
    <w:p w14:paraId="6754C83D">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十二</w:t>
      </w:r>
      <w:r>
        <w:rPr>
          <w:rFonts w:ascii="仿宋" w:hAnsi="仿宋" w:eastAsia="仿宋"/>
          <w:sz w:val="24"/>
          <w:szCs w:val="24"/>
        </w:rPr>
        <w:t>条</w:t>
      </w:r>
      <w:r>
        <w:rPr>
          <w:rFonts w:hint="eastAsia" w:ascii="仿宋" w:hAnsi="仿宋" w:eastAsia="仿宋"/>
          <w:sz w:val="24"/>
          <w:szCs w:val="24"/>
        </w:rPr>
        <w:t xml:space="preserve"> </w:t>
      </w:r>
      <w:r>
        <w:rPr>
          <w:rFonts w:hint="eastAsia" w:ascii="仿宋" w:hAnsi="仿宋" w:eastAsia="仿宋"/>
          <w:sz w:val="24"/>
          <w:szCs w:val="24"/>
          <w:lang w:val="en-US" w:eastAsia="zh-CN"/>
        </w:rPr>
        <w:t>两年</w:t>
      </w:r>
      <w:r>
        <w:rPr>
          <w:rFonts w:hint="eastAsia" w:ascii="仿宋" w:hAnsi="仿宋" w:eastAsia="仿宋"/>
          <w:sz w:val="24"/>
          <w:szCs w:val="24"/>
        </w:rPr>
        <w:t>服务费</w:t>
      </w:r>
      <w:r>
        <w:rPr>
          <w:rFonts w:hint="eastAsia" w:ascii="仿宋" w:hAnsi="仿宋" w:eastAsia="仿宋"/>
          <w:sz w:val="24"/>
          <w:szCs w:val="24"/>
          <w:lang w:val="en-US" w:eastAsia="zh-CN"/>
        </w:rPr>
        <w:t>总额</w:t>
      </w:r>
      <w:r>
        <w:rPr>
          <w:rFonts w:hint="eastAsia" w:ascii="仿宋" w:hAnsi="仿宋" w:eastAsia="仿宋"/>
          <w:sz w:val="24"/>
          <w:szCs w:val="24"/>
        </w:rPr>
        <w:t>为</w:t>
      </w:r>
      <w:r>
        <w:rPr>
          <w:rFonts w:ascii="Arial" w:hAnsi="Arial" w:eastAsia="仿宋" w:cs="Arial"/>
          <w:sz w:val="24"/>
          <w:szCs w:val="24"/>
        </w:rPr>
        <w:t>¥</w:t>
      </w:r>
      <w:r>
        <w:rPr>
          <w:rFonts w:hint="eastAsia" w:ascii="Arial" w:hAnsi="Arial" w:eastAsia="仿宋" w:cs="Arial"/>
          <w:sz w:val="24"/>
          <w:szCs w:val="24"/>
          <w:u w:val="single"/>
          <w:lang w:val="en-US" w:eastAsia="zh-CN"/>
        </w:rPr>
        <w:t xml:space="preserve">     </w:t>
      </w:r>
      <w:r>
        <w:rPr>
          <w:rFonts w:hint="eastAsia" w:ascii="仿宋" w:hAnsi="仿宋" w:eastAsia="仿宋"/>
          <w:sz w:val="24"/>
          <w:szCs w:val="24"/>
        </w:rPr>
        <w:t>元,大写:</w:t>
      </w:r>
      <w:r>
        <w:rPr>
          <w:rFonts w:hint="eastAsia" w:ascii="仿宋" w:hAnsi="仿宋" w:eastAsia="仿宋"/>
          <w:sz w:val="24"/>
          <w:szCs w:val="24"/>
          <w:u w:val="single"/>
          <w:lang w:val="en-US" w:eastAsia="zh-CN"/>
        </w:rPr>
        <w:t xml:space="preserve">          </w:t>
      </w:r>
      <w:r>
        <w:rPr>
          <w:rFonts w:hint="eastAsia" w:ascii="仿宋" w:hAnsi="仿宋" w:eastAsia="仿宋"/>
          <w:sz w:val="24"/>
          <w:szCs w:val="24"/>
        </w:rPr>
        <w:t>（以下简称“合同总金额”）,</w:t>
      </w:r>
      <w:r>
        <w:rPr>
          <w:rFonts w:hint="eastAsia" w:ascii="仿宋" w:hAnsi="仿宋" w:eastAsia="仿宋"/>
          <w:sz w:val="24"/>
          <w:szCs w:val="24"/>
          <w:lang w:val="en-US" w:eastAsia="zh-CN"/>
        </w:rPr>
        <w:t>每年支付金额为</w:t>
      </w:r>
      <w:r>
        <w:rPr>
          <w:rFonts w:ascii="Arial" w:hAnsi="Arial" w:eastAsia="仿宋" w:cs="Arial"/>
          <w:sz w:val="24"/>
          <w:szCs w:val="24"/>
        </w:rPr>
        <w:t>¥</w:t>
      </w:r>
      <w:r>
        <w:rPr>
          <w:rFonts w:hint="eastAsia" w:ascii="Arial" w:hAnsi="Arial" w:eastAsia="仿宋" w:cs="Arial"/>
          <w:sz w:val="24"/>
          <w:szCs w:val="24"/>
          <w:u w:val="single"/>
          <w:lang w:val="en-US" w:eastAsia="zh-CN"/>
        </w:rPr>
        <w:t xml:space="preserve">     </w:t>
      </w:r>
      <w:r>
        <w:rPr>
          <w:rFonts w:hint="eastAsia" w:ascii="仿宋" w:hAnsi="仿宋" w:eastAsia="仿宋"/>
          <w:sz w:val="24"/>
          <w:szCs w:val="24"/>
        </w:rPr>
        <w:t>元</w:t>
      </w:r>
      <w:r>
        <w:rPr>
          <w:rFonts w:hint="eastAsia" w:ascii="仿宋" w:hAnsi="仿宋" w:eastAsia="仿宋"/>
          <w:sz w:val="24"/>
          <w:szCs w:val="24"/>
          <w:lang w:eastAsia="zh-CN"/>
        </w:rPr>
        <w:t>。</w:t>
      </w:r>
      <w:r>
        <w:rPr>
          <w:rFonts w:hint="eastAsia" w:ascii="仿宋" w:hAnsi="仿宋" w:eastAsia="仿宋"/>
          <w:sz w:val="24"/>
          <w:szCs w:val="24"/>
        </w:rPr>
        <w:t>上述金额为乙方履行本合同事项的全部金额，除此之外，甲方无需支付任何其他费用。</w:t>
      </w:r>
    </w:p>
    <w:p w14:paraId="214A7195">
      <w:pPr>
        <w:spacing w:line="360" w:lineRule="auto"/>
        <w:ind w:firstLine="480" w:firstLineChars="200"/>
        <w:rPr>
          <w:rFonts w:ascii="仿宋" w:hAnsi="仿宋" w:eastAsia="仿宋"/>
          <w:sz w:val="24"/>
          <w:szCs w:val="24"/>
        </w:rPr>
      </w:pPr>
      <w:r>
        <w:rPr>
          <w:rFonts w:ascii="仿宋" w:hAnsi="仿宋" w:eastAsia="仿宋"/>
          <w:sz w:val="24"/>
          <w:szCs w:val="24"/>
        </w:rPr>
        <w:t>第十</w:t>
      </w:r>
      <w:r>
        <w:rPr>
          <w:rFonts w:hint="eastAsia" w:ascii="仿宋" w:hAnsi="仿宋" w:eastAsia="仿宋"/>
          <w:sz w:val="24"/>
          <w:szCs w:val="24"/>
        </w:rPr>
        <w:t>三</w:t>
      </w:r>
      <w:r>
        <w:rPr>
          <w:rFonts w:ascii="仿宋" w:hAnsi="仿宋" w:eastAsia="仿宋"/>
          <w:sz w:val="24"/>
          <w:szCs w:val="24"/>
        </w:rPr>
        <w:t>条</w:t>
      </w:r>
      <w:r>
        <w:rPr>
          <w:rFonts w:hint="eastAsia" w:ascii="仿宋" w:hAnsi="仿宋" w:eastAsia="仿宋"/>
          <w:sz w:val="24"/>
          <w:szCs w:val="24"/>
        </w:rPr>
        <w:t xml:space="preserve"> </w:t>
      </w:r>
      <w:r>
        <w:rPr>
          <w:rFonts w:ascii="仿宋" w:hAnsi="仿宋" w:eastAsia="仿宋"/>
          <w:sz w:val="24"/>
          <w:szCs w:val="24"/>
        </w:rPr>
        <w:t>支付方式和支付时间</w:t>
      </w:r>
    </w:p>
    <w:p w14:paraId="4A5B9ADB">
      <w:pPr>
        <w:spacing w:line="360" w:lineRule="auto"/>
        <w:ind w:firstLine="480" w:firstLineChars="200"/>
        <w:rPr>
          <w:rFonts w:hint="eastAsia" w:ascii="仿宋" w:hAnsi="仿宋" w:eastAsia="仿宋"/>
          <w:sz w:val="24"/>
          <w:szCs w:val="24"/>
          <w:lang w:val="en-US" w:eastAsia="zh-CN"/>
        </w:rPr>
      </w:pPr>
      <w:r>
        <w:rPr>
          <w:rFonts w:hint="eastAsia" w:ascii="仿宋" w:hAnsi="仿宋" w:eastAsia="仿宋"/>
          <w:sz w:val="24"/>
          <w:szCs w:val="24"/>
          <w:lang w:val="en-US" w:eastAsia="zh-CN"/>
        </w:rPr>
        <w:t>合同生效后，每当乙方服务期满3个月后，甲方向乙方支付一次服务费，每次支付金额为</w:t>
      </w:r>
      <w:r>
        <w:rPr>
          <w:rFonts w:ascii="Arial" w:hAnsi="Arial" w:eastAsia="仿宋" w:cs="Arial"/>
          <w:sz w:val="24"/>
          <w:szCs w:val="24"/>
        </w:rPr>
        <w:t>¥</w:t>
      </w:r>
      <w:r>
        <w:rPr>
          <w:rFonts w:hint="eastAsia" w:ascii="Arial" w:hAnsi="Arial" w:eastAsia="仿宋" w:cs="Arial"/>
          <w:sz w:val="24"/>
          <w:szCs w:val="24"/>
          <w:u w:val="single"/>
          <w:lang w:val="en-US" w:eastAsia="zh-CN"/>
        </w:rPr>
        <w:t xml:space="preserve">     </w:t>
      </w:r>
      <w:r>
        <w:rPr>
          <w:rFonts w:hint="eastAsia" w:ascii="仿宋" w:hAnsi="仿宋" w:eastAsia="仿宋"/>
          <w:sz w:val="24"/>
          <w:szCs w:val="24"/>
        </w:rPr>
        <w:t>元</w:t>
      </w:r>
      <w:r>
        <w:rPr>
          <w:rFonts w:hint="eastAsia" w:ascii="仿宋" w:hAnsi="仿宋" w:eastAsia="仿宋"/>
          <w:sz w:val="24"/>
          <w:szCs w:val="24"/>
          <w:lang w:val="en-US" w:eastAsia="zh-CN"/>
        </w:rPr>
        <w:t>。</w:t>
      </w:r>
    </w:p>
    <w:p w14:paraId="0202A07A">
      <w:pPr>
        <w:keepNext w:val="0"/>
        <w:keepLines w:val="0"/>
        <w:pageBreakBefore w:val="0"/>
        <w:widowControl w:val="0"/>
        <w:kinsoku/>
        <w:wordWrap/>
        <w:overflowPunct/>
        <w:topLinePunct w:val="0"/>
        <w:autoSpaceDE/>
        <w:autoSpaceDN w:val="0"/>
        <w:bidi w:val="0"/>
        <w:adjustRightInd/>
        <w:snapToGrid/>
        <w:spacing w:line="360" w:lineRule="auto"/>
        <w:ind w:firstLine="480" w:firstLineChars="200"/>
        <w:textAlignment w:val="auto"/>
        <w:rPr>
          <w:rFonts w:hint="eastAsia" w:ascii="仿宋" w:hAnsi="仿宋" w:eastAsia="仿宋"/>
          <w:sz w:val="24"/>
          <w:szCs w:val="24"/>
          <w:highlight w:val="none"/>
        </w:rPr>
      </w:pPr>
      <w:r>
        <w:rPr>
          <w:rFonts w:hint="eastAsia" w:ascii="仿宋" w:hAnsi="仿宋" w:eastAsia="仿宋"/>
          <w:sz w:val="24"/>
          <w:szCs w:val="24"/>
          <w:highlight w:val="none"/>
        </w:rPr>
        <w:t>发生以下情况时，甲方需扣除乙方相应款项：</w:t>
      </w:r>
    </w:p>
    <w:p w14:paraId="1B47C81F">
      <w:pPr>
        <w:pStyle w:val="41"/>
        <w:keepNext w:val="0"/>
        <w:keepLines w:val="0"/>
        <w:pageBreakBefore w:val="0"/>
        <w:widowControl w:val="0"/>
        <w:kinsoku/>
        <w:wordWrap/>
        <w:overflowPunct/>
        <w:topLinePunct w:val="0"/>
        <w:autoSpaceDE/>
        <w:autoSpaceDN w:val="0"/>
        <w:bidi w:val="0"/>
        <w:adjustRightInd/>
        <w:snapToGrid/>
        <w:spacing w:line="360" w:lineRule="auto"/>
        <w:ind w:firstLine="480" w:firstLineChars="200"/>
        <w:textAlignment w:val="auto"/>
        <w:rPr>
          <w:rFonts w:hint="eastAsia" w:ascii="仿宋" w:hAnsi="仿宋" w:eastAsia="仿宋"/>
          <w:sz w:val="24"/>
          <w:szCs w:val="24"/>
          <w:highlight w:val="none"/>
        </w:rPr>
      </w:pPr>
      <w:r>
        <w:rPr>
          <w:rFonts w:hint="eastAsia" w:ascii="仿宋" w:hAnsi="仿宋" w:eastAsia="仿宋"/>
          <w:sz w:val="24"/>
          <w:szCs w:val="24"/>
          <w:highlight w:val="none"/>
        </w:rPr>
        <w:t>1.甲方政务服务绩效考核在全区排名后五名时，扣除乙方</w:t>
      </w:r>
      <w:r>
        <w:rPr>
          <w:rFonts w:hint="eastAsia" w:ascii="仿宋" w:hAnsi="仿宋" w:eastAsia="仿宋"/>
          <w:sz w:val="24"/>
          <w:szCs w:val="24"/>
          <w:highlight w:val="none"/>
          <w:lang w:val="en-US" w:eastAsia="zh-CN"/>
        </w:rPr>
        <w:t>30000</w:t>
      </w:r>
      <w:r>
        <w:rPr>
          <w:rFonts w:hint="eastAsia" w:ascii="仿宋" w:hAnsi="仿宋" w:eastAsia="仿宋"/>
          <w:sz w:val="24"/>
          <w:szCs w:val="24"/>
          <w:highlight w:val="none"/>
        </w:rPr>
        <w:t>元；</w:t>
      </w:r>
    </w:p>
    <w:p w14:paraId="5F4F9BE8">
      <w:pPr>
        <w:pStyle w:val="41"/>
        <w:keepNext w:val="0"/>
        <w:keepLines w:val="0"/>
        <w:pageBreakBefore w:val="0"/>
        <w:widowControl w:val="0"/>
        <w:kinsoku/>
        <w:wordWrap/>
        <w:overflowPunct/>
        <w:topLinePunct w:val="0"/>
        <w:autoSpaceDE/>
        <w:autoSpaceDN w:val="0"/>
        <w:bidi w:val="0"/>
        <w:adjustRightInd/>
        <w:snapToGrid/>
        <w:spacing w:line="360" w:lineRule="auto"/>
        <w:ind w:firstLine="480" w:firstLineChars="200"/>
        <w:textAlignment w:val="auto"/>
        <w:rPr>
          <w:rFonts w:hint="eastAsia" w:ascii="仿宋" w:hAnsi="仿宋" w:eastAsia="仿宋"/>
          <w:sz w:val="24"/>
          <w:szCs w:val="24"/>
          <w:highlight w:val="none"/>
        </w:rPr>
      </w:pPr>
      <w:r>
        <w:rPr>
          <w:rFonts w:hint="eastAsia" w:ascii="仿宋" w:hAnsi="仿宋" w:eastAsia="仿宋"/>
          <w:sz w:val="24"/>
          <w:szCs w:val="24"/>
          <w:highlight w:val="none"/>
        </w:rPr>
        <w:t>2.甲方政务服务绩效考核在全区排名6-10名时，扣除乙方</w:t>
      </w:r>
      <w:r>
        <w:rPr>
          <w:rFonts w:hint="eastAsia" w:ascii="仿宋" w:hAnsi="仿宋" w:eastAsia="仿宋"/>
          <w:sz w:val="24"/>
          <w:szCs w:val="24"/>
          <w:highlight w:val="none"/>
          <w:lang w:val="en-US" w:eastAsia="zh-CN"/>
        </w:rPr>
        <w:t>5000</w:t>
      </w:r>
      <w:r>
        <w:rPr>
          <w:rFonts w:hint="eastAsia" w:ascii="仿宋" w:hAnsi="仿宋" w:eastAsia="仿宋"/>
          <w:sz w:val="24"/>
          <w:szCs w:val="24"/>
          <w:highlight w:val="none"/>
        </w:rPr>
        <w:t>元；</w:t>
      </w:r>
    </w:p>
    <w:p w14:paraId="07995C18">
      <w:pPr>
        <w:pStyle w:val="41"/>
        <w:keepNext w:val="0"/>
        <w:keepLines w:val="0"/>
        <w:pageBreakBefore w:val="0"/>
        <w:widowControl w:val="0"/>
        <w:kinsoku/>
        <w:wordWrap/>
        <w:overflowPunct/>
        <w:topLinePunct w:val="0"/>
        <w:autoSpaceDE/>
        <w:autoSpaceDN w:val="0"/>
        <w:bidi w:val="0"/>
        <w:adjustRightInd/>
        <w:snapToGrid/>
        <w:spacing w:line="360" w:lineRule="auto"/>
        <w:ind w:firstLine="480" w:firstLineChars="200"/>
        <w:textAlignment w:val="auto"/>
        <w:rPr>
          <w:rFonts w:hint="eastAsia" w:ascii="仿宋" w:hAnsi="仿宋" w:eastAsia="仿宋"/>
          <w:sz w:val="24"/>
          <w:szCs w:val="24"/>
          <w:highlight w:val="none"/>
        </w:rPr>
      </w:pPr>
      <w:r>
        <w:rPr>
          <w:rFonts w:hint="eastAsia" w:ascii="仿宋" w:hAnsi="仿宋" w:eastAsia="仿宋"/>
          <w:sz w:val="24"/>
          <w:szCs w:val="24"/>
          <w:highlight w:val="none"/>
        </w:rPr>
        <w:t>3.甲方在政务服务工作中接到群众投诉时，经核实因</w:t>
      </w:r>
      <w:r>
        <w:rPr>
          <w:rFonts w:hint="eastAsia" w:ascii="仿宋" w:hAnsi="仿宋" w:eastAsia="仿宋"/>
          <w:sz w:val="24"/>
          <w:szCs w:val="24"/>
          <w:highlight w:val="none"/>
          <w:lang w:val="en-US" w:eastAsia="zh-CN"/>
        </w:rPr>
        <w:t>乙</w:t>
      </w:r>
      <w:r>
        <w:rPr>
          <w:rFonts w:hint="eastAsia" w:ascii="仿宋" w:hAnsi="仿宋" w:eastAsia="仿宋"/>
          <w:sz w:val="24"/>
          <w:szCs w:val="24"/>
          <w:highlight w:val="none"/>
        </w:rPr>
        <w:t>方工作人员自身原因造成的投诉（包含12345便民电话、评价器差评、网上投诉等渠道投诉），</w:t>
      </w:r>
      <w:r>
        <w:rPr>
          <w:rFonts w:hint="eastAsia" w:ascii="仿宋" w:hAnsi="仿宋" w:eastAsia="仿宋"/>
          <w:sz w:val="24"/>
          <w:szCs w:val="24"/>
          <w:highlight w:val="none"/>
          <w:lang w:eastAsia="zh-CN"/>
        </w:rPr>
        <w:t>造成区级通报的，</w:t>
      </w:r>
      <w:r>
        <w:rPr>
          <w:rFonts w:hint="eastAsia" w:ascii="仿宋" w:hAnsi="仿宋" w:eastAsia="仿宋"/>
          <w:sz w:val="24"/>
          <w:szCs w:val="24"/>
          <w:highlight w:val="none"/>
        </w:rPr>
        <w:t>一次扣除乙方</w:t>
      </w:r>
      <w:r>
        <w:rPr>
          <w:rFonts w:hint="eastAsia" w:ascii="仿宋" w:hAnsi="仿宋" w:eastAsia="仿宋"/>
          <w:sz w:val="24"/>
          <w:szCs w:val="24"/>
          <w:highlight w:val="none"/>
          <w:lang w:val="en-US" w:eastAsia="zh-CN"/>
        </w:rPr>
        <w:t>1000</w:t>
      </w:r>
      <w:r>
        <w:rPr>
          <w:rFonts w:hint="eastAsia" w:ascii="仿宋" w:hAnsi="仿宋" w:eastAsia="仿宋"/>
          <w:sz w:val="24"/>
          <w:szCs w:val="24"/>
          <w:highlight w:val="none"/>
        </w:rPr>
        <w:t>元；</w:t>
      </w:r>
    </w:p>
    <w:p w14:paraId="56D658BC">
      <w:pPr>
        <w:pStyle w:val="41"/>
        <w:spacing w:line="360" w:lineRule="auto"/>
        <w:ind w:firstLine="480" w:firstLineChars="200"/>
        <w:rPr>
          <w:rFonts w:hint="eastAsia" w:ascii="仿宋" w:hAnsi="仿宋" w:eastAsia="仿宋"/>
          <w:sz w:val="24"/>
          <w:szCs w:val="24"/>
          <w:highlight w:val="none"/>
        </w:rPr>
      </w:pPr>
      <w:r>
        <w:rPr>
          <w:rFonts w:hint="eastAsia" w:ascii="仿宋" w:hAnsi="仿宋" w:eastAsia="仿宋"/>
          <w:sz w:val="24"/>
          <w:szCs w:val="24"/>
          <w:highlight w:val="none"/>
        </w:rPr>
        <w:t>4.在“顺义区街镇综合业务受理审批系统”录入事项数量全区排名后五名时，每次扣除乙方200元；</w:t>
      </w:r>
    </w:p>
    <w:p w14:paraId="57FAAB52">
      <w:pPr>
        <w:pStyle w:val="41"/>
        <w:spacing w:line="360" w:lineRule="auto"/>
        <w:ind w:firstLine="480" w:firstLineChars="200"/>
        <w:rPr>
          <w:rFonts w:hint="eastAsia" w:ascii="仿宋" w:hAnsi="仿宋" w:eastAsia="仿宋"/>
          <w:sz w:val="24"/>
          <w:szCs w:val="24"/>
          <w:highlight w:val="none"/>
        </w:rPr>
      </w:pPr>
      <w:r>
        <w:rPr>
          <w:rFonts w:hint="eastAsia" w:ascii="仿宋" w:hAnsi="仿宋" w:eastAsia="仿宋"/>
          <w:sz w:val="24"/>
          <w:szCs w:val="24"/>
          <w:highlight w:val="none"/>
        </w:rPr>
        <w:t>5.在每月日常监督检查时，由于工作人员行为规范不到位、业务能力不熟悉等情况被通报时，每次扣除乙方200元；</w:t>
      </w:r>
    </w:p>
    <w:p w14:paraId="6C7FAD6B">
      <w:pPr>
        <w:pStyle w:val="41"/>
        <w:spacing w:line="360" w:lineRule="auto"/>
        <w:ind w:firstLine="480" w:firstLineChars="200"/>
        <w:rPr>
          <w:rFonts w:hint="eastAsia" w:ascii="仿宋" w:hAnsi="仿宋" w:eastAsia="仿宋"/>
          <w:sz w:val="24"/>
          <w:szCs w:val="24"/>
          <w:highlight w:val="none"/>
        </w:rPr>
      </w:pPr>
      <w:r>
        <w:rPr>
          <w:rFonts w:hint="eastAsia" w:ascii="仿宋" w:hAnsi="仿宋" w:eastAsia="仿宋"/>
          <w:sz w:val="24"/>
          <w:szCs w:val="24"/>
          <w:highlight w:val="none"/>
        </w:rPr>
        <w:t>6.在日常工作中，发生除以上因乙方自身原因产生的其他问题时，根据问题轻重，由乙方负相关责任。</w:t>
      </w:r>
    </w:p>
    <w:p w14:paraId="4050431C">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 xml:space="preserve">第十四条 </w:t>
      </w:r>
      <w:r>
        <w:rPr>
          <w:rFonts w:ascii="仿宋" w:hAnsi="仿宋" w:eastAsia="仿宋"/>
          <w:sz w:val="24"/>
          <w:szCs w:val="24"/>
        </w:rPr>
        <w:t>甲方每次</w:t>
      </w:r>
      <w:r>
        <w:rPr>
          <w:rFonts w:hint="eastAsia" w:ascii="仿宋" w:hAnsi="仿宋" w:eastAsia="仿宋"/>
          <w:sz w:val="24"/>
          <w:szCs w:val="24"/>
        </w:rPr>
        <w:t>付款前</w:t>
      </w:r>
      <w:r>
        <w:rPr>
          <w:rFonts w:ascii="仿宋" w:hAnsi="仿宋" w:eastAsia="仿宋"/>
          <w:sz w:val="24"/>
          <w:szCs w:val="24"/>
        </w:rPr>
        <w:t>乙方需先行</w:t>
      </w:r>
      <w:r>
        <w:rPr>
          <w:rFonts w:hint="eastAsia" w:ascii="仿宋" w:hAnsi="仿宋" w:eastAsia="仿宋"/>
          <w:sz w:val="24"/>
          <w:szCs w:val="24"/>
        </w:rPr>
        <w:t>开具等额增值税普通发票，否则甲方有权迟延付款，且不承担任何违约责任。</w:t>
      </w:r>
    </w:p>
    <w:p w14:paraId="5A31984B">
      <w:pPr>
        <w:spacing w:line="360" w:lineRule="auto"/>
        <w:ind w:firstLine="480" w:firstLineChars="200"/>
        <w:rPr>
          <w:rFonts w:ascii="仿宋" w:hAnsi="仿宋" w:eastAsia="仿宋"/>
          <w:sz w:val="24"/>
          <w:szCs w:val="24"/>
        </w:rPr>
      </w:pPr>
      <w:r>
        <w:rPr>
          <w:rFonts w:hint="eastAsia" w:ascii="仿宋" w:hAnsi="仿宋" w:eastAsia="仿宋"/>
          <w:sz w:val="24"/>
          <w:szCs w:val="24"/>
        </w:rPr>
        <w:t>乙方银行信息：</w:t>
      </w:r>
    </w:p>
    <w:p w14:paraId="2A1597B4">
      <w:pPr>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rPr>
        <w:t>公司名称：</w:t>
      </w:r>
      <w:r>
        <w:rPr>
          <w:rFonts w:hint="eastAsia" w:ascii="仿宋" w:hAnsi="仿宋" w:eastAsia="仿宋"/>
          <w:sz w:val="24"/>
          <w:szCs w:val="24"/>
          <w:lang w:val="en-US" w:eastAsia="zh-CN"/>
        </w:rPr>
        <w:t xml:space="preserve"> </w:t>
      </w:r>
    </w:p>
    <w:p w14:paraId="7DB61FC1">
      <w:pPr>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rPr>
        <w:t>开户行：</w:t>
      </w:r>
      <w:r>
        <w:rPr>
          <w:rFonts w:hint="eastAsia" w:ascii="仿宋" w:hAnsi="仿宋" w:eastAsia="仿宋"/>
          <w:sz w:val="24"/>
          <w:szCs w:val="24"/>
          <w:lang w:val="en-US" w:eastAsia="zh-CN"/>
        </w:rPr>
        <w:t xml:space="preserve"> </w:t>
      </w:r>
    </w:p>
    <w:p w14:paraId="2E64D2EF">
      <w:pPr>
        <w:spacing w:line="360" w:lineRule="auto"/>
        <w:ind w:firstLine="480" w:firstLineChars="200"/>
        <w:rPr>
          <w:rFonts w:hint="eastAsia" w:ascii="仿宋" w:hAnsi="仿宋" w:eastAsia="仿宋"/>
          <w:sz w:val="24"/>
          <w:szCs w:val="24"/>
          <w:lang w:val="en-US" w:eastAsia="zh-CN"/>
        </w:rPr>
      </w:pPr>
      <w:r>
        <w:rPr>
          <w:rFonts w:hint="eastAsia" w:ascii="仿宋" w:hAnsi="仿宋" w:eastAsia="仿宋"/>
          <w:sz w:val="24"/>
          <w:szCs w:val="24"/>
        </w:rPr>
        <w:t>账号</w:t>
      </w:r>
      <w:r>
        <w:rPr>
          <w:rFonts w:hint="eastAsia" w:ascii="仿宋" w:hAnsi="仿宋" w:eastAsia="仿宋"/>
          <w:sz w:val="24"/>
          <w:szCs w:val="24"/>
          <w:lang w:val="en-US" w:eastAsia="zh-CN"/>
        </w:rPr>
        <w:t xml:space="preserve"> </w:t>
      </w:r>
    </w:p>
    <w:p w14:paraId="0482AA96">
      <w:pPr>
        <w:spacing w:line="360" w:lineRule="auto"/>
        <w:ind w:firstLine="482" w:firstLineChars="200"/>
        <w:rPr>
          <w:rFonts w:ascii="仿宋" w:hAnsi="仿宋" w:eastAsia="仿宋"/>
          <w:b/>
          <w:bCs/>
          <w:sz w:val="24"/>
          <w:szCs w:val="24"/>
        </w:rPr>
      </w:pPr>
      <w:r>
        <w:rPr>
          <w:rFonts w:hint="eastAsia" w:ascii="仿宋" w:hAnsi="仿宋" w:eastAsia="仿宋"/>
          <w:b/>
          <w:bCs/>
          <w:sz w:val="24"/>
          <w:szCs w:val="24"/>
        </w:rPr>
        <w:t>第六章 违约责任</w:t>
      </w:r>
    </w:p>
    <w:p w14:paraId="00ED6FC7">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十五</w:t>
      </w:r>
      <w:r>
        <w:rPr>
          <w:rFonts w:ascii="仿宋" w:hAnsi="仿宋" w:eastAsia="仿宋"/>
          <w:sz w:val="24"/>
          <w:szCs w:val="24"/>
        </w:rPr>
        <w:t xml:space="preserve">条 </w:t>
      </w:r>
      <w:r>
        <w:rPr>
          <w:rFonts w:hint="eastAsia" w:ascii="仿宋" w:hAnsi="仿宋" w:eastAsia="仿宋"/>
          <w:sz w:val="24"/>
          <w:szCs w:val="24"/>
        </w:rPr>
        <w:t>双方应互相尊重彼此享有的合同权利，并采取一切合理的措施保证本合同的实施</w:t>
      </w:r>
      <w:r>
        <w:rPr>
          <w:rFonts w:ascii="仿宋" w:hAnsi="仿宋" w:eastAsia="仿宋"/>
          <w:sz w:val="24"/>
          <w:szCs w:val="24"/>
        </w:rPr>
        <w:t>。</w:t>
      </w:r>
    </w:p>
    <w:p w14:paraId="0470E904">
      <w:pPr>
        <w:spacing w:line="360" w:lineRule="auto"/>
        <w:ind w:firstLine="480" w:firstLineChars="200"/>
        <w:rPr>
          <w:rFonts w:hint="eastAsia"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十六</w:t>
      </w:r>
      <w:r>
        <w:rPr>
          <w:rFonts w:ascii="仿宋" w:hAnsi="仿宋" w:eastAsia="仿宋"/>
          <w:sz w:val="24"/>
          <w:szCs w:val="24"/>
        </w:rPr>
        <w:t>条</w:t>
      </w:r>
      <w:r>
        <w:rPr>
          <w:rFonts w:hint="eastAsia" w:ascii="仿宋" w:hAnsi="仿宋" w:eastAsia="仿宋"/>
          <w:sz w:val="24"/>
          <w:szCs w:val="24"/>
        </w:rPr>
        <w:t xml:space="preserve"> 凡甲方付款依托于财政拨款，如遇财政拨款计划有变动，以款项实际到账数额、时间为准。因财政拨款变动导致甲方实际付款时间迟于合同约定的，不构成甲方违约，甲方无需承担任何责任。</w:t>
      </w:r>
    </w:p>
    <w:p w14:paraId="31491BDE">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双方一致认可，甲方支付本合同项下款项，需经有关单位通过财政审批，若因财政审批流程延迟导致付款延迟的，不视为甲方违约，甲方不承担任何违约责任。</w:t>
      </w:r>
    </w:p>
    <w:p w14:paraId="0EB9A402">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十七</w:t>
      </w:r>
      <w:r>
        <w:rPr>
          <w:rFonts w:ascii="仿宋" w:hAnsi="仿宋" w:eastAsia="仿宋"/>
          <w:sz w:val="24"/>
          <w:szCs w:val="24"/>
        </w:rPr>
        <w:t xml:space="preserve">条 </w:t>
      </w:r>
      <w:r>
        <w:rPr>
          <w:rFonts w:hint="eastAsia" w:ascii="仿宋" w:hAnsi="仿宋" w:eastAsia="仿宋"/>
          <w:sz w:val="24"/>
          <w:szCs w:val="24"/>
        </w:rPr>
        <w:t>乙方未按合同约定期限、内容履行合同义务，经甲方书面催告要求其采取补救措施，乙方在一个月的宽限期内仍未改进的，甲方有权解除合同。合同解除后，乙方应按合同剩余项目服务费的20%作为违约金支付给甲方</w:t>
      </w:r>
      <w:r>
        <w:rPr>
          <w:rFonts w:ascii="仿宋" w:hAnsi="仿宋" w:eastAsia="仿宋"/>
          <w:sz w:val="24"/>
          <w:szCs w:val="24"/>
        </w:rPr>
        <w:t>，</w:t>
      </w:r>
      <w:r>
        <w:rPr>
          <w:rFonts w:hint="eastAsia" w:ascii="仿宋" w:hAnsi="仿宋" w:eastAsia="仿宋"/>
          <w:sz w:val="24"/>
          <w:szCs w:val="24"/>
        </w:rPr>
        <w:t>双方据实结算已履行部分的项目费用。</w:t>
      </w:r>
    </w:p>
    <w:p w14:paraId="1334CD57">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十八</w:t>
      </w:r>
      <w:r>
        <w:rPr>
          <w:rFonts w:ascii="仿宋" w:hAnsi="仿宋" w:eastAsia="仿宋"/>
          <w:sz w:val="24"/>
          <w:szCs w:val="24"/>
        </w:rPr>
        <w:t>条</w:t>
      </w:r>
      <w:r>
        <w:rPr>
          <w:rFonts w:hint="eastAsia" w:ascii="仿宋" w:hAnsi="仿宋" w:eastAsia="仿宋"/>
          <w:sz w:val="24"/>
          <w:szCs w:val="24"/>
        </w:rPr>
        <w:t xml:space="preserve"> 保密信息的收受方违反保密协议的规定，致使保密信息泄露的，收受方应向披露方承担赔偿责任，同时有义务采取有效措施阻止信息进一步扩散。</w:t>
      </w:r>
    </w:p>
    <w:p w14:paraId="41657CF9">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十九</w:t>
      </w:r>
      <w:r>
        <w:rPr>
          <w:rFonts w:ascii="仿宋" w:hAnsi="仿宋" w:eastAsia="仿宋"/>
          <w:sz w:val="24"/>
          <w:szCs w:val="24"/>
        </w:rPr>
        <w:t xml:space="preserve">条 </w:t>
      </w:r>
      <w:r>
        <w:rPr>
          <w:rFonts w:hint="eastAsia" w:ascii="仿宋" w:hAnsi="仿宋" w:eastAsia="仿宋"/>
          <w:sz w:val="24"/>
          <w:szCs w:val="24"/>
        </w:rPr>
        <w:t>不论本合同其他条款有何约定，乙方基于履行本合同所产生的全部责任、违约金、损害赔偿总额累计不得超过合同总金额。但合同任何一方对另一方的商誉损失、利润损失，及其它间接的、附随性的、惩罚性的损失或赔偿不承担任何责任和义务。</w:t>
      </w:r>
    </w:p>
    <w:p w14:paraId="37773ABD">
      <w:pPr>
        <w:spacing w:line="360" w:lineRule="auto"/>
        <w:ind w:firstLine="482" w:firstLineChars="200"/>
        <w:rPr>
          <w:rFonts w:ascii="仿宋" w:hAnsi="仿宋" w:eastAsia="仿宋"/>
          <w:b/>
          <w:bCs/>
          <w:sz w:val="24"/>
          <w:szCs w:val="24"/>
        </w:rPr>
      </w:pPr>
      <w:r>
        <w:rPr>
          <w:rFonts w:hint="eastAsia" w:ascii="仿宋" w:hAnsi="仿宋" w:eastAsia="仿宋"/>
          <w:b/>
          <w:bCs/>
          <w:sz w:val="24"/>
          <w:szCs w:val="24"/>
        </w:rPr>
        <w:t>第七章 争议解决</w:t>
      </w:r>
    </w:p>
    <w:p w14:paraId="4585F7AF">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二十</w:t>
      </w:r>
      <w:r>
        <w:rPr>
          <w:rFonts w:ascii="仿宋" w:hAnsi="仿宋" w:eastAsia="仿宋"/>
          <w:sz w:val="24"/>
          <w:szCs w:val="24"/>
        </w:rPr>
        <w:t xml:space="preserve">条 </w:t>
      </w:r>
      <w:r>
        <w:rPr>
          <w:rFonts w:hint="eastAsia" w:ascii="仿宋" w:hAnsi="仿宋" w:eastAsia="仿宋"/>
          <w:sz w:val="24"/>
          <w:szCs w:val="24"/>
        </w:rPr>
        <w:t>双方当事人应尽全力友好协商解决因本合同而产生的或与本合同有关的一切争议。</w:t>
      </w:r>
    </w:p>
    <w:p w14:paraId="2CC700DA">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二十一</w:t>
      </w:r>
      <w:r>
        <w:rPr>
          <w:rFonts w:ascii="仿宋" w:hAnsi="仿宋" w:eastAsia="仿宋"/>
          <w:sz w:val="24"/>
          <w:szCs w:val="24"/>
        </w:rPr>
        <w:t>条</w:t>
      </w:r>
      <w:r>
        <w:rPr>
          <w:rFonts w:hint="eastAsia" w:ascii="仿宋" w:hAnsi="仿宋" w:eastAsia="仿宋"/>
          <w:sz w:val="24"/>
          <w:szCs w:val="24"/>
        </w:rPr>
        <w:t xml:space="preserve"> 双方如不能友好协商解决因本合同而产生的或与本合同有关的争议，任何一方均可向甲方所在地有管辖权的人民法院提起诉讼。</w:t>
      </w:r>
    </w:p>
    <w:p w14:paraId="609EB238">
      <w:pPr>
        <w:spacing w:line="360" w:lineRule="auto"/>
        <w:ind w:firstLine="482" w:firstLineChars="200"/>
        <w:rPr>
          <w:rFonts w:ascii="仿宋" w:hAnsi="仿宋" w:eastAsia="仿宋"/>
          <w:b/>
          <w:bCs/>
          <w:sz w:val="24"/>
          <w:szCs w:val="24"/>
        </w:rPr>
      </w:pPr>
      <w:r>
        <w:rPr>
          <w:rFonts w:hint="eastAsia" w:ascii="仿宋" w:hAnsi="仿宋" w:eastAsia="仿宋"/>
          <w:b/>
          <w:bCs/>
          <w:sz w:val="24"/>
          <w:szCs w:val="24"/>
        </w:rPr>
        <w:t>第八章 通知</w:t>
      </w:r>
    </w:p>
    <w:p w14:paraId="4DC4C180">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二十二</w:t>
      </w:r>
      <w:r>
        <w:rPr>
          <w:rFonts w:ascii="仿宋" w:hAnsi="仿宋" w:eastAsia="仿宋"/>
          <w:sz w:val="24"/>
          <w:szCs w:val="24"/>
        </w:rPr>
        <w:t xml:space="preserve">条 </w:t>
      </w:r>
      <w:r>
        <w:rPr>
          <w:rFonts w:hint="eastAsia" w:ascii="仿宋" w:hAnsi="仿宋" w:eastAsia="仿宋"/>
          <w:sz w:val="24"/>
          <w:szCs w:val="24"/>
        </w:rPr>
        <w:t>甲乙双方因履行本合同而相互发出或提供的所有通知、文件、资料等，均应按照本合同所列明的通讯地址、电话号码、传真号码、电子邮件等通知方式进行传达；一方如果迁址或者变更相关号码，应当及时书面通知对方；通过邮寄方式的，挂号寄出或者投邮当日视为送达；以传真或电子邮件方式的，发出时视为到达。</w:t>
      </w:r>
    </w:p>
    <w:p w14:paraId="75EF637F">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二十三</w:t>
      </w:r>
      <w:r>
        <w:rPr>
          <w:rFonts w:ascii="仿宋" w:hAnsi="仿宋" w:eastAsia="仿宋"/>
          <w:sz w:val="24"/>
          <w:szCs w:val="24"/>
        </w:rPr>
        <w:t xml:space="preserve">条 </w:t>
      </w:r>
      <w:r>
        <w:rPr>
          <w:rFonts w:hint="eastAsia" w:ascii="仿宋" w:hAnsi="仿宋" w:eastAsia="仿宋"/>
          <w:sz w:val="24"/>
          <w:szCs w:val="24"/>
        </w:rPr>
        <w:t>一方变更通知或通讯地址，应当变更之日起</w:t>
      </w:r>
      <w:r>
        <w:rPr>
          <w:rFonts w:ascii="仿宋" w:hAnsi="仿宋" w:eastAsia="仿宋"/>
          <w:sz w:val="24"/>
          <w:szCs w:val="24"/>
        </w:rPr>
        <w:t>5日内，以书面形式通知对方；否则，由未通知方承担由此而引起的相关责任。</w:t>
      </w:r>
    </w:p>
    <w:p w14:paraId="6FFE8C90">
      <w:pPr>
        <w:spacing w:line="360" w:lineRule="auto"/>
        <w:ind w:firstLine="482" w:firstLineChars="200"/>
        <w:rPr>
          <w:rFonts w:ascii="仿宋" w:hAnsi="仿宋" w:eastAsia="仿宋"/>
          <w:b/>
          <w:bCs/>
          <w:sz w:val="24"/>
          <w:szCs w:val="24"/>
        </w:rPr>
      </w:pPr>
      <w:r>
        <w:rPr>
          <w:rFonts w:hint="eastAsia" w:ascii="仿宋" w:hAnsi="仿宋" w:eastAsia="仿宋"/>
          <w:b/>
          <w:bCs/>
          <w:sz w:val="24"/>
          <w:szCs w:val="24"/>
        </w:rPr>
        <w:t>第九章 生效及其他事项</w:t>
      </w:r>
    </w:p>
    <w:p w14:paraId="0045C752">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二十四</w:t>
      </w:r>
      <w:r>
        <w:rPr>
          <w:rFonts w:ascii="仿宋" w:hAnsi="仿宋" w:eastAsia="仿宋"/>
          <w:sz w:val="24"/>
          <w:szCs w:val="24"/>
        </w:rPr>
        <w:t xml:space="preserve">条 </w:t>
      </w:r>
      <w:r>
        <w:rPr>
          <w:rFonts w:hint="eastAsia" w:ascii="仿宋" w:hAnsi="仿宋" w:eastAsia="仿宋"/>
          <w:sz w:val="24"/>
          <w:szCs w:val="24"/>
        </w:rPr>
        <w:t>本合同一式</w:t>
      </w:r>
      <w:r>
        <w:rPr>
          <w:rFonts w:hint="eastAsia" w:ascii="仿宋" w:hAnsi="仿宋" w:eastAsia="仿宋"/>
          <w:sz w:val="24"/>
          <w:szCs w:val="24"/>
          <w:lang w:val="en-US" w:eastAsia="zh-CN"/>
        </w:rPr>
        <w:t>陆</w:t>
      </w:r>
      <w:r>
        <w:rPr>
          <w:rFonts w:hint="eastAsia" w:ascii="仿宋" w:hAnsi="仿宋" w:eastAsia="仿宋"/>
          <w:sz w:val="24"/>
          <w:szCs w:val="24"/>
        </w:rPr>
        <w:t>份，甲乙双方各执</w:t>
      </w:r>
      <w:r>
        <w:rPr>
          <w:rFonts w:hint="eastAsia" w:ascii="仿宋" w:hAnsi="仿宋" w:eastAsia="仿宋"/>
          <w:sz w:val="24"/>
          <w:szCs w:val="24"/>
          <w:lang w:val="en-US" w:eastAsia="zh-CN"/>
        </w:rPr>
        <w:t>三</w:t>
      </w:r>
      <w:r>
        <w:rPr>
          <w:rFonts w:hint="eastAsia" w:ascii="仿宋" w:hAnsi="仿宋" w:eastAsia="仿宋"/>
          <w:sz w:val="24"/>
          <w:szCs w:val="24"/>
        </w:rPr>
        <w:t>份</w:t>
      </w:r>
      <w:r>
        <w:rPr>
          <w:rFonts w:hint="eastAsia" w:ascii="仿宋" w:hAnsi="仿宋" w:eastAsia="仿宋"/>
          <w:sz w:val="24"/>
          <w:szCs w:val="24"/>
          <w:lang w:eastAsia="zh-CN"/>
        </w:rPr>
        <w:t>，</w:t>
      </w:r>
      <w:r>
        <w:rPr>
          <w:rFonts w:hint="eastAsia" w:ascii="仿宋" w:hAnsi="仿宋" w:eastAsia="仿宋"/>
          <w:sz w:val="24"/>
          <w:szCs w:val="24"/>
          <w:lang w:val="en-US" w:eastAsia="zh-CN"/>
        </w:rPr>
        <w:t>具有同等效力</w:t>
      </w:r>
      <w:r>
        <w:rPr>
          <w:rFonts w:hint="eastAsia" w:ascii="仿宋" w:hAnsi="仿宋" w:eastAsia="仿宋"/>
          <w:sz w:val="24"/>
          <w:szCs w:val="24"/>
        </w:rPr>
        <w:t>。</w:t>
      </w:r>
    </w:p>
    <w:p w14:paraId="0D659F19">
      <w:pPr>
        <w:spacing w:line="360" w:lineRule="auto"/>
        <w:ind w:firstLine="480" w:firstLineChars="200"/>
        <w:rPr>
          <w:rFonts w:hint="eastAsia" w:ascii="仿宋" w:hAnsi="仿宋" w:eastAsia="仿宋" w:cs="Times New Roman"/>
          <w:sz w:val="24"/>
          <w:szCs w:val="24"/>
          <w:lang w:eastAsia="zh-CN"/>
        </w:rPr>
      </w:pPr>
      <w:r>
        <w:rPr>
          <w:rFonts w:ascii="仿宋" w:hAnsi="仿宋" w:eastAsia="仿宋"/>
          <w:sz w:val="24"/>
          <w:szCs w:val="24"/>
        </w:rPr>
        <w:t>第</w:t>
      </w:r>
      <w:r>
        <w:rPr>
          <w:rFonts w:hint="eastAsia" w:ascii="仿宋" w:hAnsi="仿宋" w:eastAsia="仿宋"/>
          <w:sz w:val="24"/>
          <w:szCs w:val="24"/>
        </w:rPr>
        <w:t>二十五</w:t>
      </w:r>
      <w:r>
        <w:rPr>
          <w:rFonts w:ascii="仿宋" w:hAnsi="仿宋" w:eastAsia="仿宋"/>
          <w:sz w:val="24"/>
          <w:szCs w:val="24"/>
        </w:rPr>
        <w:t>条 本</w:t>
      </w:r>
      <w:r>
        <w:rPr>
          <w:rFonts w:hint="eastAsia" w:ascii="仿宋" w:hAnsi="仿宋" w:eastAsia="仿宋"/>
          <w:sz w:val="24"/>
          <w:szCs w:val="24"/>
        </w:rPr>
        <w:t>合同</w:t>
      </w:r>
      <w:r>
        <w:rPr>
          <w:rFonts w:hint="eastAsia" w:ascii="仿宋" w:hAnsi="仿宋" w:eastAsia="仿宋" w:cs="Times New Roman"/>
          <w:sz w:val="24"/>
          <w:szCs w:val="24"/>
          <w:lang w:val="en-US" w:eastAsia="zh-CN"/>
        </w:rPr>
        <w:t>自双方法定代表人或授权代表签字并加盖公章或合同专用章之日起生效</w:t>
      </w:r>
      <w:r>
        <w:rPr>
          <w:rFonts w:hint="eastAsia" w:ascii="仿宋" w:hAnsi="仿宋" w:eastAsia="仿宋" w:cs="Times New Roman"/>
          <w:sz w:val="24"/>
          <w:szCs w:val="24"/>
          <w:lang w:eastAsia="zh-CN"/>
        </w:rPr>
        <w:t>。</w:t>
      </w:r>
    </w:p>
    <w:p w14:paraId="73528337">
      <w:pPr>
        <w:spacing w:line="360" w:lineRule="auto"/>
        <w:ind w:firstLine="480" w:firstLineChars="200"/>
        <w:rPr>
          <w:rFonts w:ascii="仿宋" w:hAnsi="仿宋" w:eastAsia="仿宋"/>
          <w:sz w:val="24"/>
          <w:szCs w:val="24"/>
        </w:rPr>
      </w:pPr>
      <w:r>
        <w:rPr>
          <w:rFonts w:ascii="仿宋" w:hAnsi="仿宋" w:eastAsia="仿宋"/>
          <w:sz w:val="24"/>
          <w:szCs w:val="24"/>
        </w:rPr>
        <w:t>第</w:t>
      </w:r>
      <w:r>
        <w:rPr>
          <w:rFonts w:hint="eastAsia" w:ascii="仿宋" w:hAnsi="仿宋" w:eastAsia="仿宋"/>
          <w:sz w:val="24"/>
          <w:szCs w:val="24"/>
        </w:rPr>
        <w:t>二十</w:t>
      </w:r>
      <w:r>
        <w:rPr>
          <w:rFonts w:hint="eastAsia" w:ascii="仿宋" w:hAnsi="仿宋" w:eastAsia="仿宋"/>
          <w:sz w:val="24"/>
          <w:szCs w:val="24"/>
          <w:lang w:val="en-US" w:eastAsia="zh-CN"/>
        </w:rPr>
        <w:t>六</w:t>
      </w:r>
      <w:r>
        <w:rPr>
          <w:rFonts w:ascii="仿宋" w:hAnsi="仿宋" w:eastAsia="仿宋"/>
          <w:sz w:val="24"/>
          <w:szCs w:val="24"/>
        </w:rPr>
        <w:t>条 本合同</w:t>
      </w:r>
      <w:r>
        <w:rPr>
          <w:rFonts w:hint="eastAsia" w:ascii="仿宋" w:hAnsi="仿宋" w:eastAsia="仿宋"/>
          <w:sz w:val="24"/>
          <w:szCs w:val="24"/>
        </w:rPr>
        <w:t>签订后如需修改变更，须经甲、乙双方协商达成一致后，以签订补充协议进行修改。补充协议与本合同具有同等法律效力；补充协议与本合同约定不一致的，以补充协议所载内容为准。</w:t>
      </w:r>
    </w:p>
    <w:p w14:paraId="2A1DCA06">
      <w:pPr>
        <w:spacing w:line="360" w:lineRule="auto"/>
        <w:ind w:firstLine="480" w:firstLineChars="200"/>
        <w:rPr>
          <w:rFonts w:ascii="仿宋" w:hAnsi="仿宋" w:eastAsia="仿宋"/>
          <w:color w:val="333333"/>
          <w:sz w:val="24"/>
          <w:szCs w:val="24"/>
        </w:rPr>
      </w:pPr>
      <w:r>
        <w:rPr>
          <w:rFonts w:hint="eastAsia" w:ascii="仿宋" w:hAnsi="仿宋" w:eastAsia="仿宋"/>
          <w:sz w:val="24"/>
          <w:szCs w:val="24"/>
        </w:rPr>
        <w:t>（以</w:t>
      </w:r>
      <w:r>
        <w:rPr>
          <w:rFonts w:hint="eastAsia" w:ascii="仿宋" w:hAnsi="仿宋" w:eastAsia="仿宋"/>
          <w:color w:val="333333"/>
          <w:sz w:val="24"/>
          <w:szCs w:val="24"/>
        </w:rPr>
        <w:t>下无正文）</w:t>
      </w:r>
    </w:p>
    <w:p w14:paraId="6394AF7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rPr>
      </w:pPr>
    </w:p>
    <w:p w14:paraId="00CA3A6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rPr>
      </w:pPr>
    </w:p>
    <w:p w14:paraId="7BCEE9B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rPr>
      </w:pPr>
    </w:p>
    <w:p w14:paraId="3424427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rPr>
      </w:pPr>
    </w:p>
    <w:p w14:paraId="603F58E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rPr>
      </w:pPr>
    </w:p>
    <w:p w14:paraId="0D3AADA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rPr>
      </w:pPr>
      <w:r>
        <w:rPr>
          <w:rFonts w:hint="eastAsia" w:ascii="仿宋" w:hAnsi="仿宋" w:eastAsia="仿宋" w:cs="Times New Roman"/>
          <w:sz w:val="24"/>
          <w:szCs w:val="24"/>
        </w:rPr>
        <w:t>甲方：</w:t>
      </w:r>
      <w:r>
        <w:rPr>
          <w:rFonts w:hint="eastAsia" w:ascii="仿宋" w:hAnsi="仿宋" w:eastAsia="仿宋" w:cs="Times New Roman"/>
          <w:sz w:val="24"/>
          <w:szCs w:val="24"/>
          <w:lang w:eastAsia="zh-CN"/>
        </w:rPr>
        <w:t>北京市顺义区牛栏山镇</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乙方：</w:t>
      </w:r>
    </w:p>
    <w:p w14:paraId="49E65573">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outlineLvl w:val="9"/>
        <w:rPr>
          <w:rFonts w:hint="eastAsia" w:ascii="仿宋" w:hAnsi="仿宋" w:eastAsia="仿宋" w:cs="Times New Roman"/>
          <w:sz w:val="24"/>
          <w:szCs w:val="24"/>
        </w:rPr>
      </w:pPr>
      <w:r>
        <w:rPr>
          <w:rFonts w:hint="eastAsia" w:ascii="仿宋" w:hAnsi="仿宋" w:eastAsia="仿宋" w:cs="Times New Roman"/>
          <w:sz w:val="24"/>
          <w:szCs w:val="24"/>
          <w:lang w:eastAsia="zh-CN"/>
        </w:rPr>
        <w:t>人民政府</w:t>
      </w:r>
    </w:p>
    <w:p w14:paraId="060F9958">
      <w:pPr>
        <w:keepNext w:val="0"/>
        <w:keepLines w:val="0"/>
        <w:pageBreakBefore w:val="0"/>
        <w:widowControl w:val="0"/>
        <w:kinsoku/>
        <w:wordWrap/>
        <w:overflowPunct/>
        <w:topLinePunct w:val="0"/>
        <w:autoSpaceDE/>
        <w:autoSpaceDN/>
        <w:bidi w:val="0"/>
        <w:adjustRightInd/>
        <w:snapToGrid/>
        <w:spacing w:before="0" w:beforeLines="0" w:line="360" w:lineRule="auto"/>
        <w:ind w:firstLine="1440" w:firstLineChars="600"/>
        <w:textAlignment w:val="auto"/>
        <w:outlineLvl w:val="9"/>
        <w:rPr>
          <w:rFonts w:hint="eastAsia" w:ascii="仿宋" w:hAnsi="仿宋" w:eastAsia="仿宋" w:cs="Times New Roman"/>
          <w:sz w:val="24"/>
          <w:szCs w:val="24"/>
          <w:lang w:eastAsia="zh-CN"/>
        </w:rPr>
      </w:pPr>
      <w:r>
        <w:rPr>
          <w:rFonts w:hint="eastAsia" w:ascii="仿宋" w:hAnsi="仿宋" w:eastAsia="仿宋" w:cs="Times New Roman"/>
          <w:sz w:val="24"/>
          <w:szCs w:val="24"/>
          <w:lang w:eastAsia="zh-CN"/>
        </w:rPr>
        <w:t>（盖章）</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eastAsia="zh-CN"/>
        </w:rPr>
        <w:t>（盖章）</w:t>
      </w:r>
    </w:p>
    <w:p w14:paraId="540FF6C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lang w:eastAsia="zh-CN"/>
        </w:rPr>
      </w:pPr>
      <w:r>
        <w:rPr>
          <w:rFonts w:hint="eastAsia" w:ascii="仿宋" w:hAnsi="仿宋" w:eastAsia="仿宋" w:cs="Times New Roman"/>
          <w:sz w:val="24"/>
          <w:szCs w:val="24"/>
        </w:rPr>
        <w:t>法定代表人</w:t>
      </w:r>
      <w:r>
        <w:rPr>
          <w:rFonts w:hint="eastAsia" w:ascii="仿宋" w:hAnsi="仿宋" w:eastAsia="仿宋" w:cs="Times New Roman"/>
          <w:sz w:val="24"/>
          <w:szCs w:val="24"/>
          <w:lang w:eastAsia="zh-CN"/>
        </w:rPr>
        <w:t>或其</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法定代表人</w:t>
      </w:r>
      <w:r>
        <w:rPr>
          <w:rFonts w:hint="eastAsia" w:ascii="仿宋" w:hAnsi="仿宋" w:eastAsia="仿宋" w:cs="Times New Roman"/>
          <w:sz w:val="24"/>
          <w:szCs w:val="24"/>
          <w:lang w:eastAsia="zh-CN"/>
        </w:rPr>
        <w:t>或其</w:t>
      </w:r>
    </w:p>
    <w:p w14:paraId="5B62BE3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9"/>
        <w:rPr>
          <w:rFonts w:hint="eastAsia" w:ascii="仿宋" w:hAnsi="仿宋" w:eastAsia="仿宋" w:cs="Times New Roman"/>
          <w:sz w:val="24"/>
          <w:szCs w:val="24"/>
        </w:rPr>
      </w:pPr>
      <w:r>
        <w:rPr>
          <w:rFonts w:hint="eastAsia" w:ascii="仿宋" w:hAnsi="仿宋" w:eastAsia="仿宋" w:cs="Times New Roman"/>
          <w:sz w:val="24"/>
          <w:szCs w:val="24"/>
          <w:lang w:eastAsia="zh-CN"/>
        </w:rPr>
        <w:t>授权委托人签字：</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eastAsia="zh-CN"/>
        </w:rPr>
        <w:t>授权委托人签字：</w:t>
      </w:r>
      <w:r>
        <w:rPr>
          <w:rFonts w:hint="eastAsia" w:ascii="仿宋" w:hAnsi="仿宋" w:eastAsia="仿宋" w:cs="Times New Roman"/>
          <w:sz w:val="24"/>
          <w:szCs w:val="24"/>
        </w:rPr>
        <w:t xml:space="preserve">            </w:t>
      </w:r>
    </w:p>
    <w:p w14:paraId="0CABCF75">
      <w:pPr>
        <w:pStyle w:val="41"/>
        <w:rPr>
          <w:sz w:val="24"/>
          <w:szCs w:val="24"/>
        </w:rPr>
      </w:pPr>
      <w:r>
        <w:rPr>
          <w:rFonts w:hint="eastAsia" w:ascii="仿宋" w:hAnsi="仿宋" w:eastAsia="仿宋" w:cs="Times New Roman"/>
          <w:sz w:val="24"/>
          <w:szCs w:val="24"/>
          <w:lang w:eastAsia="zh-CN"/>
        </w:rPr>
        <w:t>签订</w:t>
      </w:r>
      <w:r>
        <w:rPr>
          <w:rFonts w:hint="eastAsia" w:ascii="仿宋" w:hAnsi="仿宋" w:eastAsia="仿宋" w:cs="Times New Roman"/>
          <w:sz w:val="24"/>
          <w:szCs w:val="24"/>
        </w:rPr>
        <w:t>日期：     年   月   日</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eastAsia="zh-CN"/>
        </w:rPr>
        <w:t>签订</w:t>
      </w:r>
      <w:r>
        <w:rPr>
          <w:rFonts w:hint="eastAsia" w:ascii="仿宋" w:hAnsi="仿宋" w:eastAsia="仿宋" w:cs="Times New Roman"/>
          <w:sz w:val="24"/>
          <w:szCs w:val="24"/>
        </w:rPr>
        <w:t>日期：     年   月   日</w:t>
      </w:r>
    </w:p>
    <w:p w14:paraId="1A035E81">
      <w:pPr>
        <w:rPr>
          <w:highlight w:val="none"/>
        </w:rPr>
      </w:pPr>
      <w:r>
        <w:rPr>
          <w:highlight w:val="none"/>
        </w:rPr>
        <w:br w:type="page"/>
      </w:r>
    </w:p>
    <w:p w14:paraId="3E9F05C0">
      <w:pPr>
        <w:pStyle w:val="3"/>
        <w:jc w:val="center"/>
        <w:rPr>
          <w:highlight w:val="none"/>
        </w:rPr>
      </w:pPr>
      <w:r>
        <w:rPr>
          <w:highlight w:val="none"/>
        </w:rPr>
        <w:t>第六章   响应文件格式</w:t>
      </w:r>
      <w:bookmarkEnd w:id="668"/>
    </w:p>
    <w:p w14:paraId="5ED4A923">
      <w:pPr>
        <w:tabs>
          <w:tab w:val="left" w:pos="900"/>
          <w:tab w:val="left" w:pos="1980"/>
        </w:tabs>
        <w:snapToGrid w:val="0"/>
        <w:spacing w:line="360" w:lineRule="auto"/>
        <w:ind w:left="142"/>
        <w:rPr>
          <w:b/>
          <w:kern w:val="0"/>
          <w:sz w:val="24"/>
          <w:highlight w:val="none"/>
        </w:rPr>
      </w:pPr>
      <w:r>
        <w:rPr>
          <w:rFonts w:hint="eastAsia"/>
          <w:b/>
          <w:kern w:val="0"/>
          <w:sz w:val="24"/>
          <w:highlight w:val="none"/>
        </w:rPr>
        <w:t>供应商编制文件须知</w:t>
      </w:r>
    </w:p>
    <w:p w14:paraId="32B7F587">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6E69A570">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对于竞争性磋商文件中标记了“实质性格式”文件的，供应商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14:paraId="74FC47E5">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13F40EDA">
      <w:pPr>
        <w:tabs>
          <w:tab w:val="left" w:pos="900"/>
          <w:tab w:val="left" w:pos="1980"/>
        </w:tabs>
        <w:snapToGrid w:val="0"/>
        <w:spacing w:line="360" w:lineRule="auto"/>
        <w:ind w:left="142"/>
        <w:rPr>
          <w:sz w:val="24"/>
          <w:highlight w:val="none"/>
        </w:rPr>
      </w:pPr>
    </w:p>
    <w:p w14:paraId="20F7D0AF">
      <w:pPr>
        <w:widowControl/>
        <w:jc w:val="left"/>
        <w:rPr>
          <w:sz w:val="24"/>
          <w:highlight w:val="none"/>
        </w:rPr>
      </w:pPr>
      <w:r>
        <w:rPr>
          <w:sz w:val="24"/>
          <w:highlight w:val="none"/>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0CB7A820">
      <w:pPr>
        <w:rPr>
          <w:b/>
          <w:spacing w:val="20"/>
          <w:szCs w:val="21"/>
          <w:highlight w:val="none"/>
        </w:rPr>
      </w:pPr>
    </w:p>
    <w:p w14:paraId="48254D71">
      <w:pPr>
        <w:rPr>
          <w:b/>
          <w:sz w:val="24"/>
          <w:highlight w:val="none"/>
        </w:rPr>
      </w:pPr>
      <w:r>
        <w:rPr>
          <w:b/>
          <w:spacing w:val="20"/>
          <w:sz w:val="24"/>
          <w:highlight w:val="none"/>
        </w:rPr>
        <w:t>响应文件</w:t>
      </w:r>
      <w:r>
        <w:rPr>
          <w:b/>
          <w:sz w:val="24"/>
          <w:highlight w:val="none"/>
        </w:rPr>
        <w:t>封面（非实质性格式）</w:t>
      </w:r>
    </w:p>
    <w:p w14:paraId="1116D41F">
      <w:pPr>
        <w:jc w:val="center"/>
        <w:rPr>
          <w:szCs w:val="21"/>
          <w:highlight w:val="none"/>
        </w:rPr>
      </w:pPr>
    </w:p>
    <w:p w14:paraId="31761A93">
      <w:pPr>
        <w:jc w:val="center"/>
        <w:rPr>
          <w:b/>
          <w:spacing w:val="60"/>
          <w:sz w:val="40"/>
          <w:szCs w:val="40"/>
          <w:highlight w:val="none"/>
        </w:rPr>
      </w:pPr>
    </w:p>
    <w:p w14:paraId="4619BC62">
      <w:pPr>
        <w:jc w:val="center"/>
        <w:rPr>
          <w:b/>
          <w:spacing w:val="60"/>
          <w:sz w:val="36"/>
          <w:szCs w:val="36"/>
          <w:highlight w:val="none"/>
        </w:rPr>
      </w:pPr>
    </w:p>
    <w:p w14:paraId="61D2FCED">
      <w:pPr>
        <w:jc w:val="center"/>
        <w:rPr>
          <w:b/>
          <w:spacing w:val="60"/>
          <w:sz w:val="84"/>
          <w:szCs w:val="84"/>
          <w:highlight w:val="none"/>
        </w:rPr>
      </w:pPr>
    </w:p>
    <w:p w14:paraId="6CA8AA0F">
      <w:pPr>
        <w:jc w:val="center"/>
        <w:rPr>
          <w:b/>
          <w:spacing w:val="60"/>
          <w:sz w:val="84"/>
          <w:szCs w:val="84"/>
          <w:highlight w:val="none"/>
        </w:rPr>
      </w:pPr>
    </w:p>
    <w:p w14:paraId="512B5CB0">
      <w:pPr>
        <w:jc w:val="center"/>
        <w:rPr>
          <w:b/>
          <w:spacing w:val="60"/>
          <w:sz w:val="84"/>
          <w:szCs w:val="84"/>
          <w:highlight w:val="none"/>
        </w:rPr>
      </w:pPr>
      <w:r>
        <w:rPr>
          <w:b/>
          <w:spacing w:val="60"/>
          <w:sz w:val="84"/>
          <w:szCs w:val="84"/>
          <w:highlight w:val="none"/>
        </w:rPr>
        <w:t>响 应 文 件</w:t>
      </w:r>
    </w:p>
    <w:p w14:paraId="79C54CC8">
      <w:pPr>
        <w:jc w:val="center"/>
        <w:rPr>
          <w:b/>
          <w:spacing w:val="60"/>
          <w:sz w:val="52"/>
          <w:szCs w:val="52"/>
          <w:highlight w:val="none"/>
        </w:rPr>
      </w:pPr>
    </w:p>
    <w:p w14:paraId="0D03C2A7">
      <w:pPr>
        <w:ind w:firstLine="542" w:firstLineChars="150"/>
        <w:rPr>
          <w:b/>
          <w:spacing w:val="20"/>
          <w:sz w:val="32"/>
          <w:szCs w:val="32"/>
          <w:highlight w:val="none"/>
        </w:rPr>
      </w:pPr>
    </w:p>
    <w:p w14:paraId="14FA8DEF">
      <w:pPr>
        <w:ind w:firstLine="542" w:firstLineChars="150"/>
        <w:rPr>
          <w:b/>
          <w:spacing w:val="20"/>
          <w:sz w:val="32"/>
          <w:szCs w:val="32"/>
          <w:highlight w:val="none"/>
        </w:rPr>
      </w:pPr>
    </w:p>
    <w:p w14:paraId="64AA4348">
      <w:pPr>
        <w:pStyle w:val="11"/>
        <w:rPr>
          <w:highlight w:val="none"/>
        </w:rPr>
      </w:pPr>
    </w:p>
    <w:p w14:paraId="60B2C362">
      <w:pPr>
        <w:ind w:firstLine="542" w:firstLineChars="150"/>
        <w:rPr>
          <w:b/>
          <w:spacing w:val="20"/>
          <w:sz w:val="32"/>
          <w:szCs w:val="32"/>
          <w:highlight w:val="none"/>
        </w:rPr>
      </w:pPr>
    </w:p>
    <w:p w14:paraId="15976F5F">
      <w:pPr>
        <w:ind w:firstLine="542" w:firstLineChars="150"/>
        <w:rPr>
          <w:b/>
          <w:spacing w:val="20"/>
          <w:sz w:val="32"/>
          <w:szCs w:val="32"/>
          <w:highlight w:val="none"/>
        </w:rPr>
      </w:pPr>
    </w:p>
    <w:p w14:paraId="3623CED9">
      <w:pPr>
        <w:ind w:firstLine="542" w:firstLineChars="150"/>
        <w:rPr>
          <w:b/>
          <w:spacing w:val="20"/>
          <w:sz w:val="32"/>
          <w:szCs w:val="32"/>
          <w:highlight w:val="none"/>
        </w:rPr>
      </w:pPr>
    </w:p>
    <w:p w14:paraId="264AF101">
      <w:pPr>
        <w:pStyle w:val="11"/>
        <w:rPr>
          <w:highlight w:val="none"/>
        </w:rPr>
      </w:pPr>
    </w:p>
    <w:p w14:paraId="70734272">
      <w:pPr>
        <w:spacing w:line="600" w:lineRule="auto"/>
        <w:rPr>
          <w:b/>
          <w:spacing w:val="20"/>
          <w:sz w:val="32"/>
          <w:szCs w:val="32"/>
          <w:highlight w:val="none"/>
        </w:rPr>
      </w:pPr>
    </w:p>
    <w:p w14:paraId="13610BF2">
      <w:pPr>
        <w:pStyle w:val="11"/>
        <w:rPr>
          <w:highlight w:val="none"/>
        </w:rPr>
      </w:pPr>
    </w:p>
    <w:p w14:paraId="0B916D42">
      <w:pPr>
        <w:pStyle w:val="11"/>
        <w:rPr>
          <w:b/>
          <w:spacing w:val="20"/>
          <w:sz w:val="32"/>
          <w:szCs w:val="32"/>
          <w:highlight w:val="none"/>
        </w:rPr>
      </w:pPr>
    </w:p>
    <w:p w14:paraId="1FB98828">
      <w:pPr>
        <w:rPr>
          <w:highlight w:val="none"/>
        </w:rPr>
      </w:pPr>
    </w:p>
    <w:p w14:paraId="3F2057C8">
      <w:pPr>
        <w:spacing w:line="480" w:lineRule="auto"/>
        <w:ind w:firstLine="269" w:firstLineChars="61"/>
        <w:rPr>
          <w:b/>
          <w:spacing w:val="20"/>
          <w:sz w:val="40"/>
          <w:szCs w:val="40"/>
          <w:highlight w:val="none"/>
        </w:rPr>
      </w:pPr>
      <w:r>
        <w:rPr>
          <w:b/>
          <w:spacing w:val="20"/>
          <w:sz w:val="40"/>
          <w:szCs w:val="40"/>
          <w:highlight w:val="none"/>
        </w:rPr>
        <w:t>项目名称:</w:t>
      </w:r>
    </w:p>
    <w:p w14:paraId="0FC37ADC">
      <w:pPr>
        <w:spacing w:line="480" w:lineRule="auto"/>
        <w:ind w:firstLine="269" w:firstLineChars="61"/>
        <w:rPr>
          <w:b/>
          <w:spacing w:val="20"/>
          <w:sz w:val="40"/>
          <w:szCs w:val="40"/>
          <w:highlight w:val="none"/>
        </w:rPr>
      </w:pPr>
      <w:r>
        <w:rPr>
          <w:rFonts w:hint="eastAsia"/>
          <w:b/>
          <w:spacing w:val="20"/>
          <w:sz w:val="40"/>
          <w:szCs w:val="40"/>
          <w:highlight w:val="none"/>
        </w:rPr>
        <w:t>项目编号</w:t>
      </w:r>
      <w:r>
        <w:rPr>
          <w:b/>
          <w:spacing w:val="20"/>
          <w:sz w:val="40"/>
          <w:szCs w:val="40"/>
          <w:highlight w:val="none"/>
        </w:rPr>
        <w:t>：</w:t>
      </w:r>
    </w:p>
    <w:p w14:paraId="126400AC">
      <w:pPr>
        <w:spacing w:line="480" w:lineRule="auto"/>
        <w:ind w:firstLine="269" w:firstLineChars="61"/>
        <w:jc w:val="left"/>
        <w:rPr>
          <w:b/>
          <w:spacing w:val="20"/>
          <w:sz w:val="40"/>
          <w:szCs w:val="40"/>
          <w:highlight w:val="none"/>
        </w:rPr>
      </w:pPr>
      <w:r>
        <w:rPr>
          <w:b/>
          <w:spacing w:val="20"/>
          <w:sz w:val="40"/>
          <w:szCs w:val="40"/>
          <w:highlight w:val="none"/>
        </w:rPr>
        <w:t>供应商名称：</w:t>
      </w:r>
    </w:p>
    <w:p w14:paraId="231711B9">
      <w:pPr>
        <w:jc w:val="center"/>
        <w:rPr>
          <w:b/>
          <w:sz w:val="32"/>
          <w:szCs w:val="32"/>
          <w:highlight w:val="none"/>
        </w:rPr>
      </w:pPr>
    </w:p>
    <w:p w14:paraId="2748983A">
      <w:pPr>
        <w:rPr>
          <w:b/>
          <w:highlight w:val="none"/>
        </w:rPr>
      </w:pPr>
      <w:r>
        <w:rPr>
          <w:b/>
          <w:spacing w:val="20"/>
          <w:sz w:val="32"/>
          <w:szCs w:val="32"/>
          <w:highlight w:val="none"/>
        </w:rPr>
        <w:br w:type="page"/>
      </w:r>
    </w:p>
    <w:p w14:paraId="30F26AE1">
      <w:pPr>
        <w:tabs>
          <w:tab w:val="left" w:pos="360"/>
        </w:tabs>
        <w:snapToGrid w:val="0"/>
        <w:spacing w:line="360" w:lineRule="auto"/>
        <w:outlineLvl w:val="1"/>
        <w:rPr>
          <w:sz w:val="24"/>
          <w:highlight w:val="none"/>
        </w:rPr>
      </w:pPr>
      <w:r>
        <w:rPr>
          <w:sz w:val="24"/>
          <w:highlight w:val="none"/>
        </w:rPr>
        <w:t>1 满足《中华人民共和国政府采购法》第二十二条规定及法律法规的其他规定</w:t>
      </w:r>
    </w:p>
    <w:p w14:paraId="33A0BB92">
      <w:pPr>
        <w:spacing w:line="360" w:lineRule="auto"/>
        <w:outlineLvl w:val="2"/>
        <w:rPr>
          <w:color w:val="000000"/>
          <w:sz w:val="24"/>
          <w:highlight w:val="none"/>
        </w:rPr>
      </w:pPr>
      <w:r>
        <w:rPr>
          <w:color w:val="000000"/>
          <w:sz w:val="24"/>
          <w:highlight w:val="none"/>
        </w:rPr>
        <w:t>1-1营业执照等证明文件</w:t>
      </w:r>
    </w:p>
    <w:p w14:paraId="00504F99">
      <w:pPr>
        <w:tabs>
          <w:tab w:val="left" w:pos="1080"/>
        </w:tabs>
        <w:snapToGrid w:val="0"/>
        <w:rPr>
          <w:sz w:val="24"/>
          <w:highlight w:val="none"/>
        </w:rPr>
      </w:pPr>
    </w:p>
    <w:p w14:paraId="79F37E07">
      <w:pPr>
        <w:widowControl/>
        <w:jc w:val="left"/>
        <w:rPr>
          <w:color w:val="000000"/>
          <w:sz w:val="24"/>
          <w:szCs w:val="20"/>
          <w:highlight w:val="none"/>
        </w:rPr>
      </w:pPr>
      <w:r>
        <w:rPr>
          <w:color w:val="000000"/>
          <w:sz w:val="24"/>
          <w:highlight w:val="none"/>
        </w:rPr>
        <w:br w:type="page"/>
      </w:r>
    </w:p>
    <w:p w14:paraId="62126086">
      <w:pPr>
        <w:pStyle w:val="5"/>
        <w:rPr>
          <w:rFonts w:ascii="Times New Roman"/>
          <w:b w:val="0"/>
          <w:bCs/>
          <w:color w:val="000000"/>
          <w:szCs w:val="24"/>
          <w:highlight w:val="none"/>
          <w:u w:val="none"/>
        </w:rPr>
      </w:pPr>
      <w:r>
        <w:rPr>
          <w:rFonts w:ascii="Times New Roman"/>
          <w:b w:val="0"/>
          <w:color w:val="000000"/>
          <w:szCs w:val="24"/>
          <w:highlight w:val="none"/>
          <w:u w:val="none"/>
        </w:rPr>
        <w:t>1-2 供应商资格声明书</w:t>
      </w:r>
    </w:p>
    <w:p w14:paraId="415220BF">
      <w:pPr>
        <w:jc w:val="center"/>
        <w:rPr>
          <w:b/>
          <w:color w:val="000000"/>
          <w:sz w:val="36"/>
          <w:szCs w:val="36"/>
          <w:highlight w:val="none"/>
        </w:rPr>
      </w:pPr>
      <w:r>
        <w:rPr>
          <w:rFonts w:hint="eastAsia"/>
          <w:b/>
          <w:color w:val="000000"/>
          <w:sz w:val="36"/>
          <w:szCs w:val="36"/>
          <w:highlight w:val="none"/>
        </w:rPr>
        <w:t>供应商资格声明书</w:t>
      </w:r>
    </w:p>
    <w:p w14:paraId="5696064F">
      <w:pPr>
        <w:tabs>
          <w:tab w:val="left" w:pos="5580"/>
        </w:tabs>
        <w:spacing w:line="360" w:lineRule="auto"/>
        <w:rPr>
          <w:sz w:val="24"/>
          <w:highlight w:val="none"/>
        </w:rPr>
      </w:pPr>
    </w:p>
    <w:p w14:paraId="747C9C75">
      <w:pPr>
        <w:tabs>
          <w:tab w:val="left" w:pos="5580"/>
        </w:tabs>
        <w:spacing w:line="360" w:lineRule="auto"/>
        <w:rPr>
          <w:sz w:val="24"/>
          <w:highlight w:val="none"/>
        </w:rPr>
      </w:pPr>
      <w:r>
        <w:rPr>
          <w:sz w:val="24"/>
          <w:highlight w:val="none"/>
        </w:rPr>
        <w:t>致：</w:t>
      </w:r>
      <w:r>
        <w:rPr>
          <w:sz w:val="24"/>
          <w:highlight w:val="none"/>
          <w:u w:val="single"/>
        </w:rPr>
        <w:t>采购人</w:t>
      </w:r>
    </w:p>
    <w:p w14:paraId="3926B944">
      <w:pPr>
        <w:spacing w:line="360" w:lineRule="auto"/>
        <w:ind w:firstLine="480" w:firstLineChars="200"/>
        <w:rPr>
          <w:sz w:val="24"/>
          <w:highlight w:val="none"/>
        </w:rPr>
      </w:pPr>
      <w:r>
        <w:rPr>
          <w:sz w:val="24"/>
          <w:highlight w:val="none"/>
        </w:rPr>
        <w:t>在参与本次项目磋商中，我单位承诺：</w:t>
      </w:r>
    </w:p>
    <w:p w14:paraId="07C37346">
      <w:pPr>
        <w:numPr>
          <w:ilvl w:val="0"/>
          <w:numId w:val="4"/>
        </w:numPr>
        <w:spacing w:line="360" w:lineRule="auto"/>
        <w:ind w:left="1134"/>
        <w:rPr>
          <w:sz w:val="24"/>
          <w:szCs w:val="22"/>
          <w:highlight w:val="none"/>
        </w:rPr>
      </w:pPr>
      <w:r>
        <w:rPr>
          <w:sz w:val="24"/>
          <w:szCs w:val="22"/>
          <w:highlight w:val="none"/>
        </w:rPr>
        <w:t>具有良好的商业信誉和健全的财务会计制度；</w:t>
      </w:r>
    </w:p>
    <w:p w14:paraId="158CF74B">
      <w:pPr>
        <w:numPr>
          <w:ilvl w:val="0"/>
          <w:numId w:val="4"/>
        </w:numPr>
        <w:spacing w:line="360" w:lineRule="auto"/>
        <w:ind w:left="1134"/>
        <w:rPr>
          <w:sz w:val="24"/>
          <w:szCs w:val="22"/>
          <w:highlight w:val="none"/>
        </w:rPr>
      </w:pPr>
      <w:r>
        <w:rPr>
          <w:sz w:val="24"/>
          <w:szCs w:val="22"/>
          <w:highlight w:val="none"/>
        </w:rPr>
        <w:t>具有履行合同所必需的设备和专业技术能力；</w:t>
      </w:r>
    </w:p>
    <w:p w14:paraId="6D38A35A">
      <w:pPr>
        <w:numPr>
          <w:ilvl w:val="0"/>
          <w:numId w:val="4"/>
        </w:numPr>
        <w:spacing w:line="360" w:lineRule="auto"/>
        <w:ind w:left="1134"/>
        <w:rPr>
          <w:sz w:val="24"/>
          <w:szCs w:val="22"/>
          <w:highlight w:val="none"/>
        </w:rPr>
      </w:pPr>
      <w:r>
        <w:rPr>
          <w:sz w:val="24"/>
          <w:szCs w:val="22"/>
          <w:highlight w:val="none"/>
        </w:rPr>
        <w:t>有依法缴纳税收和社会保障资金的良好记录；</w:t>
      </w:r>
    </w:p>
    <w:p w14:paraId="4C9CD34D">
      <w:pPr>
        <w:numPr>
          <w:ilvl w:val="0"/>
          <w:numId w:val="4"/>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F319C73">
      <w:pPr>
        <w:numPr>
          <w:ilvl w:val="0"/>
          <w:numId w:val="4"/>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14:paraId="44DF10E8">
      <w:pPr>
        <w:numPr>
          <w:ilvl w:val="0"/>
          <w:numId w:val="4"/>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14:paraId="0DBEB866">
      <w:pPr>
        <w:numPr>
          <w:ilvl w:val="0"/>
          <w:numId w:val="4"/>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1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729DB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379A478">
            <w:pPr>
              <w:jc w:val="center"/>
              <w:rPr>
                <w:sz w:val="24"/>
                <w:highlight w:val="none"/>
              </w:rPr>
            </w:pPr>
            <w:r>
              <w:rPr>
                <w:sz w:val="24"/>
                <w:highlight w:val="none"/>
              </w:rPr>
              <w:t>序号</w:t>
            </w:r>
          </w:p>
        </w:tc>
        <w:tc>
          <w:tcPr>
            <w:tcW w:w="4574" w:type="dxa"/>
            <w:vAlign w:val="center"/>
          </w:tcPr>
          <w:p w14:paraId="6751ECF7">
            <w:pPr>
              <w:jc w:val="center"/>
              <w:rPr>
                <w:sz w:val="24"/>
                <w:highlight w:val="none"/>
              </w:rPr>
            </w:pPr>
            <w:r>
              <w:rPr>
                <w:sz w:val="24"/>
                <w:highlight w:val="none"/>
              </w:rPr>
              <w:t>单位名称</w:t>
            </w:r>
          </w:p>
        </w:tc>
        <w:tc>
          <w:tcPr>
            <w:tcW w:w="2976" w:type="dxa"/>
            <w:vAlign w:val="center"/>
          </w:tcPr>
          <w:p w14:paraId="0BD003FA">
            <w:pPr>
              <w:jc w:val="center"/>
              <w:rPr>
                <w:sz w:val="24"/>
                <w:highlight w:val="none"/>
              </w:rPr>
            </w:pPr>
            <w:r>
              <w:rPr>
                <w:sz w:val="24"/>
                <w:highlight w:val="none"/>
              </w:rPr>
              <w:t>相互关系</w:t>
            </w:r>
          </w:p>
        </w:tc>
      </w:tr>
      <w:tr w14:paraId="643EA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1462F47">
            <w:pPr>
              <w:jc w:val="center"/>
              <w:rPr>
                <w:sz w:val="24"/>
                <w:highlight w:val="none"/>
              </w:rPr>
            </w:pPr>
            <w:r>
              <w:rPr>
                <w:sz w:val="24"/>
                <w:highlight w:val="none"/>
              </w:rPr>
              <w:t>1</w:t>
            </w:r>
          </w:p>
        </w:tc>
        <w:tc>
          <w:tcPr>
            <w:tcW w:w="4574" w:type="dxa"/>
            <w:vAlign w:val="center"/>
          </w:tcPr>
          <w:p w14:paraId="391AC46E">
            <w:pPr>
              <w:jc w:val="center"/>
              <w:rPr>
                <w:sz w:val="24"/>
                <w:highlight w:val="none"/>
              </w:rPr>
            </w:pPr>
          </w:p>
        </w:tc>
        <w:tc>
          <w:tcPr>
            <w:tcW w:w="2976" w:type="dxa"/>
            <w:vAlign w:val="center"/>
          </w:tcPr>
          <w:p w14:paraId="16E2F9B5">
            <w:pPr>
              <w:jc w:val="center"/>
              <w:rPr>
                <w:sz w:val="24"/>
                <w:highlight w:val="none"/>
              </w:rPr>
            </w:pPr>
          </w:p>
        </w:tc>
      </w:tr>
      <w:tr w14:paraId="74494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F584A2F">
            <w:pPr>
              <w:jc w:val="center"/>
              <w:rPr>
                <w:sz w:val="24"/>
                <w:highlight w:val="none"/>
              </w:rPr>
            </w:pPr>
            <w:r>
              <w:rPr>
                <w:sz w:val="24"/>
                <w:highlight w:val="none"/>
              </w:rPr>
              <w:t>2</w:t>
            </w:r>
          </w:p>
        </w:tc>
        <w:tc>
          <w:tcPr>
            <w:tcW w:w="4574" w:type="dxa"/>
            <w:vAlign w:val="center"/>
          </w:tcPr>
          <w:p w14:paraId="6598585D">
            <w:pPr>
              <w:jc w:val="center"/>
              <w:rPr>
                <w:sz w:val="24"/>
                <w:highlight w:val="none"/>
              </w:rPr>
            </w:pPr>
          </w:p>
        </w:tc>
        <w:tc>
          <w:tcPr>
            <w:tcW w:w="2976" w:type="dxa"/>
            <w:vAlign w:val="center"/>
          </w:tcPr>
          <w:p w14:paraId="0AC5D588">
            <w:pPr>
              <w:jc w:val="center"/>
              <w:rPr>
                <w:sz w:val="24"/>
                <w:highlight w:val="none"/>
              </w:rPr>
            </w:pPr>
          </w:p>
        </w:tc>
      </w:tr>
      <w:tr w14:paraId="378BB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476C1AD">
            <w:pPr>
              <w:jc w:val="center"/>
              <w:rPr>
                <w:sz w:val="24"/>
                <w:highlight w:val="none"/>
              </w:rPr>
            </w:pPr>
            <w:r>
              <w:rPr>
                <w:sz w:val="24"/>
                <w:highlight w:val="none"/>
              </w:rPr>
              <w:t>…</w:t>
            </w:r>
          </w:p>
        </w:tc>
        <w:tc>
          <w:tcPr>
            <w:tcW w:w="4574" w:type="dxa"/>
            <w:vAlign w:val="center"/>
          </w:tcPr>
          <w:p w14:paraId="40F54C79">
            <w:pPr>
              <w:jc w:val="center"/>
              <w:rPr>
                <w:sz w:val="24"/>
                <w:highlight w:val="none"/>
              </w:rPr>
            </w:pPr>
          </w:p>
        </w:tc>
        <w:tc>
          <w:tcPr>
            <w:tcW w:w="2976" w:type="dxa"/>
            <w:vAlign w:val="center"/>
          </w:tcPr>
          <w:p w14:paraId="1DEE3564">
            <w:pPr>
              <w:jc w:val="center"/>
              <w:rPr>
                <w:sz w:val="24"/>
                <w:highlight w:val="none"/>
              </w:rPr>
            </w:pPr>
          </w:p>
        </w:tc>
      </w:tr>
    </w:tbl>
    <w:p w14:paraId="641DDEBF">
      <w:pPr>
        <w:rPr>
          <w:highlight w:val="none"/>
        </w:rPr>
      </w:pPr>
    </w:p>
    <w:p w14:paraId="2A03999E">
      <w:pPr>
        <w:ind w:firstLine="480" w:firstLineChars="200"/>
        <w:rPr>
          <w:sz w:val="24"/>
          <w:szCs w:val="22"/>
          <w:highlight w:val="none"/>
        </w:rPr>
      </w:pPr>
      <w:r>
        <w:rPr>
          <w:sz w:val="24"/>
          <w:highlight w:val="none"/>
        </w:rPr>
        <w:t>上述声明真实有效，否则我方负全部责任。</w:t>
      </w:r>
    </w:p>
    <w:p w14:paraId="4B4FA692">
      <w:pPr>
        <w:spacing w:line="360" w:lineRule="auto"/>
        <w:rPr>
          <w:sz w:val="24"/>
          <w:highlight w:val="none"/>
        </w:rPr>
      </w:pPr>
    </w:p>
    <w:p w14:paraId="7FDA56AE">
      <w:pPr>
        <w:autoSpaceDE w:val="0"/>
        <w:autoSpaceDN w:val="0"/>
        <w:adjustRightInd w:val="0"/>
        <w:snapToGrid w:val="0"/>
        <w:spacing w:before="25" w:after="25" w:line="360" w:lineRule="auto"/>
        <w:ind w:right="360"/>
        <w:jc w:val="righ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7C91C380">
      <w:pPr>
        <w:spacing w:line="360" w:lineRule="auto"/>
        <w:ind w:right="360" w:firstLine="480"/>
        <w:jc w:val="right"/>
        <w:rPr>
          <w:sz w:val="24"/>
          <w:highlight w:val="none"/>
        </w:rPr>
      </w:pPr>
      <w:r>
        <w:rPr>
          <w:color w:val="000000"/>
          <w:sz w:val="24"/>
          <w:szCs w:val="20"/>
          <w:highlight w:val="none"/>
        </w:rPr>
        <w:t xml:space="preserve">日期：____年____月____日   </w:t>
      </w:r>
    </w:p>
    <w:p w14:paraId="269E73B2">
      <w:pPr>
        <w:spacing w:line="360" w:lineRule="auto"/>
        <w:rPr>
          <w:sz w:val="24"/>
          <w:highlight w:val="none"/>
        </w:rPr>
      </w:pPr>
      <w:r>
        <w:rPr>
          <w:rFonts w:hint="eastAsia"/>
          <w:sz w:val="24"/>
          <w:highlight w:val="none"/>
        </w:rPr>
        <w:t>说明：供应商承诺不实的，依据《政府采购法》第七十七条“提供虚假材料谋取中标、成交的”有关规定予以处理。</w:t>
      </w:r>
    </w:p>
    <w:p w14:paraId="50310BE8">
      <w:pPr>
        <w:tabs>
          <w:tab w:val="left" w:pos="5580"/>
        </w:tabs>
        <w:spacing w:line="360" w:lineRule="auto"/>
        <w:rPr>
          <w:sz w:val="24"/>
          <w:highlight w:val="none"/>
        </w:rPr>
        <w:sectPr>
          <w:headerReference r:id="rId10" w:type="first"/>
          <w:footerReference r:id="rId13" w:type="first"/>
          <w:headerReference r:id="rId8" w:type="default"/>
          <w:footerReference r:id="rId11" w:type="default"/>
          <w:headerReference r:id="rId9" w:type="even"/>
          <w:footerReference r:id="rId12" w:type="even"/>
          <w:pgSz w:w="11907" w:h="16840"/>
          <w:pgMar w:top="1418" w:right="1134" w:bottom="1418" w:left="1501" w:header="851" w:footer="851" w:gutter="0"/>
          <w:pgNumType w:fmt="decimal"/>
          <w:cols w:space="720" w:num="1"/>
          <w:docGrid w:linePitch="462" w:charSpace="0"/>
        </w:sectPr>
      </w:pPr>
    </w:p>
    <w:p w14:paraId="0D916AAA">
      <w:pPr>
        <w:tabs>
          <w:tab w:val="left" w:pos="360"/>
        </w:tabs>
        <w:snapToGrid w:val="0"/>
        <w:spacing w:line="360" w:lineRule="auto"/>
        <w:outlineLvl w:val="1"/>
        <w:rPr>
          <w:sz w:val="24"/>
          <w:highlight w:val="none"/>
        </w:rPr>
      </w:pPr>
      <w:r>
        <w:rPr>
          <w:sz w:val="24"/>
          <w:highlight w:val="none"/>
        </w:rPr>
        <w:t>2 落实政府采购政策需满足的资格要求</w:t>
      </w:r>
    </w:p>
    <w:p w14:paraId="46137382">
      <w:pPr>
        <w:spacing w:line="360" w:lineRule="auto"/>
        <w:outlineLvl w:val="2"/>
        <w:rPr>
          <w:color w:val="000000"/>
          <w:sz w:val="24"/>
          <w:szCs w:val="20"/>
          <w:highlight w:val="none"/>
        </w:rPr>
      </w:pPr>
      <w:r>
        <w:rPr>
          <w:color w:val="000000"/>
          <w:sz w:val="24"/>
          <w:szCs w:val="20"/>
          <w:highlight w:val="none"/>
        </w:rPr>
        <w:t>2-1中小企业声明函</w:t>
      </w:r>
    </w:p>
    <w:p w14:paraId="20AB1941">
      <w:pPr>
        <w:tabs>
          <w:tab w:val="left" w:pos="5580"/>
        </w:tabs>
        <w:spacing w:line="360" w:lineRule="auto"/>
        <w:rPr>
          <w:sz w:val="24"/>
          <w:highlight w:val="none"/>
        </w:rPr>
      </w:pPr>
    </w:p>
    <w:p w14:paraId="1651A634">
      <w:pPr>
        <w:tabs>
          <w:tab w:val="left" w:pos="5580"/>
        </w:tabs>
        <w:spacing w:line="360" w:lineRule="auto"/>
        <w:rPr>
          <w:sz w:val="24"/>
          <w:highlight w:val="none"/>
        </w:rPr>
      </w:pPr>
      <w:r>
        <w:rPr>
          <w:rFonts w:hint="eastAsia"/>
          <w:sz w:val="24"/>
          <w:highlight w:val="none"/>
        </w:rPr>
        <w:t>说明：（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2）如本项目（包）专门面向中小企业采购，响应文件中须提供《中小企业声明函》或《残疾人福利性单位声明函》，或提供由省级以上监狱管理局、戒毒管理局（含新疆生产建设兵团）出具的属于监狱企业的证明文件。（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4）中小企业声明函填写注意事项1）《中小企业声明函》由参加政府采购活动的供应商出具。联合体参与的，《中小企业声明函》可由牵头人出具。2）对于联合体中由中小企业承担的部分，或者分包给中小企业的部分，必须全部由中小企业制造、承建或者承接。供应商应当在声明函“标的名称”部分标明联合体中中小企业承担的具体内容或者中小企业的具体分包内容。3）对于多标的采购项目，供应商应充分、准确地了解所提供货物的制造企业、提供服务的承接企业信息。对相关情况了解不清楚的，不建议填报本声明函。（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号）》及《金融业企业划型标准规定》（〔2015〕309号）等国务院批准的中小企业划分标准执行。</w:t>
      </w:r>
    </w:p>
    <w:p w14:paraId="31041513">
      <w:pPr>
        <w:widowControl/>
        <w:jc w:val="left"/>
        <w:rPr>
          <w:sz w:val="24"/>
          <w:highlight w:val="none"/>
        </w:rPr>
      </w:pPr>
      <w:r>
        <w:rPr>
          <w:sz w:val="24"/>
          <w:highlight w:val="none"/>
        </w:rPr>
        <w:br w:type="page"/>
      </w:r>
    </w:p>
    <w:p w14:paraId="6038F0C1">
      <w:pPr>
        <w:spacing w:before="240" w:beforeLines="100" w:after="240" w:afterLines="100" w:line="360" w:lineRule="auto"/>
        <w:jc w:val="center"/>
        <w:rPr>
          <w:b/>
          <w:bCs/>
          <w:color w:val="000000"/>
          <w:sz w:val="36"/>
          <w:szCs w:val="36"/>
          <w:highlight w:val="none"/>
        </w:rPr>
      </w:pPr>
      <w:r>
        <w:rPr>
          <w:b/>
          <w:bCs/>
          <w:color w:val="000000"/>
          <w:sz w:val="36"/>
          <w:szCs w:val="36"/>
          <w:highlight w:val="none"/>
        </w:rPr>
        <w:t>中小企业声明函（工程、服务）格式</w:t>
      </w:r>
    </w:p>
    <w:p w14:paraId="55AB976F">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w:t>
      </w:r>
      <w:r>
        <w:rPr>
          <w:spacing w:val="6"/>
          <w:sz w:val="24"/>
          <w:highlight w:val="none"/>
          <w:u w:val="single"/>
        </w:rPr>
        <w:t>（单位名称）</w:t>
      </w:r>
      <w:r>
        <w:rPr>
          <w:spacing w:val="6"/>
          <w:sz w:val="24"/>
          <w:highlight w:val="none"/>
        </w:rPr>
        <w:t>的</w:t>
      </w:r>
      <w:r>
        <w:rPr>
          <w:spacing w:val="6"/>
          <w:sz w:val="24"/>
          <w:highlight w:val="none"/>
          <w:u w:val="single"/>
        </w:rPr>
        <w:t>（项目名称）</w:t>
      </w:r>
      <w:r>
        <w:rPr>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F85B572">
      <w:pPr>
        <w:spacing w:line="360" w:lineRule="auto"/>
        <w:ind w:firstLine="504"/>
        <w:rPr>
          <w:spacing w:val="6"/>
          <w:sz w:val="24"/>
          <w:highlight w:val="none"/>
        </w:rPr>
      </w:pPr>
      <w:r>
        <w:rPr>
          <w:spacing w:val="6"/>
          <w:sz w:val="24"/>
          <w:highlight w:val="none"/>
        </w:rPr>
        <w:t>1.</w:t>
      </w:r>
      <w:r>
        <w:rPr>
          <w:spacing w:val="6"/>
          <w:sz w:val="24"/>
          <w:highlight w:val="none"/>
          <w:u w:val="single"/>
        </w:rPr>
        <w:t xml:space="preserve"> （标的名称） </w:t>
      </w:r>
      <w:r>
        <w:rPr>
          <w:spacing w:val="6"/>
          <w:sz w:val="24"/>
          <w:highlight w:val="none"/>
        </w:rPr>
        <w:t>，属于</w:t>
      </w:r>
      <w:r>
        <w:rPr>
          <w:spacing w:val="6"/>
          <w:sz w:val="24"/>
          <w:highlight w:val="none"/>
          <w:u w:val="single"/>
        </w:rPr>
        <w:t>（竞争性磋商文件中明确的所属行业）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，属于（中型企业、小型企业、微型企业）；</w:t>
      </w:r>
    </w:p>
    <w:p w14:paraId="671CDD70">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（竞争性磋商文件中明确的所属行业）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14:paraId="039F1845">
      <w:pPr>
        <w:spacing w:line="360" w:lineRule="auto"/>
        <w:ind w:firstLine="504"/>
        <w:rPr>
          <w:spacing w:val="6"/>
          <w:sz w:val="24"/>
          <w:highlight w:val="none"/>
        </w:rPr>
      </w:pPr>
    </w:p>
    <w:p w14:paraId="402E175E">
      <w:pPr>
        <w:spacing w:line="360" w:lineRule="auto"/>
        <w:ind w:firstLine="504"/>
        <w:rPr>
          <w:spacing w:val="6"/>
          <w:sz w:val="24"/>
          <w:highlight w:val="none"/>
        </w:rPr>
      </w:pPr>
      <w:r>
        <w:rPr>
          <w:spacing w:val="6"/>
          <w:sz w:val="24"/>
          <w:highlight w:val="none"/>
        </w:rPr>
        <w:t>……</w:t>
      </w:r>
    </w:p>
    <w:p w14:paraId="2D491ABA">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3051F953">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28EBB3BF">
      <w:pPr>
        <w:spacing w:line="360" w:lineRule="auto"/>
        <w:ind w:right="360" w:firstLine="480"/>
        <w:jc w:val="right"/>
        <w:rPr>
          <w:color w:val="000000"/>
          <w:sz w:val="24"/>
          <w:highlight w:val="none"/>
        </w:rPr>
      </w:pPr>
    </w:p>
    <w:p w14:paraId="13D5612B">
      <w:pPr>
        <w:spacing w:line="360" w:lineRule="auto"/>
        <w:ind w:right="360" w:firstLine="480"/>
        <w:jc w:val="right"/>
        <w:rPr>
          <w:color w:val="000000"/>
          <w:sz w:val="24"/>
          <w:highlight w:val="none"/>
        </w:rPr>
      </w:pPr>
      <w:r>
        <w:rPr>
          <w:color w:val="000000"/>
          <w:sz w:val="24"/>
          <w:highlight w:val="none"/>
        </w:rPr>
        <w:t>企业名称（盖章）：</w:t>
      </w:r>
      <w:r>
        <w:rPr>
          <w:sz w:val="24"/>
          <w:highlight w:val="none"/>
        </w:rPr>
        <w:t>______</w:t>
      </w:r>
    </w:p>
    <w:p w14:paraId="131DD462">
      <w:pPr>
        <w:spacing w:line="360" w:lineRule="auto"/>
        <w:ind w:right="360" w:firstLine="480"/>
        <w:jc w:val="right"/>
        <w:rPr>
          <w:color w:val="000000"/>
          <w:sz w:val="24"/>
          <w:highlight w:val="none"/>
        </w:rPr>
      </w:pPr>
      <w:r>
        <w:rPr>
          <w:color w:val="000000"/>
          <w:sz w:val="24"/>
          <w:highlight w:val="none"/>
        </w:rPr>
        <w:t>日 期：</w:t>
      </w:r>
      <w:r>
        <w:rPr>
          <w:sz w:val="24"/>
          <w:highlight w:val="none"/>
        </w:rPr>
        <w:t>______</w:t>
      </w:r>
    </w:p>
    <w:p w14:paraId="48FEE2E4">
      <w:pPr>
        <w:adjustRightInd w:val="0"/>
        <w:snapToGrid w:val="0"/>
        <w:jc w:val="left"/>
        <w:rPr>
          <w:color w:val="000000"/>
          <w:sz w:val="24"/>
          <w:szCs w:val="21"/>
          <w:highlight w:val="none"/>
        </w:rPr>
      </w:pPr>
    </w:p>
    <w:p w14:paraId="398B32B1">
      <w:pPr>
        <w:adjustRightInd w:val="0"/>
        <w:snapToGrid w:val="0"/>
        <w:jc w:val="left"/>
        <w:rPr>
          <w:color w:val="000000"/>
          <w:sz w:val="24"/>
          <w:szCs w:val="21"/>
          <w:highlight w:val="none"/>
        </w:rPr>
      </w:pPr>
    </w:p>
    <w:tbl>
      <w:tblPr>
        <w:tblStyle w:val="19"/>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12F3CC7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F80C320">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77E4E437">
      <w:pPr>
        <w:adjustRightInd w:val="0"/>
        <w:snapToGrid w:val="0"/>
        <w:jc w:val="left"/>
        <w:rPr>
          <w:color w:val="000000"/>
          <w:szCs w:val="21"/>
          <w:highlight w:val="none"/>
          <w:vertAlign w:val="superscript"/>
        </w:rPr>
      </w:pPr>
    </w:p>
    <w:p w14:paraId="708CF62F">
      <w:pPr>
        <w:spacing w:line="360" w:lineRule="auto"/>
        <w:ind w:right="360" w:firstLine="480"/>
        <w:jc w:val="right"/>
        <w:rPr>
          <w:color w:val="000000"/>
          <w:sz w:val="24"/>
          <w:highlight w:val="none"/>
        </w:rPr>
      </w:pPr>
    </w:p>
    <w:p w14:paraId="08D5FBE5">
      <w:pPr>
        <w:spacing w:line="360" w:lineRule="auto"/>
        <w:ind w:right="360" w:firstLine="480"/>
        <w:jc w:val="right"/>
        <w:rPr>
          <w:color w:val="000000"/>
          <w:sz w:val="24"/>
          <w:highlight w:val="none"/>
        </w:rPr>
      </w:pPr>
    </w:p>
    <w:p w14:paraId="2D97F36D">
      <w:pPr>
        <w:spacing w:line="360" w:lineRule="auto"/>
        <w:outlineLvl w:val="2"/>
        <w:rPr>
          <w:color w:val="000000"/>
          <w:sz w:val="24"/>
          <w:szCs w:val="20"/>
          <w:highlight w:val="none"/>
        </w:rPr>
      </w:pPr>
      <w:r>
        <w:rPr>
          <w:color w:val="000000"/>
          <w:sz w:val="24"/>
          <w:szCs w:val="20"/>
          <w:highlight w:val="none"/>
        </w:rPr>
        <w:br w:type="page"/>
      </w:r>
    </w:p>
    <w:p w14:paraId="60DA6958">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14:paraId="2B495AC6">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433AA7B1">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0A9E903C">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w:t>
      </w:r>
      <w:r>
        <w:rPr>
          <w:sz w:val="24"/>
          <w:highlight w:val="none"/>
        </w:rPr>
        <w:t>______</w:t>
      </w:r>
      <w:r>
        <w:rPr>
          <w:spacing w:val="6"/>
          <w:sz w:val="24"/>
          <w:highlight w:val="none"/>
        </w:rPr>
        <w:t>单位的</w:t>
      </w:r>
      <w:r>
        <w:rPr>
          <w:sz w:val="24"/>
          <w:highlight w:val="none"/>
        </w:rPr>
        <w:t>______</w:t>
      </w:r>
      <w:r>
        <w:rPr>
          <w:spacing w:val="6"/>
          <w:sz w:val="24"/>
          <w:highlight w:val="none"/>
        </w:rPr>
        <w:t>项目采购活动提供本单位制造的货物（由本单位承担工程/提供服务），或者提供其他残疾人福利性单位制造的货物（不包括使用非残疾人福利性单位注册商标的货物）。</w:t>
      </w:r>
    </w:p>
    <w:p w14:paraId="2947398F">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3D9F2C23">
      <w:pPr>
        <w:spacing w:line="588" w:lineRule="exact"/>
        <w:ind w:firstLine="504" w:firstLineChars="200"/>
        <w:rPr>
          <w:spacing w:val="6"/>
          <w:sz w:val="24"/>
          <w:highlight w:val="none"/>
        </w:rPr>
      </w:pPr>
    </w:p>
    <w:p w14:paraId="4401782A">
      <w:pPr>
        <w:spacing w:line="588" w:lineRule="exact"/>
        <w:ind w:firstLine="504" w:firstLineChars="200"/>
        <w:rPr>
          <w:spacing w:val="6"/>
          <w:sz w:val="24"/>
          <w:highlight w:val="none"/>
        </w:rPr>
      </w:pPr>
    </w:p>
    <w:p w14:paraId="56A74966">
      <w:pPr>
        <w:tabs>
          <w:tab w:val="left" w:pos="4860"/>
        </w:tabs>
        <w:spacing w:line="588" w:lineRule="exact"/>
        <w:ind w:right="1560" w:firstLine="504" w:firstLineChars="200"/>
        <w:jc w:val="right"/>
        <w:rPr>
          <w:spacing w:val="6"/>
          <w:sz w:val="24"/>
          <w:highlight w:val="none"/>
        </w:rPr>
      </w:pPr>
      <w:r>
        <w:rPr>
          <w:spacing w:val="6"/>
          <w:sz w:val="24"/>
          <w:highlight w:val="none"/>
        </w:rPr>
        <w:t xml:space="preserve">          单位名称（盖章）：</w:t>
      </w:r>
      <w:r>
        <w:rPr>
          <w:sz w:val="24"/>
          <w:highlight w:val="none"/>
        </w:rPr>
        <w:t>______</w:t>
      </w:r>
    </w:p>
    <w:p w14:paraId="6ADAD26B">
      <w:pPr>
        <w:tabs>
          <w:tab w:val="left" w:pos="4860"/>
        </w:tabs>
        <w:spacing w:line="588" w:lineRule="exact"/>
        <w:ind w:right="1560" w:firstLine="504" w:firstLineChars="200"/>
        <w:jc w:val="right"/>
        <w:rPr>
          <w:spacing w:val="6"/>
          <w:sz w:val="24"/>
          <w:highlight w:val="none"/>
        </w:rPr>
      </w:pPr>
      <w:r>
        <w:rPr>
          <w:spacing w:val="6"/>
          <w:sz w:val="24"/>
          <w:highlight w:val="none"/>
        </w:rPr>
        <w:t xml:space="preserve">       日  期：</w:t>
      </w:r>
      <w:r>
        <w:rPr>
          <w:sz w:val="24"/>
          <w:highlight w:val="none"/>
        </w:rPr>
        <w:t>______</w:t>
      </w:r>
    </w:p>
    <w:p w14:paraId="200A03C4">
      <w:pPr>
        <w:widowControl/>
        <w:jc w:val="left"/>
        <w:rPr>
          <w:color w:val="000000"/>
          <w:sz w:val="24"/>
          <w:szCs w:val="20"/>
          <w:highlight w:val="none"/>
        </w:rPr>
      </w:pPr>
      <w:r>
        <w:rPr>
          <w:color w:val="000000"/>
          <w:sz w:val="24"/>
          <w:szCs w:val="20"/>
          <w:highlight w:val="none"/>
        </w:rPr>
        <w:br w:type="page"/>
      </w:r>
    </w:p>
    <w:p w14:paraId="0A84A26C">
      <w:pPr>
        <w:tabs>
          <w:tab w:val="left" w:pos="360"/>
        </w:tabs>
        <w:snapToGrid w:val="0"/>
        <w:spacing w:line="360" w:lineRule="auto"/>
        <w:outlineLvl w:val="1"/>
        <w:rPr>
          <w:sz w:val="24"/>
          <w:highlight w:val="none"/>
        </w:rPr>
      </w:pPr>
      <w:r>
        <w:rPr>
          <w:sz w:val="24"/>
          <w:highlight w:val="none"/>
        </w:rPr>
        <w:t>3 本项目的特定资格要求</w:t>
      </w:r>
    </w:p>
    <w:p w14:paraId="617034CA">
      <w:pPr>
        <w:tabs>
          <w:tab w:val="left" w:pos="5580"/>
        </w:tabs>
        <w:spacing w:line="360" w:lineRule="auto"/>
        <w:rPr>
          <w:rFonts w:hint="eastAsia" w:eastAsia="宋体"/>
          <w:sz w:val="24"/>
          <w:highlight w:val="none"/>
          <w:lang w:eastAsia="zh-CN"/>
        </w:rPr>
      </w:pPr>
      <w:r>
        <w:rPr>
          <w:rFonts w:hint="eastAsia"/>
          <w:color w:val="000000"/>
          <w:sz w:val="24"/>
          <w:szCs w:val="20"/>
          <w:highlight w:val="none"/>
          <w:lang w:val="en-US" w:eastAsia="zh-CN"/>
        </w:rPr>
        <w:t>/</w:t>
      </w:r>
    </w:p>
    <w:p w14:paraId="54D548AB">
      <w:pPr>
        <w:widowControl/>
        <w:jc w:val="left"/>
        <w:rPr>
          <w:sz w:val="24"/>
          <w:szCs w:val="20"/>
          <w:highlight w:val="none"/>
        </w:rPr>
      </w:pPr>
      <w:r>
        <w:rPr>
          <w:sz w:val="24"/>
          <w:szCs w:val="20"/>
          <w:highlight w:val="none"/>
        </w:rPr>
        <w:br w:type="page"/>
      </w:r>
    </w:p>
    <w:p w14:paraId="12703C76">
      <w:pPr>
        <w:tabs>
          <w:tab w:val="left" w:pos="360"/>
        </w:tabs>
        <w:snapToGrid w:val="0"/>
        <w:spacing w:line="360" w:lineRule="auto"/>
        <w:outlineLvl w:val="1"/>
        <w:rPr>
          <w:sz w:val="24"/>
          <w:highlight w:val="none"/>
        </w:rPr>
      </w:pPr>
      <w:bookmarkStart w:id="669" w:name="_Hlt520274121"/>
      <w:bookmarkEnd w:id="669"/>
      <w:bookmarkStart w:id="670" w:name="_Hlt520274065"/>
      <w:bookmarkEnd w:id="670"/>
      <w:bookmarkStart w:id="671" w:name="_Hlt520343000"/>
      <w:bookmarkEnd w:id="671"/>
      <w:bookmarkStart w:id="672" w:name="_Hlt520274407"/>
      <w:bookmarkEnd w:id="672"/>
      <w:bookmarkStart w:id="673" w:name="_Hlt520350918"/>
      <w:bookmarkEnd w:id="673"/>
      <w:bookmarkStart w:id="674" w:name="_Hlt520271212"/>
      <w:bookmarkEnd w:id="674"/>
      <w:bookmarkStart w:id="675" w:name="_Hlt520343392"/>
      <w:bookmarkEnd w:id="675"/>
      <w:bookmarkStart w:id="676" w:name="_Hlt520273711"/>
      <w:bookmarkEnd w:id="676"/>
      <w:bookmarkStart w:id="677" w:name="_Hlt520355504"/>
      <w:bookmarkEnd w:id="677"/>
      <w:bookmarkStart w:id="678" w:name="_Hlt520274393"/>
      <w:bookmarkEnd w:id="678"/>
      <w:bookmarkStart w:id="679" w:name="_Toc480942349"/>
      <w:bookmarkStart w:id="680" w:name="_Ref467988698"/>
      <w:bookmarkStart w:id="681" w:name="_Toc226965746"/>
      <w:bookmarkStart w:id="682" w:name="_Toc150480794"/>
      <w:bookmarkStart w:id="683" w:name="_Toc226309800"/>
      <w:bookmarkStart w:id="684" w:name="_Toc520356217"/>
      <w:bookmarkStart w:id="685" w:name="_Toc127151556"/>
      <w:bookmarkStart w:id="686" w:name="_Toc226965829"/>
      <w:bookmarkStart w:id="687" w:name="_Toc150774761"/>
      <w:bookmarkStart w:id="688" w:name="_Toc195842921"/>
      <w:bookmarkStart w:id="689" w:name="_Toc142311058"/>
      <w:bookmarkStart w:id="690" w:name="_Toc226337252"/>
      <w:r>
        <w:rPr>
          <w:rFonts w:hint="eastAsia"/>
          <w:sz w:val="24"/>
          <w:highlight w:val="none"/>
        </w:rPr>
        <w:t>4</w:t>
      </w:r>
      <w:r>
        <w:rPr>
          <w:sz w:val="24"/>
          <w:highlight w:val="none"/>
        </w:rPr>
        <w:t xml:space="preserve">  </w:t>
      </w:r>
      <w:bookmarkEnd w:id="679"/>
      <w:bookmarkEnd w:id="680"/>
      <w:r>
        <w:rPr>
          <w:sz w:val="24"/>
          <w:highlight w:val="none"/>
        </w:rPr>
        <w:t>响应书</w:t>
      </w:r>
      <w:bookmarkEnd w:id="681"/>
      <w:bookmarkEnd w:id="682"/>
      <w:bookmarkEnd w:id="683"/>
      <w:bookmarkEnd w:id="684"/>
      <w:bookmarkEnd w:id="685"/>
      <w:bookmarkEnd w:id="686"/>
      <w:bookmarkEnd w:id="687"/>
      <w:bookmarkEnd w:id="688"/>
      <w:bookmarkEnd w:id="689"/>
      <w:bookmarkEnd w:id="690"/>
      <w:r>
        <w:rPr>
          <w:spacing w:val="-2"/>
          <w:sz w:val="24"/>
          <w:highlight w:val="none"/>
        </w:rPr>
        <w:t>（实质性格式）</w:t>
      </w:r>
    </w:p>
    <w:p w14:paraId="0FFF0FCB">
      <w:pPr>
        <w:tabs>
          <w:tab w:val="left" w:pos="5580"/>
        </w:tabs>
        <w:spacing w:line="360" w:lineRule="auto"/>
        <w:rPr>
          <w:color w:val="000000"/>
          <w:sz w:val="24"/>
          <w:highlight w:val="none"/>
        </w:rPr>
      </w:pPr>
    </w:p>
    <w:p w14:paraId="14109E6D">
      <w:pPr>
        <w:spacing w:line="360" w:lineRule="auto"/>
        <w:jc w:val="center"/>
        <w:rPr>
          <w:b/>
          <w:color w:val="000000"/>
          <w:sz w:val="36"/>
          <w:szCs w:val="36"/>
          <w:highlight w:val="none"/>
        </w:rPr>
      </w:pPr>
      <w:r>
        <w:rPr>
          <w:rFonts w:hint="eastAsia"/>
          <w:b/>
          <w:color w:val="000000"/>
          <w:sz w:val="36"/>
          <w:szCs w:val="36"/>
          <w:highlight w:val="none"/>
        </w:rPr>
        <w:t>响应书</w:t>
      </w:r>
    </w:p>
    <w:p w14:paraId="3169D435">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w:t>
      </w:r>
    </w:p>
    <w:p w14:paraId="4D8F01EE">
      <w:pPr>
        <w:tabs>
          <w:tab w:val="left" w:pos="5580"/>
        </w:tabs>
        <w:spacing w:line="360" w:lineRule="auto"/>
        <w:rPr>
          <w:color w:val="000000"/>
          <w:sz w:val="24"/>
          <w:szCs w:val="20"/>
          <w:highlight w:val="none"/>
        </w:rPr>
      </w:pPr>
    </w:p>
    <w:p w14:paraId="68434A23">
      <w:pPr>
        <w:tabs>
          <w:tab w:val="left" w:pos="5580"/>
        </w:tabs>
        <w:spacing w:line="360" w:lineRule="auto"/>
        <w:ind w:firstLine="408"/>
        <w:rPr>
          <w:color w:val="000000"/>
          <w:sz w:val="24"/>
          <w:szCs w:val="20"/>
          <w:highlight w:val="none"/>
        </w:rPr>
      </w:pPr>
      <w:r>
        <w:rPr>
          <w:color w:val="000000"/>
          <w:sz w:val="24"/>
          <w:szCs w:val="20"/>
          <w:highlight w:val="none"/>
        </w:rPr>
        <w:t>我方参加你方就</w:t>
      </w:r>
      <w:r>
        <w:rPr>
          <w:sz w:val="24"/>
          <w:highlight w:val="none"/>
        </w:rPr>
        <w:t>______</w:t>
      </w:r>
      <w:r>
        <w:rPr>
          <w:color w:val="000000"/>
          <w:sz w:val="24"/>
          <w:szCs w:val="20"/>
          <w:highlight w:val="none"/>
        </w:rPr>
        <w:t>（项目名称，</w:t>
      </w:r>
      <w:r>
        <w:rPr>
          <w:rFonts w:hint="eastAsia"/>
          <w:color w:val="000000"/>
          <w:sz w:val="24"/>
          <w:szCs w:val="20"/>
          <w:highlight w:val="none"/>
        </w:rPr>
        <w:t>项目编号</w:t>
      </w:r>
      <w:r>
        <w:rPr>
          <w:color w:val="000000"/>
          <w:sz w:val="24"/>
          <w:szCs w:val="20"/>
          <w:highlight w:val="none"/>
        </w:rPr>
        <w:t>）组织的采购活动，并对此项目进行磋商。</w:t>
      </w:r>
    </w:p>
    <w:p w14:paraId="4DC73B28">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已详细审查全部竞争性磋商文件</w:t>
      </w:r>
      <w:r>
        <w:rPr>
          <w:color w:val="000000"/>
          <w:sz w:val="24"/>
          <w:szCs w:val="20"/>
          <w:highlight w:val="none"/>
        </w:rPr>
        <w:t>，自愿参与磋商并承诺如下：</w:t>
      </w:r>
    </w:p>
    <w:p w14:paraId="69FBA4BD">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（1）本响应有效期为自提交响应文件的截止之日起</w:t>
      </w:r>
      <w:r>
        <w:rPr>
          <w:sz w:val="24"/>
          <w:highlight w:val="none"/>
        </w:rPr>
        <w:t>______</w:t>
      </w:r>
      <w:r>
        <w:rPr>
          <w:color w:val="000000"/>
          <w:sz w:val="24"/>
          <w:szCs w:val="20"/>
          <w:highlight w:val="none"/>
        </w:rPr>
        <w:t>个日历日。</w:t>
      </w:r>
    </w:p>
    <w:p w14:paraId="43C67E4A">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（2）除合同条款及采购需求偏离表列出的偏离外，我方响应竞争性磋商文件的全部要求。</w:t>
      </w:r>
    </w:p>
    <w:p w14:paraId="0CA00386">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14:paraId="3349D675">
      <w:pPr>
        <w:tabs>
          <w:tab w:val="left" w:pos="5580"/>
        </w:tabs>
        <w:spacing w:line="360" w:lineRule="auto"/>
        <w:ind w:firstLine="420" w:firstLineChars="175"/>
        <w:rPr>
          <w:color w:val="000000"/>
          <w:sz w:val="24"/>
          <w:highlight w:val="none"/>
        </w:rPr>
      </w:pPr>
      <w:r>
        <w:rPr>
          <w:color w:val="000000"/>
          <w:sz w:val="24"/>
          <w:szCs w:val="20"/>
          <w:highlight w:val="none"/>
        </w:rPr>
        <w:t>（4）如我方成交，我方将在法律规定的期限内与你方签订合同，按照竞争性磋商文件要求提交履约保证金，并在合同约定的期限内完成合同规定的全部义务。</w:t>
      </w:r>
    </w:p>
    <w:p w14:paraId="53AC5D22">
      <w:pPr>
        <w:spacing w:line="360" w:lineRule="auto"/>
        <w:ind w:left="420"/>
        <w:rPr>
          <w:color w:val="000000"/>
          <w:sz w:val="24"/>
          <w:highlight w:val="none"/>
        </w:rPr>
      </w:pPr>
      <w:r>
        <w:rPr>
          <w:color w:val="000000"/>
          <w:sz w:val="24"/>
          <w:highlight w:val="none"/>
        </w:rPr>
        <w:t>2. 其他补充条款（如有）：</w:t>
      </w:r>
      <w:r>
        <w:rPr>
          <w:sz w:val="24"/>
          <w:highlight w:val="none"/>
        </w:rPr>
        <w:t>______</w:t>
      </w:r>
      <w:r>
        <w:rPr>
          <w:color w:val="000000"/>
          <w:sz w:val="24"/>
          <w:highlight w:val="none"/>
        </w:rPr>
        <w:t>。</w:t>
      </w:r>
    </w:p>
    <w:p w14:paraId="7C0B9E31">
      <w:pPr>
        <w:spacing w:line="360" w:lineRule="auto"/>
        <w:ind w:firstLine="480" w:firstLineChars="200"/>
        <w:rPr>
          <w:color w:val="000000"/>
          <w:sz w:val="24"/>
          <w:highlight w:val="none"/>
        </w:rPr>
      </w:pPr>
      <w:r>
        <w:rPr>
          <w:color w:val="000000"/>
          <w:sz w:val="24"/>
          <w:highlight w:val="none"/>
        </w:rPr>
        <w:t>与本磋商有关的一切正式往来信函请寄：</w:t>
      </w:r>
    </w:p>
    <w:p w14:paraId="533D76C3">
      <w:pPr>
        <w:tabs>
          <w:tab w:val="left" w:pos="5580"/>
        </w:tabs>
        <w:spacing w:line="360" w:lineRule="auto"/>
        <w:ind w:left="420"/>
        <w:rPr>
          <w:color w:val="000000"/>
          <w:sz w:val="24"/>
          <w:szCs w:val="20"/>
          <w:highlight w:val="none"/>
        </w:rPr>
      </w:pPr>
    </w:p>
    <w:p w14:paraId="73AB8F0E">
      <w:pPr>
        <w:tabs>
          <w:tab w:val="left" w:pos="5580"/>
        </w:tabs>
        <w:spacing w:line="360" w:lineRule="auto"/>
        <w:ind w:left="420"/>
        <w:rPr>
          <w:color w:val="000000"/>
          <w:sz w:val="24"/>
          <w:szCs w:val="20"/>
          <w:highlight w:val="none"/>
        </w:rPr>
      </w:pPr>
      <w:r>
        <w:rPr>
          <w:color w:val="000000"/>
          <w:sz w:val="24"/>
          <w:szCs w:val="20"/>
          <w:highlight w:val="none"/>
        </w:rPr>
        <w:t>地址</w:t>
      </w:r>
      <w:r>
        <w:rPr>
          <w:bCs/>
          <w:color w:val="000000"/>
          <w:sz w:val="24"/>
          <w:highlight w:val="none"/>
        </w:rPr>
        <w:t>_________________________</w:t>
      </w:r>
      <w:r>
        <w:rPr>
          <w:color w:val="000000"/>
          <w:sz w:val="24"/>
          <w:szCs w:val="20"/>
          <w:highlight w:val="none"/>
        </w:rPr>
        <w:t xml:space="preserve">      传   真</w:t>
      </w:r>
      <w:r>
        <w:rPr>
          <w:bCs/>
          <w:color w:val="000000"/>
          <w:sz w:val="24"/>
          <w:highlight w:val="none"/>
        </w:rPr>
        <w:t>_________________________</w:t>
      </w:r>
    </w:p>
    <w:p w14:paraId="28B5949A">
      <w:pPr>
        <w:tabs>
          <w:tab w:val="left" w:pos="5580"/>
        </w:tabs>
        <w:spacing w:line="360" w:lineRule="auto"/>
        <w:ind w:left="420"/>
        <w:rPr>
          <w:color w:val="000000"/>
          <w:sz w:val="24"/>
          <w:szCs w:val="20"/>
          <w:highlight w:val="none"/>
        </w:rPr>
      </w:pPr>
      <w:r>
        <w:rPr>
          <w:color w:val="000000"/>
          <w:sz w:val="24"/>
          <w:szCs w:val="20"/>
          <w:highlight w:val="none"/>
        </w:rPr>
        <w:t>电话</w:t>
      </w:r>
      <w:r>
        <w:rPr>
          <w:bCs/>
          <w:color w:val="000000"/>
          <w:sz w:val="24"/>
          <w:highlight w:val="none"/>
        </w:rPr>
        <w:t>_________________________</w:t>
      </w:r>
      <w:r>
        <w:rPr>
          <w:color w:val="000000"/>
          <w:sz w:val="24"/>
          <w:szCs w:val="20"/>
          <w:highlight w:val="none"/>
        </w:rPr>
        <w:t xml:space="preserve">      电子函件</w:t>
      </w:r>
      <w:r>
        <w:rPr>
          <w:bCs/>
          <w:color w:val="000000"/>
          <w:sz w:val="24"/>
          <w:highlight w:val="none"/>
        </w:rPr>
        <w:t>_________________________</w:t>
      </w:r>
    </w:p>
    <w:p w14:paraId="0C0287ED">
      <w:pPr>
        <w:tabs>
          <w:tab w:val="left" w:pos="5580"/>
        </w:tabs>
        <w:spacing w:line="360" w:lineRule="auto"/>
        <w:ind w:left="420"/>
        <w:rPr>
          <w:color w:val="000000"/>
          <w:sz w:val="24"/>
          <w:szCs w:val="20"/>
          <w:highlight w:val="none"/>
        </w:rPr>
      </w:pPr>
    </w:p>
    <w:p w14:paraId="7C93A50F">
      <w:pPr>
        <w:tabs>
          <w:tab w:val="left" w:pos="5580"/>
        </w:tabs>
        <w:spacing w:line="360" w:lineRule="auto"/>
        <w:ind w:left="420"/>
        <w:rPr>
          <w:color w:val="000000"/>
          <w:sz w:val="24"/>
          <w:szCs w:val="20"/>
          <w:highlight w:val="none"/>
        </w:rPr>
      </w:pPr>
    </w:p>
    <w:p w14:paraId="272638F3">
      <w:pPr>
        <w:tabs>
          <w:tab w:val="left" w:pos="5580"/>
        </w:tabs>
        <w:spacing w:line="360" w:lineRule="auto"/>
        <w:ind w:left="420"/>
        <w:rPr>
          <w:color w:val="000000"/>
          <w:sz w:val="24"/>
          <w:szCs w:val="20"/>
          <w:highlight w:val="none"/>
        </w:rPr>
      </w:pPr>
    </w:p>
    <w:p w14:paraId="6DB3580A">
      <w:pPr>
        <w:autoSpaceDE w:val="0"/>
        <w:autoSpaceDN w:val="0"/>
        <w:adjustRightInd w:val="0"/>
        <w:snapToGrid w:val="0"/>
        <w:spacing w:before="25" w:after="25" w:line="360" w:lineRule="auto"/>
        <w:ind w:right="360" w:firstLine="360" w:firstLineChars="150"/>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02680AD0">
      <w:pPr>
        <w:tabs>
          <w:tab w:val="left" w:pos="5580"/>
        </w:tabs>
        <w:spacing w:line="360" w:lineRule="auto"/>
        <w:ind w:firstLine="360" w:firstLineChars="150"/>
        <w:rPr>
          <w:color w:val="000000"/>
          <w:sz w:val="24"/>
          <w:szCs w:val="20"/>
          <w:highlight w:val="none"/>
        </w:rPr>
      </w:pPr>
      <w:r>
        <w:rPr>
          <w:color w:val="000000"/>
          <w:sz w:val="24"/>
          <w:szCs w:val="20"/>
          <w:highlight w:val="none"/>
        </w:rPr>
        <w:t xml:space="preserve">日期：____年____月____日  </w:t>
      </w:r>
    </w:p>
    <w:p w14:paraId="70EA0213">
      <w:pPr>
        <w:tabs>
          <w:tab w:val="left" w:pos="5580"/>
        </w:tabs>
        <w:spacing w:line="360" w:lineRule="auto"/>
        <w:ind w:left="420"/>
        <w:jc w:val="left"/>
        <w:rPr>
          <w:color w:val="000000"/>
          <w:sz w:val="24"/>
          <w:szCs w:val="20"/>
          <w:highlight w:val="none"/>
        </w:rPr>
      </w:pPr>
    </w:p>
    <w:p w14:paraId="2C4EE970">
      <w:pPr>
        <w:widowControl/>
        <w:jc w:val="left"/>
        <w:rPr>
          <w:b/>
          <w:color w:val="000000"/>
          <w:sz w:val="24"/>
          <w:szCs w:val="20"/>
          <w:highlight w:val="none"/>
        </w:rPr>
      </w:pPr>
      <w:r>
        <w:rPr>
          <w:b/>
          <w:color w:val="000000"/>
          <w:sz w:val="24"/>
          <w:szCs w:val="20"/>
          <w:highlight w:val="none"/>
        </w:rPr>
        <w:br w:type="page"/>
      </w:r>
    </w:p>
    <w:p w14:paraId="2D2208AF">
      <w:pPr>
        <w:tabs>
          <w:tab w:val="left" w:pos="360"/>
        </w:tabs>
        <w:snapToGrid w:val="0"/>
        <w:spacing w:line="360" w:lineRule="auto"/>
        <w:outlineLvl w:val="1"/>
        <w:rPr>
          <w:sz w:val="24"/>
          <w:highlight w:val="none"/>
        </w:rPr>
      </w:pPr>
      <w:bookmarkStart w:id="691" w:name="_Hlt520355938"/>
      <w:bookmarkEnd w:id="691"/>
      <w:bookmarkStart w:id="692" w:name="_Hlt520356243"/>
      <w:bookmarkEnd w:id="692"/>
      <w:bookmarkStart w:id="693" w:name="_Toc265228395"/>
      <w:bookmarkStart w:id="694" w:name="_Toc305158899"/>
      <w:bookmarkStart w:id="695" w:name="_Toc150480795"/>
      <w:bookmarkStart w:id="696" w:name="_Toc520356218"/>
      <w:bookmarkStart w:id="697" w:name="_Toc127151557"/>
      <w:bookmarkStart w:id="698" w:name="_Toc142311059"/>
      <w:bookmarkStart w:id="699" w:name="_Toc195842922"/>
      <w:bookmarkStart w:id="700" w:name="_Toc480942350"/>
      <w:bookmarkStart w:id="701" w:name="_Toc264969247"/>
      <w:bookmarkStart w:id="702" w:name="_Toc226337253"/>
      <w:bookmarkStart w:id="703" w:name="_Toc226309801"/>
      <w:bookmarkStart w:id="704" w:name="_Toc305158825"/>
      <w:bookmarkStart w:id="705" w:name="_Toc150774762"/>
      <w:bookmarkStart w:id="706" w:name="_Toc226965747"/>
      <w:bookmarkStart w:id="707" w:name="_Ref467988705"/>
      <w:bookmarkStart w:id="708" w:name="_Toc226965830"/>
      <w:r>
        <w:rPr>
          <w:rFonts w:hint="eastAsia"/>
          <w:color w:val="000000"/>
          <w:sz w:val="24"/>
          <w:highlight w:val="none"/>
        </w:rPr>
        <w:t>5</w:t>
      </w:r>
      <w:r>
        <w:rPr>
          <w:sz w:val="24"/>
          <w:highlight w:val="none"/>
        </w:rPr>
        <w:t xml:space="preserve">  授权委托书</w:t>
      </w:r>
      <w:r>
        <w:rPr>
          <w:spacing w:val="-2"/>
          <w:sz w:val="24"/>
          <w:highlight w:val="none"/>
        </w:rPr>
        <w:t>（实质性格式）</w:t>
      </w:r>
    </w:p>
    <w:p w14:paraId="036E5640">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授权委托书</w:t>
      </w:r>
    </w:p>
    <w:p w14:paraId="22E3A1C8">
      <w:pPr>
        <w:spacing w:line="360" w:lineRule="auto"/>
        <w:ind w:firstLine="420"/>
        <w:rPr>
          <w:color w:val="000000"/>
          <w:sz w:val="24"/>
          <w:szCs w:val="20"/>
          <w:highlight w:val="none"/>
        </w:rPr>
      </w:pPr>
      <w:r>
        <w:rPr>
          <w:color w:val="000000"/>
          <w:sz w:val="24"/>
          <w:szCs w:val="20"/>
          <w:highlight w:val="none"/>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2F476F4B">
      <w:pPr>
        <w:spacing w:line="360" w:lineRule="auto"/>
        <w:ind w:firstLine="420"/>
        <w:rPr>
          <w:color w:val="000000"/>
          <w:sz w:val="24"/>
          <w:szCs w:val="20"/>
          <w:highlight w:val="none"/>
        </w:rPr>
      </w:pPr>
      <w:r>
        <w:rPr>
          <w:color w:val="000000"/>
          <w:sz w:val="24"/>
          <w:szCs w:val="20"/>
          <w:highlight w:val="none"/>
        </w:rPr>
        <w:t>委托期限：自本授权委托书签署之日起至响应有效期届满之日止。</w:t>
      </w:r>
    </w:p>
    <w:p w14:paraId="73A65579">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14:paraId="4C890CC5">
      <w:pPr>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szCs w:val="20"/>
          <w:highlight w:val="none"/>
        </w:rPr>
        <w:t>______________</w:t>
      </w:r>
    </w:p>
    <w:p w14:paraId="34D91C5B">
      <w:pPr>
        <w:spacing w:line="360" w:lineRule="auto"/>
        <w:rPr>
          <w:color w:val="000000"/>
          <w:sz w:val="24"/>
          <w:szCs w:val="20"/>
          <w:highlight w:val="none"/>
        </w:rPr>
      </w:pPr>
      <w:r>
        <w:rPr>
          <w:color w:val="000000"/>
          <w:sz w:val="24"/>
          <w:szCs w:val="20"/>
          <w:highlight w:val="none"/>
        </w:rPr>
        <w:t>法定代表人（单位负责人）（</w:t>
      </w:r>
      <w:r>
        <w:rPr>
          <w:rFonts w:hint="eastAsia"/>
          <w:color w:val="000000"/>
          <w:sz w:val="24"/>
          <w:szCs w:val="20"/>
          <w:highlight w:val="none"/>
        </w:rPr>
        <w:t>签字或签章</w:t>
      </w:r>
      <w:r>
        <w:rPr>
          <w:color w:val="000000"/>
          <w:sz w:val="24"/>
          <w:szCs w:val="20"/>
          <w:highlight w:val="none"/>
        </w:rPr>
        <w:t>）：______________</w:t>
      </w:r>
    </w:p>
    <w:p w14:paraId="4D530B88">
      <w:pPr>
        <w:autoSpaceDE w:val="0"/>
        <w:autoSpaceDN w:val="0"/>
        <w:adjustRightInd w:val="0"/>
        <w:snapToGrid w:val="0"/>
        <w:spacing w:line="360" w:lineRule="auto"/>
        <w:rPr>
          <w:color w:val="000000"/>
          <w:sz w:val="24"/>
          <w:highlight w:val="none"/>
          <w:lang w:val="zh-CN"/>
        </w:rPr>
      </w:pPr>
      <w:r>
        <w:rPr>
          <w:color w:val="000000"/>
          <w:sz w:val="24"/>
          <w:highlight w:val="none"/>
        </w:rPr>
        <w:t>委托代理人（</w:t>
      </w:r>
      <w:r>
        <w:rPr>
          <w:spacing w:val="-13"/>
          <w:sz w:val="24"/>
          <w:highlight w:val="none"/>
        </w:rPr>
        <w:t>签字或签章</w:t>
      </w:r>
      <w:r>
        <w:rPr>
          <w:color w:val="000000"/>
          <w:sz w:val="24"/>
          <w:highlight w:val="none"/>
        </w:rPr>
        <w:t>）：</w:t>
      </w:r>
      <w:r>
        <w:rPr>
          <w:color w:val="000000"/>
          <w:sz w:val="24"/>
          <w:szCs w:val="20"/>
          <w:highlight w:val="none"/>
        </w:rPr>
        <w:t>______________</w:t>
      </w:r>
      <w:r>
        <w:rPr>
          <w:color w:val="000000"/>
          <w:sz w:val="24"/>
          <w:highlight w:val="none"/>
          <w:lang w:val="zh-CN"/>
        </w:rPr>
        <w:t xml:space="preserve">        </w:t>
      </w:r>
    </w:p>
    <w:p w14:paraId="1022F7C9">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w:t>
      </w:r>
      <w:r>
        <w:rPr>
          <w:color w:val="000000"/>
          <w:sz w:val="24"/>
          <w:highlight w:val="none"/>
        </w:rPr>
        <w:t>年</w:t>
      </w:r>
      <w:r>
        <w:rPr>
          <w:color w:val="000000"/>
          <w:sz w:val="24"/>
          <w:szCs w:val="20"/>
          <w:highlight w:val="none"/>
        </w:rPr>
        <w:t>____</w:t>
      </w:r>
      <w:r>
        <w:rPr>
          <w:color w:val="000000"/>
          <w:sz w:val="24"/>
          <w:highlight w:val="none"/>
        </w:rPr>
        <w:t>月</w:t>
      </w:r>
      <w:r>
        <w:rPr>
          <w:color w:val="000000"/>
          <w:sz w:val="24"/>
          <w:szCs w:val="20"/>
          <w:highlight w:val="none"/>
        </w:rPr>
        <w:t>____</w:t>
      </w:r>
      <w:r>
        <w:rPr>
          <w:color w:val="000000"/>
          <w:sz w:val="24"/>
          <w:highlight w:val="none"/>
        </w:rPr>
        <w:t>日</w:t>
      </w:r>
    </w:p>
    <w:p w14:paraId="1221C9D8">
      <w:pPr>
        <w:tabs>
          <w:tab w:val="left" w:pos="5580"/>
        </w:tabs>
        <w:spacing w:line="360" w:lineRule="auto"/>
        <w:ind w:firstLine="480" w:firstLineChars="200"/>
        <w:rPr>
          <w:color w:val="000000"/>
          <w:sz w:val="24"/>
          <w:szCs w:val="20"/>
          <w:highlight w:val="none"/>
        </w:rPr>
      </w:pPr>
    </w:p>
    <w:p w14:paraId="01C188FD">
      <w:pPr>
        <w:tabs>
          <w:tab w:val="left" w:pos="5580"/>
        </w:tabs>
        <w:spacing w:line="360" w:lineRule="auto"/>
        <w:jc w:val="left"/>
        <w:rPr>
          <w:color w:val="000000"/>
          <w:sz w:val="24"/>
          <w:szCs w:val="20"/>
          <w:highlight w:val="none"/>
        </w:rPr>
      </w:pPr>
      <w:r>
        <w:rPr>
          <w:rFonts w:hint="eastAsia"/>
          <w:color w:val="000000"/>
          <w:sz w:val="24"/>
          <w:szCs w:val="20"/>
          <w:highlight w:val="none"/>
          <w:lang w:val="en-US" w:eastAsia="zh-CN"/>
        </w:rPr>
        <w:t>附：法定代表人（单位负责人）及委托代理人身份证明文件电子件：</w:t>
      </w:r>
    </w:p>
    <w:p w14:paraId="401D8FFF">
      <w:pPr>
        <w:tabs>
          <w:tab w:val="left" w:pos="5580"/>
        </w:tabs>
        <w:spacing w:line="360" w:lineRule="auto"/>
        <w:jc w:val="left"/>
        <w:rPr>
          <w:color w:val="000000"/>
          <w:sz w:val="24"/>
          <w:szCs w:val="20"/>
          <w:highlight w:val="none"/>
        </w:rPr>
      </w:pPr>
    </w:p>
    <w:p w14:paraId="3170BB6D">
      <w:pPr>
        <w:pStyle w:val="41"/>
      </w:pPr>
    </w:p>
    <w:p w14:paraId="52A4E87C">
      <w:pPr>
        <w:tabs>
          <w:tab w:val="left" w:pos="5580"/>
        </w:tabs>
        <w:spacing w:line="360" w:lineRule="auto"/>
        <w:jc w:val="left"/>
        <w:rPr>
          <w:color w:val="000000"/>
          <w:sz w:val="24"/>
          <w:szCs w:val="20"/>
          <w:highlight w:val="none"/>
        </w:rPr>
      </w:pPr>
    </w:p>
    <w:p w14:paraId="17A53B9A">
      <w:pPr>
        <w:tabs>
          <w:tab w:val="left" w:pos="5580"/>
        </w:tabs>
        <w:spacing w:line="360" w:lineRule="auto"/>
        <w:jc w:val="left"/>
        <w:rPr>
          <w:color w:val="000000"/>
          <w:sz w:val="24"/>
          <w:szCs w:val="20"/>
          <w:highlight w:val="none"/>
        </w:rPr>
      </w:pPr>
    </w:p>
    <w:p w14:paraId="321CF0B4">
      <w:pPr>
        <w:widowControl/>
        <w:jc w:val="left"/>
        <w:rPr>
          <w:rFonts w:hint="eastAsia"/>
          <w:color w:val="000000"/>
          <w:sz w:val="24"/>
          <w:szCs w:val="20"/>
          <w:highlight w:val="none"/>
        </w:rPr>
      </w:pPr>
      <w:r>
        <w:rPr>
          <w:rFonts w:hint="eastAsia"/>
          <w:color w:val="000000"/>
          <w:sz w:val="24"/>
          <w:szCs w:val="20"/>
          <w:highlight w:val="none"/>
        </w:rPr>
        <w:t>说明：</w:t>
      </w:r>
    </w:p>
    <w:p w14:paraId="36FE7D97">
      <w:pPr>
        <w:widowControl/>
        <w:jc w:val="left"/>
        <w:rPr>
          <w:rFonts w:hint="eastAsia"/>
          <w:color w:val="000000"/>
          <w:sz w:val="24"/>
          <w:szCs w:val="20"/>
          <w:highlight w:val="none"/>
        </w:rPr>
      </w:pPr>
      <w:r>
        <w:rPr>
          <w:rFonts w:hint="eastAsia"/>
          <w:color w:val="000000"/>
          <w:sz w:val="24"/>
          <w:szCs w:val="20"/>
          <w:highlight w:val="none"/>
        </w:rPr>
        <w:t>1.若供应商为事业单位或其他组织或分支机构，则法定代表人（单位负责人）处的签署人可为单位负责人。</w:t>
      </w:r>
    </w:p>
    <w:p w14:paraId="41E8A439">
      <w:pPr>
        <w:widowControl/>
        <w:numPr>
          <w:ilvl w:val="0"/>
          <w:numId w:val="5"/>
        </w:numPr>
        <w:jc w:val="left"/>
        <w:rPr>
          <w:rFonts w:hint="eastAsia"/>
          <w:color w:val="000000"/>
          <w:sz w:val="24"/>
          <w:szCs w:val="20"/>
          <w:highlight w:val="none"/>
        </w:rPr>
      </w:pPr>
      <w:r>
        <w:rPr>
          <w:rFonts w:hint="eastAsia"/>
          <w:color w:val="000000"/>
          <w:sz w:val="24"/>
          <w:szCs w:val="20"/>
          <w:highlight w:val="none"/>
        </w:rPr>
        <w:t>若响应文件中签字之处均为法定代表人（单位负责人）本人签署，则可不提供本《授权委托书》，但须提供《法定代表人（单位负责人）身份证明》；否则，不需要提供《法定代表人（单位负责人）身份证明》。</w:t>
      </w:r>
    </w:p>
    <w:p w14:paraId="434194FB">
      <w:pPr>
        <w:widowControl/>
        <w:numPr>
          <w:ilvl w:val="0"/>
          <w:numId w:val="5"/>
        </w:numPr>
        <w:ind w:left="0" w:leftChars="0" w:firstLine="0" w:firstLineChars="0"/>
        <w:jc w:val="left"/>
        <w:rPr>
          <w:rFonts w:hint="eastAsia"/>
          <w:color w:val="000000"/>
          <w:sz w:val="24"/>
          <w:szCs w:val="20"/>
          <w:highlight w:val="none"/>
        </w:rPr>
      </w:pPr>
      <w:r>
        <w:rPr>
          <w:rFonts w:hint="eastAsia"/>
          <w:color w:val="000000"/>
          <w:sz w:val="24"/>
          <w:szCs w:val="20"/>
          <w:highlight w:val="none"/>
        </w:rPr>
        <w:t>供应商为自然人的情形，可不提供本《授权委托书》。</w:t>
      </w:r>
    </w:p>
    <w:p w14:paraId="0AC837D9">
      <w:pPr>
        <w:widowControl/>
        <w:numPr>
          <w:ilvl w:val="0"/>
          <w:numId w:val="0"/>
        </w:numPr>
        <w:ind w:leftChars="0"/>
        <w:jc w:val="left"/>
        <w:rPr>
          <w:color w:val="000000"/>
          <w:sz w:val="30"/>
          <w:szCs w:val="30"/>
          <w:highlight w:val="none"/>
        </w:rPr>
      </w:pPr>
      <w:r>
        <w:rPr>
          <w:rFonts w:hint="eastAsia"/>
          <w:color w:val="000000"/>
          <w:sz w:val="24"/>
          <w:szCs w:val="20"/>
          <w:highlight w:val="none"/>
        </w:rPr>
        <w:t>4.供应商应随本《授权委托书》同时提供法定代表人（单位负责人）及委托代理人的有效的身份证或护照等身份证明文件电子件。提供身份证的，应同时提供身份证双面电子件。</w:t>
      </w:r>
      <w:r>
        <w:rPr>
          <w:color w:val="000000"/>
          <w:sz w:val="30"/>
          <w:szCs w:val="30"/>
          <w:highlight w:val="none"/>
        </w:rPr>
        <w:br w:type="page"/>
      </w:r>
    </w:p>
    <w:p w14:paraId="7A988121">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附：法定代表人（单位负责人）身份证明</w:t>
      </w:r>
    </w:p>
    <w:p w14:paraId="5D7F00C9">
      <w:pPr>
        <w:kinsoku w:val="0"/>
        <w:overflowPunct w:val="0"/>
        <w:spacing w:line="200" w:lineRule="exact"/>
        <w:rPr>
          <w:sz w:val="20"/>
          <w:szCs w:val="20"/>
          <w:highlight w:val="none"/>
        </w:rPr>
      </w:pPr>
    </w:p>
    <w:p w14:paraId="0705E182">
      <w:pPr>
        <w:tabs>
          <w:tab w:val="left" w:pos="5580"/>
        </w:tabs>
        <w:spacing w:line="360" w:lineRule="auto"/>
        <w:rPr>
          <w:color w:val="000000"/>
          <w:sz w:val="24"/>
          <w:highlight w:val="none"/>
        </w:rPr>
      </w:pPr>
      <w:r>
        <w:rPr>
          <w:color w:val="000000"/>
          <w:sz w:val="24"/>
          <w:highlight w:val="none"/>
        </w:rPr>
        <w:t>致：</w:t>
      </w:r>
      <w:r>
        <w:rPr>
          <w:color w:val="000000"/>
          <w:sz w:val="24"/>
          <w:szCs w:val="20"/>
          <w:highlight w:val="none"/>
        </w:rPr>
        <w:t>____</w:t>
      </w:r>
      <w:r>
        <w:rPr>
          <w:color w:val="000000"/>
          <w:sz w:val="24"/>
          <w:highlight w:val="none"/>
        </w:rPr>
        <w:t>（采购人）</w:t>
      </w:r>
    </w:p>
    <w:p w14:paraId="0A5659CD">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14:paraId="4D0B0F39">
      <w:pPr>
        <w:pStyle w:val="2"/>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w:t>
      </w:r>
      <w:r>
        <w:rPr>
          <w:rFonts w:ascii="Times New Roman" w:hAnsi="Times New Roman"/>
          <w:color w:val="000000"/>
          <w:szCs w:val="20"/>
          <w:highlight w:val="none"/>
        </w:rPr>
        <w:t>____</w:t>
      </w:r>
      <w:r>
        <w:rPr>
          <w:rFonts w:ascii="Times New Roman" w:hAnsi="Times New Roman"/>
          <w:highlight w:val="none"/>
        </w:rPr>
        <w:t>性别：</w:t>
      </w:r>
      <w:r>
        <w:rPr>
          <w:rFonts w:ascii="Times New Roman" w:hAnsi="Times New Roman"/>
          <w:color w:val="000000"/>
          <w:szCs w:val="20"/>
          <w:highlight w:val="none"/>
        </w:rPr>
        <w:t>____</w:t>
      </w:r>
      <w:r>
        <w:rPr>
          <w:rFonts w:ascii="Times New Roman" w:hAnsi="Times New Roman"/>
          <w:highlight w:val="none"/>
        </w:rPr>
        <w:t>年龄：</w:t>
      </w:r>
      <w:r>
        <w:rPr>
          <w:rFonts w:ascii="Times New Roman" w:hAnsi="Times New Roman"/>
          <w:color w:val="000000"/>
          <w:szCs w:val="20"/>
          <w:highlight w:val="none"/>
        </w:rPr>
        <w:t>____</w:t>
      </w:r>
      <w:r>
        <w:rPr>
          <w:rFonts w:ascii="Times New Roman" w:hAnsi="Times New Roman"/>
          <w:highlight w:val="none"/>
        </w:rPr>
        <w:t>职务：</w:t>
      </w:r>
      <w:r>
        <w:rPr>
          <w:rFonts w:ascii="Times New Roman" w:hAnsi="Times New Roman"/>
          <w:color w:val="000000"/>
          <w:szCs w:val="20"/>
          <w:highlight w:val="none"/>
        </w:rPr>
        <w:t>____</w:t>
      </w:r>
    </w:p>
    <w:p w14:paraId="32457076">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438A8998">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color w:val="000000"/>
          <w:szCs w:val="20"/>
          <w:highlight w:val="none"/>
        </w:rPr>
        <w:t>__________</w:t>
      </w:r>
      <w:r>
        <w:rPr>
          <w:rFonts w:ascii="Times New Roman" w:hAnsi="Times New Roman"/>
          <w:highlight w:val="none"/>
        </w:rPr>
        <w:t>（供应商名称）的法定代表人（单位负责人）。</w:t>
      </w:r>
    </w:p>
    <w:p w14:paraId="2F364C1B">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0C400075">
      <w:pPr>
        <w:pStyle w:val="2"/>
        <w:tabs>
          <w:tab w:val="left" w:pos="2412"/>
          <w:tab w:val="left" w:pos="3883"/>
          <w:tab w:val="left" w:pos="5352"/>
          <w:tab w:val="left" w:pos="6821"/>
        </w:tabs>
        <w:kinsoku w:val="0"/>
        <w:overflowPunct w:val="0"/>
        <w:spacing w:line="335" w:lineRule="exact"/>
        <w:rPr>
          <w:rFonts w:ascii="Times New Roman" w:hAnsi="Times New Roman"/>
          <w:highlight w:val="none"/>
        </w:rPr>
      </w:pPr>
    </w:p>
    <w:p w14:paraId="06D61E16">
      <w:pPr>
        <w:pStyle w:val="2"/>
        <w:kinsoku w:val="0"/>
        <w:overflowPunct w:val="0"/>
        <w:spacing w:line="583" w:lineRule="auto"/>
        <w:ind w:right="-46"/>
        <w:rPr>
          <w:rFonts w:ascii="Times New Roman" w:hAnsi="Times New Roman"/>
          <w:spacing w:val="-3"/>
          <w:highlight w:val="none"/>
        </w:rPr>
      </w:pPr>
      <w:r>
        <w:rPr>
          <w:rFonts w:ascii="Times New Roman" w:hAnsi="Times New Roman"/>
          <w:highlight w:val="none"/>
        </w:rPr>
        <w:t>附：</w:t>
      </w:r>
      <w:r>
        <w:rPr>
          <w:rFonts w:hint="eastAsia" w:ascii="Times New Roman" w:hAnsi="Times New Roman"/>
          <w:spacing w:val="-3"/>
          <w:highlight w:val="none"/>
        </w:rPr>
        <w:t>法定代表人（单位负责人）身份证等身份证明文件电子件：</w:t>
      </w:r>
    </w:p>
    <w:tbl>
      <w:tblPr>
        <w:tblStyle w:val="19"/>
        <w:tblW w:w="92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2"/>
        <w:gridCol w:w="4717"/>
      </w:tblGrid>
      <w:tr w14:paraId="016C1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502" w:type="dxa"/>
          </w:tcPr>
          <w:p w14:paraId="2AEA136C">
            <w:pPr>
              <w:tabs>
                <w:tab w:val="left" w:pos="5580"/>
              </w:tabs>
              <w:spacing w:line="360" w:lineRule="auto"/>
              <w:jc w:val="left"/>
              <w:rPr>
                <w:color w:val="000000"/>
                <w:sz w:val="24"/>
                <w:szCs w:val="20"/>
                <w:highlight w:val="none"/>
              </w:rPr>
            </w:pPr>
          </w:p>
          <w:p w14:paraId="5C649D16">
            <w:pPr>
              <w:tabs>
                <w:tab w:val="left" w:pos="5580"/>
              </w:tabs>
              <w:spacing w:line="360" w:lineRule="auto"/>
              <w:jc w:val="left"/>
              <w:rPr>
                <w:color w:val="000000"/>
                <w:sz w:val="24"/>
                <w:szCs w:val="20"/>
                <w:highlight w:val="none"/>
              </w:rPr>
            </w:pPr>
          </w:p>
          <w:p w14:paraId="01AFFB60">
            <w:pPr>
              <w:tabs>
                <w:tab w:val="left" w:pos="5580"/>
              </w:tabs>
              <w:spacing w:line="360" w:lineRule="auto"/>
              <w:jc w:val="left"/>
              <w:rPr>
                <w:color w:val="000000"/>
                <w:sz w:val="24"/>
                <w:szCs w:val="20"/>
                <w:highlight w:val="none"/>
              </w:rPr>
            </w:pPr>
          </w:p>
          <w:p w14:paraId="473CEE49">
            <w:pPr>
              <w:pStyle w:val="17"/>
              <w:ind w:firstLine="240"/>
              <w:rPr>
                <w:highlight w:val="none"/>
              </w:rPr>
            </w:pPr>
          </w:p>
        </w:tc>
        <w:tc>
          <w:tcPr>
            <w:tcW w:w="4717" w:type="dxa"/>
          </w:tcPr>
          <w:p w14:paraId="28F1EBB6">
            <w:pPr>
              <w:tabs>
                <w:tab w:val="left" w:pos="5580"/>
              </w:tabs>
              <w:spacing w:line="360" w:lineRule="auto"/>
              <w:jc w:val="left"/>
              <w:rPr>
                <w:color w:val="000000"/>
                <w:sz w:val="24"/>
                <w:szCs w:val="20"/>
                <w:highlight w:val="none"/>
              </w:rPr>
            </w:pPr>
          </w:p>
          <w:p w14:paraId="3ED628DB">
            <w:pPr>
              <w:tabs>
                <w:tab w:val="left" w:pos="5580"/>
              </w:tabs>
              <w:spacing w:line="360" w:lineRule="auto"/>
              <w:jc w:val="left"/>
              <w:rPr>
                <w:color w:val="000000"/>
                <w:sz w:val="24"/>
                <w:szCs w:val="20"/>
                <w:highlight w:val="none"/>
              </w:rPr>
            </w:pPr>
          </w:p>
          <w:p w14:paraId="39ADA29D">
            <w:pPr>
              <w:tabs>
                <w:tab w:val="left" w:pos="5580"/>
              </w:tabs>
              <w:spacing w:line="360" w:lineRule="auto"/>
              <w:jc w:val="left"/>
              <w:rPr>
                <w:color w:val="000000"/>
                <w:sz w:val="24"/>
                <w:szCs w:val="20"/>
                <w:highlight w:val="none"/>
              </w:rPr>
            </w:pPr>
          </w:p>
          <w:p w14:paraId="635DAFF1">
            <w:pPr>
              <w:pStyle w:val="17"/>
              <w:ind w:firstLine="240"/>
              <w:rPr>
                <w:color w:val="000000"/>
                <w:szCs w:val="20"/>
                <w:highlight w:val="none"/>
              </w:rPr>
            </w:pPr>
          </w:p>
          <w:p w14:paraId="0DEF2F8B">
            <w:pPr>
              <w:pStyle w:val="17"/>
              <w:ind w:firstLine="240"/>
              <w:rPr>
                <w:color w:val="000000"/>
                <w:szCs w:val="20"/>
                <w:highlight w:val="none"/>
              </w:rPr>
            </w:pPr>
          </w:p>
        </w:tc>
      </w:tr>
    </w:tbl>
    <w:p w14:paraId="34E2AD11">
      <w:pPr>
        <w:pStyle w:val="2"/>
        <w:kinsoku w:val="0"/>
        <w:overflowPunct w:val="0"/>
        <w:spacing w:line="583" w:lineRule="auto"/>
        <w:ind w:right="4305"/>
        <w:rPr>
          <w:rFonts w:ascii="Times New Roman" w:hAnsi="Times New Roman"/>
          <w:spacing w:val="-3"/>
          <w:highlight w:val="none"/>
        </w:rPr>
      </w:pPr>
    </w:p>
    <w:p w14:paraId="4B3D33A4">
      <w:pPr>
        <w:autoSpaceDE w:val="0"/>
        <w:autoSpaceDN w:val="0"/>
        <w:adjustRightInd w:val="0"/>
        <w:snapToGrid w:val="0"/>
        <w:spacing w:line="600" w:lineRule="auto"/>
        <w:rPr>
          <w:color w:val="000000"/>
          <w:sz w:val="24"/>
          <w:highlight w:val="none"/>
        </w:rPr>
      </w:pPr>
    </w:p>
    <w:p w14:paraId="61A9750B">
      <w:pPr>
        <w:autoSpaceDE w:val="0"/>
        <w:autoSpaceDN w:val="0"/>
        <w:adjustRightInd w:val="0"/>
        <w:snapToGrid w:val="0"/>
        <w:spacing w:line="600" w:lineRule="auto"/>
        <w:rPr>
          <w:color w:val="000000"/>
          <w:sz w:val="24"/>
          <w:highlight w:val="none"/>
        </w:rPr>
      </w:pPr>
    </w:p>
    <w:p w14:paraId="0389054F">
      <w:pPr>
        <w:autoSpaceDE w:val="0"/>
        <w:autoSpaceDN w:val="0"/>
        <w:adjustRightInd w:val="0"/>
        <w:snapToGrid w:val="0"/>
        <w:spacing w:line="60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14:paraId="573E2454">
      <w:pPr>
        <w:autoSpaceDE w:val="0"/>
        <w:autoSpaceDN w:val="0"/>
        <w:adjustRightInd w:val="0"/>
        <w:snapToGrid w:val="0"/>
        <w:spacing w:line="600" w:lineRule="auto"/>
        <w:rPr>
          <w:color w:val="000000"/>
          <w:sz w:val="24"/>
          <w:highlight w:val="none"/>
          <w:lang w:val="zh-CN"/>
        </w:rPr>
      </w:pPr>
      <w:r>
        <w:rPr>
          <w:spacing w:val="-3"/>
          <w:sz w:val="24"/>
          <w:highlight w:val="none"/>
        </w:rPr>
        <w:t>法定代表人（</w:t>
      </w:r>
      <w:r>
        <w:rPr>
          <w:sz w:val="24"/>
          <w:highlight w:val="none"/>
        </w:rPr>
        <w:t>单位负责人</w:t>
      </w:r>
      <w:r>
        <w:rPr>
          <w:spacing w:val="-3"/>
          <w:sz w:val="24"/>
          <w:highlight w:val="none"/>
        </w:rPr>
        <w:t>）（</w:t>
      </w:r>
      <w:r>
        <w:rPr>
          <w:rFonts w:hint="eastAsia"/>
          <w:spacing w:val="-3"/>
          <w:sz w:val="24"/>
          <w:highlight w:val="none"/>
        </w:rPr>
        <w:t>签字或签章</w:t>
      </w:r>
      <w:r>
        <w:rPr>
          <w:spacing w:val="-3"/>
          <w:sz w:val="24"/>
          <w:highlight w:val="none"/>
        </w:rPr>
        <w:t>）：</w:t>
      </w:r>
      <w:r>
        <w:rPr>
          <w:sz w:val="24"/>
          <w:highlight w:val="none"/>
        </w:rPr>
        <w:t>______</w:t>
      </w:r>
    </w:p>
    <w:p w14:paraId="46550C5F">
      <w:pPr>
        <w:autoSpaceDE w:val="0"/>
        <w:autoSpaceDN w:val="0"/>
        <w:adjustRightInd w:val="0"/>
        <w:snapToGrid w:val="0"/>
        <w:spacing w:line="60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14:paraId="4A9BCA9A">
      <w:pPr>
        <w:widowControl/>
        <w:jc w:val="left"/>
        <w:rPr>
          <w:i/>
          <w:color w:val="000000"/>
          <w:sz w:val="24"/>
          <w:szCs w:val="20"/>
          <w:highlight w:val="none"/>
          <w:u w:val="single"/>
        </w:rPr>
      </w:pPr>
    </w:p>
    <w:p w14:paraId="49C3F578">
      <w:pPr>
        <w:widowControl/>
        <w:jc w:val="left"/>
        <w:rPr>
          <w:color w:val="000000"/>
          <w:sz w:val="24"/>
          <w:szCs w:val="20"/>
          <w:highlight w:val="none"/>
        </w:rPr>
      </w:pPr>
      <w:r>
        <w:rPr>
          <w:color w:val="000000"/>
          <w:sz w:val="24"/>
          <w:szCs w:val="20"/>
          <w:highlight w:val="none"/>
        </w:rPr>
        <w:br w:type="page"/>
      </w:r>
    </w:p>
    <w:p w14:paraId="0B7312D2">
      <w:pPr>
        <w:tabs>
          <w:tab w:val="left" w:pos="360"/>
        </w:tabs>
        <w:snapToGrid w:val="0"/>
        <w:spacing w:line="360" w:lineRule="auto"/>
        <w:outlineLvl w:val="1"/>
        <w:rPr>
          <w:sz w:val="24"/>
          <w:highlight w:val="none"/>
        </w:rPr>
      </w:pPr>
      <w:r>
        <w:rPr>
          <w:rFonts w:hint="eastAsia"/>
          <w:sz w:val="24"/>
          <w:highlight w:val="none"/>
        </w:rPr>
        <w:t>6</w:t>
      </w:r>
      <w:r>
        <w:rPr>
          <w:sz w:val="24"/>
          <w:highlight w:val="none"/>
        </w:rPr>
        <w:t xml:space="preserve">  报价一览表</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7C55E359">
      <w:pPr>
        <w:spacing w:line="360" w:lineRule="auto"/>
        <w:jc w:val="center"/>
        <w:rPr>
          <w:b/>
          <w:color w:val="000000"/>
          <w:sz w:val="36"/>
          <w:szCs w:val="36"/>
          <w:highlight w:val="none"/>
        </w:rPr>
      </w:pPr>
      <w:bookmarkStart w:id="709" w:name="_Toc164608827"/>
      <w:bookmarkStart w:id="710" w:name="_Toc226309802"/>
      <w:bookmarkStart w:id="711" w:name="_Toc305158826"/>
      <w:bookmarkStart w:id="712" w:name="_Toc264969248"/>
      <w:bookmarkStart w:id="713" w:name="_Toc164608672"/>
      <w:bookmarkStart w:id="714" w:name="_Toc265228396"/>
      <w:bookmarkStart w:id="715" w:name="_Toc195842923"/>
      <w:bookmarkStart w:id="716" w:name="_Toc226965831"/>
      <w:bookmarkStart w:id="717" w:name="_Toc226965748"/>
      <w:bookmarkStart w:id="718" w:name="_Toc305158900"/>
      <w:bookmarkStart w:id="719" w:name="_Toc226337254"/>
      <w:r>
        <w:rPr>
          <w:rFonts w:hint="eastAsia"/>
          <w:b/>
          <w:color w:val="000000"/>
          <w:sz w:val="36"/>
          <w:szCs w:val="36"/>
          <w:highlight w:val="none"/>
        </w:rPr>
        <w:t>报价一览表</w:t>
      </w:r>
      <w:bookmarkEnd w:id="709"/>
      <w:bookmarkEnd w:id="710"/>
      <w:bookmarkEnd w:id="711"/>
      <w:bookmarkEnd w:id="712"/>
      <w:bookmarkEnd w:id="713"/>
      <w:bookmarkEnd w:id="714"/>
      <w:bookmarkEnd w:id="715"/>
      <w:bookmarkEnd w:id="716"/>
      <w:bookmarkEnd w:id="717"/>
      <w:bookmarkEnd w:id="718"/>
      <w:bookmarkEnd w:id="719"/>
    </w:p>
    <w:p w14:paraId="2D16B21B">
      <w:pPr>
        <w:tabs>
          <w:tab w:val="left" w:pos="1800"/>
          <w:tab w:val="left" w:pos="5580"/>
        </w:tabs>
        <w:spacing w:line="360" w:lineRule="auto"/>
        <w:jc w:val="left"/>
        <w:rPr>
          <w:color w:val="000000"/>
          <w:sz w:val="24"/>
          <w:highlight w:val="none"/>
        </w:rPr>
      </w:pPr>
    </w:p>
    <w:p w14:paraId="5998F817">
      <w:pPr>
        <w:tabs>
          <w:tab w:val="left" w:pos="1800"/>
          <w:tab w:val="left" w:pos="5580"/>
        </w:tabs>
        <w:spacing w:line="360" w:lineRule="auto"/>
        <w:ind w:firstLine="240" w:firstLineChars="100"/>
        <w:jc w:val="left"/>
        <w:rPr>
          <w:color w:val="000000"/>
          <w:sz w:val="24"/>
          <w:highlight w:val="none"/>
          <w:u w:val="single"/>
        </w:rPr>
      </w:pPr>
      <w:r>
        <w:rPr>
          <w:rFonts w:hint="eastAsia"/>
          <w:color w:val="000000"/>
          <w:sz w:val="24"/>
          <w:highlight w:val="none"/>
        </w:rPr>
        <w:t>项目编号</w:t>
      </w:r>
      <w:r>
        <w:rPr>
          <w:color w:val="000000"/>
          <w:sz w:val="24"/>
          <w:highlight w:val="none"/>
        </w:rPr>
        <w:t>：</w:t>
      </w:r>
      <w:r>
        <w:rPr>
          <w:sz w:val="24"/>
          <w:highlight w:val="none"/>
        </w:rPr>
        <w:t>___________</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项目名称：</w:t>
      </w:r>
      <w:r>
        <w:rPr>
          <w:sz w:val="24"/>
          <w:highlight w:val="none"/>
        </w:rPr>
        <w:t>___________</w:t>
      </w:r>
    </w:p>
    <w:tbl>
      <w:tblPr>
        <w:tblStyle w:val="19"/>
        <w:tblW w:w="9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4"/>
        <w:gridCol w:w="2519"/>
        <w:gridCol w:w="1393"/>
        <w:gridCol w:w="1560"/>
        <w:gridCol w:w="1740"/>
        <w:gridCol w:w="1185"/>
      </w:tblGrid>
      <w:tr w14:paraId="53142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2" w:hRule="atLeast"/>
          <w:jc w:val="center"/>
        </w:trPr>
        <w:tc>
          <w:tcPr>
            <w:tcW w:w="624" w:type="dxa"/>
            <w:vMerge w:val="restart"/>
            <w:tcBorders>
              <w:top w:val="single" w:color="auto" w:sz="4" w:space="0"/>
              <w:left w:val="single" w:color="auto" w:sz="4" w:space="0"/>
              <w:bottom w:val="single" w:color="auto" w:sz="4" w:space="0"/>
              <w:right w:val="single" w:color="auto" w:sz="4" w:space="0"/>
            </w:tcBorders>
            <w:vAlign w:val="center"/>
          </w:tcPr>
          <w:p w14:paraId="31A902A2">
            <w:pPr>
              <w:tabs>
                <w:tab w:val="left" w:pos="5580"/>
              </w:tabs>
              <w:jc w:val="center"/>
              <w:rPr>
                <w:b/>
                <w:sz w:val="24"/>
                <w:highlight w:val="none"/>
              </w:rPr>
            </w:pPr>
            <w:r>
              <w:rPr>
                <w:rFonts w:hint="eastAsia"/>
                <w:b/>
                <w:sz w:val="24"/>
                <w:highlight w:val="none"/>
              </w:rPr>
              <w:t>序号</w:t>
            </w:r>
          </w:p>
        </w:tc>
        <w:tc>
          <w:tcPr>
            <w:tcW w:w="2519" w:type="dxa"/>
            <w:vMerge w:val="restart"/>
            <w:tcBorders>
              <w:top w:val="single" w:color="auto" w:sz="4" w:space="0"/>
              <w:left w:val="single" w:color="auto" w:sz="4" w:space="0"/>
              <w:bottom w:val="single" w:color="auto" w:sz="4" w:space="0"/>
              <w:right w:val="single" w:color="auto" w:sz="4" w:space="0"/>
            </w:tcBorders>
            <w:vAlign w:val="center"/>
          </w:tcPr>
          <w:p w14:paraId="1110F86E">
            <w:pPr>
              <w:tabs>
                <w:tab w:val="left" w:pos="5580"/>
              </w:tabs>
              <w:jc w:val="center"/>
              <w:rPr>
                <w:b/>
                <w:sz w:val="24"/>
                <w:highlight w:val="none"/>
              </w:rPr>
            </w:pPr>
            <w:r>
              <w:rPr>
                <w:rFonts w:hint="eastAsia"/>
                <w:b/>
                <w:sz w:val="24"/>
                <w:highlight w:val="none"/>
              </w:rPr>
              <w:t>供应商名称</w:t>
            </w:r>
          </w:p>
        </w:tc>
        <w:tc>
          <w:tcPr>
            <w:tcW w:w="2953" w:type="dxa"/>
            <w:gridSpan w:val="2"/>
            <w:tcBorders>
              <w:top w:val="single" w:color="auto" w:sz="4" w:space="0"/>
              <w:left w:val="single" w:color="auto" w:sz="4" w:space="0"/>
              <w:bottom w:val="single" w:color="auto" w:sz="4" w:space="0"/>
              <w:right w:val="single" w:color="auto" w:sz="4" w:space="0"/>
            </w:tcBorders>
            <w:vAlign w:val="center"/>
          </w:tcPr>
          <w:p w14:paraId="6AE18CE2">
            <w:pPr>
              <w:tabs>
                <w:tab w:val="left" w:pos="5580"/>
              </w:tabs>
              <w:jc w:val="center"/>
              <w:rPr>
                <w:rFonts w:hint="eastAsia" w:eastAsia="宋体"/>
                <w:b/>
                <w:sz w:val="24"/>
                <w:highlight w:val="none"/>
                <w:lang w:eastAsia="zh-CN"/>
              </w:rPr>
            </w:pPr>
            <w:r>
              <w:rPr>
                <w:rFonts w:hint="eastAsia"/>
                <w:b/>
                <w:sz w:val="24"/>
                <w:highlight w:val="none"/>
              </w:rPr>
              <w:t>报价</w:t>
            </w:r>
            <w:r>
              <w:rPr>
                <w:rFonts w:hint="eastAsia"/>
                <w:b/>
                <w:sz w:val="24"/>
                <w:highlight w:val="none"/>
                <w:lang w:eastAsia="zh-CN"/>
              </w:rPr>
              <w:t>（</w:t>
            </w:r>
            <w:r>
              <w:rPr>
                <w:rFonts w:hint="eastAsia"/>
                <w:b/>
                <w:sz w:val="24"/>
                <w:highlight w:val="none"/>
                <w:lang w:val="en-US" w:eastAsia="zh-CN"/>
              </w:rPr>
              <w:t>元</w:t>
            </w:r>
            <w:r>
              <w:rPr>
                <w:rFonts w:hint="eastAsia"/>
                <w:b/>
                <w:sz w:val="24"/>
                <w:highlight w:val="none"/>
                <w:lang w:eastAsia="zh-CN"/>
              </w:rPr>
              <w:t>）</w:t>
            </w:r>
          </w:p>
        </w:tc>
        <w:tc>
          <w:tcPr>
            <w:tcW w:w="1740" w:type="dxa"/>
            <w:vMerge w:val="restart"/>
            <w:tcBorders>
              <w:top w:val="single" w:color="auto" w:sz="4" w:space="0"/>
              <w:left w:val="single" w:color="auto" w:sz="4" w:space="0"/>
              <w:right w:val="single" w:color="auto" w:sz="4" w:space="0"/>
            </w:tcBorders>
            <w:vAlign w:val="center"/>
          </w:tcPr>
          <w:p w14:paraId="1A9537FD">
            <w:pPr>
              <w:tabs>
                <w:tab w:val="left" w:pos="5580"/>
              </w:tabs>
              <w:jc w:val="center"/>
              <w:rPr>
                <w:b/>
                <w:sz w:val="24"/>
                <w:highlight w:val="none"/>
              </w:rPr>
            </w:pPr>
            <w:r>
              <w:rPr>
                <w:rFonts w:hint="eastAsia"/>
                <w:b/>
                <w:sz w:val="24"/>
                <w:highlight w:val="none"/>
              </w:rPr>
              <w:t>合同履行期限</w:t>
            </w:r>
          </w:p>
        </w:tc>
        <w:tc>
          <w:tcPr>
            <w:tcW w:w="1185" w:type="dxa"/>
            <w:vMerge w:val="restart"/>
            <w:tcBorders>
              <w:top w:val="single" w:color="auto" w:sz="4" w:space="0"/>
              <w:left w:val="single" w:color="auto" w:sz="4" w:space="0"/>
              <w:right w:val="single" w:color="auto" w:sz="4" w:space="0"/>
            </w:tcBorders>
            <w:vAlign w:val="center"/>
          </w:tcPr>
          <w:p w14:paraId="178BEA04">
            <w:pPr>
              <w:tabs>
                <w:tab w:val="left" w:pos="5580"/>
              </w:tabs>
              <w:jc w:val="center"/>
              <w:rPr>
                <w:rFonts w:hint="eastAsia" w:eastAsia="宋体"/>
                <w:b/>
                <w:sz w:val="24"/>
                <w:highlight w:val="none"/>
                <w:lang w:val="en-US" w:eastAsia="zh-CN"/>
              </w:rPr>
            </w:pPr>
            <w:r>
              <w:rPr>
                <w:rFonts w:hint="eastAsia"/>
                <w:b/>
                <w:sz w:val="24"/>
                <w:highlight w:val="none"/>
                <w:lang w:val="en-US" w:eastAsia="zh-CN"/>
              </w:rPr>
              <w:t>服务地点</w:t>
            </w:r>
          </w:p>
        </w:tc>
      </w:tr>
      <w:tr w14:paraId="45430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8" w:hRule="atLeast"/>
          <w:jc w:val="center"/>
        </w:trPr>
        <w:tc>
          <w:tcPr>
            <w:tcW w:w="624" w:type="dxa"/>
            <w:vMerge w:val="continue"/>
            <w:tcBorders>
              <w:top w:val="single" w:color="auto" w:sz="4" w:space="0"/>
              <w:left w:val="single" w:color="auto" w:sz="4" w:space="0"/>
              <w:bottom w:val="single" w:color="auto" w:sz="4" w:space="0"/>
              <w:right w:val="single" w:color="auto" w:sz="4" w:space="0"/>
            </w:tcBorders>
            <w:vAlign w:val="center"/>
          </w:tcPr>
          <w:p w14:paraId="6DC9B589">
            <w:pPr>
              <w:widowControl/>
              <w:jc w:val="left"/>
              <w:rPr>
                <w:b/>
                <w:sz w:val="24"/>
                <w:highlight w:val="none"/>
              </w:rPr>
            </w:pPr>
          </w:p>
        </w:tc>
        <w:tc>
          <w:tcPr>
            <w:tcW w:w="2519" w:type="dxa"/>
            <w:vMerge w:val="continue"/>
            <w:tcBorders>
              <w:top w:val="single" w:color="auto" w:sz="4" w:space="0"/>
              <w:left w:val="single" w:color="auto" w:sz="4" w:space="0"/>
              <w:bottom w:val="single" w:color="auto" w:sz="4" w:space="0"/>
              <w:right w:val="single" w:color="auto" w:sz="4" w:space="0"/>
            </w:tcBorders>
            <w:vAlign w:val="center"/>
          </w:tcPr>
          <w:p w14:paraId="0E1E97BF">
            <w:pPr>
              <w:widowControl/>
              <w:jc w:val="left"/>
              <w:rPr>
                <w:b/>
                <w:sz w:val="24"/>
                <w:highlight w:val="none"/>
              </w:rPr>
            </w:pPr>
          </w:p>
        </w:tc>
        <w:tc>
          <w:tcPr>
            <w:tcW w:w="1393" w:type="dxa"/>
            <w:tcBorders>
              <w:top w:val="single" w:color="auto" w:sz="4" w:space="0"/>
              <w:left w:val="single" w:color="auto" w:sz="4" w:space="0"/>
              <w:bottom w:val="single" w:color="auto" w:sz="4" w:space="0"/>
              <w:right w:val="single" w:color="auto" w:sz="4" w:space="0"/>
            </w:tcBorders>
            <w:vAlign w:val="center"/>
          </w:tcPr>
          <w:p w14:paraId="426DADE0">
            <w:pPr>
              <w:tabs>
                <w:tab w:val="left" w:pos="5580"/>
              </w:tabs>
              <w:jc w:val="center"/>
              <w:rPr>
                <w:b/>
                <w:sz w:val="24"/>
                <w:highlight w:val="none"/>
              </w:rPr>
            </w:pPr>
            <w:r>
              <w:rPr>
                <w:rFonts w:hint="eastAsia"/>
                <w:b/>
                <w:sz w:val="24"/>
                <w:highlight w:val="none"/>
              </w:rPr>
              <w:t>大写</w:t>
            </w:r>
          </w:p>
        </w:tc>
        <w:tc>
          <w:tcPr>
            <w:tcW w:w="1560" w:type="dxa"/>
            <w:tcBorders>
              <w:top w:val="single" w:color="auto" w:sz="4" w:space="0"/>
              <w:left w:val="single" w:color="auto" w:sz="4" w:space="0"/>
              <w:bottom w:val="single" w:color="auto" w:sz="4" w:space="0"/>
              <w:right w:val="single" w:color="auto" w:sz="4" w:space="0"/>
            </w:tcBorders>
            <w:vAlign w:val="center"/>
          </w:tcPr>
          <w:p w14:paraId="3EAA92BB">
            <w:pPr>
              <w:tabs>
                <w:tab w:val="left" w:pos="5580"/>
              </w:tabs>
              <w:jc w:val="center"/>
              <w:rPr>
                <w:b/>
                <w:sz w:val="24"/>
                <w:highlight w:val="none"/>
              </w:rPr>
            </w:pPr>
            <w:r>
              <w:rPr>
                <w:rFonts w:hint="eastAsia"/>
                <w:b/>
                <w:sz w:val="24"/>
                <w:highlight w:val="none"/>
              </w:rPr>
              <w:t>小写</w:t>
            </w:r>
          </w:p>
        </w:tc>
        <w:tc>
          <w:tcPr>
            <w:tcW w:w="1740" w:type="dxa"/>
            <w:vMerge w:val="continue"/>
            <w:tcBorders>
              <w:left w:val="single" w:color="auto" w:sz="4" w:space="0"/>
              <w:bottom w:val="single" w:color="auto" w:sz="4" w:space="0"/>
              <w:right w:val="single" w:color="auto" w:sz="4" w:space="0"/>
            </w:tcBorders>
            <w:vAlign w:val="center"/>
          </w:tcPr>
          <w:p w14:paraId="5135A89E">
            <w:pPr>
              <w:tabs>
                <w:tab w:val="left" w:pos="5580"/>
              </w:tabs>
              <w:jc w:val="center"/>
              <w:rPr>
                <w:b/>
                <w:sz w:val="24"/>
                <w:highlight w:val="none"/>
              </w:rPr>
            </w:pPr>
          </w:p>
        </w:tc>
        <w:tc>
          <w:tcPr>
            <w:tcW w:w="1185" w:type="dxa"/>
            <w:vMerge w:val="continue"/>
            <w:tcBorders>
              <w:left w:val="single" w:color="auto" w:sz="4" w:space="0"/>
              <w:bottom w:val="single" w:color="auto" w:sz="4" w:space="0"/>
              <w:right w:val="single" w:color="auto" w:sz="4" w:space="0"/>
            </w:tcBorders>
            <w:vAlign w:val="center"/>
          </w:tcPr>
          <w:p w14:paraId="41593BD3">
            <w:pPr>
              <w:tabs>
                <w:tab w:val="left" w:pos="5580"/>
              </w:tabs>
              <w:jc w:val="center"/>
              <w:rPr>
                <w:b/>
                <w:sz w:val="24"/>
                <w:highlight w:val="none"/>
              </w:rPr>
            </w:pPr>
          </w:p>
        </w:tc>
      </w:tr>
      <w:tr w14:paraId="28F1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6"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12147455">
            <w:pPr>
              <w:tabs>
                <w:tab w:val="left" w:pos="5580"/>
              </w:tabs>
              <w:jc w:val="center"/>
              <w:rPr>
                <w:sz w:val="24"/>
                <w:highlight w:val="none"/>
              </w:rPr>
            </w:pPr>
          </w:p>
        </w:tc>
        <w:tc>
          <w:tcPr>
            <w:tcW w:w="2519" w:type="dxa"/>
            <w:tcBorders>
              <w:top w:val="single" w:color="auto" w:sz="4" w:space="0"/>
              <w:left w:val="single" w:color="auto" w:sz="4" w:space="0"/>
              <w:bottom w:val="single" w:color="auto" w:sz="4" w:space="0"/>
              <w:right w:val="single" w:color="auto" w:sz="4" w:space="0"/>
            </w:tcBorders>
            <w:vAlign w:val="center"/>
          </w:tcPr>
          <w:p w14:paraId="56399562">
            <w:pPr>
              <w:tabs>
                <w:tab w:val="left" w:pos="5580"/>
              </w:tabs>
              <w:jc w:val="center"/>
              <w:rPr>
                <w:sz w:val="24"/>
                <w:highlight w:val="none"/>
              </w:rPr>
            </w:pPr>
          </w:p>
        </w:tc>
        <w:tc>
          <w:tcPr>
            <w:tcW w:w="1393" w:type="dxa"/>
            <w:tcBorders>
              <w:top w:val="single" w:color="auto" w:sz="4" w:space="0"/>
              <w:left w:val="single" w:color="auto" w:sz="4" w:space="0"/>
              <w:bottom w:val="single" w:color="auto" w:sz="4" w:space="0"/>
              <w:right w:val="single" w:color="auto" w:sz="4" w:space="0"/>
            </w:tcBorders>
            <w:vAlign w:val="center"/>
          </w:tcPr>
          <w:p w14:paraId="0533DC1C">
            <w:pPr>
              <w:tabs>
                <w:tab w:val="left" w:pos="5580"/>
              </w:tabs>
              <w:jc w:val="center"/>
              <w:rPr>
                <w:sz w:val="24"/>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2BD94808">
            <w:pPr>
              <w:tabs>
                <w:tab w:val="left" w:pos="5580"/>
              </w:tabs>
              <w:jc w:val="center"/>
              <w:rPr>
                <w:sz w:val="24"/>
                <w:highlight w:val="none"/>
              </w:rPr>
            </w:pPr>
          </w:p>
        </w:tc>
        <w:tc>
          <w:tcPr>
            <w:tcW w:w="1740" w:type="dxa"/>
            <w:tcBorders>
              <w:top w:val="single" w:color="auto" w:sz="4" w:space="0"/>
              <w:left w:val="single" w:color="auto" w:sz="4" w:space="0"/>
              <w:bottom w:val="single" w:color="auto" w:sz="4" w:space="0"/>
              <w:right w:val="single" w:color="auto" w:sz="4" w:space="0"/>
            </w:tcBorders>
            <w:vAlign w:val="center"/>
          </w:tcPr>
          <w:p w14:paraId="701B5C02">
            <w:pPr>
              <w:tabs>
                <w:tab w:val="left" w:pos="5580"/>
              </w:tabs>
              <w:jc w:val="center"/>
              <w:rPr>
                <w:sz w:val="24"/>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14:paraId="36A8A800">
            <w:pPr>
              <w:tabs>
                <w:tab w:val="left" w:pos="5580"/>
              </w:tabs>
              <w:jc w:val="center"/>
              <w:rPr>
                <w:sz w:val="24"/>
                <w:highlight w:val="none"/>
              </w:rPr>
            </w:pPr>
          </w:p>
        </w:tc>
      </w:tr>
    </w:tbl>
    <w:p w14:paraId="3C5263C1">
      <w:pPr>
        <w:autoSpaceDE w:val="0"/>
        <w:autoSpaceDN w:val="0"/>
        <w:adjustRightInd w:val="0"/>
        <w:jc w:val="left"/>
        <w:rPr>
          <w:color w:val="000000"/>
          <w:kern w:val="0"/>
          <w:sz w:val="24"/>
          <w:highlight w:val="none"/>
        </w:rPr>
      </w:pPr>
    </w:p>
    <w:p w14:paraId="3D2ACA46">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.此表中，每包的报价应和《分项报价表》中的总价相一致。</w:t>
      </w:r>
    </w:p>
    <w:p w14:paraId="36729F50">
      <w:pPr>
        <w:tabs>
          <w:tab w:val="left" w:pos="5580"/>
        </w:tabs>
        <w:ind w:firstLine="480" w:firstLineChars="200"/>
        <w:rPr>
          <w:color w:val="000000"/>
          <w:sz w:val="24"/>
          <w:szCs w:val="20"/>
          <w:highlight w:val="none"/>
        </w:rPr>
      </w:pPr>
    </w:p>
    <w:p w14:paraId="4745649A">
      <w:pPr>
        <w:autoSpaceDE w:val="0"/>
        <w:autoSpaceDN w:val="0"/>
        <w:adjustRightInd w:val="0"/>
        <w:snapToGrid w:val="0"/>
        <w:spacing w:before="25" w:after="25" w:line="360" w:lineRule="auto"/>
        <w:rPr>
          <w:color w:val="000000"/>
          <w:sz w:val="24"/>
          <w:highlight w:val="none"/>
          <w:lang w:val="zh-CN"/>
        </w:rPr>
      </w:pPr>
    </w:p>
    <w:p w14:paraId="18AEAAFF">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092F39EE">
      <w:pPr>
        <w:autoSpaceDE w:val="0"/>
        <w:autoSpaceDN w:val="0"/>
        <w:adjustRightInd w:val="0"/>
        <w:snapToGrid w:val="0"/>
        <w:spacing w:before="25" w:after="25" w:line="480" w:lineRule="auto"/>
        <w:rPr>
          <w:sz w:val="24"/>
          <w:highlight w:val="none"/>
        </w:rPr>
      </w:pPr>
      <w:r>
        <w:rPr>
          <w:color w:val="000000"/>
          <w:sz w:val="24"/>
          <w:highlight w:val="none"/>
        </w:rPr>
        <w:t>供应商名称（加盖公章）</w:t>
      </w:r>
      <w:r>
        <w:rPr>
          <w:color w:val="000000"/>
          <w:sz w:val="24"/>
          <w:highlight w:val="none"/>
          <w:lang w:val="zh-CN"/>
        </w:rPr>
        <w:t>：</w:t>
      </w:r>
      <w:r>
        <w:rPr>
          <w:sz w:val="24"/>
          <w:highlight w:val="none"/>
        </w:rPr>
        <w:t>___________</w:t>
      </w:r>
    </w:p>
    <w:p w14:paraId="26999951">
      <w:pPr>
        <w:pStyle w:val="17"/>
        <w:spacing w:line="480" w:lineRule="auto"/>
        <w:ind w:firstLine="0" w:firstLineChars="0"/>
        <w:rPr>
          <w:highlight w:val="none"/>
          <w:lang w:val="zh-CN"/>
        </w:rPr>
      </w:pPr>
      <w:r>
        <w:rPr>
          <w:color w:val="000000"/>
          <w:szCs w:val="20"/>
          <w:highlight w:val="none"/>
        </w:rPr>
        <w:t>法定代表人（单位负责人）（</w:t>
      </w:r>
      <w:r>
        <w:rPr>
          <w:rFonts w:hint="eastAsia"/>
          <w:color w:val="000000"/>
          <w:szCs w:val="20"/>
          <w:highlight w:val="none"/>
        </w:rPr>
        <w:t>签字或签章</w:t>
      </w:r>
      <w:r>
        <w:rPr>
          <w:color w:val="000000"/>
          <w:szCs w:val="20"/>
          <w:highlight w:val="none"/>
        </w:rPr>
        <w:t>）：______________</w:t>
      </w:r>
    </w:p>
    <w:p w14:paraId="7EF202AF">
      <w:pPr>
        <w:autoSpaceDE w:val="0"/>
        <w:autoSpaceDN w:val="0"/>
        <w:adjustRightInd w:val="0"/>
        <w:snapToGrid w:val="0"/>
        <w:spacing w:line="480" w:lineRule="auto"/>
        <w:rPr>
          <w:color w:val="000000"/>
          <w:sz w:val="24"/>
          <w:szCs w:val="20"/>
          <w:highlight w:val="none"/>
        </w:rPr>
        <w:sectPr>
          <w:headerReference r:id="rId15" w:type="first"/>
          <w:footerReference r:id="rId17" w:type="first"/>
          <w:headerReference r:id="rId14" w:type="even"/>
          <w:footerReference r:id="rId16" w:type="even"/>
          <w:pgSz w:w="11907" w:h="16840"/>
          <w:pgMar w:top="1418" w:right="1134" w:bottom="1418" w:left="1701" w:header="851" w:footer="851" w:gutter="0"/>
          <w:pgNumType w:fmt="decimal"/>
          <w:cols w:space="720" w:num="1"/>
          <w:docGrid w:linePitch="462" w:charSpace="0"/>
        </w:sectPr>
      </w:pPr>
      <w:r>
        <w:rPr>
          <w:color w:val="000000"/>
          <w:sz w:val="24"/>
          <w:highlight w:val="none"/>
        </w:rPr>
        <w:t>日期：</w:t>
      </w:r>
      <w:r>
        <w:rPr>
          <w:color w:val="000000"/>
          <w:sz w:val="24"/>
          <w:szCs w:val="20"/>
          <w:highlight w:val="none"/>
        </w:rPr>
        <w:t>____年____月____日</w:t>
      </w:r>
    </w:p>
    <w:p w14:paraId="54D9A0D4">
      <w:pPr>
        <w:rPr>
          <w:sz w:val="24"/>
          <w:highlight w:val="none"/>
        </w:rPr>
      </w:pPr>
      <w:bookmarkStart w:id="720" w:name="_Toc127151558"/>
      <w:bookmarkStart w:id="721" w:name="_Toc265228397"/>
      <w:bookmarkStart w:id="722" w:name="_Toc226309803"/>
      <w:bookmarkStart w:id="723" w:name="_Toc226337255"/>
      <w:bookmarkStart w:id="724" w:name="_Toc226965832"/>
      <w:bookmarkStart w:id="725" w:name="_Toc264969249"/>
      <w:bookmarkStart w:id="726" w:name="_Toc150480796"/>
      <w:bookmarkStart w:id="727" w:name="_Toc150774763"/>
      <w:bookmarkStart w:id="728" w:name="_Toc142311060"/>
      <w:bookmarkStart w:id="729" w:name="_Toc305158901"/>
      <w:bookmarkStart w:id="730" w:name="_Toc195842924"/>
      <w:bookmarkStart w:id="731" w:name="_Toc305158827"/>
      <w:bookmarkStart w:id="732" w:name="_Toc226965749"/>
      <w:r>
        <w:rPr>
          <w:rFonts w:hint="eastAsia"/>
          <w:sz w:val="24"/>
          <w:highlight w:val="none"/>
        </w:rPr>
        <w:br w:type="page"/>
      </w:r>
    </w:p>
    <w:p w14:paraId="1CD20456">
      <w:pPr>
        <w:tabs>
          <w:tab w:val="left" w:pos="360"/>
        </w:tabs>
        <w:snapToGrid w:val="0"/>
        <w:spacing w:line="360" w:lineRule="auto"/>
        <w:outlineLvl w:val="1"/>
        <w:rPr>
          <w:sz w:val="24"/>
          <w:highlight w:val="none"/>
        </w:rPr>
      </w:pPr>
      <w:r>
        <w:rPr>
          <w:rFonts w:hint="eastAsia"/>
          <w:sz w:val="24"/>
          <w:highlight w:val="none"/>
        </w:rPr>
        <w:t>7</w:t>
      </w:r>
      <w:r>
        <w:rPr>
          <w:sz w:val="24"/>
          <w:highlight w:val="none"/>
        </w:rPr>
        <w:t xml:space="preserve">  </w:t>
      </w:r>
      <w:r>
        <w:rPr>
          <w:rFonts w:hint="eastAsia"/>
          <w:color w:val="000000"/>
          <w:sz w:val="24"/>
          <w:highlight w:val="none"/>
        </w:rPr>
        <w:t>投标</w:t>
      </w:r>
      <w:r>
        <w:rPr>
          <w:sz w:val="24"/>
          <w:highlight w:val="none"/>
        </w:rPr>
        <w:t>分项报价表</w:t>
      </w:r>
      <w:bookmarkEnd w:id="720"/>
      <w:bookmarkEnd w:id="721"/>
      <w:bookmarkEnd w:id="722"/>
      <w:bookmarkEnd w:id="723"/>
      <w:bookmarkEnd w:id="724"/>
      <w:bookmarkEnd w:id="725"/>
      <w:bookmarkEnd w:id="726"/>
      <w:bookmarkEnd w:id="727"/>
      <w:bookmarkEnd w:id="728"/>
      <w:bookmarkEnd w:id="729"/>
      <w:bookmarkEnd w:id="730"/>
      <w:bookmarkEnd w:id="731"/>
      <w:bookmarkEnd w:id="732"/>
    </w:p>
    <w:p w14:paraId="110D5B4D">
      <w:pPr>
        <w:tabs>
          <w:tab w:val="left" w:pos="1800"/>
          <w:tab w:val="left" w:pos="5580"/>
        </w:tabs>
        <w:spacing w:line="360" w:lineRule="auto"/>
        <w:ind w:firstLine="360" w:firstLineChars="100"/>
        <w:jc w:val="center"/>
        <w:rPr>
          <w:rFonts w:hint="eastAsia"/>
          <w:color w:val="000000"/>
          <w:sz w:val="36"/>
          <w:szCs w:val="36"/>
          <w:highlight w:val="none"/>
        </w:rPr>
      </w:pPr>
      <w:bookmarkStart w:id="733" w:name="_Toc195842927"/>
      <w:bookmarkStart w:id="734" w:name="_Toc226309806"/>
      <w:bookmarkStart w:id="735" w:name="_Toc150774765"/>
      <w:bookmarkStart w:id="736" w:name="_Toc127151562"/>
      <w:bookmarkStart w:id="737" w:name="_Toc265228400"/>
      <w:bookmarkStart w:id="738" w:name="_Toc150480798"/>
      <w:bookmarkStart w:id="739" w:name="_Toc226965752"/>
      <w:bookmarkStart w:id="740" w:name="_Toc226965835"/>
      <w:bookmarkStart w:id="741" w:name="_Toc142311062"/>
      <w:bookmarkStart w:id="742" w:name="_Toc264969252"/>
      <w:bookmarkStart w:id="743" w:name="_Toc226337258"/>
      <w:bookmarkStart w:id="744" w:name="_Toc305158830"/>
      <w:bookmarkStart w:id="745" w:name="_Toc305158904"/>
      <w:bookmarkStart w:id="746" w:name="_Toc265228399"/>
      <w:bookmarkStart w:id="747" w:name="_Toc226309805"/>
      <w:bookmarkStart w:id="748" w:name="_Toc305158829"/>
      <w:bookmarkStart w:id="749" w:name="_Toc226337257"/>
      <w:bookmarkStart w:id="750" w:name="_Toc150480797"/>
      <w:bookmarkStart w:id="751" w:name="_Toc226965834"/>
      <w:bookmarkStart w:id="752" w:name="_Toc150774764"/>
      <w:bookmarkStart w:id="753" w:name="_Toc226965751"/>
      <w:bookmarkStart w:id="754" w:name="_Toc195842926"/>
      <w:bookmarkStart w:id="755" w:name="_Toc142311061"/>
      <w:bookmarkStart w:id="756" w:name="_Toc127151561"/>
      <w:bookmarkStart w:id="757" w:name="_Toc264969251"/>
      <w:bookmarkStart w:id="758" w:name="_Toc305158903"/>
      <w:r>
        <w:rPr>
          <w:rFonts w:hint="eastAsia"/>
          <w:color w:val="000000"/>
          <w:sz w:val="36"/>
          <w:szCs w:val="36"/>
          <w:highlight w:val="none"/>
        </w:rPr>
        <w:t>投标分项报价表</w:t>
      </w:r>
    </w:p>
    <w:p w14:paraId="594401AC">
      <w:pPr>
        <w:tabs>
          <w:tab w:val="left" w:pos="1800"/>
          <w:tab w:val="left" w:pos="5580"/>
        </w:tabs>
        <w:rPr>
          <w:rFonts w:eastAsia="宋体"/>
          <w:color w:val="000000"/>
          <w:sz w:val="24"/>
          <w:highlight w:val="none"/>
        </w:rPr>
      </w:pPr>
      <w:r>
        <w:rPr>
          <w:rFonts w:hint="eastAsia"/>
          <w:color w:val="000000"/>
          <w:sz w:val="24"/>
          <w:highlight w:val="none"/>
          <w:lang w:eastAsia="zh-CN"/>
        </w:rPr>
        <w:t>项目编号</w:t>
      </w:r>
      <w:r>
        <w:rPr>
          <w:rFonts w:eastAsia="宋体"/>
          <w:color w:val="000000"/>
          <w:sz w:val="24"/>
          <w:highlight w:val="none"/>
        </w:rPr>
        <w:t>：_________ 项目名称：_________报价单位：人民币元</w:t>
      </w:r>
    </w:p>
    <w:tbl>
      <w:tblPr>
        <w:tblStyle w:val="1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329"/>
        <w:gridCol w:w="1939"/>
        <w:gridCol w:w="719"/>
        <w:gridCol w:w="1086"/>
        <w:gridCol w:w="1214"/>
        <w:gridCol w:w="1214"/>
        <w:gridCol w:w="965"/>
      </w:tblGrid>
      <w:tr w14:paraId="0F212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819" w:type="dxa"/>
            <w:shd w:val="clear" w:color="auto" w:fill="auto"/>
            <w:vAlign w:val="center"/>
          </w:tcPr>
          <w:p w14:paraId="3934DA22">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序号</w:t>
            </w:r>
          </w:p>
        </w:tc>
        <w:tc>
          <w:tcPr>
            <w:tcW w:w="1329" w:type="dxa"/>
            <w:shd w:val="clear" w:color="auto" w:fill="auto"/>
            <w:vAlign w:val="center"/>
          </w:tcPr>
          <w:p w14:paraId="2FC8EC1D">
            <w:pPr>
              <w:tabs>
                <w:tab w:val="left" w:pos="1800"/>
                <w:tab w:val="left" w:pos="5580"/>
              </w:tabs>
              <w:jc w:val="center"/>
              <w:rPr>
                <w:rFonts w:hint="default" w:ascii="Times New Roman" w:hAnsi="Times New Roman" w:cs="Times New Roman"/>
                <w:color w:val="000000"/>
                <w:sz w:val="24"/>
                <w:lang w:val="en-US" w:eastAsia="zh-CN"/>
              </w:rPr>
            </w:pPr>
            <w:r>
              <w:rPr>
                <w:rFonts w:hint="eastAsia" w:cs="Times New Roman"/>
                <w:color w:val="000000"/>
                <w:sz w:val="24"/>
                <w:lang w:val="en-US" w:eastAsia="zh-CN"/>
              </w:rPr>
              <w:t>名称</w:t>
            </w:r>
          </w:p>
        </w:tc>
        <w:tc>
          <w:tcPr>
            <w:tcW w:w="1939" w:type="dxa"/>
            <w:shd w:val="clear" w:color="auto" w:fill="auto"/>
            <w:vAlign w:val="center"/>
          </w:tcPr>
          <w:p w14:paraId="7F959AC9">
            <w:pPr>
              <w:tabs>
                <w:tab w:val="left" w:pos="1800"/>
                <w:tab w:val="left" w:pos="5580"/>
              </w:tabs>
              <w:jc w:val="center"/>
              <w:rPr>
                <w:rFonts w:hint="default" w:ascii="Times New Roman" w:hAnsi="Times New Roman" w:eastAsia="宋体" w:cs="Times New Roman"/>
                <w:color w:val="000000"/>
                <w:sz w:val="24"/>
                <w:lang w:val="en-US" w:eastAsia="zh-CN"/>
              </w:rPr>
            </w:pPr>
            <w:r>
              <w:rPr>
                <w:rFonts w:hint="eastAsia" w:cs="Times New Roman"/>
                <w:color w:val="000000"/>
                <w:sz w:val="24"/>
                <w:lang w:val="en-US" w:eastAsia="zh-CN"/>
              </w:rPr>
              <w:t>服务内容</w:t>
            </w:r>
          </w:p>
        </w:tc>
        <w:tc>
          <w:tcPr>
            <w:tcW w:w="719" w:type="dxa"/>
            <w:shd w:val="clear" w:color="auto" w:fill="auto"/>
            <w:vAlign w:val="center"/>
          </w:tcPr>
          <w:p w14:paraId="47C0A436">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单位</w:t>
            </w:r>
          </w:p>
        </w:tc>
        <w:tc>
          <w:tcPr>
            <w:tcW w:w="1086" w:type="dxa"/>
            <w:shd w:val="clear" w:color="auto" w:fill="auto"/>
            <w:vAlign w:val="center"/>
          </w:tcPr>
          <w:p w14:paraId="7A763B2D">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数量</w:t>
            </w:r>
          </w:p>
        </w:tc>
        <w:tc>
          <w:tcPr>
            <w:tcW w:w="1214" w:type="dxa"/>
            <w:shd w:val="clear" w:color="auto" w:fill="auto"/>
            <w:vAlign w:val="center"/>
          </w:tcPr>
          <w:p w14:paraId="0E4481CC">
            <w:pPr>
              <w:tabs>
                <w:tab w:val="left" w:pos="1800"/>
                <w:tab w:val="left" w:pos="5580"/>
              </w:tabs>
              <w:jc w:val="center"/>
              <w:rPr>
                <w:rFonts w:hint="eastAsia" w:ascii="Times New Roman" w:hAnsi="Times New Roman" w:eastAsia="宋体" w:cs="Times New Roman"/>
                <w:color w:val="000000"/>
                <w:sz w:val="24"/>
                <w:lang w:val="en-US" w:eastAsia="zh-CN"/>
              </w:rPr>
            </w:pPr>
            <w:r>
              <w:rPr>
                <w:rFonts w:hint="eastAsia" w:cs="Times New Roman"/>
                <w:color w:val="000000"/>
                <w:sz w:val="24"/>
                <w:lang w:val="en-US" w:eastAsia="zh-CN"/>
              </w:rPr>
              <w:t>单价（每月每岗）</w:t>
            </w:r>
          </w:p>
        </w:tc>
        <w:tc>
          <w:tcPr>
            <w:tcW w:w="1214" w:type="dxa"/>
            <w:shd w:val="clear" w:color="auto" w:fill="auto"/>
            <w:vAlign w:val="center"/>
          </w:tcPr>
          <w:p w14:paraId="1E6F20EC">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每年小计（元）</w:t>
            </w:r>
          </w:p>
        </w:tc>
        <w:tc>
          <w:tcPr>
            <w:tcW w:w="965" w:type="dxa"/>
            <w:shd w:val="clear" w:color="auto" w:fill="auto"/>
            <w:vAlign w:val="center"/>
          </w:tcPr>
          <w:p w14:paraId="33DF3C40">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备注</w:t>
            </w:r>
          </w:p>
        </w:tc>
      </w:tr>
      <w:tr w14:paraId="7471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19" w:type="dxa"/>
            <w:shd w:val="clear" w:color="auto" w:fill="auto"/>
            <w:vAlign w:val="center"/>
          </w:tcPr>
          <w:p w14:paraId="73D6822E">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1</w:t>
            </w:r>
          </w:p>
        </w:tc>
        <w:tc>
          <w:tcPr>
            <w:tcW w:w="1329" w:type="dxa"/>
            <w:shd w:val="clear" w:color="auto" w:fill="auto"/>
            <w:vAlign w:val="center"/>
          </w:tcPr>
          <w:p w14:paraId="0A9C37B7">
            <w:pPr>
              <w:tabs>
                <w:tab w:val="left" w:pos="1800"/>
                <w:tab w:val="left" w:pos="5580"/>
              </w:tabs>
              <w:jc w:val="center"/>
              <w:rPr>
                <w:rFonts w:hint="eastAsia" w:ascii="Times New Roman" w:hAnsi="Times New Roman" w:cs="Times New Roman"/>
                <w:color w:val="000000"/>
                <w:sz w:val="24"/>
              </w:rPr>
            </w:pPr>
            <w:r>
              <w:rPr>
                <w:rFonts w:hint="eastAsia" w:ascii="Times New Roman" w:hAnsi="Times New Roman" w:cs="Times New Roman"/>
                <w:color w:val="000000"/>
                <w:sz w:val="24"/>
              </w:rPr>
              <w:t>管理岗</w:t>
            </w:r>
          </w:p>
        </w:tc>
        <w:tc>
          <w:tcPr>
            <w:tcW w:w="1939" w:type="dxa"/>
            <w:shd w:val="clear" w:color="auto" w:fill="auto"/>
            <w:vAlign w:val="center"/>
          </w:tcPr>
          <w:p w14:paraId="251BEFFE">
            <w:pPr>
              <w:tabs>
                <w:tab w:val="left" w:pos="1800"/>
                <w:tab w:val="left" w:pos="5580"/>
              </w:tabs>
              <w:jc w:val="center"/>
              <w:rPr>
                <w:rFonts w:hint="eastAsia" w:ascii="Times New Roman" w:hAnsi="Times New Roman" w:cs="Times New Roman"/>
                <w:color w:val="000000"/>
                <w:sz w:val="24"/>
                <w:lang w:val="en-US" w:eastAsia="zh-CN"/>
              </w:rPr>
            </w:pPr>
          </w:p>
        </w:tc>
        <w:tc>
          <w:tcPr>
            <w:tcW w:w="719" w:type="dxa"/>
            <w:shd w:val="clear" w:color="auto" w:fill="auto"/>
            <w:vAlign w:val="center"/>
          </w:tcPr>
          <w:p w14:paraId="7792FE02">
            <w:pPr>
              <w:tabs>
                <w:tab w:val="left" w:pos="1800"/>
                <w:tab w:val="left" w:pos="5580"/>
              </w:tabs>
              <w:jc w:val="center"/>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岗</w:t>
            </w:r>
          </w:p>
        </w:tc>
        <w:tc>
          <w:tcPr>
            <w:tcW w:w="1086" w:type="dxa"/>
            <w:shd w:val="clear" w:color="auto" w:fill="auto"/>
            <w:vAlign w:val="center"/>
          </w:tcPr>
          <w:p w14:paraId="7A3CA508">
            <w:pPr>
              <w:tabs>
                <w:tab w:val="left" w:pos="1800"/>
                <w:tab w:val="left" w:pos="5580"/>
              </w:tabs>
              <w:jc w:val="center"/>
              <w:rPr>
                <w:rFonts w:hint="eastAsia" w:ascii="Times New Roman" w:hAnsi="Times New Roman" w:eastAsia="宋体" w:cs="Times New Roman"/>
                <w:color w:val="000000"/>
                <w:sz w:val="24"/>
                <w:lang w:val="en-US" w:eastAsia="zh-CN"/>
              </w:rPr>
            </w:pPr>
            <w:r>
              <w:rPr>
                <w:rFonts w:hint="eastAsia" w:cs="Times New Roman"/>
                <w:color w:val="000000"/>
                <w:sz w:val="24"/>
                <w:lang w:val="en-US" w:eastAsia="zh-CN"/>
              </w:rPr>
              <w:t>1</w:t>
            </w:r>
          </w:p>
        </w:tc>
        <w:tc>
          <w:tcPr>
            <w:tcW w:w="1214" w:type="dxa"/>
            <w:shd w:val="clear" w:color="auto" w:fill="auto"/>
            <w:vAlign w:val="center"/>
          </w:tcPr>
          <w:p w14:paraId="66B1DB69">
            <w:pPr>
              <w:pStyle w:val="10"/>
              <w:tabs>
                <w:tab w:val="left" w:pos="5580"/>
              </w:tabs>
              <w:spacing w:before="120" w:line="320" w:lineRule="exact"/>
              <w:jc w:val="center"/>
              <w:rPr>
                <w:rFonts w:hint="default" w:ascii="仿宋" w:hAnsi="仿宋" w:eastAsia="仿宋"/>
                <w:bCs/>
                <w:szCs w:val="21"/>
              </w:rPr>
            </w:pPr>
          </w:p>
        </w:tc>
        <w:tc>
          <w:tcPr>
            <w:tcW w:w="1214" w:type="dxa"/>
            <w:shd w:val="clear" w:color="auto" w:fill="auto"/>
            <w:vAlign w:val="center"/>
          </w:tcPr>
          <w:p w14:paraId="01939892">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516B8D36">
            <w:pPr>
              <w:pStyle w:val="10"/>
              <w:tabs>
                <w:tab w:val="left" w:pos="5580"/>
              </w:tabs>
              <w:spacing w:before="120" w:line="320" w:lineRule="exact"/>
              <w:jc w:val="center"/>
              <w:rPr>
                <w:rFonts w:hint="default" w:ascii="仿宋" w:hAnsi="仿宋" w:eastAsia="仿宋"/>
                <w:bCs/>
                <w:szCs w:val="21"/>
              </w:rPr>
            </w:pPr>
          </w:p>
        </w:tc>
      </w:tr>
      <w:tr w14:paraId="1864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19" w:type="dxa"/>
            <w:shd w:val="clear" w:color="auto" w:fill="auto"/>
            <w:vAlign w:val="center"/>
          </w:tcPr>
          <w:p w14:paraId="357DB1D1">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2</w:t>
            </w:r>
          </w:p>
        </w:tc>
        <w:tc>
          <w:tcPr>
            <w:tcW w:w="1329" w:type="dxa"/>
            <w:shd w:val="clear" w:color="auto" w:fill="auto"/>
            <w:vAlign w:val="center"/>
          </w:tcPr>
          <w:p w14:paraId="3C71F638">
            <w:pPr>
              <w:tabs>
                <w:tab w:val="left" w:pos="1800"/>
                <w:tab w:val="left" w:pos="5580"/>
              </w:tabs>
              <w:jc w:val="center"/>
              <w:rPr>
                <w:rFonts w:hint="eastAsia" w:ascii="Times New Roman" w:hAnsi="Times New Roman" w:cs="Times New Roman"/>
                <w:color w:val="000000"/>
                <w:sz w:val="24"/>
              </w:rPr>
            </w:pPr>
            <w:r>
              <w:rPr>
                <w:rFonts w:hint="eastAsia" w:ascii="Times New Roman" w:hAnsi="Times New Roman" w:cs="Times New Roman"/>
                <w:color w:val="000000"/>
                <w:sz w:val="24"/>
              </w:rPr>
              <w:t>综合服务岗</w:t>
            </w:r>
          </w:p>
        </w:tc>
        <w:tc>
          <w:tcPr>
            <w:tcW w:w="1939" w:type="dxa"/>
            <w:shd w:val="clear" w:color="auto" w:fill="auto"/>
            <w:vAlign w:val="center"/>
          </w:tcPr>
          <w:p w14:paraId="2D39DDB8">
            <w:pPr>
              <w:tabs>
                <w:tab w:val="left" w:pos="1800"/>
                <w:tab w:val="left" w:pos="5580"/>
              </w:tabs>
              <w:jc w:val="center"/>
              <w:rPr>
                <w:rFonts w:hint="eastAsia" w:ascii="Times New Roman" w:hAnsi="Times New Roman" w:cs="Times New Roman"/>
                <w:color w:val="000000"/>
                <w:sz w:val="24"/>
              </w:rPr>
            </w:pPr>
          </w:p>
        </w:tc>
        <w:tc>
          <w:tcPr>
            <w:tcW w:w="719" w:type="dxa"/>
            <w:shd w:val="clear" w:color="auto" w:fill="auto"/>
            <w:vAlign w:val="center"/>
          </w:tcPr>
          <w:p w14:paraId="6DE00D68">
            <w:pPr>
              <w:tabs>
                <w:tab w:val="left" w:pos="1800"/>
                <w:tab w:val="left" w:pos="5580"/>
              </w:tabs>
              <w:jc w:val="center"/>
              <w:rPr>
                <w:rFonts w:hint="eastAsia" w:ascii="Times New Roman" w:hAnsi="Times New Roman" w:cs="Times New Roman"/>
                <w:color w:val="000000"/>
                <w:sz w:val="24"/>
              </w:rPr>
            </w:pPr>
            <w:r>
              <w:rPr>
                <w:rFonts w:hint="eastAsia" w:ascii="Times New Roman" w:hAnsi="Times New Roman" w:cs="Times New Roman"/>
                <w:color w:val="000000"/>
                <w:sz w:val="24"/>
              </w:rPr>
              <w:t>岗</w:t>
            </w:r>
          </w:p>
        </w:tc>
        <w:tc>
          <w:tcPr>
            <w:tcW w:w="1086" w:type="dxa"/>
            <w:shd w:val="clear" w:color="auto" w:fill="auto"/>
            <w:vAlign w:val="center"/>
          </w:tcPr>
          <w:p w14:paraId="3048F73B">
            <w:pPr>
              <w:tabs>
                <w:tab w:val="left" w:pos="1800"/>
                <w:tab w:val="left" w:pos="5580"/>
              </w:tabs>
              <w:jc w:val="center"/>
              <w:rPr>
                <w:rFonts w:hint="eastAsia" w:ascii="Times New Roman" w:hAnsi="Times New Roman" w:eastAsia="宋体" w:cs="Times New Roman"/>
                <w:color w:val="000000"/>
                <w:sz w:val="24"/>
                <w:lang w:val="en-US" w:eastAsia="zh-CN"/>
              </w:rPr>
            </w:pPr>
            <w:r>
              <w:rPr>
                <w:rFonts w:hint="eastAsia" w:cs="Times New Roman"/>
                <w:color w:val="000000"/>
                <w:sz w:val="24"/>
                <w:lang w:val="en-US" w:eastAsia="zh-CN"/>
              </w:rPr>
              <w:t>5</w:t>
            </w:r>
          </w:p>
        </w:tc>
        <w:tc>
          <w:tcPr>
            <w:tcW w:w="1214" w:type="dxa"/>
            <w:shd w:val="clear" w:color="auto" w:fill="auto"/>
            <w:vAlign w:val="center"/>
          </w:tcPr>
          <w:p w14:paraId="42478FFB">
            <w:pPr>
              <w:pStyle w:val="10"/>
              <w:tabs>
                <w:tab w:val="left" w:pos="5580"/>
              </w:tabs>
              <w:spacing w:before="120" w:line="320" w:lineRule="exact"/>
              <w:jc w:val="center"/>
              <w:rPr>
                <w:rFonts w:hint="default" w:ascii="仿宋" w:hAnsi="仿宋" w:eastAsia="仿宋"/>
                <w:bCs/>
                <w:szCs w:val="21"/>
              </w:rPr>
            </w:pPr>
          </w:p>
        </w:tc>
        <w:tc>
          <w:tcPr>
            <w:tcW w:w="1214" w:type="dxa"/>
            <w:shd w:val="clear" w:color="auto" w:fill="auto"/>
            <w:vAlign w:val="center"/>
          </w:tcPr>
          <w:p w14:paraId="4EDB71AD">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38A3829F">
            <w:pPr>
              <w:pStyle w:val="10"/>
              <w:tabs>
                <w:tab w:val="left" w:pos="5580"/>
              </w:tabs>
              <w:spacing w:before="120" w:line="320" w:lineRule="exact"/>
              <w:jc w:val="center"/>
              <w:rPr>
                <w:rFonts w:hint="default" w:ascii="仿宋" w:hAnsi="仿宋" w:eastAsia="仿宋"/>
                <w:bCs/>
                <w:szCs w:val="21"/>
              </w:rPr>
            </w:pPr>
          </w:p>
        </w:tc>
      </w:tr>
      <w:tr w14:paraId="6AF5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819" w:type="dxa"/>
            <w:shd w:val="clear" w:color="auto" w:fill="auto"/>
            <w:vAlign w:val="center"/>
          </w:tcPr>
          <w:p w14:paraId="12F5DA70">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3</w:t>
            </w:r>
          </w:p>
        </w:tc>
        <w:tc>
          <w:tcPr>
            <w:tcW w:w="6287" w:type="dxa"/>
            <w:gridSpan w:val="5"/>
            <w:shd w:val="clear" w:color="auto" w:fill="auto"/>
            <w:vAlign w:val="center"/>
          </w:tcPr>
          <w:p w14:paraId="2930AB35">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rPr>
              <w:t>管理费</w:t>
            </w:r>
          </w:p>
        </w:tc>
        <w:tc>
          <w:tcPr>
            <w:tcW w:w="1214" w:type="dxa"/>
            <w:shd w:val="clear" w:color="auto" w:fill="auto"/>
            <w:vAlign w:val="center"/>
          </w:tcPr>
          <w:p w14:paraId="7628CB43">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7DC5CAC4">
            <w:pPr>
              <w:pStyle w:val="10"/>
              <w:tabs>
                <w:tab w:val="left" w:pos="5580"/>
              </w:tabs>
              <w:spacing w:before="120" w:line="320" w:lineRule="exact"/>
              <w:jc w:val="center"/>
              <w:rPr>
                <w:rFonts w:hint="default" w:ascii="仿宋" w:hAnsi="仿宋" w:eastAsia="仿宋"/>
                <w:bCs/>
                <w:szCs w:val="21"/>
              </w:rPr>
            </w:pPr>
          </w:p>
        </w:tc>
      </w:tr>
      <w:tr w14:paraId="1C6B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19" w:type="dxa"/>
            <w:shd w:val="clear" w:color="auto" w:fill="auto"/>
            <w:vAlign w:val="center"/>
          </w:tcPr>
          <w:p w14:paraId="4A9DCE6C">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4</w:t>
            </w:r>
          </w:p>
        </w:tc>
        <w:tc>
          <w:tcPr>
            <w:tcW w:w="6287" w:type="dxa"/>
            <w:gridSpan w:val="5"/>
            <w:shd w:val="clear" w:color="auto" w:fill="auto"/>
            <w:vAlign w:val="center"/>
          </w:tcPr>
          <w:p w14:paraId="159D75E6">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rPr>
              <w:t>税金</w:t>
            </w:r>
          </w:p>
        </w:tc>
        <w:tc>
          <w:tcPr>
            <w:tcW w:w="1214" w:type="dxa"/>
            <w:shd w:val="clear" w:color="auto" w:fill="auto"/>
            <w:vAlign w:val="center"/>
          </w:tcPr>
          <w:p w14:paraId="2A15B7F1">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5F93FEB2">
            <w:pPr>
              <w:pStyle w:val="10"/>
              <w:tabs>
                <w:tab w:val="left" w:pos="5580"/>
              </w:tabs>
              <w:spacing w:before="120" w:line="320" w:lineRule="exact"/>
              <w:jc w:val="center"/>
              <w:rPr>
                <w:rFonts w:hint="default" w:ascii="仿宋" w:hAnsi="仿宋" w:eastAsia="仿宋"/>
                <w:bCs/>
                <w:szCs w:val="21"/>
              </w:rPr>
            </w:pPr>
          </w:p>
        </w:tc>
      </w:tr>
      <w:tr w14:paraId="65948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7106" w:type="dxa"/>
            <w:gridSpan w:val="6"/>
            <w:shd w:val="clear" w:color="auto" w:fill="auto"/>
            <w:vAlign w:val="center"/>
          </w:tcPr>
          <w:p w14:paraId="5C52E892">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lang w:val="en-US" w:eastAsia="zh-CN"/>
              </w:rPr>
              <w:t>合计</w:t>
            </w:r>
            <w:r>
              <w:rPr>
                <w:rFonts w:hint="eastAsia" w:ascii="Times New Roman" w:hAnsi="Times New Roman" w:cs="Times New Roman"/>
                <w:color w:val="000000"/>
                <w:sz w:val="24"/>
              </w:rPr>
              <w:t>（元）</w:t>
            </w:r>
          </w:p>
        </w:tc>
        <w:tc>
          <w:tcPr>
            <w:tcW w:w="1214" w:type="dxa"/>
            <w:shd w:val="clear" w:color="auto" w:fill="auto"/>
            <w:vAlign w:val="center"/>
          </w:tcPr>
          <w:p w14:paraId="6754FAC7">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27B258A7">
            <w:pPr>
              <w:pStyle w:val="10"/>
              <w:tabs>
                <w:tab w:val="left" w:pos="5580"/>
              </w:tabs>
              <w:spacing w:before="120" w:line="320" w:lineRule="exact"/>
              <w:jc w:val="center"/>
              <w:rPr>
                <w:rFonts w:hint="default" w:ascii="仿宋" w:hAnsi="仿宋" w:eastAsia="仿宋"/>
                <w:bCs/>
                <w:szCs w:val="21"/>
              </w:rPr>
            </w:pPr>
          </w:p>
        </w:tc>
      </w:tr>
      <w:tr w14:paraId="40D5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106" w:type="dxa"/>
            <w:gridSpan w:val="6"/>
            <w:shd w:val="clear" w:color="auto" w:fill="auto"/>
            <w:vAlign w:val="center"/>
          </w:tcPr>
          <w:p w14:paraId="3702A435">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lang w:val="en-US" w:eastAsia="zh-CN"/>
              </w:rPr>
              <w:t>2年</w:t>
            </w:r>
            <w:r>
              <w:rPr>
                <w:rFonts w:hint="eastAsia" w:ascii="Times New Roman" w:hAnsi="Times New Roman" w:cs="Times New Roman"/>
                <w:color w:val="000000"/>
                <w:sz w:val="24"/>
              </w:rPr>
              <w:t>合计（元）</w:t>
            </w:r>
          </w:p>
        </w:tc>
        <w:tc>
          <w:tcPr>
            <w:tcW w:w="1214" w:type="dxa"/>
            <w:shd w:val="clear" w:color="auto" w:fill="auto"/>
            <w:vAlign w:val="center"/>
          </w:tcPr>
          <w:p w14:paraId="3AFFF4BD">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2AEDA67B">
            <w:pPr>
              <w:pStyle w:val="10"/>
              <w:tabs>
                <w:tab w:val="left" w:pos="5580"/>
              </w:tabs>
              <w:spacing w:before="120" w:line="320" w:lineRule="exact"/>
              <w:jc w:val="center"/>
              <w:rPr>
                <w:rFonts w:hint="default" w:ascii="仿宋" w:hAnsi="仿宋" w:eastAsia="仿宋"/>
                <w:bCs/>
                <w:szCs w:val="21"/>
              </w:rPr>
            </w:pPr>
          </w:p>
        </w:tc>
      </w:tr>
    </w:tbl>
    <w:p w14:paraId="2FFB3FA6">
      <w:pPr>
        <w:tabs>
          <w:tab w:val="left" w:pos="1800"/>
          <w:tab w:val="left" w:pos="5580"/>
        </w:tabs>
        <w:jc w:val="left"/>
        <w:rPr>
          <w:rFonts w:eastAsia="宋体"/>
          <w:color w:val="000000"/>
          <w:sz w:val="24"/>
          <w:highlight w:val="none"/>
        </w:rPr>
      </w:pPr>
    </w:p>
    <w:p w14:paraId="3B3F23BF">
      <w:pPr>
        <w:tabs>
          <w:tab w:val="left" w:pos="1800"/>
          <w:tab w:val="left" w:pos="5580"/>
        </w:tabs>
        <w:jc w:val="left"/>
        <w:rPr>
          <w:rFonts w:eastAsia="宋体"/>
          <w:color w:val="000000"/>
          <w:sz w:val="24"/>
          <w:highlight w:val="none"/>
        </w:rPr>
      </w:pPr>
    </w:p>
    <w:p w14:paraId="70B6C31C">
      <w:pPr>
        <w:tabs>
          <w:tab w:val="left" w:pos="1800"/>
          <w:tab w:val="left" w:pos="5580"/>
        </w:tabs>
        <w:jc w:val="left"/>
        <w:rPr>
          <w:rFonts w:eastAsia="宋体"/>
          <w:color w:val="000000"/>
          <w:sz w:val="24"/>
          <w:highlight w:val="none"/>
        </w:rPr>
      </w:pPr>
    </w:p>
    <w:p w14:paraId="0BA266CE">
      <w:pPr>
        <w:tabs>
          <w:tab w:val="left" w:pos="1800"/>
          <w:tab w:val="left" w:pos="5580"/>
        </w:tabs>
        <w:jc w:val="left"/>
        <w:rPr>
          <w:rFonts w:eastAsia="宋体"/>
          <w:color w:val="000000"/>
          <w:sz w:val="24"/>
          <w:highlight w:val="none"/>
        </w:rPr>
      </w:pPr>
      <w:r>
        <w:rPr>
          <w:rFonts w:eastAsia="宋体"/>
          <w:color w:val="000000"/>
          <w:sz w:val="24"/>
          <w:highlight w:val="none"/>
        </w:rPr>
        <w:t>注：1.本表应按包分别填写。</w:t>
      </w:r>
    </w:p>
    <w:p w14:paraId="377346E4">
      <w:pPr>
        <w:tabs>
          <w:tab w:val="left" w:pos="1800"/>
          <w:tab w:val="left" w:pos="5580"/>
        </w:tabs>
        <w:ind w:firstLine="480" w:firstLineChars="200"/>
        <w:jc w:val="left"/>
        <w:rPr>
          <w:rFonts w:eastAsia="宋体"/>
          <w:color w:val="000000"/>
          <w:sz w:val="24"/>
          <w:highlight w:val="none"/>
        </w:rPr>
      </w:pPr>
      <w:r>
        <w:rPr>
          <w:rFonts w:eastAsia="宋体"/>
          <w:color w:val="000000"/>
          <w:sz w:val="24"/>
          <w:highlight w:val="none"/>
        </w:rPr>
        <w:t>2.如果不提供分项报价将视为没有实质性响应竞争性磋商文件。</w:t>
      </w:r>
    </w:p>
    <w:p w14:paraId="4BD302D8">
      <w:pPr>
        <w:tabs>
          <w:tab w:val="left" w:pos="1800"/>
          <w:tab w:val="left" w:pos="5580"/>
        </w:tabs>
        <w:ind w:firstLine="480" w:firstLineChars="200"/>
        <w:jc w:val="left"/>
        <w:rPr>
          <w:rFonts w:eastAsia="宋体"/>
          <w:color w:val="000000"/>
          <w:sz w:val="24"/>
          <w:highlight w:val="none"/>
        </w:rPr>
      </w:pPr>
      <w:r>
        <w:rPr>
          <w:rFonts w:eastAsia="宋体"/>
          <w:color w:val="000000"/>
          <w:sz w:val="24"/>
          <w:highlight w:val="none"/>
        </w:rPr>
        <w:t>3.上述各项的详细规格（如有），可另页描述。</w:t>
      </w:r>
    </w:p>
    <w:p w14:paraId="1F79A649">
      <w:pPr>
        <w:autoSpaceDE w:val="0"/>
        <w:autoSpaceDN w:val="0"/>
        <w:adjustRightInd w:val="0"/>
        <w:snapToGrid w:val="0"/>
        <w:spacing w:before="25" w:after="25" w:line="360" w:lineRule="auto"/>
        <w:rPr>
          <w:rFonts w:eastAsia="宋体"/>
          <w:color w:val="000000"/>
          <w:sz w:val="24"/>
          <w:highlight w:val="none"/>
        </w:rPr>
      </w:pPr>
    </w:p>
    <w:p w14:paraId="237D5221">
      <w:pPr>
        <w:autoSpaceDE w:val="0"/>
        <w:autoSpaceDN w:val="0"/>
        <w:adjustRightInd w:val="0"/>
        <w:snapToGrid w:val="0"/>
        <w:spacing w:before="25" w:after="25" w:line="360" w:lineRule="auto"/>
        <w:rPr>
          <w:rFonts w:eastAsia="宋体"/>
          <w:color w:val="000000"/>
          <w:sz w:val="24"/>
          <w:highlight w:val="none"/>
        </w:rPr>
      </w:pPr>
    </w:p>
    <w:p w14:paraId="3AEF7FFA">
      <w:pPr>
        <w:autoSpaceDE w:val="0"/>
        <w:autoSpaceDN w:val="0"/>
        <w:adjustRightInd w:val="0"/>
        <w:snapToGrid w:val="0"/>
        <w:spacing w:before="25" w:after="25" w:line="480" w:lineRule="auto"/>
        <w:rPr>
          <w:rFonts w:eastAsia="宋体"/>
          <w:sz w:val="24"/>
          <w:highlight w:val="none"/>
        </w:rPr>
      </w:pPr>
      <w:r>
        <w:rPr>
          <w:rFonts w:eastAsia="宋体"/>
          <w:color w:val="000000"/>
          <w:sz w:val="24"/>
          <w:highlight w:val="none"/>
        </w:rPr>
        <w:t>供应商名称（加盖公章）</w:t>
      </w:r>
      <w:r>
        <w:rPr>
          <w:rFonts w:eastAsia="宋体"/>
          <w:color w:val="000000"/>
          <w:sz w:val="24"/>
          <w:highlight w:val="none"/>
          <w:lang w:val="zh-CN"/>
        </w:rPr>
        <w:t>：</w:t>
      </w:r>
      <w:r>
        <w:rPr>
          <w:rFonts w:eastAsia="宋体"/>
          <w:sz w:val="24"/>
          <w:highlight w:val="none"/>
        </w:rPr>
        <w:t>___________</w:t>
      </w:r>
    </w:p>
    <w:p w14:paraId="781AE128">
      <w:pPr>
        <w:pStyle w:val="17"/>
        <w:spacing w:line="480" w:lineRule="auto"/>
        <w:ind w:left="0" w:leftChars="0" w:firstLine="0" w:firstLineChars="0"/>
        <w:rPr>
          <w:highlight w:val="none"/>
          <w:lang w:val="zh-CN"/>
        </w:rPr>
      </w:pPr>
      <w:r>
        <w:rPr>
          <w:rFonts w:eastAsia="宋体"/>
          <w:color w:val="000000"/>
          <w:sz w:val="24"/>
          <w:szCs w:val="20"/>
          <w:highlight w:val="none"/>
        </w:rPr>
        <w:t>法定代表人（单位负责人）（</w:t>
      </w:r>
      <w:r>
        <w:rPr>
          <w:rFonts w:hint="eastAsia"/>
          <w:color w:val="000000"/>
          <w:sz w:val="24"/>
          <w:szCs w:val="20"/>
          <w:highlight w:val="none"/>
          <w:lang w:eastAsia="zh-CN"/>
        </w:rPr>
        <w:t>签字或签章或印鉴</w:t>
      </w:r>
      <w:r>
        <w:rPr>
          <w:rFonts w:eastAsia="宋体"/>
          <w:color w:val="000000"/>
          <w:sz w:val="24"/>
          <w:szCs w:val="20"/>
          <w:highlight w:val="none"/>
        </w:rPr>
        <w:t>）：______________</w:t>
      </w:r>
    </w:p>
    <w:p w14:paraId="13E0AD1E">
      <w:pPr>
        <w:autoSpaceDE w:val="0"/>
        <w:autoSpaceDN w:val="0"/>
        <w:adjustRightInd w:val="0"/>
        <w:snapToGrid w:val="0"/>
        <w:spacing w:line="480" w:lineRule="auto"/>
        <w:rPr>
          <w:rFonts w:eastAsia="宋体"/>
          <w:color w:val="000000"/>
          <w:sz w:val="24"/>
          <w:highlight w:val="none"/>
          <w:lang w:val="zh-CN"/>
        </w:rPr>
      </w:pPr>
      <w:r>
        <w:rPr>
          <w:rFonts w:eastAsia="宋体"/>
          <w:color w:val="000000"/>
          <w:sz w:val="24"/>
          <w:highlight w:val="none"/>
        </w:rPr>
        <w:t>日期：</w:t>
      </w:r>
      <w:r>
        <w:rPr>
          <w:rFonts w:eastAsia="宋体"/>
          <w:color w:val="000000"/>
          <w:sz w:val="24"/>
          <w:szCs w:val="20"/>
          <w:highlight w:val="none"/>
        </w:rPr>
        <w:t>____年____月____日</w:t>
      </w:r>
    </w:p>
    <w:p w14:paraId="6F5E476B">
      <w:pPr>
        <w:autoSpaceDE w:val="0"/>
        <w:autoSpaceDN w:val="0"/>
        <w:adjustRightInd w:val="0"/>
        <w:snapToGrid w:val="0"/>
        <w:spacing w:line="480" w:lineRule="auto"/>
        <w:rPr>
          <w:color w:val="000000"/>
          <w:sz w:val="24"/>
          <w:szCs w:val="20"/>
          <w:highlight w:val="none"/>
        </w:rPr>
        <w:sectPr>
          <w:headerReference r:id="rId19" w:type="first"/>
          <w:footerReference r:id="rId21" w:type="first"/>
          <w:headerReference r:id="rId18" w:type="even"/>
          <w:footerReference r:id="rId20" w:type="even"/>
          <w:type w:val="continuous"/>
          <w:pgSz w:w="11907" w:h="16840"/>
          <w:pgMar w:top="1418" w:right="1134" w:bottom="1418" w:left="1701" w:header="851" w:footer="851" w:gutter="0"/>
          <w:pgNumType w:fmt="decimal"/>
          <w:cols w:space="720" w:num="1"/>
          <w:docGrid w:linePitch="462" w:charSpace="0"/>
        </w:sectPr>
      </w:pPr>
    </w:p>
    <w:p w14:paraId="41C4152E">
      <w:pPr>
        <w:tabs>
          <w:tab w:val="left" w:pos="360"/>
        </w:tabs>
        <w:snapToGrid w:val="0"/>
        <w:spacing w:line="360" w:lineRule="auto"/>
        <w:outlineLvl w:val="1"/>
        <w:rPr>
          <w:rFonts w:hint="eastAsia"/>
          <w:color w:val="000000"/>
          <w:sz w:val="24"/>
          <w:szCs w:val="20"/>
          <w:highlight w:val="none"/>
        </w:rPr>
      </w:pPr>
    </w:p>
    <w:p w14:paraId="70121FF3">
      <w:pPr>
        <w:tabs>
          <w:tab w:val="left" w:pos="360"/>
        </w:tabs>
        <w:snapToGrid w:val="0"/>
        <w:spacing w:line="360" w:lineRule="auto"/>
        <w:outlineLvl w:val="1"/>
        <w:rPr>
          <w:rFonts w:hint="eastAsia"/>
          <w:color w:val="000000"/>
          <w:sz w:val="24"/>
          <w:szCs w:val="20"/>
          <w:highlight w:val="none"/>
        </w:rPr>
      </w:pPr>
    </w:p>
    <w:p w14:paraId="7C1CCF2B">
      <w:pPr>
        <w:tabs>
          <w:tab w:val="left" w:pos="360"/>
        </w:tabs>
        <w:snapToGrid w:val="0"/>
        <w:spacing w:line="360" w:lineRule="auto"/>
        <w:outlineLvl w:val="1"/>
        <w:rPr>
          <w:rFonts w:hint="eastAsia"/>
          <w:color w:val="000000"/>
          <w:sz w:val="24"/>
          <w:szCs w:val="20"/>
          <w:highlight w:val="none"/>
        </w:rPr>
      </w:pPr>
    </w:p>
    <w:p w14:paraId="6DFD59C8">
      <w:pPr>
        <w:tabs>
          <w:tab w:val="left" w:pos="360"/>
        </w:tabs>
        <w:snapToGrid w:val="0"/>
        <w:spacing w:line="360" w:lineRule="auto"/>
        <w:outlineLvl w:val="1"/>
        <w:rPr>
          <w:rFonts w:hint="eastAsia"/>
          <w:color w:val="000000"/>
          <w:sz w:val="24"/>
          <w:szCs w:val="20"/>
          <w:highlight w:val="none"/>
        </w:rPr>
      </w:pPr>
    </w:p>
    <w:p w14:paraId="50E3B5FA">
      <w:pPr>
        <w:rPr>
          <w:rFonts w:hint="eastAsia"/>
          <w:color w:val="000000"/>
          <w:sz w:val="24"/>
          <w:szCs w:val="20"/>
          <w:highlight w:val="none"/>
        </w:rPr>
      </w:pPr>
    </w:p>
    <w:p w14:paraId="6EB21C22">
      <w:pPr>
        <w:tabs>
          <w:tab w:val="left" w:pos="360"/>
        </w:tabs>
        <w:snapToGrid w:val="0"/>
        <w:spacing w:line="360" w:lineRule="auto"/>
        <w:outlineLvl w:val="1"/>
        <w:rPr>
          <w:color w:val="000000"/>
          <w:sz w:val="24"/>
          <w:szCs w:val="20"/>
          <w:highlight w:val="none"/>
        </w:rPr>
      </w:pPr>
      <w:r>
        <w:rPr>
          <w:rFonts w:hint="eastAsia"/>
          <w:color w:val="000000"/>
          <w:sz w:val="24"/>
          <w:szCs w:val="20"/>
          <w:highlight w:val="none"/>
        </w:rPr>
        <w:t>8</w:t>
      </w:r>
      <w:r>
        <w:rPr>
          <w:sz w:val="24"/>
          <w:highlight w:val="none"/>
        </w:rPr>
        <w:t xml:space="preserve">  合同条款偏离表</w:t>
      </w:r>
      <w:bookmarkEnd w:id="733"/>
      <w:bookmarkEnd w:id="734"/>
      <w:bookmarkEnd w:id="735"/>
      <w:bookmarkEnd w:id="736"/>
      <w:bookmarkEnd w:id="737"/>
      <w:bookmarkEnd w:id="738"/>
      <w:bookmarkEnd w:id="739"/>
      <w:bookmarkEnd w:id="740"/>
      <w:bookmarkEnd w:id="741"/>
      <w:bookmarkEnd w:id="742"/>
      <w:bookmarkEnd w:id="743"/>
      <w:bookmarkEnd w:id="744"/>
      <w:bookmarkEnd w:id="745"/>
      <w:r>
        <w:rPr>
          <w:spacing w:val="-2"/>
          <w:sz w:val="24"/>
          <w:highlight w:val="none"/>
        </w:rPr>
        <w:t>（实质性格式）</w:t>
      </w:r>
    </w:p>
    <w:p w14:paraId="277D0D0E">
      <w:pPr>
        <w:spacing w:line="360" w:lineRule="auto"/>
        <w:rPr>
          <w:color w:val="000000"/>
          <w:sz w:val="24"/>
          <w:szCs w:val="20"/>
          <w:highlight w:val="none"/>
        </w:rPr>
      </w:pPr>
    </w:p>
    <w:p w14:paraId="55E47441">
      <w:pPr>
        <w:tabs>
          <w:tab w:val="left" w:pos="2775"/>
          <w:tab w:val="center" w:pos="4153"/>
        </w:tabs>
        <w:autoSpaceDE w:val="0"/>
        <w:autoSpaceDN w:val="0"/>
        <w:adjustRightInd w:val="0"/>
        <w:spacing w:line="360" w:lineRule="auto"/>
        <w:jc w:val="left"/>
        <w:rPr>
          <w:b/>
          <w:color w:val="000000"/>
          <w:sz w:val="36"/>
          <w:szCs w:val="36"/>
          <w:highlight w:val="none"/>
        </w:rPr>
      </w:pPr>
      <w:r>
        <w:rPr>
          <w:color w:val="000000"/>
          <w:sz w:val="36"/>
          <w:szCs w:val="36"/>
          <w:highlight w:val="none"/>
        </w:rPr>
        <w:tab/>
      </w:r>
      <w:r>
        <w:rPr>
          <w:b/>
          <w:color w:val="000000"/>
          <w:sz w:val="36"/>
          <w:szCs w:val="36"/>
          <w:highlight w:val="none"/>
        </w:rPr>
        <w:tab/>
      </w:r>
      <w:r>
        <w:rPr>
          <w:rFonts w:hint="eastAsia"/>
          <w:b/>
          <w:color w:val="000000"/>
          <w:sz w:val="36"/>
          <w:szCs w:val="36"/>
          <w:highlight w:val="none"/>
        </w:rPr>
        <w:t>合同条款偏离表</w:t>
      </w:r>
    </w:p>
    <w:p w14:paraId="0CA9028A">
      <w:pPr>
        <w:tabs>
          <w:tab w:val="left" w:pos="1800"/>
          <w:tab w:val="left" w:pos="5580"/>
        </w:tabs>
        <w:spacing w:line="360" w:lineRule="auto"/>
        <w:ind w:firstLine="360" w:firstLineChars="150"/>
        <w:jc w:val="left"/>
        <w:rPr>
          <w:color w:val="000000"/>
          <w:sz w:val="24"/>
          <w:highlight w:val="none"/>
        </w:rPr>
      </w:pPr>
      <w:r>
        <w:rPr>
          <w:rFonts w:hint="eastAsia"/>
          <w:color w:val="000000"/>
          <w:sz w:val="24"/>
          <w:highlight w:val="none"/>
        </w:rPr>
        <w:t>项目编号</w:t>
      </w:r>
      <w:r>
        <w:rPr>
          <w:color w:val="000000"/>
          <w:sz w:val="24"/>
          <w:highlight w:val="none"/>
        </w:rPr>
        <w:t>：_______________     项目名称：_______________</w:t>
      </w:r>
    </w:p>
    <w:tbl>
      <w:tblPr>
        <w:tblStyle w:val="1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477"/>
        <w:gridCol w:w="1793"/>
        <w:gridCol w:w="1981"/>
        <w:gridCol w:w="2427"/>
        <w:gridCol w:w="783"/>
      </w:tblGrid>
      <w:tr w14:paraId="45D5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vAlign w:val="center"/>
          </w:tcPr>
          <w:p w14:paraId="761734F4">
            <w:pPr>
              <w:adjustRightInd w:val="0"/>
              <w:snapToGrid w:val="0"/>
              <w:jc w:val="center"/>
              <w:rPr>
                <w:color w:val="000000"/>
                <w:sz w:val="24"/>
                <w:highlight w:val="none"/>
              </w:rPr>
            </w:pPr>
            <w:r>
              <w:rPr>
                <w:color w:val="000000"/>
                <w:sz w:val="24"/>
                <w:highlight w:val="none"/>
              </w:rPr>
              <w:t>序号</w:t>
            </w:r>
          </w:p>
        </w:tc>
        <w:tc>
          <w:tcPr>
            <w:tcW w:w="1477" w:type="dxa"/>
            <w:vAlign w:val="center"/>
          </w:tcPr>
          <w:p w14:paraId="66F176C6">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条目号（页码）</w:t>
            </w:r>
          </w:p>
        </w:tc>
        <w:tc>
          <w:tcPr>
            <w:tcW w:w="1793" w:type="dxa"/>
            <w:vAlign w:val="center"/>
          </w:tcPr>
          <w:p w14:paraId="1B30A045">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要求</w:t>
            </w:r>
          </w:p>
        </w:tc>
        <w:tc>
          <w:tcPr>
            <w:tcW w:w="1981" w:type="dxa"/>
            <w:vAlign w:val="center"/>
          </w:tcPr>
          <w:p w14:paraId="7EFCAB60">
            <w:pPr>
              <w:adjustRightInd w:val="0"/>
              <w:snapToGrid w:val="0"/>
              <w:jc w:val="center"/>
              <w:rPr>
                <w:color w:val="000000"/>
                <w:sz w:val="24"/>
                <w:highlight w:val="none"/>
              </w:rPr>
            </w:pPr>
            <w:r>
              <w:rPr>
                <w:color w:val="000000"/>
                <w:sz w:val="24"/>
                <w:highlight w:val="none"/>
              </w:rPr>
              <w:t>响应文件内容</w:t>
            </w:r>
          </w:p>
        </w:tc>
        <w:tc>
          <w:tcPr>
            <w:tcW w:w="2427" w:type="dxa"/>
            <w:vAlign w:val="center"/>
          </w:tcPr>
          <w:p w14:paraId="1509BC51">
            <w:pPr>
              <w:adjustRightInd w:val="0"/>
              <w:snapToGrid w:val="0"/>
              <w:jc w:val="center"/>
              <w:rPr>
                <w:color w:val="000000"/>
                <w:sz w:val="24"/>
                <w:highlight w:val="none"/>
              </w:rPr>
            </w:pPr>
            <w:r>
              <w:rPr>
                <w:color w:val="000000"/>
                <w:sz w:val="24"/>
                <w:highlight w:val="none"/>
              </w:rPr>
              <w:t>偏离情况</w:t>
            </w:r>
          </w:p>
          <w:p w14:paraId="4CBB16C7">
            <w:pPr>
              <w:adjustRightInd w:val="0"/>
              <w:snapToGrid w:val="0"/>
              <w:jc w:val="center"/>
              <w:rPr>
                <w:color w:val="000000"/>
                <w:sz w:val="24"/>
                <w:highlight w:val="none"/>
              </w:rPr>
            </w:pPr>
            <w:r>
              <w:rPr>
                <w:color w:val="000000"/>
                <w:sz w:val="24"/>
                <w:highlight w:val="none"/>
              </w:rPr>
              <w:t>（据实填写）</w:t>
            </w:r>
          </w:p>
        </w:tc>
        <w:tc>
          <w:tcPr>
            <w:tcW w:w="783" w:type="dxa"/>
            <w:vAlign w:val="center"/>
          </w:tcPr>
          <w:p w14:paraId="6D139A54">
            <w:pPr>
              <w:adjustRightInd w:val="0"/>
              <w:snapToGrid w:val="0"/>
              <w:jc w:val="center"/>
              <w:rPr>
                <w:color w:val="000000"/>
                <w:sz w:val="24"/>
                <w:highlight w:val="none"/>
              </w:rPr>
            </w:pPr>
            <w:r>
              <w:rPr>
                <w:color w:val="000000"/>
                <w:sz w:val="24"/>
                <w:highlight w:val="none"/>
              </w:rPr>
              <w:t>说明</w:t>
            </w:r>
          </w:p>
        </w:tc>
      </w:tr>
      <w:tr w14:paraId="18050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9288" w:type="dxa"/>
            <w:gridSpan w:val="6"/>
            <w:vAlign w:val="center"/>
          </w:tcPr>
          <w:p w14:paraId="4F15985B">
            <w:pPr>
              <w:spacing w:before="35" w:line="219" w:lineRule="auto"/>
              <w:jc w:val="left"/>
              <w:rPr>
                <w:rFonts w:ascii="宋体" w:hAnsi="宋体" w:cs="宋体"/>
                <w:sz w:val="24"/>
                <w:highlight w:val="none"/>
              </w:rPr>
            </w:pPr>
            <w:r>
              <w:rPr>
                <w:rFonts w:ascii="宋体" w:hAnsi="宋体" w:cs="宋体"/>
                <w:spacing w:val="-3"/>
                <w:sz w:val="24"/>
                <w:highlight w:val="none"/>
                <w14:textOutline w14:w="1536" w14:cap="flat" w14:cmpd="sng" w14:algn="ctr">
                  <w14:solidFill>
                    <w14:srgbClr w14:val="000000"/>
                  </w14:solidFill>
                  <w14:prstDash w14:val="solid"/>
                  <w14:miter w14:val="0"/>
                </w14:textOutline>
              </w:rPr>
              <w:t>对本项目合同条款的偏离情况（</w:t>
            </w:r>
            <w:r>
              <w:rPr>
                <w:rFonts w:ascii="宋体" w:hAnsi="宋体" w:cs="宋体"/>
                <w:spacing w:val="-3"/>
                <w:sz w:val="24"/>
                <w:highlight w:val="none"/>
              </w:rPr>
              <w:t>应进行选择，未</w:t>
            </w:r>
            <w:r>
              <w:rPr>
                <w:rFonts w:ascii="宋体" w:hAnsi="宋体" w:cs="宋体"/>
                <w:spacing w:val="-4"/>
                <w:sz w:val="24"/>
                <w:highlight w:val="none"/>
              </w:rPr>
              <w:t>选择</w:t>
            </w:r>
            <w:r>
              <w:rPr>
                <w:rFonts w:ascii="宋体" w:hAnsi="宋体" w:cs="宋体"/>
                <w:spacing w:val="-4"/>
                <w:sz w:val="24"/>
                <w:highlight w:val="none"/>
                <w14:textOutline w14:w="1536" w14:cap="flat" w14:cmpd="sng" w14:algn="ctr">
                  <w14:solidFill>
                    <w14:srgbClr w14:val="000000"/>
                  </w14:solidFill>
                  <w14:prstDash w14:val="solid"/>
                  <w14:miter w14:val="0"/>
                </w14:textOutline>
              </w:rPr>
              <w:t>响应无效</w:t>
            </w:r>
            <w:r>
              <w:rPr>
                <w:rFonts w:ascii="宋体" w:hAnsi="宋体" w:cs="宋体"/>
                <w:spacing w:val="-22"/>
                <w:sz w:val="24"/>
                <w:highlight w:val="none"/>
                <w14:textOutline w14:w="1536" w14:cap="flat" w14:cmpd="sng" w14:algn="ctr">
                  <w14:solidFill>
                    <w14:srgbClr w14:val="000000"/>
                  </w14:solidFill>
                  <w14:prstDash w14:val="solid"/>
                  <w14:miter w14:val="0"/>
                </w14:textOutline>
              </w:rPr>
              <w:t>）：</w:t>
            </w:r>
          </w:p>
          <w:p w14:paraId="0BA22F9C">
            <w:pPr>
              <w:spacing w:before="27" w:line="197" w:lineRule="auto"/>
              <w:ind w:right="115"/>
              <w:jc w:val="left"/>
              <w:rPr>
                <w:rFonts w:ascii="宋体" w:hAnsi="宋体" w:cs="宋体"/>
                <w:sz w:val="24"/>
                <w:highlight w:val="none"/>
              </w:rPr>
            </w:pPr>
            <w:r>
              <w:rPr>
                <w:rFonts w:ascii="微软雅黑" w:hAnsi="微软雅黑" w:eastAsia="微软雅黑" w:cs="微软雅黑"/>
                <w:b/>
                <w:bCs/>
                <w:spacing w:val="-16"/>
                <w:sz w:val="24"/>
                <w:highlight w:val="none"/>
              </w:rPr>
              <w:t>口</w:t>
            </w:r>
            <w:r>
              <w:rPr>
                <w:rFonts w:ascii="宋体" w:hAnsi="宋体" w:cs="宋体"/>
                <w:spacing w:val="-16"/>
                <w:sz w:val="24"/>
                <w:highlight w:val="none"/>
                <w14:textOutline w14:w="1536" w14:cap="flat" w14:cmpd="sng" w14:algn="ctr">
                  <w14:solidFill>
                    <w14:srgbClr w14:val="000000"/>
                  </w14:solidFill>
                  <w14:prstDash w14:val="solid"/>
                  <w14:miter w14:val="0"/>
                </w14:textOutline>
              </w:rPr>
              <w:t>无偏离</w:t>
            </w:r>
            <w:r>
              <w:rPr>
                <w:rFonts w:ascii="宋体" w:hAnsi="宋体" w:cs="宋体"/>
                <w:spacing w:val="-16"/>
                <w:sz w:val="24"/>
                <w:highlight w:val="none"/>
              </w:rPr>
              <w:t>（如无偏离，仅选择无偏离即可；无偏离即为对合同条款中的所有要求，均视</w:t>
            </w:r>
            <w:r>
              <w:rPr>
                <w:rFonts w:ascii="宋体" w:hAnsi="宋体" w:cs="宋体"/>
                <w:spacing w:val="-11"/>
                <w:sz w:val="24"/>
                <w:highlight w:val="none"/>
              </w:rPr>
              <w:t>作供应商已对之理解和响应。）</w:t>
            </w:r>
          </w:p>
          <w:p w14:paraId="338A0CC5">
            <w:pPr>
              <w:adjustRightInd w:val="0"/>
              <w:snapToGrid w:val="0"/>
              <w:jc w:val="left"/>
              <w:rPr>
                <w:color w:val="000000"/>
                <w:sz w:val="24"/>
                <w:highlight w:val="none"/>
              </w:rPr>
            </w:pPr>
            <w:r>
              <w:rPr>
                <w:rFonts w:ascii="微软雅黑" w:hAnsi="微软雅黑" w:eastAsia="微软雅黑" w:cs="微软雅黑"/>
                <w:b/>
                <w:bCs/>
                <w:spacing w:val="-10"/>
                <w:sz w:val="24"/>
                <w:highlight w:val="none"/>
              </w:rPr>
              <w:t>口</w:t>
            </w:r>
            <w:r>
              <w:rPr>
                <w:rFonts w:ascii="宋体" w:hAnsi="宋体" w:cs="宋体"/>
                <w:spacing w:val="-10"/>
                <w:sz w:val="24"/>
                <w:highlight w:val="none"/>
                <w14:textOutline w14:w="1536" w14:cap="flat" w14:cmpd="sng" w14:algn="ctr">
                  <w14:solidFill>
                    <w14:srgbClr w14:val="000000"/>
                  </w14:solidFill>
                  <w14:prstDash w14:val="solid"/>
                  <w14:miter w14:val="0"/>
                </w14:textOutline>
              </w:rPr>
              <w:t>有偏离</w:t>
            </w:r>
            <w:r>
              <w:rPr>
                <w:rFonts w:ascii="宋体" w:hAnsi="宋体" w:cs="宋体"/>
                <w:spacing w:val="-10"/>
                <w:sz w:val="24"/>
                <w:highlight w:val="none"/>
              </w:rPr>
              <w:t>（如有偏离，则应在本表中对负偏离项逐一列明，否则</w:t>
            </w:r>
            <w:r>
              <w:rPr>
                <w:rFonts w:ascii="宋体" w:hAnsi="宋体" w:cs="宋体"/>
                <w:spacing w:val="-10"/>
                <w:sz w:val="24"/>
                <w:highlight w:val="none"/>
                <w14:textOutline w14:w="1536" w14:cap="flat" w14:cmpd="sng" w14:algn="ctr">
                  <w14:solidFill>
                    <w14:srgbClr w14:val="000000"/>
                  </w14:solidFill>
                  <w14:prstDash w14:val="solid"/>
                  <w14:miter w14:val="0"/>
                </w14:textOutline>
              </w:rPr>
              <w:t>响应无效</w:t>
            </w:r>
            <w:r>
              <w:rPr>
                <w:rFonts w:ascii="宋体" w:hAnsi="宋体" w:cs="宋体"/>
                <w:spacing w:val="-10"/>
                <w:sz w:val="24"/>
                <w:highlight w:val="none"/>
              </w:rPr>
              <w:t>；对合同条款</w:t>
            </w:r>
            <w:r>
              <w:rPr>
                <w:rFonts w:ascii="宋体" w:hAnsi="宋体" w:cs="宋体"/>
                <w:spacing w:val="-5"/>
                <w:sz w:val="24"/>
                <w:highlight w:val="none"/>
              </w:rPr>
              <w:t>中的所有要求，除本表列明的偏离外，均视作供应商已对之理解和</w:t>
            </w:r>
            <w:r>
              <w:rPr>
                <w:rFonts w:ascii="宋体" w:hAnsi="宋体" w:cs="宋体"/>
                <w:spacing w:val="-6"/>
                <w:sz w:val="24"/>
                <w:highlight w:val="none"/>
              </w:rPr>
              <w:t>响应。）</w:t>
            </w:r>
          </w:p>
        </w:tc>
      </w:tr>
      <w:tr w14:paraId="3BBAD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0E5EB263">
            <w:pPr>
              <w:adjustRightInd w:val="0"/>
              <w:snapToGrid w:val="0"/>
              <w:jc w:val="center"/>
              <w:rPr>
                <w:color w:val="000000"/>
                <w:sz w:val="24"/>
                <w:highlight w:val="none"/>
              </w:rPr>
            </w:pPr>
          </w:p>
        </w:tc>
        <w:tc>
          <w:tcPr>
            <w:tcW w:w="1477" w:type="dxa"/>
            <w:vAlign w:val="center"/>
          </w:tcPr>
          <w:p w14:paraId="4756150F">
            <w:pPr>
              <w:adjustRightInd w:val="0"/>
              <w:snapToGrid w:val="0"/>
              <w:jc w:val="center"/>
              <w:rPr>
                <w:color w:val="000000"/>
                <w:sz w:val="24"/>
                <w:highlight w:val="none"/>
              </w:rPr>
            </w:pPr>
          </w:p>
        </w:tc>
        <w:tc>
          <w:tcPr>
            <w:tcW w:w="1793" w:type="dxa"/>
            <w:vAlign w:val="center"/>
          </w:tcPr>
          <w:p w14:paraId="6E1C002B">
            <w:pPr>
              <w:adjustRightInd w:val="0"/>
              <w:snapToGrid w:val="0"/>
              <w:jc w:val="center"/>
              <w:rPr>
                <w:color w:val="000000"/>
                <w:sz w:val="24"/>
                <w:highlight w:val="none"/>
              </w:rPr>
            </w:pPr>
          </w:p>
        </w:tc>
        <w:tc>
          <w:tcPr>
            <w:tcW w:w="1981" w:type="dxa"/>
            <w:vAlign w:val="center"/>
          </w:tcPr>
          <w:p w14:paraId="449E906B">
            <w:pPr>
              <w:adjustRightInd w:val="0"/>
              <w:snapToGrid w:val="0"/>
              <w:jc w:val="center"/>
              <w:rPr>
                <w:color w:val="000000"/>
                <w:sz w:val="24"/>
                <w:highlight w:val="none"/>
              </w:rPr>
            </w:pPr>
          </w:p>
        </w:tc>
        <w:tc>
          <w:tcPr>
            <w:tcW w:w="2427" w:type="dxa"/>
            <w:vAlign w:val="center"/>
          </w:tcPr>
          <w:p w14:paraId="16774F3A">
            <w:pPr>
              <w:adjustRightInd w:val="0"/>
              <w:snapToGrid w:val="0"/>
              <w:jc w:val="center"/>
              <w:rPr>
                <w:color w:val="000000"/>
                <w:sz w:val="24"/>
                <w:highlight w:val="none"/>
              </w:rPr>
            </w:pPr>
          </w:p>
        </w:tc>
        <w:tc>
          <w:tcPr>
            <w:tcW w:w="783" w:type="dxa"/>
            <w:vAlign w:val="center"/>
          </w:tcPr>
          <w:p w14:paraId="0DB2C8E2">
            <w:pPr>
              <w:adjustRightInd w:val="0"/>
              <w:snapToGrid w:val="0"/>
              <w:jc w:val="center"/>
              <w:rPr>
                <w:color w:val="000000"/>
                <w:sz w:val="24"/>
                <w:highlight w:val="none"/>
              </w:rPr>
            </w:pPr>
          </w:p>
        </w:tc>
      </w:tr>
      <w:tr w14:paraId="4D61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5A7E41BD">
            <w:pPr>
              <w:adjustRightInd w:val="0"/>
              <w:snapToGrid w:val="0"/>
              <w:jc w:val="center"/>
              <w:rPr>
                <w:color w:val="000000"/>
                <w:sz w:val="24"/>
                <w:highlight w:val="none"/>
              </w:rPr>
            </w:pPr>
          </w:p>
        </w:tc>
        <w:tc>
          <w:tcPr>
            <w:tcW w:w="1477" w:type="dxa"/>
            <w:vAlign w:val="center"/>
          </w:tcPr>
          <w:p w14:paraId="3F1CD190">
            <w:pPr>
              <w:adjustRightInd w:val="0"/>
              <w:snapToGrid w:val="0"/>
              <w:jc w:val="center"/>
              <w:rPr>
                <w:color w:val="000000"/>
                <w:sz w:val="24"/>
                <w:highlight w:val="none"/>
              </w:rPr>
            </w:pPr>
          </w:p>
        </w:tc>
        <w:tc>
          <w:tcPr>
            <w:tcW w:w="1793" w:type="dxa"/>
            <w:vAlign w:val="center"/>
          </w:tcPr>
          <w:p w14:paraId="3C25E54C">
            <w:pPr>
              <w:adjustRightInd w:val="0"/>
              <w:snapToGrid w:val="0"/>
              <w:jc w:val="center"/>
              <w:rPr>
                <w:color w:val="000000"/>
                <w:sz w:val="24"/>
                <w:highlight w:val="none"/>
              </w:rPr>
            </w:pPr>
          </w:p>
        </w:tc>
        <w:tc>
          <w:tcPr>
            <w:tcW w:w="1981" w:type="dxa"/>
            <w:vAlign w:val="center"/>
          </w:tcPr>
          <w:p w14:paraId="13085051">
            <w:pPr>
              <w:adjustRightInd w:val="0"/>
              <w:snapToGrid w:val="0"/>
              <w:jc w:val="center"/>
              <w:rPr>
                <w:color w:val="000000"/>
                <w:sz w:val="24"/>
                <w:highlight w:val="none"/>
              </w:rPr>
            </w:pPr>
          </w:p>
        </w:tc>
        <w:tc>
          <w:tcPr>
            <w:tcW w:w="2427" w:type="dxa"/>
            <w:vAlign w:val="center"/>
          </w:tcPr>
          <w:p w14:paraId="14D36352">
            <w:pPr>
              <w:adjustRightInd w:val="0"/>
              <w:snapToGrid w:val="0"/>
              <w:jc w:val="center"/>
              <w:rPr>
                <w:color w:val="000000"/>
                <w:sz w:val="24"/>
                <w:highlight w:val="none"/>
              </w:rPr>
            </w:pPr>
          </w:p>
        </w:tc>
        <w:tc>
          <w:tcPr>
            <w:tcW w:w="783" w:type="dxa"/>
            <w:vAlign w:val="center"/>
          </w:tcPr>
          <w:p w14:paraId="10CECFD2">
            <w:pPr>
              <w:adjustRightInd w:val="0"/>
              <w:snapToGrid w:val="0"/>
              <w:jc w:val="center"/>
              <w:rPr>
                <w:color w:val="000000"/>
                <w:sz w:val="24"/>
                <w:highlight w:val="none"/>
              </w:rPr>
            </w:pPr>
          </w:p>
        </w:tc>
      </w:tr>
      <w:tr w14:paraId="65B4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625C7A41">
            <w:pPr>
              <w:adjustRightInd w:val="0"/>
              <w:snapToGrid w:val="0"/>
              <w:jc w:val="center"/>
              <w:rPr>
                <w:color w:val="000000"/>
                <w:sz w:val="24"/>
                <w:highlight w:val="none"/>
              </w:rPr>
            </w:pPr>
          </w:p>
        </w:tc>
        <w:tc>
          <w:tcPr>
            <w:tcW w:w="1477" w:type="dxa"/>
            <w:vAlign w:val="center"/>
          </w:tcPr>
          <w:p w14:paraId="2BFFB000">
            <w:pPr>
              <w:adjustRightInd w:val="0"/>
              <w:snapToGrid w:val="0"/>
              <w:jc w:val="center"/>
              <w:rPr>
                <w:color w:val="000000"/>
                <w:sz w:val="24"/>
                <w:highlight w:val="none"/>
              </w:rPr>
            </w:pPr>
          </w:p>
        </w:tc>
        <w:tc>
          <w:tcPr>
            <w:tcW w:w="1793" w:type="dxa"/>
            <w:vAlign w:val="center"/>
          </w:tcPr>
          <w:p w14:paraId="1FFDAB38">
            <w:pPr>
              <w:adjustRightInd w:val="0"/>
              <w:snapToGrid w:val="0"/>
              <w:jc w:val="center"/>
              <w:rPr>
                <w:color w:val="000000"/>
                <w:sz w:val="24"/>
                <w:highlight w:val="none"/>
              </w:rPr>
            </w:pPr>
          </w:p>
        </w:tc>
        <w:tc>
          <w:tcPr>
            <w:tcW w:w="1981" w:type="dxa"/>
            <w:vAlign w:val="center"/>
          </w:tcPr>
          <w:p w14:paraId="1958B246">
            <w:pPr>
              <w:adjustRightInd w:val="0"/>
              <w:snapToGrid w:val="0"/>
              <w:jc w:val="center"/>
              <w:rPr>
                <w:color w:val="000000"/>
                <w:sz w:val="24"/>
                <w:highlight w:val="none"/>
              </w:rPr>
            </w:pPr>
          </w:p>
        </w:tc>
        <w:tc>
          <w:tcPr>
            <w:tcW w:w="2427" w:type="dxa"/>
            <w:vAlign w:val="center"/>
          </w:tcPr>
          <w:p w14:paraId="0C5C2D4D">
            <w:pPr>
              <w:adjustRightInd w:val="0"/>
              <w:snapToGrid w:val="0"/>
              <w:jc w:val="center"/>
              <w:rPr>
                <w:color w:val="000000"/>
                <w:sz w:val="24"/>
                <w:highlight w:val="none"/>
              </w:rPr>
            </w:pPr>
          </w:p>
        </w:tc>
        <w:tc>
          <w:tcPr>
            <w:tcW w:w="783" w:type="dxa"/>
            <w:vAlign w:val="center"/>
          </w:tcPr>
          <w:p w14:paraId="049BF613">
            <w:pPr>
              <w:adjustRightInd w:val="0"/>
              <w:snapToGrid w:val="0"/>
              <w:jc w:val="center"/>
              <w:rPr>
                <w:color w:val="000000"/>
                <w:sz w:val="24"/>
                <w:highlight w:val="none"/>
              </w:rPr>
            </w:pPr>
          </w:p>
        </w:tc>
      </w:tr>
    </w:tbl>
    <w:p w14:paraId="53516031">
      <w:pPr>
        <w:tabs>
          <w:tab w:val="left" w:pos="1800"/>
          <w:tab w:val="left" w:pos="5580"/>
        </w:tabs>
        <w:jc w:val="left"/>
        <w:rPr>
          <w:color w:val="000000"/>
          <w:sz w:val="24"/>
          <w:highlight w:val="none"/>
        </w:rPr>
      </w:pPr>
    </w:p>
    <w:p w14:paraId="326CF4C7">
      <w:pPr>
        <w:tabs>
          <w:tab w:val="left" w:pos="1800"/>
          <w:tab w:val="left" w:pos="5580"/>
        </w:tabs>
        <w:jc w:val="left"/>
        <w:rPr>
          <w:color w:val="000000"/>
          <w:sz w:val="24"/>
          <w:highlight w:val="none"/>
        </w:rPr>
      </w:pPr>
      <w:r>
        <w:rPr>
          <w:rFonts w:hint="eastAsia"/>
          <w:color w:val="000000"/>
          <w:sz w:val="24"/>
          <w:highlight w:val="none"/>
        </w:rPr>
        <w:t>注：</w:t>
      </w:r>
    </w:p>
    <w:p w14:paraId="3B451B88">
      <w:pPr>
        <w:tabs>
          <w:tab w:val="left" w:pos="1800"/>
          <w:tab w:val="left" w:pos="5580"/>
        </w:tabs>
        <w:jc w:val="left"/>
        <w:rPr>
          <w:sz w:val="24"/>
          <w:highlight w:val="none"/>
        </w:rPr>
      </w:pPr>
      <w:r>
        <w:rPr>
          <w:color w:val="000000"/>
          <w:sz w:val="24"/>
          <w:highlight w:val="none"/>
        </w:rPr>
        <w:t xml:space="preserve">1. </w:t>
      </w:r>
      <w:r>
        <w:rPr>
          <w:rFonts w:hint="eastAsia"/>
          <w:sz w:val="24"/>
          <w:highlight w:val="none"/>
        </w:rPr>
        <w:t>对合同条款中的所有要求，除本表所列明的所有偏离外，均视作供应商已对之理解和响应。</w:t>
      </w:r>
    </w:p>
    <w:p w14:paraId="6B8B2346">
      <w:pPr>
        <w:tabs>
          <w:tab w:val="left" w:pos="1800"/>
          <w:tab w:val="left" w:pos="5580"/>
        </w:tabs>
        <w:jc w:val="left"/>
        <w:rPr>
          <w:color w:val="000000"/>
          <w:sz w:val="24"/>
          <w:highlight w:val="none"/>
        </w:rPr>
      </w:pPr>
      <w:r>
        <w:rPr>
          <w:sz w:val="24"/>
          <w:highlight w:val="none"/>
        </w:rPr>
        <w:t xml:space="preserve">2. </w:t>
      </w:r>
      <w:r>
        <w:rPr>
          <w:rFonts w:hint="eastAsia"/>
          <w:sz w:val="24"/>
          <w:highlight w:val="none"/>
        </w:rPr>
        <w:t>“偏离情况”列应</w:t>
      </w:r>
      <w:r>
        <w:rPr>
          <w:rFonts w:hint="eastAsia"/>
          <w:color w:val="000000"/>
          <w:sz w:val="24"/>
          <w:highlight w:val="none"/>
        </w:rPr>
        <w:t>据实</w:t>
      </w:r>
      <w:r>
        <w:rPr>
          <w:rFonts w:hint="eastAsia"/>
          <w:sz w:val="24"/>
          <w:highlight w:val="none"/>
        </w:rPr>
        <w:t>填写“正偏离”或“负偏离”。</w:t>
      </w:r>
    </w:p>
    <w:p w14:paraId="128BF79C">
      <w:pPr>
        <w:spacing w:line="360" w:lineRule="auto"/>
        <w:rPr>
          <w:color w:val="000000"/>
          <w:sz w:val="24"/>
          <w:szCs w:val="20"/>
          <w:highlight w:val="none"/>
        </w:rPr>
      </w:pPr>
    </w:p>
    <w:p w14:paraId="52230C48">
      <w:pPr>
        <w:autoSpaceDE w:val="0"/>
        <w:autoSpaceDN w:val="0"/>
        <w:adjustRightInd w:val="0"/>
        <w:snapToGrid w:val="0"/>
        <w:spacing w:before="25" w:after="25" w:line="480" w:lineRule="auto"/>
        <w:rPr>
          <w:sz w:val="24"/>
          <w:highlight w:val="none"/>
        </w:rPr>
      </w:pPr>
      <w:r>
        <w:rPr>
          <w:color w:val="000000"/>
          <w:sz w:val="24"/>
          <w:highlight w:val="none"/>
        </w:rPr>
        <w:t>供应商名称（加盖公章）</w:t>
      </w:r>
      <w:r>
        <w:rPr>
          <w:color w:val="000000"/>
          <w:sz w:val="24"/>
          <w:highlight w:val="none"/>
          <w:lang w:val="zh-CN"/>
        </w:rPr>
        <w:t>：</w:t>
      </w:r>
      <w:r>
        <w:rPr>
          <w:sz w:val="24"/>
          <w:highlight w:val="none"/>
        </w:rPr>
        <w:t>___________</w:t>
      </w:r>
    </w:p>
    <w:p w14:paraId="1DC0CD86">
      <w:pPr>
        <w:autoSpaceDE w:val="0"/>
        <w:autoSpaceDN w:val="0"/>
        <w:adjustRightInd w:val="0"/>
        <w:snapToGrid w:val="0"/>
        <w:spacing w:line="48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14:paraId="421CF3B2">
      <w:p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rFonts w:hint="eastAsia"/>
          <w:sz w:val="24"/>
          <w:highlight w:val="none"/>
        </w:rPr>
        <w:t>9</w:t>
      </w:r>
      <w:r>
        <w:rPr>
          <w:sz w:val="24"/>
          <w:highlight w:val="none"/>
        </w:rPr>
        <w:t xml:space="preserve">  </w:t>
      </w:r>
      <w:bookmarkEnd w:id="746"/>
      <w:bookmarkEnd w:id="747"/>
      <w:bookmarkEnd w:id="748"/>
      <w:bookmarkEnd w:id="749"/>
      <w:bookmarkEnd w:id="750"/>
      <w:bookmarkEnd w:id="751"/>
      <w:bookmarkEnd w:id="752"/>
      <w:bookmarkEnd w:id="753"/>
      <w:bookmarkEnd w:id="754"/>
      <w:bookmarkEnd w:id="755"/>
      <w:bookmarkEnd w:id="756"/>
      <w:bookmarkEnd w:id="757"/>
      <w:bookmarkEnd w:id="758"/>
      <w:r>
        <w:rPr>
          <w:sz w:val="24"/>
          <w:highlight w:val="none"/>
        </w:rPr>
        <w:t>采购需求偏离表</w:t>
      </w:r>
      <w:r>
        <w:rPr>
          <w:rFonts w:hint="eastAsia"/>
          <w:sz w:val="24"/>
          <w:highlight w:val="none"/>
        </w:rPr>
        <w:t>（实质性格式）</w:t>
      </w:r>
    </w:p>
    <w:p w14:paraId="47BCCDA8">
      <w:pPr>
        <w:autoSpaceDE w:val="0"/>
        <w:autoSpaceDN w:val="0"/>
        <w:adjustRightInd w:val="0"/>
        <w:spacing w:line="360" w:lineRule="auto"/>
        <w:jc w:val="center"/>
        <w:rPr>
          <w:b/>
          <w:color w:val="000000"/>
          <w:sz w:val="36"/>
          <w:szCs w:val="36"/>
          <w:highlight w:val="none"/>
        </w:rPr>
      </w:pPr>
      <w:r>
        <w:rPr>
          <w:rFonts w:hint="eastAsia"/>
          <w:b/>
          <w:color w:val="000000"/>
          <w:sz w:val="36"/>
          <w:szCs w:val="36"/>
          <w:highlight w:val="none"/>
        </w:rPr>
        <w:t>采购需求偏离表</w:t>
      </w:r>
    </w:p>
    <w:p w14:paraId="5FAD5FC0">
      <w:pPr>
        <w:tabs>
          <w:tab w:val="left" w:pos="1800"/>
          <w:tab w:val="left" w:pos="5580"/>
        </w:tabs>
        <w:spacing w:line="360" w:lineRule="auto"/>
        <w:ind w:firstLine="360" w:firstLineChars="150"/>
        <w:jc w:val="left"/>
        <w:rPr>
          <w:color w:val="000000"/>
          <w:sz w:val="24"/>
          <w:highlight w:val="none"/>
        </w:rPr>
      </w:pPr>
      <w:r>
        <w:rPr>
          <w:rFonts w:hint="eastAsia"/>
          <w:color w:val="000000"/>
          <w:sz w:val="24"/>
          <w:highlight w:val="none"/>
        </w:rPr>
        <w:t>项目编号</w:t>
      </w:r>
      <w:r>
        <w:rPr>
          <w:color w:val="000000"/>
          <w:sz w:val="24"/>
          <w:highlight w:val="none"/>
        </w:rPr>
        <w:t>：_______________     项目名称：_______________</w:t>
      </w:r>
    </w:p>
    <w:tbl>
      <w:tblPr>
        <w:tblStyle w:val="1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E69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EA9F063">
            <w:pPr>
              <w:adjustRightInd w:val="0"/>
              <w:snapToGrid w:val="0"/>
              <w:jc w:val="center"/>
              <w:rPr>
                <w:color w:val="000000"/>
                <w:sz w:val="24"/>
                <w:highlight w:val="none"/>
              </w:rPr>
            </w:pPr>
            <w:r>
              <w:rPr>
                <w:color w:val="000000"/>
                <w:sz w:val="24"/>
                <w:highlight w:val="none"/>
              </w:rPr>
              <w:t>序号</w:t>
            </w:r>
          </w:p>
        </w:tc>
        <w:tc>
          <w:tcPr>
            <w:tcW w:w="1482" w:type="dxa"/>
            <w:vAlign w:val="center"/>
          </w:tcPr>
          <w:p w14:paraId="52B61758">
            <w:pPr>
              <w:adjustRightInd w:val="0"/>
              <w:snapToGrid w:val="0"/>
              <w:jc w:val="center"/>
              <w:rPr>
                <w:color w:val="000000"/>
                <w:sz w:val="24"/>
                <w:highlight w:val="none"/>
              </w:rPr>
            </w:pPr>
            <w:r>
              <w:rPr>
                <w:color w:val="000000"/>
                <w:sz w:val="24"/>
                <w:highlight w:val="none"/>
              </w:rPr>
              <w:t>竞争性磋商文件条目号(页码)</w:t>
            </w:r>
          </w:p>
        </w:tc>
        <w:tc>
          <w:tcPr>
            <w:tcW w:w="2384" w:type="dxa"/>
            <w:vAlign w:val="center"/>
          </w:tcPr>
          <w:p w14:paraId="75892C58">
            <w:pPr>
              <w:adjustRightInd w:val="0"/>
              <w:snapToGrid w:val="0"/>
              <w:jc w:val="center"/>
              <w:rPr>
                <w:color w:val="000000"/>
                <w:sz w:val="24"/>
                <w:highlight w:val="none"/>
              </w:rPr>
            </w:pPr>
            <w:r>
              <w:rPr>
                <w:color w:val="000000"/>
                <w:sz w:val="24"/>
                <w:highlight w:val="none"/>
              </w:rPr>
              <w:t>竞争性磋商文件要求</w:t>
            </w:r>
          </w:p>
        </w:tc>
        <w:tc>
          <w:tcPr>
            <w:tcW w:w="2126" w:type="dxa"/>
            <w:vAlign w:val="center"/>
          </w:tcPr>
          <w:p w14:paraId="0777C05E">
            <w:pPr>
              <w:adjustRightInd w:val="0"/>
              <w:snapToGrid w:val="0"/>
              <w:jc w:val="center"/>
              <w:rPr>
                <w:color w:val="000000"/>
                <w:sz w:val="24"/>
                <w:highlight w:val="none"/>
              </w:rPr>
            </w:pPr>
            <w:r>
              <w:rPr>
                <w:color w:val="000000"/>
                <w:sz w:val="24"/>
                <w:highlight w:val="none"/>
              </w:rPr>
              <w:t>响应内容</w:t>
            </w:r>
          </w:p>
        </w:tc>
        <w:tc>
          <w:tcPr>
            <w:tcW w:w="1875" w:type="dxa"/>
            <w:vAlign w:val="center"/>
          </w:tcPr>
          <w:p w14:paraId="217EF4F7">
            <w:pPr>
              <w:adjustRightInd w:val="0"/>
              <w:snapToGrid w:val="0"/>
              <w:jc w:val="center"/>
              <w:rPr>
                <w:color w:val="000000"/>
                <w:sz w:val="24"/>
                <w:highlight w:val="none"/>
              </w:rPr>
            </w:pPr>
            <w:r>
              <w:rPr>
                <w:color w:val="000000"/>
                <w:sz w:val="24"/>
                <w:highlight w:val="none"/>
              </w:rPr>
              <w:t>偏离情况</w:t>
            </w:r>
          </w:p>
          <w:p w14:paraId="52A6A17E">
            <w:pPr>
              <w:adjustRightInd w:val="0"/>
              <w:snapToGrid w:val="0"/>
              <w:jc w:val="center"/>
              <w:rPr>
                <w:color w:val="000000"/>
                <w:sz w:val="24"/>
                <w:highlight w:val="none"/>
              </w:rPr>
            </w:pPr>
            <w:r>
              <w:rPr>
                <w:color w:val="000000"/>
                <w:sz w:val="24"/>
                <w:szCs w:val="21"/>
                <w:highlight w:val="none"/>
              </w:rPr>
              <w:t>（据实填写）</w:t>
            </w:r>
          </w:p>
        </w:tc>
        <w:tc>
          <w:tcPr>
            <w:tcW w:w="1009" w:type="dxa"/>
            <w:vAlign w:val="center"/>
          </w:tcPr>
          <w:p w14:paraId="5CD576A6">
            <w:pPr>
              <w:adjustRightInd w:val="0"/>
              <w:snapToGrid w:val="0"/>
              <w:jc w:val="center"/>
              <w:rPr>
                <w:color w:val="000000"/>
                <w:sz w:val="24"/>
                <w:highlight w:val="none"/>
              </w:rPr>
            </w:pPr>
            <w:r>
              <w:rPr>
                <w:color w:val="000000"/>
                <w:sz w:val="24"/>
                <w:highlight w:val="none"/>
              </w:rPr>
              <w:t>说明</w:t>
            </w:r>
          </w:p>
        </w:tc>
      </w:tr>
      <w:tr w14:paraId="2D14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C634302">
            <w:pPr>
              <w:adjustRightInd w:val="0"/>
              <w:snapToGrid w:val="0"/>
              <w:jc w:val="center"/>
              <w:rPr>
                <w:color w:val="000000"/>
                <w:sz w:val="24"/>
                <w:highlight w:val="none"/>
              </w:rPr>
            </w:pPr>
          </w:p>
        </w:tc>
        <w:tc>
          <w:tcPr>
            <w:tcW w:w="1482" w:type="dxa"/>
            <w:vAlign w:val="center"/>
          </w:tcPr>
          <w:p w14:paraId="020731BC">
            <w:pPr>
              <w:adjustRightInd w:val="0"/>
              <w:snapToGrid w:val="0"/>
              <w:jc w:val="center"/>
              <w:rPr>
                <w:color w:val="000000"/>
                <w:sz w:val="24"/>
                <w:highlight w:val="none"/>
              </w:rPr>
            </w:pPr>
          </w:p>
        </w:tc>
        <w:tc>
          <w:tcPr>
            <w:tcW w:w="2384" w:type="dxa"/>
            <w:vAlign w:val="center"/>
          </w:tcPr>
          <w:p w14:paraId="48AA7C9A">
            <w:pPr>
              <w:adjustRightInd w:val="0"/>
              <w:snapToGrid w:val="0"/>
              <w:jc w:val="center"/>
              <w:rPr>
                <w:color w:val="000000"/>
                <w:sz w:val="24"/>
                <w:highlight w:val="none"/>
              </w:rPr>
            </w:pPr>
          </w:p>
        </w:tc>
        <w:tc>
          <w:tcPr>
            <w:tcW w:w="2126" w:type="dxa"/>
            <w:vAlign w:val="center"/>
          </w:tcPr>
          <w:p w14:paraId="1F5234EC">
            <w:pPr>
              <w:adjustRightInd w:val="0"/>
              <w:snapToGrid w:val="0"/>
              <w:jc w:val="center"/>
              <w:rPr>
                <w:color w:val="000000"/>
                <w:sz w:val="24"/>
                <w:highlight w:val="none"/>
              </w:rPr>
            </w:pPr>
          </w:p>
        </w:tc>
        <w:tc>
          <w:tcPr>
            <w:tcW w:w="1875" w:type="dxa"/>
            <w:vAlign w:val="center"/>
          </w:tcPr>
          <w:p w14:paraId="5588210D">
            <w:pPr>
              <w:adjustRightInd w:val="0"/>
              <w:snapToGrid w:val="0"/>
              <w:jc w:val="center"/>
              <w:rPr>
                <w:color w:val="000000"/>
                <w:sz w:val="24"/>
                <w:highlight w:val="none"/>
              </w:rPr>
            </w:pPr>
          </w:p>
        </w:tc>
        <w:tc>
          <w:tcPr>
            <w:tcW w:w="1009" w:type="dxa"/>
            <w:vAlign w:val="center"/>
          </w:tcPr>
          <w:p w14:paraId="0423C9C8">
            <w:pPr>
              <w:adjustRightInd w:val="0"/>
              <w:snapToGrid w:val="0"/>
              <w:jc w:val="center"/>
              <w:rPr>
                <w:color w:val="000000"/>
                <w:sz w:val="24"/>
                <w:highlight w:val="none"/>
              </w:rPr>
            </w:pPr>
          </w:p>
        </w:tc>
      </w:tr>
      <w:tr w14:paraId="51CC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E4D2E0">
            <w:pPr>
              <w:adjustRightInd w:val="0"/>
              <w:snapToGrid w:val="0"/>
              <w:jc w:val="center"/>
              <w:rPr>
                <w:color w:val="000000"/>
                <w:sz w:val="24"/>
                <w:highlight w:val="none"/>
              </w:rPr>
            </w:pPr>
          </w:p>
        </w:tc>
        <w:tc>
          <w:tcPr>
            <w:tcW w:w="1482" w:type="dxa"/>
            <w:vAlign w:val="center"/>
          </w:tcPr>
          <w:p w14:paraId="4E4D202A">
            <w:pPr>
              <w:adjustRightInd w:val="0"/>
              <w:snapToGrid w:val="0"/>
              <w:jc w:val="center"/>
              <w:rPr>
                <w:color w:val="000000"/>
                <w:sz w:val="24"/>
                <w:highlight w:val="none"/>
              </w:rPr>
            </w:pPr>
          </w:p>
        </w:tc>
        <w:tc>
          <w:tcPr>
            <w:tcW w:w="2384" w:type="dxa"/>
            <w:vAlign w:val="center"/>
          </w:tcPr>
          <w:p w14:paraId="7347CD4D">
            <w:pPr>
              <w:adjustRightInd w:val="0"/>
              <w:snapToGrid w:val="0"/>
              <w:jc w:val="center"/>
              <w:rPr>
                <w:color w:val="000000"/>
                <w:sz w:val="24"/>
                <w:highlight w:val="none"/>
              </w:rPr>
            </w:pPr>
          </w:p>
        </w:tc>
        <w:tc>
          <w:tcPr>
            <w:tcW w:w="2126" w:type="dxa"/>
            <w:vAlign w:val="center"/>
          </w:tcPr>
          <w:p w14:paraId="5A81A230">
            <w:pPr>
              <w:adjustRightInd w:val="0"/>
              <w:snapToGrid w:val="0"/>
              <w:jc w:val="center"/>
              <w:rPr>
                <w:color w:val="000000"/>
                <w:sz w:val="24"/>
                <w:highlight w:val="none"/>
              </w:rPr>
            </w:pPr>
          </w:p>
        </w:tc>
        <w:tc>
          <w:tcPr>
            <w:tcW w:w="1875" w:type="dxa"/>
            <w:vAlign w:val="center"/>
          </w:tcPr>
          <w:p w14:paraId="733F872C">
            <w:pPr>
              <w:adjustRightInd w:val="0"/>
              <w:snapToGrid w:val="0"/>
              <w:jc w:val="center"/>
              <w:rPr>
                <w:color w:val="000000"/>
                <w:sz w:val="24"/>
                <w:highlight w:val="none"/>
              </w:rPr>
            </w:pPr>
          </w:p>
        </w:tc>
        <w:tc>
          <w:tcPr>
            <w:tcW w:w="1009" w:type="dxa"/>
            <w:vAlign w:val="center"/>
          </w:tcPr>
          <w:p w14:paraId="09CF64A3">
            <w:pPr>
              <w:adjustRightInd w:val="0"/>
              <w:snapToGrid w:val="0"/>
              <w:jc w:val="center"/>
              <w:rPr>
                <w:color w:val="000000"/>
                <w:sz w:val="24"/>
                <w:highlight w:val="none"/>
              </w:rPr>
            </w:pPr>
          </w:p>
        </w:tc>
      </w:tr>
      <w:tr w14:paraId="57A4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54F500C">
            <w:pPr>
              <w:adjustRightInd w:val="0"/>
              <w:snapToGrid w:val="0"/>
              <w:jc w:val="center"/>
              <w:rPr>
                <w:color w:val="000000"/>
                <w:sz w:val="24"/>
                <w:highlight w:val="none"/>
              </w:rPr>
            </w:pPr>
          </w:p>
        </w:tc>
        <w:tc>
          <w:tcPr>
            <w:tcW w:w="1482" w:type="dxa"/>
            <w:vAlign w:val="center"/>
          </w:tcPr>
          <w:p w14:paraId="15571563">
            <w:pPr>
              <w:adjustRightInd w:val="0"/>
              <w:snapToGrid w:val="0"/>
              <w:jc w:val="center"/>
              <w:rPr>
                <w:color w:val="000000"/>
                <w:sz w:val="24"/>
                <w:highlight w:val="none"/>
              </w:rPr>
            </w:pPr>
          </w:p>
        </w:tc>
        <w:tc>
          <w:tcPr>
            <w:tcW w:w="2384" w:type="dxa"/>
            <w:vAlign w:val="center"/>
          </w:tcPr>
          <w:p w14:paraId="100499CE">
            <w:pPr>
              <w:adjustRightInd w:val="0"/>
              <w:snapToGrid w:val="0"/>
              <w:jc w:val="center"/>
              <w:rPr>
                <w:color w:val="000000"/>
                <w:sz w:val="24"/>
                <w:highlight w:val="none"/>
              </w:rPr>
            </w:pPr>
          </w:p>
        </w:tc>
        <w:tc>
          <w:tcPr>
            <w:tcW w:w="2126" w:type="dxa"/>
            <w:vAlign w:val="center"/>
          </w:tcPr>
          <w:p w14:paraId="63C12CBA">
            <w:pPr>
              <w:adjustRightInd w:val="0"/>
              <w:snapToGrid w:val="0"/>
              <w:jc w:val="center"/>
              <w:rPr>
                <w:color w:val="000000"/>
                <w:sz w:val="24"/>
                <w:highlight w:val="none"/>
              </w:rPr>
            </w:pPr>
          </w:p>
        </w:tc>
        <w:tc>
          <w:tcPr>
            <w:tcW w:w="1875" w:type="dxa"/>
            <w:vAlign w:val="center"/>
          </w:tcPr>
          <w:p w14:paraId="6F0925FE">
            <w:pPr>
              <w:adjustRightInd w:val="0"/>
              <w:snapToGrid w:val="0"/>
              <w:jc w:val="center"/>
              <w:rPr>
                <w:color w:val="000000"/>
                <w:sz w:val="24"/>
                <w:highlight w:val="none"/>
              </w:rPr>
            </w:pPr>
          </w:p>
        </w:tc>
        <w:tc>
          <w:tcPr>
            <w:tcW w:w="1009" w:type="dxa"/>
            <w:vAlign w:val="center"/>
          </w:tcPr>
          <w:p w14:paraId="55F9BD88">
            <w:pPr>
              <w:adjustRightInd w:val="0"/>
              <w:snapToGrid w:val="0"/>
              <w:jc w:val="center"/>
              <w:rPr>
                <w:color w:val="000000"/>
                <w:sz w:val="24"/>
                <w:highlight w:val="none"/>
              </w:rPr>
            </w:pPr>
          </w:p>
        </w:tc>
      </w:tr>
      <w:tr w14:paraId="78AC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8E2551">
            <w:pPr>
              <w:adjustRightInd w:val="0"/>
              <w:snapToGrid w:val="0"/>
              <w:jc w:val="center"/>
              <w:rPr>
                <w:color w:val="000000"/>
                <w:sz w:val="24"/>
                <w:highlight w:val="none"/>
              </w:rPr>
            </w:pPr>
          </w:p>
        </w:tc>
        <w:tc>
          <w:tcPr>
            <w:tcW w:w="1482" w:type="dxa"/>
            <w:vAlign w:val="center"/>
          </w:tcPr>
          <w:p w14:paraId="0F850A06">
            <w:pPr>
              <w:adjustRightInd w:val="0"/>
              <w:snapToGrid w:val="0"/>
              <w:jc w:val="center"/>
              <w:rPr>
                <w:color w:val="000000"/>
                <w:sz w:val="24"/>
                <w:highlight w:val="none"/>
              </w:rPr>
            </w:pPr>
          </w:p>
        </w:tc>
        <w:tc>
          <w:tcPr>
            <w:tcW w:w="2384" w:type="dxa"/>
            <w:vAlign w:val="center"/>
          </w:tcPr>
          <w:p w14:paraId="47EFD279">
            <w:pPr>
              <w:adjustRightInd w:val="0"/>
              <w:snapToGrid w:val="0"/>
              <w:jc w:val="center"/>
              <w:rPr>
                <w:color w:val="000000"/>
                <w:sz w:val="24"/>
                <w:highlight w:val="none"/>
              </w:rPr>
            </w:pPr>
          </w:p>
        </w:tc>
        <w:tc>
          <w:tcPr>
            <w:tcW w:w="2126" w:type="dxa"/>
            <w:vAlign w:val="center"/>
          </w:tcPr>
          <w:p w14:paraId="1C876A03">
            <w:pPr>
              <w:adjustRightInd w:val="0"/>
              <w:snapToGrid w:val="0"/>
              <w:jc w:val="center"/>
              <w:rPr>
                <w:color w:val="000000"/>
                <w:sz w:val="24"/>
                <w:highlight w:val="none"/>
              </w:rPr>
            </w:pPr>
          </w:p>
        </w:tc>
        <w:tc>
          <w:tcPr>
            <w:tcW w:w="1875" w:type="dxa"/>
            <w:vAlign w:val="center"/>
          </w:tcPr>
          <w:p w14:paraId="56E01969">
            <w:pPr>
              <w:adjustRightInd w:val="0"/>
              <w:snapToGrid w:val="0"/>
              <w:jc w:val="center"/>
              <w:rPr>
                <w:color w:val="000000"/>
                <w:sz w:val="24"/>
                <w:highlight w:val="none"/>
              </w:rPr>
            </w:pPr>
          </w:p>
        </w:tc>
        <w:tc>
          <w:tcPr>
            <w:tcW w:w="1009" w:type="dxa"/>
            <w:vAlign w:val="center"/>
          </w:tcPr>
          <w:p w14:paraId="48AD116D">
            <w:pPr>
              <w:adjustRightInd w:val="0"/>
              <w:snapToGrid w:val="0"/>
              <w:jc w:val="center"/>
              <w:rPr>
                <w:color w:val="000000"/>
                <w:sz w:val="24"/>
                <w:highlight w:val="none"/>
              </w:rPr>
            </w:pPr>
          </w:p>
        </w:tc>
      </w:tr>
      <w:tr w14:paraId="370B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2489CBB">
            <w:pPr>
              <w:adjustRightInd w:val="0"/>
              <w:snapToGrid w:val="0"/>
              <w:jc w:val="center"/>
              <w:rPr>
                <w:color w:val="000000"/>
                <w:sz w:val="24"/>
                <w:highlight w:val="none"/>
              </w:rPr>
            </w:pPr>
          </w:p>
        </w:tc>
        <w:tc>
          <w:tcPr>
            <w:tcW w:w="1482" w:type="dxa"/>
            <w:vAlign w:val="center"/>
          </w:tcPr>
          <w:p w14:paraId="39F484D3">
            <w:pPr>
              <w:adjustRightInd w:val="0"/>
              <w:snapToGrid w:val="0"/>
              <w:jc w:val="center"/>
              <w:rPr>
                <w:color w:val="000000"/>
                <w:sz w:val="24"/>
                <w:highlight w:val="none"/>
              </w:rPr>
            </w:pPr>
          </w:p>
        </w:tc>
        <w:tc>
          <w:tcPr>
            <w:tcW w:w="2384" w:type="dxa"/>
            <w:vAlign w:val="center"/>
          </w:tcPr>
          <w:p w14:paraId="1EEE7BF9">
            <w:pPr>
              <w:adjustRightInd w:val="0"/>
              <w:snapToGrid w:val="0"/>
              <w:jc w:val="center"/>
              <w:rPr>
                <w:color w:val="000000"/>
                <w:sz w:val="24"/>
                <w:highlight w:val="none"/>
              </w:rPr>
            </w:pPr>
          </w:p>
        </w:tc>
        <w:tc>
          <w:tcPr>
            <w:tcW w:w="2126" w:type="dxa"/>
            <w:vAlign w:val="center"/>
          </w:tcPr>
          <w:p w14:paraId="05E938C0">
            <w:pPr>
              <w:adjustRightInd w:val="0"/>
              <w:snapToGrid w:val="0"/>
              <w:jc w:val="center"/>
              <w:rPr>
                <w:color w:val="000000"/>
                <w:sz w:val="24"/>
                <w:highlight w:val="none"/>
              </w:rPr>
            </w:pPr>
          </w:p>
        </w:tc>
        <w:tc>
          <w:tcPr>
            <w:tcW w:w="1875" w:type="dxa"/>
            <w:vAlign w:val="center"/>
          </w:tcPr>
          <w:p w14:paraId="32A70036">
            <w:pPr>
              <w:adjustRightInd w:val="0"/>
              <w:snapToGrid w:val="0"/>
              <w:jc w:val="center"/>
              <w:rPr>
                <w:color w:val="000000"/>
                <w:sz w:val="24"/>
                <w:highlight w:val="none"/>
              </w:rPr>
            </w:pPr>
          </w:p>
        </w:tc>
        <w:tc>
          <w:tcPr>
            <w:tcW w:w="1009" w:type="dxa"/>
            <w:vAlign w:val="center"/>
          </w:tcPr>
          <w:p w14:paraId="6B69E9F0">
            <w:pPr>
              <w:adjustRightInd w:val="0"/>
              <w:snapToGrid w:val="0"/>
              <w:jc w:val="center"/>
              <w:rPr>
                <w:color w:val="000000"/>
                <w:sz w:val="24"/>
                <w:highlight w:val="none"/>
              </w:rPr>
            </w:pPr>
          </w:p>
        </w:tc>
      </w:tr>
      <w:tr w14:paraId="4E0EF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B89C6D">
            <w:pPr>
              <w:adjustRightInd w:val="0"/>
              <w:snapToGrid w:val="0"/>
              <w:jc w:val="center"/>
              <w:rPr>
                <w:color w:val="000000"/>
                <w:sz w:val="24"/>
                <w:highlight w:val="none"/>
              </w:rPr>
            </w:pPr>
          </w:p>
        </w:tc>
        <w:tc>
          <w:tcPr>
            <w:tcW w:w="1482" w:type="dxa"/>
            <w:vAlign w:val="center"/>
          </w:tcPr>
          <w:p w14:paraId="1380198E">
            <w:pPr>
              <w:adjustRightInd w:val="0"/>
              <w:snapToGrid w:val="0"/>
              <w:jc w:val="center"/>
              <w:rPr>
                <w:color w:val="000000"/>
                <w:sz w:val="24"/>
                <w:highlight w:val="none"/>
              </w:rPr>
            </w:pPr>
          </w:p>
        </w:tc>
        <w:tc>
          <w:tcPr>
            <w:tcW w:w="2384" w:type="dxa"/>
            <w:vAlign w:val="center"/>
          </w:tcPr>
          <w:p w14:paraId="31F0117A">
            <w:pPr>
              <w:adjustRightInd w:val="0"/>
              <w:snapToGrid w:val="0"/>
              <w:jc w:val="center"/>
              <w:rPr>
                <w:color w:val="000000"/>
                <w:sz w:val="24"/>
                <w:highlight w:val="none"/>
              </w:rPr>
            </w:pPr>
          </w:p>
        </w:tc>
        <w:tc>
          <w:tcPr>
            <w:tcW w:w="2126" w:type="dxa"/>
            <w:vAlign w:val="center"/>
          </w:tcPr>
          <w:p w14:paraId="4B069E55">
            <w:pPr>
              <w:adjustRightInd w:val="0"/>
              <w:snapToGrid w:val="0"/>
              <w:jc w:val="center"/>
              <w:rPr>
                <w:color w:val="000000"/>
                <w:sz w:val="24"/>
                <w:highlight w:val="none"/>
              </w:rPr>
            </w:pPr>
          </w:p>
        </w:tc>
        <w:tc>
          <w:tcPr>
            <w:tcW w:w="1875" w:type="dxa"/>
            <w:vAlign w:val="center"/>
          </w:tcPr>
          <w:p w14:paraId="68C8E231">
            <w:pPr>
              <w:adjustRightInd w:val="0"/>
              <w:snapToGrid w:val="0"/>
              <w:jc w:val="center"/>
              <w:rPr>
                <w:color w:val="000000"/>
                <w:sz w:val="24"/>
                <w:highlight w:val="none"/>
              </w:rPr>
            </w:pPr>
          </w:p>
        </w:tc>
        <w:tc>
          <w:tcPr>
            <w:tcW w:w="1009" w:type="dxa"/>
            <w:vAlign w:val="center"/>
          </w:tcPr>
          <w:p w14:paraId="22B1F8FA">
            <w:pPr>
              <w:adjustRightInd w:val="0"/>
              <w:snapToGrid w:val="0"/>
              <w:jc w:val="center"/>
              <w:rPr>
                <w:color w:val="000000"/>
                <w:sz w:val="24"/>
                <w:highlight w:val="none"/>
              </w:rPr>
            </w:pPr>
          </w:p>
        </w:tc>
      </w:tr>
    </w:tbl>
    <w:p w14:paraId="49E72774">
      <w:pPr>
        <w:tabs>
          <w:tab w:val="left" w:pos="1800"/>
          <w:tab w:val="left" w:pos="5580"/>
        </w:tabs>
        <w:spacing w:line="360" w:lineRule="auto"/>
        <w:ind w:firstLine="360" w:firstLineChars="150"/>
        <w:jc w:val="left"/>
        <w:rPr>
          <w:color w:val="000000"/>
          <w:sz w:val="24"/>
          <w:highlight w:val="none"/>
          <w:u w:val="single"/>
        </w:rPr>
      </w:pPr>
    </w:p>
    <w:p w14:paraId="1DEF4EBC">
      <w:pPr>
        <w:tabs>
          <w:tab w:val="left" w:pos="1800"/>
          <w:tab w:val="left" w:pos="5580"/>
        </w:tabs>
        <w:spacing w:line="360" w:lineRule="auto"/>
        <w:ind w:firstLine="360" w:firstLineChars="150"/>
        <w:jc w:val="left"/>
        <w:rPr>
          <w:color w:val="000000"/>
          <w:sz w:val="24"/>
          <w:highlight w:val="none"/>
          <w:u w:val="single"/>
        </w:rPr>
      </w:pPr>
    </w:p>
    <w:p w14:paraId="508DFE8F">
      <w:pPr>
        <w:tabs>
          <w:tab w:val="left" w:pos="1800"/>
          <w:tab w:val="left" w:pos="5580"/>
        </w:tabs>
        <w:jc w:val="left"/>
        <w:rPr>
          <w:color w:val="000000"/>
          <w:sz w:val="24"/>
          <w:highlight w:val="none"/>
        </w:rPr>
      </w:pPr>
      <w:r>
        <w:rPr>
          <w:color w:val="000000"/>
          <w:sz w:val="24"/>
          <w:highlight w:val="none"/>
        </w:rPr>
        <w:t>注：</w:t>
      </w:r>
    </w:p>
    <w:p w14:paraId="1F62DE16">
      <w:pPr>
        <w:numPr>
          <w:ilvl w:val="0"/>
          <w:numId w:val="6"/>
        </w:numPr>
        <w:tabs>
          <w:tab w:val="left" w:pos="1800"/>
          <w:tab w:val="left" w:pos="5580"/>
        </w:tabs>
        <w:jc w:val="left"/>
        <w:rPr>
          <w:color w:val="000000"/>
          <w:sz w:val="24"/>
          <w:highlight w:val="none"/>
        </w:rPr>
      </w:pPr>
      <w:r>
        <w:rPr>
          <w:rFonts w:hint="eastAsia"/>
          <w:color w:val="000000"/>
          <w:sz w:val="24"/>
          <w:highlight w:val="none"/>
        </w:rPr>
        <w:t>对磋商文件中的所有商务、技术要求，如存在偏离情况，请在此表中逐一详细列明，并在“偏离情况”列据实填写“正偏离”或“负偏离”</w:t>
      </w:r>
    </w:p>
    <w:p w14:paraId="6D47C80C">
      <w:pPr>
        <w:pStyle w:val="18"/>
        <w:ind w:left="0" w:leftChars="0" w:firstLine="0" w:firstLineChars="0"/>
        <w:rPr>
          <w:highlight w:val="none"/>
        </w:rPr>
      </w:pPr>
      <w:r>
        <w:rPr>
          <w:rFonts w:hint="eastAsia"/>
          <w:highlight w:val="none"/>
        </w:rPr>
        <w:t>2.如对</w:t>
      </w:r>
      <w:r>
        <w:rPr>
          <w:rFonts w:hint="eastAsia"/>
          <w:color w:val="000000"/>
          <w:highlight w:val="none"/>
        </w:rPr>
        <w:t>磋商</w:t>
      </w:r>
      <w:r>
        <w:rPr>
          <w:rFonts w:hint="eastAsia"/>
          <w:highlight w:val="none"/>
        </w:rPr>
        <w:t>文件中的所有商务、技术要求均不存在偏离情况，可不一一列示，在“偏离情况”列填写“全部响应，无偏离”。</w:t>
      </w:r>
    </w:p>
    <w:p w14:paraId="776DC633">
      <w:pPr>
        <w:tabs>
          <w:tab w:val="left" w:pos="1800"/>
          <w:tab w:val="left" w:pos="5580"/>
        </w:tabs>
        <w:jc w:val="left"/>
        <w:rPr>
          <w:color w:val="000000"/>
          <w:sz w:val="24"/>
          <w:highlight w:val="none"/>
        </w:rPr>
      </w:pPr>
    </w:p>
    <w:p w14:paraId="611733A9">
      <w:pPr>
        <w:rPr>
          <w:color w:val="000000"/>
          <w:sz w:val="24"/>
          <w:szCs w:val="20"/>
          <w:highlight w:val="none"/>
        </w:rPr>
      </w:pPr>
    </w:p>
    <w:p w14:paraId="0664994B">
      <w:pPr>
        <w:autoSpaceDE w:val="0"/>
        <w:autoSpaceDN w:val="0"/>
        <w:adjustRightInd w:val="0"/>
        <w:snapToGrid w:val="0"/>
        <w:spacing w:before="25" w:after="25" w:line="480" w:lineRule="auto"/>
        <w:rPr>
          <w:sz w:val="24"/>
          <w:highlight w:val="none"/>
        </w:rPr>
      </w:pPr>
      <w:r>
        <w:rPr>
          <w:color w:val="000000"/>
          <w:sz w:val="24"/>
          <w:highlight w:val="none"/>
        </w:rPr>
        <w:t>供应商名称（加盖公章）</w:t>
      </w:r>
      <w:r>
        <w:rPr>
          <w:color w:val="000000"/>
          <w:sz w:val="24"/>
          <w:highlight w:val="none"/>
          <w:lang w:val="zh-CN"/>
        </w:rPr>
        <w:t>：</w:t>
      </w:r>
      <w:r>
        <w:rPr>
          <w:sz w:val="24"/>
          <w:highlight w:val="none"/>
        </w:rPr>
        <w:t>___________</w:t>
      </w:r>
    </w:p>
    <w:p w14:paraId="6C962661">
      <w:pPr>
        <w:autoSpaceDE w:val="0"/>
        <w:autoSpaceDN w:val="0"/>
        <w:adjustRightInd w:val="0"/>
        <w:snapToGrid w:val="0"/>
        <w:spacing w:line="48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14:paraId="7E19E742">
      <w:pPr>
        <w:tabs>
          <w:tab w:val="left" w:pos="360"/>
        </w:tabs>
        <w:snapToGrid w:val="0"/>
        <w:spacing w:line="360" w:lineRule="auto"/>
        <w:outlineLvl w:val="1"/>
        <w:rPr>
          <w:sz w:val="24"/>
          <w:highlight w:val="none"/>
        </w:rPr>
      </w:pPr>
      <w:r>
        <w:rPr>
          <w:color w:val="000000"/>
          <w:sz w:val="24"/>
          <w:szCs w:val="20"/>
          <w:highlight w:val="none"/>
        </w:rPr>
        <w:br w:type="page"/>
      </w:r>
    </w:p>
    <w:p w14:paraId="2DB1ED41">
      <w:pPr>
        <w:tabs>
          <w:tab w:val="left" w:pos="360"/>
        </w:tabs>
        <w:snapToGrid w:val="0"/>
        <w:spacing w:line="360" w:lineRule="auto"/>
        <w:outlineLvl w:val="1"/>
        <w:rPr>
          <w:rFonts w:eastAsiaTheme="minorEastAsia"/>
          <w:color w:val="000000"/>
          <w:sz w:val="24"/>
          <w:szCs w:val="20"/>
          <w:highlight w:val="none"/>
        </w:rPr>
      </w:pPr>
      <w:r>
        <w:rPr>
          <w:sz w:val="24"/>
          <w:highlight w:val="none"/>
        </w:rPr>
        <w:t>1</w:t>
      </w:r>
      <w:r>
        <w:rPr>
          <w:rFonts w:hint="eastAsia"/>
          <w:sz w:val="24"/>
          <w:highlight w:val="none"/>
        </w:rPr>
        <w:t>0</w:t>
      </w:r>
      <w:r>
        <w:rPr>
          <w:sz w:val="24"/>
          <w:highlight w:val="none"/>
        </w:rPr>
        <w:t xml:space="preserve">  </w:t>
      </w:r>
      <w:r>
        <w:rPr>
          <w:rFonts w:eastAsiaTheme="minorEastAsia"/>
          <w:sz w:val="24"/>
          <w:highlight w:val="none"/>
        </w:rPr>
        <w:t>竞争性磋商文件要求提供或供应商认为应附的其他材料</w:t>
      </w:r>
    </w:p>
    <w:p w14:paraId="13A23356">
      <w:pPr>
        <w:jc w:val="center"/>
        <w:rPr>
          <w:rFonts w:hint="eastAsia" w:ascii="宋体" w:hAnsi="宋体" w:cs="宋体"/>
          <w:color w:val="000000" w:themeColor="text1"/>
          <w:sz w:val="24"/>
          <w:highlight w:val="none"/>
          <w14:textFill>
            <w14:solidFill>
              <w14:schemeClr w14:val="tx1"/>
            </w14:solidFill>
          </w14:textFill>
        </w:rPr>
      </w:pPr>
      <w:bookmarkStart w:id="759" w:name="_Toc16280"/>
    </w:p>
    <w:p w14:paraId="0390E7A2">
      <w:pPr>
        <w:tabs>
          <w:tab w:val="left" w:pos="360"/>
        </w:tabs>
        <w:snapToGrid w:val="0"/>
        <w:spacing w:line="360" w:lineRule="auto"/>
        <w:outlineLvl w:val="1"/>
        <w:rPr>
          <w:rFonts w:hint="eastAsia" w:eastAsiaTheme="minorEastAsia"/>
          <w:sz w:val="24"/>
          <w:highlight w:val="none"/>
          <w:lang w:val="en-US" w:eastAsia="zh-CN"/>
        </w:rPr>
      </w:pPr>
      <w:r>
        <w:rPr>
          <w:rFonts w:hint="eastAsia" w:eastAsiaTheme="minorEastAsia"/>
          <w:sz w:val="24"/>
          <w:highlight w:val="none"/>
          <w:lang w:val="en-US" w:eastAsia="zh-CN"/>
        </w:rPr>
        <w:t>10-1供应商信息采集表</w:t>
      </w:r>
    </w:p>
    <w:tbl>
      <w:tblPr>
        <w:tblStyle w:val="20"/>
        <w:tblW w:w="975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2"/>
        <w:gridCol w:w="3340"/>
        <w:gridCol w:w="3198"/>
      </w:tblGrid>
      <w:tr w14:paraId="3D3A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212" w:type="dxa"/>
            <w:vAlign w:val="center"/>
          </w:tcPr>
          <w:p w14:paraId="5F69CF4F">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r>
              <w:rPr>
                <w:rFonts w:hint="eastAsia" w:ascii="仿宋" w:hAnsi="仿宋" w:eastAsia="仿宋" w:cs="仿宋"/>
                <w:b w:val="0"/>
                <w:bCs/>
                <w:i w:val="0"/>
                <w:iCs w:val="0"/>
                <w:color w:val="auto"/>
                <w:kern w:val="0"/>
                <w:sz w:val="21"/>
                <w:szCs w:val="21"/>
                <w:highlight w:val="none"/>
                <w:u w:val="none"/>
                <w:lang w:val="en-US" w:eastAsia="zh-CN" w:bidi="ar"/>
              </w:rPr>
              <w:t>供应商名称</w:t>
            </w:r>
          </w:p>
        </w:tc>
        <w:tc>
          <w:tcPr>
            <w:tcW w:w="3340" w:type="dxa"/>
            <w:vAlign w:val="center"/>
          </w:tcPr>
          <w:p w14:paraId="052463AA">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r>
              <w:rPr>
                <w:rFonts w:hint="eastAsia" w:ascii="仿宋" w:hAnsi="仿宋" w:eastAsia="仿宋" w:cs="仿宋"/>
                <w:b w:val="0"/>
                <w:bCs/>
                <w:i w:val="0"/>
                <w:iCs w:val="0"/>
                <w:color w:val="auto"/>
                <w:kern w:val="0"/>
                <w:sz w:val="21"/>
                <w:szCs w:val="21"/>
                <w:highlight w:val="none"/>
                <w:u w:val="none"/>
                <w:lang w:val="en-US" w:eastAsia="zh-CN" w:bidi="ar"/>
              </w:rPr>
              <w:t>供应商所属性别</w:t>
            </w:r>
          </w:p>
        </w:tc>
        <w:tc>
          <w:tcPr>
            <w:tcW w:w="3198" w:type="dxa"/>
            <w:vAlign w:val="center"/>
          </w:tcPr>
          <w:p w14:paraId="5FF4BDBC">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r>
              <w:rPr>
                <w:rFonts w:hint="eastAsia" w:ascii="仿宋" w:hAnsi="仿宋" w:eastAsia="仿宋" w:cs="仿宋"/>
                <w:b w:val="0"/>
                <w:bCs/>
                <w:i w:val="0"/>
                <w:iCs w:val="0"/>
                <w:color w:val="auto"/>
                <w:kern w:val="0"/>
                <w:sz w:val="21"/>
                <w:szCs w:val="21"/>
                <w:highlight w:val="none"/>
                <w:u w:val="none"/>
                <w:lang w:val="en-US" w:eastAsia="zh-CN" w:bidi="ar"/>
              </w:rPr>
              <w:t>外商投资类型</w:t>
            </w:r>
          </w:p>
        </w:tc>
      </w:tr>
      <w:tr w14:paraId="10D0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212" w:type="dxa"/>
            <w:vAlign w:val="center"/>
          </w:tcPr>
          <w:p w14:paraId="26B47A41">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c>
          <w:tcPr>
            <w:tcW w:w="3340" w:type="dxa"/>
            <w:vAlign w:val="center"/>
          </w:tcPr>
          <w:p w14:paraId="470C0DE4">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c>
          <w:tcPr>
            <w:tcW w:w="3198" w:type="dxa"/>
            <w:vAlign w:val="center"/>
          </w:tcPr>
          <w:p w14:paraId="30693EF5">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r>
      <w:tr w14:paraId="2638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212" w:type="dxa"/>
            <w:vAlign w:val="center"/>
          </w:tcPr>
          <w:p w14:paraId="3F16B996">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c>
          <w:tcPr>
            <w:tcW w:w="3340" w:type="dxa"/>
            <w:vAlign w:val="center"/>
          </w:tcPr>
          <w:p w14:paraId="718630D5">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c>
          <w:tcPr>
            <w:tcW w:w="3198" w:type="dxa"/>
            <w:vAlign w:val="center"/>
          </w:tcPr>
          <w:p w14:paraId="7A6D35E8">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r>
      <w:tr w14:paraId="39C4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3212" w:type="dxa"/>
            <w:vAlign w:val="center"/>
          </w:tcPr>
          <w:p w14:paraId="20DA3C1B">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c>
          <w:tcPr>
            <w:tcW w:w="3340" w:type="dxa"/>
            <w:vAlign w:val="center"/>
          </w:tcPr>
          <w:p w14:paraId="29FF195C">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c>
          <w:tcPr>
            <w:tcW w:w="3198" w:type="dxa"/>
            <w:vAlign w:val="center"/>
          </w:tcPr>
          <w:p w14:paraId="26972773">
            <w:pPr>
              <w:keepNext w:val="0"/>
              <w:keepLines w:val="0"/>
              <w:pageBreakBefore w:val="0"/>
              <w:widowControl w:val="0"/>
              <w:suppressLineNumbers w:val="0"/>
              <w:kinsoku/>
              <w:wordWrap w:val="0"/>
              <w:overflowPunct/>
              <w:topLinePunct/>
              <w:autoSpaceDE/>
              <w:autoSpaceDN/>
              <w:bidi w:val="0"/>
              <w:spacing w:line="360" w:lineRule="auto"/>
              <w:jc w:val="center"/>
              <w:textAlignment w:val="center"/>
              <w:rPr>
                <w:rFonts w:hint="eastAsia" w:ascii="仿宋" w:hAnsi="仿宋" w:eastAsia="仿宋" w:cs="仿宋"/>
                <w:b w:val="0"/>
                <w:bCs/>
                <w:i w:val="0"/>
                <w:iCs w:val="0"/>
                <w:color w:val="auto"/>
                <w:kern w:val="0"/>
                <w:sz w:val="21"/>
                <w:szCs w:val="21"/>
                <w:highlight w:val="none"/>
                <w:u w:val="none"/>
                <w:lang w:val="en-US" w:eastAsia="zh-CN" w:bidi="ar"/>
              </w:rPr>
            </w:pPr>
          </w:p>
        </w:tc>
      </w:tr>
    </w:tbl>
    <w:p w14:paraId="466D9098">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注：</w:t>
      </w:r>
    </w:p>
    <w:p w14:paraId="5C8FD59B">
      <w:pPr>
        <w:keepNext w:val="0"/>
        <w:keepLines w:val="0"/>
        <w:pageBreakBefore w:val="0"/>
        <w:widowControl w:val="0"/>
        <w:kinsoku/>
        <w:wordWrap w:val="0"/>
        <w:overflowPunct/>
        <w:topLinePunct/>
        <w:autoSpaceDE/>
        <w:autoSpaceDN/>
        <w:bidi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1.供应商如为联合体，则应填写联合体各成员信息。</w:t>
      </w:r>
    </w:p>
    <w:p w14:paraId="30F3A635">
      <w:pPr>
        <w:keepNext w:val="0"/>
        <w:keepLines w:val="0"/>
        <w:pageBreakBefore w:val="0"/>
        <w:widowControl w:val="0"/>
        <w:numPr>
          <w:ilvl w:val="0"/>
          <w:numId w:val="0"/>
        </w:numPr>
        <w:kinsoku/>
        <w:wordWrap w:val="0"/>
        <w:overflowPunct/>
        <w:topLinePunct/>
        <w:autoSpaceDE/>
        <w:autoSpaceDN/>
        <w:bidi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2.供应商所属性别请填写“男”或“女”，指拥有供应商51%以上绝对所有权的性别；绝对所有权拥有者可以是一个人，也可以是多人合计计算。</w:t>
      </w:r>
    </w:p>
    <w:p w14:paraId="36A6477C">
      <w:pPr>
        <w:keepNext w:val="0"/>
        <w:keepLines w:val="0"/>
        <w:pageBreakBefore w:val="0"/>
        <w:widowControl w:val="0"/>
        <w:numPr>
          <w:ilvl w:val="0"/>
          <w:numId w:val="0"/>
        </w:numPr>
        <w:kinsoku/>
        <w:wordWrap w:val="0"/>
        <w:overflowPunct/>
        <w:topLinePunct/>
        <w:autoSpaceDE/>
        <w:autoSpaceDN/>
        <w:bidi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3.外商投资类型请填写“外商单独投资”、“外商部分投资”或“内资”。</w:t>
      </w:r>
    </w:p>
    <w:p w14:paraId="3933E029">
      <w:pPr>
        <w:keepNext w:val="0"/>
        <w:keepLines w:val="0"/>
        <w:pageBreakBefore w:val="0"/>
        <w:widowControl w:val="0"/>
        <w:numPr>
          <w:ilvl w:val="0"/>
          <w:numId w:val="0"/>
        </w:numPr>
        <w:kinsoku/>
        <w:wordWrap w:val="0"/>
        <w:overflowPunct/>
        <w:topLinePunct/>
        <w:autoSpaceDE/>
        <w:autoSpaceDN/>
        <w:bidi w:val="0"/>
        <w:spacing w:line="360" w:lineRule="auto"/>
        <w:rPr>
          <w:rFonts w:hint="eastAsia" w:ascii="仿宋" w:hAnsi="仿宋" w:eastAsia="仿宋" w:cs="仿宋"/>
          <w:b w:val="0"/>
          <w:bCs/>
          <w:color w:val="auto"/>
          <w:sz w:val="21"/>
          <w:szCs w:val="21"/>
          <w:highlight w:val="none"/>
          <w:lang w:val="en-US" w:eastAsia="zh-CN"/>
        </w:rPr>
      </w:pPr>
    </w:p>
    <w:p w14:paraId="24090794">
      <w:pPr>
        <w:keepNext w:val="0"/>
        <w:keepLines w:val="0"/>
        <w:pageBreakBefore w:val="0"/>
        <w:widowControl w:val="0"/>
        <w:numPr>
          <w:ilvl w:val="0"/>
          <w:numId w:val="0"/>
        </w:numPr>
        <w:kinsoku/>
        <w:wordWrap w:val="0"/>
        <w:overflowPunct/>
        <w:topLinePunct/>
        <w:autoSpaceDE/>
        <w:autoSpaceDN/>
        <w:bidi w:val="0"/>
        <w:spacing w:line="360" w:lineRule="auto"/>
        <w:rPr>
          <w:rFonts w:hint="eastAsia" w:ascii="仿宋" w:hAnsi="仿宋" w:eastAsia="仿宋" w:cs="仿宋"/>
          <w:b w:val="0"/>
          <w:bCs/>
          <w:color w:val="auto"/>
          <w:sz w:val="21"/>
          <w:szCs w:val="21"/>
          <w:highlight w:val="none"/>
          <w:lang w:val="en-US" w:eastAsia="zh-CN"/>
        </w:rPr>
      </w:pPr>
    </w:p>
    <w:p w14:paraId="7636F4E8">
      <w:pPr>
        <w:keepNext w:val="0"/>
        <w:keepLines w:val="0"/>
        <w:pageBreakBefore w:val="0"/>
        <w:widowControl w:val="0"/>
        <w:numPr>
          <w:ilvl w:val="0"/>
          <w:numId w:val="0"/>
        </w:numPr>
        <w:kinsoku/>
        <w:wordWrap w:val="0"/>
        <w:overflowPunct/>
        <w:topLinePunct/>
        <w:autoSpaceDE/>
        <w:autoSpaceDN/>
        <w:bidi w:val="0"/>
        <w:spacing w:line="360" w:lineRule="auto"/>
        <w:rPr>
          <w:rFonts w:hint="eastAsia" w:ascii="仿宋" w:hAnsi="仿宋" w:eastAsia="仿宋" w:cs="仿宋"/>
          <w:b w:val="0"/>
          <w:bCs/>
          <w:color w:val="auto"/>
          <w:sz w:val="21"/>
          <w:szCs w:val="21"/>
          <w:highlight w:val="none"/>
          <w:lang w:val="en-US" w:eastAsia="zh-CN"/>
        </w:rPr>
      </w:pPr>
    </w:p>
    <w:p w14:paraId="47894E2A">
      <w:pPr>
        <w:keepNext w:val="0"/>
        <w:keepLines w:val="0"/>
        <w:pageBreakBefore w:val="0"/>
        <w:widowControl w:val="0"/>
        <w:numPr>
          <w:ilvl w:val="0"/>
          <w:numId w:val="0"/>
        </w:numPr>
        <w:kinsoku/>
        <w:wordWrap w:val="0"/>
        <w:overflowPunct/>
        <w:topLinePunct/>
        <w:autoSpaceDE/>
        <w:autoSpaceDN/>
        <w:bidi w:val="0"/>
        <w:spacing w:line="360" w:lineRule="auto"/>
        <w:rPr>
          <w:rFonts w:hint="eastAsia" w:ascii="仿宋" w:hAnsi="仿宋" w:eastAsia="仿宋" w:cs="仿宋"/>
          <w:b w:val="0"/>
          <w:bCs/>
          <w:color w:val="auto"/>
          <w:sz w:val="21"/>
          <w:szCs w:val="21"/>
          <w:highlight w:val="none"/>
          <w:lang w:val="en-US" w:eastAsia="zh-CN"/>
        </w:rPr>
      </w:pPr>
    </w:p>
    <w:p w14:paraId="3CD8C0F5">
      <w:pPr>
        <w:keepNext w:val="0"/>
        <w:keepLines w:val="0"/>
        <w:pageBreakBefore w:val="0"/>
        <w:widowControl w:val="0"/>
        <w:kinsoku/>
        <w:wordWrap w:val="0"/>
        <w:overflowPunct/>
        <w:topLinePunct/>
        <w:autoSpaceDE/>
        <w:autoSpaceDN/>
        <w:bidi w:val="0"/>
        <w:spacing w:line="360" w:lineRule="auto"/>
        <w:textAlignment w:val="auto"/>
        <w:rPr>
          <w:rFonts w:hint="eastAsia" w:ascii="仿宋" w:hAnsi="仿宋" w:eastAsia="仿宋" w:cs="仿宋"/>
          <w:b w:val="0"/>
          <w:bCs/>
          <w:color w:val="auto"/>
          <w:sz w:val="21"/>
          <w:szCs w:val="21"/>
          <w:highlight w:val="none"/>
        </w:rPr>
      </w:pPr>
    </w:p>
    <w:p w14:paraId="648D6DCE">
      <w:pPr>
        <w:keepNext w:val="0"/>
        <w:keepLines w:val="0"/>
        <w:pageBreakBefore w:val="0"/>
        <w:widowControl w:val="0"/>
        <w:kinsoku/>
        <w:wordWrap w:val="0"/>
        <w:overflowPunct/>
        <w:topLinePunct/>
        <w:autoSpaceDE/>
        <w:autoSpaceDN/>
        <w:bidi w:val="0"/>
        <w:adjustRightInd w:val="0"/>
        <w:snapToGrid w:val="0"/>
        <w:spacing w:before="25" w:after="25" w:line="360" w:lineRule="auto"/>
        <w:ind w:right="360"/>
        <w:jc w:val="both"/>
        <w:textAlignment w:val="auto"/>
        <w:rPr>
          <w:rFonts w:hint="eastAsia" w:ascii="仿宋" w:hAnsi="仿宋" w:eastAsia="仿宋" w:cs="仿宋"/>
          <w:b w:val="0"/>
          <w:bCs/>
          <w:color w:val="auto"/>
          <w:sz w:val="21"/>
          <w:szCs w:val="21"/>
          <w:highlight w:val="none"/>
        </w:rPr>
      </w:pPr>
    </w:p>
    <w:p w14:paraId="7E926046">
      <w:pPr>
        <w:autoSpaceDE w:val="0"/>
        <w:autoSpaceDN w:val="0"/>
        <w:adjustRightInd w:val="0"/>
        <w:snapToGrid w:val="0"/>
        <w:spacing w:before="25" w:after="25" w:line="480" w:lineRule="auto"/>
        <w:rPr>
          <w:sz w:val="24"/>
          <w:highlight w:val="none"/>
        </w:rPr>
      </w:pPr>
      <w:r>
        <w:rPr>
          <w:color w:val="000000"/>
          <w:sz w:val="24"/>
          <w:highlight w:val="none"/>
        </w:rPr>
        <w:t>供应商名称（加盖公章）</w:t>
      </w:r>
      <w:r>
        <w:rPr>
          <w:color w:val="000000"/>
          <w:sz w:val="24"/>
          <w:highlight w:val="none"/>
          <w:lang w:val="zh-CN"/>
        </w:rPr>
        <w:t>：</w:t>
      </w:r>
      <w:r>
        <w:rPr>
          <w:sz w:val="24"/>
          <w:highlight w:val="none"/>
        </w:rPr>
        <w:t>___________</w:t>
      </w:r>
    </w:p>
    <w:p w14:paraId="1A6C5F11">
      <w:pPr>
        <w:autoSpaceDE w:val="0"/>
        <w:autoSpaceDN w:val="0"/>
        <w:adjustRightInd w:val="0"/>
        <w:snapToGrid w:val="0"/>
        <w:spacing w:line="48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14:paraId="1F98B417">
      <w:pPr>
        <w:tabs>
          <w:tab w:val="left" w:pos="360"/>
        </w:tabs>
        <w:snapToGrid w:val="0"/>
        <w:spacing w:line="360" w:lineRule="auto"/>
        <w:outlineLvl w:val="1"/>
        <w:rPr>
          <w:sz w:val="24"/>
          <w:highlight w:val="none"/>
        </w:rPr>
      </w:pPr>
      <w:r>
        <w:rPr>
          <w:color w:val="000000"/>
          <w:sz w:val="24"/>
          <w:szCs w:val="20"/>
          <w:highlight w:val="none"/>
        </w:rPr>
        <w:br w:type="page"/>
      </w:r>
    </w:p>
    <w:p w14:paraId="195897EB">
      <w:pPr>
        <w:rPr>
          <w:rFonts w:hint="eastAsia" w:ascii="宋体" w:hAnsi="宋体" w:cs="宋体"/>
          <w:color w:val="000000" w:themeColor="text1"/>
          <w:sz w:val="24"/>
          <w:highlight w:val="none"/>
          <w14:textFill>
            <w14:solidFill>
              <w14:schemeClr w14:val="tx1"/>
            </w14:solidFill>
          </w14:textFill>
        </w:rPr>
      </w:pPr>
    </w:p>
    <w:p w14:paraId="5CB75ABC">
      <w:pPr>
        <w:jc w:val="center"/>
        <w:rPr>
          <w:rFonts w:ascii="宋体" w:hAnsi="宋体" w:cs="宋体"/>
          <w:bCs/>
          <w:sz w:val="24"/>
          <w:highlight w:val="none"/>
        </w:rPr>
      </w:pPr>
      <w:r>
        <w:rPr>
          <w:rFonts w:hint="eastAsia" w:ascii="宋体" w:hAnsi="宋体" w:cs="宋体"/>
          <w:color w:val="000000" w:themeColor="text1"/>
          <w:sz w:val="24"/>
          <w:highlight w:val="none"/>
          <w14:textFill>
            <w14:solidFill>
              <w14:schemeClr w14:val="tx1"/>
            </w14:solidFill>
          </w14:textFill>
        </w:rPr>
        <w:t>10-</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 xml:space="preserve"> </w:t>
      </w:r>
      <w:bookmarkEnd w:id="759"/>
      <w:bookmarkStart w:id="760" w:name="_Toc25227"/>
      <w:bookmarkStart w:id="761" w:name="_Toc50110001"/>
      <w:r>
        <w:rPr>
          <w:rFonts w:hAnsi="宋体" w:cs="宋体"/>
          <w:bCs/>
          <w:sz w:val="24"/>
          <w:highlight w:val="none"/>
        </w:rPr>
        <w:t xml:space="preserve"> </w:t>
      </w:r>
      <w:bookmarkEnd w:id="760"/>
      <w:bookmarkEnd w:id="761"/>
      <w:r>
        <w:rPr>
          <w:rFonts w:hint="eastAsia" w:ascii="宋体" w:hAnsi="宋体" w:cs="宋体"/>
          <w:bCs/>
          <w:sz w:val="24"/>
          <w:highlight w:val="none"/>
        </w:rPr>
        <w:t>供应商类似项目业绩</w:t>
      </w:r>
    </w:p>
    <w:p w14:paraId="2713F014">
      <w:pPr>
        <w:tabs>
          <w:tab w:val="left" w:pos="5580"/>
        </w:tabs>
        <w:spacing w:line="360" w:lineRule="auto"/>
        <w:ind w:left="480" w:right="960"/>
        <w:rPr>
          <w:rFonts w:ascii="宋体" w:hAnsi="宋体" w:cs="宋体"/>
          <w:sz w:val="24"/>
          <w:highlight w:val="none"/>
        </w:rPr>
      </w:pPr>
    </w:p>
    <w:tbl>
      <w:tblPr>
        <w:tblStyle w:val="19"/>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559"/>
        <w:gridCol w:w="2675"/>
        <w:gridCol w:w="1294"/>
        <w:gridCol w:w="1681"/>
        <w:gridCol w:w="1309"/>
      </w:tblGrid>
      <w:tr w14:paraId="6DBA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81" w:type="dxa"/>
            <w:vAlign w:val="center"/>
          </w:tcPr>
          <w:p w14:paraId="218B04D1">
            <w:pPr>
              <w:jc w:val="center"/>
              <w:rPr>
                <w:rFonts w:ascii="宋体" w:hAnsi="宋体" w:cs="宋体"/>
                <w:b/>
                <w:sz w:val="24"/>
                <w:highlight w:val="none"/>
              </w:rPr>
            </w:pPr>
            <w:r>
              <w:rPr>
                <w:rFonts w:hint="eastAsia" w:ascii="宋体" w:hAnsi="宋体" w:cs="宋体"/>
                <w:b/>
                <w:sz w:val="24"/>
                <w:highlight w:val="none"/>
              </w:rPr>
              <w:t>序号</w:t>
            </w:r>
          </w:p>
        </w:tc>
        <w:tc>
          <w:tcPr>
            <w:tcW w:w="1559" w:type="dxa"/>
            <w:vAlign w:val="center"/>
          </w:tcPr>
          <w:p w14:paraId="2299A7BB">
            <w:pPr>
              <w:jc w:val="center"/>
              <w:rPr>
                <w:rFonts w:ascii="宋体" w:hAnsi="宋体" w:cs="宋体"/>
                <w:b/>
                <w:sz w:val="24"/>
                <w:highlight w:val="none"/>
              </w:rPr>
            </w:pPr>
            <w:r>
              <w:rPr>
                <w:rFonts w:hint="eastAsia" w:ascii="宋体" w:hAnsi="宋体" w:cs="宋体"/>
                <w:b/>
                <w:sz w:val="24"/>
                <w:highlight w:val="none"/>
              </w:rPr>
              <w:t>项目业主</w:t>
            </w:r>
          </w:p>
        </w:tc>
        <w:tc>
          <w:tcPr>
            <w:tcW w:w="2675" w:type="dxa"/>
            <w:vAlign w:val="center"/>
          </w:tcPr>
          <w:p w14:paraId="0D9B5D52">
            <w:pPr>
              <w:jc w:val="center"/>
              <w:rPr>
                <w:rFonts w:ascii="宋体" w:hAnsi="宋体" w:cs="宋体"/>
                <w:b/>
                <w:sz w:val="24"/>
                <w:highlight w:val="none"/>
              </w:rPr>
            </w:pPr>
            <w:r>
              <w:rPr>
                <w:rFonts w:hint="eastAsia" w:ascii="宋体" w:hAnsi="宋体" w:cs="宋体"/>
                <w:b/>
                <w:sz w:val="24"/>
                <w:highlight w:val="none"/>
              </w:rPr>
              <w:t>项目名称</w:t>
            </w:r>
          </w:p>
        </w:tc>
        <w:tc>
          <w:tcPr>
            <w:tcW w:w="1294" w:type="dxa"/>
            <w:vAlign w:val="center"/>
          </w:tcPr>
          <w:p w14:paraId="132AC9AF">
            <w:pPr>
              <w:jc w:val="center"/>
              <w:rPr>
                <w:rFonts w:ascii="宋体" w:hAnsi="宋体" w:cs="宋体"/>
                <w:b/>
                <w:sz w:val="24"/>
                <w:highlight w:val="none"/>
              </w:rPr>
            </w:pPr>
            <w:r>
              <w:rPr>
                <w:rFonts w:hint="eastAsia" w:ascii="宋体" w:hAnsi="宋体" w:cs="宋体"/>
                <w:b/>
                <w:sz w:val="24"/>
                <w:highlight w:val="none"/>
              </w:rPr>
              <w:t>合同金额</w:t>
            </w:r>
          </w:p>
        </w:tc>
        <w:tc>
          <w:tcPr>
            <w:tcW w:w="1681" w:type="dxa"/>
            <w:vAlign w:val="center"/>
          </w:tcPr>
          <w:p w14:paraId="0FC1F361">
            <w:pPr>
              <w:jc w:val="center"/>
              <w:rPr>
                <w:rFonts w:ascii="宋体" w:hAnsi="宋体" w:cs="宋体"/>
                <w:b/>
                <w:sz w:val="24"/>
                <w:highlight w:val="none"/>
              </w:rPr>
            </w:pPr>
            <w:r>
              <w:rPr>
                <w:rFonts w:hint="eastAsia" w:ascii="宋体" w:hAnsi="宋体" w:cs="宋体"/>
                <w:b/>
                <w:sz w:val="24"/>
                <w:highlight w:val="none"/>
              </w:rPr>
              <w:t>合同签订时间</w:t>
            </w:r>
          </w:p>
        </w:tc>
        <w:tc>
          <w:tcPr>
            <w:tcW w:w="1309" w:type="dxa"/>
            <w:vAlign w:val="center"/>
          </w:tcPr>
          <w:p w14:paraId="06F9DECA">
            <w:pPr>
              <w:jc w:val="center"/>
              <w:rPr>
                <w:rFonts w:ascii="宋体" w:hAnsi="宋体" w:cs="宋体"/>
                <w:b/>
                <w:sz w:val="24"/>
                <w:highlight w:val="none"/>
              </w:rPr>
            </w:pPr>
            <w:r>
              <w:rPr>
                <w:rFonts w:hint="eastAsia" w:ascii="宋体" w:hAnsi="宋体" w:cs="宋体"/>
                <w:b/>
                <w:sz w:val="24"/>
                <w:highlight w:val="none"/>
              </w:rPr>
              <w:t>备注</w:t>
            </w:r>
          </w:p>
        </w:tc>
      </w:tr>
      <w:tr w14:paraId="1B308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81" w:type="dxa"/>
            <w:vAlign w:val="center"/>
          </w:tcPr>
          <w:p w14:paraId="5C8CE59B">
            <w:pPr>
              <w:jc w:val="center"/>
              <w:rPr>
                <w:rFonts w:ascii="宋体" w:hAnsi="宋体" w:cs="宋体"/>
                <w:sz w:val="24"/>
                <w:highlight w:val="none"/>
              </w:rPr>
            </w:pPr>
            <w:r>
              <w:rPr>
                <w:rFonts w:hint="eastAsia" w:ascii="宋体" w:hAnsi="宋体" w:cs="宋体"/>
                <w:sz w:val="24"/>
                <w:highlight w:val="none"/>
              </w:rPr>
              <w:t>1</w:t>
            </w:r>
          </w:p>
        </w:tc>
        <w:tc>
          <w:tcPr>
            <w:tcW w:w="1559" w:type="dxa"/>
            <w:vAlign w:val="center"/>
          </w:tcPr>
          <w:p w14:paraId="13F0735A">
            <w:pPr>
              <w:rPr>
                <w:rFonts w:ascii="宋体" w:hAnsi="宋体" w:cs="宋体"/>
                <w:sz w:val="24"/>
                <w:highlight w:val="none"/>
              </w:rPr>
            </w:pPr>
          </w:p>
        </w:tc>
        <w:tc>
          <w:tcPr>
            <w:tcW w:w="2675" w:type="dxa"/>
            <w:vAlign w:val="center"/>
          </w:tcPr>
          <w:p w14:paraId="35EAA988">
            <w:pPr>
              <w:rPr>
                <w:rFonts w:ascii="宋体" w:hAnsi="宋体" w:cs="宋体"/>
                <w:sz w:val="24"/>
                <w:highlight w:val="none"/>
              </w:rPr>
            </w:pPr>
          </w:p>
        </w:tc>
        <w:tc>
          <w:tcPr>
            <w:tcW w:w="1294" w:type="dxa"/>
            <w:vAlign w:val="center"/>
          </w:tcPr>
          <w:p w14:paraId="68807D98">
            <w:pPr>
              <w:rPr>
                <w:rFonts w:ascii="宋体" w:hAnsi="宋体" w:cs="宋体"/>
                <w:sz w:val="24"/>
                <w:highlight w:val="none"/>
              </w:rPr>
            </w:pPr>
          </w:p>
        </w:tc>
        <w:tc>
          <w:tcPr>
            <w:tcW w:w="1681" w:type="dxa"/>
            <w:vAlign w:val="center"/>
          </w:tcPr>
          <w:p w14:paraId="45178FB7">
            <w:pPr>
              <w:rPr>
                <w:rFonts w:ascii="宋体" w:hAnsi="宋体" w:cs="宋体"/>
                <w:sz w:val="24"/>
                <w:highlight w:val="none"/>
              </w:rPr>
            </w:pPr>
          </w:p>
        </w:tc>
        <w:tc>
          <w:tcPr>
            <w:tcW w:w="1309" w:type="dxa"/>
            <w:vAlign w:val="center"/>
          </w:tcPr>
          <w:p w14:paraId="11C4BC5F">
            <w:pPr>
              <w:rPr>
                <w:rFonts w:ascii="宋体" w:hAnsi="宋体" w:cs="宋体"/>
                <w:sz w:val="24"/>
                <w:highlight w:val="none"/>
              </w:rPr>
            </w:pPr>
          </w:p>
        </w:tc>
      </w:tr>
      <w:tr w14:paraId="518F8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581" w:type="dxa"/>
            <w:vAlign w:val="center"/>
          </w:tcPr>
          <w:p w14:paraId="7DBE8ECD">
            <w:pPr>
              <w:jc w:val="center"/>
              <w:rPr>
                <w:rFonts w:ascii="宋体" w:hAnsi="宋体" w:cs="宋体"/>
                <w:sz w:val="24"/>
                <w:highlight w:val="none"/>
              </w:rPr>
            </w:pPr>
            <w:r>
              <w:rPr>
                <w:rFonts w:hint="eastAsia" w:ascii="宋体" w:hAnsi="宋体" w:cs="宋体"/>
                <w:sz w:val="24"/>
                <w:highlight w:val="none"/>
              </w:rPr>
              <w:t>2</w:t>
            </w:r>
          </w:p>
        </w:tc>
        <w:tc>
          <w:tcPr>
            <w:tcW w:w="1559" w:type="dxa"/>
            <w:vAlign w:val="center"/>
          </w:tcPr>
          <w:p w14:paraId="0482B5A8">
            <w:pPr>
              <w:rPr>
                <w:rFonts w:ascii="宋体" w:hAnsi="宋体" w:cs="宋体"/>
                <w:sz w:val="24"/>
                <w:highlight w:val="none"/>
              </w:rPr>
            </w:pPr>
          </w:p>
        </w:tc>
        <w:tc>
          <w:tcPr>
            <w:tcW w:w="2675" w:type="dxa"/>
            <w:vAlign w:val="center"/>
          </w:tcPr>
          <w:p w14:paraId="5AAD7856">
            <w:pPr>
              <w:rPr>
                <w:rFonts w:ascii="宋体" w:hAnsi="宋体" w:cs="宋体"/>
                <w:sz w:val="24"/>
                <w:highlight w:val="none"/>
              </w:rPr>
            </w:pPr>
          </w:p>
        </w:tc>
        <w:tc>
          <w:tcPr>
            <w:tcW w:w="1294" w:type="dxa"/>
            <w:vAlign w:val="center"/>
          </w:tcPr>
          <w:p w14:paraId="6BF81C04">
            <w:pPr>
              <w:rPr>
                <w:rFonts w:ascii="宋体" w:hAnsi="宋体" w:cs="宋体"/>
                <w:sz w:val="24"/>
                <w:highlight w:val="none"/>
              </w:rPr>
            </w:pPr>
          </w:p>
        </w:tc>
        <w:tc>
          <w:tcPr>
            <w:tcW w:w="1681" w:type="dxa"/>
            <w:vAlign w:val="center"/>
          </w:tcPr>
          <w:p w14:paraId="585C85C0">
            <w:pPr>
              <w:rPr>
                <w:rFonts w:ascii="宋体" w:hAnsi="宋体" w:cs="宋体"/>
                <w:sz w:val="24"/>
                <w:highlight w:val="none"/>
              </w:rPr>
            </w:pPr>
          </w:p>
        </w:tc>
        <w:tc>
          <w:tcPr>
            <w:tcW w:w="1309" w:type="dxa"/>
            <w:vAlign w:val="center"/>
          </w:tcPr>
          <w:p w14:paraId="4D00972F">
            <w:pPr>
              <w:rPr>
                <w:rFonts w:ascii="宋体" w:hAnsi="宋体" w:cs="宋体"/>
                <w:sz w:val="24"/>
                <w:highlight w:val="none"/>
              </w:rPr>
            </w:pPr>
          </w:p>
        </w:tc>
      </w:tr>
      <w:tr w14:paraId="297F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51744F8B">
            <w:pPr>
              <w:jc w:val="center"/>
              <w:rPr>
                <w:rFonts w:ascii="宋体" w:hAnsi="宋体" w:cs="宋体"/>
                <w:sz w:val="24"/>
                <w:highlight w:val="none"/>
              </w:rPr>
            </w:pPr>
            <w:r>
              <w:rPr>
                <w:rFonts w:hint="eastAsia" w:ascii="宋体" w:hAnsi="宋体" w:cs="宋体"/>
                <w:sz w:val="24"/>
                <w:highlight w:val="none"/>
              </w:rPr>
              <w:t>3</w:t>
            </w:r>
          </w:p>
        </w:tc>
        <w:tc>
          <w:tcPr>
            <w:tcW w:w="1559" w:type="dxa"/>
            <w:vAlign w:val="center"/>
          </w:tcPr>
          <w:p w14:paraId="60E3B162">
            <w:pPr>
              <w:rPr>
                <w:rFonts w:ascii="宋体" w:hAnsi="宋体" w:cs="宋体"/>
                <w:sz w:val="24"/>
                <w:highlight w:val="none"/>
              </w:rPr>
            </w:pPr>
          </w:p>
        </w:tc>
        <w:tc>
          <w:tcPr>
            <w:tcW w:w="2675" w:type="dxa"/>
            <w:vAlign w:val="center"/>
          </w:tcPr>
          <w:p w14:paraId="7BA91D48">
            <w:pPr>
              <w:rPr>
                <w:rFonts w:ascii="宋体" w:hAnsi="宋体" w:cs="宋体"/>
                <w:sz w:val="24"/>
                <w:highlight w:val="none"/>
              </w:rPr>
            </w:pPr>
          </w:p>
        </w:tc>
        <w:tc>
          <w:tcPr>
            <w:tcW w:w="1294" w:type="dxa"/>
            <w:vAlign w:val="center"/>
          </w:tcPr>
          <w:p w14:paraId="68672257">
            <w:pPr>
              <w:rPr>
                <w:rFonts w:ascii="宋体" w:hAnsi="宋体" w:cs="宋体"/>
                <w:sz w:val="24"/>
                <w:highlight w:val="none"/>
              </w:rPr>
            </w:pPr>
          </w:p>
        </w:tc>
        <w:tc>
          <w:tcPr>
            <w:tcW w:w="1681" w:type="dxa"/>
            <w:vAlign w:val="center"/>
          </w:tcPr>
          <w:p w14:paraId="44FED001">
            <w:pPr>
              <w:rPr>
                <w:rFonts w:ascii="宋体" w:hAnsi="宋体" w:cs="宋体"/>
                <w:sz w:val="24"/>
                <w:highlight w:val="none"/>
              </w:rPr>
            </w:pPr>
          </w:p>
        </w:tc>
        <w:tc>
          <w:tcPr>
            <w:tcW w:w="1309" w:type="dxa"/>
            <w:vAlign w:val="center"/>
          </w:tcPr>
          <w:p w14:paraId="6237A577">
            <w:pPr>
              <w:rPr>
                <w:rFonts w:ascii="宋体" w:hAnsi="宋体" w:cs="宋体"/>
                <w:sz w:val="24"/>
                <w:highlight w:val="none"/>
              </w:rPr>
            </w:pPr>
          </w:p>
        </w:tc>
      </w:tr>
      <w:tr w14:paraId="17EF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5" w:hRule="atLeast"/>
          <w:jc w:val="center"/>
        </w:trPr>
        <w:tc>
          <w:tcPr>
            <w:tcW w:w="581" w:type="dxa"/>
            <w:vAlign w:val="center"/>
          </w:tcPr>
          <w:p w14:paraId="39BBC01D">
            <w:pPr>
              <w:jc w:val="center"/>
              <w:rPr>
                <w:rFonts w:ascii="宋体" w:hAnsi="宋体" w:cs="宋体"/>
                <w:sz w:val="24"/>
                <w:highlight w:val="none"/>
              </w:rPr>
            </w:pPr>
            <w:r>
              <w:rPr>
                <w:rFonts w:hint="eastAsia" w:ascii="宋体" w:hAnsi="宋体" w:cs="宋体"/>
                <w:sz w:val="24"/>
                <w:highlight w:val="none"/>
              </w:rPr>
              <w:t>4</w:t>
            </w:r>
          </w:p>
        </w:tc>
        <w:tc>
          <w:tcPr>
            <w:tcW w:w="1559" w:type="dxa"/>
            <w:vAlign w:val="center"/>
          </w:tcPr>
          <w:p w14:paraId="63872E37">
            <w:pPr>
              <w:rPr>
                <w:rFonts w:ascii="宋体" w:hAnsi="宋体" w:cs="宋体"/>
                <w:sz w:val="24"/>
                <w:highlight w:val="none"/>
              </w:rPr>
            </w:pPr>
          </w:p>
        </w:tc>
        <w:tc>
          <w:tcPr>
            <w:tcW w:w="2675" w:type="dxa"/>
            <w:vAlign w:val="center"/>
          </w:tcPr>
          <w:p w14:paraId="510E03F0">
            <w:pPr>
              <w:rPr>
                <w:rFonts w:ascii="宋体" w:hAnsi="宋体" w:cs="宋体"/>
                <w:sz w:val="24"/>
                <w:highlight w:val="none"/>
              </w:rPr>
            </w:pPr>
          </w:p>
        </w:tc>
        <w:tc>
          <w:tcPr>
            <w:tcW w:w="1294" w:type="dxa"/>
            <w:vAlign w:val="center"/>
          </w:tcPr>
          <w:p w14:paraId="00AEAA10">
            <w:pPr>
              <w:rPr>
                <w:rFonts w:ascii="宋体" w:hAnsi="宋体" w:cs="宋体"/>
                <w:sz w:val="24"/>
                <w:highlight w:val="none"/>
              </w:rPr>
            </w:pPr>
          </w:p>
        </w:tc>
        <w:tc>
          <w:tcPr>
            <w:tcW w:w="1681" w:type="dxa"/>
            <w:vAlign w:val="center"/>
          </w:tcPr>
          <w:p w14:paraId="499383E3">
            <w:pPr>
              <w:rPr>
                <w:rFonts w:ascii="宋体" w:hAnsi="宋体" w:cs="宋体"/>
                <w:sz w:val="24"/>
                <w:highlight w:val="none"/>
              </w:rPr>
            </w:pPr>
          </w:p>
        </w:tc>
        <w:tc>
          <w:tcPr>
            <w:tcW w:w="1309" w:type="dxa"/>
            <w:vAlign w:val="center"/>
          </w:tcPr>
          <w:p w14:paraId="29016719">
            <w:pPr>
              <w:rPr>
                <w:rFonts w:ascii="宋体" w:hAnsi="宋体" w:cs="宋体"/>
                <w:sz w:val="24"/>
                <w:highlight w:val="none"/>
              </w:rPr>
            </w:pPr>
          </w:p>
        </w:tc>
      </w:tr>
      <w:tr w14:paraId="19C1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5" w:hRule="atLeast"/>
          <w:jc w:val="center"/>
        </w:trPr>
        <w:tc>
          <w:tcPr>
            <w:tcW w:w="581" w:type="dxa"/>
            <w:vAlign w:val="center"/>
          </w:tcPr>
          <w:p w14:paraId="7BBC4051">
            <w:pPr>
              <w:jc w:val="center"/>
              <w:rPr>
                <w:rFonts w:ascii="宋体" w:hAnsi="宋体" w:cs="宋体"/>
                <w:sz w:val="24"/>
                <w:highlight w:val="none"/>
              </w:rPr>
            </w:pPr>
            <w:r>
              <w:rPr>
                <w:rFonts w:hint="eastAsia" w:ascii="宋体" w:hAnsi="宋体" w:cs="宋体"/>
                <w:sz w:val="24"/>
                <w:highlight w:val="none"/>
              </w:rPr>
              <w:t>5</w:t>
            </w:r>
          </w:p>
        </w:tc>
        <w:tc>
          <w:tcPr>
            <w:tcW w:w="1559" w:type="dxa"/>
            <w:vAlign w:val="center"/>
          </w:tcPr>
          <w:p w14:paraId="1A87756F">
            <w:pPr>
              <w:rPr>
                <w:rFonts w:ascii="宋体" w:hAnsi="宋体" w:cs="宋体"/>
                <w:sz w:val="24"/>
                <w:highlight w:val="none"/>
              </w:rPr>
            </w:pPr>
          </w:p>
        </w:tc>
        <w:tc>
          <w:tcPr>
            <w:tcW w:w="2675" w:type="dxa"/>
            <w:vAlign w:val="center"/>
          </w:tcPr>
          <w:p w14:paraId="7E31C0CE">
            <w:pPr>
              <w:rPr>
                <w:rFonts w:ascii="宋体" w:hAnsi="宋体" w:cs="宋体"/>
                <w:sz w:val="24"/>
                <w:highlight w:val="none"/>
              </w:rPr>
            </w:pPr>
          </w:p>
        </w:tc>
        <w:tc>
          <w:tcPr>
            <w:tcW w:w="1294" w:type="dxa"/>
            <w:vAlign w:val="center"/>
          </w:tcPr>
          <w:p w14:paraId="7FCF1A9F">
            <w:pPr>
              <w:rPr>
                <w:rFonts w:ascii="宋体" w:hAnsi="宋体" w:cs="宋体"/>
                <w:sz w:val="24"/>
                <w:highlight w:val="none"/>
              </w:rPr>
            </w:pPr>
          </w:p>
        </w:tc>
        <w:tc>
          <w:tcPr>
            <w:tcW w:w="1681" w:type="dxa"/>
            <w:vAlign w:val="center"/>
          </w:tcPr>
          <w:p w14:paraId="1A4E5BC0">
            <w:pPr>
              <w:rPr>
                <w:rFonts w:ascii="宋体" w:hAnsi="宋体" w:cs="宋体"/>
                <w:sz w:val="24"/>
                <w:highlight w:val="none"/>
              </w:rPr>
            </w:pPr>
          </w:p>
        </w:tc>
        <w:tc>
          <w:tcPr>
            <w:tcW w:w="1309" w:type="dxa"/>
            <w:vAlign w:val="center"/>
          </w:tcPr>
          <w:p w14:paraId="631FBB9D">
            <w:pPr>
              <w:rPr>
                <w:rFonts w:ascii="宋体" w:hAnsi="宋体" w:cs="宋体"/>
                <w:sz w:val="24"/>
                <w:highlight w:val="none"/>
              </w:rPr>
            </w:pPr>
          </w:p>
        </w:tc>
      </w:tr>
      <w:tr w14:paraId="0D38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741B9232">
            <w:pPr>
              <w:jc w:val="center"/>
              <w:rPr>
                <w:rFonts w:ascii="宋体" w:hAnsi="宋体" w:cs="宋体"/>
                <w:sz w:val="24"/>
                <w:highlight w:val="none"/>
              </w:rPr>
            </w:pPr>
            <w:r>
              <w:rPr>
                <w:rFonts w:hint="eastAsia" w:ascii="宋体" w:hAnsi="宋体" w:cs="宋体"/>
                <w:sz w:val="24"/>
                <w:highlight w:val="none"/>
              </w:rPr>
              <w:t>6</w:t>
            </w:r>
          </w:p>
        </w:tc>
        <w:tc>
          <w:tcPr>
            <w:tcW w:w="1559" w:type="dxa"/>
          </w:tcPr>
          <w:p w14:paraId="282EF36D">
            <w:pPr>
              <w:rPr>
                <w:rFonts w:ascii="宋体" w:hAnsi="宋体" w:cs="宋体"/>
                <w:sz w:val="24"/>
                <w:highlight w:val="none"/>
              </w:rPr>
            </w:pPr>
          </w:p>
        </w:tc>
        <w:tc>
          <w:tcPr>
            <w:tcW w:w="2675" w:type="dxa"/>
          </w:tcPr>
          <w:p w14:paraId="66CAC938">
            <w:pPr>
              <w:rPr>
                <w:rFonts w:ascii="宋体" w:hAnsi="宋体" w:cs="宋体"/>
                <w:sz w:val="24"/>
                <w:highlight w:val="none"/>
              </w:rPr>
            </w:pPr>
          </w:p>
        </w:tc>
        <w:tc>
          <w:tcPr>
            <w:tcW w:w="1294" w:type="dxa"/>
          </w:tcPr>
          <w:p w14:paraId="047A3D53">
            <w:pPr>
              <w:rPr>
                <w:rFonts w:ascii="宋体" w:hAnsi="宋体" w:cs="宋体"/>
                <w:sz w:val="24"/>
                <w:highlight w:val="none"/>
              </w:rPr>
            </w:pPr>
          </w:p>
        </w:tc>
        <w:tc>
          <w:tcPr>
            <w:tcW w:w="1681" w:type="dxa"/>
          </w:tcPr>
          <w:p w14:paraId="47085FF1">
            <w:pPr>
              <w:rPr>
                <w:rFonts w:ascii="宋体" w:hAnsi="宋体" w:cs="宋体"/>
                <w:sz w:val="24"/>
                <w:highlight w:val="none"/>
              </w:rPr>
            </w:pPr>
          </w:p>
        </w:tc>
        <w:tc>
          <w:tcPr>
            <w:tcW w:w="1309" w:type="dxa"/>
          </w:tcPr>
          <w:p w14:paraId="3288DB3C">
            <w:pPr>
              <w:rPr>
                <w:rFonts w:ascii="宋体" w:hAnsi="宋体" w:cs="宋体"/>
                <w:sz w:val="24"/>
                <w:highlight w:val="none"/>
              </w:rPr>
            </w:pPr>
          </w:p>
        </w:tc>
      </w:tr>
      <w:tr w14:paraId="027CD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1" w:type="dxa"/>
            <w:vAlign w:val="center"/>
          </w:tcPr>
          <w:p w14:paraId="06CD1220">
            <w:pPr>
              <w:jc w:val="center"/>
              <w:rPr>
                <w:rFonts w:ascii="宋体" w:hAnsi="宋体" w:cs="宋体"/>
                <w:sz w:val="24"/>
                <w:highlight w:val="none"/>
              </w:rPr>
            </w:pPr>
            <w:r>
              <w:rPr>
                <w:rFonts w:hint="eastAsia" w:ascii="宋体" w:hAnsi="宋体" w:cs="宋体"/>
                <w:sz w:val="24"/>
                <w:highlight w:val="none"/>
              </w:rPr>
              <w:t>7</w:t>
            </w:r>
          </w:p>
        </w:tc>
        <w:tc>
          <w:tcPr>
            <w:tcW w:w="1559" w:type="dxa"/>
            <w:vAlign w:val="center"/>
          </w:tcPr>
          <w:p w14:paraId="39ABBFE0">
            <w:pPr>
              <w:rPr>
                <w:rFonts w:ascii="宋体" w:hAnsi="宋体" w:cs="宋体"/>
                <w:sz w:val="24"/>
                <w:highlight w:val="none"/>
              </w:rPr>
            </w:pPr>
          </w:p>
        </w:tc>
        <w:tc>
          <w:tcPr>
            <w:tcW w:w="2675" w:type="dxa"/>
            <w:vAlign w:val="center"/>
          </w:tcPr>
          <w:p w14:paraId="3F27F836">
            <w:pPr>
              <w:rPr>
                <w:rFonts w:ascii="宋体" w:hAnsi="宋体" w:cs="宋体"/>
                <w:sz w:val="24"/>
                <w:highlight w:val="none"/>
              </w:rPr>
            </w:pPr>
          </w:p>
        </w:tc>
        <w:tc>
          <w:tcPr>
            <w:tcW w:w="1294" w:type="dxa"/>
            <w:vAlign w:val="center"/>
          </w:tcPr>
          <w:p w14:paraId="378C8B64">
            <w:pPr>
              <w:rPr>
                <w:rFonts w:ascii="宋体" w:hAnsi="宋体" w:cs="宋体"/>
                <w:sz w:val="24"/>
                <w:highlight w:val="none"/>
              </w:rPr>
            </w:pPr>
          </w:p>
        </w:tc>
        <w:tc>
          <w:tcPr>
            <w:tcW w:w="1681" w:type="dxa"/>
            <w:vAlign w:val="center"/>
          </w:tcPr>
          <w:p w14:paraId="76D82ACA">
            <w:pPr>
              <w:rPr>
                <w:rFonts w:ascii="宋体" w:hAnsi="宋体" w:cs="宋体"/>
                <w:sz w:val="24"/>
                <w:highlight w:val="none"/>
              </w:rPr>
            </w:pPr>
          </w:p>
        </w:tc>
        <w:tc>
          <w:tcPr>
            <w:tcW w:w="1309" w:type="dxa"/>
            <w:vAlign w:val="center"/>
          </w:tcPr>
          <w:p w14:paraId="0B425AEE">
            <w:pPr>
              <w:rPr>
                <w:rFonts w:ascii="宋体" w:hAnsi="宋体" w:cs="宋体"/>
                <w:sz w:val="24"/>
                <w:highlight w:val="none"/>
              </w:rPr>
            </w:pPr>
          </w:p>
        </w:tc>
      </w:tr>
    </w:tbl>
    <w:p w14:paraId="18ABD32D">
      <w:pPr>
        <w:adjustRightInd w:val="0"/>
        <w:snapToGrid w:val="0"/>
        <w:spacing w:line="360" w:lineRule="auto"/>
        <w:rPr>
          <w:rFonts w:ascii="宋体" w:hAnsi="宋体" w:cs="宋体"/>
          <w:b/>
          <w:sz w:val="24"/>
          <w:highlight w:val="none"/>
        </w:rPr>
      </w:pPr>
      <w:r>
        <w:rPr>
          <w:rFonts w:hint="eastAsia" w:ascii="宋体" w:hAnsi="宋体" w:cs="宋体"/>
          <w:b/>
          <w:sz w:val="24"/>
          <w:highlight w:val="none"/>
        </w:rPr>
        <w:t>注：</w:t>
      </w:r>
    </w:p>
    <w:p w14:paraId="634632A9">
      <w:pPr>
        <w:adjustRightInd w:val="0"/>
        <w:snapToGrid w:val="0"/>
        <w:spacing w:line="360" w:lineRule="auto"/>
        <w:rPr>
          <w:rFonts w:ascii="宋体" w:hAnsi="宋体" w:cs="宋体"/>
          <w:b/>
          <w:sz w:val="24"/>
          <w:highlight w:val="none"/>
        </w:rPr>
      </w:pPr>
      <w:r>
        <w:rPr>
          <w:rFonts w:hint="eastAsia" w:ascii="宋体" w:hAnsi="宋体" w:cs="宋体"/>
          <w:b/>
          <w:sz w:val="24"/>
          <w:highlight w:val="none"/>
        </w:rPr>
        <w:t>1、须提供近</w:t>
      </w:r>
      <w:r>
        <w:rPr>
          <w:rFonts w:hint="eastAsia" w:ascii="宋体" w:hAnsi="宋体" w:cs="宋体"/>
          <w:b/>
          <w:sz w:val="24"/>
          <w:highlight w:val="none"/>
          <w:lang w:val="en-US" w:eastAsia="zh-CN"/>
        </w:rPr>
        <w:t>三</w:t>
      </w:r>
      <w:r>
        <w:rPr>
          <w:rFonts w:hint="eastAsia" w:ascii="宋体" w:hAnsi="宋体" w:cs="宋体"/>
          <w:b/>
          <w:sz w:val="24"/>
          <w:highlight w:val="none"/>
        </w:rPr>
        <w:t>年内（</w:t>
      </w:r>
      <w:r>
        <w:rPr>
          <w:rFonts w:hint="eastAsia" w:ascii="宋体" w:hAnsi="宋体" w:cs="宋体"/>
          <w:b/>
          <w:sz w:val="24"/>
          <w:highlight w:val="none"/>
          <w:lang w:eastAsia="zh-CN"/>
        </w:rPr>
        <w:t>2021年12月20日至今</w:t>
      </w:r>
      <w:r>
        <w:rPr>
          <w:rFonts w:hint="eastAsia" w:ascii="宋体" w:hAnsi="宋体" w:cs="宋体"/>
          <w:b/>
          <w:sz w:val="24"/>
          <w:highlight w:val="none"/>
        </w:rPr>
        <w:t>）提供合同关键页（包括名称页、服务内容页、金额页和签字盖章页）电子件加盖本单位公章。</w:t>
      </w:r>
    </w:p>
    <w:p w14:paraId="61173499">
      <w:pPr>
        <w:adjustRightInd w:val="0"/>
        <w:snapToGrid w:val="0"/>
        <w:spacing w:line="360" w:lineRule="auto"/>
        <w:rPr>
          <w:rFonts w:ascii="宋体" w:hAnsi="宋体" w:cs="宋体"/>
          <w:b/>
          <w:sz w:val="24"/>
          <w:highlight w:val="none"/>
        </w:rPr>
      </w:pPr>
      <w:r>
        <w:rPr>
          <w:rFonts w:hint="eastAsia" w:ascii="宋体" w:hAnsi="宋体" w:cs="宋体"/>
          <w:b/>
          <w:sz w:val="24"/>
          <w:highlight w:val="none"/>
        </w:rPr>
        <w:t>2、磋商时如有必要，磋商小组将对此表进行信息核实，如提供虚假材料，有可能导致废标。</w:t>
      </w:r>
    </w:p>
    <w:p w14:paraId="35955591">
      <w:pPr>
        <w:spacing w:line="440" w:lineRule="exact"/>
        <w:rPr>
          <w:rFonts w:ascii="宋体" w:hAnsi="宋体" w:cs="宋体"/>
          <w:b/>
          <w:sz w:val="24"/>
          <w:highlight w:val="none"/>
        </w:rPr>
      </w:pPr>
    </w:p>
    <w:p w14:paraId="6E064C6A">
      <w:pPr>
        <w:spacing w:line="440" w:lineRule="exact"/>
        <w:rPr>
          <w:rFonts w:ascii="宋体" w:hAnsi="宋体" w:cs="宋体"/>
          <w:b/>
          <w:sz w:val="24"/>
          <w:highlight w:val="none"/>
        </w:rPr>
      </w:pPr>
    </w:p>
    <w:p w14:paraId="06E1E84F">
      <w:pPr>
        <w:spacing w:line="440" w:lineRule="exact"/>
        <w:rPr>
          <w:rFonts w:ascii="宋体" w:hAnsi="宋体" w:cs="宋体"/>
          <w:b/>
          <w:sz w:val="24"/>
          <w:highlight w:val="none"/>
        </w:rPr>
      </w:pPr>
    </w:p>
    <w:p w14:paraId="1E7E2420">
      <w:pPr>
        <w:autoSpaceDE w:val="0"/>
        <w:autoSpaceDN w:val="0"/>
        <w:adjustRightInd w:val="0"/>
        <w:snapToGrid w:val="0"/>
        <w:spacing w:before="25" w:after="25" w:line="480" w:lineRule="auto"/>
        <w:rPr>
          <w:sz w:val="24"/>
          <w:highlight w:val="none"/>
        </w:rPr>
      </w:pPr>
      <w:r>
        <w:rPr>
          <w:color w:val="000000"/>
          <w:sz w:val="24"/>
          <w:highlight w:val="none"/>
        </w:rPr>
        <w:t>供应商名称（加盖公章）</w:t>
      </w:r>
      <w:r>
        <w:rPr>
          <w:color w:val="000000"/>
          <w:sz w:val="24"/>
          <w:highlight w:val="none"/>
          <w:lang w:val="zh-CN"/>
        </w:rPr>
        <w:t>：</w:t>
      </w:r>
      <w:r>
        <w:rPr>
          <w:sz w:val="24"/>
          <w:highlight w:val="none"/>
        </w:rPr>
        <w:t>___________</w:t>
      </w:r>
    </w:p>
    <w:p w14:paraId="6AD318F8">
      <w:pPr>
        <w:autoSpaceDE w:val="0"/>
        <w:autoSpaceDN w:val="0"/>
        <w:adjustRightInd w:val="0"/>
        <w:snapToGrid w:val="0"/>
        <w:spacing w:line="48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14:paraId="5A5DA57F">
      <w:pPr>
        <w:adjustRightInd w:val="0"/>
        <w:snapToGrid w:val="0"/>
        <w:spacing w:line="360" w:lineRule="auto"/>
        <w:ind w:firstLine="180" w:firstLineChars="75"/>
        <w:jc w:val="left"/>
        <w:outlineLvl w:val="1"/>
        <w:rPr>
          <w:sz w:val="24"/>
          <w:highlight w:val="none"/>
        </w:rPr>
      </w:pPr>
    </w:p>
    <w:p w14:paraId="3C7F467F">
      <w:pPr>
        <w:rPr>
          <w:sz w:val="24"/>
          <w:highlight w:val="none"/>
        </w:rPr>
        <w:sectPr>
          <w:type w:val="continuous"/>
          <w:pgSz w:w="11907" w:h="16840"/>
          <w:pgMar w:top="1418" w:right="1134" w:bottom="1418" w:left="1701" w:header="851" w:footer="851" w:gutter="0"/>
          <w:pgNumType w:fmt="decimal"/>
          <w:cols w:space="720" w:num="1"/>
          <w:docGrid w:linePitch="462" w:charSpace="0"/>
        </w:sectPr>
      </w:pPr>
    </w:p>
    <w:p w14:paraId="569C120F">
      <w:pPr>
        <w:adjustRightInd w:val="0"/>
        <w:snapToGrid w:val="0"/>
        <w:spacing w:line="360" w:lineRule="auto"/>
        <w:ind w:firstLine="180" w:firstLineChars="75"/>
        <w:jc w:val="center"/>
        <w:outlineLvl w:val="1"/>
        <w:rPr>
          <w:rFonts w:hint="eastAsia" w:ascii="宋体" w:hAnsi="宋体" w:eastAsia="宋体" w:cs="Times New Roman"/>
          <w:b/>
          <w:sz w:val="24"/>
          <w:szCs w:val="24"/>
          <w:highlight w:val="none"/>
        </w:rPr>
      </w:pPr>
      <w:r>
        <w:rPr>
          <w:rFonts w:hint="eastAsia" w:cs="Times New Roman"/>
          <w:sz w:val="24"/>
          <w:highlight w:val="none"/>
          <w:lang w:val="en-US" w:eastAsia="zh-CN"/>
        </w:rPr>
        <w:t>10-3</w:t>
      </w:r>
      <w:r>
        <w:rPr>
          <w:rFonts w:hint="eastAsia" w:ascii="Times New Roman" w:hAnsi="Times New Roman" w:eastAsia="宋体" w:cs="Times New Roman"/>
          <w:sz w:val="24"/>
          <w:highlight w:val="none"/>
          <w:lang w:val="en-US" w:eastAsia="zh-CN"/>
        </w:rPr>
        <w:t>招标</w:t>
      </w:r>
      <w:r>
        <w:rPr>
          <w:rFonts w:hint="eastAsia" w:ascii="Times New Roman" w:hAnsi="Times New Roman" w:eastAsia="宋体" w:cs="Times New Roman"/>
          <w:sz w:val="24"/>
          <w:highlight w:val="none"/>
        </w:rPr>
        <w:t>代理服务费承诺书</w:t>
      </w:r>
    </w:p>
    <w:p w14:paraId="324428D7">
      <w:pPr>
        <w:spacing w:line="360" w:lineRule="auto"/>
        <w:ind w:right="281" w:rightChars="134"/>
        <w:jc w:val="center"/>
        <w:rPr>
          <w:rFonts w:ascii="仿宋" w:hAnsi="仿宋" w:eastAsia="仿宋" w:cs="Times New Roman"/>
          <w:sz w:val="24"/>
          <w:szCs w:val="24"/>
          <w:highlight w:val="none"/>
        </w:rPr>
      </w:pPr>
      <w:r>
        <w:rPr>
          <w:rFonts w:ascii="仿宋" w:hAnsi="仿宋" w:eastAsia="仿宋" w:cs="Times New Roman"/>
          <w:b/>
          <w:bCs/>
          <w:sz w:val="24"/>
          <w:szCs w:val="24"/>
          <w:highlight w:val="none"/>
        </w:rPr>
        <w:t xml:space="preserve"> </w:t>
      </w:r>
    </w:p>
    <w:p w14:paraId="30BB3238">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val="en-US" w:eastAsia="zh-CN"/>
        </w:rPr>
        <w:t>北京中盛宇工程管理有限公司</w:t>
      </w:r>
      <w:r>
        <w:rPr>
          <w:rFonts w:hint="eastAsia" w:ascii="宋体" w:hAnsi="宋体" w:eastAsia="宋体" w:cs="宋体"/>
          <w:sz w:val="24"/>
          <w:szCs w:val="24"/>
          <w:highlight w:val="none"/>
          <w:lang w:val="en-US" w:eastAsia="zh-CN"/>
        </w:rPr>
        <w:t>：</w:t>
      </w:r>
    </w:p>
    <w:p w14:paraId="3C23F6A8">
      <w:pPr>
        <w:pStyle w:val="16"/>
        <w:rPr>
          <w:rFonts w:hint="eastAsia"/>
          <w:highlight w:val="none"/>
          <w:lang w:val="en-US" w:eastAsia="zh-CN"/>
        </w:rPr>
      </w:pPr>
    </w:p>
    <w:p w14:paraId="1939CEFE">
      <w:pPr>
        <w:spacing w:line="480" w:lineRule="auto"/>
        <w:rPr>
          <w:rFonts w:hint="eastAsia" w:ascii="宋体" w:hAnsi="宋体" w:eastAsia="宋体" w:cs="宋体"/>
          <w:sz w:val="24"/>
          <w:szCs w:val="24"/>
          <w:highlight w:val="none"/>
          <w:lang w:val="en-US" w:eastAsia="zh-CN"/>
        </w:rPr>
      </w:pPr>
      <w:r>
        <w:rPr>
          <w:rFonts w:hint="eastAsia" w:ascii="仿宋" w:hAnsi="仿宋" w:eastAsia="仿宋" w:cs="Times New Roman"/>
          <w:sz w:val="21"/>
          <w:szCs w:val="21"/>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我公司在贵公司组织的</w:t>
      </w:r>
      <w:r>
        <w:rPr>
          <w:rFonts w:hint="eastAsia" w:ascii="宋体" w:hAnsi="宋体" w:eastAsia="宋体" w:cs="宋体"/>
          <w:sz w:val="24"/>
          <w:szCs w:val="24"/>
          <w:highlight w:val="none"/>
          <w:u w:val="single"/>
        </w:rPr>
        <w:t>项目名称、</w:t>
      </w:r>
      <w:r>
        <w:rPr>
          <w:rFonts w:hint="eastAsia" w:ascii="宋体" w:hAnsi="宋体" w:cs="宋体"/>
          <w:sz w:val="24"/>
          <w:szCs w:val="24"/>
          <w:highlight w:val="none"/>
          <w:u w:val="single"/>
          <w:lang w:val="en-US" w:eastAsia="zh-CN"/>
        </w:rPr>
        <w:t>项目编号</w:t>
      </w:r>
      <w:r>
        <w:rPr>
          <w:rFonts w:hint="eastAsia" w:ascii="宋体" w:hAnsi="宋体" w:eastAsia="宋体" w:cs="宋体"/>
          <w:sz w:val="24"/>
          <w:szCs w:val="24"/>
          <w:highlight w:val="none"/>
        </w:rPr>
        <w:t>的招标中若为</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人，我公司保证在领取</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通知书时按</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文件的规定向贵公司支付招标代理服务费。如我公司未按上述承诺支付招标代理服务费，贵公司有权取消我公司的</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资格，由此产生的一切法律后果和责任由我公司承担</w:t>
      </w:r>
      <w:r>
        <w:rPr>
          <w:rFonts w:hint="eastAsia" w:ascii="宋体" w:hAnsi="宋体" w:eastAsia="宋体" w:cs="宋体"/>
          <w:sz w:val="24"/>
          <w:szCs w:val="24"/>
          <w:highlight w:val="none"/>
          <w:lang w:val="en-US" w:eastAsia="zh-CN"/>
        </w:rPr>
        <w:t>。</w:t>
      </w:r>
    </w:p>
    <w:p w14:paraId="1B87C44C">
      <w:pPr>
        <w:autoSpaceDE w:val="0"/>
        <w:autoSpaceDN w:val="0"/>
        <w:adjustRightInd w:val="0"/>
        <w:snapToGrid w:val="0"/>
        <w:spacing w:line="480" w:lineRule="auto"/>
        <w:rPr>
          <w:color w:val="000000"/>
          <w:sz w:val="24"/>
          <w:highlight w:val="none"/>
          <w:lang w:val="zh-CN"/>
        </w:rPr>
      </w:pPr>
    </w:p>
    <w:p w14:paraId="61BF5C4F">
      <w:pPr>
        <w:rPr>
          <w:sz w:val="24"/>
          <w:highlight w:val="none"/>
        </w:rPr>
      </w:pPr>
    </w:p>
    <w:p w14:paraId="7700690B">
      <w:pPr>
        <w:rPr>
          <w:sz w:val="24"/>
          <w:highlight w:val="none"/>
        </w:rPr>
      </w:pPr>
    </w:p>
    <w:p w14:paraId="39E0422F">
      <w:pPr>
        <w:rPr>
          <w:sz w:val="24"/>
          <w:highlight w:val="none"/>
        </w:rPr>
      </w:pPr>
    </w:p>
    <w:p w14:paraId="4BFFEB7A">
      <w:pPr>
        <w:rPr>
          <w:sz w:val="24"/>
          <w:highlight w:val="none"/>
        </w:rPr>
      </w:pPr>
    </w:p>
    <w:p w14:paraId="6CCB3651">
      <w:pPr>
        <w:rPr>
          <w:sz w:val="24"/>
          <w:highlight w:val="none"/>
        </w:rPr>
      </w:pPr>
    </w:p>
    <w:p w14:paraId="09E46062">
      <w:pPr>
        <w:rPr>
          <w:sz w:val="24"/>
          <w:highlight w:val="none"/>
        </w:rPr>
      </w:pPr>
    </w:p>
    <w:p w14:paraId="279B589E">
      <w:pPr>
        <w:rPr>
          <w:sz w:val="24"/>
          <w:highlight w:val="none"/>
        </w:rPr>
      </w:pPr>
    </w:p>
    <w:p w14:paraId="2239C201">
      <w:pPr>
        <w:rPr>
          <w:sz w:val="24"/>
          <w:highlight w:val="none"/>
        </w:rPr>
      </w:pPr>
    </w:p>
    <w:p w14:paraId="1ED44CA3">
      <w:pPr>
        <w:rPr>
          <w:sz w:val="24"/>
          <w:highlight w:val="none"/>
        </w:rPr>
      </w:pPr>
    </w:p>
    <w:p w14:paraId="23636234">
      <w:pPr>
        <w:autoSpaceDE w:val="0"/>
        <w:autoSpaceDN w:val="0"/>
        <w:adjustRightInd w:val="0"/>
        <w:snapToGrid w:val="0"/>
        <w:spacing w:before="25" w:after="25" w:line="480" w:lineRule="auto"/>
        <w:rPr>
          <w:rFonts w:eastAsia="宋体"/>
          <w:sz w:val="24"/>
          <w:highlight w:val="none"/>
        </w:rPr>
      </w:pPr>
      <w:r>
        <w:rPr>
          <w:rFonts w:eastAsia="宋体"/>
          <w:color w:val="000000"/>
          <w:sz w:val="24"/>
          <w:highlight w:val="none"/>
        </w:rPr>
        <w:t>供应商名称（加盖公章）</w:t>
      </w:r>
      <w:r>
        <w:rPr>
          <w:rFonts w:eastAsia="宋体"/>
          <w:color w:val="000000"/>
          <w:sz w:val="24"/>
          <w:highlight w:val="none"/>
          <w:lang w:val="zh-CN"/>
        </w:rPr>
        <w:t>：</w:t>
      </w:r>
      <w:r>
        <w:rPr>
          <w:rFonts w:eastAsia="宋体"/>
          <w:sz w:val="24"/>
          <w:highlight w:val="none"/>
        </w:rPr>
        <w:t>___________</w:t>
      </w:r>
    </w:p>
    <w:p w14:paraId="416EFB71">
      <w:pPr>
        <w:autoSpaceDE w:val="0"/>
        <w:autoSpaceDN w:val="0"/>
        <w:adjustRightInd w:val="0"/>
        <w:snapToGrid w:val="0"/>
        <w:spacing w:line="480" w:lineRule="auto"/>
        <w:rPr>
          <w:rFonts w:eastAsia="宋体"/>
          <w:color w:val="000000"/>
          <w:sz w:val="24"/>
          <w:highlight w:val="none"/>
          <w:lang w:val="zh-CN"/>
        </w:rPr>
      </w:pPr>
      <w:r>
        <w:rPr>
          <w:rFonts w:eastAsia="宋体"/>
          <w:color w:val="000000"/>
          <w:sz w:val="24"/>
          <w:highlight w:val="none"/>
        </w:rPr>
        <w:t>日期：</w:t>
      </w:r>
      <w:r>
        <w:rPr>
          <w:rFonts w:eastAsia="宋体"/>
          <w:color w:val="000000"/>
          <w:sz w:val="24"/>
          <w:szCs w:val="20"/>
          <w:highlight w:val="none"/>
        </w:rPr>
        <w:t>____年____月____日</w:t>
      </w:r>
    </w:p>
    <w:p w14:paraId="662DA9C8">
      <w:pPr>
        <w:rPr>
          <w:sz w:val="24"/>
          <w:highlight w:val="none"/>
        </w:rPr>
        <w:sectPr>
          <w:pgSz w:w="11907" w:h="16840"/>
          <w:pgMar w:top="1418" w:right="1134" w:bottom="1418" w:left="1701" w:header="851" w:footer="851" w:gutter="0"/>
          <w:pgNumType w:fmt="decimal"/>
          <w:cols w:space="720" w:num="1"/>
          <w:docGrid w:linePitch="462" w:charSpace="0"/>
        </w:sectPr>
      </w:pPr>
    </w:p>
    <w:p w14:paraId="083E9ACE">
      <w:pPr>
        <w:pStyle w:val="18"/>
      </w:pPr>
    </w:p>
    <w:p w14:paraId="691BB71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1</w:t>
      </w:r>
      <w:r>
        <w:rPr>
          <w:rFonts w:hint="eastAsia" w:ascii="宋体" w:hAnsi="宋体" w:cs="宋体"/>
          <w:bCs/>
          <w:sz w:val="24"/>
          <w:highlight w:val="none"/>
          <w:lang w:val="en-US" w:eastAsia="zh-CN"/>
        </w:rPr>
        <w:t>0</w:t>
      </w:r>
      <w:r>
        <w:rPr>
          <w:rFonts w:ascii="宋体" w:hAnsi="宋体" w:cs="宋体"/>
          <w:bCs/>
          <w:sz w:val="24"/>
          <w:highlight w:val="none"/>
        </w:rPr>
        <w:t>-</w:t>
      </w:r>
      <w:r>
        <w:rPr>
          <w:rFonts w:hint="eastAsia" w:ascii="宋体" w:hAnsi="宋体" w:cs="宋体"/>
          <w:bCs/>
          <w:sz w:val="24"/>
          <w:highlight w:val="none"/>
          <w:lang w:val="en-US" w:eastAsia="zh-CN"/>
        </w:rPr>
        <w:t>4</w:t>
      </w:r>
      <w:r>
        <w:rPr>
          <w:rFonts w:hint="eastAsia" w:ascii="宋体" w:hAnsi="宋体" w:cs="宋体"/>
          <w:bCs/>
          <w:sz w:val="24"/>
          <w:highlight w:val="none"/>
        </w:rPr>
        <w:t xml:space="preserve"> </w:t>
      </w:r>
      <w:r>
        <w:rPr>
          <w:rFonts w:hint="eastAsia" w:ascii="宋体" w:hAnsi="宋体" w:cs="宋体"/>
          <w:color w:val="000000" w:themeColor="text1"/>
          <w:sz w:val="24"/>
          <w:highlight w:val="none"/>
          <w14:textFill>
            <w14:solidFill>
              <w14:schemeClr w14:val="tx1"/>
            </w14:solidFill>
          </w14:textFill>
        </w:rPr>
        <w:t>供应商的项目管理组织机构</w:t>
      </w:r>
    </w:p>
    <w:p w14:paraId="6B8F1F27">
      <w:pPr>
        <w:spacing w:line="360" w:lineRule="auto"/>
        <w:ind w:left="14" w:firstLine="465" w:firstLineChars="194"/>
        <w:rPr>
          <w:rFonts w:ascii="宋体" w:hAnsi="宋体" w:cs="宋体"/>
          <w:sz w:val="24"/>
          <w:highlight w:val="none"/>
        </w:rPr>
      </w:pPr>
    </w:p>
    <w:tbl>
      <w:tblPr>
        <w:tblStyle w:val="1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1"/>
        <w:gridCol w:w="850"/>
        <w:gridCol w:w="850"/>
        <w:gridCol w:w="850"/>
        <w:gridCol w:w="958"/>
        <w:gridCol w:w="849"/>
        <w:gridCol w:w="984"/>
        <w:gridCol w:w="2399"/>
      </w:tblGrid>
      <w:tr w14:paraId="615D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611" w:type="dxa"/>
            <w:vAlign w:val="center"/>
          </w:tcPr>
          <w:p w14:paraId="0B6D5203">
            <w:pPr>
              <w:jc w:val="center"/>
              <w:rPr>
                <w:rFonts w:ascii="宋体" w:hAnsi="宋体" w:cs="宋体"/>
                <w:sz w:val="24"/>
                <w:highlight w:val="none"/>
              </w:rPr>
            </w:pPr>
            <w:r>
              <w:rPr>
                <w:rFonts w:hint="eastAsia" w:ascii="宋体" w:hAnsi="宋体" w:cs="宋体"/>
                <w:sz w:val="24"/>
                <w:highlight w:val="none"/>
              </w:rPr>
              <w:t>拟担任职务</w:t>
            </w:r>
          </w:p>
        </w:tc>
        <w:tc>
          <w:tcPr>
            <w:tcW w:w="850" w:type="dxa"/>
            <w:vAlign w:val="center"/>
          </w:tcPr>
          <w:p w14:paraId="0635B87E">
            <w:pPr>
              <w:jc w:val="center"/>
              <w:rPr>
                <w:rFonts w:ascii="宋体" w:hAnsi="宋体" w:cs="宋体"/>
                <w:sz w:val="24"/>
                <w:highlight w:val="none"/>
              </w:rPr>
            </w:pPr>
            <w:r>
              <w:rPr>
                <w:rFonts w:hint="eastAsia" w:ascii="宋体" w:hAnsi="宋体" w:cs="宋体"/>
                <w:sz w:val="24"/>
                <w:highlight w:val="none"/>
              </w:rPr>
              <w:t>姓名</w:t>
            </w:r>
          </w:p>
        </w:tc>
        <w:tc>
          <w:tcPr>
            <w:tcW w:w="850" w:type="dxa"/>
            <w:vAlign w:val="center"/>
          </w:tcPr>
          <w:p w14:paraId="636996CE">
            <w:pPr>
              <w:jc w:val="center"/>
              <w:rPr>
                <w:rFonts w:ascii="宋体" w:hAnsi="宋体" w:cs="宋体"/>
                <w:sz w:val="24"/>
                <w:highlight w:val="none"/>
              </w:rPr>
            </w:pPr>
            <w:r>
              <w:rPr>
                <w:rFonts w:hint="eastAsia" w:ascii="宋体" w:hAnsi="宋体" w:cs="宋体"/>
                <w:sz w:val="24"/>
                <w:highlight w:val="none"/>
              </w:rPr>
              <w:t>年龄</w:t>
            </w:r>
          </w:p>
        </w:tc>
        <w:tc>
          <w:tcPr>
            <w:tcW w:w="850" w:type="dxa"/>
            <w:vAlign w:val="center"/>
          </w:tcPr>
          <w:p w14:paraId="6E9405AD">
            <w:pPr>
              <w:jc w:val="center"/>
              <w:rPr>
                <w:rFonts w:ascii="宋体" w:hAnsi="宋体" w:cs="宋体"/>
                <w:sz w:val="24"/>
                <w:highlight w:val="none"/>
              </w:rPr>
            </w:pPr>
            <w:r>
              <w:rPr>
                <w:rFonts w:hint="eastAsia" w:ascii="宋体" w:hAnsi="宋体" w:cs="宋体"/>
                <w:sz w:val="24"/>
                <w:highlight w:val="none"/>
              </w:rPr>
              <w:t>学历</w:t>
            </w:r>
          </w:p>
        </w:tc>
        <w:tc>
          <w:tcPr>
            <w:tcW w:w="958" w:type="dxa"/>
            <w:vAlign w:val="center"/>
          </w:tcPr>
          <w:p w14:paraId="1EAFDCBA">
            <w:pPr>
              <w:jc w:val="center"/>
              <w:rPr>
                <w:rFonts w:ascii="宋体" w:hAnsi="宋体" w:cs="宋体"/>
                <w:sz w:val="24"/>
                <w:highlight w:val="none"/>
              </w:rPr>
            </w:pPr>
            <w:r>
              <w:rPr>
                <w:rFonts w:hint="eastAsia" w:ascii="宋体" w:hAnsi="宋体" w:cs="宋体"/>
                <w:sz w:val="24"/>
                <w:highlight w:val="none"/>
              </w:rPr>
              <w:t>职称</w:t>
            </w:r>
          </w:p>
        </w:tc>
        <w:tc>
          <w:tcPr>
            <w:tcW w:w="849" w:type="dxa"/>
            <w:vAlign w:val="center"/>
          </w:tcPr>
          <w:p w14:paraId="47D58F1C">
            <w:pPr>
              <w:jc w:val="center"/>
              <w:rPr>
                <w:rFonts w:ascii="宋体" w:hAnsi="宋体" w:cs="宋体"/>
                <w:sz w:val="24"/>
                <w:highlight w:val="none"/>
              </w:rPr>
            </w:pPr>
            <w:r>
              <w:rPr>
                <w:rFonts w:hint="eastAsia" w:ascii="宋体" w:hAnsi="宋体" w:cs="宋体"/>
                <w:sz w:val="24"/>
                <w:highlight w:val="none"/>
              </w:rPr>
              <w:t>相关证书</w:t>
            </w:r>
          </w:p>
        </w:tc>
        <w:tc>
          <w:tcPr>
            <w:tcW w:w="984" w:type="dxa"/>
            <w:vAlign w:val="center"/>
          </w:tcPr>
          <w:p w14:paraId="7DE5C937">
            <w:pPr>
              <w:jc w:val="center"/>
              <w:rPr>
                <w:rFonts w:ascii="宋体" w:hAnsi="宋体" w:cs="宋体"/>
                <w:sz w:val="24"/>
                <w:highlight w:val="none"/>
              </w:rPr>
            </w:pPr>
            <w:r>
              <w:rPr>
                <w:rFonts w:hint="eastAsia" w:ascii="宋体" w:hAnsi="宋体" w:cs="宋体"/>
                <w:sz w:val="24"/>
                <w:highlight w:val="none"/>
              </w:rPr>
              <w:t>工作年限</w:t>
            </w:r>
          </w:p>
        </w:tc>
        <w:tc>
          <w:tcPr>
            <w:tcW w:w="2399" w:type="dxa"/>
            <w:vAlign w:val="center"/>
          </w:tcPr>
          <w:p w14:paraId="01FE553F">
            <w:pPr>
              <w:jc w:val="center"/>
              <w:rPr>
                <w:rFonts w:ascii="宋体" w:hAnsi="宋体" w:cs="宋体"/>
                <w:sz w:val="24"/>
                <w:highlight w:val="none"/>
              </w:rPr>
            </w:pPr>
            <w:r>
              <w:rPr>
                <w:rFonts w:hint="eastAsia" w:ascii="宋体" w:hAnsi="宋体" w:cs="宋体"/>
                <w:sz w:val="24"/>
                <w:highlight w:val="none"/>
              </w:rPr>
              <w:t>岗位职责</w:t>
            </w:r>
          </w:p>
        </w:tc>
      </w:tr>
      <w:tr w14:paraId="38A5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478A47AF">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3C145001">
            <w:pPr>
              <w:jc w:val="center"/>
              <w:rPr>
                <w:rFonts w:ascii="宋体" w:hAnsi="宋体" w:cs="宋体"/>
                <w:sz w:val="24"/>
                <w:highlight w:val="none"/>
              </w:rPr>
            </w:pPr>
          </w:p>
        </w:tc>
        <w:tc>
          <w:tcPr>
            <w:tcW w:w="850" w:type="dxa"/>
          </w:tcPr>
          <w:p w14:paraId="48EB3EA8">
            <w:pPr>
              <w:jc w:val="center"/>
              <w:rPr>
                <w:rFonts w:ascii="宋体" w:hAnsi="宋体" w:cs="宋体"/>
                <w:sz w:val="24"/>
                <w:highlight w:val="none"/>
              </w:rPr>
            </w:pPr>
          </w:p>
        </w:tc>
        <w:tc>
          <w:tcPr>
            <w:tcW w:w="850" w:type="dxa"/>
            <w:vAlign w:val="center"/>
          </w:tcPr>
          <w:p w14:paraId="74AF54AA">
            <w:pPr>
              <w:jc w:val="center"/>
              <w:rPr>
                <w:rFonts w:ascii="宋体" w:hAnsi="宋体" w:cs="宋体"/>
                <w:sz w:val="24"/>
                <w:highlight w:val="none"/>
              </w:rPr>
            </w:pPr>
          </w:p>
        </w:tc>
        <w:tc>
          <w:tcPr>
            <w:tcW w:w="958" w:type="dxa"/>
            <w:vAlign w:val="center"/>
          </w:tcPr>
          <w:p w14:paraId="7FA964BB">
            <w:pPr>
              <w:jc w:val="center"/>
              <w:rPr>
                <w:rFonts w:ascii="宋体" w:hAnsi="宋体" w:cs="宋体"/>
                <w:sz w:val="24"/>
                <w:highlight w:val="none"/>
              </w:rPr>
            </w:pPr>
          </w:p>
        </w:tc>
        <w:tc>
          <w:tcPr>
            <w:tcW w:w="849" w:type="dxa"/>
            <w:vAlign w:val="center"/>
          </w:tcPr>
          <w:p w14:paraId="58E41C9D">
            <w:pPr>
              <w:jc w:val="center"/>
              <w:rPr>
                <w:rFonts w:ascii="宋体" w:hAnsi="宋体" w:cs="宋体"/>
                <w:sz w:val="24"/>
                <w:highlight w:val="none"/>
              </w:rPr>
            </w:pPr>
          </w:p>
        </w:tc>
        <w:tc>
          <w:tcPr>
            <w:tcW w:w="984" w:type="dxa"/>
            <w:vAlign w:val="center"/>
          </w:tcPr>
          <w:p w14:paraId="0AACB9A9">
            <w:pPr>
              <w:jc w:val="center"/>
              <w:rPr>
                <w:rFonts w:ascii="宋体" w:hAnsi="宋体" w:cs="宋体"/>
                <w:sz w:val="24"/>
                <w:highlight w:val="none"/>
              </w:rPr>
            </w:pPr>
          </w:p>
        </w:tc>
        <w:tc>
          <w:tcPr>
            <w:tcW w:w="2399" w:type="dxa"/>
            <w:vAlign w:val="center"/>
          </w:tcPr>
          <w:p w14:paraId="77901E3F">
            <w:pPr>
              <w:jc w:val="center"/>
              <w:rPr>
                <w:rFonts w:ascii="宋体" w:hAnsi="宋体" w:cs="宋体"/>
                <w:sz w:val="24"/>
                <w:highlight w:val="none"/>
              </w:rPr>
            </w:pPr>
          </w:p>
        </w:tc>
      </w:tr>
      <w:tr w14:paraId="73BF7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5A232634">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6359B39F">
            <w:pPr>
              <w:jc w:val="center"/>
              <w:rPr>
                <w:rFonts w:ascii="宋体" w:hAnsi="宋体" w:cs="宋体"/>
                <w:sz w:val="24"/>
                <w:highlight w:val="none"/>
              </w:rPr>
            </w:pPr>
          </w:p>
        </w:tc>
        <w:tc>
          <w:tcPr>
            <w:tcW w:w="850" w:type="dxa"/>
          </w:tcPr>
          <w:p w14:paraId="357C1084">
            <w:pPr>
              <w:jc w:val="center"/>
              <w:rPr>
                <w:rFonts w:ascii="宋体" w:hAnsi="宋体" w:cs="宋体"/>
                <w:sz w:val="24"/>
                <w:highlight w:val="none"/>
              </w:rPr>
            </w:pPr>
          </w:p>
        </w:tc>
        <w:tc>
          <w:tcPr>
            <w:tcW w:w="850" w:type="dxa"/>
            <w:vAlign w:val="center"/>
          </w:tcPr>
          <w:p w14:paraId="46897C7E">
            <w:pPr>
              <w:jc w:val="center"/>
              <w:rPr>
                <w:rFonts w:ascii="宋体" w:hAnsi="宋体" w:cs="宋体"/>
                <w:sz w:val="24"/>
                <w:highlight w:val="none"/>
              </w:rPr>
            </w:pPr>
          </w:p>
        </w:tc>
        <w:tc>
          <w:tcPr>
            <w:tcW w:w="958" w:type="dxa"/>
            <w:vAlign w:val="center"/>
          </w:tcPr>
          <w:p w14:paraId="75D782A4">
            <w:pPr>
              <w:jc w:val="center"/>
              <w:rPr>
                <w:rFonts w:ascii="宋体" w:hAnsi="宋体" w:cs="宋体"/>
                <w:sz w:val="24"/>
                <w:highlight w:val="none"/>
              </w:rPr>
            </w:pPr>
          </w:p>
        </w:tc>
        <w:tc>
          <w:tcPr>
            <w:tcW w:w="849" w:type="dxa"/>
            <w:vAlign w:val="center"/>
          </w:tcPr>
          <w:p w14:paraId="5865FF3E">
            <w:pPr>
              <w:jc w:val="center"/>
              <w:rPr>
                <w:rFonts w:ascii="宋体" w:hAnsi="宋体" w:cs="宋体"/>
                <w:sz w:val="24"/>
                <w:highlight w:val="none"/>
              </w:rPr>
            </w:pPr>
          </w:p>
        </w:tc>
        <w:tc>
          <w:tcPr>
            <w:tcW w:w="984" w:type="dxa"/>
            <w:vAlign w:val="center"/>
          </w:tcPr>
          <w:p w14:paraId="61A5EF62">
            <w:pPr>
              <w:jc w:val="center"/>
              <w:rPr>
                <w:rFonts w:ascii="宋体" w:hAnsi="宋体" w:cs="宋体"/>
                <w:sz w:val="24"/>
                <w:highlight w:val="none"/>
              </w:rPr>
            </w:pPr>
          </w:p>
        </w:tc>
        <w:tc>
          <w:tcPr>
            <w:tcW w:w="2399" w:type="dxa"/>
            <w:vAlign w:val="center"/>
          </w:tcPr>
          <w:p w14:paraId="6AE3DB78">
            <w:pPr>
              <w:jc w:val="center"/>
              <w:rPr>
                <w:rFonts w:ascii="宋体" w:hAnsi="宋体" w:cs="宋体"/>
                <w:sz w:val="24"/>
                <w:highlight w:val="none"/>
              </w:rPr>
            </w:pPr>
          </w:p>
        </w:tc>
      </w:tr>
      <w:tr w14:paraId="09DE0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0634229D">
            <w:pPr>
              <w:jc w:val="center"/>
              <w:rPr>
                <w:rFonts w:ascii="宋体" w:hAnsi="宋体" w:cs="宋体"/>
                <w:sz w:val="24"/>
                <w:highlight w:val="none"/>
              </w:rPr>
            </w:pPr>
          </w:p>
        </w:tc>
        <w:tc>
          <w:tcPr>
            <w:tcW w:w="850" w:type="dxa"/>
            <w:vAlign w:val="center"/>
          </w:tcPr>
          <w:p w14:paraId="2FFFDE1A">
            <w:pPr>
              <w:jc w:val="center"/>
              <w:rPr>
                <w:rFonts w:ascii="宋体" w:hAnsi="宋体" w:cs="宋体"/>
                <w:sz w:val="24"/>
                <w:highlight w:val="none"/>
              </w:rPr>
            </w:pPr>
          </w:p>
        </w:tc>
        <w:tc>
          <w:tcPr>
            <w:tcW w:w="850" w:type="dxa"/>
          </w:tcPr>
          <w:p w14:paraId="632A8C42">
            <w:pPr>
              <w:jc w:val="center"/>
              <w:rPr>
                <w:rFonts w:ascii="宋体" w:hAnsi="宋体" w:cs="宋体"/>
                <w:sz w:val="24"/>
                <w:highlight w:val="none"/>
              </w:rPr>
            </w:pPr>
          </w:p>
        </w:tc>
        <w:tc>
          <w:tcPr>
            <w:tcW w:w="850" w:type="dxa"/>
            <w:vAlign w:val="center"/>
          </w:tcPr>
          <w:p w14:paraId="5969B9E1">
            <w:pPr>
              <w:jc w:val="center"/>
              <w:rPr>
                <w:rFonts w:ascii="宋体" w:hAnsi="宋体" w:cs="宋体"/>
                <w:sz w:val="24"/>
                <w:highlight w:val="none"/>
              </w:rPr>
            </w:pPr>
          </w:p>
        </w:tc>
        <w:tc>
          <w:tcPr>
            <w:tcW w:w="958" w:type="dxa"/>
            <w:vAlign w:val="center"/>
          </w:tcPr>
          <w:p w14:paraId="3A00F443">
            <w:pPr>
              <w:jc w:val="center"/>
              <w:rPr>
                <w:rFonts w:ascii="宋体" w:hAnsi="宋体" w:cs="宋体"/>
                <w:sz w:val="24"/>
                <w:highlight w:val="none"/>
              </w:rPr>
            </w:pPr>
          </w:p>
        </w:tc>
        <w:tc>
          <w:tcPr>
            <w:tcW w:w="849" w:type="dxa"/>
            <w:vAlign w:val="center"/>
          </w:tcPr>
          <w:p w14:paraId="37DD9A02">
            <w:pPr>
              <w:jc w:val="center"/>
              <w:rPr>
                <w:rFonts w:ascii="宋体" w:hAnsi="宋体" w:cs="宋体"/>
                <w:sz w:val="24"/>
                <w:highlight w:val="none"/>
              </w:rPr>
            </w:pPr>
          </w:p>
        </w:tc>
        <w:tc>
          <w:tcPr>
            <w:tcW w:w="984" w:type="dxa"/>
            <w:vAlign w:val="center"/>
          </w:tcPr>
          <w:p w14:paraId="34AD3CFD">
            <w:pPr>
              <w:jc w:val="center"/>
              <w:rPr>
                <w:rFonts w:ascii="宋体" w:hAnsi="宋体" w:cs="宋体"/>
                <w:sz w:val="24"/>
                <w:highlight w:val="none"/>
              </w:rPr>
            </w:pPr>
          </w:p>
        </w:tc>
        <w:tc>
          <w:tcPr>
            <w:tcW w:w="2399" w:type="dxa"/>
            <w:vAlign w:val="center"/>
          </w:tcPr>
          <w:p w14:paraId="0F5A1A35">
            <w:pPr>
              <w:jc w:val="center"/>
              <w:rPr>
                <w:rFonts w:ascii="宋体" w:hAnsi="宋体" w:cs="宋体"/>
                <w:sz w:val="24"/>
                <w:highlight w:val="none"/>
              </w:rPr>
            </w:pPr>
          </w:p>
        </w:tc>
      </w:tr>
      <w:tr w14:paraId="3543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31FD074D">
            <w:pPr>
              <w:jc w:val="center"/>
              <w:rPr>
                <w:rFonts w:ascii="宋体" w:hAnsi="宋体" w:cs="宋体"/>
                <w:sz w:val="24"/>
                <w:highlight w:val="none"/>
              </w:rPr>
            </w:pPr>
          </w:p>
        </w:tc>
        <w:tc>
          <w:tcPr>
            <w:tcW w:w="850" w:type="dxa"/>
            <w:vAlign w:val="center"/>
          </w:tcPr>
          <w:p w14:paraId="7992B016">
            <w:pPr>
              <w:jc w:val="center"/>
              <w:rPr>
                <w:rFonts w:ascii="宋体" w:hAnsi="宋体" w:cs="宋体"/>
                <w:sz w:val="24"/>
                <w:highlight w:val="none"/>
              </w:rPr>
            </w:pPr>
          </w:p>
        </w:tc>
        <w:tc>
          <w:tcPr>
            <w:tcW w:w="850" w:type="dxa"/>
          </w:tcPr>
          <w:p w14:paraId="31310A07">
            <w:pPr>
              <w:jc w:val="center"/>
              <w:rPr>
                <w:rFonts w:ascii="宋体" w:hAnsi="宋体" w:cs="宋体"/>
                <w:sz w:val="24"/>
                <w:highlight w:val="none"/>
              </w:rPr>
            </w:pPr>
          </w:p>
        </w:tc>
        <w:tc>
          <w:tcPr>
            <w:tcW w:w="850" w:type="dxa"/>
            <w:vAlign w:val="center"/>
          </w:tcPr>
          <w:p w14:paraId="3C885E90">
            <w:pPr>
              <w:jc w:val="center"/>
              <w:rPr>
                <w:rFonts w:ascii="宋体" w:hAnsi="宋体" w:cs="宋体"/>
                <w:sz w:val="24"/>
                <w:highlight w:val="none"/>
              </w:rPr>
            </w:pPr>
          </w:p>
        </w:tc>
        <w:tc>
          <w:tcPr>
            <w:tcW w:w="958" w:type="dxa"/>
            <w:vAlign w:val="center"/>
          </w:tcPr>
          <w:p w14:paraId="0135B63C">
            <w:pPr>
              <w:jc w:val="center"/>
              <w:rPr>
                <w:rFonts w:ascii="宋体" w:hAnsi="宋体" w:cs="宋体"/>
                <w:sz w:val="24"/>
                <w:highlight w:val="none"/>
              </w:rPr>
            </w:pPr>
          </w:p>
        </w:tc>
        <w:tc>
          <w:tcPr>
            <w:tcW w:w="849" w:type="dxa"/>
            <w:vAlign w:val="center"/>
          </w:tcPr>
          <w:p w14:paraId="44F2780D">
            <w:pPr>
              <w:jc w:val="center"/>
              <w:rPr>
                <w:rFonts w:ascii="宋体" w:hAnsi="宋体" w:cs="宋体"/>
                <w:sz w:val="24"/>
                <w:highlight w:val="none"/>
              </w:rPr>
            </w:pPr>
          </w:p>
        </w:tc>
        <w:tc>
          <w:tcPr>
            <w:tcW w:w="984" w:type="dxa"/>
            <w:vAlign w:val="center"/>
          </w:tcPr>
          <w:p w14:paraId="38148612">
            <w:pPr>
              <w:jc w:val="center"/>
              <w:rPr>
                <w:rFonts w:ascii="宋体" w:hAnsi="宋体" w:cs="宋体"/>
                <w:sz w:val="24"/>
                <w:highlight w:val="none"/>
              </w:rPr>
            </w:pPr>
          </w:p>
        </w:tc>
        <w:tc>
          <w:tcPr>
            <w:tcW w:w="2399" w:type="dxa"/>
            <w:vAlign w:val="center"/>
          </w:tcPr>
          <w:p w14:paraId="30F6D434">
            <w:pPr>
              <w:jc w:val="center"/>
              <w:rPr>
                <w:rFonts w:ascii="宋体" w:hAnsi="宋体" w:cs="宋体"/>
                <w:sz w:val="24"/>
                <w:highlight w:val="none"/>
              </w:rPr>
            </w:pPr>
          </w:p>
        </w:tc>
      </w:tr>
      <w:tr w14:paraId="1E1C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15585B4D">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7DE07E80">
            <w:pPr>
              <w:jc w:val="center"/>
              <w:rPr>
                <w:rFonts w:ascii="宋体" w:hAnsi="宋体" w:cs="宋体"/>
                <w:sz w:val="24"/>
                <w:highlight w:val="none"/>
              </w:rPr>
            </w:pPr>
          </w:p>
        </w:tc>
        <w:tc>
          <w:tcPr>
            <w:tcW w:w="850" w:type="dxa"/>
          </w:tcPr>
          <w:p w14:paraId="6BE8EBC7">
            <w:pPr>
              <w:jc w:val="center"/>
              <w:rPr>
                <w:rFonts w:ascii="宋体" w:hAnsi="宋体" w:cs="宋体"/>
                <w:sz w:val="24"/>
                <w:highlight w:val="none"/>
              </w:rPr>
            </w:pPr>
          </w:p>
        </w:tc>
        <w:tc>
          <w:tcPr>
            <w:tcW w:w="850" w:type="dxa"/>
            <w:vAlign w:val="center"/>
          </w:tcPr>
          <w:p w14:paraId="1C27E960">
            <w:pPr>
              <w:jc w:val="center"/>
              <w:rPr>
                <w:rFonts w:ascii="宋体" w:hAnsi="宋体" w:cs="宋体"/>
                <w:sz w:val="24"/>
                <w:highlight w:val="none"/>
              </w:rPr>
            </w:pPr>
          </w:p>
        </w:tc>
        <w:tc>
          <w:tcPr>
            <w:tcW w:w="958" w:type="dxa"/>
            <w:vAlign w:val="center"/>
          </w:tcPr>
          <w:p w14:paraId="5715CB5E">
            <w:pPr>
              <w:jc w:val="center"/>
              <w:rPr>
                <w:rFonts w:ascii="宋体" w:hAnsi="宋体" w:cs="宋体"/>
                <w:sz w:val="24"/>
                <w:highlight w:val="none"/>
              </w:rPr>
            </w:pPr>
          </w:p>
        </w:tc>
        <w:tc>
          <w:tcPr>
            <w:tcW w:w="849" w:type="dxa"/>
            <w:vAlign w:val="center"/>
          </w:tcPr>
          <w:p w14:paraId="03F5EECF">
            <w:pPr>
              <w:jc w:val="center"/>
              <w:rPr>
                <w:rFonts w:ascii="宋体" w:hAnsi="宋体" w:cs="宋体"/>
                <w:sz w:val="24"/>
                <w:highlight w:val="none"/>
              </w:rPr>
            </w:pPr>
          </w:p>
        </w:tc>
        <w:tc>
          <w:tcPr>
            <w:tcW w:w="984" w:type="dxa"/>
            <w:vAlign w:val="center"/>
          </w:tcPr>
          <w:p w14:paraId="4F02BA97">
            <w:pPr>
              <w:jc w:val="center"/>
              <w:rPr>
                <w:rFonts w:ascii="宋体" w:hAnsi="宋体" w:cs="宋体"/>
                <w:sz w:val="24"/>
                <w:highlight w:val="none"/>
              </w:rPr>
            </w:pPr>
          </w:p>
        </w:tc>
        <w:tc>
          <w:tcPr>
            <w:tcW w:w="2399" w:type="dxa"/>
            <w:vAlign w:val="center"/>
          </w:tcPr>
          <w:p w14:paraId="5AC0C860">
            <w:pPr>
              <w:jc w:val="center"/>
              <w:rPr>
                <w:rFonts w:ascii="宋体" w:hAnsi="宋体" w:cs="宋体"/>
                <w:sz w:val="24"/>
                <w:highlight w:val="none"/>
              </w:rPr>
            </w:pPr>
          </w:p>
        </w:tc>
      </w:tr>
      <w:tr w14:paraId="0DDD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210E4218">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48E11AC1">
            <w:pPr>
              <w:jc w:val="center"/>
              <w:rPr>
                <w:rFonts w:ascii="宋体" w:hAnsi="宋体" w:cs="宋体"/>
                <w:sz w:val="24"/>
                <w:highlight w:val="none"/>
              </w:rPr>
            </w:pPr>
          </w:p>
        </w:tc>
        <w:tc>
          <w:tcPr>
            <w:tcW w:w="850" w:type="dxa"/>
          </w:tcPr>
          <w:p w14:paraId="0031E5FD">
            <w:pPr>
              <w:jc w:val="center"/>
              <w:rPr>
                <w:rFonts w:ascii="宋体" w:hAnsi="宋体" w:cs="宋体"/>
                <w:sz w:val="24"/>
                <w:highlight w:val="none"/>
              </w:rPr>
            </w:pPr>
          </w:p>
        </w:tc>
        <w:tc>
          <w:tcPr>
            <w:tcW w:w="850" w:type="dxa"/>
            <w:vAlign w:val="center"/>
          </w:tcPr>
          <w:p w14:paraId="0A501E1E">
            <w:pPr>
              <w:jc w:val="center"/>
              <w:rPr>
                <w:rFonts w:ascii="宋体" w:hAnsi="宋体" w:cs="宋体"/>
                <w:sz w:val="24"/>
                <w:highlight w:val="none"/>
              </w:rPr>
            </w:pPr>
          </w:p>
        </w:tc>
        <w:tc>
          <w:tcPr>
            <w:tcW w:w="958" w:type="dxa"/>
            <w:vAlign w:val="center"/>
          </w:tcPr>
          <w:p w14:paraId="3B84F5A2">
            <w:pPr>
              <w:jc w:val="center"/>
              <w:rPr>
                <w:rFonts w:ascii="宋体" w:hAnsi="宋体" w:cs="宋体"/>
                <w:sz w:val="24"/>
                <w:highlight w:val="none"/>
              </w:rPr>
            </w:pPr>
          </w:p>
        </w:tc>
        <w:tc>
          <w:tcPr>
            <w:tcW w:w="849" w:type="dxa"/>
            <w:vAlign w:val="center"/>
          </w:tcPr>
          <w:p w14:paraId="234D41A1">
            <w:pPr>
              <w:jc w:val="center"/>
              <w:rPr>
                <w:rFonts w:ascii="宋体" w:hAnsi="宋体" w:cs="宋体"/>
                <w:sz w:val="24"/>
                <w:highlight w:val="none"/>
              </w:rPr>
            </w:pPr>
          </w:p>
        </w:tc>
        <w:tc>
          <w:tcPr>
            <w:tcW w:w="984" w:type="dxa"/>
            <w:vAlign w:val="center"/>
          </w:tcPr>
          <w:p w14:paraId="73365D03">
            <w:pPr>
              <w:jc w:val="center"/>
              <w:rPr>
                <w:rFonts w:ascii="宋体" w:hAnsi="宋体" w:cs="宋体"/>
                <w:sz w:val="24"/>
                <w:highlight w:val="none"/>
              </w:rPr>
            </w:pPr>
          </w:p>
        </w:tc>
        <w:tc>
          <w:tcPr>
            <w:tcW w:w="2399" w:type="dxa"/>
            <w:vAlign w:val="center"/>
          </w:tcPr>
          <w:p w14:paraId="6BF36BD2">
            <w:pPr>
              <w:jc w:val="center"/>
              <w:rPr>
                <w:rFonts w:ascii="宋体" w:hAnsi="宋体" w:cs="宋体"/>
                <w:sz w:val="24"/>
                <w:highlight w:val="none"/>
              </w:rPr>
            </w:pPr>
          </w:p>
        </w:tc>
      </w:tr>
      <w:tr w14:paraId="42675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2AE74F0B">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7C67855E">
            <w:pPr>
              <w:jc w:val="center"/>
              <w:rPr>
                <w:rFonts w:ascii="宋体" w:hAnsi="宋体" w:cs="宋体"/>
                <w:sz w:val="24"/>
                <w:highlight w:val="none"/>
              </w:rPr>
            </w:pPr>
          </w:p>
        </w:tc>
        <w:tc>
          <w:tcPr>
            <w:tcW w:w="850" w:type="dxa"/>
          </w:tcPr>
          <w:p w14:paraId="1264FC48">
            <w:pPr>
              <w:jc w:val="center"/>
              <w:rPr>
                <w:rFonts w:ascii="宋体" w:hAnsi="宋体" w:cs="宋体"/>
                <w:sz w:val="24"/>
                <w:highlight w:val="none"/>
              </w:rPr>
            </w:pPr>
          </w:p>
        </w:tc>
        <w:tc>
          <w:tcPr>
            <w:tcW w:w="850" w:type="dxa"/>
            <w:vAlign w:val="center"/>
          </w:tcPr>
          <w:p w14:paraId="1C892648">
            <w:pPr>
              <w:jc w:val="center"/>
              <w:rPr>
                <w:rFonts w:ascii="宋体" w:hAnsi="宋体" w:cs="宋体"/>
                <w:sz w:val="24"/>
                <w:highlight w:val="none"/>
              </w:rPr>
            </w:pPr>
          </w:p>
        </w:tc>
        <w:tc>
          <w:tcPr>
            <w:tcW w:w="958" w:type="dxa"/>
            <w:vAlign w:val="center"/>
          </w:tcPr>
          <w:p w14:paraId="2FFE3A28">
            <w:pPr>
              <w:jc w:val="center"/>
              <w:rPr>
                <w:rFonts w:ascii="宋体" w:hAnsi="宋体" w:cs="宋体"/>
                <w:sz w:val="24"/>
                <w:highlight w:val="none"/>
              </w:rPr>
            </w:pPr>
          </w:p>
        </w:tc>
        <w:tc>
          <w:tcPr>
            <w:tcW w:w="849" w:type="dxa"/>
            <w:vAlign w:val="center"/>
          </w:tcPr>
          <w:p w14:paraId="6D3345F3">
            <w:pPr>
              <w:jc w:val="center"/>
              <w:rPr>
                <w:rFonts w:ascii="宋体" w:hAnsi="宋体" w:cs="宋体"/>
                <w:sz w:val="24"/>
                <w:highlight w:val="none"/>
              </w:rPr>
            </w:pPr>
          </w:p>
        </w:tc>
        <w:tc>
          <w:tcPr>
            <w:tcW w:w="984" w:type="dxa"/>
            <w:vAlign w:val="center"/>
          </w:tcPr>
          <w:p w14:paraId="4685E29F">
            <w:pPr>
              <w:jc w:val="center"/>
              <w:rPr>
                <w:rFonts w:ascii="宋体" w:hAnsi="宋体" w:cs="宋体"/>
                <w:sz w:val="24"/>
                <w:highlight w:val="none"/>
              </w:rPr>
            </w:pPr>
          </w:p>
        </w:tc>
        <w:tc>
          <w:tcPr>
            <w:tcW w:w="2399" w:type="dxa"/>
            <w:vAlign w:val="center"/>
          </w:tcPr>
          <w:p w14:paraId="1171CE08">
            <w:pPr>
              <w:jc w:val="center"/>
              <w:rPr>
                <w:rFonts w:ascii="宋体" w:hAnsi="宋体" w:cs="宋体"/>
                <w:sz w:val="24"/>
                <w:highlight w:val="none"/>
              </w:rPr>
            </w:pPr>
          </w:p>
        </w:tc>
      </w:tr>
      <w:tr w14:paraId="1F20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5AF1BF89">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55C150C7">
            <w:pPr>
              <w:jc w:val="center"/>
              <w:rPr>
                <w:rFonts w:ascii="宋体" w:hAnsi="宋体" w:cs="宋体"/>
                <w:sz w:val="24"/>
                <w:highlight w:val="none"/>
              </w:rPr>
            </w:pPr>
          </w:p>
        </w:tc>
        <w:tc>
          <w:tcPr>
            <w:tcW w:w="850" w:type="dxa"/>
          </w:tcPr>
          <w:p w14:paraId="754FAD20">
            <w:pPr>
              <w:jc w:val="center"/>
              <w:rPr>
                <w:rFonts w:ascii="宋体" w:hAnsi="宋体" w:cs="宋体"/>
                <w:sz w:val="24"/>
                <w:highlight w:val="none"/>
              </w:rPr>
            </w:pPr>
          </w:p>
        </w:tc>
        <w:tc>
          <w:tcPr>
            <w:tcW w:w="850" w:type="dxa"/>
            <w:vAlign w:val="center"/>
          </w:tcPr>
          <w:p w14:paraId="4B5913E0">
            <w:pPr>
              <w:jc w:val="center"/>
              <w:rPr>
                <w:rFonts w:ascii="宋体" w:hAnsi="宋体" w:cs="宋体"/>
                <w:sz w:val="24"/>
                <w:highlight w:val="none"/>
              </w:rPr>
            </w:pPr>
          </w:p>
        </w:tc>
        <w:tc>
          <w:tcPr>
            <w:tcW w:w="958" w:type="dxa"/>
            <w:vAlign w:val="center"/>
          </w:tcPr>
          <w:p w14:paraId="1E4D5B04">
            <w:pPr>
              <w:jc w:val="center"/>
              <w:rPr>
                <w:rFonts w:ascii="宋体" w:hAnsi="宋体" w:cs="宋体"/>
                <w:sz w:val="24"/>
                <w:highlight w:val="none"/>
              </w:rPr>
            </w:pPr>
          </w:p>
        </w:tc>
        <w:tc>
          <w:tcPr>
            <w:tcW w:w="849" w:type="dxa"/>
            <w:vAlign w:val="center"/>
          </w:tcPr>
          <w:p w14:paraId="56F5EF27">
            <w:pPr>
              <w:jc w:val="center"/>
              <w:rPr>
                <w:rFonts w:ascii="宋体" w:hAnsi="宋体" w:cs="宋体"/>
                <w:sz w:val="24"/>
                <w:highlight w:val="none"/>
              </w:rPr>
            </w:pPr>
          </w:p>
        </w:tc>
        <w:tc>
          <w:tcPr>
            <w:tcW w:w="984" w:type="dxa"/>
            <w:vAlign w:val="center"/>
          </w:tcPr>
          <w:p w14:paraId="400BFFCF">
            <w:pPr>
              <w:jc w:val="center"/>
              <w:rPr>
                <w:rFonts w:ascii="宋体" w:hAnsi="宋体" w:cs="宋体"/>
                <w:sz w:val="24"/>
                <w:highlight w:val="none"/>
              </w:rPr>
            </w:pPr>
          </w:p>
        </w:tc>
        <w:tc>
          <w:tcPr>
            <w:tcW w:w="2399" w:type="dxa"/>
            <w:vAlign w:val="center"/>
          </w:tcPr>
          <w:p w14:paraId="38EAB8E5">
            <w:pPr>
              <w:jc w:val="center"/>
              <w:rPr>
                <w:rFonts w:ascii="宋体" w:hAnsi="宋体" w:cs="宋体"/>
                <w:sz w:val="24"/>
                <w:highlight w:val="none"/>
              </w:rPr>
            </w:pPr>
          </w:p>
        </w:tc>
      </w:tr>
      <w:tr w14:paraId="2FAF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71B70220">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2E8731E0">
            <w:pPr>
              <w:jc w:val="center"/>
              <w:rPr>
                <w:rFonts w:ascii="宋体" w:hAnsi="宋体" w:cs="宋体"/>
                <w:sz w:val="24"/>
                <w:highlight w:val="none"/>
              </w:rPr>
            </w:pPr>
          </w:p>
        </w:tc>
        <w:tc>
          <w:tcPr>
            <w:tcW w:w="850" w:type="dxa"/>
          </w:tcPr>
          <w:p w14:paraId="6709202C">
            <w:pPr>
              <w:jc w:val="center"/>
              <w:rPr>
                <w:rFonts w:ascii="宋体" w:hAnsi="宋体" w:cs="宋体"/>
                <w:sz w:val="24"/>
                <w:highlight w:val="none"/>
              </w:rPr>
            </w:pPr>
          </w:p>
        </w:tc>
        <w:tc>
          <w:tcPr>
            <w:tcW w:w="850" w:type="dxa"/>
            <w:vAlign w:val="center"/>
          </w:tcPr>
          <w:p w14:paraId="72F09D46">
            <w:pPr>
              <w:jc w:val="center"/>
              <w:rPr>
                <w:rFonts w:ascii="宋体" w:hAnsi="宋体" w:cs="宋体"/>
                <w:sz w:val="24"/>
                <w:highlight w:val="none"/>
              </w:rPr>
            </w:pPr>
          </w:p>
        </w:tc>
        <w:tc>
          <w:tcPr>
            <w:tcW w:w="958" w:type="dxa"/>
            <w:vAlign w:val="center"/>
          </w:tcPr>
          <w:p w14:paraId="53E6A2A2">
            <w:pPr>
              <w:jc w:val="center"/>
              <w:rPr>
                <w:rFonts w:ascii="宋体" w:hAnsi="宋体" w:cs="宋体"/>
                <w:sz w:val="24"/>
                <w:highlight w:val="none"/>
              </w:rPr>
            </w:pPr>
          </w:p>
        </w:tc>
        <w:tc>
          <w:tcPr>
            <w:tcW w:w="849" w:type="dxa"/>
            <w:vAlign w:val="center"/>
          </w:tcPr>
          <w:p w14:paraId="5007B688">
            <w:pPr>
              <w:jc w:val="center"/>
              <w:rPr>
                <w:rFonts w:ascii="宋体" w:hAnsi="宋体" w:cs="宋体"/>
                <w:sz w:val="24"/>
                <w:highlight w:val="none"/>
              </w:rPr>
            </w:pPr>
          </w:p>
        </w:tc>
        <w:tc>
          <w:tcPr>
            <w:tcW w:w="984" w:type="dxa"/>
            <w:vAlign w:val="center"/>
          </w:tcPr>
          <w:p w14:paraId="248F4F79">
            <w:pPr>
              <w:jc w:val="center"/>
              <w:rPr>
                <w:rFonts w:ascii="宋体" w:hAnsi="宋体" w:cs="宋体"/>
                <w:sz w:val="24"/>
                <w:highlight w:val="none"/>
              </w:rPr>
            </w:pPr>
          </w:p>
        </w:tc>
        <w:tc>
          <w:tcPr>
            <w:tcW w:w="2399" w:type="dxa"/>
            <w:vAlign w:val="center"/>
          </w:tcPr>
          <w:p w14:paraId="4CCBFA0A">
            <w:pPr>
              <w:jc w:val="center"/>
              <w:rPr>
                <w:rFonts w:ascii="宋体" w:hAnsi="宋体" w:cs="宋体"/>
                <w:sz w:val="24"/>
                <w:highlight w:val="none"/>
              </w:rPr>
            </w:pPr>
          </w:p>
        </w:tc>
      </w:tr>
      <w:tr w14:paraId="3D35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611" w:type="dxa"/>
            <w:vAlign w:val="center"/>
          </w:tcPr>
          <w:p w14:paraId="3E633F78">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0BA675DC">
            <w:pPr>
              <w:jc w:val="center"/>
              <w:rPr>
                <w:rFonts w:ascii="宋体" w:hAnsi="宋体" w:cs="宋体"/>
                <w:sz w:val="24"/>
                <w:highlight w:val="none"/>
              </w:rPr>
            </w:pPr>
          </w:p>
        </w:tc>
        <w:tc>
          <w:tcPr>
            <w:tcW w:w="850" w:type="dxa"/>
          </w:tcPr>
          <w:p w14:paraId="281A6DFD">
            <w:pPr>
              <w:jc w:val="center"/>
              <w:rPr>
                <w:rFonts w:ascii="宋体" w:hAnsi="宋体" w:cs="宋体"/>
                <w:sz w:val="24"/>
                <w:highlight w:val="none"/>
              </w:rPr>
            </w:pPr>
          </w:p>
        </w:tc>
        <w:tc>
          <w:tcPr>
            <w:tcW w:w="850" w:type="dxa"/>
            <w:vAlign w:val="center"/>
          </w:tcPr>
          <w:p w14:paraId="43E77894">
            <w:pPr>
              <w:jc w:val="center"/>
              <w:rPr>
                <w:rFonts w:ascii="宋体" w:hAnsi="宋体" w:cs="宋体"/>
                <w:sz w:val="24"/>
                <w:highlight w:val="none"/>
              </w:rPr>
            </w:pPr>
          </w:p>
        </w:tc>
        <w:tc>
          <w:tcPr>
            <w:tcW w:w="958" w:type="dxa"/>
            <w:vAlign w:val="center"/>
          </w:tcPr>
          <w:p w14:paraId="5673875B">
            <w:pPr>
              <w:jc w:val="center"/>
              <w:rPr>
                <w:rFonts w:ascii="宋体" w:hAnsi="宋体" w:cs="宋体"/>
                <w:sz w:val="24"/>
                <w:highlight w:val="none"/>
              </w:rPr>
            </w:pPr>
          </w:p>
        </w:tc>
        <w:tc>
          <w:tcPr>
            <w:tcW w:w="849" w:type="dxa"/>
            <w:vAlign w:val="center"/>
          </w:tcPr>
          <w:p w14:paraId="290E9AA5">
            <w:pPr>
              <w:jc w:val="center"/>
              <w:rPr>
                <w:rFonts w:ascii="宋体" w:hAnsi="宋体" w:cs="宋体"/>
                <w:sz w:val="24"/>
                <w:highlight w:val="none"/>
              </w:rPr>
            </w:pPr>
          </w:p>
        </w:tc>
        <w:tc>
          <w:tcPr>
            <w:tcW w:w="984" w:type="dxa"/>
            <w:vAlign w:val="center"/>
          </w:tcPr>
          <w:p w14:paraId="6C2AC598">
            <w:pPr>
              <w:jc w:val="center"/>
              <w:rPr>
                <w:rFonts w:ascii="宋体" w:hAnsi="宋体" w:cs="宋体"/>
                <w:sz w:val="24"/>
                <w:highlight w:val="none"/>
              </w:rPr>
            </w:pPr>
          </w:p>
        </w:tc>
        <w:tc>
          <w:tcPr>
            <w:tcW w:w="2399" w:type="dxa"/>
            <w:vAlign w:val="center"/>
          </w:tcPr>
          <w:p w14:paraId="39C9627F">
            <w:pPr>
              <w:jc w:val="center"/>
              <w:rPr>
                <w:rFonts w:ascii="宋体" w:hAnsi="宋体" w:cs="宋体"/>
                <w:sz w:val="24"/>
                <w:highlight w:val="none"/>
              </w:rPr>
            </w:pPr>
          </w:p>
        </w:tc>
      </w:tr>
      <w:tr w14:paraId="587ED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611" w:type="dxa"/>
            <w:vAlign w:val="center"/>
          </w:tcPr>
          <w:p w14:paraId="5FEC8569">
            <w:pPr>
              <w:jc w:val="center"/>
              <w:rPr>
                <w:rFonts w:ascii="宋体" w:hAnsi="宋体" w:cs="宋体"/>
                <w:sz w:val="24"/>
                <w:highlight w:val="none"/>
              </w:rPr>
            </w:pPr>
            <w:r>
              <w:rPr>
                <w:rFonts w:hint="eastAsia" w:ascii="宋体" w:hAnsi="宋体" w:cs="宋体"/>
                <w:sz w:val="24"/>
                <w:highlight w:val="none"/>
              </w:rPr>
              <w:t>……</w:t>
            </w:r>
          </w:p>
        </w:tc>
        <w:tc>
          <w:tcPr>
            <w:tcW w:w="850" w:type="dxa"/>
            <w:vAlign w:val="center"/>
          </w:tcPr>
          <w:p w14:paraId="1BD4FA57">
            <w:pPr>
              <w:jc w:val="center"/>
              <w:rPr>
                <w:rFonts w:ascii="宋体" w:hAnsi="宋体" w:cs="宋体"/>
                <w:sz w:val="24"/>
                <w:highlight w:val="none"/>
              </w:rPr>
            </w:pPr>
          </w:p>
        </w:tc>
        <w:tc>
          <w:tcPr>
            <w:tcW w:w="850" w:type="dxa"/>
          </w:tcPr>
          <w:p w14:paraId="01026B86">
            <w:pPr>
              <w:jc w:val="center"/>
              <w:rPr>
                <w:rFonts w:ascii="宋体" w:hAnsi="宋体" w:cs="宋体"/>
                <w:sz w:val="24"/>
                <w:highlight w:val="none"/>
              </w:rPr>
            </w:pPr>
          </w:p>
        </w:tc>
        <w:tc>
          <w:tcPr>
            <w:tcW w:w="850" w:type="dxa"/>
            <w:vAlign w:val="center"/>
          </w:tcPr>
          <w:p w14:paraId="043A368F">
            <w:pPr>
              <w:jc w:val="center"/>
              <w:rPr>
                <w:rFonts w:ascii="宋体" w:hAnsi="宋体" w:cs="宋体"/>
                <w:sz w:val="24"/>
                <w:highlight w:val="none"/>
              </w:rPr>
            </w:pPr>
          </w:p>
        </w:tc>
        <w:tc>
          <w:tcPr>
            <w:tcW w:w="958" w:type="dxa"/>
            <w:vAlign w:val="center"/>
          </w:tcPr>
          <w:p w14:paraId="1007BF36">
            <w:pPr>
              <w:jc w:val="center"/>
              <w:rPr>
                <w:rFonts w:ascii="宋体" w:hAnsi="宋体" w:cs="宋体"/>
                <w:sz w:val="24"/>
                <w:highlight w:val="none"/>
              </w:rPr>
            </w:pPr>
          </w:p>
        </w:tc>
        <w:tc>
          <w:tcPr>
            <w:tcW w:w="849" w:type="dxa"/>
            <w:vAlign w:val="center"/>
          </w:tcPr>
          <w:p w14:paraId="697397AB">
            <w:pPr>
              <w:jc w:val="center"/>
              <w:rPr>
                <w:rFonts w:ascii="宋体" w:hAnsi="宋体" w:cs="宋体"/>
                <w:sz w:val="24"/>
                <w:highlight w:val="none"/>
              </w:rPr>
            </w:pPr>
          </w:p>
        </w:tc>
        <w:tc>
          <w:tcPr>
            <w:tcW w:w="984" w:type="dxa"/>
            <w:vAlign w:val="center"/>
          </w:tcPr>
          <w:p w14:paraId="3C6BF1C7">
            <w:pPr>
              <w:jc w:val="center"/>
              <w:rPr>
                <w:rFonts w:ascii="宋体" w:hAnsi="宋体" w:cs="宋体"/>
                <w:sz w:val="24"/>
                <w:highlight w:val="none"/>
              </w:rPr>
            </w:pPr>
          </w:p>
        </w:tc>
        <w:tc>
          <w:tcPr>
            <w:tcW w:w="2399" w:type="dxa"/>
            <w:vAlign w:val="center"/>
          </w:tcPr>
          <w:p w14:paraId="71D5B407">
            <w:pPr>
              <w:jc w:val="center"/>
              <w:rPr>
                <w:rFonts w:ascii="宋体" w:hAnsi="宋体" w:cs="宋体"/>
                <w:sz w:val="24"/>
                <w:highlight w:val="none"/>
              </w:rPr>
            </w:pPr>
          </w:p>
        </w:tc>
      </w:tr>
    </w:tbl>
    <w:p w14:paraId="7A8750D1">
      <w:pPr>
        <w:ind w:firstLine="480" w:firstLineChars="200"/>
        <w:rPr>
          <w:rFonts w:ascii="宋体" w:hAnsi="宋体" w:cs="宋体"/>
          <w:sz w:val="24"/>
          <w:highlight w:val="none"/>
        </w:rPr>
      </w:pPr>
      <w:r>
        <w:rPr>
          <w:rFonts w:hint="eastAsia" w:ascii="宋体" w:hAnsi="宋体" w:cs="宋体"/>
          <w:sz w:val="24"/>
          <w:highlight w:val="none"/>
        </w:rPr>
        <w:t>备注：附相关证明材料的复印件（加盖公章）</w:t>
      </w:r>
    </w:p>
    <w:p w14:paraId="5E49BC55">
      <w:pPr>
        <w:pStyle w:val="29"/>
        <w:jc w:val="center"/>
        <w:rPr>
          <w:rFonts w:ascii="宋体" w:hAnsi="宋体" w:cs="宋体"/>
          <w:highlight w:val="none"/>
        </w:rPr>
      </w:pPr>
    </w:p>
    <w:p w14:paraId="5A4536D3">
      <w:pPr>
        <w:spacing w:line="480" w:lineRule="auto"/>
        <w:rPr>
          <w:rFonts w:hint="eastAsia" w:ascii="宋体" w:hAnsi="宋体" w:cs="宋体"/>
          <w:sz w:val="24"/>
          <w:highlight w:val="none"/>
        </w:rPr>
      </w:pPr>
    </w:p>
    <w:p w14:paraId="15363F0E">
      <w:pPr>
        <w:spacing w:line="480" w:lineRule="auto"/>
        <w:rPr>
          <w:rFonts w:hint="eastAsia" w:ascii="宋体" w:hAnsi="宋体" w:cs="宋体"/>
          <w:sz w:val="24"/>
          <w:highlight w:val="none"/>
        </w:rPr>
      </w:pPr>
    </w:p>
    <w:p w14:paraId="1CDC3CD6">
      <w:pPr>
        <w:spacing w:line="480" w:lineRule="auto"/>
        <w:rPr>
          <w:rFonts w:hint="eastAsia" w:ascii="宋体" w:hAnsi="宋体" w:cs="宋体"/>
          <w:sz w:val="24"/>
          <w:highlight w:val="none"/>
        </w:rPr>
      </w:pPr>
    </w:p>
    <w:p w14:paraId="397657B0">
      <w:pPr>
        <w:spacing w:line="480" w:lineRule="auto"/>
        <w:rPr>
          <w:rFonts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lang w:val="en-US" w:eastAsia="zh-CN"/>
        </w:rPr>
        <w:t>名称</w:t>
      </w:r>
      <w:r>
        <w:rPr>
          <w:rFonts w:hint="eastAsia" w:ascii="宋体" w:hAnsi="宋体" w:cs="宋体"/>
          <w:sz w:val="24"/>
          <w:highlight w:val="none"/>
        </w:rPr>
        <w:t>（公章）：</w:t>
      </w:r>
    </w:p>
    <w:p w14:paraId="467AF296">
      <w:pPr>
        <w:tabs>
          <w:tab w:val="left" w:pos="360"/>
        </w:tabs>
        <w:snapToGrid w:val="0"/>
        <w:spacing w:line="360" w:lineRule="auto"/>
        <w:outlineLvl w:val="1"/>
        <w:rPr>
          <w:rFonts w:hint="eastAsia" w:ascii="宋体" w:hAnsi="宋体" w:cs="宋体"/>
          <w:sz w:val="24"/>
          <w:highlight w:val="none"/>
        </w:rPr>
      </w:pPr>
      <w:r>
        <w:rPr>
          <w:rFonts w:hint="eastAsia" w:ascii="宋体" w:hAnsi="宋体" w:cs="宋体"/>
          <w:sz w:val="24"/>
          <w:highlight w:val="none"/>
        </w:rPr>
        <w:t>日期</w:t>
      </w:r>
    </w:p>
    <w:p w14:paraId="64F9F326">
      <w:pPr>
        <w:rPr>
          <w:rFonts w:hint="eastAsia" w:ascii="宋体" w:hAnsi="宋体" w:cs="宋体"/>
          <w:sz w:val="24"/>
          <w:highlight w:val="yellow"/>
        </w:rPr>
      </w:pPr>
      <w:r>
        <w:rPr>
          <w:rFonts w:hint="eastAsia" w:ascii="宋体" w:hAnsi="宋体" w:cs="宋体"/>
          <w:sz w:val="24"/>
          <w:highlight w:val="yellow"/>
        </w:rPr>
        <w:br w:type="page"/>
      </w:r>
    </w:p>
    <w:p w14:paraId="683D3784">
      <w:pPr>
        <w:rPr>
          <w:rFonts w:hint="eastAsia"/>
          <w:sz w:val="24"/>
          <w:highlight w:val="yellow"/>
          <w:lang w:val="en-US" w:eastAsia="zh-CN"/>
        </w:rPr>
      </w:pPr>
    </w:p>
    <w:p w14:paraId="2F1D2A6C">
      <w:pPr>
        <w:tabs>
          <w:tab w:val="left" w:pos="360"/>
        </w:tabs>
        <w:snapToGrid w:val="0"/>
        <w:spacing w:line="360" w:lineRule="auto"/>
        <w:outlineLvl w:val="1"/>
        <w:rPr>
          <w:rFonts w:eastAsia="宋体"/>
          <w:color w:val="000000"/>
          <w:sz w:val="24"/>
          <w:szCs w:val="20"/>
          <w:highlight w:val="none"/>
        </w:rPr>
      </w:pPr>
      <w:r>
        <w:rPr>
          <w:rFonts w:hint="eastAsia"/>
          <w:sz w:val="24"/>
          <w:highlight w:val="none"/>
          <w:lang w:val="en-US" w:eastAsia="zh-CN"/>
        </w:rPr>
        <w:t xml:space="preserve">11 </w:t>
      </w:r>
      <w:r>
        <w:rPr>
          <w:rFonts w:eastAsia="宋体"/>
          <w:sz w:val="24"/>
          <w:highlight w:val="none"/>
        </w:rPr>
        <w:t>竞争性磋商文件要求提供或供应商认为应附的其他材料</w:t>
      </w:r>
    </w:p>
    <w:p w14:paraId="15A7B490">
      <w:pPr>
        <w:widowControl/>
        <w:jc w:val="left"/>
        <w:rPr>
          <w:rFonts w:eastAsia="宋体"/>
          <w:b/>
          <w:sz w:val="36"/>
          <w:szCs w:val="36"/>
          <w:highlight w:val="yellow"/>
        </w:rPr>
      </w:pPr>
    </w:p>
    <w:p w14:paraId="31D146AB">
      <w:pPr>
        <w:rPr>
          <w:rFonts w:eastAsia="宋体"/>
          <w:b/>
          <w:sz w:val="36"/>
          <w:szCs w:val="36"/>
          <w:highlight w:val="yellow"/>
        </w:rPr>
      </w:pPr>
      <w:r>
        <w:rPr>
          <w:rFonts w:eastAsia="宋体"/>
          <w:b/>
          <w:sz w:val="36"/>
          <w:szCs w:val="36"/>
          <w:highlight w:val="yellow"/>
        </w:rPr>
        <w:br w:type="page"/>
      </w:r>
    </w:p>
    <w:p w14:paraId="287BFDBE">
      <w:pPr>
        <w:spacing w:line="408" w:lineRule="auto"/>
        <w:jc w:val="both"/>
        <w:rPr>
          <w:rFonts w:ascii="宋体" w:hAnsi="宋体" w:cs="宋体"/>
          <w:bCs/>
          <w:sz w:val="24"/>
          <w:highlight w:val="none"/>
        </w:rPr>
      </w:pPr>
      <w:r>
        <w:rPr>
          <w:rFonts w:hint="eastAsia" w:ascii="Verdana,ˎ̥" w:hAnsi="Verdana,ˎ̥" w:eastAsia="宋体" w:cs="Verdana,ˎ̥"/>
          <w:color w:val="000000"/>
          <w:sz w:val="28"/>
          <w:szCs w:val="28"/>
          <w:highlight w:val="none"/>
          <w:lang w:val="en-US" w:eastAsia="zh-CN"/>
        </w:rPr>
        <w:t>1</w:t>
      </w:r>
      <w:r>
        <w:rPr>
          <w:rFonts w:hint="eastAsia" w:ascii="Verdana,ˎ̥" w:hAnsi="Verdana,ˎ̥" w:cs="Verdana,ˎ̥"/>
          <w:color w:val="000000"/>
          <w:sz w:val="28"/>
          <w:szCs w:val="28"/>
          <w:highlight w:val="none"/>
          <w:lang w:val="en-US" w:eastAsia="zh-CN"/>
        </w:rPr>
        <w:t>2</w:t>
      </w:r>
      <w:r>
        <w:rPr>
          <w:rFonts w:hint="eastAsia" w:ascii="Verdana,ˎ̥" w:hAnsi="Verdana,ˎ̥" w:eastAsia="宋体" w:cs="Verdana,ˎ̥"/>
          <w:color w:val="000000"/>
          <w:sz w:val="28"/>
          <w:szCs w:val="28"/>
          <w:highlight w:val="none"/>
          <w:lang w:val="en-US" w:eastAsia="zh-CN"/>
        </w:rPr>
        <w:t xml:space="preserve"> </w:t>
      </w:r>
      <w:r>
        <w:rPr>
          <w:rFonts w:hint="eastAsia" w:ascii="Verdana,ˎ̥" w:hAnsi="Verdana,ˎ̥" w:eastAsia="宋体" w:cs="Verdana,ˎ̥"/>
          <w:color w:val="000000"/>
          <w:sz w:val="28"/>
          <w:szCs w:val="28"/>
          <w:highlight w:val="none"/>
        </w:rPr>
        <w:t>服务方案</w:t>
      </w:r>
    </w:p>
    <w:p w14:paraId="681C8992">
      <w:pPr>
        <w:topLinePunct/>
        <w:spacing w:line="360" w:lineRule="auto"/>
        <w:jc w:val="center"/>
        <w:rPr>
          <w:rFonts w:ascii="Verdana,ˎ̥" w:hAnsi="Verdana,ˎ̥" w:cs="Verdana,ˎ̥"/>
          <w:color w:val="000000"/>
          <w:sz w:val="28"/>
          <w:szCs w:val="28"/>
          <w:highlight w:val="none"/>
        </w:rPr>
      </w:pPr>
      <w:r>
        <w:rPr>
          <w:rFonts w:hint="eastAsia" w:ascii="Verdana,ˎ̥" w:hAnsi="Verdana,ˎ̥" w:cs="Verdana,ˎ̥"/>
          <w:color w:val="000000"/>
          <w:sz w:val="28"/>
          <w:szCs w:val="28"/>
          <w:highlight w:val="none"/>
        </w:rPr>
        <w:t>（格式自拟）</w:t>
      </w:r>
    </w:p>
    <w:p w14:paraId="3FC03FD9">
      <w:pPr>
        <w:pStyle w:val="17"/>
        <w:ind w:firstLine="210"/>
        <w:rPr>
          <w:highlight w:val="none"/>
        </w:rPr>
      </w:pPr>
      <w:r>
        <w:rPr>
          <w:rFonts w:hint="eastAsia"/>
          <w:highlight w:val="none"/>
        </w:rPr>
        <w:t>根据采购需求内容编写。</w:t>
      </w:r>
    </w:p>
    <w:p w14:paraId="38D7622E">
      <w:pPr>
        <w:rPr>
          <w:rFonts w:hint="eastAsia"/>
          <w:sz w:val="24"/>
          <w:highlight w:val="none"/>
        </w:rPr>
      </w:pPr>
      <w:r>
        <w:rPr>
          <w:rFonts w:hint="eastAsia"/>
          <w:sz w:val="24"/>
          <w:highlight w:val="none"/>
        </w:rPr>
        <w:br w:type="page"/>
      </w:r>
    </w:p>
    <w:p w14:paraId="1979A273">
      <w:pPr>
        <w:tabs>
          <w:tab w:val="left" w:pos="360"/>
        </w:tabs>
        <w:snapToGrid w:val="0"/>
        <w:spacing w:line="360" w:lineRule="auto"/>
        <w:outlineLvl w:val="1"/>
        <w:rPr>
          <w:sz w:val="24"/>
          <w:highlight w:val="none"/>
        </w:rPr>
      </w:pPr>
      <w:r>
        <w:rPr>
          <w:sz w:val="24"/>
          <w:highlight w:val="none"/>
        </w:rPr>
        <w:t>1</w:t>
      </w:r>
      <w:r>
        <w:rPr>
          <w:rFonts w:hint="eastAsia"/>
          <w:sz w:val="24"/>
          <w:highlight w:val="none"/>
        </w:rPr>
        <w:t>3</w:t>
      </w:r>
      <w:r>
        <w:rPr>
          <w:sz w:val="24"/>
          <w:highlight w:val="none"/>
        </w:rPr>
        <w:t xml:space="preserve">  最后报价一览表（实质性格式）</w:t>
      </w:r>
    </w:p>
    <w:p w14:paraId="15C126F9">
      <w:pPr>
        <w:widowControl/>
        <w:jc w:val="left"/>
        <w:rPr>
          <w:kern w:val="0"/>
          <w:sz w:val="24"/>
          <w:szCs w:val="20"/>
          <w:highlight w:val="none"/>
        </w:rPr>
      </w:pPr>
    </w:p>
    <w:p w14:paraId="3263A06D">
      <w:pPr>
        <w:spacing w:line="360" w:lineRule="auto"/>
        <w:ind w:firstLine="720"/>
        <w:jc w:val="center"/>
        <w:rPr>
          <w:b/>
          <w:color w:val="000000"/>
          <w:sz w:val="36"/>
          <w:szCs w:val="36"/>
          <w:highlight w:val="none"/>
        </w:rPr>
      </w:pPr>
      <w:r>
        <w:rPr>
          <w:rFonts w:hint="eastAsia"/>
          <w:b/>
          <w:color w:val="000000"/>
          <w:sz w:val="36"/>
          <w:szCs w:val="36"/>
          <w:highlight w:val="none"/>
        </w:rPr>
        <w:t>最后报价一览表</w:t>
      </w:r>
    </w:p>
    <w:p w14:paraId="7EA9F36E">
      <w:pPr>
        <w:tabs>
          <w:tab w:val="left" w:pos="1800"/>
          <w:tab w:val="left" w:pos="5580"/>
        </w:tabs>
        <w:spacing w:line="360" w:lineRule="auto"/>
        <w:jc w:val="left"/>
        <w:rPr>
          <w:color w:val="000000"/>
          <w:sz w:val="24"/>
          <w:highlight w:val="none"/>
        </w:rPr>
      </w:pPr>
    </w:p>
    <w:p w14:paraId="11F9661C">
      <w:pPr>
        <w:tabs>
          <w:tab w:val="left" w:pos="1800"/>
          <w:tab w:val="left" w:pos="5580"/>
        </w:tabs>
        <w:spacing w:line="360" w:lineRule="auto"/>
        <w:ind w:firstLine="360" w:firstLineChars="150"/>
        <w:jc w:val="left"/>
        <w:rPr>
          <w:color w:val="000000"/>
          <w:sz w:val="24"/>
          <w:highlight w:val="none"/>
        </w:rPr>
      </w:pPr>
      <w:r>
        <w:rPr>
          <w:rFonts w:hint="eastAsia"/>
          <w:color w:val="000000"/>
          <w:sz w:val="24"/>
          <w:highlight w:val="none"/>
        </w:rPr>
        <w:t>项目编号</w:t>
      </w:r>
      <w:r>
        <w:rPr>
          <w:color w:val="000000"/>
          <w:sz w:val="24"/>
          <w:highlight w:val="none"/>
        </w:rPr>
        <w:t>：_______________     项目名称：_______________</w:t>
      </w:r>
    </w:p>
    <w:p w14:paraId="3F536D5A">
      <w:pPr>
        <w:autoSpaceDE w:val="0"/>
        <w:autoSpaceDN w:val="0"/>
        <w:adjustRightInd w:val="0"/>
        <w:jc w:val="left"/>
        <w:rPr>
          <w:color w:val="000000"/>
          <w:kern w:val="0"/>
          <w:sz w:val="24"/>
          <w:highlight w:val="none"/>
        </w:rPr>
      </w:pPr>
    </w:p>
    <w:tbl>
      <w:tblPr>
        <w:tblStyle w:val="19"/>
        <w:tblW w:w="51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6"/>
        <w:gridCol w:w="2300"/>
        <w:gridCol w:w="1452"/>
        <w:gridCol w:w="1538"/>
        <w:gridCol w:w="1614"/>
        <w:gridCol w:w="1940"/>
      </w:tblGrid>
      <w:tr w14:paraId="101E1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06" w:type="pct"/>
            <w:vMerge w:val="restart"/>
            <w:tcBorders>
              <w:top w:val="single" w:color="auto" w:sz="4" w:space="0"/>
              <w:left w:val="single" w:color="auto" w:sz="4" w:space="0"/>
              <w:bottom w:val="single" w:color="auto" w:sz="4" w:space="0"/>
              <w:right w:val="single" w:color="auto" w:sz="4" w:space="0"/>
            </w:tcBorders>
            <w:noWrap w:val="0"/>
            <w:vAlign w:val="center"/>
          </w:tcPr>
          <w:p w14:paraId="6DACC169">
            <w:pPr>
              <w:tabs>
                <w:tab w:val="left" w:pos="5580"/>
              </w:tabs>
              <w:jc w:val="center"/>
              <w:rPr>
                <w:rFonts w:eastAsia="宋体"/>
                <w:b/>
                <w:sz w:val="24"/>
                <w:highlight w:val="none"/>
              </w:rPr>
            </w:pPr>
            <w:r>
              <w:rPr>
                <w:rFonts w:hint="eastAsia" w:eastAsia="宋体"/>
                <w:b/>
                <w:sz w:val="24"/>
                <w:highlight w:val="none"/>
              </w:rPr>
              <w:t>序号</w:t>
            </w:r>
          </w:p>
        </w:tc>
        <w:tc>
          <w:tcPr>
            <w:tcW w:w="1220" w:type="pct"/>
            <w:vMerge w:val="restart"/>
            <w:tcBorders>
              <w:top w:val="single" w:color="auto" w:sz="4" w:space="0"/>
              <w:left w:val="single" w:color="auto" w:sz="4" w:space="0"/>
              <w:bottom w:val="single" w:color="auto" w:sz="4" w:space="0"/>
              <w:right w:val="single" w:color="auto" w:sz="4" w:space="0"/>
            </w:tcBorders>
            <w:noWrap w:val="0"/>
            <w:vAlign w:val="center"/>
          </w:tcPr>
          <w:p w14:paraId="374FAB2E">
            <w:pPr>
              <w:tabs>
                <w:tab w:val="left" w:pos="5580"/>
              </w:tabs>
              <w:jc w:val="center"/>
              <w:rPr>
                <w:rFonts w:eastAsia="宋体"/>
                <w:b/>
                <w:sz w:val="24"/>
                <w:highlight w:val="none"/>
              </w:rPr>
            </w:pPr>
            <w:r>
              <w:rPr>
                <w:rFonts w:hint="eastAsia" w:eastAsia="宋体"/>
                <w:b/>
                <w:sz w:val="24"/>
                <w:highlight w:val="none"/>
              </w:rPr>
              <w:t>供应商名称</w:t>
            </w:r>
          </w:p>
        </w:tc>
        <w:tc>
          <w:tcPr>
            <w:tcW w:w="1586" w:type="pct"/>
            <w:gridSpan w:val="2"/>
            <w:tcBorders>
              <w:top w:val="single" w:color="auto" w:sz="4" w:space="0"/>
              <w:left w:val="single" w:color="auto" w:sz="4" w:space="0"/>
              <w:bottom w:val="single" w:color="auto" w:sz="4" w:space="0"/>
              <w:right w:val="single" w:color="auto" w:sz="4" w:space="0"/>
            </w:tcBorders>
            <w:noWrap w:val="0"/>
            <w:vAlign w:val="center"/>
          </w:tcPr>
          <w:p w14:paraId="237F4DB9">
            <w:pPr>
              <w:tabs>
                <w:tab w:val="left" w:pos="5580"/>
              </w:tabs>
              <w:jc w:val="center"/>
              <w:rPr>
                <w:rFonts w:eastAsia="宋体"/>
                <w:b/>
                <w:sz w:val="24"/>
                <w:highlight w:val="none"/>
              </w:rPr>
            </w:pPr>
            <w:r>
              <w:rPr>
                <w:rFonts w:hint="eastAsia" w:eastAsia="宋体"/>
                <w:b/>
                <w:sz w:val="24"/>
                <w:highlight w:val="none"/>
              </w:rPr>
              <w:t>报价</w:t>
            </w:r>
          </w:p>
        </w:tc>
        <w:tc>
          <w:tcPr>
            <w:tcW w:w="856" w:type="pct"/>
            <w:vMerge w:val="restart"/>
            <w:tcBorders>
              <w:top w:val="single" w:color="auto" w:sz="4" w:space="0"/>
              <w:left w:val="single" w:color="auto" w:sz="4" w:space="0"/>
              <w:right w:val="single" w:color="auto" w:sz="4" w:space="0"/>
            </w:tcBorders>
            <w:noWrap w:val="0"/>
            <w:vAlign w:val="center"/>
          </w:tcPr>
          <w:p w14:paraId="34DE9F83">
            <w:pPr>
              <w:tabs>
                <w:tab w:val="left" w:pos="5580"/>
              </w:tabs>
              <w:jc w:val="center"/>
              <w:rPr>
                <w:rFonts w:hint="eastAsia"/>
                <w:b/>
                <w:sz w:val="24"/>
                <w:highlight w:val="none"/>
                <w:lang w:val="en-US" w:eastAsia="zh-CN"/>
              </w:rPr>
            </w:pPr>
            <w:r>
              <w:rPr>
                <w:rFonts w:hint="eastAsia"/>
                <w:b/>
                <w:sz w:val="24"/>
                <w:highlight w:val="none"/>
                <w:lang w:val="en-US" w:eastAsia="zh-CN"/>
              </w:rPr>
              <w:t>合同履行期限</w:t>
            </w:r>
          </w:p>
        </w:tc>
        <w:tc>
          <w:tcPr>
            <w:tcW w:w="1029" w:type="pct"/>
            <w:vMerge w:val="restart"/>
            <w:tcBorders>
              <w:top w:val="single" w:color="auto" w:sz="4" w:space="0"/>
              <w:left w:val="single" w:color="auto" w:sz="4" w:space="0"/>
              <w:right w:val="single" w:color="auto" w:sz="4" w:space="0"/>
            </w:tcBorders>
            <w:noWrap w:val="0"/>
            <w:vAlign w:val="center"/>
          </w:tcPr>
          <w:p w14:paraId="395C38EF">
            <w:pPr>
              <w:tabs>
                <w:tab w:val="left" w:pos="5580"/>
              </w:tabs>
              <w:jc w:val="center"/>
              <w:rPr>
                <w:rFonts w:hint="default" w:eastAsia="宋体"/>
                <w:b/>
                <w:sz w:val="24"/>
                <w:highlight w:val="none"/>
                <w:lang w:val="en-US" w:eastAsia="zh-CN"/>
              </w:rPr>
            </w:pPr>
            <w:r>
              <w:rPr>
                <w:rFonts w:hint="eastAsia"/>
                <w:b/>
                <w:sz w:val="24"/>
                <w:highlight w:val="none"/>
                <w:lang w:val="en-US" w:eastAsia="zh-CN"/>
              </w:rPr>
              <w:t>服务地点</w:t>
            </w:r>
          </w:p>
        </w:tc>
      </w:tr>
      <w:tr w14:paraId="4E2D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06" w:type="pct"/>
            <w:vMerge w:val="continue"/>
            <w:tcBorders>
              <w:top w:val="single" w:color="auto" w:sz="4" w:space="0"/>
              <w:left w:val="single" w:color="auto" w:sz="4" w:space="0"/>
              <w:bottom w:val="single" w:color="auto" w:sz="4" w:space="0"/>
              <w:right w:val="single" w:color="auto" w:sz="4" w:space="0"/>
            </w:tcBorders>
            <w:noWrap w:val="0"/>
            <w:vAlign w:val="center"/>
          </w:tcPr>
          <w:p w14:paraId="345E38A3">
            <w:pPr>
              <w:widowControl/>
              <w:jc w:val="left"/>
              <w:rPr>
                <w:rFonts w:eastAsia="宋体"/>
                <w:b/>
                <w:sz w:val="24"/>
                <w:highlight w:val="none"/>
              </w:rPr>
            </w:pPr>
          </w:p>
        </w:tc>
        <w:tc>
          <w:tcPr>
            <w:tcW w:w="1220" w:type="pct"/>
            <w:vMerge w:val="continue"/>
            <w:tcBorders>
              <w:top w:val="single" w:color="auto" w:sz="4" w:space="0"/>
              <w:left w:val="single" w:color="auto" w:sz="4" w:space="0"/>
              <w:bottom w:val="single" w:color="auto" w:sz="4" w:space="0"/>
              <w:right w:val="single" w:color="auto" w:sz="4" w:space="0"/>
            </w:tcBorders>
            <w:noWrap w:val="0"/>
            <w:vAlign w:val="center"/>
          </w:tcPr>
          <w:p w14:paraId="118F7030">
            <w:pPr>
              <w:widowControl/>
              <w:jc w:val="left"/>
              <w:rPr>
                <w:rFonts w:eastAsia="宋体"/>
                <w:b/>
                <w:sz w:val="24"/>
                <w:highlight w:val="none"/>
              </w:rPr>
            </w:pPr>
          </w:p>
        </w:tc>
        <w:tc>
          <w:tcPr>
            <w:tcW w:w="770" w:type="pct"/>
            <w:tcBorders>
              <w:top w:val="single" w:color="auto" w:sz="4" w:space="0"/>
              <w:left w:val="single" w:color="auto" w:sz="4" w:space="0"/>
              <w:bottom w:val="single" w:color="auto" w:sz="4" w:space="0"/>
              <w:right w:val="single" w:color="auto" w:sz="4" w:space="0"/>
            </w:tcBorders>
            <w:noWrap w:val="0"/>
            <w:vAlign w:val="center"/>
          </w:tcPr>
          <w:p w14:paraId="3004ECAD">
            <w:pPr>
              <w:tabs>
                <w:tab w:val="left" w:pos="5580"/>
              </w:tabs>
              <w:jc w:val="center"/>
              <w:rPr>
                <w:rFonts w:eastAsia="宋体"/>
                <w:b/>
                <w:sz w:val="24"/>
                <w:highlight w:val="none"/>
              </w:rPr>
            </w:pPr>
            <w:r>
              <w:rPr>
                <w:rFonts w:hint="eastAsia" w:eastAsia="宋体"/>
                <w:b/>
                <w:sz w:val="24"/>
                <w:highlight w:val="none"/>
              </w:rPr>
              <w:t>大写</w:t>
            </w:r>
          </w:p>
        </w:tc>
        <w:tc>
          <w:tcPr>
            <w:tcW w:w="815" w:type="pct"/>
            <w:tcBorders>
              <w:top w:val="single" w:color="auto" w:sz="4" w:space="0"/>
              <w:left w:val="single" w:color="auto" w:sz="4" w:space="0"/>
              <w:bottom w:val="single" w:color="auto" w:sz="4" w:space="0"/>
              <w:right w:val="single" w:color="auto" w:sz="4" w:space="0"/>
            </w:tcBorders>
            <w:noWrap w:val="0"/>
            <w:vAlign w:val="center"/>
          </w:tcPr>
          <w:p w14:paraId="543572C6">
            <w:pPr>
              <w:tabs>
                <w:tab w:val="left" w:pos="5580"/>
              </w:tabs>
              <w:jc w:val="center"/>
              <w:rPr>
                <w:rFonts w:eastAsia="宋体"/>
                <w:b/>
                <w:sz w:val="24"/>
                <w:highlight w:val="none"/>
              </w:rPr>
            </w:pPr>
            <w:r>
              <w:rPr>
                <w:rFonts w:hint="eastAsia" w:eastAsia="宋体"/>
                <w:b/>
                <w:sz w:val="24"/>
                <w:highlight w:val="none"/>
              </w:rPr>
              <w:t>小写</w:t>
            </w:r>
          </w:p>
        </w:tc>
        <w:tc>
          <w:tcPr>
            <w:tcW w:w="856" w:type="pct"/>
            <w:vMerge w:val="continue"/>
            <w:tcBorders>
              <w:left w:val="single" w:color="auto" w:sz="4" w:space="0"/>
              <w:bottom w:val="single" w:color="auto" w:sz="4" w:space="0"/>
              <w:right w:val="single" w:color="auto" w:sz="4" w:space="0"/>
            </w:tcBorders>
            <w:noWrap w:val="0"/>
            <w:vAlign w:val="center"/>
          </w:tcPr>
          <w:p w14:paraId="72488EAC">
            <w:pPr>
              <w:tabs>
                <w:tab w:val="left" w:pos="5580"/>
              </w:tabs>
              <w:jc w:val="center"/>
              <w:rPr>
                <w:rFonts w:hint="eastAsia" w:eastAsia="宋体"/>
                <w:b/>
                <w:sz w:val="24"/>
                <w:highlight w:val="none"/>
              </w:rPr>
            </w:pPr>
          </w:p>
        </w:tc>
        <w:tc>
          <w:tcPr>
            <w:tcW w:w="1029" w:type="pct"/>
            <w:vMerge w:val="continue"/>
            <w:tcBorders>
              <w:left w:val="single" w:color="auto" w:sz="4" w:space="0"/>
              <w:bottom w:val="single" w:color="auto" w:sz="4" w:space="0"/>
              <w:right w:val="single" w:color="auto" w:sz="4" w:space="0"/>
            </w:tcBorders>
            <w:noWrap w:val="0"/>
            <w:vAlign w:val="center"/>
          </w:tcPr>
          <w:p w14:paraId="592707AE">
            <w:pPr>
              <w:tabs>
                <w:tab w:val="left" w:pos="5580"/>
              </w:tabs>
              <w:jc w:val="center"/>
              <w:rPr>
                <w:rFonts w:hint="eastAsia" w:eastAsia="宋体"/>
                <w:b/>
                <w:sz w:val="24"/>
                <w:highlight w:val="none"/>
              </w:rPr>
            </w:pPr>
          </w:p>
        </w:tc>
      </w:tr>
      <w:tr w14:paraId="1091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06" w:type="pct"/>
            <w:tcBorders>
              <w:top w:val="single" w:color="auto" w:sz="4" w:space="0"/>
              <w:left w:val="single" w:color="auto" w:sz="4" w:space="0"/>
              <w:bottom w:val="single" w:color="auto" w:sz="4" w:space="0"/>
              <w:right w:val="single" w:color="auto" w:sz="4" w:space="0"/>
            </w:tcBorders>
            <w:noWrap w:val="0"/>
            <w:vAlign w:val="center"/>
          </w:tcPr>
          <w:p w14:paraId="3419FC97">
            <w:pPr>
              <w:tabs>
                <w:tab w:val="left" w:pos="5580"/>
              </w:tabs>
              <w:jc w:val="center"/>
              <w:rPr>
                <w:rFonts w:eastAsia="宋体"/>
                <w:sz w:val="24"/>
                <w:highlight w:val="none"/>
              </w:rPr>
            </w:pPr>
          </w:p>
        </w:tc>
        <w:tc>
          <w:tcPr>
            <w:tcW w:w="1220" w:type="pct"/>
            <w:tcBorders>
              <w:top w:val="single" w:color="auto" w:sz="4" w:space="0"/>
              <w:left w:val="single" w:color="auto" w:sz="4" w:space="0"/>
              <w:bottom w:val="single" w:color="auto" w:sz="4" w:space="0"/>
              <w:right w:val="single" w:color="auto" w:sz="4" w:space="0"/>
            </w:tcBorders>
            <w:noWrap w:val="0"/>
            <w:vAlign w:val="center"/>
          </w:tcPr>
          <w:p w14:paraId="36D017DE">
            <w:pPr>
              <w:tabs>
                <w:tab w:val="left" w:pos="5580"/>
              </w:tabs>
              <w:jc w:val="center"/>
              <w:rPr>
                <w:rFonts w:eastAsia="宋体"/>
                <w:sz w:val="24"/>
                <w:highlight w:val="none"/>
              </w:rPr>
            </w:pPr>
          </w:p>
        </w:tc>
        <w:tc>
          <w:tcPr>
            <w:tcW w:w="770" w:type="pct"/>
            <w:tcBorders>
              <w:top w:val="single" w:color="auto" w:sz="4" w:space="0"/>
              <w:left w:val="single" w:color="auto" w:sz="4" w:space="0"/>
              <w:bottom w:val="single" w:color="auto" w:sz="4" w:space="0"/>
              <w:right w:val="single" w:color="auto" w:sz="4" w:space="0"/>
            </w:tcBorders>
            <w:noWrap w:val="0"/>
            <w:vAlign w:val="center"/>
          </w:tcPr>
          <w:p w14:paraId="32D335F3">
            <w:pPr>
              <w:tabs>
                <w:tab w:val="left" w:pos="5580"/>
              </w:tabs>
              <w:jc w:val="center"/>
              <w:rPr>
                <w:rFonts w:eastAsia="宋体"/>
                <w:sz w:val="24"/>
                <w:highlight w:val="none"/>
              </w:rPr>
            </w:pPr>
          </w:p>
        </w:tc>
        <w:tc>
          <w:tcPr>
            <w:tcW w:w="815" w:type="pct"/>
            <w:tcBorders>
              <w:top w:val="single" w:color="auto" w:sz="4" w:space="0"/>
              <w:left w:val="single" w:color="auto" w:sz="4" w:space="0"/>
              <w:bottom w:val="single" w:color="auto" w:sz="4" w:space="0"/>
              <w:right w:val="single" w:color="auto" w:sz="4" w:space="0"/>
            </w:tcBorders>
            <w:noWrap w:val="0"/>
            <w:vAlign w:val="center"/>
          </w:tcPr>
          <w:p w14:paraId="41FF23A9">
            <w:pPr>
              <w:tabs>
                <w:tab w:val="left" w:pos="5580"/>
              </w:tabs>
              <w:jc w:val="center"/>
              <w:rPr>
                <w:rFonts w:eastAsia="宋体"/>
                <w:sz w:val="24"/>
                <w:highlight w:val="none"/>
              </w:rPr>
            </w:pPr>
          </w:p>
        </w:tc>
        <w:tc>
          <w:tcPr>
            <w:tcW w:w="856" w:type="pct"/>
            <w:tcBorders>
              <w:top w:val="single" w:color="auto" w:sz="4" w:space="0"/>
              <w:left w:val="single" w:color="auto" w:sz="4" w:space="0"/>
              <w:bottom w:val="single" w:color="auto" w:sz="4" w:space="0"/>
              <w:right w:val="single" w:color="auto" w:sz="4" w:space="0"/>
            </w:tcBorders>
            <w:noWrap w:val="0"/>
            <w:vAlign w:val="center"/>
          </w:tcPr>
          <w:p w14:paraId="66C5B370">
            <w:pPr>
              <w:tabs>
                <w:tab w:val="left" w:pos="5580"/>
              </w:tabs>
              <w:jc w:val="center"/>
              <w:rPr>
                <w:rFonts w:eastAsia="宋体"/>
                <w:sz w:val="24"/>
                <w:highlight w:val="none"/>
              </w:rPr>
            </w:pPr>
          </w:p>
        </w:tc>
        <w:tc>
          <w:tcPr>
            <w:tcW w:w="1029" w:type="pct"/>
            <w:tcBorders>
              <w:top w:val="single" w:color="auto" w:sz="4" w:space="0"/>
              <w:left w:val="single" w:color="auto" w:sz="4" w:space="0"/>
              <w:bottom w:val="single" w:color="auto" w:sz="4" w:space="0"/>
              <w:right w:val="single" w:color="auto" w:sz="4" w:space="0"/>
            </w:tcBorders>
            <w:noWrap w:val="0"/>
            <w:vAlign w:val="center"/>
          </w:tcPr>
          <w:p w14:paraId="0806B579">
            <w:pPr>
              <w:tabs>
                <w:tab w:val="left" w:pos="5580"/>
              </w:tabs>
              <w:jc w:val="center"/>
              <w:rPr>
                <w:rFonts w:eastAsia="宋体"/>
                <w:sz w:val="24"/>
                <w:highlight w:val="none"/>
              </w:rPr>
            </w:pPr>
          </w:p>
        </w:tc>
      </w:tr>
    </w:tbl>
    <w:p w14:paraId="33058267">
      <w:pPr>
        <w:autoSpaceDE w:val="0"/>
        <w:autoSpaceDN w:val="0"/>
        <w:adjustRightInd w:val="0"/>
        <w:jc w:val="left"/>
        <w:rPr>
          <w:color w:val="000000"/>
          <w:kern w:val="0"/>
          <w:sz w:val="24"/>
          <w:highlight w:val="none"/>
        </w:rPr>
      </w:pPr>
    </w:p>
    <w:p w14:paraId="30F207DA">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.此表中，每包的报价应和《最后分项报价表》中的总价相一致。</w:t>
      </w:r>
    </w:p>
    <w:p w14:paraId="0B7A997E">
      <w:pPr>
        <w:tabs>
          <w:tab w:val="left" w:pos="5580"/>
        </w:tabs>
        <w:ind w:firstLine="480" w:firstLineChars="200"/>
        <w:rPr>
          <w:color w:val="000000"/>
          <w:sz w:val="24"/>
          <w:szCs w:val="20"/>
          <w:highlight w:val="none"/>
        </w:rPr>
      </w:pPr>
      <w:r>
        <w:rPr>
          <w:color w:val="000000"/>
          <w:sz w:val="24"/>
          <w:szCs w:val="20"/>
          <w:highlight w:val="none"/>
        </w:rPr>
        <w:t>2.本表必须按包分别填写。</w:t>
      </w:r>
    </w:p>
    <w:p w14:paraId="5192BA38">
      <w:pPr>
        <w:pStyle w:val="15"/>
        <w:ind w:firstLine="482" w:firstLineChars="200"/>
        <w:rPr>
          <w:b/>
          <w:bCs/>
          <w:sz w:val="24"/>
          <w:highlight w:val="none"/>
        </w:rPr>
      </w:pPr>
      <w:r>
        <w:rPr>
          <w:rFonts w:hint="eastAsia"/>
          <w:b/>
          <w:bCs/>
          <w:sz w:val="24"/>
          <w:highlight w:val="none"/>
        </w:rPr>
        <w:t>3.此表无需放入响应文件中，应在最终报价环节按规定时间填报至系统，未在规定时间内填报的系统将自动默认供应商放弃最后报价，其价格以第一次报价为准。</w:t>
      </w:r>
    </w:p>
    <w:p w14:paraId="155E6DE7">
      <w:pPr>
        <w:pStyle w:val="15"/>
        <w:ind w:firstLine="482" w:firstLineChars="200"/>
        <w:rPr>
          <w:b/>
          <w:bCs/>
          <w:sz w:val="24"/>
          <w:highlight w:val="none"/>
        </w:rPr>
      </w:pPr>
      <w:r>
        <w:rPr>
          <w:rFonts w:hint="eastAsia"/>
          <w:b/>
          <w:bCs/>
          <w:sz w:val="24"/>
          <w:highlight w:val="none"/>
        </w:rPr>
        <w:t>4.成交人在领取成交通知书的当日，按此格式提交2份纸质版最后报价一览表。</w:t>
      </w:r>
    </w:p>
    <w:p w14:paraId="42C5D6FA">
      <w:pPr>
        <w:pStyle w:val="15"/>
        <w:ind w:firstLine="480" w:firstLineChars="200"/>
        <w:rPr>
          <w:color w:val="000000"/>
          <w:sz w:val="24"/>
          <w:highlight w:val="none"/>
        </w:rPr>
      </w:pPr>
    </w:p>
    <w:p w14:paraId="76ECB054">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4B8CECE5">
      <w:pPr>
        <w:autoSpaceDE w:val="0"/>
        <w:autoSpaceDN w:val="0"/>
        <w:adjustRightInd w:val="0"/>
        <w:snapToGrid w:val="0"/>
        <w:spacing w:before="25" w:after="25" w:line="360" w:lineRule="auto"/>
        <w:rPr>
          <w:color w:val="000000"/>
          <w:sz w:val="24"/>
          <w:highlight w:val="none"/>
          <w:lang w:val="zh-CN"/>
        </w:rPr>
      </w:pPr>
      <w:r>
        <w:rPr>
          <w:rFonts w:hint="eastAsia"/>
          <w:color w:val="000000"/>
          <w:sz w:val="24"/>
          <w:highlight w:val="none"/>
          <w:lang w:val="zh-CN"/>
        </w:rPr>
        <w:t>供应商名称（公章）：</w:t>
      </w:r>
      <w:r>
        <w:rPr>
          <w:color w:val="000000"/>
          <w:sz w:val="24"/>
          <w:highlight w:val="none"/>
          <w:lang w:val="zh-CN"/>
        </w:rPr>
        <w:t xml:space="preserve">___________ </w:t>
      </w:r>
    </w:p>
    <w:p w14:paraId="03E26FE2">
      <w:pPr>
        <w:widowControl/>
        <w:jc w:val="left"/>
        <w:rPr>
          <w:color w:val="000000"/>
          <w:sz w:val="24"/>
          <w:szCs w:val="20"/>
          <w:highlight w:val="none"/>
        </w:rPr>
      </w:pPr>
      <w:r>
        <w:rPr>
          <w:color w:val="000000"/>
          <w:sz w:val="24"/>
          <w:szCs w:val="20"/>
          <w:highlight w:val="none"/>
        </w:rPr>
        <w:t xml:space="preserve">日期：____年____月____日   </w:t>
      </w:r>
    </w:p>
    <w:p w14:paraId="2698FC9D">
      <w:pPr>
        <w:widowControl/>
        <w:jc w:val="left"/>
        <w:rPr>
          <w:color w:val="000000"/>
          <w:sz w:val="24"/>
          <w:szCs w:val="20"/>
          <w:highlight w:val="none"/>
        </w:rPr>
      </w:pPr>
      <w:r>
        <w:rPr>
          <w:color w:val="000000"/>
          <w:sz w:val="24"/>
          <w:szCs w:val="20"/>
          <w:highlight w:val="none"/>
        </w:rPr>
        <w:br w:type="page"/>
      </w:r>
    </w:p>
    <w:p w14:paraId="206A794F">
      <w:pPr>
        <w:tabs>
          <w:tab w:val="left" w:pos="360"/>
        </w:tabs>
        <w:snapToGrid w:val="0"/>
        <w:spacing w:line="360" w:lineRule="auto"/>
        <w:outlineLvl w:val="1"/>
        <w:rPr>
          <w:sz w:val="24"/>
          <w:highlight w:val="none"/>
        </w:rPr>
      </w:pPr>
      <w:r>
        <w:rPr>
          <w:sz w:val="24"/>
          <w:highlight w:val="none"/>
        </w:rPr>
        <w:t>1</w:t>
      </w:r>
      <w:r>
        <w:rPr>
          <w:rFonts w:hint="eastAsia"/>
          <w:sz w:val="24"/>
          <w:highlight w:val="none"/>
        </w:rPr>
        <w:t>4</w:t>
      </w:r>
      <w:r>
        <w:rPr>
          <w:sz w:val="24"/>
          <w:highlight w:val="none"/>
        </w:rPr>
        <w:t xml:space="preserve">  最后分项报价表（实质性格式）</w:t>
      </w:r>
    </w:p>
    <w:p w14:paraId="6A037CEE">
      <w:pPr>
        <w:tabs>
          <w:tab w:val="left" w:pos="1800"/>
          <w:tab w:val="left" w:pos="5580"/>
        </w:tabs>
        <w:spacing w:line="360" w:lineRule="auto"/>
        <w:ind w:firstLine="281" w:firstLineChars="100"/>
        <w:jc w:val="center"/>
        <w:rPr>
          <w:b/>
          <w:bCs/>
          <w:sz w:val="28"/>
          <w:szCs w:val="28"/>
          <w:highlight w:val="none"/>
        </w:rPr>
      </w:pPr>
      <w:r>
        <w:rPr>
          <w:b/>
          <w:bCs/>
          <w:sz w:val="28"/>
          <w:szCs w:val="28"/>
          <w:highlight w:val="none"/>
        </w:rPr>
        <w:t>最后分项报价表</w:t>
      </w:r>
    </w:p>
    <w:p w14:paraId="490E4447">
      <w:pPr>
        <w:tabs>
          <w:tab w:val="left" w:pos="1800"/>
          <w:tab w:val="left" w:pos="5580"/>
        </w:tabs>
        <w:spacing w:line="360" w:lineRule="auto"/>
        <w:ind w:firstLine="240" w:firstLineChars="100"/>
        <w:jc w:val="left"/>
        <w:rPr>
          <w:color w:val="000000"/>
          <w:sz w:val="24"/>
          <w:highlight w:val="none"/>
          <w:u w:val="single"/>
        </w:rPr>
      </w:pPr>
      <w:r>
        <w:rPr>
          <w:rFonts w:hint="eastAsia"/>
          <w:color w:val="000000"/>
          <w:sz w:val="24"/>
          <w:highlight w:val="none"/>
        </w:rPr>
        <w:t>项目编号</w:t>
      </w:r>
      <w:r>
        <w:rPr>
          <w:color w:val="000000"/>
          <w:sz w:val="24"/>
          <w:highlight w:val="none"/>
        </w:rPr>
        <w:t>：</w:t>
      </w:r>
      <w:r>
        <w:rPr>
          <w:sz w:val="24"/>
          <w:highlight w:val="none"/>
        </w:rPr>
        <w:t>___________</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项目名称：</w:t>
      </w:r>
      <w:r>
        <w:rPr>
          <w:sz w:val="24"/>
          <w:highlight w:val="none"/>
        </w:rPr>
        <w:t>___________</w:t>
      </w:r>
    </w:p>
    <w:tbl>
      <w:tblPr>
        <w:tblStyle w:val="1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329"/>
        <w:gridCol w:w="1939"/>
        <w:gridCol w:w="719"/>
        <w:gridCol w:w="1086"/>
        <w:gridCol w:w="1214"/>
        <w:gridCol w:w="1214"/>
        <w:gridCol w:w="965"/>
      </w:tblGrid>
      <w:tr w14:paraId="5F7A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819" w:type="dxa"/>
            <w:shd w:val="clear" w:color="auto" w:fill="auto"/>
            <w:vAlign w:val="center"/>
          </w:tcPr>
          <w:p w14:paraId="4DEE92E3">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序号</w:t>
            </w:r>
          </w:p>
        </w:tc>
        <w:tc>
          <w:tcPr>
            <w:tcW w:w="1329" w:type="dxa"/>
            <w:shd w:val="clear" w:color="auto" w:fill="auto"/>
            <w:vAlign w:val="center"/>
          </w:tcPr>
          <w:p w14:paraId="55376FDB">
            <w:pPr>
              <w:tabs>
                <w:tab w:val="left" w:pos="1800"/>
                <w:tab w:val="left" w:pos="5580"/>
              </w:tabs>
              <w:jc w:val="center"/>
              <w:rPr>
                <w:rFonts w:hint="default" w:ascii="Times New Roman" w:hAnsi="Times New Roman" w:cs="Times New Roman"/>
                <w:color w:val="000000"/>
                <w:sz w:val="24"/>
                <w:lang w:val="en-US" w:eastAsia="zh-CN"/>
              </w:rPr>
            </w:pPr>
            <w:r>
              <w:rPr>
                <w:rFonts w:hint="eastAsia" w:cs="Times New Roman"/>
                <w:color w:val="000000"/>
                <w:sz w:val="24"/>
                <w:lang w:val="en-US" w:eastAsia="zh-CN"/>
              </w:rPr>
              <w:t>名称</w:t>
            </w:r>
          </w:p>
        </w:tc>
        <w:tc>
          <w:tcPr>
            <w:tcW w:w="1939" w:type="dxa"/>
            <w:shd w:val="clear" w:color="auto" w:fill="auto"/>
            <w:vAlign w:val="center"/>
          </w:tcPr>
          <w:p w14:paraId="4E16E027">
            <w:pPr>
              <w:tabs>
                <w:tab w:val="left" w:pos="1800"/>
                <w:tab w:val="left" w:pos="5580"/>
              </w:tabs>
              <w:jc w:val="center"/>
              <w:rPr>
                <w:rFonts w:hint="default" w:ascii="Times New Roman" w:hAnsi="Times New Roman" w:eastAsia="宋体" w:cs="Times New Roman"/>
                <w:color w:val="000000"/>
                <w:sz w:val="24"/>
                <w:lang w:val="en-US" w:eastAsia="zh-CN"/>
              </w:rPr>
            </w:pPr>
            <w:r>
              <w:rPr>
                <w:rFonts w:hint="eastAsia" w:cs="Times New Roman"/>
                <w:color w:val="000000"/>
                <w:sz w:val="24"/>
                <w:lang w:val="en-US" w:eastAsia="zh-CN"/>
              </w:rPr>
              <w:t>服务内容</w:t>
            </w:r>
          </w:p>
        </w:tc>
        <w:tc>
          <w:tcPr>
            <w:tcW w:w="719" w:type="dxa"/>
            <w:shd w:val="clear" w:color="auto" w:fill="auto"/>
            <w:vAlign w:val="center"/>
          </w:tcPr>
          <w:p w14:paraId="7A351870">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单位</w:t>
            </w:r>
          </w:p>
        </w:tc>
        <w:tc>
          <w:tcPr>
            <w:tcW w:w="1086" w:type="dxa"/>
            <w:shd w:val="clear" w:color="auto" w:fill="auto"/>
            <w:vAlign w:val="center"/>
          </w:tcPr>
          <w:p w14:paraId="728CA5F7">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数量</w:t>
            </w:r>
          </w:p>
        </w:tc>
        <w:tc>
          <w:tcPr>
            <w:tcW w:w="1214" w:type="dxa"/>
            <w:shd w:val="clear" w:color="auto" w:fill="auto"/>
            <w:vAlign w:val="center"/>
          </w:tcPr>
          <w:p w14:paraId="192237C3">
            <w:pPr>
              <w:tabs>
                <w:tab w:val="left" w:pos="1800"/>
                <w:tab w:val="left" w:pos="5580"/>
              </w:tabs>
              <w:jc w:val="center"/>
              <w:rPr>
                <w:rFonts w:hint="eastAsia" w:ascii="Times New Roman" w:hAnsi="Times New Roman" w:eastAsia="宋体" w:cs="Times New Roman"/>
                <w:color w:val="000000"/>
                <w:sz w:val="24"/>
                <w:lang w:val="en-US" w:eastAsia="zh-CN"/>
              </w:rPr>
            </w:pPr>
            <w:r>
              <w:rPr>
                <w:rFonts w:hint="eastAsia" w:cs="Times New Roman"/>
                <w:color w:val="000000"/>
                <w:sz w:val="24"/>
                <w:lang w:val="en-US" w:eastAsia="zh-CN"/>
              </w:rPr>
              <w:t>单价（每月每岗）</w:t>
            </w:r>
          </w:p>
        </w:tc>
        <w:tc>
          <w:tcPr>
            <w:tcW w:w="1214" w:type="dxa"/>
            <w:shd w:val="clear" w:color="auto" w:fill="auto"/>
            <w:vAlign w:val="center"/>
          </w:tcPr>
          <w:p w14:paraId="4270F094">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每年小计（元）</w:t>
            </w:r>
          </w:p>
        </w:tc>
        <w:tc>
          <w:tcPr>
            <w:tcW w:w="965" w:type="dxa"/>
            <w:shd w:val="clear" w:color="auto" w:fill="auto"/>
            <w:vAlign w:val="center"/>
          </w:tcPr>
          <w:p w14:paraId="5F1B1EA9">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备注</w:t>
            </w:r>
          </w:p>
        </w:tc>
      </w:tr>
      <w:tr w14:paraId="61058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19" w:type="dxa"/>
            <w:shd w:val="clear" w:color="auto" w:fill="auto"/>
            <w:vAlign w:val="center"/>
          </w:tcPr>
          <w:p w14:paraId="02702708">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1</w:t>
            </w:r>
          </w:p>
        </w:tc>
        <w:tc>
          <w:tcPr>
            <w:tcW w:w="1329" w:type="dxa"/>
            <w:shd w:val="clear" w:color="auto" w:fill="auto"/>
            <w:vAlign w:val="center"/>
          </w:tcPr>
          <w:p w14:paraId="20491742">
            <w:pPr>
              <w:tabs>
                <w:tab w:val="left" w:pos="1800"/>
                <w:tab w:val="left" w:pos="5580"/>
              </w:tabs>
              <w:jc w:val="center"/>
              <w:rPr>
                <w:rFonts w:hint="eastAsia" w:ascii="Times New Roman" w:hAnsi="Times New Roman" w:cs="Times New Roman"/>
                <w:color w:val="000000"/>
                <w:sz w:val="24"/>
              </w:rPr>
            </w:pPr>
            <w:r>
              <w:rPr>
                <w:rFonts w:hint="eastAsia" w:ascii="Times New Roman" w:hAnsi="Times New Roman" w:cs="Times New Roman"/>
                <w:color w:val="000000"/>
                <w:sz w:val="24"/>
              </w:rPr>
              <w:t>管理岗</w:t>
            </w:r>
          </w:p>
        </w:tc>
        <w:tc>
          <w:tcPr>
            <w:tcW w:w="1939" w:type="dxa"/>
            <w:shd w:val="clear" w:color="auto" w:fill="auto"/>
            <w:vAlign w:val="center"/>
          </w:tcPr>
          <w:p w14:paraId="0D8E2530">
            <w:pPr>
              <w:tabs>
                <w:tab w:val="left" w:pos="1800"/>
                <w:tab w:val="left" w:pos="5580"/>
              </w:tabs>
              <w:jc w:val="center"/>
              <w:rPr>
                <w:rFonts w:hint="eastAsia" w:ascii="Times New Roman" w:hAnsi="Times New Roman" w:cs="Times New Roman"/>
                <w:color w:val="000000"/>
                <w:sz w:val="24"/>
                <w:lang w:val="en-US" w:eastAsia="zh-CN"/>
              </w:rPr>
            </w:pPr>
          </w:p>
        </w:tc>
        <w:tc>
          <w:tcPr>
            <w:tcW w:w="719" w:type="dxa"/>
            <w:shd w:val="clear" w:color="auto" w:fill="auto"/>
            <w:vAlign w:val="center"/>
          </w:tcPr>
          <w:p w14:paraId="4AA1E0B7">
            <w:pPr>
              <w:tabs>
                <w:tab w:val="left" w:pos="1800"/>
                <w:tab w:val="left" w:pos="5580"/>
              </w:tabs>
              <w:jc w:val="center"/>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岗</w:t>
            </w:r>
          </w:p>
        </w:tc>
        <w:tc>
          <w:tcPr>
            <w:tcW w:w="1086" w:type="dxa"/>
            <w:shd w:val="clear" w:color="auto" w:fill="auto"/>
            <w:vAlign w:val="center"/>
          </w:tcPr>
          <w:p w14:paraId="63584C74">
            <w:pPr>
              <w:tabs>
                <w:tab w:val="left" w:pos="1800"/>
                <w:tab w:val="left" w:pos="5580"/>
              </w:tabs>
              <w:jc w:val="center"/>
              <w:rPr>
                <w:rFonts w:hint="eastAsia" w:ascii="Times New Roman" w:hAnsi="Times New Roman" w:eastAsia="宋体" w:cs="Times New Roman"/>
                <w:color w:val="000000"/>
                <w:sz w:val="24"/>
                <w:lang w:val="en-US" w:eastAsia="zh-CN"/>
              </w:rPr>
            </w:pPr>
            <w:r>
              <w:rPr>
                <w:rFonts w:hint="eastAsia" w:cs="Times New Roman"/>
                <w:color w:val="000000"/>
                <w:sz w:val="24"/>
                <w:lang w:val="en-US" w:eastAsia="zh-CN"/>
              </w:rPr>
              <w:t>1</w:t>
            </w:r>
          </w:p>
        </w:tc>
        <w:tc>
          <w:tcPr>
            <w:tcW w:w="1214" w:type="dxa"/>
            <w:shd w:val="clear" w:color="auto" w:fill="auto"/>
            <w:vAlign w:val="center"/>
          </w:tcPr>
          <w:p w14:paraId="1644BA70">
            <w:pPr>
              <w:pStyle w:val="10"/>
              <w:tabs>
                <w:tab w:val="left" w:pos="5580"/>
              </w:tabs>
              <w:spacing w:before="120" w:line="320" w:lineRule="exact"/>
              <w:jc w:val="center"/>
              <w:rPr>
                <w:rFonts w:hint="default" w:ascii="仿宋" w:hAnsi="仿宋" w:eastAsia="仿宋"/>
                <w:bCs/>
                <w:szCs w:val="21"/>
              </w:rPr>
            </w:pPr>
          </w:p>
        </w:tc>
        <w:tc>
          <w:tcPr>
            <w:tcW w:w="1214" w:type="dxa"/>
            <w:shd w:val="clear" w:color="auto" w:fill="auto"/>
            <w:vAlign w:val="center"/>
          </w:tcPr>
          <w:p w14:paraId="58FAC0FB">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405491AD">
            <w:pPr>
              <w:pStyle w:val="10"/>
              <w:tabs>
                <w:tab w:val="left" w:pos="5580"/>
              </w:tabs>
              <w:spacing w:before="120" w:line="320" w:lineRule="exact"/>
              <w:jc w:val="center"/>
              <w:rPr>
                <w:rFonts w:hint="default" w:ascii="仿宋" w:hAnsi="仿宋" w:eastAsia="仿宋"/>
                <w:bCs/>
                <w:szCs w:val="21"/>
              </w:rPr>
            </w:pPr>
          </w:p>
        </w:tc>
      </w:tr>
      <w:tr w14:paraId="4946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19" w:type="dxa"/>
            <w:shd w:val="clear" w:color="auto" w:fill="auto"/>
            <w:vAlign w:val="center"/>
          </w:tcPr>
          <w:p w14:paraId="5B907396">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2</w:t>
            </w:r>
          </w:p>
        </w:tc>
        <w:tc>
          <w:tcPr>
            <w:tcW w:w="1329" w:type="dxa"/>
            <w:shd w:val="clear" w:color="auto" w:fill="auto"/>
            <w:vAlign w:val="center"/>
          </w:tcPr>
          <w:p w14:paraId="784B2A85">
            <w:pPr>
              <w:tabs>
                <w:tab w:val="left" w:pos="1800"/>
                <w:tab w:val="left" w:pos="5580"/>
              </w:tabs>
              <w:jc w:val="center"/>
              <w:rPr>
                <w:rFonts w:hint="eastAsia" w:ascii="Times New Roman" w:hAnsi="Times New Roman" w:cs="Times New Roman"/>
                <w:color w:val="000000"/>
                <w:sz w:val="24"/>
              </w:rPr>
            </w:pPr>
            <w:r>
              <w:rPr>
                <w:rFonts w:hint="eastAsia" w:ascii="Times New Roman" w:hAnsi="Times New Roman" w:cs="Times New Roman"/>
                <w:color w:val="000000"/>
                <w:sz w:val="24"/>
              </w:rPr>
              <w:t>综合服务岗</w:t>
            </w:r>
          </w:p>
        </w:tc>
        <w:tc>
          <w:tcPr>
            <w:tcW w:w="1939" w:type="dxa"/>
            <w:shd w:val="clear" w:color="auto" w:fill="auto"/>
            <w:vAlign w:val="center"/>
          </w:tcPr>
          <w:p w14:paraId="129DFAA8">
            <w:pPr>
              <w:tabs>
                <w:tab w:val="left" w:pos="1800"/>
                <w:tab w:val="left" w:pos="5580"/>
              </w:tabs>
              <w:jc w:val="center"/>
              <w:rPr>
                <w:rFonts w:hint="eastAsia" w:ascii="Times New Roman" w:hAnsi="Times New Roman" w:cs="Times New Roman"/>
                <w:color w:val="000000"/>
                <w:sz w:val="24"/>
              </w:rPr>
            </w:pPr>
          </w:p>
        </w:tc>
        <w:tc>
          <w:tcPr>
            <w:tcW w:w="719" w:type="dxa"/>
            <w:shd w:val="clear" w:color="auto" w:fill="auto"/>
            <w:vAlign w:val="center"/>
          </w:tcPr>
          <w:p w14:paraId="30889A60">
            <w:pPr>
              <w:tabs>
                <w:tab w:val="left" w:pos="1800"/>
                <w:tab w:val="left" w:pos="5580"/>
              </w:tabs>
              <w:jc w:val="center"/>
              <w:rPr>
                <w:rFonts w:hint="eastAsia" w:ascii="Times New Roman" w:hAnsi="Times New Roman" w:cs="Times New Roman"/>
                <w:color w:val="000000"/>
                <w:sz w:val="24"/>
              </w:rPr>
            </w:pPr>
            <w:r>
              <w:rPr>
                <w:rFonts w:hint="eastAsia" w:ascii="Times New Roman" w:hAnsi="Times New Roman" w:cs="Times New Roman"/>
                <w:color w:val="000000"/>
                <w:sz w:val="24"/>
              </w:rPr>
              <w:t>岗</w:t>
            </w:r>
          </w:p>
        </w:tc>
        <w:tc>
          <w:tcPr>
            <w:tcW w:w="1086" w:type="dxa"/>
            <w:shd w:val="clear" w:color="auto" w:fill="auto"/>
            <w:vAlign w:val="center"/>
          </w:tcPr>
          <w:p w14:paraId="586A967F">
            <w:pPr>
              <w:tabs>
                <w:tab w:val="left" w:pos="1800"/>
                <w:tab w:val="left" w:pos="5580"/>
              </w:tabs>
              <w:jc w:val="center"/>
              <w:rPr>
                <w:rFonts w:hint="eastAsia" w:ascii="Times New Roman" w:hAnsi="Times New Roman" w:eastAsia="宋体" w:cs="Times New Roman"/>
                <w:color w:val="000000"/>
                <w:sz w:val="24"/>
                <w:lang w:val="en-US" w:eastAsia="zh-CN"/>
              </w:rPr>
            </w:pPr>
            <w:r>
              <w:rPr>
                <w:rFonts w:hint="eastAsia" w:cs="Times New Roman"/>
                <w:color w:val="000000"/>
                <w:sz w:val="24"/>
                <w:lang w:val="en-US" w:eastAsia="zh-CN"/>
              </w:rPr>
              <w:t>5</w:t>
            </w:r>
          </w:p>
        </w:tc>
        <w:tc>
          <w:tcPr>
            <w:tcW w:w="1214" w:type="dxa"/>
            <w:shd w:val="clear" w:color="auto" w:fill="auto"/>
            <w:vAlign w:val="center"/>
          </w:tcPr>
          <w:p w14:paraId="06BACB01">
            <w:pPr>
              <w:pStyle w:val="10"/>
              <w:tabs>
                <w:tab w:val="left" w:pos="5580"/>
              </w:tabs>
              <w:spacing w:before="120" w:line="320" w:lineRule="exact"/>
              <w:jc w:val="center"/>
              <w:rPr>
                <w:rFonts w:hint="default" w:ascii="仿宋" w:hAnsi="仿宋" w:eastAsia="仿宋"/>
                <w:bCs/>
                <w:szCs w:val="21"/>
              </w:rPr>
            </w:pPr>
          </w:p>
        </w:tc>
        <w:tc>
          <w:tcPr>
            <w:tcW w:w="1214" w:type="dxa"/>
            <w:shd w:val="clear" w:color="auto" w:fill="auto"/>
            <w:vAlign w:val="center"/>
          </w:tcPr>
          <w:p w14:paraId="25234DF7">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38A953D7">
            <w:pPr>
              <w:pStyle w:val="10"/>
              <w:tabs>
                <w:tab w:val="left" w:pos="5580"/>
              </w:tabs>
              <w:spacing w:before="120" w:line="320" w:lineRule="exact"/>
              <w:jc w:val="center"/>
              <w:rPr>
                <w:rFonts w:hint="default" w:ascii="仿宋" w:hAnsi="仿宋" w:eastAsia="仿宋"/>
                <w:bCs/>
                <w:szCs w:val="21"/>
              </w:rPr>
            </w:pPr>
          </w:p>
        </w:tc>
      </w:tr>
      <w:tr w14:paraId="79133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819" w:type="dxa"/>
            <w:shd w:val="clear" w:color="auto" w:fill="auto"/>
            <w:vAlign w:val="center"/>
          </w:tcPr>
          <w:p w14:paraId="5882A616">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3</w:t>
            </w:r>
          </w:p>
        </w:tc>
        <w:tc>
          <w:tcPr>
            <w:tcW w:w="6287" w:type="dxa"/>
            <w:gridSpan w:val="5"/>
            <w:shd w:val="clear" w:color="auto" w:fill="auto"/>
            <w:vAlign w:val="center"/>
          </w:tcPr>
          <w:p w14:paraId="20BDD3D2">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rPr>
              <w:t>管理费</w:t>
            </w:r>
          </w:p>
        </w:tc>
        <w:tc>
          <w:tcPr>
            <w:tcW w:w="1214" w:type="dxa"/>
            <w:shd w:val="clear" w:color="auto" w:fill="auto"/>
            <w:vAlign w:val="center"/>
          </w:tcPr>
          <w:p w14:paraId="78731588">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71DC6DAF">
            <w:pPr>
              <w:pStyle w:val="10"/>
              <w:tabs>
                <w:tab w:val="left" w:pos="5580"/>
              </w:tabs>
              <w:spacing w:before="120" w:line="320" w:lineRule="exact"/>
              <w:jc w:val="center"/>
              <w:rPr>
                <w:rFonts w:hint="default" w:ascii="仿宋" w:hAnsi="仿宋" w:eastAsia="仿宋"/>
                <w:bCs/>
                <w:szCs w:val="21"/>
              </w:rPr>
            </w:pPr>
          </w:p>
        </w:tc>
      </w:tr>
      <w:tr w14:paraId="725D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19" w:type="dxa"/>
            <w:shd w:val="clear" w:color="auto" w:fill="auto"/>
            <w:vAlign w:val="center"/>
          </w:tcPr>
          <w:p w14:paraId="067F5283">
            <w:pPr>
              <w:tabs>
                <w:tab w:val="left" w:pos="1800"/>
                <w:tab w:val="left" w:pos="5580"/>
              </w:tabs>
              <w:jc w:val="center"/>
              <w:rPr>
                <w:rFonts w:hint="default" w:ascii="Times New Roman" w:hAnsi="Times New Roman" w:cs="Times New Roman"/>
                <w:color w:val="000000"/>
                <w:sz w:val="24"/>
              </w:rPr>
            </w:pPr>
            <w:r>
              <w:rPr>
                <w:rFonts w:hint="eastAsia" w:ascii="Times New Roman" w:hAnsi="Times New Roman" w:cs="Times New Roman"/>
                <w:color w:val="000000"/>
                <w:sz w:val="24"/>
              </w:rPr>
              <w:t>4</w:t>
            </w:r>
          </w:p>
        </w:tc>
        <w:tc>
          <w:tcPr>
            <w:tcW w:w="6287" w:type="dxa"/>
            <w:gridSpan w:val="5"/>
            <w:shd w:val="clear" w:color="auto" w:fill="auto"/>
            <w:vAlign w:val="center"/>
          </w:tcPr>
          <w:p w14:paraId="00682140">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rPr>
              <w:t>税金</w:t>
            </w:r>
          </w:p>
        </w:tc>
        <w:tc>
          <w:tcPr>
            <w:tcW w:w="1214" w:type="dxa"/>
            <w:shd w:val="clear" w:color="auto" w:fill="auto"/>
            <w:vAlign w:val="center"/>
          </w:tcPr>
          <w:p w14:paraId="50C90110">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4B9F8D13">
            <w:pPr>
              <w:pStyle w:val="10"/>
              <w:tabs>
                <w:tab w:val="left" w:pos="5580"/>
              </w:tabs>
              <w:spacing w:before="120" w:line="320" w:lineRule="exact"/>
              <w:jc w:val="center"/>
              <w:rPr>
                <w:rFonts w:hint="default" w:ascii="仿宋" w:hAnsi="仿宋" w:eastAsia="仿宋"/>
                <w:bCs/>
                <w:szCs w:val="21"/>
              </w:rPr>
            </w:pPr>
          </w:p>
        </w:tc>
      </w:tr>
      <w:tr w14:paraId="04CE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7106" w:type="dxa"/>
            <w:gridSpan w:val="6"/>
            <w:shd w:val="clear" w:color="auto" w:fill="auto"/>
            <w:vAlign w:val="center"/>
          </w:tcPr>
          <w:p w14:paraId="5C4CAF4C">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lang w:val="en-US" w:eastAsia="zh-CN"/>
              </w:rPr>
              <w:t>合计</w:t>
            </w:r>
            <w:r>
              <w:rPr>
                <w:rFonts w:hint="eastAsia" w:ascii="Times New Roman" w:hAnsi="Times New Roman" w:cs="Times New Roman"/>
                <w:color w:val="000000"/>
                <w:sz w:val="24"/>
              </w:rPr>
              <w:t>（元）</w:t>
            </w:r>
          </w:p>
        </w:tc>
        <w:tc>
          <w:tcPr>
            <w:tcW w:w="1214" w:type="dxa"/>
            <w:shd w:val="clear" w:color="auto" w:fill="auto"/>
            <w:vAlign w:val="center"/>
          </w:tcPr>
          <w:p w14:paraId="188F03B3">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521C70B1">
            <w:pPr>
              <w:pStyle w:val="10"/>
              <w:tabs>
                <w:tab w:val="left" w:pos="5580"/>
              </w:tabs>
              <w:spacing w:before="120" w:line="320" w:lineRule="exact"/>
              <w:jc w:val="center"/>
              <w:rPr>
                <w:rFonts w:hint="default" w:ascii="仿宋" w:hAnsi="仿宋" w:eastAsia="仿宋"/>
                <w:bCs/>
                <w:szCs w:val="21"/>
              </w:rPr>
            </w:pPr>
          </w:p>
        </w:tc>
      </w:tr>
      <w:tr w14:paraId="4A13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106" w:type="dxa"/>
            <w:gridSpan w:val="6"/>
            <w:shd w:val="clear" w:color="auto" w:fill="auto"/>
            <w:vAlign w:val="center"/>
          </w:tcPr>
          <w:p w14:paraId="02893F5C">
            <w:pPr>
              <w:pStyle w:val="10"/>
              <w:tabs>
                <w:tab w:val="left" w:pos="5580"/>
              </w:tabs>
              <w:spacing w:before="120" w:line="320" w:lineRule="exact"/>
              <w:jc w:val="center"/>
              <w:rPr>
                <w:rFonts w:hint="default" w:ascii="仿宋" w:hAnsi="仿宋" w:eastAsia="仿宋"/>
                <w:bCs/>
                <w:szCs w:val="21"/>
              </w:rPr>
            </w:pPr>
            <w:r>
              <w:rPr>
                <w:rFonts w:hint="eastAsia" w:ascii="Times New Roman" w:hAnsi="Times New Roman" w:cs="Times New Roman"/>
                <w:color w:val="000000"/>
                <w:sz w:val="24"/>
                <w:lang w:val="en-US" w:eastAsia="zh-CN"/>
              </w:rPr>
              <w:t>2年</w:t>
            </w:r>
            <w:r>
              <w:rPr>
                <w:rFonts w:hint="eastAsia" w:ascii="Times New Roman" w:hAnsi="Times New Roman" w:cs="Times New Roman"/>
                <w:color w:val="000000"/>
                <w:sz w:val="24"/>
              </w:rPr>
              <w:t>合计（元）</w:t>
            </w:r>
          </w:p>
        </w:tc>
        <w:tc>
          <w:tcPr>
            <w:tcW w:w="1214" w:type="dxa"/>
            <w:shd w:val="clear" w:color="auto" w:fill="auto"/>
            <w:vAlign w:val="center"/>
          </w:tcPr>
          <w:p w14:paraId="44872D6B">
            <w:pPr>
              <w:pStyle w:val="10"/>
              <w:tabs>
                <w:tab w:val="left" w:pos="5580"/>
              </w:tabs>
              <w:spacing w:before="120" w:line="320" w:lineRule="exact"/>
              <w:jc w:val="center"/>
              <w:rPr>
                <w:rFonts w:hint="default" w:ascii="仿宋" w:hAnsi="仿宋" w:eastAsia="仿宋"/>
                <w:bCs/>
                <w:szCs w:val="21"/>
              </w:rPr>
            </w:pPr>
          </w:p>
        </w:tc>
        <w:tc>
          <w:tcPr>
            <w:tcW w:w="965" w:type="dxa"/>
            <w:shd w:val="clear" w:color="auto" w:fill="auto"/>
            <w:vAlign w:val="center"/>
          </w:tcPr>
          <w:p w14:paraId="520C68FF">
            <w:pPr>
              <w:pStyle w:val="10"/>
              <w:tabs>
                <w:tab w:val="left" w:pos="5580"/>
              </w:tabs>
              <w:spacing w:before="120" w:line="320" w:lineRule="exact"/>
              <w:jc w:val="center"/>
              <w:rPr>
                <w:rFonts w:hint="default" w:ascii="仿宋" w:hAnsi="仿宋" w:eastAsia="仿宋"/>
                <w:bCs/>
                <w:szCs w:val="21"/>
              </w:rPr>
            </w:pPr>
          </w:p>
        </w:tc>
      </w:tr>
    </w:tbl>
    <w:p w14:paraId="4203F659">
      <w:pPr>
        <w:autoSpaceDE w:val="0"/>
        <w:autoSpaceDN w:val="0"/>
        <w:adjustRightInd w:val="0"/>
        <w:jc w:val="left"/>
        <w:rPr>
          <w:color w:val="000000"/>
          <w:kern w:val="0"/>
          <w:sz w:val="24"/>
          <w:highlight w:val="none"/>
        </w:rPr>
      </w:pPr>
    </w:p>
    <w:p w14:paraId="0AE23A69">
      <w:pPr>
        <w:keepNext w:val="0"/>
        <w:keepLines w:val="0"/>
        <w:widowControl/>
        <w:suppressLineNumbers w:val="0"/>
        <w:spacing w:line="240" w:lineRule="auto"/>
        <w:jc w:val="left"/>
      </w:pPr>
      <w:r>
        <w:rPr>
          <w:color w:val="000000"/>
          <w:kern w:val="0"/>
          <w:sz w:val="24"/>
          <w:highlight w:val="none"/>
        </w:rPr>
        <w:t>注：1</w:t>
      </w:r>
      <w:r>
        <w:rPr>
          <w:color w:val="000000"/>
          <w:sz w:val="24"/>
          <w:szCs w:val="20"/>
          <w:highlight w:val="none"/>
        </w:rPr>
        <w:t>.</w:t>
      </w:r>
      <w:r>
        <w:rPr>
          <w:rFonts w:hint="eastAsia" w:ascii="宋体" w:hAnsi="宋体" w:eastAsia="宋体" w:cs="宋体"/>
          <w:color w:val="000000"/>
          <w:kern w:val="0"/>
          <w:sz w:val="24"/>
          <w:szCs w:val="24"/>
          <w:lang w:val="en-US" w:eastAsia="zh-CN" w:bidi="ar"/>
        </w:rPr>
        <w:t>如果不提供分项报价将视为没有实质性响应磋商文件。</w:t>
      </w:r>
    </w:p>
    <w:p w14:paraId="1826AA37">
      <w:pPr>
        <w:numPr>
          <w:ilvl w:val="0"/>
          <w:numId w:val="6"/>
        </w:numPr>
        <w:autoSpaceDE w:val="0"/>
        <w:autoSpaceDN w:val="0"/>
        <w:adjustRightInd w:val="0"/>
        <w:snapToGrid w:val="0"/>
        <w:spacing w:before="25" w:after="25" w:line="240" w:lineRule="auto"/>
        <w:ind w:left="0" w:leftChars="0" w:firstLine="0" w:firstLineChars="0"/>
        <w:rPr>
          <w:rStyle w:val="36"/>
          <w:rFonts w:hint="eastAsia" w:ascii="宋体" w:hAnsi="Courier New"/>
          <w:sz w:val="24"/>
          <w:szCs w:val="28"/>
          <w:lang w:val="zh-TW" w:eastAsia="zh-TW"/>
        </w:rPr>
      </w:pPr>
      <w:r>
        <w:rPr>
          <w:rStyle w:val="36"/>
          <w:rFonts w:hint="eastAsia" w:ascii="宋体" w:hAnsi="Courier New"/>
          <w:sz w:val="24"/>
          <w:szCs w:val="28"/>
          <w:lang w:val="zh-TW" w:eastAsia="zh-TW"/>
        </w:rPr>
        <w:t>上述各项的详细规格（如有），可另页描述。</w:t>
      </w:r>
    </w:p>
    <w:p w14:paraId="06DF8EDB">
      <w:pPr>
        <w:numPr>
          <w:ilvl w:val="0"/>
          <w:numId w:val="6"/>
        </w:numPr>
        <w:autoSpaceDE w:val="0"/>
        <w:autoSpaceDN w:val="0"/>
        <w:adjustRightInd w:val="0"/>
        <w:snapToGrid w:val="0"/>
        <w:spacing w:before="25" w:after="25" w:line="240" w:lineRule="auto"/>
        <w:ind w:left="0" w:leftChars="0" w:firstLine="0" w:firstLineChars="0"/>
        <w:rPr>
          <w:rStyle w:val="36"/>
          <w:rFonts w:hint="eastAsia" w:ascii="宋体" w:hAnsi="Courier New" w:eastAsia="宋体" w:cs="Times New Roman"/>
          <w:b/>
          <w:bCs/>
          <w:sz w:val="24"/>
          <w:szCs w:val="28"/>
          <w:lang w:val="zh-TW" w:eastAsia="zh-TW"/>
        </w:rPr>
      </w:pPr>
      <w:r>
        <w:rPr>
          <w:rStyle w:val="36"/>
          <w:rFonts w:hint="eastAsia" w:ascii="宋体" w:hAnsi="Courier New" w:eastAsia="宋体" w:cs="Times New Roman"/>
          <w:b/>
          <w:bCs/>
          <w:sz w:val="24"/>
          <w:szCs w:val="28"/>
          <w:lang w:val="zh-TW" w:eastAsia="zh-TW"/>
        </w:rPr>
        <w:t>此表无需放入响应文件中，应在最终报价环节按规定时间填报至系统，未在规定时间内填报的系统将自动默认供应商放弃最后报价，其价格以第一次报价为准。</w:t>
      </w:r>
    </w:p>
    <w:p w14:paraId="0CBC91F1">
      <w:pPr>
        <w:numPr>
          <w:ilvl w:val="0"/>
          <w:numId w:val="6"/>
        </w:numPr>
        <w:autoSpaceDE w:val="0"/>
        <w:autoSpaceDN w:val="0"/>
        <w:adjustRightInd w:val="0"/>
        <w:snapToGrid w:val="0"/>
        <w:spacing w:before="25" w:after="25" w:line="240" w:lineRule="auto"/>
        <w:ind w:left="0" w:leftChars="0" w:firstLine="0" w:firstLineChars="0"/>
      </w:pPr>
      <w:r>
        <w:rPr>
          <w:rStyle w:val="36"/>
          <w:rFonts w:hint="eastAsia" w:ascii="宋体" w:hAnsi="Courier New" w:eastAsia="宋体" w:cs="Times New Roman"/>
          <w:b/>
          <w:bCs/>
          <w:sz w:val="24"/>
          <w:szCs w:val="28"/>
          <w:lang w:val="zh-TW" w:eastAsia="zh-TW"/>
        </w:rPr>
        <w:t>成交人在领取成交通知书的当日，按此格式提交2份纸质版最后分项报价表。</w:t>
      </w:r>
    </w:p>
    <w:p w14:paraId="0B9B5B6B">
      <w:pPr>
        <w:autoSpaceDE w:val="0"/>
        <w:autoSpaceDN w:val="0"/>
        <w:adjustRightInd w:val="0"/>
        <w:snapToGrid w:val="0"/>
        <w:spacing w:before="25" w:after="25" w:line="480" w:lineRule="auto"/>
        <w:rPr>
          <w:sz w:val="24"/>
          <w:highlight w:val="none"/>
        </w:rPr>
      </w:pPr>
      <w:r>
        <w:rPr>
          <w:color w:val="000000"/>
          <w:sz w:val="24"/>
          <w:highlight w:val="none"/>
        </w:rPr>
        <w:t>供应商名称（加盖公章）</w:t>
      </w:r>
      <w:r>
        <w:rPr>
          <w:color w:val="000000"/>
          <w:sz w:val="24"/>
          <w:highlight w:val="none"/>
          <w:lang w:val="zh-CN"/>
        </w:rPr>
        <w:t>：</w:t>
      </w:r>
      <w:r>
        <w:rPr>
          <w:sz w:val="24"/>
          <w:highlight w:val="none"/>
        </w:rPr>
        <w:t>___________</w:t>
      </w:r>
    </w:p>
    <w:p w14:paraId="4B711DDE">
      <w:pPr>
        <w:pStyle w:val="17"/>
        <w:spacing w:line="480" w:lineRule="auto"/>
        <w:ind w:firstLine="0" w:firstLineChars="0"/>
        <w:rPr>
          <w:highlight w:val="none"/>
          <w:lang w:val="zh-CN"/>
        </w:rPr>
      </w:pPr>
      <w:r>
        <w:rPr>
          <w:color w:val="000000"/>
          <w:szCs w:val="20"/>
          <w:highlight w:val="none"/>
        </w:rPr>
        <w:t>法定代表人（单位负责人）（</w:t>
      </w:r>
      <w:r>
        <w:rPr>
          <w:rFonts w:hint="eastAsia"/>
          <w:color w:val="000000"/>
          <w:szCs w:val="20"/>
          <w:highlight w:val="none"/>
        </w:rPr>
        <w:t>签字或签章</w:t>
      </w:r>
      <w:r>
        <w:rPr>
          <w:color w:val="000000"/>
          <w:szCs w:val="20"/>
          <w:highlight w:val="none"/>
        </w:rPr>
        <w:t>）：______________</w:t>
      </w:r>
    </w:p>
    <w:p w14:paraId="3931054F">
      <w:pPr>
        <w:tabs>
          <w:tab w:val="left" w:pos="360"/>
        </w:tabs>
        <w:snapToGrid w:val="0"/>
        <w:spacing w:line="360" w:lineRule="auto"/>
        <w:outlineLvl w:val="1"/>
        <w:rPr>
          <w:rFonts w:hint="eastAsia"/>
          <w:color w:val="000000"/>
          <w:sz w:val="24"/>
          <w:szCs w:val="20"/>
          <w:highlight w:val="none"/>
        </w:rPr>
      </w:pPr>
      <w:r>
        <w:rPr>
          <w:color w:val="000000"/>
          <w:sz w:val="24"/>
          <w:highlight w:val="none"/>
        </w:rPr>
        <w:t>日期：</w:t>
      </w:r>
      <w:r>
        <w:rPr>
          <w:color w:val="000000"/>
          <w:sz w:val="24"/>
          <w:szCs w:val="20"/>
          <w:highlight w:val="none"/>
        </w:rPr>
        <w:t>____年____月____日</w:t>
      </w:r>
    </w:p>
    <w:p w14:paraId="283537E0">
      <w:pPr>
        <w:widowControl/>
        <w:jc w:val="left"/>
        <w:rPr>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ECA7545-9306-41AC-AFD4-DF5023650E6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238AE3B3-07D5-42E1-AC5A-2A6FD7AAA71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50C86DD6-580C-4DFE-96F7-85BB0145AB5D}"/>
  </w:font>
  <w:font w:name="Calibri Light">
    <w:panose1 w:val="020F0302020204030204"/>
    <w:charset w:val="00"/>
    <w:family w:val="swiss"/>
    <w:pitch w:val="default"/>
    <w:sig w:usb0="E4002EFF" w:usb1="C000247B" w:usb2="00000009" w:usb3="00000000" w:csb0="200001FF" w:csb1="00000000"/>
    <w:embedRegular r:id="rId4" w:fontKey="{19B4204C-4E31-444B-B309-580ED63ACF5A}"/>
  </w:font>
  <w:font w:name="Arial Unicode MS">
    <w:altName w:val="宋体"/>
    <w:panose1 w:val="020B0604020202020204"/>
    <w:charset w:val="86"/>
    <w:family w:val="swiss"/>
    <w:pitch w:val="default"/>
    <w:sig w:usb0="00000000" w:usb1="00000000" w:usb2="0000003F" w:usb3="00000000" w:csb0="603F01FF" w:csb1="FFFF0000"/>
  </w:font>
  <w:font w:name="Segoe UI Symbol">
    <w:panose1 w:val="020B0502040204020203"/>
    <w:charset w:val="00"/>
    <w:family w:val="swiss"/>
    <w:pitch w:val="default"/>
    <w:sig w:usb0="800001E3" w:usb1="1200FFEF" w:usb2="00040000" w:usb3="04000000" w:csb0="00000001" w:csb1="40000000"/>
    <w:embedRegular r:id="rId5" w:fontKey="{C1FFE600-7490-4A0D-AEF1-9ED563BEB3E6}"/>
  </w:font>
  <w:font w:name="等线">
    <w:panose1 w:val="02010600030101010101"/>
    <w:charset w:val="86"/>
    <w:family w:val="auto"/>
    <w:pitch w:val="default"/>
    <w:sig w:usb0="A00002BF" w:usb1="38CF7CFA" w:usb2="00000016" w:usb3="00000000" w:csb0="0004000F" w:csb1="00000000"/>
    <w:embedRegular r:id="rId6" w:fontKey="{4DB5A8A1-216F-452E-B1DC-C6B0AA782103}"/>
  </w:font>
  <w:font w:name="仿宋">
    <w:panose1 w:val="02010609060101010101"/>
    <w:charset w:val="86"/>
    <w:family w:val="auto"/>
    <w:pitch w:val="default"/>
    <w:sig w:usb0="800002BF" w:usb1="38CF7CFA" w:usb2="00000016" w:usb3="00000000" w:csb0="00040001" w:csb1="00000000"/>
    <w:embedRegular r:id="rId7" w:fontKey="{8D3F0B94-F4F1-4ACA-85E2-5C2E820D2316}"/>
  </w:font>
  <w:font w:name="微软雅黑">
    <w:panose1 w:val="020B0503020204020204"/>
    <w:charset w:val="86"/>
    <w:family w:val="swiss"/>
    <w:pitch w:val="default"/>
    <w:sig w:usb0="80000287" w:usb1="2ACF3C50" w:usb2="00000016" w:usb3="00000000" w:csb0="0004001F" w:csb1="00000000"/>
    <w:embedRegular r:id="rId8" w:fontKey="{FDDC8FCF-53B8-4375-A72F-668765852A38}"/>
  </w:font>
  <w:font w:name="Verdana,ˎ̥">
    <w:altName w:val="Times New Roman"/>
    <w:panose1 w:val="00000000000000000000"/>
    <w:charset w:val="00"/>
    <w:family w:val="roman"/>
    <w:pitch w:val="default"/>
    <w:sig w:usb0="00000000" w:usb1="00000000" w:usb2="00000000" w:usb3="00000000" w:csb0="00040001" w:csb1="00000000"/>
    <w:embedRegular r:id="rId9" w:fontKey="{0C42B915-A9FD-43E3-9F55-B0D5FBB4283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1A3F5">
    <w:pPr>
      <w:pStyle w:val="11"/>
      <w:jc w:val="center"/>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57FE2">
                          <w:pPr>
                            <w:pStyle w:val="11"/>
                            <w:jc w:val="cente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A57FE2">
                    <w:pPr>
                      <w:pStyle w:val="11"/>
                      <w:jc w:val="cente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000AD">
    <w:pPr>
      <w:pStyle w:val="11"/>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39E75">
                          <w:pPr>
                            <w:pStyle w:val="11"/>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C339E75">
                    <w:pPr>
                      <w:pStyle w:val="11"/>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31A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5570" cy="278765"/>
              <wp:effectExtent l="0" t="0" r="0" b="0"/>
              <wp:wrapNone/>
              <wp:docPr id="4" name="文本框 1029"/>
              <wp:cNvGraphicFramePr/>
              <a:graphic xmlns:a="http://schemas.openxmlformats.org/drawingml/2006/main">
                <a:graphicData uri="http://schemas.microsoft.com/office/word/2010/wordprocessingShape">
                  <wps:wsp>
                    <wps:cNvSpPr txBox="1"/>
                    <wps:spPr>
                      <a:xfrm>
                        <a:off x="0" y="0"/>
                        <a:ext cx="115570" cy="278765"/>
                      </a:xfrm>
                      <a:prstGeom prst="rect">
                        <a:avLst/>
                      </a:prstGeom>
                      <a:noFill/>
                      <a:ln>
                        <a:noFill/>
                      </a:ln>
                    </wps:spPr>
                    <wps:txbx>
                      <w:txbxContent>
                        <w:p w14:paraId="545B93F9">
                          <w:pPr>
                            <w:pStyle w:val="1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10</w:t>
                          </w:r>
                          <w:r>
                            <w:rPr>
                              <w:rFonts w:hint="eastAsia"/>
                            </w:rP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21.95pt;width:9.1pt;mso-position-horizontal:center;mso-position-horizontal-relative:margin;mso-wrap-style:none;z-index:251661312;mso-width-relative:page;mso-height-relative:page;" filled="f" stroked="f" coordsize="21600,21600" o:gfxdata="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GpYDN9EAAAADAQAADwAAAAAAAAABACAAAAAiAAAAZHJzL2Rv&#10;d25yZXYueG1sUEsBAhQAFAAAAAgAh07iQGiwHA7PAQAAmgMAAA4AAAAAAAAAAQAgAAAAIAEAAGRy&#10;cy9lMm9Eb2MueG1sUEsFBgAAAAAGAAYAWQEAAGEFAAAAAA==&#10;">
              <v:fill on="f" focussize="0,0"/>
              <v:stroke on="f"/>
              <v:imagedata o:title=""/>
              <o:lock v:ext="edit" aspectratio="f"/>
              <v:textbox inset="0mm,0mm,0mm,0mm" style="mso-fit-shape-to-text:t;">
                <w:txbxContent>
                  <w:p w14:paraId="545B93F9">
                    <w:pPr>
                      <w:pStyle w:val="1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10</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BAAB6">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01CCE41">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001CCE41">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38</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78DDB">
    <w:pPr>
      <w:pStyle w:val="11"/>
      <w:framePr w:wrap="around" w:vAnchor="text" w:hAnchor="margin" w:xAlign="right" w:y="1"/>
      <w:rPr>
        <w:rStyle w:val="23"/>
      </w:rPr>
    </w:pPr>
    <w:r>
      <w:rPr>
        <w:rStyle w:val="23"/>
      </w:rPr>
      <w:fldChar w:fldCharType="begin"/>
    </w:r>
    <w:r>
      <w:rPr>
        <w:rStyle w:val="23"/>
      </w:rPr>
      <w:instrText xml:space="preserve">PAGE  </w:instrText>
    </w:r>
    <w:r>
      <w:rPr>
        <w:rStyle w:val="23"/>
      </w:rPr>
      <w:fldChar w:fldCharType="end"/>
    </w:r>
  </w:p>
  <w:p w14:paraId="7D7C837B">
    <w:pPr>
      <w:pStyle w:val="1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6F687">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1B72A">
    <w:pPr>
      <w:pStyle w:val="11"/>
      <w:framePr w:wrap="around" w:vAnchor="text" w:hAnchor="margin" w:xAlign="right" w:y="1"/>
      <w:rPr>
        <w:rStyle w:val="23"/>
      </w:rPr>
    </w:pPr>
    <w:r>
      <w:rPr>
        <w:rStyle w:val="23"/>
      </w:rPr>
      <w:fldChar w:fldCharType="begin"/>
    </w:r>
    <w:r>
      <w:rPr>
        <w:rStyle w:val="23"/>
      </w:rPr>
      <w:instrText xml:space="preserve">PAGE  </w:instrText>
    </w:r>
    <w:r>
      <w:rPr>
        <w:rStyle w:val="23"/>
      </w:rPr>
      <w:fldChar w:fldCharType="end"/>
    </w:r>
  </w:p>
  <w:p w14:paraId="6D4C821D">
    <w:pPr>
      <w:pStyle w:val="11"/>
      <w:ind w:right="360"/>
    </w:pPr>
  </w:p>
  <w:p w14:paraId="0CA96EBD"/>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8E1BA">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5FE2B">
    <w:pPr>
      <w:pStyle w:val="11"/>
      <w:framePr w:wrap="around" w:vAnchor="text" w:hAnchor="margin" w:xAlign="right" w:y="1"/>
      <w:rPr>
        <w:rStyle w:val="23"/>
      </w:rPr>
    </w:pPr>
    <w:r>
      <w:rPr>
        <w:rStyle w:val="23"/>
      </w:rPr>
      <w:fldChar w:fldCharType="begin"/>
    </w:r>
    <w:r>
      <w:rPr>
        <w:rStyle w:val="23"/>
      </w:rPr>
      <w:instrText xml:space="preserve">PAGE  </w:instrText>
    </w:r>
    <w:r>
      <w:rPr>
        <w:rStyle w:val="23"/>
      </w:rPr>
      <w:fldChar w:fldCharType="end"/>
    </w:r>
  </w:p>
  <w:p w14:paraId="5F7ED0AF">
    <w:pPr>
      <w:pStyle w:val="11"/>
      <w:ind w:right="360"/>
    </w:pPr>
  </w:p>
  <w:p w14:paraId="0602AE45"/>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11177">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FFCB0">
    <w:pPr>
      <w:pStyle w:val="13"/>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00CE6">
    <w:pPr>
      <w:pStyle w:val="13"/>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BB755">
    <w:pPr>
      <w:pStyle w:val="2"/>
      <w:spacing w:line="219" w:lineRule="auto"/>
      <w:ind w:right="6"/>
      <w:jc w:val="right"/>
      <w:rPr>
        <w:sz w:val="18"/>
        <w:szCs w:val="18"/>
      </w:rPr>
    </w:pPr>
    <w:r>
      <w:drawing>
        <wp:anchor distT="0" distB="0" distL="0" distR="0" simplePos="0" relativeHeight="251659264" behindDoc="0" locked="0" layoutInCell="0" allowOverlap="1">
          <wp:simplePos x="0" y="0"/>
          <wp:positionH relativeFrom="page">
            <wp:posOffset>1111250</wp:posOffset>
          </wp:positionH>
          <wp:positionV relativeFrom="page">
            <wp:posOffset>796290</wp:posOffset>
          </wp:positionV>
          <wp:extent cx="5760720" cy="8255"/>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
                  <a:stretch>
                    <a:fillRect/>
                  </a:stretch>
                </pic:blipFill>
                <pic:spPr>
                  <a:xfrm>
                    <a:off x="0" y="0"/>
                    <a:ext cx="5760627" cy="8441"/>
                  </a:xfrm>
                  <a:prstGeom prst="rect">
                    <a:avLst/>
                  </a:prstGeom>
                </pic:spPr>
              </pic:pic>
            </a:graphicData>
          </a:graphic>
        </wp:anchor>
      </w:drawing>
    </w:r>
    <w:r>
      <w:rPr>
        <w:rFonts w:hint="eastAsia"/>
        <w:sz w:val="18"/>
        <w:szCs w:val="18"/>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FFBB2">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45F31">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E5477">
    <w:pPr>
      <w:pStyle w:val="13"/>
    </w:pPr>
  </w:p>
  <w:p w14:paraId="359D508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CB0B0">
    <w:pPr>
      <w:pStyle w:val="1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5F9A6">
    <w:pPr>
      <w:pStyle w:val="13"/>
    </w:pPr>
  </w:p>
  <w:p w14:paraId="07D129B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488CB">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5F9987"/>
    <w:multiLevelType w:val="singleLevel"/>
    <w:tmpl w:val="FC5F9987"/>
    <w:lvl w:ilvl="0" w:tentative="0">
      <w:start w:val="2"/>
      <w:numFmt w:val="decimal"/>
      <w:lvlText w:val="%1."/>
      <w:lvlJc w:val="left"/>
      <w:pPr>
        <w:tabs>
          <w:tab w:val="left" w:pos="312"/>
        </w:tabs>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7B6ACCF6"/>
    <w:multiLevelType w:val="singleLevel"/>
    <w:tmpl w:val="7B6ACCF6"/>
    <w:lvl w:ilvl="0" w:tentative="0">
      <w:start w:val="1"/>
      <w:numFmt w:val="decimal"/>
      <w:suff w:val="space"/>
      <w:lvlText w:val="%1."/>
      <w:lvlJc w:val="left"/>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4Y2FhM2NmNGRkMjBiZWIxNWVlZWIzM2FmNDViZGEifQ=="/>
  </w:docVars>
  <w:rsids>
    <w:rsidRoot w:val="005F744A"/>
    <w:rsid w:val="001F108A"/>
    <w:rsid w:val="00224F59"/>
    <w:rsid w:val="002377AA"/>
    <w:rsid w:val="002E29C5"/>
    <w:rsid w:val="0033310D"/>
    <w:rsid w:val="003D7999"/>
    <w:rsid w:val="00502218"/>
    <w:rsid w:val="0057111B"/>
    <w:rsid w:val="005848B6"/>
    <w:rsid w:val="005D465C"/>
    <w:rsid w:val="005F744A"/>
    <w:rsid w:val="00695337"/>
    <w:rsid w:val="006B71BC"/>
    <w:rsid w:val="008C31DE"/>
    <w:rsid w:val="008D66EE"/>
    <w:rsid w:val="0092000C"/>
    <w:rsid w:val="009A59F5"/>
    <w:rsid w:val="009D3880"/>
    <w:rsid w:val="009E5347"/>
    <w:rsid w:val="00AF6AE7"/>
    <w:rsid w:val="00C977C5"/>
    <w:rsid w:val="00D13D64"/>
    <w:rsid w:val="00DB2F53"/>
    <w:rsid w:val="00E0770D"/>
    <w:rsid w:val="00E85DA4"/>
    <w:rsid w:val="016C28AD"/>
    <w:rsid w:val="02133599"/>
    <w:rsid w:val="023C0222"/>
    <w:rsid w:val="02C163AB"/>
    <w:rsid w:val="03355D98"/>
    <w:rsid w:val="035A5E4A"/>
    <w:rsid w:val="03A774FC"/>
    <w:rsid w:val="03B27E00"/>
    <w:rsid w:val="04C1362C"/>
    <w:rsid w:val="04C904B8"/>
    <w:rsid w:val="053F7F38"/>
    <w:rsid w:val="05DD246D"/>
    <w:rsid w:val="05EA2DDC"/>
    <w:rsid w:val="06051935"/>
    <w:rsid w:val="06147E59"/>
    <w:rsid w:val="066E374C"/>
    <w:rsid w:val="071F2612"/>
    <w:rsid w:val="076D599C"/>
    <w:rsid w:val="07B95303"/>
    <w:rsid w:val="083C1CA7"/>
    <w:rsid w:val="084D698E"/>
    <w:rsid w:val="08607688"/>
    <w:rsid w:val="087178D4"/>
    <w:rsid w:val="08D51B1C"/>
    <w:rsid w:val="0942045D"/>
    <w:rsid w:val="09672ADE"/>
    <w:rsid w:val="099E3122"/>
    <w:rsid w:val="09C120A6"/>
    <w:rsid w:val="0A6B2D01"/>
    <w:rsid w:val="0AC7549A"/>
    <w:rsid w:val="0B0D44BB"/>
    <w:rsid w:val="0B121081"/>
    <w:rsid w:val="0BCA6075"/>
    <w:rsid w:val="0BD62973"/>
    <w:rsid w:val="0C9E4410"/>
    <w:rsid w:val="0CA000E8"/>
    <w:rsid w:val="0D186481"/>
    <w:rsid w:val="0D4A48FD"/>
    <w:rsid w:val="0D5D7003"/>
    <w:rsid w:val="0DA675E9"/>
    <w:rsid w:val="0E4C0486"/>
    <w:rsid w:val="0E8A6F0A"/>
    <w:rsid w:val="0F2D5392"/>
    <w:rsid w:val="0FAF605E"/>
    <w:rsid w:val="1046588C"/>
    <w:rsid w:val="105A4E68"/>
    <w:rsid w:val="10C01FFC"/>
    <w:rsid w:val="10C031A2"/>
    <w:rsid w:val="115C1843"/>
    <w:rsid w:val="11622BDE"/>
    <w:rsid w:val="11CE35B2"/>
    <w:rsid w:val="127001C5"/>
    <w:rsid w:val="127E3ED7"/>
    <w:rsid w:val="131C20FB"/>
    <w:rsid w:val="13523637"/>
    <w:rsid w:val="13545D39"/>
    <w:rsid w:val="14B46A8F"/>
    <w:rsid w:val="14BF4BD7"/>
    <w:rsid w:val="16916A25"/>
    <w:rsid w:val="16CB5FEC"/>
    <w:rsid w:val="172C7BF3"/>
    <w:rsid w:val="175F27DA"/>
    <w:rsid w:val="17BD4979"/>
    <w:rsid w:val="18236EFD"/>
    <w:rsid w:val="18311FC4"/>
    <w:rsid w:val="185B6F3B"/>
    <w:rsid w:val="18BC6B24"/>
    <w:rsid w:val="191D467D"/>
    <w:rsid w:val="19733269"/>
    <w:rsid w:val="19C06BAC"/>
    <w:rsid w:val="1A01351E"/>
    <w:rsid w:val="1A98650B"/>
    <w:rsid w:val="1AC362FF"/>
    <w:rsid w:val="1B042241"/>
    <w:rsid w:val="1B196251"/>
    <w:rsid w:val="1B430B6D"/>
    <w:rsid w:val="1B6D2B14"/>
    <w:rsid w:val="1BD5225E"/>
    <w:rsid w:val="1BD81020"/>
    <w:rsid w:val="1C2E5379"/>
    <w:rsid w:val="1C7336F1"/>
    <w:rsid w:val="1CFA3F0C"/>
    <w:rsid w:val="1D154459"/>
    <w:rsid w:val="1D210A3A"/>
    <w:rsid w:val="1DA84CB7"/>
    <w:rsid w:val="1E054350"/>
    <w:rsid w:val="1E37631F"/>
    <w:rsid w:val="1EDE64B3"/>
    <w:rsid w:val="200F17A8"/>
    <w:rsid w:val="203D60A9"/>
    <w:rsid w:val="21521B0A"/>
    <w:rsid w:val="21B44421"/>
    <w:rsid w:val="21EC7102"/>
    <w:rsid w:val="22284619"/>
    <w:rsid w:val="22582A31"/>
    <w:rsid w:val="22CF6E8C"/>
    <w:rsid w:val="22F576C9"/>
    <w:rsid w:val="230C641C"/>
    <w:rsid w:val="2318643B"/>
    <w:rsid w:val="23226D6D"/>
    <w:rsid w:val="232C638A"/>
    <w:rsid w:val="24280900"/>
    <w:rsid w:val="24575886"/>
    <w:rsid w:val="249A3CEA"/>
    <w:rsid w:val="25702EC7"/>
    <w:rsid w:val="257E4AA6"/>
    <w:rsid w:val="257F4A89"/>
    <w:rsid w:val="25A65BBB"/>
    <w:rsid w:val="25CD20A0"/>
    <w:rsid w:val="26153B84"/>
    <w:rsid w:val="2753038A"/>
    <w:rsid w:val="27A636B6"/>
    <w:rsid w:val="27F9431E"/>
    <w:rsid w:val="28156F15"/>
    <w:rsid w:val="28571C3F"/>
    <w:rsid w:val="288E152A"/>
    <w:rsid w:val="28CE5456"/>
    <w:rsid w:val="296E14AB"/>
    <w:rsid w:val="2A3701FB"/>
    <w:rsid w:val="2A383867"/>
    <w:rsid w:val="2A4C6FFA"/>
    <w:rsid w:val="2A9A2A47"/>
    <w:rsid w:val="2ABA41F8"/>
    <w:rsid w:val="2AC5334C"/>
    <w:rsid w:val="2AD07FCD"/>
    <w:rsid w:val="2BB407D9"/>
    <w:rsid w:val="2BCA60F5"/>
    <w:rsid w:val="2C362C40"/>
    <w:rsid w:val="2CA8085E"/>
    <w:rsid w:val="2CC92A56"/>
    <w:rsid w:val="2CD63BB6"/>
    <w:rsid w:val="2CD82400"/>
    <w:rsid w:val="2D4B565F"/>
    <w:rsid w:val="2D636E4D"/>
    <w:rsid w:val="2D6C3F29"/>
    <w:rsid w:val="2D8D7A26"/>
    <w:rsid w:val="2DA95501"/>
    <w:rsid w:val="2DC828C4"/>
    <w:rsid w:val="2DCA6ECC"/>
    <w:rsid w:val="2E1119D9"/>
    <w:rsid w:val="2E135448"/>
    <w:rsid w:val="2E23041C"/>
    <w:rsid w:val="2E8452CD"/>
    <w:rsid w:val="2EB63EAF"/>
    <w:rsid w:val="2F0F4550"/>
    <w:rsid w:val="2F853BBB"/>
    <w:rsid w:val="2F9335AE"/>
    <w:rsid w:val="2FB614B6"/>
    <w:rsid w:val="2FED5E43"/>
    <w:rsid w:val="2FEE3848"/>
    <w:rsid w:val="2FFF080A"/>
    <w:rsid w:val="302518ED"/>
    <w:rsid w:val="30403475"/>
    <w:rsid w:val="30E47258"/>
    <w:rsid w:val="31015DF0"/>
    <w:rsid w:val="312A7FDB"/>
    <w:rsid w:val="31572824"/>
    <w:rsid w:val="316B2618"/>
    <w:rsid w:val="31710B98"/>
    <w:rsid w:val="31D44132"/>
    <w:rsid w:val="327D1CE5"/>
    <w:rsid w:val="32F81DE5"/>
    <w:rsid w:val="330B75D7"/>
    <w:rsid w:val="337D365C"/>
    <w:rsid w:val="33B45312"/>
    <w:rsid w:val="33CF49CF"/>
    <w:rsid w:val="33F563F8"/>
    <w:rsid w:val="34361540"/>
    <w:rsid w:val="344D1CF9"/>
    <w:rsid w:val="34AE6BFF"/>
    <w:rsid w:val="34B538A3"/>
    <w:rsid w:val="34C11757"/>
    <w:rsid w:val="34F565DC"/>
    <w:rsid w:val="34F75002"/>
    <w:rsid w:val="350D5B42"/>
    <w:rsid w:val="354421C5"/>
    <w:rsid w:val="354C1E67"/>
    <w:rsid w:val="355359F9"/>
    <w:rsid w:val="360C42D4"/>
    <w:rsid w:val="361458E5"/>
    <w:rsid w:val="36327824"/>
    <w:rsid w:val="364F7B9C"/>
    <w:rsid w:val="3659412E"/>
    <w:rsid w:val="36D56D61"/>
    <w:rsid w:val="37AE68E3"/>
    <w:rsid w:val="37C066EB"/>
    <w:rsid w:val="38003C16"/>
    <w:rsid w:val="3881462B"/>
    <w:rsid w:val="38E075A3"/>
    <w:rsid w:val="39184DDF"/>
    <w:rsid w:val="39284724"/>
    <w:rsid w:val="39D233C3"/>
    <w:rsid w:val="3A0F6392"/>
    <w:rsid w:val="3A4B67C2"/>
    <w:rsid w:val="3A9E028E"/>
    <w:rsid w:val="3AC54CA3"/>
    <w:rsid w:val="3B7B6E2E"/>
    <w:rsid w:val="3BBE1312"/>
    <w:rsid w:val="3CAA429A"/>
    <w:rsid w:val="3CE36445"/>
    <w:rsid w:val="3CFE7407"/>
    <w:rsid w:val="3D1035F6"/>
    <w:rsid w:val="3D7208F0"/>
    <w:rsid w:val="3DEE32CE"/>
    <w:rsid w:val="3DF55109"/>
    <w:rsid w:val="3E834C59"/>
    <w:rsid w:val="3EC51715"/>
    <w:rsid w:val="3F051B12"/>
    <w:rsid w:val="3F204B9E"/>
    <w:rsid w:val="3F2E5B01"/>
    <w:rsid w:val="3F3665C9"/>
    <w:rsid w:val="3F6F1937"/>
    <w:rsid w:val="3FD05580"/>
    <w:rsid w:val="40723B83"/>
    <w:rsid w:val="40736F4F"/>
    <w:rsid w:val="40970E8F"/>
    <w:rsid w:val="40FF5BB5"/>
    <w:rsid w:val="415B3C6B"/>
    <w:rsid w:val="41987A44"/>
    <w:rsid w:val="41A10A98"/>
    <w:rsid w:val="43A2087C"/>
    <w:rsid w:val="44760DBC"/>
    <w:rsid w:val="44D06D87"/>
    <w:rsid w:val="44E375AC"/>
    <w:rsid w:val="45434C21"/>
    <w:rsid w:val="45573B66"/>
    <w:rsid w:val="455B1A2C"/>
    <w:rsid w:val="46394FC5"/>
    <w:rsid w:val="46481EA6"/>
    <w:rsid w:val="46A9442C"/>
    <w:rsid w:val="47296992"/>
    <w:rsid w:val="474358CD"/>
    <w:rsid w:val="477B1121"/>
    <w:rsid w:val="479003E6"/>
    <w:rsid w:val="47C43AD8"/>
    <w:rsid w:val="47E90696"/>
    <w:rsid w:val="47F9224C"/>
    <w:rsid w:val="48405748"/>
    <w:rsid w:val="48E05DC2"/>
    <w:rsid w:val="49597D95"/>
    <w:rsid w:val="497E61A7"/>
    <w:rsid w:val="499E0EE2"/>
    <w:rsid w:val="4A330397"/>
    <w:rsid w:val="4AA8337A"/>
    <w:rsid w:val="4B072CBC"/>
    <w:rsid w:val="4C3F6403"/>
    <w:rsid w:val="4C61141F"/>
    <w:rsid w:val="4C90449D"/>
    <w:rsid w:val="4C947DF8"/>
    <w:rsid w:val="4CCF7493"/>
    <w:rsid w:val="4CFC7BF8"/>
    <w:rsid w:val="4D747620"/>
    <w:rsid w:val="4EF725DE"/>
    <w:rsid w:val="4F701229"/>
    <w:rsid w:val="4FF541A5"/>
    <w:rsid w:val="500439ED"/>
    <w:rsid w:val="500B71A4"/>
    <w:rsid w:val="50171FFE"/>
    <w:rsid w:val="505D788E"/>
    <w:rsid w:val="510F73B8"/>
    <w:rsid w:val="51173258"/>
    <w:rsid w:val="511906D8"/>
    <w:rsid w:val="51AE6039"/>
    <w:rsid w:val="523C0389"/>
    <w:rsid w:val="524F6C1C"/>
    <w:rsid w:val="52A0797E"/>
    <w:rsid w:val="53255C65"/>
    <w:rsid w:val="53422616"/>
    <w:rsid w:val="536966BB"/>
    <w:rsid w:val="539574B0"/>
    <w:rsid w:val="53BB3768"/>
    <w:rsid w:val="55384597"/>
    <w:rsid w:val="55982432"/>
    <w:rsid w:val="55AE2FE0"/>
    <w:rsid w:val="55B07143"/>
    <w:rsid w:val="55CB7312"/>
    <w:rsid w:val="55D305EA"/>
    <w:rsid w:val="55E634FA"/>
    <w:rsid w:val="56921A85"/>
    <w:rsid w:val="56B03579"/>
    <w:rsid w:val="56E156E0"/>
    <w:rsid w:val="576207EF"/>
    <w:rsid w:val="57A2701C"/>
    <w:rsid w:val="58242D3F"/>
    <w:rsid w:val="588D4FD4"/>
    <w:rsid w:val="590E1043"/>
    <w:rsid w:val="594F1802"/>
    <w:rsid w:val="595D1073"/>
    <w:rsid w:val="599B6EA3"/>
    <w:rsid w:val="59AA20A3"/>
    <w:rsid w:val="59BA488B"/>
    <w:rsid w:val="59DF3163"/>
    <w:rsid w:val="59EF3692"/>
    <w:rsid w:val="5A17647C"/>
    <w:rsid w:val="5A5B6371"/>
    <w:rsid w:val="5A6E626C"/>
    <w:rsid w:val="5A726E70"/>
    <w:rsid w:val="5AAC50E0"/>
    <w:rsid w:val="5ABC78D6"/>
    <w:rsid w:val="5B0B1F4A"/>
    <w:rsid w:val="5B5C6B06"/>
    <w:rsid w:val="5BB22BCA"/>
    <w:rsid w:val="5BDD7C46"/>
    <w:rsid w:val="5C1949F7"/>
    <w:rsid w:val="5CB4181A"/>
    <w:rsid w:val="5D221689"/>
    <w:rsid w:val="5D572184"/>
    <w:rsid w:val="5DBB3D64"/>
    <w:rsid w:val="5DEA0D17"/>
    <w:rsid w:val="5E1F7F77"/>
    <w:rsid w:val="5E2C6B0B"/>
    <w:rsid w:val="5E350885"/>
    <w:rsid w:val="5FBC1D61"/>
    <w:rsid w:val="60B91793"/>
    <w:rsid w:val="60BB7E2A"/>
    <w:rsid w:val="611840B4"/>
    <w:rsid w:val="61491141"/>
    <w:rsid w:val="61856F4B"/>
    <w:rsid w:val="61A354CB"/>
    <w:rsid w:val="61DD7D09"/>
    <w:rsid w:val="62445CF4"/>
    <w:rsid w:val="62DF24F6"/>
    <w:rsid w:val="630D44D3"/>
    <w:rsid w:val="6332277A"/>
    <w:rsid w:val="63CC3EBF"/>
    <w:rsid w:val="63D005C6"/>
    <w:rsid w:val="643979E4"/>
    <w:rsid w:val="64943EBC"/>
    <w:rsid w:val="652F2B95"/>
    <w:rsid w:val="65ED4F2A"/>
    <w:rsid w:val="66000A43"/>
    <w:rsid w:val="66252916"/>
    <w:rsid w:val="666353C4"/>
    <w:rsid w:val="6679056C"/>
    <w:rsid w:val="66CC4DA2"/>
    <w:rsid w:val="66DA4EFD"/>
    <w:rsid w:val="66EA1965"/>
    <w:rsid w:val="67092D98"/>
    <w:rsid w:val="67193D15"/>
    <w:rsid w:val="671D183F"/>
    <w:rsid w:val="67603D36"/>
    <w:rsid w:val="67A77295"/>
    <w:rsid w:val="67E24432"/>
    <w:rsid w:val="67E94DF6"/>
    <w:rsid w:val="6832131A"/>
    <w:rsid w:val="6841330B"/>
    <w:rsid w:val="685272C6"/>
    <w:rsid w:val="68E76220"/>
    <w:rsid w:val="69817558"/>
    <w:rsid w:val="6ABF6769"/>
    <w:rsid w:val="6B573CA8"/>
    <w:rsid w:val="6B8D6AB0"/>
    <w:rsid w:val="6B8F271D"/>
    <w:rsid w:val="6BC03649"/>
    <w:rsid w:val="6BCF7DC1"/>
    <w:rsid w:val="6C2B67AC"/>
    <w:rsid w:val="6C334C7B"/>
    <w:rsid w:val="6CC938CF"/>
    <w:rsid w:val="6CCD1562"/>
    <w:rsid w:val="6CE24AEE"/>
    <w:rsid w:val="6CF65CB6"/>
    <w:rsid w:val="6D015509"/>
    <w:rsid w:val="6D0739F4"/>
    <w:rsid w:val="6D312272"/>
    <w:rsid w:val="6D75484E"/>
    <w:rsid w:val="6DF15854"/>
    <w:rsid w:val="6E35746E"/>
    <w:rsid w:val="6E837C6A"/>
    <w:rsid w:val="6EE1169E"/>
    <w:rsid w:val="6EF838D8"/>
    <w:rsid w:val="6F4D6A39"/>
    <w:rsid w:val="6F94407E"/>
    <w:rsid w:val="70271906"/>
    <w:rsid w:val="70925F01"/>
    <w:rsid w:val="70A639E7"/>
    <w:rsid w:val="70B41E8F"/>
    <w:rsid w:val="7121200D"/>
    <w:rsid w:val="71CC19A8"/>
    <w:rsid w:val="72473C14"/>
    <w:rsid w:val="7285321E"/>
    <w:rsid w:val="72C16247"/>
    <w:rsid w:val="72CE1FD6"/>
    <w:rsid w:val="7313416E"/>
    <w:rsid w:val="73E96AFF"/>
    <w:rsid w:val="74324450"/>
    <w:rsid w:val="744F5002"/>
    <w:rsid w:val="74740571"/>
    <w:rsid w:val="748B5FFF"/>
    <w:rsid w:val="74B82EAB"/>
    <w:rsid w:val="74DD46F3"/>
    <w:rsid w:val="74E70CEB"/>
    <w:rsid w:val="751653F3"/>
    <w:rsid w:val="75306BE1"/>
    <w:rsid w:val="75630D65"/>
    <w:rsid w:val="75A43097"/>
    <w:rsid w:val="75BE3917"/>
    <w:rsid w:val="75E55DBE"/>
    <w:rsid w:val="7753702C"/>
    <w:rsid w:val="77BA09E4"/>
    <w:rsid w:val="77E36B17"/>
    <w:rsid w:val="788A70F3"/>
    <w:rsid w:val="793C38E0"/>
    <w:rsid w:val="794F0DB0"/>
    <w:rsid w:val="79E86200"/>
    <w:rsid w:val="7A083C89"/>
    <w:rsid w:val="7A4822D7"/>
    <w:rsid w:val="7A5F5873"/>
    <w:rsid w:val="7AB72BBD"/>
    <w:rsid w:val="7AE85F45"/>
    <w:rsid w:val="7B057924"/>
    <w:rsid w:val="7B0F7299"/>
    <w:rsid w:val="7B4B59E7"/>
    <w:rsid w:val="7B520869"/>
    <w:rsid w:val="7B615D46"/>
    <w:rsid w:val="7B796BB0"/>
    <w:rsid w:val="7BAF71A0"/>
    <w:rsid w:val="7BBF4A30"/>
    <w:rsid w:val="7CA34F84"/>
    <w:rsid w:val="7CD9190C"/>
    <w:rsid w:val="7D56787C"/>
    <w:rsid w:val="7DA017BC"/>
    <w:rsid w:val="7E8410B6"/>
    <w:rsid w:val="7EB5766F"/>
    <w:rsid w:val="7F1907CE"/>
    <w:rsid w:val="7F954211"/>
    <w:rsid w:val="7FC22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before="120" w:line="22" w:lineRule="atLeast"/>
    </w:pPr>
    <w:rPr>
      <w:rFonts w:ascii="宋体" w:hAnsi="宋体"/>
      <w:sz w:val="24"/>
    </w:rPr>
  </w:style>
  <w:style w:type="paragraph" w:styleId="6">
    <w:name w:val="Normal Indent"/>
    <w:basedOn w:val="1"/>
    <w:qFormat/>
    <w:uiPriority w:val="0"/>
    <w:pPr>
      <w:autoSpaceDE w:val="0"/>
      <w:autoSpaceDN w:val="0"/>
      <w:adjustRightInd w:val="0"/>
      <w:ind w:firstLine="420"/>
      <w:jc w:val="left"/>
    </w:pPr>
    <w:rPr>
      <w:rFonts w:ascii="宋体"/>
      <w:sz w:val="24"/>
    </w:rPr>
  </w:style>
  <w:style w:type="paragraph" w:styleId="7">
    <w:name w:val="annotation text"/>
    <w:basedOn w:val="1"/>
    <w:qFormat/>
    <w:uiPriority w:val="0"/>
    <w:pPr>
      <w:jc w:val="left"/>
    </w:pPr>
  </w:style>
  <w:style w:type="paragraph" w:styleId="8">
    <w:name w:val="Body Text Indent"/>
    <w:basedOn w:val="1"/>
    <w:qFormat/>
    <w:uiPriority w:val="0"/>
    <w:pPr>
      <w:spacing w:line="360" w:lineRule="auto"/>
      <w:ind w:firstLine="570"/>
    </w:pPr>
    <w:rPr>
      <w:sz w:val="24"/>
    </w:rPr>
  </w:style>
  <w:style w:type="paragraph" w:styleId="9">
    <w:name w:val="index 4"/>
    <w:basedOn w:val="1"/>
    <w:next w:val="1"/>
    <w:qFormat/>
    <w:uiPriority w:val="0"/>
    <w:pPr>
      <w:ind w:left="600" w:leftChars="600"/>
    </w:pPr>
  </w:style>
  <w:style w:type="paragraph" w:styleId="10">
    <w:name w:val="Plain Text"/>
    <w:basedOn w:val="1"/>
    <w:qFormat/>
    <w:uiPriority w:val="0"/>
    <w:rPr>
      <w:rFonts w:hint="eastAsia" w:ascii="宋体" w:hAnsi="Courier New"/>
      <w:szCs w:val="20"/>
    </w:rPr>
  </w:style>
  <w:style w:type="paragraph" w:styleId="11">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envelope return"/>
    <w:basedOn w:val="1"/>
    <w:qFormat/>
    <w:uiPriority w:val="99"/>
    <w:rPr>
      <w:rFonts w:ascii="Arial" w:hAnsi="Arial" w:cs="Arial"/>
      <w:kern w:val="1"/>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5">
    <w:name w:val="footnote text"/>
    <w:basedOn w:val="1"/>
    <w:next w:val="13"/>
    <w:unhideWhenUsed/>
    <w:qFormat/>
    <w:uiPriority w:val="0"/>
    <w:pPr>
      <w:snapToGrid w:val="0"/>
      <w:jc w:val="left"/>
    </w:pPr>
  </w:style>
  <w:style w:type="paragraph" w:styleId="16">
    <w:name w:val="Title"/>
    <w:basedOn w:val="1"/>
    <w:next w:val="1"/>
    <w:qFormat/>
    <w:uiPriority w:val="0"/>
    <w:pPr>
      <w:jc w:val="center"/>
      <w:outlineLvl w:val="0"/>
    </w:pPr>
    <w:rPr>
      <w:b/>
      <w:sz w:val="32"/>
      <w:szCs w:val="20"/>
    </w:rPr>
  </w:style>
  <w:style w:type="paragraph" w:styleId="17">
    <w:name w:val="Body Text First Indent"/>
    <w:basedOn w:val="2"/>
    <w:qFormat/>
    <w:uiPriority w:val="0"/>
    <w:pPr>
      <w:spacing w:line="240" w:lineRule="auto"/>
      <w:ind w:firstLine="420" w:firstLineChars="100"/>
    </w:pPr>
  </w:style>
  <w:style w:type="paragraph" w:styleId="18">
    <w:name w:val="Body Text First Indent 2"/>
    <w:basedOn w:val="8"/>
    <w:qFormat/>
    <w:uiPriority w:val="0"/>
    <w:pPr>
      <w:spacing w:after="120" w:line="480" w:lineRule="exact"/>
      <w:ind w:left="420" w:leftChars="200" w:firstLine="420" w:firstLineChars="200"/>
    </w:pPr>
    <w:rPr>
      <w:szCs w:val="20"/>
    </w:rPr>
  </w:style>
  <w:style w:type="table" w:styleId="20">
    <w:name w:val="Table Grid"/>
    <w:basedOn w:val="1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qFormat/>
    <w:uiPriority w:val="99"/>
    <w:rPr>
      <w:rFonts w:cs="Times New Roman"/>
      <w:b/>
    </w:rPr>
  </w:style>
  <w:style w:type="character" w:styleId="23">
    <w:name w:val="page number"/>
    <w:basedOn w:val="21"/>
    <w:qFormat/>
    <w:uiPriority w:val="0"/>
  </w:style>
  <w:style w:type="character" w:styleId="24">
    <w:name w:val="Hyperlink"/>
    <w:qFormat/>
    <w:uiPriority w:val="99"/>
    <w:rPr>
      <w:color w:val="0000FF"/>
      <w:u w:val="single"/>
    </w:rPr>
  </w:style>
  <w:style w:type="paragraph" w:customStyle="1" w:styleId="25">
    <w:name w:val="图例"/>
    <w:basedOn w:val="1"/>
    <w:qFormat/>
    <w:uiPriority w:val="0"/>
    <w:pPr>
      <w:spacing w:before="120" w:after="120" w:line="360" w:lineRule="auto"/>
      <w:jc w:val="center"/>
    </w:pPr>
    <w:rPr>
      <w:rFonts w:eastAsia="仿宋_GB2312"/>
      <w:b/>
      <w:sz w:val="24"/>
      <w:szCs w:val="20"/>
    </w:rPr>
  </w:style>
  <w:style w:type="paragraph" w:styleId="26">
    <w:name w:val="List Paragraph"/>
    <w:basedOn w:val="1"/>
    <w:qFormat/>
    <w:uiPriority w:val="34"/>
    <w:pPr>
      <w:ind w:firstLine="420" w:firstLineChars="200"/>
    </w:pPr>
    <w:rPr>
      <w:rFonts w:ascii="Calibri" w:hAnsi="Calibri"/>
      <w:szCs w:val="22"/>
    </w:rPr>
  </w:style>
  <w:style w:type="paragraph" w:customStyle="1" w:styleId="2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8">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30">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customStyle="1" w:styleId="31">
    <w:name w:val="Table Text"/>
    <w:basedOn w:val="1"/>
    <w:semiHidden/>
    <w:qFormat/>
    <w:uiPriority w:val="0"/>
    <w:rPr>
      <w:rFonts w:ascii="Arial" w:hAnsi="Arial" w:eastAsia="Arial" w:cs="Arial"/>
      <w:szCs w:val="21"/>
      <w:lang w:eastAsia="en-US"/>
    </w:rPr>
  </w:style>
  <w:style w:type="character" w:customStyle="1" w:styleId="32">
    <w:name w:val="font11"/>
    <w:basedOn w:val="21"/>
    <w:qFormat/>
    <w:uiPriority w:val="0"/>
    <w:rPr>
      <w:rFonts w:hint="eastAsia" w:ascii="宋体" w:hAnsi="宋体" w:eastAsia="宋体" w:cs="宋体"/>
      <w:color w:val="000000"/>
      <w:sz w:val="21"/>
      <w:szCs w:val="21"/>
      <w:u w:val="none"/>
    </w:rPr>
  </w:style>
  <w:style w:type="character" w:customStyle="1" w:styleId="33">
    <w:name w:val="font01"/>
    <w:basedOn w:val="21"/>
    <w:qFormat/>
    <w:uiPriority w:val="0"/>
    <w:rPr>
      <w:rFonts w:hint="eastAsia" w:ascii="宋体" w:hAnsi="宋体" w:eastAsia="宋体" w:cs="宋体"/>
      <w:color w:val="000000"/>
      <w:sz w:val="22"/>
      <w:szCs w:val="22"/>
      <w:u w:val="none"/>
    </w:rPr>
  </w:style>
  <w:style w:type="paragraph" w:styleId="34">
    <w:name w:val="No Spacing"/>
    <w:qFormat/>
    <w:uiPriority w:val="1"/>
    <w:pPr>
      <w:widowControl w:val="0"/>
      <w:jc w:val="both"/>
    </w:pPr>
    <w:rPr>
      <w:rFonts w:ascii="Calibri Light" w:hAnsi="Calibri Light" w:eastAsia="Arial Unicode MS" w:cs="Arial Unicode MS"/>
      <w:color w:val="000000"/>
      <w:sz w:val="22"/>
      <w:szCs w:val="22"/>
      <w:lang w:val="en-US" w:eastAsia="zh-CN" w:bidi="ar-SA"/>
    </w:rPr>
  </w:style>
  <w:style w:type="paragraph" w:customStyle="1" w:styleId="35">
    <w:name w:val="列出段落1"/>
    <w:basedOn w:val="1"/>
    <w:qFormat/>
    <w:uiPriority w:val="34"/>
    <w:pPr>
      <w:widowControl w:val="0"/>
      <w:spacing w:after="0" w:line="240" w:lineRule="auto"/>
      <w:ind w:firstLine="420" w:firstLineChars="200"/>
      <w:jc w:val="both"/>
    </w:pPr>
    <w:rPr>
      <w:rFonts w:ascii="Calibri" w:hAnsi="Calibri" w:eastAsia="宋体" w:cs="Calibri"/>
      <w:kern w:val="2"/>
      <w:sz w:val="21"/>
      <w:lang w:eastAsia="zh-CN"/>
    </w:rPr>
  </w:style>
  <w:style w:type="character" w:customStyle="1" w:styleId="36">
    <w:name w:val="None"/>
    <w:qFormat/>
    <w:uiPriority w:val="0"/>
  </w:style>
  <w:style w:type="character" w:customStyle="1" w:styleId="37">
    <w:name w:val="Hyperlink.1"/>
    <w:qFormat/>
    <w:uiPriority w:val="0"/>
    <w:rPr>
      <w:color w:val="000000"/>
      <w:lang w:val="en-US"/>
    </w:rPr>
  </w:style>
  <w:style w:type="character" w:customStyle="1" w:styleId="38">
    <w:name w:val="font61"/>
    <w:basedOn w:val="21"/>
    <w:qFormat/>
    <w:uiPriority w:val="0"/>
    <w:rPr>
      <w:rFonts w:ascii="仿宋_GB2312" w:eastAsia="仿宋_GB2312" w:cs="仿宋_GB2312"/>
      <w:color w:val="000000"/>
      <w:sz w:val="22"/>
      <w:szCs w:val="22"/>
      <w:u w:val="none"/>
    </w:rPr>
  </w:style>
  <w:style w:type="character" w:customStyle="1" w:styleId="39">
    <w:name w:val="font71"/>
    <w:basedOn w:val="21"/>
    <w:qFormat/>
    <w:uiPriority w:val="0"/>
    <w:rPr>
      <w:rFonts w:hint="eastAsia" w:ascii="仿宋_GB2312" w:eastAsia="仿宋_GB2312" w:cs="仿宋_GB2312"/>
      <w:color w:val="000000"/>
      <w:sz w:val="22"/>
      <w:szCs w:val="22"/>
      <w:u w:val="none"/>
    </w:rPr>
  </w:style>
  <w:style w:type="character" w:customStyle="1" w:styleId="40">
    <w:name w:val="font41"/>
    <w:basedOn w:val="21"/>
    <w:qFormat/>
    <w:uiPriority w:val="0"/>
    <w:rPr>
      <w:rFonts w:hint="default" w:ascii="Times New Roman" w:hAnsi="Times New Roman" w:cs="Times New Roman"/>
      <w:color w:val="000000"/>
      <w:sz w:val="22"/>
      <w:szCs w:val="22"/>
      <w:u w:val="none"/>
    </w:rPr>
  </w:style>
  <w:style w:type="paragraph" w:customStyle="1" w:styleId="41">
    <w:name w:val="正文 缩进2字符"/>
    <w:basedOn w:val="1"/>
    <w:qFormat/>
    <w:uiPriority w:val="0"/>
    <w:pPr>
      <w:spacing w:line="288" w:lineRule="auto"/>
    </w:pPr>
    <w:rPr>
      <w:rFonts w:ascii="宋体" w:hAnsi="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19034</Words>
  <Characters>20019</Characters>
  <Lines>244</Lines>
  <Paragraphs>68</Paragraphs>
  <TotalTime>57</TotalTime>
  <ScaleCrop>false</ScaleCrop>
  <LinksUpToDate>false</LinksUpToDate>
  <CharactersWithSpaces>20236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2023-09-04T04:14:00Z</dcterms:created>
  <dc:creator>LENOVO</dc:creator>
  <cp:lastModifiedBy>    </cp:lastModifiedBy>
  <cp:lastPrinted>2024-12-20T06:32:00Z</cp:lastPrinted>
  <dcterms:modified xsi:type="dcterms:W3CDTF">2024-12-23T01:49:43Z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42B3E52A225E488283E5F04005A6F72C_13</vt:lpwstr>
  </property>
</Properties>
</file>