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9DF75">
      <w:pPr>
        <w:jc w:val="center"/>
        <w:outlineLvl w:val="0"/>
        <w:rPr>
          <w:rFonts w:hint="eastAsia" w:ascii="Times New Roman" w:hAnsi="Times New Roman" w:eastAsia="宋体" w:cs="Times New Roman"/>
          <w:b/>
          <w:bCs/>
          <w:sz w:val="56"/>
          <w:szCs w:val="56"/>
          <w:lang w:eastAsia="zh-CN"/>
        </w:rPr>
      </w:pPr>
    </w:p>
    <w:p w14:paraId="0DE8BCB0">
      <w:pPr>
        <w:jc w:val="center"/>
        <w:outlineLvl w:val="0"/>
        <w:rPr>
          <w:rFonts w:hint="eastAsia" w:ascii="Times New Roman" w:hAnsi="Times New Roman" w:eastAsia="宋体" w:cs="Times New Roman"/>
          <w:b/>
          <w:bCs/>
          <w:sz w:val="56"/>
          <w:szCs w:val="56"/>
          <w:lang w:eastAsia="zh-CN"/>
        </w:rPr>
      </w:pPr>
      <w:r>
        <w:rPr>
          <w:rFonts w:hint="eastAsia" w:ascii="Times New Roman" w:hAnsi="Times New Roman" w:eastAsia="宋体" w:cs="Times New Roman"/>
          <w:b/>
          <w:bCs/>
          <w:sz w:val="56"/>
          <w:szCs w:val="56"/>
          <w:lang w:eastAsia="zh-CN"/>
        </w:rPr>
        <w:t>北京西山永定河文化节暨京西山水嘉年华活动项目</w:t>
      </w:r>
    </w:p>
    <w:p w14:paraId="0E07CD36">
      <w:pPr>
        <w:pStyle w:val="9"/>
        <w:rPr>
          <w:rFonts w:hint="eastAsia" w:ascii="Times New Roman" w:hAnsi="Times New Roman" w:eastAsia="宋体" w:cs="Times New Roman"/>
          <w:b/>
          <w:bCs/>
          <w:sz w:val="56"/>
          <w:szCs w:val="56"/>
          <w:lang w:eastAsia="zh-CN"/>
        </w:rPr>
      </w:pPr>
    </w:p>
    <w:p w14:paraId="2DEFEFAB">
      <w:pPr>
        <w:pStyle w:val="9"/>
        <w:rPr>
          <w:rFonts w:hint="eastAsia" w:ascii="Times New Roman" w:hAnsi="Times New Roman" w:eastAsia="宋体" w:cs="Times New Roman"/>
          <w:b/>
          <w:bCs/>
          <w:sz w:val="56"/>
          <w:szCs w:val="56"/>
          <w:lang w:eastAsia="zh-CN"/>
        </w:rPr>
      </w:pPr>
    </w:p>
    <w:p w14:paraId="5CF9F209">
      <w:pPr>
        <w:jc w:val="center"/>
        <w:outlineLvl w:val="0"/>
        <w:rPr>
          <w:b/>
          <w:bCs/>
          <w:sz w:val="56"/>
          <w:szCs w:val="56"/>
        </w:rPr>
      </w:pPr>
      <w:bookmarkStart w:id="0" w:name="_Toc17067"/>
      <w:r>
        <w:rPr>
          <w:b/>
          <w:bCs/>
          <w:sz w:val="56"/>
          <w:szCs w:val="56"/>
        </w:rPr>
        <w:t>竞争性磋商文件</w:t>
      </w:r>
      <w:bookmarkEnd w:id="0"/>
    </w:p>
    <w:p w14:paraId="4DCEFCB0">
      <w:pPr>
        <w:spacing w:line="360" w:lineRule="auto"/>
        <w:jc w:val="center"/>
        <w:rPr>
          <w:rFonts w:ascii="宋体" w:hAnsi="宋体"/>
          <w:b/>
          <w:bCs/>
          <w:sz w:val="60"/>
          <w:szCs w:val="60"/>
        </w:rPr>
      </w:pPr>
    </w:p>
    <w:p w14:paraId="7027882F">
      <w:pPr>
        <w:spacing w:line="360" w:lineRule="auto"/>
        <w:jc w:val="center"/>
        <w:rPr>
          <w:rFonts w:ascii="宋体" w:hAnsi="宋体"/>
          <w:b/>
          <w:bCs/>
          <w:sz w:val="60"/>
          <w:szCs w:val="60"/>
        </w:rPr>
      </w:pPr>
    </w:p>
    <w:p w14:paraId="193E758C">
      <w:pPr>
        <w:pStyle w:val="11"/>
        <w:rPr>
          <w:rFonts w:hAnsi="宋体"/>
          <w:b/>
          <w:bCs/>
          <w:sz w:val="60"/>
          <w:szCs w:val="60"/>
        </w:rPr>
      </w:pPr>
    </w:p>
    <w:p w14:paraId="6A813AF1">
      <w:pPr>
        <w:pStyle w:val="11"/>
        <w:rPr>
          <w:rFonts w:hAnsi="宋体"/>
          <w:b/>
          <w:bCs/>
          <w:sz w:val="60"/>
          <w:szCs w:val="60"/>
        </w:rPr>
      </w:pPr>
    </w:p>
    <w:p w14:paraId="0DFB3FF0">
      <w:pPr>
        <w:pStyle w:val="11"/>
        <w:rPr>
          <w:rFonts w:hAnsi="宋体"/>
          <w:b/>
          <w:bCs/>
          <w:sz w:val="60"/>
          <w:szCs w:val="60"/>
        </w:rPr>
      </w:pPr>
    </w:p>
    <w:p w14:paraId="5EB03F13">
      <w:pPr>
        <w:pStyle w:val="11"/>
        <w:rPr>
          <w:rFonts w:hAnsi="宋体"/>
          <w:b/>
          <w:bCs/>
          <w:sz w:val="60"/>
          <w:szCs w:val="60"/>
        </w:rPr>
      </w:pPr>
    </w:p>
    <w:p w14:paraId="101C8BDB">
      <w:pPr>
        <w:tabs>
          <w:tab w:val="left" w:pos="5609"/>
        </w:tabs>
        <w:spacing w:line="360" w:lineRule="auto"/>
        <w:rPr>
          <w:rFonts w:hint="eastAsia"/>
          <w:bCs/>
          <w:sz w:val="32"/>
          <w:szCs w:val="32"/>
          <w:highlight w:val="none"/>
          <w:lang w:eastAsia="zh-CN"/>
        </w:rPr>
      </w:pPr>
      <w:r>
        <w:rPr>
          <w:rFonts w:hint="eastAsia"/>
          <w:bCs/>
          <w:sz w:val="32"/>
          <w:szCs w:val="32"/>
        </w:rPr>
        <w:t>项目</w:t>
      </w:r>
      <w:r>
        <w:rPr>
          <w:rFonts w:hint="eastAsia"/>
          <w:bCs/>
          <w:sz w:val="32"/>
          <w:szCs w:val="32"/>
          <w:highlight w:val="none"/>
        </w:rPr>
        <w:t>名称：</w:t>
      </w:r>
      <w:r>
        <w:rPr>
          <w:rFonts w:hint="eastAsia"/>
          <w:bCs/>
          <w:sz w:val="32"/>
          <w:szCs w:val="32"/>
          <w:highlight w:val="none"/>
          <w:lang w:eastAsia="zh-CN"/>
        </w:rPr>
        <w:t>北京西山永定河文化节暨京西山水嘉年华活动项目</w:t>
      </w:r>
    </w:p>
    <w:p w14:paraId="0E34AEA2">
      <w:pPr>
        <w:tabs>
          <w:tab w:val="left" w:pos="5609"/>
        </w:tabs>
        <w:spacing w:line="360" w:lineRule="auto"/>
        <w:rPr>
          <w:rFonts w:hint="eastAsia" w:eastAsia="宋体"/>
          <w:bCs/>
          <w:color w:val="auto"/>
          <w:sz w:val="32"/>
          <w:szCs w:val="32"/>
          <w:highlight w:val="none"/>
          <w:lang w:eastAsia="zh-CN"/>
        </w:rPr>
      </w:pPr>
      <w:r>
        <w:rPr>
          <w:bCs/>
          <w:sz w:val="32"/>
          <w:szCs w:val="32"/>
          <w:highlight w:val="none"/>
        </w:rPr>
        <w:t>项目</w:t>
      </w:r>
      <w:r>
        <w:rPr>
          <w:bCs/>
          <w:color w:val="auto"/>
          <w:sz w:val="32"/>
          <w:szCs w:val="32"/>
          <w:highlight w:val="none"/>
        </w:rPr>
        <w:t>编号：</w:t>
      </w:r>
      <w:r>
        <w:rPr>
          <w:rFonts w:hint="eastAsia"/>
          <w:bCs/>
          <w:color w:val="auto"/>
          <w:sz w:val="32"/>
          <w:szCs w:val="32"/>
          <w:highlight w:val="none"/>
          <w:lang w:eastAsia="zh-CN"/>
        </w:rPr>
        <w:t>11010924210200009376-XM001</w:t>
      </w:r>
    </w:p>
    <w:p w14:paraId="036F7C33">
      <w:pPr>
        <w:tabs>
          <w:tab w:val="left" w:pos="5609"/>
        </w:tabs>
        <w:spacing w:line="360" w:lineRule="auto"/>
        <w:outlineLvl w:val="0"/>
        <w:rPr>
          <w:rFonts w:hint="eastAsia"/>
          <w:bCs/>
          <w:sz w:val="32"/>
          <w:szCs w:val="32"/>
        </w:rPr>
      </w:pPr>
      <w:bookmarkStart w:id="1" w:name="_Toc2879"/>
      <w:r>
        <w:rPr>
          <w:rFonts w:hint="eastAsia"/>
          <w:bCs/>
          <w:sz w:val="32"/>
          <w:szCs w:val="32"/>
        </w:rPr>
        <w:t>采 购 人：</w:t>
      </w:r>
      <w:bookmarkEnd w:id="1"/>
      <w:r>
        <w:rPr>
          <w:rFonts w:hint="eastAsia"/>
          <w:bCs/>
          <w:sz w:val="32"/>
          <w:szCs w:val="32"/>
        </w:rPr>
        <w:t>北京市门头沟区文化和旅游局</w:t>
      </w:r>
    </w:p>
    <w:p w14:paraId="732FF792">
      <w:pPr>
        <w:tabs>
          <w:tab w:val="left" w:pos="5609"/>
        </w:tabs>
        <w:spacing w:line="360" w:lineRule="auto"/>
        <w:rPr>
          <w:rFonts w:hint="eastAsia" w:eastAsia="宋体"/>
          <w:lang w:eastAsia="zh-CN"/>
        </w:rPr>
        <w:sectPr>
          <w:pgSz w:w="11906" w:h="16838"/>
          <w:pgMar w:top="1911" w:right="1474" w:bottom="1882" w:left="1587" w:header="851" w:footer="992" w:gutter="0"/>
          <w:cols w:space="720" w:num="1"/>
          <w:docGrid w:linePitch="312" w:charSpace="0"/>
        </w:sectPr>
      </w:pPr>
      <w:r>
        <w:rPr>
          <w:rFonts w:hint="eastAsia"/>
          <w:bCs/>
          <w:sz w:val="32"/>
          <w:szCs w:val="32"/>
        </w:rPr>
        <w:t>采购代理机构：</w:t>
      </w:r>
      <w:r>
        <w:rPr>
          <w:rFonts w:hint="eastAsia"/>
          <w:bCs/>
          <w:sz w:val="32"/>
          <w:szCs w:val="32"/>
          <w:lang w:eastAsia="zh-CN"/>
        </w:rPr>
        <w:t>北京建龙通达工程管理有限公司</w:t>
      </w:r>
      <w:r>
        <w:rPr>
          <w:rFonts w:hint="eastAsia"/>
          <w:bCs/>
          <w:sz w:val="36"/>
          <w:szCs w:val="36"/>
          <w:lang w:eastAsia="zh-CN"/>
        </w:rPr>
        <w:t xml:space="preserve"> </w:t>
      </w:r>
    </w:p>
    <w:p w14:paraId="01E76212">
      <w:pPr>
        <w:widowControl/>
        <w:jc w:val="left"/>
      </w:pPr>
    </w:p>
    <w:p w14:paraId="09AA1088">
      <w:pPr>
        <w:spacing w:line="360" w:lineRule="auto"/>
        <w:jc w:val="center"/>
        <w:outlineLvl w:val="0"/>
      </w:pPr>
      <w:bookmarkStart w:id="2" w:name="_Toc24902"/>
      <w:r>
        <w:rPr>
          <w:rFonts w:hint="eastAsia"/>
          <w:b/>
          <w:sz w:val="36"/>
          <w:szCs w:val="36"/>
        </w:rPr>
        <w:t>目</w:t>
      </w:r>
      <w:r>
        <w:rPr>
          <w:b/>
          <w:sz w:val="36"/>
          <w:szCs w:val="36"/>
        </w:rPr>
        <w:t xml:space="preserve">      </w:t>
      </w:r>
      <w:r>
        <w:rPr>
          <w:rFonts w:hint="eastAsia"/>
          <w:b/>
          <w:sz w:val="36"/>
          <w:szCs w:val="36"/>
        </w:rPr>
        <w:t>录</w:t>
      </w:r>
      <w:bookmarkEnd w:id="2"/>
      <w:bookmarkStart w:id="3" w:name="_Toc97371941"/>
    </w:p>
    <w:p w14:paraId="442018F9">
      <w:pPr>
        <w:pStyle w:val="13"/>
        <w:spacing w:line="360" w:lineRule="auto"/>
        <w:rPr>
          <w:rFonts w:ascii="Times New Roman" w:hAnsi="Times New Roman"/>
          <w:b w:val="0"/>
        </w:rPr>
      </w:pPr>
      <w:r>
        <w:rPr>
          <w:rFonts w:ascii="Times New Roman" w:hAnsi="Times New Roman"/>
          <w:b w:val="0"/>
        </w:rPr>
        <w:fldChar w:fldCharType="begin"/>
      </w:r>
      <w:r>
        <w:rPr>
          <w:rFonts w:ascii="Times New Roman" w:hAnsi="Times New Roman"/>
          <w:b w:val="0"/>
        </w:rPr>
        <w:instrText xml:space="preserve">TOC \o "1-1" \h \u </w:instrText>
      </w:r>
      <w:r>
        <w:rPr>
          <w:rFonts w:ascii="Times New Roman" w:hAnsi="Times New Roman"/>
          <w:b w:val="0"/>
        </w:rPr>
        <w:fldChar w:fldCharType="separate"/>
      </w:r>
    </w:p>
    <w:p w14:paraId="522391D8">
      <w:pPr>
        <w:pStyle w:val="13"/>
        <w:spacing w:line="360" w:lineRule="auto"/>
        <w:rPr>
          <w:rFonts w:ascii="Times New Roman" w:hAnsi="Times New Roman"/>
          <w:bCs/>
          <w:sz w:val="32"/>
          <w:szCs w:val="32"/>
        </w:rPr>
      </w:pPr>
      <w:r>
        <w:rPr>
          <w:rFonts w:ascii="Times New Roman" w:hAnsi="Times New Roman"/>
          <w:bCs/>
          <w:sz w:val="32"/>
          <w:szCs w:val="32"/>
        </w:rPr>
        <w:fldChar w:fldCharType="begin"/>
      </w:r>
      <w:r>
        <w:rPr>
          <w:rFonts w:ascii="Times New Roman" w:hAnsi="Times New Roman"/>
          <w:bCs/>
          <w:sz w:val="32"/>
          <w:szCs w:val="32"/>
        </w:rPr>
        <w:instrText xml:space="preserve"> HYPERLINK \l _Toc17177 </w:instrText>
      </w:r>
      <w:r>
        <w:rPr>
          <w:rFonts w:ascii="Times New Roman" w:hAnsi="Times New Roman"/>
          <w:bCs/>
          <w:sz w:val="32"/>
          <w:szCs w:val="32"/>
        </w:rPr>
        <w:fldChar w:fldCharType="separate"/>
      </w:r>
      <w:r>
        <w:rPr>
          <w:rFonts w:ascii="Times New Roman" w:hAnsi="Times New Roman"/>
          <w:bCs/>
          <w:sz w:val="32"/>
          <w:szCs w:val="32"/>
        </w:rPr>
        <w:t>第一章   采购邀请</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_Toc17177 \h </w:instrText>
      </w:r>
      <w:r>
        <w:rPr>
          <w:rFonts w:ascii="Times New Roman" w:hAnsi="Times New Roman"/>
          <w:bCs/>
          <w:sz w:val="32"/>
          <w:szCs w:val="32"/>
        </w:rPr>
        <w:fldChar w:fldCharType="separate"/>
      </w:r>
      <w:r>
        <w:rPr>
          <w:rFonts w:ascii="Times New Roman" w:hAnsi="Times New Roman"/>
          <w:bCs/>
          <w:sz w:val="32"/>
          <w:szCs w:val="32"/>
        </w:rPr>
        <w:t>2</w:t>
      </w:r>
      <w:r>
        <w:rPr>
          <w:rFonts w:ascii="Times New Roman" w:hAnsi="Times New Roman"/>
          <w:bCs/>
          <w:sz w:val="32"/>
          <w:szCs w:val="32"/>
        </w:rPr>
        <w:fldChar w:fldCharType="end"/>
      </w:r>
      <w:r>
        <w:rPr>
          <w:rFonts w:ascii="Times New Roman" w:hAnsi="Times New Roman"/>
          <w:bCs/>
          <w:sz w:val="32"/>
          <w:szCs w:val="32"/>
        </w:rPr>
        <w:fldChar w:fldCharType="end"/>
      </w:r>
    </w:p>
    <w:p w14:paraId="25746DA6">
      <w:pPr>
        <w:pStyle w:val="13"/>
        <w:spacing w:line="360" w:lineRule="auto"/>
        <w:rPr>
          <w:rFonts w:ascii="Times New Roman" w:hAnsi="Times New Roman"/>
          <w:bCs/>
          <w:sz w:val="32"/>
          <w:szCs w:val="32"/>
        </w:rPr>
      </w:pPr>
      <w:r>
        <w:rPr>
          <w:rFonts w:ascii="Times New Roman" w:hAnsi="Times New Roman"/>
          <w:bCs/>
          <w:sz w:val="32"/>
          <w:szCs w:val="32"/>
        </w:rPr>
        <w:fldChar w:fldCharType="begin"/>
      </w:r>
      <w:r>
        <w:rPr>
          <w:rFonts w:ascii="Times New Roman" w:hAnsi="Times New Roman"/>
          <w:bCs/>
          <w:sz w:val="32"/>
          <w:szCs w:val="32"/>
        </w:rPr>
        <w:instrText xml:space="preserve"> HYPERLINK \l _Toc22620 </w:instrText>
      </w:r>
      <w:r>
        <w:rPr>
          <w:rFonts w:ascii="Times New Roman" w:hAnsi="Times New Roman"/>
          <w:bCs/>
          <w:sz w:val="32"/>
          <w:szCs w:val="32"/>
        </w:rPr>
        <w:fldChar w:fldCharType="separate"/>
      </w:r>
      <w:r>
        <w:rPr>
          <w:rFonts w:ascii="Times New Roman" w:hAnsi="Times New Roman"/>
          <w:bCs/>
          <w:sz w:val="32"/>
          <w:szCs w:val="32"/>
        </w:rPr>
        <w:t>第二章   供应商须知</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_Toc22620 \h </w:instrText>
      </w:r>
      <w:r>
        <w:rPr>
          <w:rFonts w:ascii="Times New Roman" w:hAnsi="Times New Roman"/>
          <w:bCs/>
          <w:sz w:val="32"/>
          <w:szCs w:val="32"/>
        </w:rPr>
        <w:fldChar w:fldCharType="separate"/>
      </w:r>
      <w:r>
        <w:rPr>
          <w:rFonts w:ascii="Times New Roman" w:hAnsi="Times New Roman"/>
          <w:bCs/>
          <w:sz w:val="32"/>
          <w:szCs w:val="32"/>
        </w:rPr>
        <w:t>7</w:t>
      </w:r>
      <w:r>
        <w:rPr>
          <w:rFonts w:ascii="Times New Roman" w:hAnsi="Times New Roman"/>
          <w:bCs/>
          <w:sz w:val="32"/>
          <w:szCs w:val="32"/>
        </w:rPr>
        <w:fldChar w:fldCharType="end"/>
      </w:r>
      <w:r>
        <w:rPr>
          <w:rFonts w:ascii="Times New Roman" w:hAnsi="Times New Roman"/>
          <w:bCs/>
          <w:sz w:val="32"/>
          <w:szCs w:val="32"/>
        </w:rPr>
        <w:fldChar w:fldCharType="end"/>
      </w:r>
    </w:p>
    <w:p w14:paraId="324AE8CF">
      <w:pPr>
        <w:pStyle w:val="13"/>
        <w:spacing w:line="360" w:lineRule="auto"/>
        <w:rPr>
          <w:rFonts w:ascii="Times New Roman" w:hAnsi="Times New Roman"/>
          <w:bCs/>
          <w:sz w:val="32"/>
          <w:szCs w:val="32"/>
        </w:rPr>
      </w:pPr>
      <w:r>
        <w:rPr>
          <w:rFonts w:ascii="Times New Roman" w:hAnsi="Times New Roman"/>
          <w:bCs/>
          <w:sz w:val="32"/>
          <w:szCs w:val="32"/>
        </w:rPr>
        <w:fldChar w:fldCharType="begin"/>
      </w:r>
      <w:r>
        <w:rPr>
          <w:rFonts w:ascii="Times New Roman" w:hAnsi="Times New Roman"/>
          <w:bCs/>
          <w:sz w:val="32"/>
          <w:szCs w:val="32"/>
        </w:rPr>
        <w:instrText xml:space="preserve"> HYPERLINK \l _Toc29968 </w:instrText>
      </w:r>
      <w:r>
        <w:rPr>
          <w:rFonts w:ascii="Times New Roman" w:hAnsi="Times New Roman"/>
          <w:bCs/>
          <w:sz w:val="32"/>
          <w:szCs w:val="32"/>
        </w:rPr>
        <w:fldChar w:fldCharType="separate"/>
      </w:r>
      <w:r>
        <w:rPr>
          <w:rFonts w:ascii="Times New Roman" w:hAnsi="Times New Roman"/>
          <w:bCs/>
          <w:sz w:val="32"/>
          <w:szCs w:val="32"/>
        </w:rPr>
        <w:t>第三章   评审方法和评审标准</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_Toc29968 \h </w:instrText>
      </w:r>
      <w:r>
        <w:rPr>
          <w:rFonts w:ascii="Times New Roman" w:hAnsi="Times New Roman"/>
          <w:bCs/>
          <w:sz w:val="32"/>
          <w:szCs w:val="32"/>
        </w:rPr>
        <w:fldChar w:fldCharType="separate"/>
      </w:r>
      <w:r>
        <w:rPr>
          <w:rFonts w:ascii="Times New Roman" w:hAnsi="Times New Roman"/>
          <w:bCs/>
          <w:sz w:val="32"/>
          <w:szCs w:val="32"/>
        </w:rPr>
        <w:t>22</w:t>
      </w:r>
      <w:r>
        <w:rPr>
          <w:rFonts w:ascii="Times New Roman" w:hAnsi="Times New Roman"/>
          <w:bCs/>
          <w:sz w:val="32"/>
          <w:szCs w:val="32"/>
        </w:rPr>
        <w:fldChar w:fldCharType="end"/>
      </w:r>
      <w:r>
        <w:rPr>
          <w:rFonts w:ascii="Times New Roman" w:hAnsi="Times New Roman"/>
          <w:bCs/>
          <w:sz w:val="32"/>
          <w:szCs w:val="32"/>
        </w:rPr>
        <w:fldChar w:fldCharType="end"/>
      </w:r>
    </w:p>
    <w:p w14:paraId="212F02AC">
      <w:pPr>
        <w:pStyle w:val="13"/>
        <w:spacing w:line="360" w:lineRule="auto"/>
        <w:rPr>
          <w:rFonts w:ascii="Times New Roman" w:hAnsi="Times New Roman"/>
          <w:bCs/>
          <w:sz w:val="32"/>
          <w:szCs w:val="32"/>
        </w:rPr>
      </w:pPr>
      <w:r>
        <w:rPr>
          <w:rFonts w:ascii="Times New Roman" w:hAnsi="Times New Roman"/>
          <w:bCs/>
          <w:sz w:val="32"/>
          <w:szCs w:val="32"/>
        </w:rPr>
        <w:fldChar w:fldCharType="begin"/>
      </w:r>
      <w:r>
        <w:rPr>
          <w:rFonts w:ascii="Times New Roman" w:hAnsi="Times New Roman"/>
          <w:bCs/>
          <w:sz w:val="32"/>
          <w:szCs w:val="32"/>
        </w:rPr>
        <w:instrText xml:space="preserve"> HYPERLINK \l _Toc32040 </w:instrText>
      </w:r>
      <w:r>
        <w:rPr>
          <w:rFonts w:ascii="Times New Roman" w:hAnsi="Times New Roman"/>
          <w:bCs/>
          <w:sz w:val="32"/>
          <w:szCs w:val="32"/>
        </w:rPr>
        <w:fldChar w:fldCharType="separate"/>
      </w:r>
      <w:r>
        <w:rPr>
          <w:rFonts w:ascii="Times New Roman" w:hAnsi="Times New Roman"/>
          <w:bCs/>
          <w:sz w:val="32"/>
          <w:szCs w:val="32"/>
        </w:rPr>
        <w:t>第四章   采购需求</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_Toc32040 \h </w:instrText>
      </w:r>
      <w:r>
        <w:rPr>
          <w:rFonts w:ascii="Times New Roman" w:hAnsi="Times New Roman"/>
          <w:bCs/>
          <w:sz w:val="32"/>
          <w:szCs w:val="32"/>
        </w:rPr>
        <w:fldChar w:fldCharType="separate"/>
      </w:r>
      <w:r>
        <w:rPr>
          <w:rFonts w:ascii="Times New Roman" w:hAnsi="Times New Roman"/>
          <w:bCs/>
          <w:sz w:val="32"/>
          <w:szCs w:val="32"/>
        </w:rPr>
        <w:t>34</w:t>
      </w:r>
      <w:r>
        <w:rPr>
          <w:rFonts w:ascii="Times New Roman" w:hAnsi="Times New Roman"/>
          <w:bCs/>
          <w:sz w:val="32"/>
          <w:szCs w:val="32"/>
        </w:rPr>
        <w:fldChar w:fldCharType="end"/>
      </w:r>
      <w:r>
        <w:rPr>
          <w:rFonts w:ascii="Times New Roman" w:hAnsi="Times New Roman"/>
          <w:bCs/>
          <w:sz w:val="32"/>
          <w:szCs w:val="32"/>
        </w:rPr>
        <w:fldChar w:fldCharType="end"/>
      </w:r>
    </w:p>
    <w:p w14:paraId="4D57C6C0">
      <w:pPr>
        <w:pStyle w:val="13"/>
        <w:spacing w:line="360" w:lineRule="auto"/>
        <w:rPr>
          <w:rFonts w:ascii="Times New Roman" w:hAnsi="Times New Roman"/>
          <w:bCs/>
          <w:sz w:val="32"/>
          <w:szCs w:val="32"/>
        </w:rPr>
      </w:pPr>
      <w:r>
        <w:rPr>
          <w:rFonts w:ascii="Times New Roman" w:hAnsi="Times New Roman"/>
          <w:bCs/>
          <w:sz w:val="32"/>
          <w:szCs w:val="32"/>
        </w:rPr>
        <w:fldChar w:fldCharType="begin"/>
      </w:r>
      <w:r>
        <w:rPr>
          <w:rFonts w:ascii="Times New Roman" w:hAnsi="Times New Roman"/>
          <w:bCs/>
          <w:sz w:val="32"/>
          <w:szCs w:val="32"/>
        </w:rPr>
        <w:instrText xml:space="preserve"> HYPERLINK \l _Toc11005 </w:instrText>
      </w:r>
      <w:r>
        <w:rPr>
          <w:rFonts w:ascii="Times New Roman" w:hAnsi="Times New Roman"/>
          <w:bCs/>
          <w:sz w:val="32"/>
          <w:szCs w:val="32"/>
        </w:rPr>
        <w:fldChar w:fldCharType="separate"/>
      </w:r>
      <w:r>
        <w:rPr>
          <w:rFonts w:ascii="Times New Roman" w:hAnsi="Times New Roman"/>
          <w:bCs/>
          <w:sz w:val="32"/>
          <w:szCs w:val="32"/>
        </w:rPr>
        <w:t>第五章   合同草案条款</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_Toc11005 \h </w:instrText>
      </w:r>
      <w:r>
        <w:rPr>
          <w:rFonts w:ascii="Times New Roman" w:hAnsi="Times New Roman"/>
          <w:bCs/>
          <w:sz w:val="32"/>
          <w:szCs w:val="32"/>
        </w:rPr>
        <w:fldChar w:fldCharType="separate"/>
      </w:r>
      <w:r>
        <w:rPr>
          <w:rFonts w:ascii="Times New Roman" w:hAnsi="Times New Roman"/>
          <w:bCs/>
          <w:sz w:val="32"/>
          <w:szCs w:val="32"/>
        </w:rPr>
        <w:t>34</w:t>
      </w:r>
      <w:r>
        <w:rPr>
          <w:rFonts w:ascii="Times New Roman" w:hAnsi="Times New Roman"/>
          <w:bCs/>
          <w:sz w:val="32"/>
          <w:szCs w:val="32"/>
        </w:rPr>
        <w:fldChar w:fldCharType="end"/>
      </w:r>
      <w:r>
        <w:rPr>
          <w:rFonts w:ascii="Times New Roman" w:hAnsi="Times New Roman"/>
          <w:bCs/>
          <w:sz w:val="32"/>
          <w:szCs w:val="32"/>
        </w:rPr>
        <w:fldChar w:fldCharType="end"/>
      </w:r>
    </w:p>
    <w:p w14:paraId="2ED66CBA">
      <w:pPr>
        <w:pStyle w:val="13"/>
        <w:spacing w:line="360" w:lineRule="auto"/>
        <w:rPr>
          <w:rFonts w:ascii="Times New Roman" w:hAnsi="Times New Roman"/>
          <w:b w:val="0"/>
        </w:rPr>
      </w:pPr>
      <w:r>
        <w:rPr>
          <w:rFonts w:ascii="Times New Roman" w:hAnsi="Times New Roman"/>
          <w:bCs/>
          <w:sz w:val="32"/>
          <w:szCs w:val="32"/>
        </w:rPr>
        <w:fldChar w:fldCharType="begin"/>
      </w:r>
      <w:r>
        <w:rPr>
          <w:rFonts w:ascii="Times New Roman" w:hAnsi="Times New Roman"/>
          <w:bCs/>
          <w:sz w:val="32"/>
          <w:szCs w:val="32"/>
        </w:rPr>
        <w:instrText xml:space="preserve"> HYPERLINK \l _Toc22085 </w:instrText>
      </w:r>
      <w:r>
        <w:rPr>
          <w:rFonts w:ascii="Times New Roman" w:hAnsi="Times New Roman"/>
          <w:bCs/>
          <w:sz w:val="32"/>
          <w:szCs w:val="32"/>
        </w:rPr>
        <w:fldChar w:fldCharType="separate"/>
      </w:r>
      <w:r>
        <w:rPr>
          <w:rFonts w:ascii="Times New Roman" w:hAnsi="Times New Roman"/>
          <w:bCs/>
          <w:sz w:val="32"/>
          <w:szCs w:val="32"/>
        </w:rPr>
        <w:t>第六章   响应文件格式</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_Toc22085 \h </w:instrText>
      </w:r>
      <w:r>
        <w:rPr>
          <w:rFonts w:ascii="Times New Roman" w:hAnsi="Times New Roman"/>
          <w:bCs/>
          <w:sz w:val="32"/>
          <w:szCs w:val="32"/>
        </w:rPr>
        <w:fldChar w:fldCharType="separate"/>
      </w:r>
      <w:r>
        <w:rPr>
          <w:rFonts w:ascii="Times New Roman" w:hAnsi="Times New Roman"/>
          <w:bCs/>
          <w:sz w:val="32"/>
          <w:szCs w:val="32"/>
        </w:rPr>
        <w:t>45</w:t>
      </w:r>
      <w:r>
        <w:rPr>
          <w:rFonts w:ascii="Times New Roman" w:hAnsi="Times New Roman"/>
          <w:bCs/>
          <w:sz w:val="32"/>
          <w:szCs w:val="32"/>
        </w:rPr>
        <w:fldChar w:fldCharType="end"/>
      </w:r>
      <w:r>
        <w:rPr>
          <w:rFonts w:ascii="Times New Roman" w:hAnsi="Times New Roman"/>
          <w:bCs/>
          <w:sz w:val="32"/>
          <w:szCs w:val="32"/>
        </w:rPr>
        <w:fldChar w:fldCharType="end"/>
      </w:r>
    </w:p>
    <w:p w14:paraId="1779CC4A">
      <w:pPr>
        <w:pStyle w:val="13"/>
        <w:spacing w:line="360" w:lineRule="auto"/>
        <w:rPr>
          <w:rFonts w:ascii="Times New Roman" w:hAnsi="Times New Roman"/>
          <w:b w:val="0"/>
        </w:rPr>
      </w:pPr>
      <w:r>
        <w:rPr>
          <w:rFonts w:ascii="Times New Roman" w:hAnsi="Times New Roman"/>
          <w:b w:val="0"/>
        </w:rPr>
        <w:fldChar w:fldCharType="end"/>
      </w:r>
    </w:p>
    <w:p w14:paraId="27DF58EF">
      <w:pPr>
        <w:bidi w:val="0"/>
      </w:pPr>
    </w:p>
    <w:p w14:paraId="2A880061">
      <w:pPr>
        <w:bidi w:val="0"/>
      </w:pPr>
    </w:p>
    <w:p w14:paraId="12F4ED1A">
      <w:pPr>
        <w:bidi w:val="0"/>
      </w:pPr>
    </w:p>
    <w:p w14:paraId="0548080C">
      <w:pPr>
        <w:bidi w:val="0"/>
      </w:pPr>
    </w:p>
    <w:p w14:paraId="11CF7AC8">
      <w:pPr>
        <w:bidi w:val="0"/>
      </w:pPr>
    </w:p>
    <w:p w14:paraId="09143BE6">
      <w:pPr>
        <w:bidi w:val="0"/>
      </w:pPr>
    </w:p>
    <w:p w14:paraId="0A243F93">
      <w:pPr>
        <w:bidi w:val="0"/>
      </w:pPr>
    </w:p>
    <w:p w14:paraId="7E553281">
      <w:pPr>
        <w:bidi w:val="0"/>
      </w:pPr>
    </w:p>
    <w:p w14:paraId="61B39F1F">
      <w:pPr>
        <w:bidi w:val="0"/>
      </w:pPr>
    </w:p>
    <w:p w14:paraId="1898FBFE">
      <w:pPr>
        <w:bidi w:val="0"/>
      </w:pPr>
    </w:p>
    <w:p w14:paraId="29FC8DDE">
      <w:pPr>
        <w:bidi w:val="0"/>
      </w:pPr>
    </w:p>
    <w:p w14:paraId="3C89FC34">
      <w:pPr>
        <w:bidi w:val="0"/>
      </w:pPr>
    </w:p>
    <w:p w14:paraId="01B0F095">
      <w:pPr>
        <w:bidi w:val="0"/>
      </w:pPr>
    </w:p>
    <w:p w14:paraId="3F627A2E">
      <w:pPr>
        <w:bidi w:val="0"/>
      </w:pPr>
    </w:p>
    <w:p w14:paraId="7492182C">
      <w:pPr>
        <w:bidi w:val="0"/>
      </w:pPr>
    </w:p>
    <w:p w14:paraId="1A1795C6">
      <w:pPr>
        <w:bidi w:val="0"/>
      </w:pPr>
    </w:p>
    <w:p w14:paraId="31734964">
      <w:pPr>
        <w:bidi w:val="0"/>
      </w:pPr>
    </w:p>
    <w:p w14:paraId="1EF29819">
      <w:pPr>
        <w:bidi w:val="0"/>
      </w:pPr>
    </w:p>
    <w:p w14:paraId="5BD6A2A0">
      <w:pPr>
        <w:bidi w:val="0"/>
      </w:pPr>
    </w:p>
    <w:p w14:paraId="4D5DA8F9">
      <w:pPr>
        <w:tabs>
          <w:tab w:val="center" w:pos="4536"/>
        </w:tabs>
        <w:bidi w:val="0"/>
        <w:jc w:val="left"/>
        <w:rPr>
          <w:rFonts w:hint="eastAsia" w:eastAsia="宋体"/>
          <w:lang w:eastAsia="zh-CN"/>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fmt="decimal" w:start="1"/>
          <w:cols w:space="720" w:num="1"/>
          <w:docGrid w:linePitch="462" w:charSpace="0"/>
        </w:sectPr>
      </w:pPr>
      <w:r>
        <w:rPr>
          <w:rFonts w:hint="eastAsia"/>
          <w:lang w:eastAsia="zh-CN"/>
        </w:rPr>
        <w:tab/>
      </w:r>
    </w:p>
    <w:p w14:paraId="0664C8A8">
      <w:pPr>
        <w:spacing w:line="360" w:lineRule="auto"/>
        <w:jc w:val="center"/>
        <w:outlineLvl w:val="0"/>
        <w:rPr>
          <w:b/>
          <w:sz w:val="36"/>
          <w:szCs w:val="36"/>
        </w:rPr>
      </w:pPr>
      <w:bookmarkStart w:id="4" w:name="_Toc17177"/>
      <w:r>
        <w:rPr>
          <w:b/>
          <w:sz w:val="36"/>
          <w:szCs w:val="36"/>
        </w:rPr>
        <w:t>第一章   采购邀请</w:t>
      </w:r>
      <w:bookmarkEnd w:id="3"/>
      <w:bookmarkEnd w:id="4"/>
      <w:bookmarkStart w:id="5" w:name="_Toc28359079"/>
      <w:bookmarkStart w:id="6" w:name="_Toc35393621"/>
      <w:bookmarkStart w:id="7" w:name="_Toc28359002"/>
      <w:bookmarkStart w:id="8" w:name="_Toc35393790"/>
      <w:bookmarkStart w:id="9" w:name="_Hlk24379207"/>
    </w:p>
    <w:p w14:paraId="7E311871">
      <w:pPr>
        <w:spacing w:line="360" w:lineRule="auto"/>
        <w:ind w:firstLine="480" w:firstLineChars="200"/>
        <w:rPr>
          <w:sz w:val="24"/>
        </w:rPr>
      </w:pPr>
    </w:p>
    <w:p w14:paraId="73264983">
      <w:pPr>
        <w:pStyle w:val="4"/>
        <w:spacing w:before="0" w:line="360" w:lineRule="auto"/>
        <w:jc w:val="left"/>
        <w:rPr>
          <w:rFonts w:ascii="Times New Roman" w:hAnsi="Times New Roman" w:eastAsia="宋体"/>
          <w:color w:val="auto"/>
          <w:sz w:val="24"/>
          <w:szCs w:val="24"/>
          <w:highlight w:val="none"/>
        </w:rPr>
      </w:pPr>
      <w:r>
        <w:rPr>
          <w:rFonts w:ascii="Times New Roman" w:hAnsi="Times New Roman" w:eastAsia="宋体"/>
          <w:sz w:val="24"/>
          <w:szCs w:val="24"/>
        </w:rPr>
        <w:t>一、项目基本情况</w:t>
      </w:r>
      <w:bookmarkEnd w:id="5"/>
      <w:bookmarkEnd w:id="6"/>
      <w:bookmarkEnd w:id="7"/>
      <w:bookmarkEnd w:id="8"/>
    </w:p>
    <w:p w14:paraId="62F3CCF1">
      <w:pPr>
        <w:spacing w:line="360" w:lineRule="auto"/>
        <w:ind w:firstLine="480" w:firstLineChars="200"/>
        <w:rPr>
          <w:rFonts w:hint="eastAsia" w:ascii="Times New Roman" w:hAnsi="Times New Roman" w:eastAsia="宋体" w:cs="Times New Roman"/>
          <w:color w:val="auto"/>
          <w:sz w:val="24"/>
          <w:highlight w:val="none"/>
          <w:lang w:eastAsia="zh-CN"/>
        </w:rPr>
      </w:pPr>
      <w:r>
        <w:rPr>
          <w:color w:val="auto"/>
          <w:sz w:val="24"/>
          <w:highlight w:val="none"/>
        </w:rPr>
        <w:t>1.项目编号/包号</w:t>
      </w:r>
      <w:r>
        <w:rPr>
          <w:rFonts w:hint="eastAsia" w:ascii="Times New Roman" w:hAnsi="Times New Roman" w:eastAsia="宋体" w:cs="Times New Roman"/>
          <w:color w:val="auto"/>
          <w:sz w:val="24"/>
          <w:highlight w:val="none"/>
          <w:lang w:eastAsia="zh-CN"/>
        </w:rPr>
        <w:t>：11010924210200009376-XM001</w:t>
      </w:r>
    </w:p>
    <w:p w14:paraId="4A4F045A">
      <w:pPr>
        <w:spacing w:line="360" w:lineRule="auto"/>
        <w:ind w:firstLine="480" w:firstLineChars="200"/>
        <w:rPr>
          <w:rFonts w:hint="eastAsia"/>
          <w:color w:val="auto"/>
          <w:sz w:val="24"/>
          <w:highlight w:val="none"/>
          <w:lang w:eastAsia="zh-CN"/>
        </w:rPr>
      </w:pPr>
      <w:r>
        <w:rPr>
          <w:color w:val="auto"/>
          <w:sz w:val="24"/>
          <w:highlight w:val="none"/>
        </w:rPr>
        <w:t>2.</w:t>
      </w:r>
      <w:r>
        <w:rPr>
          <w:rFonts w:hint="eastAsia"/>
          <w:color w:val="auto"/>
          <w:sz w:val="24"/>
          <w:highlight w:val="none"/>
        </w:rPr>
        <w:t>项目名称：</w:t>
      </w:r>
      <w:r>
        <w:rPr>
          <w:rFonts w:hint="eastAsia"/>
          <w:color w:val="auto"/>
          <w:sz w:val="24"/>
          <w:highlight w:val="none"/>
          <w:lang w:eastAsia="zh-CN"/>
        </w:rPr>
        <w:t>北京西山永定河文化节暨京西山水嘉年华活动项目</w:t>
      </w:r>
    </w:p>
    <w:p w14:paraId="676F4CC5">
      <w:pPr>
        <w:spacing w:line="360" w:lineRule="auto"/>
        <w:ind w:firstLine="480" w:firstLineChars="200"/>
        <w:rPr>
          <w:sz w:val="24"/>
        </w:rPr>
      </w:pPr>
      <w:r>
        <w:rPr>
          <w:sz w:val="24"/>
        </w:rPr>
        <w:t>3.采购方式：竞争性磋商</w:t>
      </w:r>
    </w:p>
    <w:bookmarkEnd w:id="9"/>
    <w:p w14:paraId="1D5F4230">
      <w:pPr>
        <w:spacing w:line="360" w:lineRule="auto"/>
        <w:ind w:firstLine="480" w:firstLineChars="200"/>
        <w:rPr>
          <w:sz w:val="24"/>
          <w:highlight w:val="none"/>
        </w:rPr>
      </w:pPr>
      <w:r>
        <w:rPr>
          <w:sz w:val="24"/>
          <w:highlight w:val="none"/>
        </w:rPr>
        <w:t>4.项目预算金额：</w:t>
      </w:r>
      <w:r>
        <w:rPr>
          <w:rFonts w:hint="eastAsia" w:ascii="Times New Roman" w:hAnsi="Times New Roman" w:eastAsia="宋体" w:cs="Times New Roman"/>
          <w:sz w:val="24"/>
          <w:highlight w:val="none"/>
          <w:lang w:val="en-US" w:eastAsia="zh-CN"/>
        </w:rPr>
        <w:t xml:space="preserve"> 238.995073</w:t>
      </w:r>
      <w:r>
        <w:rPr>
          <w:rFonts w:hint="eastAsia" w:ascii="Times New Roman" w:hAnsi="Times New Roman" w:eastAsia="宋体" w:cs="Times New Roman"/>
          <w:sz w:val="24"/>
          <w:highlight w:val="none"/>
        </w:rPr>
        <w:t>万元</w:t>
      </w:r>
      <w:r>
        <w:rPr>
          <w:sz w:val="24"/>
          <w:highlight w:val="none"/>
        </w:rPr>
        <w:t>、项目最高限价（如有）：</w:t>
      </w:r>
      <w:r>
        <w:rPr>
          <w:rFonts w:hint="eastAsia" w:ascii="Times New Roman" w:hAnsi="Times New Roman" w:eastAsia="宋体" w:cs="Times New Roman"/>
          <w:sz w:val="24"/>
          <w:highlight w:val="none"/>
          <w:lang w:val="en-US" w:eastAsia="zh-CN"/>
        </w:rPr>
        <w:t xml:space="preserve"> 238.995073万元</w:t>
      </w:r>
    </w:p>
    <w:p w14:paraId="3F0BBD0C">
      <w:pPr>
        <w:spacing w:line="360" w:lineRule="auto"/>
        <w:ind w:firstLine="480" w:firstLineChars="200"/>
        <w:rPr>
          <w:rFonts w:hint="eastAsia"/>
          <w:color w:val="000000"/>
          <w:sz w:val="24"/>
        </w:rPr>
      </w:pPr>
      <w:r>
        <w:rPr>
          <w:sz w:val="24"/>
        </w:rPr>
        <w:t>5.</w:t>
      </w:r>
      <w:r>
        <w:rPr>
          <w:rFonts w:hint="eastAsia"/>
          <w:sz w:val="24"/>
        </w:rPr>
        <w:t>采购</w:t>
      </w:r>
      <w:r>
        <w:rPr>
          <w:rFonts w:hint="eastAsia"/>
          <w:color w:val="000000"/>
          <w:sz w:val="24"/>
        </w:rPr>
        <w:t xml:space="preserve">需求： </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558"/>
        <w:gridCol w:w="1702"/>
        <w:gridCol w:w="998"/>
        <w:gridCol w:w="4276"/>
      </w:tblGrid>
      <w:tr w14:paraId="1A751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noWrap w:val="0"/>
            <w:vAlign w:val="center"/>
          </w:tcPr>
          <w:p w14:paraId="126A6FBA">
            <w:pPr>
              <w:spacing w:line="360" w:lineRule="auto"/>
              <w:jc w:val="center"/>
              <w:rPr>
                <w:rFonts w:hint="eastAsia"/>
                <w:sz w:val="24"/>
                <w:highlight w:val="none"/>
              </w:rPr>
            </w:pPr>
            <w:r>
              <w:rPr>
                <w:rFonts w:hint="eastAsia"/>
                <w:sz w:val="24"/>
                <w:highlight w:val="none"/>
              </w:rPr>
              <w:t>包号</w:t>
            </w:r>
          </w:p>
        </w:tc>
        <w:tc>
          <w:tcPr>
            <w:tcW w:w="1558" w:type="dxa"/>
            <w:noWrap w:val="0"/>
            <w:vAlign w:val="center"/>
          </w:tcPr>
          <w:p w14:paraId="392D9A49">
            <w:pPr>
              <w:spacing w:line="360" w:lineRule="auto"/>
              <w:jc w:val="center"/>
              <w:rPr>
                <w:rFonts w:hint="eastAsia"/>
                <w:sz w:val="24"/>
                <w:highlight w:val="none"/>
              </w:rPr>
            </w:pPr>
            <w:r>
              <w:rPr>
                <w:rFonts w:hint="eastAsia"/>
                <w:sz w:val="24"/>
                <w:highlight w:val="none"/>
              </w:rPr>
              <w:t>标的名称</w:t>
            </w:r>
          </w:p>
        </w:tc>
        <w:tc>
          <w:tcPr>
            <w:tcW w:w="1702" w:type="dxa"/>
            <w:noWrap w:val="0"/>
            <w:vAlign w:val="center"/>
          </w:tcPr>
          <w:p w14:paraId="27F2AE67">
            <w:pPr>
              <w:spacing w:line="360" w:lineRule="auto"/>
              <w:jc w:val="center"/>
              <w:rPr>
                <w:rFonts w:hint="eastAsia"/>
                <w:sz w:val="24"/>
                <w:highlight w:val="none"/>
              </w:rPr>
            </w:pPr>
            <w:r>
              <w:rPr>
                <w:rFonts w:hint="eastAsia"/>
                <w:sz w:val="24"/>
                <w:highlight w:val="none"/>
              </w:rPr>
              <w:t>采购包预算金额</w:t>
            </w:r>
          </w:p>
        </w:tc>
        <w:tc>
          <w:tcPr>
            <w:tcW w:w="998" w:type="dxa"/>
            <w:noWrap w:val="0"/>
            <w:vAlign w:val="center"/>
          </w:tcPr>
          <w:p w14:paraId="10CA8F86">
            <w:pPr>
              <w:spacing w:line="360" w:lineRule="auto"/>
              <w:jc w:val="center"/>
              <w:rPr>
                <w:rFonts w:hint="eastAsia"/>
                <w:sz w:val="24"/>
                <w:highlight w:val="none"/>
              </w:rPr>
            </w:pPr>
            <w:r>
              <w:rPr>
                <w:rFonts w:hint="eastAsia"/>
                <w:sz w:val="24"/>
                <w:highlight w:val="none"/>
              </w:rPr>
              <w:t>数量</w:t>
            </w:r>
          </w:p>
        </w:tc>
        <w:tc>
          <w:tcPr>
            <w:tcW w:w="4276" w:type="dxa"/>
            <w:noWrap w:val="0"/>
            <w:vAlign w:val="center"/>
          </w:tcPr>
          <w:p w14:paraId="43E9CE18">
            <w:pPr>
              <w:spacing w:line="360" w:lineRule="auto"/>
              <w:ind w:firstLine="480" w:firstLineChars="200"/>
              <w:jc w:val="center"/>
              <w:rPr>
                <w:rFonts w:hint="eastAsia"/>
                <w:sz w:val="24"/>
                <w:highlight w:val="none"/>
              </w:rPr>
            </w:pPr>
            <w:r>
              <w:rPr>
                <w:rFonts w:hint="eastAsia"/>
                <w:sz w:val="24"/>
                <w:highlight w:val="none"/>
              </w:rPr>
              <w:t>简要技术需求或服务要求</w:t>
            </w:r>
          </w:p>
        </w:tc>
      </w:tr>
      <w:tr w14:paraId="4335A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noWrap w:val="0"/>
            <w:vAlign w:val="center"/>
          </w:tcPr>
          <w:p w14:paraId="39F97228">
            <w:pPr>
              <w:jc w:val="center"/>
              <w:rPr>
                <w:rFonts w:hint="eastAsia"/>
                <w:bCs/>
                <w:szCs w:val="21"/>
                <w:highlight w:val="none"/>
              </w:rPr>
            </w:pPr>
            <w:r>
              <w:rPr>
                <w:bCs/>
                <w:szCs w:val="21"/>
                <w:highlight w:val="none"/>
              </w:rPr>
              <w:t>0</w:t>
            </w:r>
            <w:r>
              <w:rPr>
                <w:rFonts w:hint="eastAsia"/>
                <w:bCs/>
                <w:szCs w:val="21"/>
                <w:highlight w:val="none"/>
              </w:rPr>
              <w:t>1</w:t>
            </w:r>
          </w:p>
        </w:tc>
        <w:tc>
          <w:tcPr>
            <w:tcW w:w="1558" w:type="dxa"/>
            <w:noWrap w:val="0"/>
            <w:vAlign w:val="center"/>
          </w:tcPr>
          <w:p w14:paraId="1ADDE177">
            <w:pPr>
              <w:jc w:val="center"/>
              <w:rPr>
                <w:rFonts w:hint="eastAsia" w:eastAsia="宋体"/>
                <w:bCs/>
                <w:szCs w:val="21"/>
                <w:highlight w:val="none"/>
                <w:lang w:eastAsia="zh-CN"/>
              </w:rPr>
            </w:pPr>
            <w:r>
              <w:rPr>
                <w:rFonts w:hint="eastAsia"/>
                <w:color w:val="auto"/>
                <w:sz w:val="24"/>
                <w:highlight w:val="none"/>
                <w:lang w:eastAsia="zh-CN"/>
              </w:rPr>
              <w:t>北京西山永定河文化节暨京西山水嘉年华活动项目</w:t>
            </w:r>
          </w:p>
        </w:tc>
        <w:tc>
          <w:tcPr>
            <w:tcW w:w="1702" w:type="dxa"/>
            <w:noWrap w:val="0"/>
            <w:vAlign w:val="center"/>
          </w:tcPr>
          <w:p w14:paraId="10227306">
            <w:pPr>
              <w:jc w:val="center"/>
              <w:rPr>
                <w:rFonts w:hint="eastAsia" w:eastAsia="宋体"/>
                <w:bCs/>
                <w:szCs w:val="21"/>
                <w:highlight w:val="none"/>
                <w:lang w:eastAsia="zh-CN"/>
              </w:rPr>
            </w:pPr>
            <w:r>
              <w:rPr>
                <w:rFonts w:hint="eastAsia" w:ascii="Times New Roman" w:hAnsi="Times New Roman" w:eastAsia="宋体" w:cs="Times New Roman"/>
                <w:sz w:val="24"/>
                <w:highlight w:val="none"/>
                <w:lang w:val="en-US" w:eastAsia="zh-CN"/>
              </w:rPr>
              <w:t>238.995073</w:t>
            </w:r>
          </w:p>
        </w:tc>
        <w:tc>
          <w:tcPr>
            <w:tcW w:w="998" w:type="dxa"/>
            <w:noWrap w:val="0"/>
            <w:vAlign w:val="center"/>
          </w:tcPr>
          <w:p w14:paraId="6FEFA0D4">
            <w:pPr>
              <w:jc w:val="center"/>
              <w:rPr>
                <w:rFonts w:hint="eastAsia"/>
                <w:bCs/>
                <w:szCs w:val="21"/>
                <w:highlight w:val="none"/>
              </w:rPr>
            </w:pPr>
            <w:r>
              <w:rPr>
                <w:rFonts w:hint="eastAsia"/>
                <w:bCs/>
                <w:szCs w:val="21"/>
                <w:highlight w:val="none"/>
              </w:rPr>
              <w:t>1</w:t>
            </w:r>
          </w:p>
        </w:tc>
        <w:tc>
          <w:tcPr>
            <w:tcW w:w="4276" w:type="dxa"/>
            <w:noWrap w:val="0"/>
            <w:vAlign w:val="center"/>
          </w:tcPr>
          <w:p w14:paraId="35B3021F">
            <w:pPr>
              <w:spacing w:line="360" w:lineRule="auto"/>
              <w:rPr>
                <w:kern w:val="0"/>
                <w:szCs w:val="21"/>
                <w:highlight w:val="none"/>
              </w:rPr>
            </w:pPr>
            <w:r>
              <w:rPr>
                <w:rFonts w:hint="eastAsia"/>
                <w:sz w:val="24"/>
                <w:lang w:eastAsia="zh-CN"/>
              </w:rPr>
              <w:t>1.在爨柏景区组织完成北京西山永定河文化节暨京西山水嘉年华启动仪式、文化市集、古村文旅新场景打造、沉浸式文化体验、特色美食体验等板块内容。2.对京西山水嘉年华活动启动仪式进行创意策划，编制活动方案及活动流程，策划活动亮点。要求：启动仪式策划、方案及相关视觉设计需经采购方同意方可实施。策划方案要深入贯彻落实习近平总书记重要讲话精神，围统“乐享山水自在京西”主题，力求将启动仪式打造成一场独具特色、精彩纷呈的高质量、高水准盛典。3.门头沟京西山水嘉年华启动仪式</w:t>
            </w:r>
            <w:r>
              <w:rPr>
                <w:rFonts w:hint="eastAsia"/>
                <w:sz w:val="24"/>
              </w:rPr>
              <w:t>（具体详见</w:t>
            </w:r>
            <w:r>
              <w:rPr>
                <w:rFonts w:hint="eastAsia"/>
                <w:sz w:val="24"/>
                <w:lang w:eastAsia="zh-CN"/>
              </w:rPr>
              <w:t>第四章</w:t>
            </w:r>
            <w:r>
              <w:rPr>
                <w:rFonts w:hint="eastAsia"/>
                <w:sz w:val="24"/>
              </w:rPr>
              <w:t>采购需求书）</w:t>
            </w:r>
          </w:p>
        </w:tc>
      </w:tr>
    </w:tbl>
    <w:p w14:paraId="4AF0855B">
      <w:pPr>
        <w:autoSpaceDE w:val="0"/>
        <w:autoSpaceDN w:val="0"/>
        <w:spacing w:line="360" w:lineRule="auto"/>
        <w:ind w:firstLine="480" w:firstLineChars="200"/>
        <w:rPr>
          <w:rFonts w:hint="eastAsia"/>
          <w:sz w:val="24"/>
        </w:rPr>
      </w:pPr>
      <w:r>
        <w:rPr>
          <w:color w:val="000000"/>
          <w:sz w:val="24"/>
        </w:rPr>
        <w:t>6.</w:t>
      </w:r>
      <w:r>
        <w:rPr>
          <w:rFonts w:hint="eastAsia"/>
          <w:color w:val="000000"/>
          <w:sz w:val="24"/>
        </w:rPr>
        <w:t>合同履行</w:t>
      </w:r>
      <w:r>
        <w:rPr>
          <w:rFonts w:hint="eastAsia"/>
          <w:sz w:val="24"/>
        </w:rPr>
        <w:t>期限：</w:t>
      </w:r>
      <w:r>
        <w:rPr>
          <w:rFonts w:hint="eastAsia"/>
          <w:sz w:val="24"/>
          <w:lang w:val="en-US" w:eastAsia="zh-CN"/>
        </w:rPr>
        <w:t>自签订合同之日起一年期内有效（完成合同服务内容截止）</w:t>
      </w:r>
    </w:p>
    <w:p w14:paraId="7CCE8324">
      <w:pPr>
        <w:spacing w:line="360" w:lineRule="auto"/>
        <w:ind w:firstLine="480" w:firstLineChars="200"/>
        <w:rPr>
          <w:color w:val="000000"/>
          <w:sz w:val="24"/>
        </w:rPr>
      </w:pPr>
      <w:r>
        <w:rPr>
          <w:color w:val="000000"/>
          <w:sz w:val="24"/>
        </w:rPr>
        <w:t>7.本项目是否接受联合体：</w:t>
      </w:r>
      <w:r>
        <w:rPr>
          <w:rFonts w:hint="eastAsia" w:ascii="宋体" w:hAnsi="宋体" w:cs="宋体"/>
          <w:color w:val="000000"/>
          <w:spacing w:val="20"/>
          <w:sz w:val="23"/>
          <w:szCs w:val="23"/>
        </w:rPr>
        <w:t>□</w:t>
      </w:r>
      <w:r>
        <w:rPr>
          <w:color w:val="000000"/>
          <w:sz w:val="24"/>
        </w:rPr>
        <w:t xml:space="preserve">是  </w:t>
      </w:r>
      <w:r>
        <w:rPr>
          <w:rFonts w:hint="eastAsia" w:ascii="宋体" w:hAnsi="宋体" w:cs="宋体"/>
          <w:color w:val="000000"/>
          <w:spacing w:val="8"/>
          <w:sz w:val="23"/>
          <w:szCs w:val="23"/>
        </w:rPr>
        <w:t>■</w:t>
      </w:r>
      <w:r>
        <w:rPr>
          <w:color w:val="000000"/>
          <w:sz w:val="24"/>
        </w:rPr>
        <w:t>否。</w:t>
      </w:r>
    </w:p>
    <w:p w14:paraId="38EB6239">
      <w:pPr>
        <w:spacing w:line="360" w:lineRule="auto"/>
        <w:ind w:firstLine="480" w:firstLineChars="200"/>
        <w:rPr>
          <w:color w:val="000000"/>
          <w:sz w:val="24"/>
        </w:rPr>
      </w:pPr>
    </w:p>
    <w:p w14:paraId="20E30165">
      <w:pPr>
        <w:pStyle w:val="4"/>
        <w:spacing w:before="0" w:line="360" w:lineRule="auto"/>
        <w:jc w:val="left"/>
        <w:rPr>
          <w:rFonts w:ascii="Times New Roman" w:hAnsi="Times New Roman" w:eastAsia="宋体"/>
          <w:color w:val="000000"/>
          <w:sz w:val="24"/>
          <w:szCs w:val="24"/>
        </w:rPr>
      </w:pPr>
      <w:bookmarkStart w:id="10" w:name="_Toc35393791"/>
      <w:bookmarkStart w:id="11" w:name="_Toc35393622"/>
      <w:bookmarkStart w:id="12" w:name="_Toc28359003"/>
      <w:bookmarkStart w:id="13" w:name="_Toc28359080"/>
      <w:r>
        <w:rPr>
          <w:rFonts w:ascii="Times New Roman" w:hAnsi="Times New Roman" w:eastAsia="宋体"/>
          <w:color w:val="000000"/>
          <w:sz w:val="24"/>
          <w:szCs w:val="24"/>
        </w:rPr>
        <w:t>二、申请人的资格要求（须同时满足）</w:t>
      </w:r>
      <w:bookmarkEnd w:id="10"/>
      <w:bookmarkEnd w:id="11"/>
      <w:bookmarkEnd w:id="12"/>
      <w:bookmarkEnd w:id="13"/>
    </w:p>
    <w:p w14:paraId="7B51007F">
      <w:pPr>
        <w:spacing w:line="360" w:lineRule="auto"/>
        <w:ind w:firstLine="480" w:firstLineChars="200"/>
        <w:rPr>
          <w:color w:val="000000"/>
          <w:sz w:val="24"/>
        </w:rPr>
      </w:pPr>
      <w:r>
        <w:rPr>
          <w:color w:val="000000"/>
          <w:sz w:val="24"/>
        </w:rPr>
        <w:t>1.满足《中华人民共和国政府采购法》第二十二条规定；</w:t>
      </w:r>
    </w:p>
    <w:p w14:paraId="2BA47FC1">
      <w:pPr>
        <w:spacing w:line="360" w:lineRule="auto"/>
        <w:ind w:firstLine="480" w:firstLineChars="200"/>
        <w:rPr>
          <w:color w:val="000000"/>
          <w:sz w:val="24"/>
        </w:rPr>
      </w:pPr>
      <w:bookmarkStart w:id="14" w:name="_Toc28359004"/>
      <w:bookmarkStart w:id="15" w:name="_Toc28359081"/>
      <w:r>
        <w:rPr>
          <w:color w:val="000000"/>
          <w:sz w:val="24"/>
        </w:rPr>
        <w:t>2.落实政府采购政策需满足的资格要求：</w:t>
      </w:r>
    </w:p>
    <w:p w14:paraId="629CBFB1">
      <w:pPr>
        <w:spacing w:line="360" w:lineRule="auto"/>
        <w:ind w:firstLine="480" w:firstLineChars="200"/>
        <w:rPr>
          <w:color w:val="000000"/>
          <w:sz w:val="24"/>
        </w:rPr>
      </w:pPr>
      <w:r>
        <w:rPr>
          <w:color w:val="000000"/>
          <w:sz w:val="24"/>
        </w:rPr>
        <w:t>2.1 中小企业政策</w:t>
      </w:r>
    </w:p>
    <w:p w14:paraId="2F6E0C09">
      <w:pPr>
        <w:spacing w:line="360" w:lineRule="auto"/>
        <w:ind w:firstLine="420" w:firstLineChars="200"/>
        <w:rPr>
          <w:color w:val="000000"/>
          <w:sz w:val="24"/>
          <w:highlight w:val="none"/>
        </w:rPr>
      </w:pPr>
      <w:r>
        <w:rPr>
          <w:rFonts w:hint="eastAsia"/>
          <w:color w:val="000000"/>
        </w:rPr>
        <w:t>□</w:t>
      </w:r>
      <w:r>
        <w:rPr>
          <w:color w:val="000000"/>
          <w:sz w:val="24"/>
        </w:rPr>
        <w:t>本项目不专</w:t>
      </w:r>
      <w:r>
        <w:rPr>
          <w:color w:val="000000"/>
          <w:sz w:val="24"/>
          <w:highlight w:val="none"/>
        </w:rPr>
        <w:t>门面向中小企业预留采购份额。</w:t>
      </w:r>
    </w:p>
    <w:p w14:paraId="585A75D5">
      <w:pPr>
        <w:spacing w:line="360" w:lineRule="auto"/>
        <w:ind w:firstLine="420" w:firstLineChars="200"/>
        <w:rPr>
          <w:color w:val="000000"/>
          <w:sz w:val="24"/>
          <w:highlight w:val="none"/>
        </w:rPr>
      </w:pPr>
      <w:r>
        <w:rPr>
          <w:rFonts w:hint="eastAsia"/>
          <w:color w:val="000000"/>
          <w:highlight w:val="none"/>
        </w:rPr>
        <w:t>■</w:t>
      </w:r>
      <w:r>
        <w:rPr>
          <w:color w:val="000000"/>
          <w:sz w:val="24"/>
          <w:highlight w:val="none"/>
        </w:rPr>
        <w:t xml:space="preserve">本项目专门面向 </w:t>
      </w:r>
      <w:r>
        <w:rPr>
          <w:rFonts w:hint="eastAsia"/>
          <w:color w:val="000000"/>
          <w:highlight w:val="none"/>
        </w:rPr>
        <w:t>■</w:t>
      </w:r>
      <w:r>
        <w:rPr>
          <w:color w:val="000000"/>
          <w:sz w:val="24"/>
          <w:highlight w:val="none"/>
        </w:rPr>
        <w:t xml:space="preserve">中小 </w:t>
      </w:r>
      <w:r>
        <w:rPr>
          <w:rFonts w:hint="eastAsia"/>
          <w:color w:val="000000"/>
          <w:highlight w:val="none"/>
        </w:rPr>
        <w:t>■</w:t>
      </w:r>
      <w:r>
        <w:rPr>
          <w:color w:val="000000"/>
          <w:sz w:val="24"/>
          <w:highlight w:val="none"/>
        </w:rPr>
        <w:t>小微企业  采购。即：提供的货物全部由符合政策要求的中小/小微企业制造、服务全部由符合政策要求的中小/小微企业承接。</w:t>
      </w:r>
    </w:p>
    <w:p w14:paraId="7BAA5393">
      <w:pPr>
        <w:spacing w:line="360" w:lineRule="auto"/>
        <w:ind w:firstLine="420" w:firstLineChars="200"/>
        <w:rPr>
          <w:color w:val="000000"/>
          <w:sz w:val="24"/>
        </w:rPr>
      </w:pPr>
      <w:r>
        <w:rPr>
          <w:rFonts w:hint="eastAsia"/>
          <w:color w:val="000000"/>
          <w:highlight w:val="none"/>
        </w:rPr>
        <w:t>□</w:t>
      </w:r>
      <w:r>
        <w:rPr>
          <w:color w:val="000000"/>
          <w:sz w:val="24"/>
          <w:highlight w:val="none"/>
        </w:rPr>
        <w:t>本项目预留部分采购项目预算专门面向小微企业采购。对于预留份额，提供的货物由符合政策要求的小微企业制造、服务由符合政策要求的小微企业承接</w:t>
      </w:r>
      <w:r>
        <w:rPr>
          <w:color w:val="000000"/>
          <w:sz w:val="24"/>
        </w:rPr>
        <w:t>。预留份额通过以下措施进行：</w:t>
      </w:r>
      <w:r>
        <w:rPr>
          <w:rFonts w:hint="eastAsia"/>
          <w:b/>
          <w:bCs/>
          <w:color w:val="000000"/>
          <w:sz w:val="24"/>
          <w:u w:val="single"/>
        </w:rPr>
        <w:t xml:space="preserve"> </w:t>
      </w:r>
      <w:r>
        <w:rPr>
          <w:b/>
          <w:bCs/>
          <w:color w:val="000000"/>
          <w:sz w:val="24"/>
          <w:u w:val="single"/>
        </w:rPr>
        <w:t>_</w:t>
      </w:r>
      <w:r>
        <w:rPr>
          <w:rFonts w:hint="eastAsia"/>
          <w:b/>
          <w:bCs/>
          <w:color w:val="000000"/>
          <w:sz w:val="24"/>
          <w:u w:val="single"/>
        </w:rPr>
        <w:t>/</w:t>
      </w:r>
      <w:r>
        <w:rPr>
          <w:b/>
          <w:bCs/>
          <w:color w:val="000000"/>
          <w:sz w:val="24"/>
          <w:u w:val="single"/>
        </w:rPr>
        <w:t>__</w:t>
      </w:r>
      <w:r>
        <w:rPr>
          <w:rFonts w:hint="eastAsia"/>
          <w:color w:val="000000"/>
          <w:sz w:val="24"/>
        </w:rPr>
        <w:t>。</w:t>
      </w:r>
    </w:p>
    <w:p w14:paraId="1261A247">
      <w:pPr>
        <w:autoSpaceDE w:val="0"/>
        <w:autoSpaceDN w:val="0"/>
        <w:spacing w:line="360" w:lineRule="auto"/>
        <w:ind w:firstLine="480" w:firstLineChars="200"/>
        <w:rPr>
          <w:rFonts w:hint="eastAsia"/>
          <w:color w:val="000000"/>
          <w:sz w:val="24"/>
        </w:rPr>
      </w:pPr>
      <w:r>
        <w:rPr>
          <w:color w:val="000000"/>
          <w:sz w:val="24"/>
        </w:rPr>
        <w:t>2.2 其它落实政府采购政策的资格要求（如有）：</w:t>
      </w:r>
      <w:r>
        <w:rPr>
          <w:rFonts w:hint="eastAsia"/>
          <w:color w:val="000000"/>
          <w:sz w:val="24"/>
        </w:rPr>
        <w:t>无</w:t>
      </w:r>
    </w:p>
    <w:p w14:paraId="3FA72F34">
      <w:pPr>
        <w:spacing w:line="360" w:lineRule="auto"/>
        <w:ind w:firstLine="480" w:firstLineChars="200"/>
        <w:rPr>
          <w:i/>
          <w:iCs/>
          <w:color w:val="000000"/>
          <w:sz w:val="24"/>
          <w:u w:val="single"/>
        </w:rPr>
      </w:pPr>
      <w:r>
        <w:rPr>
          <w:color w:val="000000"/>
          <w:sz w:val="24"/>
        </w:rPr>
        <w:t>3.本项目的特定资格要求：</w:t>
      </w:r>
    </w:p>
    <w:p w14:paraId="3297C05B">
      <w:pPr>
        <w:tabs>
          <w:tab w:val="left" w:pos="900"/>
          <w:tab w:val="left" w:pos="1134"/>
          <w:tab w:val="left" w:pos="1589"/>
          <w:tab w:val="left" w:pos="5521"/>
        </w:tabs>
        <w:snapToGrid w:val="0"/>
        <w:spacing w:line="360" w:lineRule="auto"/>
        <w:ind w:firstLine="480" w:firstLineChars="200"/>
        <w:rPr>
          <w:color w:val="000000"/>
          <w:sz w:val="24"/>
        </w:rPr>
      </w:pPr>
      <w:r>
        <w:rPr>
          <w:color w:val="000000"/>
          <w:sz w:val="24"/>
        </w:rPr>
        <w:t>3.1本项目是否接受分支机构参与响应：</w:t>
      </w:r>
      <w:r>
        <w:rPr>
          <w:rFonts w:hint="eastAsia"/>
          <w:color w:val="000000"/>
        </w:rPr>
        <w:t>□</w:t>
      </w:r>
      <w:r>
        <w:rPr>
          <w:color w:val="000000"/>
          <w:sz w:val="24"/>
        </w:rPr>
        <w:t xml:space="preserve">是   </w:t>
      </w:r>
      <w:r>
        <w:rPr>
          <w:rFonts w:hint="eastAsia"/>
          <w:color w:val="000000"/>
        </w:rPr>
        <w:t>■</w:t>
      </w:r>
      <w:r>
        <w:rPr>
          <w:color w:val="000000"/>
          <w:sz w:val="24"/>
        </w:rPr>
        <w:t>否；</w:t>
      </w:r>
    </w:p>
    <w:p w14:paraId="7D99B805">
      <w:pPr>
        <w:tabs>
          <w:tab w:val="left" w:pos="900"/>
          <w:tab w:val="left" w:pos="1134"/>
          <w:tab w:val="left" w:pos="1589"/>
          <w:tab w:val="left" w:pos="5521"/>
        </w:tabs>
        <w:snapToGrid w:val="0"/>
        <w:spacing w:line="360" w:lineRule="auto"/>
        <w:ind w:firstLine="480" w:firstLineChars="200"/>
        <w:rPr>
          <w:color w:val="000000"/>
          <w:sz w:val="24"/>
          <w:highlight w:val="none"/>
        </w:rPr>
      </w:pPr>
      <w:r>
        <w:rPr>
          <w:color w:val="000000"/>
          <w:sz w:val="24"/>
          <w:highlight w:val="none"/>
        </w:rPr>
        <w:t>3.2 本项目是否属于政府购买服务：</w:t>
      </w:r>
    </w:p>
    <w:p w14:paraId="271857F4">
      <w:pPr>
        <w:tabs>
          <w:tab w:val="left" w:pos="900"/>
          <w:tab w:val="left" w:pos="1134"/>
          <w:tab w:val="left" w:pos="1589"/>
          <w:tab w:val="left" w:pos="5521"/>
        </w:tabs>
        <w:snapToGrid w:val="0"/>
        <w:spacing w:line="360" w:lineRule="auto"/>
        <w:ind w:left="991" w:leftChars="472" w:firstLine="2"/>
        <w:rPr>
          <w:color w:val="000000"/>
          <w:sz w:val="24"/>
        </w:rPr>
      </w:pPr>
      <w:r>
        <w:rPr>
          <w:rFonts w:hint="eastAsia"/>
          <w:color w:val="000000"/>
          <w:highlight w:val="none"/>
        </w:rPr>
        <w:t>□</w:t>
      </w:r>
      <w:r>
        <w:rPr>
          <w:color w:val="000000"/>
          <w:sz w:val="24"/>
        </w:rPr>
        <w:t>否</w:t>
      </w:r>
    </w:p>
    <w:p w14:paraId="3B3CCB14">
      <w:pPr>
        <w:tabs>
          <w:tab w:val="left" w:pos="900"/>
          <w:tab w:val="left" w:pos="1134"/>
          <w:tab w:val="left" w:pos="1589"/>
          <w:tab w:val="left" w:pos="5521"/>
        </w:tabs>
        <w:snapToGrid w:val="0"/>
        <w:spacing w:line="360" w:lineRule="auto"/>
        <w:ind w:left="991" w:leftChars="472" w:firstLine="2"/>
        <w:rPr>
          <w:color w:val="000000"/>
          <w:sz w:val="24"/>
        </w:rPr>
      </w:pPr>
      <w:r>
        <w:rPr>
          <w:rFonts w:hint="eastAsia"/>
          <w:color w:val="000000"/>
        </w:rPr>
        <w:t>■</w:t>
      </w:r>
      <w:r>
        <w:rPr>
          <w:color w:val="000000"/>
          <w:sz w:val="24"/>
        </w:rPr>
        <w:t>是，公益一类事业单位、使用事业编制且由财政拨款保障的群团组织，不得作为承接主体；</w:t>
      </w:r>
    </w:p>
    <w:p w14:paraId="6841968C">
      <w:pPr>
        <w:autoSpaceDE w:val="0"/>
        <w:autoSpaceDN w:val="0"/>
        <w:spacing w:line="360" w:lineRule="auto"/>
        <w:ind w:firstLine="480" w:firstLineChars="200"/>
        <w:rPr>
          <w:color w:val="000000"/>
          <w:sz w:val="24"/>
        </w:rPr>
      </w:pPr>
      <w:r>
        <w:rPr>
          <w:color w:val="000000"/>
          <w:sz w:val="24"/>
        </w:rPr>
        <w:t>3.3其他特定资格要求：</w:t>
      </w:r>
    </w:p>
    <w:p w14:paraId="09E3BB27">
      <w:pPr>
        <w:keepNext w:val="0"/>
        <w:keepLines w:val="0"/>
        <w:pageBreakBefore w:val="0"/>
        <w:widowControl/>
        <w:kinsoku/>
        <w:wordWrap/>
        <w:overflowPunct/>
        <w:topLinePunct w:val="0"/>
        <w:bidi w:val="0"/>
        <w:spacing w:line="360" w:lineRule="auto"/>
        <w:ind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 xml:space="preserve">（1）单位负责人为同一人或者存在直接控股、管理关系的不同供应商，不得同 </w:t>
      </w:r>
    </w:p>
    <w:p w14:paraId="54C65518">
      <w:pPr>
        <w:keepNext w:val="0"/>
        <w:keepLines w:val="0"/>
        <w:pageBreakBefore w:val="0"/>
        <w:widowControl/>
        <w:kinsoku/>
        <w:wordWrap/>
        <w:overflowPunct/>
        <w:topLinePunct w:val="0"/>
        <w:bidi w:val="0"/>
        <w:spacing w:line="360" w:lineRule="auto"/>
        <w:ind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 xml:space="preserve">时参加本项目； </w:t>
      </w:r>
    </w:p>
    <w:p w14:paraId="301A65FA">
      <w:pPr>
        <w:keepNext w:val="0"/>
        <w:keepLines w:val="0"/>
        <w:pageBreakBefore w:val="0"/>
        <w:widowControl/>
        <w:kinsoku/>
        <w:wordWrap/>
        <w:overflowPunct/>
        <w:topLinePunct w:val="0"/>
        <w:bidi w:val="0"/>
        <w:spacing w:line="360" w:lineRule="auto"/>
        <w:ind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 xml:space="preserve">（2）为本项目提供整体设计、规范编制或者项目管理、监理、检测等服务的供 </w:t>
      </w:r>
    </w:p>
    <w:p w14:paraId="63AB9464">
      <w:pPr>
        <w:keepNext w:val="0"/>
        <w:keepLines w:val="0"/>
        <w:pageBreakBefore w:val="0"/>
        <w:widowControl/>
        <w:kinsoku/>
        <w:wordWrap/>
        <w:overflowPunct/>
        <w:topLinePunct w:val="0"/>
        <w:bidi w:val="0"/>
        <w:spacing w:line="360" w:lineRule="auto"/>
        <w:ind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应商，不得参加本项目；</w:t>
      </w:r>
    </w:p>
    <w:p w14:paraId="6EBE7F0C">
      <w:pPr>
        <w:keepNext w:val="0"/>
        <w:keepLines w:val="0"/>
        <w:pageBreakBefore w:val="0"/>
        <w:widowControl/>
        <w:kinsoku/>
        <w:wordWrap/>
        <w:overflowPunct/>
        <w:topLinePunct w:val="0"/>
        <w:bidi w:val="0"/>
        <w:spacing w:line="360" w:lineRule="auto"/>
        <w:ind w:firstLine="480" w:firstLineChars="200"/>
        <w:textAlignment w:val="auto"/>
        <w:rPr>
          <w:rFonts w:hint="eastAsia"/>
          <w:color w:val="000000"/>
          <w:sz w:val="24"/>
        </w:rPr>
      </w:pPr>
      <w:r>
        <w:rPr>
          <w:rFonts w:hint="eastAsia" w:ascii="宋体" w:hAnsi="宋体" w:eastAsia="宋体" w:cs="Times New Roman"/>
          <w:sz w:val="24"/>
          <w:lang w:eastAsia="zh-CN"/>
        </w:rPr>
        <w:t>（</w:t>
      </w:r>
      <w:r>
        <w:rPr>
          <w:rFonts w:hint="eastAsia" w:ascii="宋体" w:hAnsi="宋体" w:eastAsia="宋体" w:cs="Times New Roman"/>
          <w:sz w:val="24"/>
          <w:lang w:val="en-US" w:eastAsia="zh-CN"/>
        </w:rPr>
        <w:t>3</w:t>
      </w:r>
      <w:r>
        <w:rPr>
          <w:rFonts w:hint="eastAsia" w:ascii="宋体" w:hAnsi="宋体" w:eastAsia="宋体" w:cs="Times New Roman"/>
          <w:sz w:val="24"/>
          <w:lang w:eastAsia="zh-CN"/>
        </w:rPr>
        <w:t>）</w:t>
      </w:r>
      <w:r>
        <w:rPr>
          <w:rFonts w:hint="eastAsia" w:ascii="宋体" w:hAnsi="宋体" w:eastAsia="宋体" w:cs="Times New Roman"/>
          <w:sz w:val="24"/>
        </w:rPr>
        <w:t>根据财库〔2016〕125号《财政部关于在政府采购活动中查询及使用信用记录有关问题的通知》的要求，通过“信用中国”网站（www.creditchina.gov.cn）、中国</w:t>
      </w:r>
      <w:r>
        <w:rPr>
          <w:rFonts w:hint="eastAsia" w:ascii="宋体" w:hAnsi="宋体"/>
          <w:sz w:val="24"/>
        </w:rPr>
        <w:t>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p>
    <w:p w14:paraId="6364441A">
      <w:pPr>
        <w:numPr>
          <w:ilvl w:val="0"/>
          <w:numId w:val="0"/>
        </w:numPr>
        <w:autoSpaceDE w:val="0"/>
        <w:autoSpaceDN w:val="0"/>
        <w:spacing w:line="360" w:lineRule="auto"/>
        <w:ind w:firstLine="480" w:firstLineChars="200"/>
        <w:rPr>
          <w:rFonts w:hint="eastAsia"/>
          <w:color w:val="000000"/>
          <w:sz w:val="24"/>
        </w:rPr>
      </w:pPr>
      <w:r>
        <w:rPr>
          <w:rFonts w:hint="eastAsia"/>
          <w:color w:val="000000"/>
          <w:sz w:val="24"/>
          <w:lang w:eastAsia="zh-CN"/>
        </w:rPr>
        <w:t>（</w:t>
      </w:r>
      <w:r>
        <w:rPr>
          <w:rFonts w:hint="eastAsia"/>
          <w:color w:val="000000"/>
          <w:sz w:val="24"/>
          <w:lang w:val="en-US" w:eastAsia="zh-CN"/>
        </w:rPr>
        <w:t>4</w:t>
      </w:r>
      <w:r>
        <w:rPr>
          <w:rFonts w:hint="eastAsia"/>
          <w:color w:val="000000"/>
          <w:sz w:val="24"/>
          <w:lang w:eastAsia="zh-CN"/>
        </w:rPr>
        <w:t>）</w:t>
      </w:r>
      <w:r>
        <w:rPr>
          <w:rFonts w:hint="eastAsia"/>
          <w:color w:val="000000"/>
          <w:sz w:val="24"/>
        </w:rPr>
        <w:t>招标人不接受联合体投标，不接受投标人母、子公司同时投标。</w:t>
      </w:r>
    </w:p>
    <w:bookmarkEnd w:id="14"/>
    <w:bookmarkEnd w:id="15"/>
    <w:p w14:paraId="043DA549">
      <w:pPr>
        <w:pStyle w:val="4"/>
        <w:widowControl/>
        <w:spacing w:before="0" w:line="360" w:lineRule="auto"/>
        <w:jc w:val="left"/>
        <w:rPr>
          <w:rFonts w:ascii="Times New Roman" w:hAnsi="Times New Roman" w:eastAsia="宋体"/>
          <w:color w:val="000000"/>
          <w:sz w:val="24"/>
          <w:szCs w:val="24"/>
        </w:rPr>
      </w:pPr>
      <w:bookmarkStart w:id="16" w:name="_Toc35393623"/>
      <w:bookmarkStart w:id="17" w:name="_Toc35393792"/>
      <w:r>
        <w:rPr>
          <w:rFonts w:ascii="Times New Roman" w:hAnsi="Times New Roman" w:eastAsia="宋体"/>
          <w:color w:val="000000"/>
          <w:sz w:val="24"/>
          <w:szCs w:val="24"/>
        </w:rPr>
        <w:t>三、获取采购文件</w:t>
      </w:r>
      <w:bookmarkEnd w:id="16"/>
      <w:bookmarkEnd w:id="17"/>
    </w:p>
    <w:p w14:paraId="0E8B921D">
      <w:pPr>
        <w:adjustRightInd w:val="0"/>
        <w:snapToGrid w:val="0"/>
        <w:spacing w:line="360" w:lineRule="auto"/>
        <w:ind w:firstLine="480" w:firstLineChars="200"/>
        <w:rPr>
          <w:color w:val="000000"/>
          <w:sz w:val="24"/>
          <w:highlight w:val="none"/>
          <w:lang w:bidi="ar"/>
        </w:rPr>
      </w:pPr>
      <w:r>
        <w:rPr>
          <w:color w:val="000000"/>
          <w:sz w:val="24"/>
          <w:highlight w:val="none"/>
          <w:lang w:bidi="ar"/>
        </w:rPr>
        <w:t>1.时间：</w:t>
      </w:r>
      <w:r>
        <w:rPr>
          <w:rFonts w:hint="eastAsia"/>
          <w:color w:val="000000"/>
          <w:sz w:val="24"/>
          <w:highlight w:val="none"/>
          <w:lang w:eastAsia="zh-CN" w:bidi="ar"/>
        </w:rPr>
        <w:t>2024年08月29日9:00 至2024年09月04日17:00</w:t>
      </w:r>
      <w:r>
        <w:rPr>
          <w:color w:val="000000"/>
          <w:sz w:val="24"/>
          <w:highlight w:val="none"/>
          <w:lang w:bidi="ar"/>
        </w:rPr>
        <w:t>（北京时间，法定节假日除外）。</w:t>
      </w:r>
    </w:p>
    <w:p w14:paraId="6497FF41">
      <w:pPr>
        <w:adjustRightInd w:val="0"/>
        <w:snapToGrid w:val="0"/>
        <w:spacing w:line="360" w:lineRule="auto"/>
        <w:ind w:firstLine="480" w:firstLineChars="200"/>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2</w:t>
      </w:r>
      <w:r>
        <w:rPr>
          <w:rFonts w:hint="eastAsia" w:ascii="Times New Roman" w:hAnsi="Times New Roman" w:eastAsia="宋体" w:cs="Times New Roman"/>
          <w:sz w:val="24"/>
          <w:highlight w:val="none"/>
          <w:lang w:val="en-US" w:eastAsia="zh-CN" w:bidi="ar"/>
        </w:rPr>
        <w:t>.</w:t>
      </w:r>
      <w:r>
        <w:rPr>
          <w:rFonts w:ascii="Times New Roman" w:hAnsi="Times New Roman" w:eastAsia="宋体" w:cs="Times New Roman"/>
          <w:sz w:val="24"/>
          <w:highlight w:val="none"/>
          <w:lang w:bidi="ar"/>
        </w:rPr>
        <w:t>地点：（http://zbcg-bjzc.zhongcy.com/bjczj-portal-site/index.html#/home）（注：投标人须于平台免费下载文件）</w:t>
      </w:r>
    </w:p>
    <w:p w14:paraId="4DDF3DFC">
      <w:pPr>
        <w:adjustRightInd w:val="0"/>
        <w:snapToGrid w:val="0"/>
        <w:spacing w:line="360" w:lineRule="auto"/>
        <w:ind w:firstLine="480" w:firstLineChars="200"/>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3</w:t>
      </w:r>
      <w:r>
        <w:rPr>
          <w:rFonts w:hint="eastAsia" w:ascii="Times New Roman" w:hAnsi="Times New Roman" w:eastAsia="宋体" w:cs="Times New Roman"/>
          <w:sz w:val="24"/>
          <w:highlight w:val="none"/>
          <w:lang w:val="en-US" w:eastAsia="zh-CN" w:bidi="ar"/>
        </w:rPr>
        <w:t>.</w:t>
      </w:r>
      <w:r>
        <w:rPr>
          <w:rFonts w:ascii="Times New Roman" w:hAnsi="Times New Roman" w:eastAsia="宋体" w:cs="Times New Roman"/>
          <w:sz w:val="24"/>
          <w:highlight w:val="none"/>
          <w:lang w:bidi="ar"/>
        </w:rPr>
        <w:t>方式：供应商使用 CA 数字证书或电子营业执照登录北京市政府采购电子交易平台（http://zbcg-bjzc.zhongcy.com/bjczj-portal-site/index.html#/home）获取电子版文件。</w:t>
      </w:r>
    </w:p>
    <w:p w14:paraId="747A3931">
      <w:pPr>
        <w:adjustRightInd w:val="0"/>
        <w:snapToGrid w:val="0"/>
        <w:spacing w:line="360" w:lineRule="auto"/>
        <w:ind w:firstLine="480" w:firstLineChars="200"/>
        <w:rPr>
          <w:rFonts w:hint="eastAsia" w:ascii="Times New Roman" w:hAnsi="Times New Roman" w:eastAsia="宋体" w:cs="Times New Roman"/>
          <w:sz w:val="24"/>
          <w:highlight w:val="none"/>
          <w:lang w:val="en-US" w:eastAsia="zh-CN" w:bidi="ar"/>
        </w:rPr>
      </w:pPr>
      <w:r>
        <w:rPr>
          <w:rFonts w:ascii="Times New Roman" w:hAnsi="Times New Roman" w:eastAsia="宋体" w:cs="Times New Roman"/>
          <w:sz w:val="24"/>
          <w:highlight w:val="none"/>
          <w:lang w:bidi="ar"/>
        </w:rPr>
        <w:t>4.售价：</w:t>
      </w:r>
      <w:r>
        <w:rPr>
          <w:rFonts w:hint="eastAsia" w:ascii="Times New Roman" w:hAnsi="Times New Roman" w:eastAsia="宋体" w:cs="Times New Roman"/>
          <w:sz w:val="24"/>
          <w:highlight w:val="none"/>
          <w:lang w:val="en-US" w:eastAsia="zh-CN" w:bidi="ar"/>
        </w:rPr>
        <w:t>0</w:t>
      </w:r>
      <w:r>
        <w:rPr>
          <w:rFonts w:hint="eastAsia" w:ascii="Times New Roman" w:hAnsi="Times New Roman" w:eastAsia="宋体" w:cs="Times New Roman"/>
          <w:sz w:val="24"/>
          <w:highlight w:val="none"/>
          <w:lang w:eastAsia="zh-CN" w:bidi="ar"/>
        </w:rPr>
        <w:t>元</w:t>
      </w:r>
    </w:p>
    <w:p w14:paraId="317FE902">
      <w:pPr>
        <w:tabs>
          <w:tab w:val="left" w:pos="900"/>
          <w:tab w:val="left" w:pos="1980"/>
        </w:tabs>
        <w:snapToGrid w:val="0"/>
        <w:spacing w:line="360" w:lineRule="auto"/>
        <w:rPr>
          <w:color w:val="000000"/>
          <w:sz w:val="24"/>
        </w:rPr>
      </w:pPr>
    </w:p>
    <w:p w14:paraId="7F8D7825">
      <w:pPr>
        <w:pStyle w:val="4"/>
        <w:widowControl/>
        <w:spacing w:before="0" w:line="360" w:lineRule="auto"/>
        <w:jc w:val="left"/>
        <w:rPr>
          <w:rFonts w:ascii="Times New Roman" w:hAnsi="Times New Roman" w:eastAsia="宋体"/>
          <w:color w:val="000000"/>
          <w:sz w:val="24"/>
          <w:szCs w:val="24"/>
        </w:rPr>
      </w:pPr>
      <w:bookmarkStart w:id="18" w:name="_Toc28359005"/>
      <w:bookmarkStart w:id="19" w:name="_Toc35393793"/>
      <w:bookmarkStart w:id="20" w:name="_Toc35393624"/>
      <w:bookmarkStart w:id="21" w:name="_Toc28359082"/>
      <w:r>
        <w:rPr>
          <w:rFonts w:ascii="Times New Roman" w:hAnsi="Times New Roman" w:eastAsia="宋体"/>
          <w:color w:val="000000"/>
          <w:sz w:val="24"/>
          <w:szCs w:val="24"/>
        </w:rPr>
        <w:t>四、</w:t>
      </w:r>
      <w:bookmarkEnd w:id="18"/>
      <w:bookmarkEnd w:id="19"/>
      <w:bookmarkEnd w:id="20"/>
      <w:bookmarkEnd w:id="21"/>
      <w:r>
        <w:rPr>
          <w:rFonts w:ascii="Times New Roman" w:hAnsi="Times New Roman" w:eastAsia="宋体"/>
          <w:color w:val="000000"/>
          <w:sz w:val="24"/>
          <w:szCs w:val="24"/>
        </w:rPr>
        <w:t>响应文件提交</w:t>
      </w:r>
    </w:p>
    <w:p w14:paraId="55F4B7D1">
      <w:pPr>
        <w:spacing w:line="360" w:lineRule="auto"/>
        <w:ind w:firstLine="480" w:firstLineChars="200"/>
        <w:rPr>
          <w:bCs/>
          <w:color w:val="000000"/>
          <w:sz w:val="24"/>
          <w:highlight w:val="none"/>
          <w:u w:val="single"/>
        </w:rPr>
      </w:pPr>
      <w:r>
        <w:rPr>
          <w:rFonts w:hint="eastAsia"/>
          <w:color w:val="000000"/>
          <w:sz w:val="24"/>
          <w:highlight w:val="none"/>
          <w:lang w:bidi="ar"/>
        </w:rPr>
        <w:t>截止时间：</w:t>
      </w:r>
      <w:r>
        <w:rPr>
          <w:rFonts w:hint="eastAsia"/>
          <w:sz w:val="24"/>
          <w:highlight w:val="none"/>
          <w:lang w:eastAsia="zh-CN" w:bidi="ar"/>
        </w:rPr>
        <w:t>2024年09月09日09点30分</w:t>
      </w:r>
      <w:r>
        <w:rPr>
          <w:rFonts w:hint="eastAsia"/>
          <w:sz w:val="24"/>
          <w:highlight w:val="none"/>
          <w:lang w:bidi="ar"/>
        </w:rPr>
        <w:t>（</w:t>
      </w:r>
      <w:r>
        <w:rPr>
          <w:rFonts w:hint="eastAsia"/>
          <w:color w:val="000000"/>
          <w:sz w:val="24"/>
          <w:highlight w:val="none"/>
          <w:lang w:bidi="ar"/>
        </w:rPr>
        <w:t>北京</w:t>
      </w:r>
      <w:r>
        <w:rPr>
          <w:bCs/>
          <w:color w:val="000000"/>
          <w:sz w:val="24"/>
          <w:highlight w:val="none"/>
          <w:lang w:bidi="ar"/>
        </w:rPr>
        <w:t>时间）</w:t>
      </w:r>
      <w:r>
        <w:rPr>
          <w:iCs/>
          <w:color w:val="000000"/>
          <w:sz w:val="24"/>
          <w:highlight w:val="none"/>
          <w:lang w:bidi="ar"/>
        </w:rPr>
        <w:t>。</w:t>
      </w:r>
    </w:p>
    <w:p w14:paraId="06A23C1F">
      <w:pPr>
        <w:spacing w:line="360" w:lineRule="auto"/>
        <w:ind w:firstLine="480" w:firstLineChars="200"/>
        <w:rPr>
          <w:sz w:val="24"/>
          <w:highlight w:val="none"/>
          <w:lang w:val="zh-TW" w:bidi="ar"/>
        </w:rPr>
      </w:pPr>
      <w:r>
        <w:rPr>
          <w:sz w:val="24"/>
          <w:highlight w:val="none"/>
          <w:lang w:bidi="ar"/>
        </w:rPr>
        <w:t>地点：</w:t>
      </w:r>
      <w:r>
        <w:rPr>
          <w:rFonts w:hint="eastAsia"/>
          <w:sz w:val="24"/>
          <w:highlight w:val="none"/>
          <w:lang w:eastAsia="zh-CN" w:bidi="ar"/>
        </w:rPr>
        <w:t>北京市门头沟区石龙北路20号5层501室</w:t>
      </w:r>
      <w:r>
        <w:rPr>
          <w:sz w:val="24"/>
          <w:highlight w:val="none"/>
          <w:lang w:val="zh-TW" w:bidi="ar"/>
        </w:rPr>
        <w:t>。</w:t>
      </w:r>
    </w:p>
    <w:p w14:paraId="10E85D93">
      <w:pPr>
        <w:spacing w:line="360" w:lineRule="auto"/>
        <w:ind w:firstLine="480" w:firstLineChars="200"/>
        <w:rPr>
          <w:sz w:val="24"/>
          <w:highlight w:val="none"/>
          <w:lang w:val="zh-TW" w:bidi="ar"/>
        </w:rPr>
      </w:pPr>
    </w:p>
    <w:p w14:paraId="0CA011E9">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14:paraId="5838AA81">
      <w:pPr>
        <w:spacing w:line="360" w:lineRule="auto"/>
        <w:ind w:firstLine="480" w:firstLineChars="200"/>
        <w:rPr>
          <w:bCs/>
          <w:sz w:val="24"/>
          <w:highlight w:val="none"/>
          <w:u w:val="single"/>
        </w:rPr>
      </w:pPr>
      <w:r>
        <w:rPr>
          <w:sz w:val="24"/>
          <w:highlight w:val="none"/>
          <w:lang w:bidi="ar"/>
        </w:rPr>
        <w:t>时间：</w:t>
      </w:r>
      <w:r>
        <w:rPr>
          <w:rFonts w:hint="eastAsia"/>
          <w:sz w:val="24"/>
          <w:highlight w:val="none"/>
          <w:lang w:eastAsia="zh-CN" w:bidi="ar"/>
        </w:rPr>
        <w:t>2024年09月09日09点30分</w:t>
      </w:r>
      <w:r>
        <w:rPr>
          <w:rFonts w:hint="eastAsia"/>
          <w:sz w:val="24"/>
          <w:highlight w:val="none"/>
          <w:lang w:bidi="ar"/>
        </w:rPr>
        <w:t>（北京时间）</w:t>
      </w:r>
      <w:r>
        <w:rPr>
          <w:iCs/>
          <w:sz w:val="24"/>
          <w:highlight w:val="none"/>
          <w:lang w:bidi="ar"/>
        </w:rPr>
        <w:t>。</w:t>
      </w:r>
    </w:p>
    <w:p w14:paraId="1956A76E">
      <w:pPr>
        <w:spacing w:line="360" w:lineRule="auto"/>
        <w:ind w:firstLine="480" w:firstLineChars="200"/>
        <w:rPr>
          <w:sz w:val="24"/>
          <w:highlight w:val="none"/>
          <w:lang w:val="zh-TW" w:bidi="ar"/>
        </w:rPr>
      </w:pPr>
      <w:r>
        <w:rPr>
          <w:sz w:val="24"/>
          <w:highlight w:val="none"/>
          <w:lang w:bidi="ar"/>
        </w:rPr>
        <w:t>地点：</w:t>
      </w:r>
      <w:r>
        <w:rPr>
          <w:rFonts w:hint="eastAsia"/>
          <w:sz w:val="24"/>
          <w:highlight w:val="none"/>
          <w:lang w:eastAsia="zh-CN" w:bidi="ar"/>
        </w:rPr>
        <w:t>北京市门头沟区石龙北路20号5层501室</w:t>
      </w:r>
      <w:r>
        <w:rPr>
          <w:sz w:val="24"/>
          <w:highlight w:val="none"/>
          <w:lang w:val="zh-TW" w:bidi="ar"/>
        </w:rPr>
        <w:t>。</w:t>
      </w:r>
    </w:p>
    <w:p w14:paraId="5ABA9A6A">
      <w:pPr>
        <w:spacing w:line="360" w:lineRule="auto"/>
        <w:ind w:firstLine="480" w:firstLineChars="200"/>
        <w:rPr>
          <w:bCs/>
          <w:sz w:val="24"/>
          <w:highlight w:val="none"/>
          <w:u w:val="single"/>
        </w:rPr>
      </w:pPr>
    </w:p>
    <w:p w14:paraId="251E8859">
      <w:pPr>
        <w:pStyle w:val="4"/>
        <w:spacing w:before="0" w:line="360" w:lineRule="auto"/>
        <w:jc w:val="left"/>
        <w:rPr>
          <w:rFonts w:ascii="Times New Roman" w:hAnsi="Times New Roman" w:eastAsia="宋体"/>
          <w:sz w:val="24"/>
          <w:szCs w:val="24"/>
        </w:rPr>
      </w:pPr>
      <w:bookmarkStart w:id="22" w:name="_Toc28359007"/>
      <w:bookmarkStart w:id="23" w:name="_Toc35393794"/>
      <w:bookmarkStart w:id="24" w:name="_Toc35393625"/>
      <w:bookmarkStart w:id="25" w:name="_Toc28359084"/>
      <w:r>
        <w:rPr>
          <w:rFonts w:ascii="Times New Roman" w:hAnsi="Times New Roman" w:eastAsia="宋体"/>
          <w:sz w:val="24"/>
          <w:szCs w:val="24"/>
        </w:rPr>
        <w:t>六、公告期限</w:t>
      </w:r>
      <w:bookmarkEnd w:id="22"/>
      <w:bookmarkEnd w:id="23"/>
      <w:bookmarkEnd w:id="24"/>
      <w:bookmarkEnd w:id="25"/>
    </w:p>
    <w:p w14:paraId="7B316140">
      <w:pPr>
        <w:spacing w:line="360" w:lineRule="auto"/>
        <w:ind w:firstLine="480" w:firstLineChars="200"/>
        <w:rPr>
          <w:kern w:val="0"/>
          <w:sz w:val="24"/>
        </w:rPr>
      </w:pPr>
      <w:r>
        <w:rPr>
          <w:kern w:val="0"/>
          <w:sz w:val="24"/>
        </w:rPr>
        <w:t>自本公告发布之日起</w:t>
      </w:r>
      <w:r>
        <w:rPr>
          <w:rFonts w:hint="eastAsia"/>
          <w:kern w:val="0"/>
          <w:sz w:val="24"/>
        </w:rPr>
        <w:t>5</w:t>
      </w:r>
      <w:r>
        <w:rPr>
          <w:kern w:val="0"/>
          <w:sz w:val="24"/>
        </w:rPr>
        <w:t>个工作日。</w:t>
      </w:r>
    </w:p>
    <w:p w14:paraId="1C592AC0">
      <w:pPr>
        <w:pStyle w:val="4"/>
        <w:spacing w:before="0" w:line="360" w:lineRule="auto"/>
        <w:jc w:val="left"/>
        <w:rPr>
          <w:rFonts w:ascii="Times New Roman" w:hAnsi="Times New Roman" w:eastAsia="宋体"/>
          <w:sz w:val="24"/>
          <w:szCs w:val="24"/>
        </w:rPr>
      </w:pPr>
      <w:bookmarkStart w:id="26" w:name="_Toc35393626"/>
      <w:bookmarkStart w:id="27" w:name="_Toc35393795"/>
      <w:r>
        <w:rPr>
          <w:rFonts w:ascii="Times New Roman" w:hAnsi="Times New Roman" w:eastAsia="宋体"/>
          <w:sz w:val="24"/>
          <w:szCs w:val="24"/>
        </w:rPr>
        <w:t>七、其他补充事宜</w:t>
      </w:r>
      <w:bookmarkEnd w:id="26"/>
      <w:bookmarkEnd w:id="27"/>
    </w:p>
    <w:p w14:paraId="235F4ABB">
      <w:pPr>
        <w:spacing w:line="360" w:lineRule="auto"/>
        <w:ind w:firstLine="480" w:firstLineChars="200"/>
        <w:jc w:val="left"/>
        <w:rPr>
          <w:sz w:val="24"/>
        </w:rPr>
      </w:pPr>
      <w:bookmarkStart w:id="28" w:name="_Toc35393796"/>
      <w:bookmarkStart w:id="29" w:name="_Toc35393627"/>
      <w:bookmarkStart w:id="30" w:name="_Toc28359085"/>
      <w:bookmarkStart w:id="31" w:name="_Toc28359008"/>
      <w:r>
        <w:rPr>
          <w:sz w:val="24"/>
        </w:rPr>
        <w:t>1.本项目需要落实的政府采购政策</w:t>
      </w:r>
      <w:r>
        <w:rPr>
          <w:rFonts w:hint="eastAsia"/>
          <w:sz w:val="24"/>
        </w:rPr>
        <w:t>：</w:t>
      </w:r>
    </w:p>
    <w:p w14:paraId="4DED39AD">
      <w:pPr>
        <w:widowControl/>
        <w:adjustRightInd w:val="0"/>
        <w:snapToGrid w:val="0"/>
        <w:spacing w:line="360" w:lineRule="auto"/>
        <w:ind w:firstLine="480" w:firstLineChars="200"/>
        <w:jc w:val="left"/>
      </w:pPr>
      <w:r>
        <w:rPr>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14:paraId="306EDEC9">
      <w:pPr>
        <w:spacing w:line="360" w:lineRule="auto"/>
        <w:ind w:firstLine="480" w:firstLineChars="20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36DA0C1C">
      <w:pPr>
        <w:spacing w:line="360" w:lineRule="auto"/>
        <w:ind w:firstLine="480" w:firstLineChars="200"/>
        <w:rPr>
          <w:sz w:val="24"/>
        </w:rPr>
      </w:pPr>
      <w:r>
        <w:rPr>
          <w:sz w:val="24"/>
        </w:rPr>
        <w:t>CA 数字证书服务热线 010-58511086电子营业执照服务热线 400-699-7000</w:t>
      </w:r>
    </w:p>
    <w:p w14:paraId="78415E4F">
      <w:pPr>
        <w:spacing w:line="360" w:lineRule="auto"/>
        <w:ind w:firstLine="480" w:firstLineChars="200"/>
        <w:rPr>
          <w:sz w:val="24"/>
        </w:rPr>
      </w:pPr>
      <w:r>
        <w:rPr>
          <w:sz w:val="24"/>
        </w:rPr>
        <w:t>技术支持服务热线 010-86483801</w:t>
      </w:r>
    </w:p>
    <w:p w14:paraId="0188C992">
      <w:pPr>
        <w:spacing w:line="360" w:lineRule="auto"/>
        <w:ind w:firstLine="480" w:firstLineChars="200"/>
        <w:rPr>
          <w:sz w:val="24"/>
        </w:rPr>
      </w:pPr>
      <w:r>
        <w:rPr>
          <w:sz w:val="24"/>
        </w:rPr>
        <w:t>2.1 办理 CA 数字证书或电子营业执照</w:t>
      </w:r>
    </w:p>
    <w:p w14:paraId="389A0E6E">
      <w:pPr>
        <w:spacing w:line="360" w:lineRule="auto"/>
        <w:ind w:firstLine="480" w:firstLineChars="200"/>
        <w:rPr>
          <w:sz w:val="24"/>
        </w:rPr>
      </w:pPr>
      <w:r>
        <w:rPr>
          <w:sz w:val="24"/>
        </w:rPr>
        <w:t>供应商登录北京市政府采购电子交易平台查阅 “用户指南”—“操作指南”—“市场主体 CA 办理操作流程指引”/“电子营业执照使用指南”，按照程序要求办理。</w:t>
      </w:r>
    </w:p>
    <w:p w14:paraId="10395DE0">
      <w:pPr>
        <w:spacing w:line="360" w:lineRule="auto"/>
        <w:ind w:firstLine="480" w:firstLineChars="200"/>
        <w:rPr>
          <w:sz w:val="24"/>
        </w:rPr>
      </w:pPr>
      <w:r>
        <w:rPr>
          <w:sz w:val="24"/>
        </w:rPr>
        <w:t>2.2 注册</w:t>
      </w:r>
    </w:p>
    <w:p w14:paraId="324AF9F0">
      <w:pPr>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14:paraId="132E3A1F">
      <w:pPr>
        <w:spacing w:line="360" w:lineRule="auto"/>
        <w:ind w:firstLine="480" w:firstLineChars="200"/>
        <w:rPr>
          <w:sz w:val="24"/>
        </w:rPr>
      </w:pPr>
      <w:r>
        <w:rPr>
          <w:sz w:val="24"/>
        </w:rPr>
        <w:t>2.3 驱动、客户端下载</w:t>
      </w:r>
    </w:p>
    <w:p w14:paraId="1B6EA42F">
      <w:pPr>
        <w:spacing w:line="360" w:lineRule="auto"/>
        <w:ind w:firstLine="480" w:firstLineChars="200"/>
        <w:rPr>
          <w:sz w:val="24"/>
        </w:rPr>
      </w:pPr>
      <w:r>
        <w:rPr>
          <w:sz w:val="24"/>
        </w:rPr>
        <w:t>供应商登录北京市政府采购电子交易平台“用户指南”—“工具下载”—“招标采购系统文件驱动安装包”下载相关驱动。</w:t>
      </w:r>
    </w:p>
    <w:p w14:paraId="0FCEB350">
      <w:pPr>
        <w:spacing w:line="360" w:lineRule="auto"/>
        <w:ind w:firstLine="480" w:firstLineChars="200"/>
        <w:rPr>
          <w:sz w:val="24"/>
        </w:rPr>
      </w:pPr>
      <w:r>
        <w:rPr>
          <w:sz w:val="24"/>
        </w:rPr>
        <w:t>供应商登录北京市政府采购电子交易平台“用户指南”—“工具下载”—“投标文件编制工具”下载相关客户端。</w:t>
      </w:r>
    </w:p>
    <w:p w14:paraId="36C1F380">
      <w:pPr>
        <w:spacing w:line="360" w:lineRule="auto"/>
        <w:ind w:firstLine="480" w:firstLineChars="200"/>
        <w:rPr>
          <w:sz w:val="24"/>
        </w:rPr>
      </w:pPr>
      <w:r>
        <w:rPr>
          <w:sz w:val="24"/>
        </w:rPr>
        <w:t>2.4 获取电子文件</w:t>
      </w:r>
    </w:p>
    <w:p w14:paraId="2F00EA9D">
      <w:pPr>
        <w:widowControl/>
        <w:spacing w:line="360" w:lineRule="auto"/>
        <w:ind w:firstLine="480" w:firstLineChars="200"/>
        <w:jc w:val="left"/>
        <w:rPr>
          <w:sz w:val="24"/>
        </w:rPr>
      </w:pPr>
      <w:r>
        <w:rPr>
          <w:sz w:val="24"/>
        </w:rPr>
        <w:t>供应商使用 CA 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14:paraId="622F515C">
      <w:pPr>
        <w:spacing w:line="360" w:lineRule="auto"/>
        <w:ind w:firstLine="480" w:firstLineChars="200"/>
        <w:rPr>
          <w:sz w:val="24"/>
        </w:rPr>
      </w:pPr>
      <w:r>
        <w:rPr>
          <w:sz w:val="24"/>
        </w:rPr>
        <w:t>供应商如计划参与多个采购包的投标，应在登录北京市政府采购电子交易平台后，</w:t>
      </w:r>
    </w:p>
    <w:p w14:paraId="4FCE84A9">
      <w:pPr>
        <w:spacing w:line="360" w:lineRule="auto"/>
        <w:rPr>
          <w:sz w:val="24"/>
        </w:rPr>
      </w:pPr>
      <w:r>
        <w:rPr>
          <w:sz w:val="24"/>
        </w:rPr>
        <w:t>在【我的项目】栏目依次选择对应采购包，进入项目工作台招标/采购文件环节分别按采购包下载文件电子版。未在规定期限内按上述操作获取文件的采购包，供应商无法提交相应包的投标文件。</w:t>
      </w:r>
    </w:p>
    <w:p w14:paraId="05460F82">
      <w:pPr>
        <w:spacing w:line="360" w:lineRule="auto"/>
        <w:ind w:firstLine="480" w:firstLineChars="200"/>
      </w:pPr>
      <w:r>
        <w:rPr>
          <w:rFonts w:hint="eastAsia" w:cs="Times New Roman"/>
          <w:sz w:val="24"/>
          <w:highlight w:val="none"/>
          <w:lang w:val="en-US" w:eastAsia="zh-CN"/>
        </w:rPr>
        <w:t>3.</w:t>
      </w:r>
      <w:r>
        <w:rPr>
          <w:rFonts w:hint="eastAsia" w:ascii="Times New Roman" w:hAnsi="Times New Roman" w:cs="Times New Roman"/>
          <w:sz w:val="24"/>
          <w:highlight w:val="none"/>
        </w:rPr>
        <w:t>其</w:t>
      </w:r>
      <w:r>
        <w:rPr>
          <w:rFonts w:hint="eastAsia"/>
          <w:kern w:val="0"/>
          <w:sz w:val="24"/>
        </w:rPr>
        <w:t>他本次竞争性磋商公告在《北京市政府采购网》《中国政府采购网》上发布。</w:t>
      </w:r>
    </w:p>
    <w:p w14:paraId="420FE173">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八、对本项目提出询问，请按以下方式联系。</w:t>
      </w:r>
      <w:bookmarkEnd w:id="28"/>
      <w:bookmarkEnd w:id="29"/>
      <w:bookmarkEnd w:id="30"/>
      <w:bookmarkEnd w:id="31"/>
    </w:p>
    <w:p w14:paraId="5C045A78">
      <w:pPr>
        <w:spacing w:line="360" w:lineRule="auto"/>
        <w:ind w:firstLine="480" w:firstLineChars="200"/>
        <w:rPr>
          <w:rFonts w:hint="eastAsia"/>
          <w:kern w:val="0"/>
          <w:sz w:val="24"/>
        </w:rPr>
      </w:pPr>
      <w:r>
        <w:rPr>
          <w:rFonts w:hint="eastAsia"/>
          <w:kern w:val="0"/>
          <w:sz w:val="24"/>
        </w:rPr>
        <w:t>1.采购人信息</w:t>
      </w:r>
    </w:p>
    <w:p w14:paraId="7402DE53">
      <w:pPr>
        <w:spacing w:line="360" w:lineRule="auto"/>
        <w:ind w:firstLine="480" w:firstLineChars="200"/>
        <w:rPr>
          <w:rFonts w:hint="eastAsia"/>
          <w:kern w:val="0"/>
          <w:sz w:val="24"/>
        </w:rPr>
      </w:pPr>
      <w:r>
        <w:rPr>
          <w:rFonts w:hint="eastAsia"/>
          <w:kern w:val="0"/>
          <w:sz w:val="24"/>
        </w:rPr>
        <w:t>名称：北京市门头沟区文化和旅游局</w:t>
      </w:r>
    </w:p>
    <w:p w14:paraId="2E2CC1CC">
      <w:pPr>
        <w:spacing w:line="360" w:lineRule="auto"/>
        <w:ind w:firstLine="480" w:firstLineChars="200"/>
        <w:rPr>
          <w:rFonts w:hint="eastAsia"/>
          <w:kern w:val="0"/>
          <w:sz w:val="24"/>
        </w:rPr>
      </w:pPr>
      <w:r>
        <w:rPr>
          <w:rFonts w:hint="eastAsia"/>
          <w:kern w:val="0"/>
          <w:sz w:val="24"/>
        </w:rPr>
        <w:t>地址：北京市门头沟区门头沟路8号</w:t>
      </w:r>
    </w:p>
    <w:p w14:paraId="1C7D559B">
      <w:pPr>
        <w:spacing w:line="360" w:lineRule="auto"/>
        <w:ind w:firstLine="480" w:firstLineChars="200"/>
        <w:rPr>
          <w:kern w:val="0"/>
          <w:sz w:val="24"/>
        </w:rPr>
      </w:pPr>
      <w:r>
        <w:rPr>
          <w:rFonts w:hint="eastAsia"/>
          <w:kern w:val="0"/>
          <w:sz w:val="24"/>
        </w:rPr>
        <w:t>联系方式：</w:t>
      </w:r>
      <w:r>
        <w:rPr>
          <w:rFonts w:hint="eastAsia"/>
          <w:kern w:val="0"/>
          <w:sz w:val="24"/>
          <w:lang w:eastAsia="zh-CN"/>
        </w:rPr>
        <w:t>王良</w:t>
      </w:r>
      <w:r>
        <w:rPr>
          <w:rFonts w:hint="eastAsia"/>
          <w:kern w:val="0"/>
          <w:sz w:val="24"/>
        </w:rPr>
        <w:t>，6984</w:t>
      </w:r>
      <w:r>
        <w:rPr>
          <w:rFonts w:hint="eastAsia"/>
          <w:kern w:val="0"/>
          <w:sz w:val="24"/>
          <w:lang w:val="en-US" w:eastAsia="zh-CN"/>
        </w:rPr>
        <w:t>2815</w:t>
      </w:r>
    </w:p>
    <w:p w14:paraId="6C653ABA">
      <w:pPr>
        <w:spacing w:line="360" w:lineRule="auto"/>
        <w:ind w:firstLine="480" w:firstLineChars="200"/>
        <w:rPr>
          <w:rFonts w:hint="eastAsia"/>
          <w:kern w:val="0"/>
          <w:sz w:val="24"/>
        </w:rPr>
      </w:pPr>
      <w:r>
        <w:rPr>
          <w:rFonts w:hint="eastAsia"/>
          <w:kern w:val="0"/>
          <w:sz w:val="24"/>
        </w:rPr>
        <w:t xml:space="preserve">2.采购代理机构信息  </w:t>
      </w:r>
    </w:p>
    <w:p w14:paraId="15B79334">
      <w:pPr>
        <w:spacing w:line="360" w:lineRule="auto"/>
        <w:ind w:firstLine="480" w:firstLineChars="200"/>
        <w:rPr>
          <w:rFonts w:hint="eastAsia" w:eastAsia="宋体"/>
          <w:kern w:val="0"/>
          <w:sz w:val="24"/>
          <w:lang w:eastAsia="zh-CN"/>
        </w:rPr>
      </w:pPr>
      <w:r>
        <w:rPr>
          <w:rFonts w:hint="eastAsia"/>
          <w:kern w:val="0"/>
          <w:sz w:val="24"/>
        </w:rPr>
        <w:t>名称：</w:t>
      </w:r>
      <w:r>
        <w:rPr>
          <w:rFonts w:hint="eastAsia"/>
          <w:kern w:val="0"/>
          <w:sz w:val="24"/>
          <w:lang w:eastAsia="zh-CN"/>
        </w:rPr>
        <w:t xml:space="preserve">北京建龙通达工程管理有限公司 </w:t>
      </w:r>
    </w:p>
    <w:p w14:paraId="4CC0676A">
      <w:pPr>
        <w:spacing w:line="360" w:lineRule="auto"/>
        <w:ind w:firstLine="480" w:firstLineChars="200"/>
        <w:rPr>
          <w:rFonts w:hint="eastAsia" w:eastAsia="宋体"/>
          <w:kern w:val="0"/>
          <w:sz w:val="24"/>
          <w:lang w:eastAsia="zh-CN"/>
        </w:rPr>
      </w:pPr>
      <w:r>
        <w:rPr>
          <w:rFonts w:hint="eastAsia"/>
          <w:kern w:val="0"/>
          <w:sz w:val="24"/>
        </w:rPr>
        <w:t>地址：</w:t>
      </w:r>
      <w:r>
        <w:rPr>
          <w:rFonts w:hint="eastAsia"/>
          <w:kern w:val="0"/>
          <w:sz w:val="24"/>
          <w:lang w:eastAsia="zh-CN"/>
        </w:rPr>
        <w:t>北京市门头沟区石龙北路20号5层501室</w:t>
      </w:r>
    </w:p>
    <w:p w14:paraId="0522B5D5">
      <w:pPr>
        <w:spacing w:line="360" w:lineRule="auto"/>
        <w:ind w:firstLine="480" w:firstLineChars="200"/>
        <w:rPr>
          <w:rFonts w:hint="eastAsia" w:eastAsia="宋体"/>
          <w:kern w:val="0"/>
          <w:sz w:val="24"/>
          <w:lang w:eastAsia="zh-CN"/>
        </w:rPr>
      </w:pPr>
      <w:r>
        <w:rPr>
          <w:rFonts w:hint="eastAsia"/>
          <w:kern w:val="0"/>
          <w:sz w:val="24"/>
        </w:rPr>
        <w:t>联系方式：</w:t>
      </w:r>
      <w:r>
        <w:rPr>
          <w:rFonts w:hint="eastAsia"/>
          <w:kern w:val="0"/>
          <w:sz w:val="24"/>
          <w:lang w:eastAsia="zh-CN"/>
        </w:rPr>
        <w:t>李泽  15600665235</w:t>
      </w:r>
    </w:p>
    <w:p w14:paraId="246F55A9">
      <w:pPr>
        <w:spacing w:line="360" w:lineRule="auto"/>
        <w:ind w:firstLine="480" w:firstLineChars="200"/>
        <w:rPr>
          <w:rFonts w:hint="eastAsia"/>
          <w:kern w:val="0"/>
          <w:sz w:val="24"/>
        </w:rPr>
      </w:pPr>
      <w:r>
        <w:rPr>
          <w:rFonts w:hint="eastAsia"/>
          <w:kern w:val="0"/>
          <w:sz w:val="24"/>
        </w:rPr>
        <w:t>3.项目联方式</w:t>
      </w:r>
    </w:p>
    <w:p w14:paraId="5C13A7D7">
      <w:pPr>
        <w:spacing w:line="360" w:lineRule="auto"/>
        <w:ind w:firstLine="480" w:firstLineChars="200"/>
        <w:rPr>
          <w:rFonts w:hint="eastAsia"/>
          <w:kern w:val="0"/>
          <w:sz w:val="24"/>
        </w:rPr>
      </w:pPr>
      <w:r>
        <w:rPr>
          <w:rFonts w:hint="eastAsia"/>
          <w:kern w:val="0"/>
          <w:sz w:val="24"/>
        </w:rPr>
        <w:t>项目联系人：</w:t>
      </w:r>
      <w:r>
        <w:rPr>
          <w:rFonts w:hint="eastAsia"/>
          <w:kern w:val="0"/>
          <w:sz w:val="24"/>
          <w:lang w:eastAsia="zh-CN"/>
        </w:rPr>
        <w:t>李泽</w:t>
      </w:r>
    </w:p>
    <w:p w14:paraId="7F9C9340">
      <w:pPr>
        <w:spacing w:line="360" w:lineRule="auto"/>
        <w:ind w:firstLine="480" w:firstLineChars="200"/>
        <w:rPr>
          <w:rFonts w:hint="eastAsia" w:eastAsia="宋体"/>
          <w:kern w:val="0"/>
          <w:sz w:val="24"/>
          <w:lang w:eastAsia="zh-CN"/>
        </w:rPr>
      </w:pPr>
      <w:r>
        <w:rPr>
          <w:rFonts w:hint="eastAsia"/>
          <w:kern w:val="0"/>
          <w:sz w:val="24"/>
        </w:rPr>
        <w:t>电话：</w:t>
      </w:r>
      <w:r>
        <w:rPr>
          <w:rFonts w:hint="eastAsia"/>
          <w:kern w:val="0"/>
          <w:sz w:val="24"/>
          <w:lang w:eastAsia="zh-CN"/>
        </w:rPr>
        <w:t>15600665235</w:t>
      </w:r>
    </w:p>
    <w:p w14:paraId="203C6631">
      <w:pPr>
        <w:spacing w:line="360" w:lineRule="auto"/>
        <w:ind w:firstLine="5880" w:firstLineChars="2450"/>
        <w:jc w:val="right"/>
        <w:rPr>
          <w:sz w:val="24"/>
        </w:rPr>
      </w:pPr>
    </w:p>
    <w:p w14:paraId="67C2FD35">
      <w:pPr>
        <w:spacing w:line="360" w:lineRule="auto"/>
        <w:jc w:val="center"/>
        <w:outlineLvl w:val="0"/>
        <w:rPr>
          <w:b/>
          <w:sz w:val="32"/>
          <w:szCs w:val="32"/>
        </w:rPr>
      </w:pPr>
      <w:r>
        <w:rPr>
          <w:sz w:val="24"/>
        </w:rPr>
        <w:br w:type="page"/>
      </w:r>
      <w:bookmarkStart w:id="32" w:name="_Toc226965856"/>
      <w:bookmarkStart w:id="33" w:name="_Toc512937850"/>
      <w:bookmarkStart w:id="34" w:name="_Toc22620"/>
      <w:bookmarkStart w:id="35" w:name="_Toc150774783"/>
      <w:bookmarkStart w:id="36" w:name="_Toc195842950"/>
      <w:bookmarkStart w:id="37" w:name="_Toc97371942"/>
      <w:bookmarkStart w:id="38" w:name="_Toc305158854"/>
      <w:bookmarkStart w:id="39" w:name="_Toc264969275"/>
      <w:bookmarkStart w:id="40" w:name="_Toc127161488"/>
      <w:bookmarkStart w:id="41" w:name="_Toc353825548"/>
      <w:bookmarkStart w:id="42" w:name="_Toc127151777"/>
      <w:bookmarkStart w:id="43" w:name="_Toc265228423"/>
      <w:bookmarkStart w:id="44" w:name="_Toc353873938"/>
      <w:bookmarkStart w:id="45" w:name="_Toc305158928"/>
      <w:r>
        <w:rPr>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4B58C396">
      <w:pPr>
        <w:pStyle w:val="4"/>
        <w:tabs>
          <w:tab w:val="center" w:pos="4592"/>
          <w:tab w:val="left" w:pos="7860"/>
        </w:tabs>
        <w:spacing w:before="0" w:line="360" w:lineRule="auto"/>
        <w:rPr>
          <w:rFonts w:ascii="Times New Roman" w:hAnsi="Times New Roman" w:eastAsia="宋体"/>
          <w:b w:val="0"/>
          <w:sz w:val="28"/>
        </w:rPr>
      </w:pPr>
      <w:bookmarkStart w:id="46" w:name="_Toc150509270"/>
      <w:bookmarkStart w:id="47" w:name="_Toc164229214"/>
      <w:bookmarkStart w:id="48" w:name="_Toc164229360"/>
      <w:bookmarkStart w:id="49" w:name="_Toc164608633"/>
      <w:bookmarkStart w:id="50" w:name="_Toc520356144"/>
      <w:bookmarkStart w:id="51" w:name="_Toc226965792"/>
      <w:bookmarkStart w:id="52" w:name="_Toc164351613"/>
      <w:bookmarkStart w:id="53" w:name="_Toc151190146"/>
      <w:bookmarkStart w:id="54" w:name="_Toc151193689"/>
      <w:bookmarkStart w:id="55" w:name="_Toc150774724"/>
      <w:bookmarkStart w:id="56" w:name="_Toc127161433"/>
      <w:bookmarkStart w:id="57" w:name="_Toc226965709"/>
      <w:bookmarkStart w:id="58" w:name="_Toc150774619"/>
      <w:bookmarkStart w:id="59" w:name="_Toc164608788"/>
      <w:bookmarkStart w:id="60" w:name="_Toc226337215"/>
      <w:bookmarkStart w:id="61" w:name="_Toc149720812"/>
      <w:bookmarkStart w:id="62" w:name="_Toc150480757"/>
      <w:bookmarkStart w:id="63" w:name="_Toc226309763"/>
      <w:bookmarkStart w:id="64" w:name="_Toc151193907"/>
      <w:bookmarkStart w:id="65" w:name="_Toc142311021"/>
      <w:bookmarkStart w:id="66" w:name="_Toc151193617"/>
      <w:bookmarkStart w:id="67" w:name="_Toc195842884"/>
      <w:bookmarkStart w:id="68" w:name="_Toc127151519"/>
      <w:bookmarkStart w:id="69" w:name="_Toc151193761"/>
      <w:bookmarkStart w:id="70" w:name="_Toc151193833"/>
      <w:bookmarkStart w:id="71" w:name="_Toc127151720"/>
      <w:r>
        <w:rPr>
          <w:rFonts w:ascii="Times New Roman" w:hAnsi="Times New Roman" w:eastAsia="宋体"/>
          <w:sz w:val="28"/>
        </w:rPr>
        <w:t>供应商须知资料表</w:t>
      </w:r>
    </w:p>
    <w:p w14:paraId="3E331F08">
      <w:pPr>
        <w:jc w:val="center"/>
        <w:rPr>
          <w:b/>
          <w:sz w:val="28"/>
          <w:szCs w:val="28"/>
        </w:rPr>
      </w:pPr>
    </w:p>
    <w:p w14:paraId="03A1546D">
      <w:pPr>
        <w:spacing w:line="360" w:lineRule="auto"/>
        <w:ind w:firstLine="480"/>
        <w:rPr>
          <w:sz w:val="24"/>
        </w:rPr>
      </w:pPr>
      <w:r>
        <w:rPr>
          <w:sz w:val="24"/>
        </w:rPr>
        <w:t>本表是对供应商须知的具体补充和修改，如有矛盾，均以本资料表为准。标记</w:t>
      </w:r>
      <w:r>
        <w:rPr>
          <w:color w:val="000000"/>
          <w:sz w:val="24"/>
        </w:rPr>
        <w:t>“</w:t>
      </w:r>
      <w:r>
        <w:rPr>
          <w:rFonts w:hint="eastAsia"/>
          <w:b/>
          <w:color w:val="000000"/>
          <w:sz w:val="24"/>
        </w:rPr>
        <w:t>■</w:t>
      </w:r>
      <w:r>
        <w:rPr>
          <w:color w:val="000000"/>
          <w:sz w:val="24"/>
        </w:rPr>
        <w:t>”</w:t>
      </w:r>
      <w:r>
        <w:rPr>
          <w:sz w:val="24"/>
        </w:rPr>
        <w:t>的选项意为适用于本项目，标记“</w:t>
      </w:r>
      <w:r>
        <w:rPr>
          <w:rFonts w:hint="eastAsia"/>
        </w:rPr>
        <w:t>□</w:t>
      </w:r>
      <w:r>
        <w:rPr>
          <w:sz w:val="24"/>
        </w:rPr>
        <w:t>”的选项意为不适用于本项目。</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070C7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77E37D93">
            <w:pPr>
              <w:jc w:val="center"/>
              <w:rPr>
                <w:b/>
                <w:bCs/>
                <w:sz w:val="24"/>
              </w:rPr>
            </w:pPr>
            <w:r>
              <w:rPr>
                <w:b/>
                <w:sz w:val="24"/>
              </w:rPr>
              <w:t>条款号</w:t>
            </w:r>
          </w:p>
        </w:tc>
        <w:tc>
          <w:tcPr>
            <w:tcW w:w="1701" w:type="dxa"/>
            <w:noWrap w:val="0"/>
            <w:vAlign w:val="center"/>
          </w:tcPr>
          <w:p w14:paraId="305D8C84">
            <w:pPr>
              <w:jc w:val="center"/>
              <w:rPr>
                <w:b/>
                <w:bCs/>
                <w:sz w:val="24"/>
              </w:rPr>
            </w:pPr>
            <w:r>
              <w:rPr>
                <w:b/>
                <w:bCs/>
                <w:sz w:val="24"/>
              </w:rPr>
              <w:t>条目</w:t>
            </w:r>
          </w:p>
        </w:tc>
        <w:tc>
          <w:tcPr>
            <w:tcW w:w="7253" w:type="dxa"/>
            <w:noWrap w:val="0"/>
            <w:vAlign w:val="center"/>
          </w:tcPr>
          <w:p w14:paraId="5156D63A">
            <w:pPr>
              <w:jc w:val="center"/>
              <w:rPr>
                <w:b/>
                <w:bCs/>
                <w:sz w:val="24"/>
              </w:rPr>
            </w:pPr>
            <w:r>
              <w:rPr>
                <w:b/>
                <w:bCs/>
                <w:sz w:val="24"/>
              </w:rPr>
              <w:t>内容</w:t>
            </w:r>
          </w:p>
        </w:tc>
      </w:tr>
      <w:tr w14:paraId="785AC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021EBB4">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6EE05740">
            <w:pPr>
              <w:jc w:val="center"/>
              <w:rPr>
                <w:sz w:val="24"/>
              </w:rPr>
            </w:pPr>
            <w:r>
              <w:rPr>
                <w:sz w:val="24"/>
              </w:rPr>
              <w:t>项目属性</w:t>
            </w:r>
          </w:p>
        </w:tc>
        <w:tc>
          <w:tcPr>
            <w:tcW w:w="7253" w:type="dxa"/>
            <w:noWrap w:val="0"/>
            <w:vAlign w:val="center"/>
          </w:tcPr>
          <w:p w14:paraId="6B194399">
            <w:pPr>
              <w:jc w:val="left"/>
              <w:rPr>
                <w:sz w:val="24"/>
              </w:rPr>
            </w:pPr>
            <w:r>
              <w:rPr>
                <w:sz w:val="24"/>
              </w:rPr>
              <w:t>项目属性：</w:t>
            </w:r>
          </w:p>
          <w:p w14:paraId="7164F358">
            <w:pPr>
              <w:jc w:val="left"/>
              <w:rPr>
                <w:rFonts w:hint="eastAsia"/>
                <w:sz w:val="24"/>
              </w:rPr>
            </w:pPr>
            <w:r>
              <w:rPr>
                <w:rFonts w:hint="eastAsia"/>
              </w:rPr>
              <w:t>■</w:t>
            </w:r>
            <w:r>
              <w:rPr>
                <w:rFonts w:hint="eastAsia"/>
                <w:sz w:val="24"/>
              </w:rPr>
              <w:t>服务</w:t>
            </w:r>
          </w:p>
          <w:p w14:paraId="23093B30">
            <w:pPr>
              <w:jc w:val="left"/>
              <w:rPr>
                <w:sz w:val="24"/>
              </w:rPr>
            </w:pPr>
            <w:r>
              <w:rPr>
                <w:rFonts w:hint="eastAsia"/>
              </w:rPr>
              <w:t>□</w:t>
            </w:r>
            <w:r>
              <w:rPr>
                <w:rFonts w:hint="eastAsia"/>
                <w:sz w:val="24"/>
              </w:rPr>
              <w:t>货物</w:t>
            </w:r>
          </w:p>
          <w:p w14:paraId="465ABDBE">
            <w:pPr>
              <w:jc w:val="left"/>
              <w:rPr>
                <w:sz w:val="24"/>
                <w:u w:val="single"/>
              </w:rPr>
            </w:pPr>
            <w:r>
              <w:rPr>
                <w:rFonts w:hint="eastAsia"/>
              </w:rPr>
              <w:t>□</w:t>
            </w:r>
            <w:r>
              <w:rPr>
                <w:rFonts w:hint="eastAsia"/>
                <w:sz w:val="24"/>
              </w:rPr>
              <w:t>工程</w:t>
            </w:r>
          </w:p>
        </w:tc>
      </w:tr>
      <w:tr w14:paraId="4D5B9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F384DDA">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0CB584FB">
            <w:pPr>
              <w:jc w:val="center"/>
              <w:rPr>
                <w:sz w:val="24"/>
              </w:rPr>
            </w:pPr>
            <w:r>
              <w:rPr>
                <w:sz w:val="24"/>
              </w:rPr>
              <w:t>科研仪器设备</w:t>
            </w:r>
          </w:p>
        </w:tc>
        <w:tc>
          <w:tcPr>
            <w:tcW w:w="7253" w:type="dxa"/>
            <w:noWrap w:val="0"/>
            <w:vAlign w:val="center"/>
          </w:tcPr>
          <w:p w14:paraId="202E887D">
            <w:pPr>
              <w:jc w:val="left"/>
              <w:rPr>
                <w:sz w:val="24"/>
              </w:rPr>
            </w:pPr>
            <w:r>
              <w:rPr>
                <w:sz w:val="24"/>
              </w:rPr>
              <w:t>是否属于科研仪器设备采购项目：</w:t>
            </w:r>
          </w:p>
          <w:p w14:paraId="5408AA0E">
            <w:pPr>
              <w:jc w:val="left"/>
              <w:rPr>
                <w:sz w:val="24"/>
              </w:rPr>
            </w:pPr>
            <w:r>
              <w:rPr>
                <w:rFonts w:hint="eastAsia"/>
              </w:rPr>
              <w:t>□</w:t>
            </w:r>
            <w:r>
              <w:rPr>
                <w:sz w:val="24"/>
              </w:rPr>
              <w:t>是</w:t>
            </w:r>
          </w:p>
          <w:p w14:paraId="6ACAE7B3">
            <w:pPr>
              <w:jc w:val="left"/>
              <w:rPr>
                <w:sz w:val="24"/>
              </w:rPr>
            </w:pPr>
            <w:r>
              <w:rPr>
                <w:rFonts w:hint="eastAsia"/>
              </w:rPr>
              <w:t>■</w:t>
            </w:r>
            <w:r>
              <w:rPr>
                <w:sz w:val="24"/>
              </w:rPr>
              <w:t>否</w:t>
            </w:r>
          </w:p>
        </w:tc>
      </w:tr>
      <w:tr w14:paraId="4719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12D3B311">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0B674F69">
            <w:pPr>
              <w:jc w:val="center"/>
              <w:rPr>
                <w:sz w:val="24"/>
              </w:rPr>
            </w:pPr>
            <w:r>
              <w:rPr>
                <w:sz w:val="24"/>
              </w:rPr>
              <w:t>现场考察</w:t>
            </w:r>
          </w:p>
        </w:tc>
        <w:tc>
          <w:tcPr>
            <w:tcW w:w="7253" w:type="dxa"/>
            <w:noWrap w:val="0"/>
            <w:vAlign w:val="center"/>
          </w:tcPr>
          <w:p w14:paraId="2A683540">
            <w:pPr>
              <w:jc w:val="left"/>
              <w:rPr>
                <w:sz w:val="24"/>
              </w:rPr>
            </w:pPr>
            <w:r>
              <w:rPr>
                <w:rFonts w:hint="eastAsia"/>
              </w:rPr>
              <w:t>■</w:t>
            </w:r>
            <w:r>
              <w:rPr>
                <w:sz w:val="24"/>
              </w:rPr>
              <w:t>不组织</w:t>
            </w:r>
          </w:p>
          <w:p w14:paraId="21DB3A11">
            <w:pPr>
              <w:jc w:val="left"/>
              <w:rPr>
                <w:bCs/>
                <w:sz w:val="24"/>
              </w:rPr>
            </w:pPr>
            <w:r>
              <w:rPr>
                <w:rFonts w:hint="eastAsia"/>
              </w:rP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329C689B">
            <w:pPr>
              <w:pStyle w:val="10"/>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14:paraId="5E25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1FAFCB95">
            <w:pPr>
              <w:pStyle w:val="10"/>
              <w:adjustRightInd w:val="0"/>
              <w:snapToGrid w:val="0"/>
              <w:jc w:val="center"/>
              <w:rPr>
                <w:rFonts w:hint="default" w:ascii="Times New Roman" w:hAnsi="Times New Roman"/>
                <w:sz w:val="24"/>
                <w:szCs w:val="24"/>
              </w:rPr>
            </w:pPr>
          </w:p>
        </w:tc>
        <w:tc>
          <w:tcPr>
            <w:tcW w:w="1701" w:type="dxa"/>
            <w:noWrap w:val="0"/>
            <w:vAlign w:val="center"/>
          </w:tcPr>
          <w:p w14:paraId="7359BE97">
            <w:pPr>
              <w:jc w:val="center"/>
              <w:rPr>
                <w:sz w:val="24"/>
              </w:rPr>
            </w:pPr>
            <w:r>
              <w:rPr>
                <w:sz w:val="24"/>
              </w:rPr>
              <w:t>磋商前答疑会</w:t>
            </w:r>
          </w:p>
        </w:tc>
        <w:tc>
          <w:tcPr>
            <w:tcW w:w="7253" w:type="dxa"/>
            <w:noWrap w:val="0"/>
            <w:vAlign w:val="center"/>
          </w:tcPr>
          <w:p w14:paraId="39B6B332">
            <w:pPr>
              <w:jc w:val="left"/>
              <w:rPr>
                <w:sz w:val="24"/>
              </w:rPr>
            </w:pPr>
            <w:r>
              <w:rPr>
                <w:rFonts w:hint="eastAsia"/>
              </w:rPr>
              <w:t>■</w:t>
            </w:r>
            <w:r>
              <w:rPr>
                <w:sz w:val="24"/>
              </w:rPr>
              <w:t>不召开</w:t>
            </w:r>
          </w:p>
          <w:p w14:paraId="5C6DA3D4">
            <w:pPr>
              <w:jc w:val="left"/>
              <w:rPr>
                <w:sz w:val="24"/>
              </w:rPr>
            </w:pPr>
            <w:r>
              <w:rPr>
                <w:rFonts w:hint="eastAsia"/>
              </w:rP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022F1081">
            <w:pPr>
              <w:jc w:val="left"/>
              <w:rPr>
                <w:sz w:val="24"/>
              </w:rPr>
            </w:pPr>
            <w:r>
              <w:rPr>
                <w:sz w:val="24"/>
              </w:rPr>
              <w:t>召开地点：___________</w:t>
            </w:r>
            <w:r>
              <w:rPr>
                <w:rFonts w:hint="eastAsia"/>
                <w:sz w:val="24"/>
              </w:rPr>
              <w:t>。</w:t>
            </w:r>
          </w:p>
        </w:tc>
      </w:tr>
      <w:tr w14:paraId="6CFB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E8CF163">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noWrap w:val="0"/>
            <w:vAlign w:val="center"/>
          </w:tcPr>
          <w:p w14:paraId="482538D9">
            <w:pPr>
              <w:jc w:val="center"/>
              <w:rPr>
                <w:sz w:val="24"/>
              </w:rPr>
            </w:pPr>
            <w:r>
              <w:rPr>
                <w:sz w:val="24"/>
              </w:rPr>
              <w:t>标的所属行业</w:t>
            </w:r>
          </w:p>
        </w:tc>
        <w:tc>
          <w:tcPr>
            <w:tcW w:w="7253" w:type="dxa"/>
            <w:noWrap w:val="0"/>
            <w:vAlign w:val="center"/>
          </w:tcPr>
          <w:p w14:paraId="63C32306">
            <w:pPr>
              <w:jc w:val="left"/>
              <w:rPr>
                <w:sz w:val="24"/>
              </w:rPr>
            </w:pPr>
            <w:r>
              <w:rPr>
                <w:sz w:val="24"/>
              </w:rPr>
              <w:t>本项目采购标的对应的中小企业划分标准所属行业：</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372D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noWrap w:val="0"/>
                  <w:vAlign w:val="center"/>
                </w:tcPr>
                <w:p w14:paraId="128E9F53">
                  <w:pPr>
                    <w:jc w:val="center"/>
                    <w:rPr>
                      <w:bCs/>
                      <w:sz w:val="24"/>
                    </w:rPr>
                  </w:pPr>
                  <w:r>
                    <w:rPr>
                      <w:bCs/>
                      <w:sz w:val="24"/>
                    </w:rPr>
                    <w:t>标的名称</w:t>
                  </w:r>
                </w:p>
              </w:tc>
              <w:tc>
                <w:tcPr>
                  <w:tcW w:w="3521" w:type="dxa"/>
                  <w:tcBorders>
                    <w:top w:val="single" w:color="auto" w:sz="4" w:space="0"/>
                    <w:left w:val="single" w:color="auto" w:sz="4" w:space="0"/>
                    <w:bottom w:val="single" w:color="auto" w:sz="4" w:space="0"/>
                    <w:right w:val="single" w:color="auto" w:sz="4" w:space="0"/>
                  </w:tcBorders>
                  <w:noWrap w:val="0"/>
                  <w:vAlign w:val="center"/>
                </w:tcPr>
                <w:p w14:paraId="0B278055">
                  <w:pPr>
                    <w:jc w:val="center"/>
                    <w:rPr>
                      <w:sz w:val="24"/>
                    </w:rPr>
                  </w:pPr>
                  <w:r>
                    <w:rPr>
                      <w:sz w:val="24"/>
                    </w:rPr>
                    <w:t>中小企业划分标准所属行业</w:t>
                  </w:r>
                </w:p>
              </w:tc>
            </w:tr>
            <w:tr w14:paraId="73165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noWrap w:val="0"/>
                  <w:vAlign w:val="center"/>
                </w:tcPr>
                <w:p w14:paraId="47D9374F">
                  <w:pPr>
                    <w:jc w:val="center"/>
                    <w:rPr>
                      <w:rFonts w:hint="eastAsia" w:eastAsia="宋体"/>
                      <w:bCs/>
                      <w:sz w:val="24"/>
                      <w:lang w:eastAsia="zh-CN"/>
                    </w:rPr>
                  </w:pPr>
                  <w:r>
                    <w:rPr>
                      <w:rFonts w:hint="eastAsia"/>
                      <w:sz w:val="24"/>
                      <w:highlight w:val="none"/>
                      <w:lang w:eastAsia="zh-CN"/>
                    </w:rPr>
                    <w:t>北京西山永定河文化节暨京西山水嘉年华活动项目</w:t>
                  </w:r>
                </w:p>
              </w:tc>
              <w:tc>
                <w:tcPr>
                  <w:tcW w:w="3521" w:type="dxa"/>
                  <w:tcBorders>
                    <w:top w:val="single" w:color="auto" w:sz="4" w:space="0"/>
                    <w:left w:val="single" w:color="auto" w:sz="4" w:space="0"/>
                    <w:bottom w:val="single" w:color="auto" w:sz="4" w:space="0"/>
                    <w:right w:val="single" w:color="auto" w:sz="4" w:space="0"/>
                  </w:tcBorders>
                  <w:noWrap w:val="0"/>
                  <w:vAlign w:val="center"/>
                </w:tcPr>
                <w:p w14:paraId="55CB3F80">
                  <w:pPr>
                    <w:jc w:val="center"/>
                    <w:rPr>
                      <w:rFonts w:hint="eastAsia"/>
                      <w:kern w:val="0"/>
                      <w:sz w:val="24"/>
                    </w:rPr>
                  </w:pPr>
                  <w:r>
                    <w:rPr>
                      <w:rFonts w:hint="eastAsia"/>
                      <w:kern w:val="0"/>
                      <w:sz w:val="24"/>
                    </w:rPr>
                    <w:t>未列明所属行业</w:t>
                  </w:r>
                </w:p>
              </w:tc>
            </w:tr>
          </w:tbl>
          <w:p w14:paraId="2E452987">
            <w:pPr>
              <w:jc w:val="left"/>
              <w:rPr>
                <w:sz w:val="24"/>
              </w:rPr>
            </w:pPr>
          </w:p>
        </w:tc>
      </w:tr>
      <w:tr w14:paraId="2C3BE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2F94B8A">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noWrap w:val="0"/>
            <w:vAlign w:val="center"/>
          </w:tcPr>
          <w:p w14:paraId="7DDEC6CC">
            <w:pPr>
              <w:jc w:val="center"/>
              <w:rPr>
                <w:sz w:val="24"/>
              </w:rPr>
            </w:pPr>
            <w:r>
              <w:rPr>
                <w:sz w:val="24"/>
              </w:rPr>
              <w:t>报价</w:t>
            </w:r>
          </w:p>
        </w:tc>
        <w:tc>
          <w:tcPr>
            <w:tcW w:w="7253" w:type="dxa"/>
            <w:noWrap w:val="0"/>
            <w:vAlign w:val="center"/>
          </w:tcPr>
          <w:p w14:paraId="77A56E18">
            <w:pPr>
              <w:jc w:val="left"/>
              <w:rPr>
                <w:sz w:val="24"/>
              </w:rPr>
            </w:pPr>
            <w:r>
              <w:rPr>
                <w:sz w:val="24"/>
              </w:rPr>
              <w:t>报价的特殊规定：</w:t>
            </w:r>
          </w:p>
          <w:p w14:paraId="2785A2F7">
            <w:pPr>
              <w:jc w:val="left"/>
              <w:rPr>
                <w:sz w:val="24"/>
              </w:rPr>
            </w:pPr>
            <w:r>
              <w:rPr>
                <w:rFonts w:hint="eastAsia"/>
              </w:rPr>
              <w:t>■</w:t>
            </w:r>
            <w:r>
              <w:rPr>
                <w:sz w:val="24"/>
              </w:rPr>
              <w:t>无</w:t>
            </w:r>
          </w:p>
          <w:p w14:paraId="18E5A26D">
            <w:pPr>
              <w:jc w:val="left"/>
              <w:rPr>
                <w:sz w:val="24"/>
              </w:rPr>
            </w:pPr>
            <w:r>
              <w:rPr>
                <w:rFonts w:hint="eastAsia"/>
              </w:rPr>
              <w:t>□</w:t>
            </w:r>
            <w:r>
              <w:rPr>
                <w:sz w:val="24"/>
              </w:rPr>
              <w:t>有，具体情形：___________。</w:t>
            </w:r>
          </w:p>
        </w:tc>
      </w:tr>
      <w:tr w14:paraId="1281E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0EA842">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noWrap w:val="0"/>
            <w:vAlign w:val="center"/>
          </w:tcPr>
          <w:p w14:paraId="1B21E4F0">
            <w:pPr>
              <w:jc w:val="center"/>
              <w:rPr>
                <w:sz w:val="24"/>
                <w:highlight w:val="cyan"/>
              </w:rPr>
            </w:pPr>
            <w:r>
              <w:rPr>
                <w:sz w:val="24"/>
              </w:rPr>
              <w:t>磋商保证金</w:t>
            </w:r>
          </w:p>
        </w:tc>
        <w:tc>
          <w:tcPr>
            <w:tcW w:w="7253" w:type="dxa"/>
            <w:vMerge w:val="restart"/>
            <w:noWrap w:val="0"/>
            <w:vAlign w:val="center"/>
          </w:tcPr>
          <w:p w14:paraId="19BE5E66">
            <w:pPr>
              <w:widowControl/>
              <w:jc w:val="left"/>
              <w:rPr>
                <w:sz w:val="24"/>
              </w:rPr>
            </w:pPr>
            <w:r>
              <w:rPr>
                <w:rFonts w:hint="eastAsia"/>
                <w:sz w:val="24"/>
              </w:rPr>
              <w:t>磋商保证金金额： /</w:t>
            </w:r>
          </w:p>
          <w:p w14:paraId="77ECE470">
            <w:pPr>
              <w:pStyle w:val="10"/>
              <w:adjustRightInd w:val="0"/>
              <w:snapToGrid w:val="0"/>
              <w:rPr>
                <w:rFonts w:ascii="Times New Roman" w:hAnsi="Times New Roman"/>
                <w:sz w:val="24"/>
                <w:szCs w:val="24"/>
              </w:rPr>
            </w:pPr>
            <w:r>
              <w:rPr>
                <w:rFonts w:ascii="Times New Roman" w:hAnsi="Times New Roman"/>
                <w:sz w:val="24"/>
                <w:szCs w:val="24"/>
              </w:rPr>
              <w:t>01包：/元（/元整）</w:t>
            </w:r>
          </w:p>
          <w:p w14:paraId="23476FEE">
            <w:pPr>
              <w:widowControl/>
              <w:jc w:val="left"/>
              <w:rPr>
                <w:rFonts w:hint="eastAsia"/>
                <w:sz w:val="24"/>
              </w:rPr>
            </w:pPr>
            <w:r>
              <w:rPr>
                <w:rFonts w:hint="eastAsia"/>
                <w:sz w:val="24"/>
              </w:rPr>
              <w:t xml:space="preserve">保证金收受人信息： </w:t>
            </w:r>
          </w:p>
          <w:p w14:paraId="4FD9E763">
            <w:pPr>
              <w:widowControl/>
              <w:jc w:val="left"/>
              <w:rPr>
                <w:rFonts w:hint="eastAsia"/>
                <w:sz w:val="24"/>
              </w:rPr>
            </w:pPr>
            <w:r>
              <w:rPr>
                <w:rFonts w:hint="eastAsia"/>
                <w:sz w:val="24"/>
              </w:rPr>
              <w:t>户 名：/</w:t>
            </w:r>
          </w:p>
          <w:p w14:paraId="3C62E8B9">
            <w:pPr>
              <w:widowControl/>
              <w:jc w:val="left"/>
              <w:rPr>
                <w:rFonts w:hint="eastAsia"/>
                <w:sz w:val="24"/>
              </w:rPr>
            </w:pPr>
            <w:r>
              <w:rPr>
                <w:rFonts w:hint="eastAsia"/>
                <w:sz w:val="24"/>
              </w:rPr>
              <w:t>开 户 行：/</w:t>
            </w:r>
          </w:p>
          <w:p w14:paraId="6974EEC6">
            <w:pPr>
              <w:widowControl/>
              <w:jc w:val="left"/>
              <w:rPr>
                <w:rFonts w:hint="eastAsia"/>
                <w:sz w:val="24"/>
              </w:rPr>
            </w:pPr>
            <w:r>
              <w:rPr>
                <w:rFonts w:hint="eastAsia"/>
                <w:sz w:val="24"/>
              </w:rPr>
              <w:t>帐 号：/</w:t>
            </w:r>
          </w:p>
          <w:p w14:paraId="77536FD9">
            <w:pPr>
              <w:widowControl/>
              <w:jc w:val="left"/>
              <w:rPr>
                <w:rFonts w:hint="eastAsia"/>
                <w:sz w:val="24"/>
                <w:highlight w:val="cyan"/>
              </w:rPr>
            </w:pPr>
            <w:r>
              <w:rPr>
                <w:rFonts w:hint="eastAsia"/>
                <w:sz w:val="24"/>
              </w:rPr>
              <w:t>注：投标保证金需要备注项目名称</w:t>
            </w:r>
          </w:p>
        </w:tc>
      </w:tr>
      <w:tr w14:paraId="4DAA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518BEFA">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noWrap w:val="0"/>
            <w:vAlign w:val="center"/>
          </w:tcPr>
          <w:p w14:paraId="6B87464A">
            <w:pPr>
              <w:jc w:val="center"/>
              <w:rPr>
                <w:sz w:val="24"/>
              </w:rPr>
            </w:pPr>
          </w:p>
        </w:tc>
        <w:tc>
          <w:tcPr>
            <w:tcW w:w="7253" w:type="dxa"/>
            <w:vMerge w:val="continue"/>
            <w:noWrap w:val="0"/>
            <w:vAlign w:val="center"/>
          </w:tcPr>
          <w:p w14:paraId="2EED85C4">
            <w:pPr>
              <w:pStyle w:val="10"/>
              <w:adjustRightInd w:val="0"/>
              <w:snapToGrid w:val="0"/>
              <w:rPr>
                <w:rFonts w:hint="default" w:ascii="Times New Roman" w:hAnsi="Times New Roman"/>
                <w:sz w:val="24"/>
                <w:szCs w:val="24"/>
              </w:rPr>
            </w:pPr>
          </w:p>
        </w:tc>
      </w:tr>
      <w:tr w14:paraId="7B53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988" w:type="dxa"/>
            <w:noWrap w:val="0"/>
            <w:vAlign w:val="center"/>
          </w:tcPr>
          <w:p w14:paraId="4BA039B1">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noWrap w:val="0"/>
            <w:vAlign w:val="center"/>
          </w:tcPr>
          <w:p w14:paraId="2A81E8DE">
            <w:pPr>
              <w:jc w:val="center"/>
              <w:rPr>
                <w:sz w:val="24"/>
              </w:rPr>
            </w:pPr>
            <w:r>
              <w:rPr>
                <w:sz w:val="24"/>
              </w:rPr>
              <w:t>响应有效期</w:t>
            </w:r>
          </w:p>
        </w:tc>
        <w:tc>
          <w:tcPr>
            <w:tcW w:w="7253" w:type="dxa"/>
            <w:noWrap w:val="0"/>
            <w:vAlign w:val="center"/>
          </w:tcPr>
          <w:p w14:paraId="77632C8F">
            <w:pPr>
              <w:jc w:val="left"/>
              <w:rPr>
                <w:sz w:val="24"/>
              </w:rPr>
            </w:pPr>
            <w:r>
              <w:rPr>
                <w:sz w:val="24"/>
              </w:rPr>
              <w:t>自提交响应文件的截止之日起算</w:t>
            </w:r>
            <w:r>
              <w:rPr>
                <w:sz w:val="24"/>
                <w:u w:val="single"/>
              </w:rPr>
              <w:t xml:space="preserve"> 90 </w:t>
            </w:r>
            <w:r>
              <w:rPr>
                <w:sz w:val="24"/>
              </w:rPr>
              <w:t>日历天</w:t>
            </w:r>
          </w:p>
        </w:tc>
      </w:tr>
      <w:tr w14:paraId="7C1DC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16A8676">
            <w:pPr>
              <w:jc w:val="center"/>
              <w:rPr>
                <w:sz w:val="24"/>
              </w:rPr>
            </w:pPr>
            <w:r>
              <w:rPr>
                <w:sz w:val="24"/>
              </w:rPr>
              <w:t>14.1</w:t>
            </w:r>
          </w:p>
        </w:tc>
        <w:tc>
          <w:tcPr>
            <w:tcW w:w="1701" w:type="dxa"/>
            <w:noWrap w:val="0"/>
            <w:vAlign w:val="center"/>
          </w:tcPr>
          <w:p w14:paraId="0D4F9564">
            <w:pPr>
              <w:jc w:val="center"/>
              <w:rPr>
                <w:sz w:val="24"/>
              </w:rPr>
            </w:pPr>
            <w:r>
              <w:rPr>
                <w:sz w:val="24"/>
              </w:rPr>
              <w:t>响应文件的提交</w:t>
            </w:r>
          </w:p>
        </w:tc>
        <w:tc>
          <w:tcPr>
            <w:tcW w:w="7253" w:type="dxa"/>
            <w:noWrap w:val="0"/>
            <w:vAlign w:val="center"/>
          </w:tcPr>
          <w:p w14:paraId="49594B1A">
            <w:pPr>
              <w:jc w:val="left"/>
              <w:rPr>
                <w:sz w:val="24"/>
              </w:rPr>
            </w:pPr>
            <w:r>
              <w:rPr>
                <w:rFonts w:hint="eastAsia"/>
                <w:sz w:val="24"/>
              </w:rPr>
              <w:t>1.提交</w:t>
            </w:r>
            <w:r>
              <w:rPr>
                <w:sz w:val="24"/>
              </w:rPr>
              <w:t>响应</w:t>
            </w:r>
            <w:r>
              <w:rPr>
                <w:rFonts w:hint="eastAsia"/>
                <w:sz w:val="24"/>
              </w:rPr>
              <w:t xml:space="preserve">文件：正本 </w:t>
            </w:r>
            <w:r>
              <w:rPr>
                <w:sz w:val="24"/>
              </w:rPr>
              <w:t>1</w:t>
            </w:r>
            <w:r>
              <w:rPr>
                <w:rFonts w:hint="eastAsia"/>
                <w:sz w:val="24"/>
              </w:rPr>
              <w:t xml:space="preserve"> </w:t>
            </w:r>
            <w:r>
              <w:rPr>
                <w:sz w:val="24"/>
              </w:rPr>
              <w:t>份、副本</w:t>
            </w:r>
            <w:r>
              <w:rPr>
                <w:rFonts w:hint="eastAsia"/>
                <w:sz w:val="24"/>
                <w:lang w:val="en-US" w:eastAsia="zh-CN"/>
              </w:rPr>
              <w:t>2</w:t>
            </w:r>
            <w:r>
              <w:rPr>
                <w:sz w:val="24"/>
              </w:rPr>
              <w:t>份</w:t>
            </w:r>
            <w:r>
              <w:rPr>
                <w:rFonts w:hint="eastAsia"/>
                <w:sz w:val="24"/>
              </w:rPr>
              <w:t>、</w:t>
            </w:r>
            <w:r>
              <w:rPr>
                <w:sz w:val="24"/>
              </w:rPr>
              <w:t>电子版</w:t>
            </w:r>
            <w:r>
              <w:rPr>
                <w:rFonts w:hint="eastAsia"/>
                <w:sz w:val="24"/>
              </w:rPr>
              <w:t xml:space="preserve"> U盘2个（内含</w:t>
            </w:r>
            <w:r>
              <w:rPr>
                <w:sz w:val="24"/>
              </w:rPr>
              <w:t>响应</w:t>
            </w:r>
            <w:r>
              <w:rPr>
                <w:rFonts w:hint="eastAsia"/>
                <w:sz w:val="24"/>
              </w:rPr>
              <w:t xml:space="preserve">文件正本扫描件，格式为PDF一份、JPG一份；word版原始响应文件一份。）； </w:t>
            </w:r>
          </w:p>
          <w:p w14:paraId="5A64FAF8">
            <w:pPr>
              <w:jc w:val="left"/>
              <w:rPr>
                <w:sz w:val="24"/>
              </w:rPr>
            </w:pPr>
            <w:r>
              <w:rPr>
                <w:rFonts w:hint="eastAsia"/>
                <w:sz w:val="24"/>
              </w:rPr>
              <w:t>2.供应商送达响应文件时须出示：被授权人报价时需出示：《法定代表人授权书》原件、被授权人身份证原件及复印件、法定代表人身份证复印件；法定代表人报价需出示：《法定代表人声明》原件、本人身份证原件、复印件和营业执照副本复印件；复印件加盖投标人公章。同一投标人代表进入现场人员最多不得超过一人。</w:t>
            </w:r>
          </w:p>
          <w:p w14:paraId="249346F0">
            <w:pPr>
              <w:jc w:val="left"/>
              <w:rPr>
                <w:sz w:val="24"/>
              </w:rPr>
            </w:pPr>
            <w:r>
              <w:rPr>
                <w:rFonts w:hint="eastAsia"/>
                <w:sz w:val="24"/>
              </w:rPr>
              <w:t>注：未按上述要求提交响应文件的，其报价将被拒绝或作无效报价处理。</w:t>
            </w:r>
          </w:p>
        </w:tc>
      </w:tr>
      <w:tr w14:paraId="543A2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C3F646">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noWrap w:val="0"/>
            <w:vAlign w:val="center"/>
          </w:tcPr>
          <w:p w14:paraId="5C5348D2">
            <w:pPr>
              <w:jc w:val="center"/>
              <w:rPr>
                <w:sz w:val="24"/>
              </w:rPr>
            </w:pPr>
            <w:r>
              <w:rPr>
                <w:sz w:val="24"/>
              </w:rPr>
              <w:t>成交供应商的确认</w:t>
            </w:r>
          </w:p>
        </w:tc>
        <w:tc>
          <w:tcPr>
            <w:tcW w:w="7253" w:type="dxa"/>
            <w:noWrap w:val="0"/>
            <w:vAlign w:val="center"/>
          </w:tcPr>
          <w:p w14:paraId="27EE0D5D">
            <w:pPr>
              <w:pStyle w:val="10"/>
              <w:adjustRightInd w:val="0"/>
              <w:snapToGrid w:val="0"/>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14:paraId="0099E887">
            <w:pPr>
              <w:pStyle w:val="10"/>
              <w:adjustRightInd w:val="0"/>
              <w:snapToGrid w:val="0"/>
              <w:rPr>
                <w:rFonts w:hint="default" w:ascii="Times New Roman" w:hAnsi="Times New Roman"/>
                <w:sz w:val="24"/>
              </w:rPr>
            </w:pPr>
            <w:r>
              <w:rPr>
                <w:rFonts w:ascii="Times New Roman" w:hAnsi="Times New Roman"/>
              </w:rPr>
              <w:t>■</w:t>
            </w:r>
            <w:r>
              <w:rPr>
                <w:rFonts w:hint="default" w:ascii="Times New Roman" w:hAnsi="Times New Roman"/>
                <w:sz w:val="24"/>
              </w:rPr>
              <w:t>否</w:t>
            </w:r>
          </w:p>
          <w:p w14:paraId="6A9F0233">
            <w:pPr>
              <w:jc w:val="left"/>
              <w:rPr>
                <w:sz w:val="24"/>
              </w:rPr>
            </w:pPr>
            <w:r>
              <w:rPr>
                <w:rFonts w:hint="eastAsia"/>
              </w:rPr>
              <w:t>□</w:t>
            </w:r>
            <w:r>
              <w:rPr>
                <w:sz w:val="24"/>
              </w:rPr>
              <w:t>是</w:t>
            </w:r>
          </w:p>
          <w:p w14:paraId="47E14350">
            <w:pPr>
              <w:jc w:val="left"/>
              <w:rPr>
                <w:sz w:val="24"/>
                <w:u w:val="single"/>
              </w:rPr>
            </w:pPr>
            <w:r>
              <w:rPr>
                <w:sz w:val="24"/>
              </w:rPr>
              <w:t>成交候选人并列的，按照以下方式确定成交供应商：</w:t>
            </w:r>
            <w:r>
              <w:rPr>
                <w:spacing w:val="-10"/>
                <w:sz w:val="24"/>
                <w:u w:val="single"/>
              </w:rPr>
              <w:t xml:space="preserve">详见第三章 </w:t>
            </w:r>
            <w:r>
              <w:rPr>
                <w:sz w:val="24"/>
                <w:u w:val="single"/>
              </w:rPr>
              <w:t>6.1</w:t>
            </w:r>
            <w:r>
              <w:rPr>
                <w:sz w:val="24"/>
              </w:rPr>
              <w:t>。</w:t>
            </w:r>
          </w:p>
        </w:tc>
      </w:tr>
      <w:tr w14:paraId="21E72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BCC13DF">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noWrap w:val="0"/>
            <w:vAlign w:val="center"/>
          </w:tcPr>
          <w:p w14:paraId="654A0558">
            <w:pPr>
              <w:jc w:val="center"/>
              <w:rPr>
                <w:sz w:val="24"/>
              </w:rPr>
            </w:pPr>
            <w:r>
              <w:rPr>
                <w:sz w:val="24"/>
              </w:rPr>
              <w:t>分包</w:t>
            </w:r>
          </w:p>
        </w:tc>
        <w:tc>
          <w:tcPr>
            <w:tcW w:w="7253" w:type="dxa"/>
            <w:noWrap w:val="0"/>
            <w:vAlign w:val="center"/>
          </w:tcPr>
          <w:p w14:paraId="07C66EFD">
            <w:pPr>
              <w:jc w:val="left"/>
              <w:rPr>
                <w:sz w:val="24"/>
              </w:rPr>
            </w:pPr>
            <w:r>
              <w:rPr>
                <w:sz w:val="24"/>
              </w:rPr>
              <w:t xml:space="preserve">本项目是否允许分包： </w:t>
            </w:r>
          </w:p>
          <w:p w14:paraId="132AB911">
            <w:pPr>
              <w:jc w:val="left"/>
              <w:rPr>
                <w:sz w:val="24"/>
              </w:rPr>
            </w:pPr>
            <w:r>
              <w:rPr>
                <w:rFonts w:hint="eastAsia"/>
              </w:rPr>
              <w:t>■</w:t>
            </w:r>
            <w:r>
              <w:rPr>
                <w:sz w:val="24"/>
              </w:rPr>
              <w:t>不允许</w:t>
            </w:r>
          </w:p>
          <w:p w14:paraId="7C5D359C">
            <w:pPr>
              <w:jc w:val="left"/>
              <w:rPr>
                <w:sz w:val="24"/>
              </w:rPr>
            </w:pPr>
            <w:r>
              <w:rPr>
                <w:rFonts w:hint="eastAsia"/>
              </w:rPr>
              <w:t>□</w:t>
            </w:r>
            <w:r>
              <w:rPr>
                <w:sz w:val="24"/>
              </w:rPr>
              <w:t>允许，具体要求：_______。</w:t>
            </w:r>
          </w:p>
          <w:p w14:paraId="3D5A6D38">
            <w:pPr>
              <w:jc w:val="left"/>
              <w:rPr>
                <w:sz w:val="24"/>
              </w:rPr>
            </w:pPr>
            <w:r>
              <w:rPr>
                <w:sz w:val="24"/>
              </w:rPr>
              <w:t>（1）可以分包履行的具体内容：_______；</w:t>
            </w:r>
          </w:p>
          <w:p w14:paraId="07D4F27C">
            <w:pPr>
              <w:jc w:val="left"/>
              <w:rPr>
                <w:sz w:val="24"/>
              </w:rPr>
            </w:pPr>
            <w:r>
              <w:rPr>
                <w:sz w:val="24"/>
              </w:rPr>
              <w:t>（2）允许分包的金额或者比例：_______；</w:t>
            </w:r>
          </w:p>
          <w:p w14:paraId="2B449921">
            <w:pPr>
              <w:jc w:val="left"/>
              <w:rPr>
                <w:sz w:val="24"/>
                <w:u w:val="single"/>
              </w:rPr>
            </w:pPr>
            <w:r>
              <w:rPr>
                <w:sz w:val="24"/>
              </w:rPr>
              <w:t>（3）其他要求：_______。</w:t>
            </w:r>
          </w:p>
        </w:tc>
      </w:tr>
      <w:tr w14:paraId="21632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50F71D9">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noWrap w:val="0"/>
            <w:vAlign w:val="center"/>
          </w:tcPr>
          <w:p w14:paraId="26FAF4E1">
            <w:pPr>
              <w:jc w:val="center"/>
              <w:rPr>
                <w:sz w:val="24"/>
              </w:rPr>
            </w:pPr>
            <w:r>
              <w:rPr>
                <w:sz w:val="24"/>
              </w:rPr>
              <w:t>询问</w:t>
            </w:r>
          </w:p>
        </w:tc>
        <w:tc>
          <w:tcPr>
            <w:tcW w:w="7253" w:type="dxa"/>
            <w:noWrap w:val="0"/>
            <w:vAlign w:val="center"/>
          </w:tcPr>
          <w:p w14:paraId="2934D73A">
            <w:pPr>
              <w:jc w:val="left"/>
              <w:rPr>
                <w:sz w:val="24"/>
              </w:rPr>
            </w:pPr>
            <w:r>
              <w:rPr>
                <w:sz w:val="24"/>
              </w:rPr>
              <w:t>询问送达形式：</w:t>
            </w:r>
            <w:r>
              <w:rPr>
                <w:rFonts w:hint="eastAsia" w:ascii="宋体" w:hAnsi="Courier New"/>
                <w:color w:val="000000"/>
                <w:sz w:val="24"/>
                <w:szCs w:val="20"/>
                <w:u w:val="single"/>
              </w:rPr>
              <w:t>书面送达或电话联系项目联系人后电子邮件送达</w:t>
            </w:r>
            <w:r>
              <w:rPr>
                <w:sz w:val="24"/>
              </w:rPr>
              <w:t>。</w:t>
            </w:r>
          </w:p>
        </w:tc>
      </w:tr>
      <w:tr w14:paraId="7032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8FFAFE1">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noWrap w:val="0"/>
            <w:vAlign w:val="center"/>
          </w:tcPr>
          <w:p w14:paraId="7E2D2488">
            <w:pPr>
              <w:jc w:val="center"/>
              <w:rPr>
                <w:sz w:val="24"/>
              </w:rPr>
            </w:pPr>
            <w:r>
              <w:rPr>
                <w:sz w:val="24"/>
              </w:rPr>
              <w:t>联系方式</w:t>
            </w:r>
          </w:p>
        </w:tc>
        <w:tc>
          <w:tcPr>
            <w:tcW w:w="7253" w:type="dxa"/>
            <w:noWrap w:val="0"/>
            <w:vAlign w:val="center"/>
          </w:tcPr>
          <w:p w14:paraId="3CF3F1AE">
            <w:pPr>
              <w:jc w:val="left"/>
              <w:rPr>
                <w:sz w:val="24"/>
              </w:rPr>
            </w:pPr>
            <w:r>
              <w:rPr>
                <w:sz w:val="24"/>
              </w:rPr>
              <w:t>接收询问和质疑的联系方式</w:t>
            </w:r>
          </w:p>
          <w:p w14:paraId="21602163">
            <w:pPr>
              <w:jc w:val="left"/>
              <w:rPr>
                <w:rFonts w:hint="eastAsia" w:eastAsia="宋体"/>
                <w:sz w:val="24"/>
                <w:lang w:eastAsia="zh-CN"/>
              </w:rPr>
            </w:pPr>
            <w:r>
              <w:rPr>
                <w:rFonts w:hint="eastAsia"/>
                <w:sz w:val="24"/>
              </w:rPr>
              <w:t>名称：</w:t>
            </w:r>
            <w:r>
              <w:rPr>
                <w:rFonts w:hint="eastAsia"/>
                <w:sz w:val="24"/>
                <w:lang w:eastAsia="zh-CN"/>
              </w:rPr>
              <w:t xml:space="preserve">北京建龙通达工程管理有限公司 </w:t>
            </w:r>
          </w:p>
          <w:p w14:paraId="1AB4AD2E">
            <w:pPr>
              <w:jc w:val="left"/>
              <w:rPr>
                <w:rFonts w:hint="eastAsia" w:eastAsia="宋体"/>
                <w:sz w:val="24"/>
                <w:lang w:eastAsia="zh-CN"/>
              </w:rPr>
            </w:pPr>
            <w:r>
              <w:rPr>
                <w:rFonts w:hint="eastAsia"/>
                <w:sz w:val="24"/>
              </w:rPr>
              <w:t>地址：</w:t>
            </w:r>
            <w:r>
              <w:rPr>
                <w:rFonts w:hint="eastAsia"/>
                <w:sz w:val="24"/>
                <w:lang w:eastAsia="zh-CN"/>
              </w:rPr>
              <w:t>北京市门头沟区石龙北路20号5层501室</w:t>
            </w:r>
          </w:p>
          <w:p w14:paraId="61CE7324">
            <w:pPr>
              <w:jc w:val="left"/>
              <w:rPr>
                <w:rFonts w:hint="eastAsia" w:eastAsia="宋体"/>
                <w:sz w:val="24"/>
                <w:lang w:eastAsia="zh-CN"/>
              </w:rPr>
            </w:pPr>
            <w:r>
              <w:rPr>
                <w:rFonts w:hint="eastAsia"/>
                <w:sz w:val="24"/>
              </w:rPr>
              <w:t>联系方式：</w:t>
            </w:r>
            <w:r>
              <w:rPr>
                <w:rFonts w:hint="eastAsia"/>
                <w:sz w:val="24"/>
                <w:lang w:eastAsia="zh-CN"/>
              </w:rPr>
              <w:t>李泽  15600665235</w:t>
            </w:r>
          </w:p>
          <w:p w14:paraId="541E6254">
            <w:pPr>
              <w:jc w:val="left"/>
              <w:rPr>
                <w:sz w:val="24"/>
              </w:rPr>
            </w:pPr>
          </w:p>
        </w:tc>
      </w:tr>
      <w:tr w14:paraId="43C1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33185E2">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noWrap w:val="0"/>
            <w:vAlign w:val="center"/>
          </w:tcPr>
          <w:p w14:paraId="003FD75D">
            <w:pPr>
              <w:jc w:val="center"/>
              <w:rPr>
                <w:sz w:val="24"/>
              </w:rPr>
            </w:pPr>
            <w:r>
              <w:rPr>
                <w:sz w:val="24"/>
              </w:rPr>
              <w:t>代理费</w:t>
            </w:r>
          </w:p>
        </w:tc>
        <w:tc>
          <w:tcPr>
            <w:tcW w:w="7253" w:type="dxa"/>
            <w:noWrap w:val="0"/>
            <w:vAlign w:val="center"/>
          </w:tcPr>
          <w:p w14:paraId="36092FD9">
            <w:pPr>
              <w:jc w:val="left"/>
              <w:rPr>
                <w:sz w:val="24"/>
              </w:rPr>
            </w:pPr>
            <w:r>
              <w:rPr>
                <w:sz w:val="24"/>
              </w:rPr>
              <w:t>收费对象：</w:t>
            </w:r>
          </w:p>
          <w:p w14:paraId="0D8533DA">
            <w:pPr>
              <w:jc w:val="left"/>
              <w:rPr>
                <w:sz w:val="24"/>
              </w:rPr>
            </w:pPr>
            <w:r>
              <w:rPr>
                <w:rFonts w:hint="eastAsia"/>
              </w:rPr>
              <w:t>□</w:t>
            </w:r>
            <w:r>
              <w:rPr>
                <w:sz w:val="24"/>
              </w:rPr>
              <w:t>采购人</w:t>
            </w:r>
          </w:p>
          <w:p w14:paraId="5EB71EFE">
            <w:pPr>
              <w:jc w:val="left"/>
              <w:rPr>
                <w:sz w:val="24"/>
              </w:rPr>
            </w:pPr>
            <w:r>
              <w:rPr>
                <w:rFonts w:hint="eastAsia"/>
                <w:b/>
              </w:rPr>
              <w:t>■</w:t>
            </w:r>
            <w:r>
              <w:rPr>
                <w:sz w:val="24"/>
              </w:rPr>
              <w:t>成交供应商</w:t>
            </w:r>
          </w:p>
          <w:p w14:paraId="475B58F6">
            <w:pPr>
              <w:pStyle w:val="17"/>
              <w:spacing w:before="9"/>
              <w:ind w:left="106" w:right="-29"/>
              <w:rPr>
                <w:sz w:val="24"/>
                <w:lang w:eastAsia="zh-CN"/>
              </w:rPr>
            </w:pPr>
            <w:r>
              <w:rPr>
                <w:spacing w:val="-17"/>
                <w:sz w:val="24"/>
                <w:lang w:eastAsia="zh-CN"/>
              </w:rPr>
              <w:t>收费标准：招标代理服务费以中标金额为基数，按差额定率累进法计算，</w:t>
            </w:r>
          </w:p>
          <w:p w14:paraId="300F7CDE">
            <w:pPr>
              <w:jc w:val="left"/>
              <w:rPr>
                <w:sz w:val="24"/>
              </w:rPr>
            </w:pPr>
            <w:r>
              <w:rPr>
                <w:sz w:val="24"/>
              </w:rPr>
              <w:t>费率如下表：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0"/>
              <w:gridCol w:w="3430"/>
            </w:tblGrid>
            <w:tr w14:paraId="71E3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430" w:type="dxa"/>
                  <w:noWrap w:val="0"/>
                  <w:vAlign w:val="top"/>
                </w:tcPr>
                <w:p w14:paraId="79F148E0">
                  <w:pPr>
                    <w:pStyle w:val="17"/>
                    <w:spacing w:before="9"/>
                    <w:ind w:left="799" w:right="663"/>
                    <w:jc w:val="center"/>
                    <w:rPr>
                      <w:sz w:val="24"/>
                      <w:lang w:eastAsia="zh-CN"/>
                    </w:rPr>
                  </w:pPr>
                  <w:r>
                    <w:rPr>
                      <w:sz w:val="24"/>
                      <w:lang w:eastAsia="zh-CN"/>
                    </w:rPr>
                    <w:t xml:space="preserve">中标金额（万元） </w:t>
                  </w:r>
                </w:p>
              </w:tc>
              <w:tc>
                <w:tcPr>
                  <w:tcW w:w="3430" w:type="dxa"/>
                  <w:noWrap w:val="0"/>
                  <w:vAlign w:val="center"/>
                </w:tcPr>
                <w:p w14:paraId="6FE2531A">
                  <w:pPr>
                    <w:pStyle w:val="17"/>
                    <w:spacing w:before="9"/>
                    <w:ind w:left="799" w:right="663"/>
                    <w:jc w:val="center"/>
                    <w:rPr>
                      <w:sz w:val="24"/>
                      <w:lang w:eastAsia="zh-CN"/>
                    </w:rPr>
                  </w:pPr>
                  <w:r>
                    <w:rPr>
                      <w:sz w:val="24"/>
                      <w:lang w:eastAsia="zh-CN"/>
                    </w:rPr>
                    <w:t>服务招标</w:t>
                  </w:r>
                </w:p>
              </w:tc>
            </w:tr>
            <w:tr w14:paraId="039E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430" w:type="dxa"/>
                  <w:noWrap w:val="0"/>
                  <w:vAlign w:val="top"/>
                </w:tcPr>
                <w:p w14:paraId="4F35E332">
                  <w:pPr>
                    <w:pStyle w:val="17"/>
                    <w:spacing w:before="9"/>
                    <w:ind w:left="799" w:right="663"/>
                    <w:jc w:val="center"/>
                    <w:rPr>
                      <w:sz w:val="24"/>
                      <w:lang w:eastAsia="zh-CN"/>
                    </w:rPr>
                  </w:pPr>
                  <w:r>
                    <w:rPr>
                      <w:sz w:val="24"/>
                      <w:lang w:eastAsia="zh-CN"/>
                    </w:rPr>
                    <w:t xml:space="preserve">100 以下 </w:t>
                  </w:r>
                </w:p>
              </w:tc>
              <w:tc>
                <w:tcPr>
                  <w:tcW w:w="3430" w:type="dxa"/>
                  <w:noWrap w:val="0"/>
                  <w:vAlign w:val="center"/>
                </w:tcPr>
                <w:p w14:paraId="745D1934">
                  <w:pPr>
                    <w:pStyle w:val="17"/>
                    <w:spacing w:before="9"/>
                    <w:ind w:left="799" w:right="663"/>
                    <w:jc w:val="center"/>
                    <w:rPr>
                      <w:sz w:val="24"/>
                      <w:lang w:eastAsia="zh-CN"/>
                    </w:rPr>
                  </w:pPr>
                  <w:r>
                    <w:rPr>
                      <w:sz w:val="24"/>
                      <w:lang w:eastAsia="zh-CN"/>
                    </w:rPr>
                    <w:t>1.50%</w:t>
                  </w:r>
                </w:p>
              </w:tc>
            </w:tr>
            <w:tr w14:paraId="3F2E1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3430" w:type="dxa"/>
                  <w:noWrap w:val="0"/>
                  <w:vAlign w:val="top"/>
                </w:tcPr>
                <w:p w14:paraId="47F77BA9">
                  <w:pPr>
                    <w:pStyle w:val="17"/>
                    <w:spacing w:before="9"/>
                    <w:ind w:left="799" w:right="663"/>
                    <w:jc w:val="center"/>
                    <w:rPr>
                      <w:sz w:val="24"/>
                      <w:lang w:eastAsia="zh-CN"/>
                    </w:rPr>
                  </w:pPr>
                  <w:r>
                    <w:rPr>
                      <w:sz w:val="24"/>
                      <w:lang w:eastAsia="zh-CN"/>
                    </w:rPr>
                    <w:t xml:space="preserve">100-500 </w:t>
                  </w:r>
                </w:p>
              </w:tc>
              <w:tc>
                <w:tcPr>
                  <w:tcW w:w="3430" w:type="dxa"/>
                  <w:noWrap w:val="0"/>
                  <w:vAlign w:val="center"/>
                </w:tcPr>
                <w:p w14:paraId="08D078FB">
                  <w:pPr>
                    <w:pStyle w:val="17"/>
                    <w:spacing w:before="9"/>
                    <w:ind w:left="799" w:right="663"/>
                    <w:jc w:val="center"/>
                    <w:rPr>
                      <w:sz w:val="24"/>
                      <w:lang w:eastAsia="zh-CN"/>
                    </w:rPr>
                  </w:pPr>
                  <w:r>
                    <w:rPr>
                      <w:sz w:val="24"/>
                      <w:lang w:eastAsia="zh-CN"/>
                    </w:rPr>
                    <w:t>0.80%</w:t>
                  </w:r>
                </w:p>
              </w:tc>
            </w:tr>
          </w:tbl>
          <w:p w14:paraId="2170E105">
            <w:pPr>
              <w:jc w:val="left"/>
              <w:rPr>
                <w:sz w:val="24"/>
              </w:rPr>
            </w:pPr>
            <w:r>
              <w:rPr>
                <w:sz w:val="24"/>
              </w:rPr>
              <w:t>缴纳时间：中标人在领取中标通知书时一次性向招标代理机构付清。</w:t>
            </w:r>
          </w:p>
        </w:tc>
      </w:tr>
    </w:tbl>
    <w:p w14:paraId="6891AAC1">
      <w:pPr>
        <w:tabs>
          <w:tab w:val="left" w:pos="5580"/>
        </w:tabs>
        <w:adjustRightInd w:val="0"/>
        <w:spacing w:line="360" w:lineRule="auto"/>
        <w:jc w:val="distribute"/>
        <w:rPr>
          <w:sz w:val="24"/>
        </w:rPr>
        <w:sectPr>
          <w:footerReference r:id="rId9" w:type="first"/>
          <w:footerReference r:id="rId8" w:type="default"/>
          <w:pgSz w:w="11907" w:h="16840"/>
          <w:pgMar w:top="1418" w:right="1134" w:bottom="1418" w:left="1701" w:header="851" w:footer="851" w:gutter="0"/>
          <w:pgNumType w:fmt="decimal"/>
          <w:cols w:space="720" w:num="1"/>
          <w:titlePg/>
          <w:docGrid w:linePitch="462" w:charSpace="0"/>
        </w:sectPr>
      </w:pPr>
    </w:p>
    <w:p w14:paraId="0461DAA6">
      <w:pPr>
        <w:spacing w:before="240" w:beforeLines="100" w:after="240" w:afterLines="100"/>
        <w:jc w:val="center"/>
        <w:rPr>
          <w:b/>
          <w:sz w:val="28"/>
          <w:szCs w:val="28"/>
        </w:rPr>
      </w:pPr>
      <w:r>
        <w:rPr>
          <w:b/>
          <w:sz w:val="28"/>
          <w:szCs w:val="28"/>
        </w:rPr>
        <w:t>供应商须知</w:t>
      </w:r>
    </w:p>
    <w:p w14:paraId="11D404ED">
      <w:pPr>
        <w:pStyle w:val="4"/>
        <w:tabs>
          <w:tab w:val="center" w:pos="4592"/>
          <w:tab w:val="left" w:pos="7860"/>
        </w:tabs>
        <w:spacing w:before="0" w:line="360" w:lineRule="auto"/>
        <w:jc w:val="left"/>
        <w:rPr>
          <w:rFonts w:ascii="Times New Roman" w:hAnsi="Times New Roman" w:eastAsia="宋体"/>
          <w:sz w:val="28"/>
        </w:rPr>
      </w:pPr>
      <w:bookmarkStart w:id="72" w:name="_Toc127151518"/>
      <w:bookmarkStart w:id="73" w:name="_Toc520356143"/>
      <w:r>
        <w:rPr>
          <w:rFonts w:ascii="Times New Roman" w:hAnsi="Times New Roman" w:eastAsia="宋体"/>
          <w:sz w:val="28"/>
        </w:rPr>
        <w:tab/>
      </w:r>
      <w:bookmarkStart w:id="74" w:name="_Toc151193688"/>
      <w:bookmarkStart w:id="75" w:name="_Toc150480756"/>
      <w:bookmarkStart w:id="76" w:name="_Toc151193906"/>
      <w:bookmarkStart w:id="77" w:name="_Toc150774618"/>
      <w:bookmarkStart w:id="78" w:name="_Toc195842883"/>
      <w:bookmarkStart w:id="79" w:name="_Toc151193760"/>
      <w:bookmarkStart w:id="80" w:name="_Toc226965708"/>
      <w:bookmarkStart w:id="81" w:name="_Toc142311020"/>
      <w:bookmarkStart w:id="82" w:name="_Toc264969208"/>
      <w:bookmarkStart w:id="83" w:name="_Toc151193832"/>
      <w:bookmarkStart w:id="84" w:name="_Toc151190145"/>
      <w:bookmarkStart w:id="85" w:name="_Toc226337214"/>
      <w:bookmarkStart w:id="86" w:name="_Toc265228356"/>
      <w:bookmarkStart w:id="87" w:name="_Toc150509269"/>
      <w:bookmarkStart w:id="88" w:name="_Toc151193616"/>
      <w:bookmarkStart w:id="89" w:name="_Toc226309762"/>
      <w:bookmarkStart w:id="90" w:name="_Toc150774723"/>
      <w:bookmarkStart w:id="91" w:name="_Toc226965791"/>
      <w:bookmarkStart w:id="92" w:name="_Toc305158860"/>
      <w:bookmarkStart w:id="93" w:name="_Toc305158786"/>
      <w:r>
        <w:rPr>
          <w:rFonts w:ascii="Times New Roman" w:hAnsi="Times New Roman" w:eastAsia="宋体"/>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宋体"/>
          <w:sz w:val="28"/>
        </w:rPr>
        <w:tab/>
      </w:r>
    </w:p>
    <w:p w14:paraId="05A0FFD7">
      <w:pPr>
        <w:numPr>
          <w:ilvl w:val="0"/>
          <w:numId w:val="1"/>
        </w:numPr>
        <w:tabs>
          <w:tab w:val="left" w:pos="360"/>
          <w:tab w:val="clear" w:pos="900"/>
        </w:tabs>
        <w:snapToGrid w:val="0"/>
        <w:spacing w:line="360" w:lineRule="auto"/>
        <w:ind w:left="357" w:hanging="357"/>
        <w:outlineLvl w:val="1"/>
        <w:rPr>
          <w:sz w:val="24"/>
        </w:rPr>
      </w:pPr>
      <w:bookmarkStart w:id="94" w:name="_Toc264969209"/>
      <w:bookmarkStart w:id="95" w:name="_Toc305158861"/>
      <w:bookmarkStart w:id="96" w:name="_Toc265228357"/>
      <w:bookmarkStart w:id="97" w:name="_Toc305158787"/>
      <w:r>
        <w:rPr>
          <w:sz w:val="24"/>
        </w:rPr>
        <w:t>采购人、采购代理机构、供应商</w:t>
      </w:r>
      <w:bookmarkEnd w:id="94"/>
      <w:bookmarkEnd w:id="95"/>
      <w:bookmarkEnd w:id="96"/>
      <w:bookmarkEnd w:id="97"/>
      <w:r>
        <w:rPr>
          <w:sz w:val="24"/>
        </w:rPr>
        <w:t>、联合体</w:t>
      </w:r>
    </w:p>
    <w:p w14:paraId="0BC0E20F">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09E83707">
      <w:pPr>
        <w:numPr>
          <w:ilvl w:val="1"/>
          <w:numId w:val="1"/>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14:paraId="21E83067">
      <w:pPr>
        <w:numPr>
          <w:ilvl w:val="1"/>
          <w:numId w:val="1"/>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25382AD">
      <w:pPr>
        <w:numPr>
          <w:ilvl w:val="0"/>
          <w:numId w:val="1"/>
        </w:numPr>
        <w:tabs>
          <w:tab w:val="left" w:pos="360"/>
          <w:tab w:val="clear" w:pos="900"/>
        </w:tabs>
        <w:snapToGrid w:val="0"/>
        <w:spacing w:line="360" w:lineRule="auto"/>
        <w:ind w:left="357" w:hanging="357"/>
        <w:outlineLvl w:val="1"/>
        <w:rPr>
          <w:sz w:val="24"/>
        </w:rPr>
      </w:pPr>
      <w:bookmarkStart w:id="98" w:name="_Toc149720813"/>
      <w:bookmarkStart w:id="99" w:name="_Toc151193762"/>
      <w:bookmarkStart w:id="100" w:name="_Toc151193908"/>
      <w:bookmarkStart w:id="101" w:name="_Toc151193618"/>
      <w:bookmarkStart w:id="102" w:name="_Toc164608789"/>
      <w:bookmarkStart w:id="103" w:name="_Toc264969210"/>
      <w:bookmarkStart w:id="104" w:name="_Toc150480758"/>
      <w:bookmarkStart w:id="105" w:name="_Toc195842885"/>
      <w:bookmarkStart w:id="106" w:name="_Toc142311022"/>
      <w:bookmarkStart w:id="107" w:name="_Toc150509271"/>
      <w:bookmarkStart w:id="108" w:name="_Toc151193690"/>
      <w:bookmarkStart w:id="109" w:name="_Toc226965710"/>
      <w:bookmarkStart w:id="110" w:name="_Toc226337216"/>
      <w:bookmarkStart w:id="111" w:name="_Toc127161434"/>
      <w:bookmarkStart w:id="112" w:name="_Toc265228358"/>
      <w:bookmarkStart w:id="113" w:name="_Toc164229215"/>
      <w:bookmarkStart w:id="114" w:name="_Toc305158788"/>
      <w:bookmarkStart w:id="115" w:name="_Toc226309764"/>
      <w:bookmarkStart w:id="116" w:name="_Toc150774725"/>
      <w:bookmarkStart w:id="117" w:name="_Toc151193834"/>
      <w:bookmarkStart w:id="118" w:name="_Toc226965793"/>
      <w:bookmarkStart w:id="119" w:name="_Toc150774620"/>
      <w:bookmarkStart w:id="120" w:name="_Toc164608634"/>
      <w:bookmarkStart w:id="121" w:name="_Toc127151520"/>
      <w:bookmarkStart w:id="122" w:name="_Toc164229361"/>
      <w:bookmarkStart w:id="123" w:name="_Toc151190147"/>
      <w:bookmarkStart w:id="124" w:name="_Toc305158862"/>
      <w:bookmarkStart w:id="125" w:name="_Toc164351614"/>
      <w:bookmarkStart w:id="126" w:name="_Toc127151721"/>
      <w:r>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rPr>
        <w:t>、项目属性、科研仪器设备采购</w:t>
      </w:r>
    </w:p>
    <w:p w14:paraId="636D3145">
      <w:pPr>
        <w:numPr>
          <w:ilvl w:val="1"/>
          <w:numId w:val="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350C380">
      <w:pPr>
        <w:numPr>
          <w:ilvl w:val="1"/>
          <w:numId w:val="1"/>
        </w:numPr>
        <w:tabs>
          <w:tab w:val="left" w:pos="1080"/>
          <w:tab w:val="left" w:pos="2014"/>
        </w:tabs>
        <w:snapToGrid w:val="0"/>
        <w:spacing w:line="360" w:lineRule="auto"/>
        <w:ind w:left="1080" w:hanging="720"/>
        <w:rPr>
          <w:sz w:val="24"/>
        </w:rPr>
      </w:pPr>
      <w:r>
        <w:rPr>
          <w:sz w:val="24"/>
        </w:rPr>
        <w:t>项目属性见《供应商须知资料表》。</w:t>
      </w:r>
    </w:p>
    <w:p w14:paraId="2B5071F6">
      <w:pPr>
        <w:numPr>
          <w:ilvl w:val="1"/>
          <w:numId w:val="1"/>
        </w:numPr>
        <w:tabs>
          <w:tab w:val="left" w:pos="1080"/>
          <w:tab w:val="left" w:pos="2014"/>
        </w:tabs>
        <w:snapToGrid w:val="0"/>
        <w:spacing w:line="360" w:lineRule="auto"/>
        <w:ind w:left="1080" w:hanging="720"/>
        <w:rPr>
          <w:sz w:val="24"/>
        </w:rPr>
      </w:pPr>
      <w:r>
        <w:rPr>
          <w:sz w:val="24"/>
        </w:rPr>
        <w:t>是否属于科研仪器设备采购见《供应商须知资料表》。</w:t>
      </w:r>
    </w:p>
    <w:p w14:paraId="4C74F6DB">
      <w:pPr>
        <w:numPr>
          <w:ilvl w:val="0"/>
          <w:numId w:val="1"/>
        </w:numPr>
        <w:tabs>
          <w:tab w:val="left" w:pos="360"/>
        </w:tabs>
        <w:snapToGrid w:val="0"/>
        <w:spacing w:line="360" w:lineRule="auto"/>
        <w:ind w:left="357" w:hanging="357"/>
        <w:outlineLvl w:val="1"/>
        <w:rPr>
          <w:sz w:val="24"/>
        </w:rPr>
      </w:pPr>
      <w:r>
        <w:rPr>
          <w:sz w:val="24"/>
        </w:rPr>
        <w:t>现场考察、磋商前答疑会</w:t>
      </w:r>
    </w:p>
    <w:p w14:paraId="603652DD">
      <w:pPr>
        <w:numPr>
          <w:ilvl w:val="1"/>
          <w:numId w:val="1"/>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7" w:name="_Toc226337218"/>
      <w:bookmarkStart w:id="128" w:name="_Toc151193910"/>
      <w:bookmarkStart w:id="129" w:name="_Toc150774727"/>
      <w:bookmarkStart w:id="130" w:name="_Toc520356146"/>
      <w:bookmarkStart w:id="131" w:name="_Toc150509273"/>
      <w:bookmarkStart w:id="132" w:name="_Toc150774622"/>
      <w:bookmarkStart w:id="133" w:name="_Toc150480760"/>
      <w:bookmarkStart w:id="134" w:name="_Toc226965795"/>
      <w:bookmarkStart w:id="135" w:name="_Toc151190149"/>
      <w:bookmarkStart w:id="136" w:name="_Toc265228360"/>
      <w:bookmarkStart w:id="137" w:name="_Toc142311024"/>
      <w:bookmarkStart w:id="138" w:name="_Toc226965712"/>
      <w:bookmarkStart w:id="139" w:name="_Toc151193620"/>
      <w:bookmarkStart w:id="140" w:name="_Toc151193764"/>
      <w:bookmarkStart w:id="141" w:name="_Toc264969212"/>
      <w:bookmarkStart w:id="142" w:name="_Toc151193692"/>
      <w:bookmarkStart w:id="143" w:name="_Toc127151522"/>
      <w:bookmarkStart w:id="144" w:name="_Toc305158864"/>
      <w:bookmarkStart w:id="145" w:name="_Toc151193836"/>
      <w:bookmarkStart w:id="146" w:name="_Toc195842887"/>
      <w:bookmarkStart w:id="147" w:name="_Toc305158790"/>
      <w:bookmarkStart w:id="148" w:name="_Toc226309766"/>
    </w:p>
    <w:p w14:paraId="14FD7234">
      <w:pPr>
        <w:numPr>
          <w:ilvl w:val="1"/>
          <w:numId w:val="1"/>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1A7C214C">
      <w:pPr>
        <w:numPr>
          <w:ilvl w:val="0"/>
          <w:numId w:val="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49A7AEA7">
      <w:pPr>
        <w:numPr>
          <w:ilvl w:val="1"/>
          <w:numId w:val="1"/>
        </w:numPr>
        <w:tabs>
          <w:tab w:val="left" w:pos="1080"/>
          <w:tab w:val="left" w:pos="2014"/>
        </w:tabs>
        <w:snapToGrid w:val="0"/>
        <w:spacing w:line="360" w:lineRule="auto"/>
        <w:ind w:left="1080" w:hanging="720"/>
        <w:rPr>
          <w:sz w:val="24"/>
        </w:rPr>
      </w:pPr>
      <w:r>
        <w:rPr>
          <w:sz w:val="24"/>
        </w:rPr>
        <w:t>进口产品</w:t>
      </w:r>
    </w:p>
    <w:p w14:paraId="09C8ADD1">
      <w:pPr>
        <w:numPr>
          <w:ilvl w:val="2"/>
          <w:numId w:val="1"/>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15E3FC5">
      <w:pPr>
        <w:numPr>
          <w:ilvl w:val="2"/>
          <w:numId w:val="1"/>
        </w:numPr>
        <w:tabs>
          <w:tab w:val="left" w:pos="2014"/>
        </w:tabs>
        <w:snapToGrid w:val="0"/>
        <w:spacing w:line="360" w:lineRule="auto"/>
        <w:rPr>
          <w:sz w:val="24"/>
        </w:rPr>
      </w:pPr>
      <w:r>
        <w:rPr>
          <w:sz w:val="24"/>
        </w:rPr>
        <w:t>本项目是否接受进口产品见第四章《采购需求》。</w:t>
      </w:r>
    </w:p>
    <w:p w14:paraId="33AF3037">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14:paraId="355BE0B8">
      <w:pPr>
        <w:numPr>
          <w:ilvl w:val="2"/>
          <w:numId w:val="1"/>
        </w:numPr>
        <w:snapToGrid w:val="0"/>
        <w:spacing w:line="360" w:lineRule="auto"/>
        <w:rPr>
          <w:sz w:val="24"/>
        </w:rPr>
      </w:pPr>
      <w:r>
        <w:rPr>
          <w:sz w:val="24"/>
        </w:rPr>
        <w:t>中小企业定义：</w:t>
      </w:r>
    </w:p>
    <w:p w14:paraId="27AAB36B">
      <w:pPr>
        <w:pStyle w:val="18"/>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5BC307A">
      <w:pPr>
        <w:pStyle w:val="18"/>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AFB091F">
      <w:pPr>
        <w:pStyle w:val="18"/>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79BFA9C">
      <w:pPr>
        <w:pStyle w:val="18"/>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9A0BE5A">
      <w:pPr>
        <w:pStyle w:val="18"/>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A552A0E">
      <w:pPr>
        <w:pStyle w:val="18"/>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D86393A">
      <w:pPr>
        <w:pStyle w:val="18"/>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14:paraId="1DBED544">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642EB14">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23AE3B9F">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33A2B166">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0168D752">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35FD0FE1">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40EB7DF5">
      <w:pPr>
        <w:numPr>
          <w:ilvl w:val="3"/>
          <w:numId w:val="2"/>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6BA59B68">
      <w:pPr>
        <w:numPr>
          <w:ilvl w:val="2"/>
          <w:numId w:val="1"/>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A56AF1">
      <w:pPr>
        <w:numPr>
          <w:ilvl w:val="2"/>
          <w:numId w:val="1"/>
        </w:numPr>
        <w:snapToGrid w:val="0"/>
        <w:spacing w:line="360" w:lineRule="auto"/>
        <w:rPr>
          <w:sz w:val="24"/>
        </w:rPr>
      </w:pPr>
      <w:r>
        <w:rPr>
          <w:sz w:val="24"/>
        </w:rPr>
        <w:t>残疾人福利单位定义：享受政府采购支持政策的残疾人福利性单位应当同时满足以下条件：</w:t>
      </w:r>
    </w:p>
    <w:p w14:paraId="25E19329">
      <w:pPr>
        <w:pStyle w:val="18"/>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14:paraId="5F5CA3E7">
      <w:pPr>
        <w:pStyle w:val="18"/>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14:paraId="233FD5F8">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37575AD8">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76A9CC68">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46640188">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1BF30D2E">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29C42F38">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2DE8E5E">
      <w:pPr>
        <w:numPr>
          <w:ilvl w:val="2"/>
          <w:numId w:val="1"/>
        </w:numPr>
        <w:snapToGrid w:val="0"/>
        <w:spacing w:line="360" w:lineRule="auto"/>
        <w:rPr>
          <w:sz w:val="24"/>
        </w:rPr>
      </w:pPr>
      <w:r>
        <w:rPr>
          <w:sz w:val="24"/>
        </w:rPr>
        <w:t>本项目是否专门面向中小企业预留采购份额见第一章《采购邀请》。</w:t>
      </w:r>
    </w:p>
    <w:p w14:paraId="5321E0EA">
      <w:pPr>
        <w:numPr>
          <w:ilvl w:val="2"/>
          <w:numId w:val="1"/>
        </w:numPr>
        <w:snapToGrid w:val="0"/>
        <w:spacing w:line="360" w:lineRule="auto"/>
        <w:rPr>
          <w:sz w:val="24"/>
        </w:rPr>
      </w:pPr>
      <w:r>
        <w:rPr>
          <w:sz w:val="24"/>
        </w:rPr>
        <w:t>采购标的对应的中小企业划分标准所属行业见《供应商须知资料表》。</w:t>
      </w:r>
    </w:p>
    <w:p w14:paraId="2E980693">
      <w:pPr>
        <w:numPr>
          <w:ilvl w:val="2"/>
          <w:numId w:val="1"/>
        </w:numPr>
        <w:snapToGrid w:val="0"/>
        <w:spacing w:line="360" w:lineRule="auto"/>
        <w:rPr>
          <w:sz w:val="24"/>
        </w:rPr>
      </w:pPr>
      <w:r>
        <w:rPr>
          <w:sz w:val="24"/>
        </w:rPr>
        <w:t>小微企业价格评审优惠的政策调整：见第三章《评审方法和评审标准》。</w:t>
      </w:r>
    </w:p>
    <w:p w14:paraId="19E6D40F">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14:paraId="301883ED">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083990C">
      <w:pPr>
        <w:numPr>
          <w:ilvl w:val="2"/>
          <w:numId w:val="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50FEA4B">
      <w:pPr>
        <w:numPr>
          <w:ilvl w:val="2"/>
          <w:numId w:val="1"/>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538A0928">
      <w:pPr>
        <w:numPr>
          <w:ilvl w:val="2"/>
          <w:numId w:val="1"/>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10F76C11">
      <w:pPr>
        <w:numPr>
          <w:ilvl w:val="1"/>
          <w:numId w:val="1"/>
        </w:numPr>
        <w:tabs>
          <w:tab w:val="left" w:pos="1080"/>
          <w:tab w:val="left" w:pos="2014"/>
        </w:tabs>
        <w:snapToGrid w:val="0"/>
        <w:spacing w:line="360" w:lineRule="auto"/>
        <w:ind w:left="1080" w:hanging="720"/>
        <w:rPr>
          <w:sz w:val="24"/>
        </w:rPr>
      </w:pPr>
      <w:r>
        <w:rPr>
          <w:sz w:val="24"/>
        </w:rPr>
        <w:t>支持乡村产业振兴管理</w:t>
      </w:r>
    </w:p>
    <w:p w14:paraId="503E7181">
      <w:pPr>
        <w:numPr>
          <w:ilvl w:val="2"/>
          <w:numId w:val="1"/>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为落实《关于运用政府采购政策支持乡村产业振兴的通知》（财库〔2021〕19号）有关要求，做好支持脱贫攻坚工作，本项目采购活动中对于支持乡村振兴管理的相关要求见第四章《采购需求》（如涉及）。</w:t>
      </w:r>
    </w:p>
    <w:p w14:paraId="04EAFBD2">
      <w:pPr>
        <w:numPr>
          <w:ilvl w:val="1"/>
          <w:numId w:val="1"/>
        </w:numPr>
        <w:tabs>
          <w:tab w:val="left" w:pos="1080"/>
          <w:tab w:val="left" w:pos="2014"/>
        </w:tabs>
        <w:snapToGrid w:val="0"/>
        <w:spacing w:line="360" w:lineRule="auto"/>
        <w:ind w:left="1080" w:hanging="720"/>
        <w:rPr>
          <w:sz w:val="24"/>
        </w:rPr>
      </w:pPr>
      <w:r>
        <w:rPr>
          <w:sz w:val="24"/>
        </w:rPr>
        <w:t>正版软件</w:t>
      </w:r>
    </w:p>
    <w:p w14:paraId="56EA8032">
      <w:pPr>
        <w:numPr>
          <w:ilvl w:val="2"/>
          <w:numId w:val="1"/>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6A44864">
      <w:pPr>
        <w:numPr>
          <w:ilvl w:val="2"/>
          <w:numId w:val="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2E4B7D9">
      <w:pPr>
        <w:numPr>
          <w:ilvl w:val="1"/>
          <w:numId w:val="1"/>
        </w:numPr>
        <w:tabs>
          <w:tab w:val="left" w:pos="1080"/>
          <w:tab w:val="left" w:pos="2014"/>
        </w:tabs>
        <w:snapToGrid w:val="0"/>
        <w:spacing w:line="360" w:lineRule="auto"/>
        <w:ind w:left="1080" w:hanging="720"/>
        <w:rPr>
          <w:sz w:val="24"/>
        </w:rPr>
      </w:pPr>
      <w:r>
        <w:rPr>
          <w:sz w:val="24"/>
        </w:rPr>
        <w:t>信息安全产品</w:t>
      </w:r>
    </w:p>
    <w:p w14:paraId="510BA66A">
      <w:pPr>
        <w:numPr>
          <w:ilvl w:val="2"/>
          <w:numId w:val="1"/>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。关于信息安全相关规定依据《关于信息安全产品实施政府采购的通知》（财库〔2010〕48 号）。</w:t>
      </w:r>
    </w:p>
    <w:p w14:paraId="60AA283F">
      <w:pPr>
        <w:numPr>
          <w:ilvl w:val="1"/>
          <w:numId w:val="1"/>
        </w:numPr>
        <w:tabs>
          <w:tab w:val="left" w:pos="1080"/>
          <w:tab w:val="left" w:pos="2014"/>
        </w:tabs>
        <w:snapToGrid w:val="0"/>
        <w:spacing w:line="360" w:lineRule="auto"/>
        <w:ind w:left="1080" w:hanging="720"/>
        <w:rPr>
          <w:sz w:val="24"/>
        </w:rPr>
      </w:pPr>
      <w:r>
        <w:rPr>
          <w:sz w:val="24"/>
        </w:rPr>
        <w:t>推广使用低挥发性有机化合物（VOCs）</w:t>
      </w:r>
    </w:p>
    <w:p w14:paraId="4AB10F73">
      <w:pPr>
        <w:numPr>
          <w:ilvl w:val="2"/>
          <w:numId w:val="1"/>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34DF4DAD">
      <w:pPr>
        <w:numPr>
          <w:ilvl w:val="0"/>
          <w:numId w:val="1"/>
        </w:numPr>
        <w:tabs>
          <w:tab w:val="left" w:pos="360"/>
        </w:tabs>
        <w:snapToGrid w:val="0"/>
        <w:spacing w:line="360" w:lineRule="auto"/>
        <w:ind w:left="357" w:hanging="357"/>
        <w:outlineLvl w:val="1"/>
        <w:rPr>
          <w:sz w:val="24"/>
        </w:rPr>
      </w:pPr>
      <w:r>
        <w:rPr>
          <w:sz w:val="24"/>
        </w:rPr>
        <w:t>响应费用</w:t>
      </w:r>
    </w:p>
    <w:p w14:paraId="066A6ADB">
      <w:pPr>
        <w:numPr>
          <w:ilvl w:val="1"/>
          <w:numId w:val="1"/>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34DDDDCA">
      <w:pPr>
        <w:tabs>
          <w:tab w:val="left" w:pos="1080"/>
        </w:tabs>
        <w:snapToGrid w:val="0"/>
        <w:spacing w:line="360" w:lineRule="auto"/>
        <w:ind w:left="1080"/>
        <w:rPr>
          <w:sz w:val="28"/>
        </w:rPr>
      </w:pPr>
      <w:bookmarkStart w:id="149" w:name="_1.8_计量单位"/>
      <w:bookmarkEnd w:id="149"/>
    </w:p>
    <w:p w14:paraId="3EE123EA">
      <w:pPr>
        <w:pStyle w:val="4"/>
        <w:spacing w:before="0" w:line="360" w:lineRule="auto"/>
        <w:rPr>
          <w:rFonts w:ascii="Times New Roman" w:hAnsi="Times New Roman" w:eastAsia="宋体"/>
          <w:sz w:val="28"/>
        </w:rPr>
      </w:pPr>
    </w:p>
    <w:p w14:paraId="277038F8">
      <w:pPr>
        <w:pStyle w:val="5"/>
        <w:rPr>
          <w:rFonts w:ascii="Times New Roman"/>
          <w:sz w:val="28"/>
        </w:rPr>
      </w:pPr>
    </w:p>
    <w:p w14:paraId="62E585F7">
      <w:pPr>
        <w:pStyle w:val="5"/>
        <w:rPr>
          <w:rFonts w:ascii="Times New Roman"/>
          <w:sz w:val="28"/>
        </w:rPr>
      </w:pPr>
    </w:p>
    <w:p w14:paraId="13527A07">
      <w:pPr>
        <w:pStyle w:val="5"/>
        <w:rPr>
          <w:rFonts w:ascii="Times New Roman"/>
          <w:sz w:val="28"/>
        </w:rPr>
      </w:pPr>
    </w:p>
    <w:p w14:paraId="7D99809A">
      <w:pPr>
        <w:pStyle w:val="5"/>
        <w:rPr>
          <w:rFonts w:ascii="Times New Roman"/>
          <w:sz w:val="28"/>
        </w:rPr>
      </w:pPr>
    </w:p>
    <w:p w14:paraId="106C7A76">
      <w:pPr>
        <w:pStyle w:val="5"/>
        <w:rPr>
          <w:rFonts w:ascii="Times New Roman"/>
          <w:sz w:val="28"/>
        </w:rPr>
      </w:pPr>
    </w:p>
    <w:p w14:paraId="5132AD99">
      <w:pPr>
        <w:pStyle w:val="4"/>
        <w:spacing w:before="0" w:line="360" w:lineRule="auto"/>
        <w:jc w:val="both"/>
        <w:rPr>
          <w:rFonts w:ascii="Times New Roman" w:hAnsi="Times New Roman" w:eastAsia="宋体"/>
          <w:sz w:val="28"/>
        </w:rPr>
      </w:pPr>
    </w:p>
    <w:p w14:paraId="204D275D">
      <w:pPr>
        <w:pStyle w:val="4"/>
        <w:spacing w:before="0" w:line="360" w:lineRule="auto"/>
        <w:rPr>
          <w:rFonts w:ascii="Times New Roman" w:hAnsi="Times New Roman" w:eastAsia="宋体"/>
          <w:sz w:val="28"/>
        </w:rPr>
      </w:pPr>
      <w:r>
        <w:rPr>
          <w:rFonts w:ascii="Times New Roman" w:hAnsi="Times New Roman" w:eastAsia="宋体"/>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618D8453">
      <w:pPr>
        <w:numPr>
          <w:ilvl w:val="0"/>
          <w:numId w:val="1"/>
        </w:numPr>
        <w:tabs>
          <w:tab w:val="left" w:pos="360"/>
        </w:tabs>
        <w:snapToGrid w:val="0"/>
        <w:spacing w:line="360" w:lineRule="auto"/>
        <w:ind w:left="357" w:hanging="357"/>
        <w:outlineLvl w:val="1"/>
        <w:rPr>
          <w:sz w:val="24"/>
        </w:rPr>
      </w:pPr>
      <w:bookmarkStart w:id="150" w:name="_Toc127151523"/>
      <w:bookmarkStart w:id="151" w:name="_Toc151190150"/>
      <w:bookmarkStart w:id="152" w:name="_Toc164229364"/>
      <w:bookmarkStart w:id="153" w:name="_Toc127151724"/>
      <w:bookmarkStart w:id="154" w:name="_Toc151193911"/>
      <w:bookmarkStart w:id="155" w:name="_Toc164608637"/>
      <w:bookmarkStart w:id="156" w:name="_Toc151193621"/>
      <w:bookmarkStart w:id="157" w:name="_Toc195842888"/>
      <w:bookmarkStart w:id="158" w:name="_Toc305158791"/>
      <w:bookmarkStart w:id="159" w:name="_Toc151193765"/>
      <w:bookmarkStart w:id="160" w:name="_Toc149720816"/>
      <w:bookmarkStart w:id="161" w:name="_Toc164229218"/>
      <w:bookmarkStart w:id="162" w:name="_Toc142311025"/>
      <w:bookmarkStart w:id="163" w:name="_Toc305158865"/>
      <w:bookmarkStart w:id="164" w:name="_Toc150480761"/>
      <w:bookmarkStart w:id="165" w:name="_Toc150774623"/>
      <w:bookmarkStart w:id="166" w:name="_Toc151193693"/>
      <w:bookmarkStart w:id="167" w:name="_Toc150774728"/>
      <w:bookmarkStart w:id="168" w:name="_Toc226337219"/>
      <w:bookmarkStart w:id="169" w:name="_Toc164351617"/>
      <w:bookmarkStart w:id="170" w:name="_Toc226965796"/>
      <w:bookmarkStart w:id="171" w:name="_Toc265228361"/>
      <w:bookmarkStart w:id="172" w:name="_Toc150509274"/>
      <w:bookmarkStart w:id="173" w:name="_Toc264969213"/>
      <w:bookmarkStart w:id="174" w:name="_Toc127161437"/>
      <w:bookmarkStart w:id="175" w:name="_Toc226309767"/>
      <w:bookmarkStart w:id="176" w:name="_Toc151193837"/>
      <w:bookmarkStart w:id="177" w:name="_Toc226965713"/>
      <w:bookmarkStart w:id="178" w:name="_Toc164608792"/>
      <w:bookmarkStart w:id="179" w:name="_Toc520356147"/>
      <w:r>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14:paraId="30364125">
      <w:pPr>
        <w:numPr>
          <w:ilvl w:val="1"/>
          <w:numId w:val="1"/>
        </w:numPr>
        <w:tabs>
          <w:tab w:val="left" w:pos="1080"/>
          <w:tab w:val="left" w:pos="2014"/>
        </w:tabs>
        <w:snapToGrid w:val="0"/>
        <w:spacing w:line="360" w:lineRule="auto"/>
        <w:ind w:left="1080" w:hanging="720"/>
        <w:rPr>
          <w:sz w:val="24"/>
        </w:rPr>
      </w:pPr>
      <w:r>
        <w:rPr>
          <w:sz w:val="24"/>
        </w:rPr>
        <w:t>竞争性磋商文件包括以下部分：</w:t>
      </w:r>
    </w:p>
    <w:p w14:paraId="36257526">
      <w:pPr>
        <w:numPr>
          <w:ilvl w:val="0"/>
          <w:numId w:val="3"/>
        </w:numPr>
        <w:tabs>
          <w:tab w:val="left" w:pos="1980"/>
          <w:tab w:val="left" w:pos="2520"/>
        </w:tabs>
        <w:snapToGrid w:val="0"/>
        <w:spacing w:line="360" w:lineRule="auto"/>
        <w:ind w:left="1440" w:firstLine="5"/>
        <w:rPr>
          <w:sz w:val="24"/>
        </w:rPr>
      </w:pPr>
      <w:r>
        <w:rPr>
          <w:sz w:val="24"/>
        </w:rPr>
        <w:t>采购邀请</w:t>
      </w:r>
    </w:p>
    <w:p w14:paraId="3C400AA4">
      <w:pPr>
        <w:numPr>
          <w:ilvl w:val="0"/>
          <w:numId w:val="3"/>
        </w:numPr>
        <w:tabs>
          <w:tab w:val="left" w:pos="1980"/>
          <w:tab w:val="left" w:pos="2520"/>
        </w:tabs>
        <w:snapToGrid w:val="0"/>
        <w:spacing w:line="360" w:lineRule="auto"/>
        <w:ind w:left="1440" w:firstLine="5"/>
        <w:rPr>
          <w:sz w:val="24"/>
        </w:rPr>
      </w:pPr>
      <w:r>
        <w:rPr>
          <w:sz w:val="24"/>
        </w:rPr>
        <w:t>供应商须知</w:t>
      </w:r>
    </w:p>
    <w:p w14:paraId="567EF0A4">
      <w:pPr>
        <w:numPr>
          <w:ilvl w:val="0"/>
          <w:numId w:val="3"/>
        </w:numPr>
        <w:tabs>
          <w:tab w:val="left" w:pos="1980"/>
          <w:tab w:val="left" w:pos="2520"/>
        </w:tabs>
        <w:snapToGrid w:val="0"/>
        <w:spacing w:line="360" w:lineRule="auto"/>
        <w:ind w:left="1440" w:firstLine="5"/>
        <w:rPr>
          <w:sz w:val="24"/>
        </w:rPr>
      </w:pPr>
      <w:r>
        <w:rPr>
          <w:sz w:val="24"/>
        </w:rPr>
        <w:t>评审方法和评审标准</w:t>
      </w:r>
    </w:p>
    <w:p w14:paraId="3F6113BB">
      <w:pPr>
        <w:numPr>
          <w:ilvl w:val="0"/>
          <w:numId w:val="3"/>
        </w:numPr>
        <w:tabs>
          <w:tab w:val="left" w:pos="1980"/>
          <w:tab w:val="left" w:pos="2520"/>
        </w:tabs>
        <w:snapToGrid w:val="0"/>
        <w:spacing w:line="360" w:lineRule="auto"/>
        <w:ind w:left="1440" w:firstLine="5"/>
        <w:rPr>
          <w:sz w:val="24"/>
        </w:rPr>
      </w:pPr>
      <w:r>
        <w:rPr>
          <w:sz w:val="24"/>
        </w:rPr>
        <w:t>采购需求</w:t>
      </w:r>
    </w:p>
    <w:p w14:paraId="7A9EA1EA">
      <w:pPr>
        <w:numPr>
          <w:ilvl w:val="0"/>
          <w:numId w:val="3"/>
        </w:numPr>
        <w:tabs>
          <w:tab w:val="left" w:pos="1980"/>
          <w:tab w:val="left" w:pos="2520"/>
        </w:tabs>
        <w:snapToGrid w:val="0"/>
        <w:spacing w:line="360" w:lineRule="auto"/>
        <w:ind w:left="1440" w:firstLine="5"/>
        <w:rPr>
          <w:sz w:val="24"/>
        </w:rPr>
      </w:pPr>
      <w:r>
        <w:rPr>
          <w:sz w:val="24"/>
        </w:rPr>
        <w:t>合同草案条款</w:t>
      </w:r>
    </w:p>
    <w:p w14:paraId="4413DCF3">
      <w:pPr>
        <w:numPr>
          <w:ilvl w:val="0"/>
          <w:numId w:val="3"/>
        </w:numPr>
        <w:tabs>
          <w:tab w:val="left" w:pos="1980"/>
          <w:tab w:val="left" w:pos="2520"/>
        </w:tabs>
        <w:snapToGrid w:val="0"/>
        <w:spacing w:line="360" w:lineRule="auto"/>
        <w:ind w:left="1440" w:firstLine="5"/>
        <w:rPr>
          <w:sz w:val="24"/>
        </w:rPr>
      </w:pPr>
      <w:r>
        <w:rPr>
          <w:sz w:val="24"/>
        </w:rPr>
        <w:t>响应文件格式</w:t>
      </w:r>
    </w:p>
    <w:p w14:paraId="426E17D8">
      <w:pPr>
        <w:numPr>
          <w:ilvl w:val="1"/>
          <w:numId w:val="1"/>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4F4FDAF2">
      <w:pPr>
        <w:numPr>
          <w:ilvl w:val="0"/>
          <w:numId w:val="1"/>
        </w:numPr>
        <w:tabs>
          <w:tab w:val="left" w:pos="1080"/>
          <w:tab w:val="left" w:pos="2014"/>
        </w:tabs>
        <w:snapToGrid w:val="0"/>
        <w:spacing w:line="360" w:lineRule="auto"/>
        <w:ind w:left="357" w:hanging="357"/>
        <w:outlineLvl w:val="1"/>
        <w:rPr>
          <w:sz w:val="24"/>
        </w:rPr>
      </w:pPr>
      <w:r>
        <w:rPr>
          <w:sz w:val="24"/>
        </w:rPr>
        <w:t>对竞争性磋商文件的澄清或修改</w:t>
      </w:r>
    </w:p>
    <w:p w14:paraId="17F020C3">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3126EF1F">
      <w:pPr>
        <w:numPr>
          <w:ilvl w:val="1"/>
          <w:numId w:val="1"/>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5FC95CA4">
      <w:pPr>
        <w:numPr>
          <w:ilvl w:val="1"/>
          <w:numId w:val="1"/>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7E4C0351">
      <w:pPr>
        <w:tabs>
          <w:tab w:val="left" w:pos="1080"/>
          <w:tab w:val="left" w:pos="1561"/>
        </w:tabs>
        <w:snapToGrid w:val="0"/>
        <w:spacing w:line="360" w:lineRule="auto"/>
        <w:ind w:left="1080"/>
        <w:rPr>
          <w:sz w:val="28"/>
        </w:rPr>
      </w:pPr>
      <w:bookmarkStart w:id="180" w:name="_Toc516367020"/>
      <w:bookmarkStart w:id="181" w:name="_Toc150509277"/>
      <w:bookmarkStart w:id="182" w:name="_Toc151193624"/>
      <w:bookmarkStart w:id="183" w:name="_Toc151193840"/>
      <w:bookmarkStart w:id="184" w:name="_Toc151193696"/>
      <w:bookmarkStart w:id="185" w:name="_Toc264969216"/>
      <w:bookmarkStart w:id="186" w:name="_Toc226337222"/>
      <w:bookmarkStart w:id="187" w:name="_Toc305158868"/>
      <w:bookmarkStart w:id="188" w:name="_Toc151190153"/>
      <w:bookmarkStart w:id="189" w:name="_Toc520356150"/>
      <w:bookmarkStart w:id="190" w:name="_Toc127151526"/>
      <w:bookmarkStart w:id="191" w:name="_Toc305158794"/>
      <w:bookmarkStart w:id="192" w:name="_Toc142311028"/>
      <w:bookmarkStart w:id="193" w:name="_Toc226965799"/>
      <w:bookmarkStart w:id="194" w:name="_Toc151193914"/>
      <w:bookmarkStart w:id="195" w:name="_Toc195842891"/>
      <w:bookmarkStart w:id="196" w:name="_Toc150774626"/>
      <w:bookmarkStart w:id="197" w:name="_Toc226965716"/>
      <w:bookmarkStart w:id="198" w:name="_Toc265228364"/>
      <w:bookmarkStart w:id="199" w:name="_Toc150480764"/>
      <w:bookmarkStart w:id="200" w:name="_Toc151193768"/>
      <w:bookmarkStart w:id="201" w:name="_Toc226309770"/>
      <w:bookmarkStart w:id="202" w:name="_Toc150774731"/>
    </w:p>
    <w:p w14:paraId="2994BDF5">
      <w:pPr>
        <w:pStyle w:val="11"/>
        <w:rPr>
          <w:sz w:val="28"/>
        </w:rPr>
      </w:pPr>
    </w:p>
    <w:p w14:paraId="4C934D97">
      <w:pPr>
        <w:pStyle w:val="11"/>
        <w:rPr>
          <w:sz w:val="28"/>
        </w:rPr>
      </w:pPr>
    </w:p>
    <w:p w14:paraId="48906574">
      <w:pPr>
        <w:pStyle w:val="11"/>
        <w:rPr>
          <w:sz w:val="28"/>
        </w:rPr>
      </w:pPr>
    </w:p>
    <w:p w14:paraId="46EC9CE9">
      <w:pPr>
        <w:pStyle w:val="11"/>
        <w:rPr>
          <w:sz w:val="28"/>
        </w:rPr>
      </w:pPr>
    </w:p>
    <w:p w14:paraId="52E23EEA">
      <w:pPr>
        <w:pStyle w:val="4"/>
        <w:spacing w:before="0" w:line="360" w:lineRule="auto"/>
        <w:rPr>
          <w:rFonts w:ascii="Times New Roman" w:hAnsi="Times New Roman" w:eastAsia="宋体"/>
          <w:sz w:val="28"/>
        </w:rPr>
      </w:pPr>
      <w:r>
        <w:rPr>
          <w:rFonts w:ascii="Times New Roman" w:hAnsi="Times New Roman" w:eastAsia="宋体"/>
          <w:sz w:val="28"/>
        </w:rPr>
        <w:t>三   响应文件</w:t>
      </w:r>
      <w:bookmarkEnd w:id="180"/>
      <w:r>
        <w:rPr>
          <w:rFonts w:ascii="Times New Roman" w:hAnsi="Times New Roman" w:eastAsia="宋体"/>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0EFEB6C4">
      <w:pPr>
        <w:numPr>
          <w:ilvl w:val="0"/>
          <w:numId w:val="1"/>
        </w:numPr>
        <w:tabs>
          <w:tab w:val="left" w:pos="360"/>
        </w:tabs>
        <w:snapToGrid w:val="0"/>
        <w:spacing w:line="360" w:lineRule="auto"/>
        <w:ind w:left="357" w:hanging="357"/>
        <w:outlineLvl w:val="1"/>
        <w:rPr>
          <w:sz w:val="24"/>
        </w:rPr>
      </w:pPr>
      <w:bookmarkStart w:id="203" w:name="_Toc127151527"/>
      <w:bookmarkStart w:id="204" w:name="_Toc149720820"/>
      <w:bookmarkStart w:id="205" w:name="_Toc164351621"/>
      <w:bookmarkStart w:id="206" w:name="_Toc151193915"/>
      <w:bookmarkStart w:id="207" w:name="_Toc164608796"/>
      <w:bookmarkStart w:id="208" w:name="_Toc150774627"/>
      <w:bookmarkStart w:id="209" w:name="_Toc150774732"/>
      <w:bookmarkStart w:id="210" w:name="_Toc516367021"/>
      <w:bookmarkStart w:id="211" w:name="_Toc151193841"/>
      <w:bookmarkStart w:id="212" w:name="_Toc151193625"/>
      <w:bookmarkStart w:id="213" w:name="_Toc265228365"/>
      <w:bookmarkStart w:id="214" w:name="_Toc164229368"/>
      <w:bookmarkStart w:id="215" w:name="_Toc150480765"/>
      <w:bookmarkStart w:id="216" w:name="_Toc264969217"/>
      <w:bookmarkStart w:id="217" w:name="_Toc164229222"/>
      <w:bookmarkStart w:id="218" w:name="_Toc520356151"/>
      <w:bookmarkStart w:id="219" w:name="_Toc151193769"/>
      <w:bookmarkStart w:id="220" w:name="_Toc226337223"/>
      <w:bookmarkStart w:id="221" w:name="_Toc226965800"/>
      <w:bookmarkStart w:id="222" w:name="_Toc195842892"/>
      <w:bookmarkStart w:id="223" w:name="_Toc150509278"/>
      <w:bookmarkStart w:id="224" w:name="_Toc127161441"/>
      <w:bookmarkStart w:id="225" w:name="_Toc305158869"/>
      <w:bookmarkStart w:id="226" w:name="_Toc151190154"/>
      <w:bookmarkStart w:id="227" w:name="_Toc164608641"/>
      <w:bookmarkStart w:id="228" w:name="_Toc226309771"/>
      <w:bookmarkStart w:id="229" w:name="_Toc226965717"/>
      <w:bookmarkStart w:id="230" w:name="_Toc151193697"/>
      <w:bookmarkStart w:id="231" w:name="_Toc127151728"/>
      <w:bookmarkStart w:id="232" w:name="_Toc142311029"/>
      <w:bookmarkStart w:id="233" w:name="_Toc305158795"/>
      <w:r>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14:paraId="0F8929D8">
      <w:pPr>
        <w:numPr>
          <w:ilvl w:val="1"/>
          <w:numId w:val="1"/>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0B201203">
      <w:pPr>
        <w:numPr>
          <w:ilvl w:val="1"/>
          <w:numId w:val="1"/>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11B490EB">
      <w:pPr>
        <w:numPr>
          <w:ilvl w:val="1"/>
          <w:numId w:val="1"/>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6383788">
      <w:pPr>
        <w:numPr>
          <w:ilvl w:val="0"/>
          <w:numId w:val="1"/>
        </w:numPr>
        <w:tabs>
          <w:tab w:val="left" w:pos="360"/>
        </w:tabs>
        <w:snapToGrid w:val="0"/>
        <w:spacing w:line="360" w:lineRule="auto"/>
        <w:ind w:left="357" w:hanging="357"/>
        <w:outlineLvl w:val="1"/>
        <w:rPr>
          <w:sz w:val="24"/>
        </w:rPr>
      </w:pPr>
      <w:bookmarkStart w:id="234" w:name="_Ref467306195"/>
      <w:bookmarkStart w:id="235" w:name="_Toc516367022"/>
      <w:bookmarkStart w:id="236" w:name="_Ref467306676"/>
      <w:bookmarkStart w:id="237" w:name="_Toc520356152"/>
      <w:bookmarkStart w:id="238" w:name="_Toc164229223"/>
      <w:bookmarkStart w:id="239" w:name="_Toc127151528"/>
      <w:bookmarkStart w:id="240" w:name="_Toc151193916"/>
      <w:bookmarkStart w:id="241" w:name="_Toc264969218"/>
      <w:bookmarkStart w:id="242" w:name="_Toc226965801"/>
      <w:bookmarkStart w:id="243" w:name="_Toc151193842"/>
      <w:bookmarkStart w:id="244" w:name="_Toc151193698"/>
      <w:bookmarkStart w:id="245" w:name="_Toc226965718"/>
      <w:bookmarkStart w:id="246" w:name="_Toc150509279"/>
      <w:bookmarkStart w:id="247" w:name="_Toc164608797"/>
      <w:bookmarkStart w:id="248" w:name="_Toc151193626"/>
      <w:bookmarkStart w:id="249" w:name="_Toc149720821"/>
      <w:bookmarkStart w:id="250" w:name="_Toc226309772"/>
      <w:bookmarkStart w:id="251" w:name="_Toc195842893"/>
      <w:bookmarkStart w:id="252" w:name="_Toc142311030"/>
      <w:bookmarkStart w:id="253" w:name="_Toc265228366"/>
      <w:bookmarkStart w:id="254" w:name="_Toc226337224"/>
      <w:bookmarkStart w:id="255" w:name="_Toc305158796"/>
      <w:bookmarkStart w:id="256" w:name="_Toc151190155"/>
      <w:bookmarkStart w:id="257" w:name="_Toc164229369"/>
      <w:bookmarkStart w:id="258" w:name="_Toc150774733"/>
      <w:bookmarkStart w:id="259" w:name="_Toc164608642"/>
      <w:bookmarkStart w:id="260" w:name="_Toc127161442"/>
      <w:bookmarkStart w:id="261" w:name="_Toc150774628"/>
      <w:bookmarkStart w:id="262" w:name="_Toc305158870"/>
      <w:bookmarkStart w:id="263" w:name="_Toc150480766"/>
      <w:bookmarkStart w:id="264" w:name="_Toc164351622"/>
      <w:bookmarkStart w:id="265" w:name="_Toc151193770"/>
      <w:bookmarkStart w:id="266" w:name="_Toc127151729"/>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5E78BE5B">
      <w:pPr>
        <w:numPr>
          <w:ilvl w:val="1"/>
          <w:numId w:val="1"/>
        </w:numPr>
        <w:tabs>
          <w:tab w:val="left" w:pos="1080"/>
          <w:tab w:val="left" w:pos="2014"/>
        </w:tabs>
        <w:snapToGrid w:val="0"/>
        <w:spacing w:line="360" w:lineRule="auto"/>
        <w:ind w:left="1077" w:hanging="720"/>
        <w:rPr>
          <w:sz w:val="24"/>
        </w:rPr>
      </w:pPr>
      <w:bookmarkStart w:id="267"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41BAF88F">
      <w:pPr>
        <w:numPr>
          <w:ilvl w:val="1"/>
          <w:numId w:val="1"/>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1D63D7BD">
      <w:pPr>
        <w:numPr>
          <w:ilvl w:val="1"/>
          <w:numId w:val="1"/>
        </w:numPr>
        <w:tabs>
          <w:tab w:val="left" w:pos="1080"/>
          <w:tab w:val="left" w:pos="2014"/>
        </w:tabs>
        <w:snapToGrid w:val="0"/>
        <w:spacing w:line="360" w:lineRule="auto"/>
        <w:ind w:left="1077" w:hanging="720"/>
        <w:rPr>
          <w:sz w:val="24"/>
        </w:rPr>
      </w:pPr>
      <w:r>
        <w:rPr>
          <w:sz w:val="24"/>
        </w:rPr>
        <w:t>第三章《评审方法和评审标准》中涉及的证明文件。</w:t>
      </w:r>
    </w:p>
    <w:p w14:paraId="6CD77C19">
      <w:pPr>
        <w:numPr>
          <w:ilvl w:val="1"/>
          <w:numId w:val="1"/>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D9A3609">
      <w:pPr>
        <w:numPr>
          <w:ilvl w:val="1"/>
          <w:numId w:val="1"/>
        </w:numPr>
        <w:tabs>
          <w:tab w:val="left" w:pos="1080"/>
          <w:tab w:val="left" w:pos="2014"/>
        </w:tabs>
        <w:snapToGrid w:val="0"/>
        <w:spacing w:line="360" w:lineRule="auto"/>
        <w:ind w:left="1077" w:hanging="720"/>
        <w:rPr>
          <w:sz w:val="24"/>
        </w:rPr>
      </w:pPr>
      <w:r>
        <w:rPr>
          <w:sz w:val="24"/>
        </w:rPr>
        <w:t>供应商认为应附的其他材料。</w:t>
      </w:r>
      <w:bookmarkEnd w:id="267"/>
    </w:p>
    <w:p w14:paraId="3DC39296">
      <w:pPr>
        <w:numPr>
          <w:ilvl w:val="0"/>
          <w:numId w:val="1"/>
        </w:numPr>
        <w:tabs>
          <w:tab w:val="left" w:pos="360"/>
        </w:tabs>
        <w:snapToGrid w:val="0"/>
        <w:spacing w:line="360" w:lineRule="auto"/>
        <w:ind w:left="357" w:hanging="357"/>
        <w:outlineLvl w:val="1"/>
        <w:rPr>
          <w:sz w:val="24"/>
        </w:rPr>
      </w:pPr>
      <w:bookmarkStart w:id="268" w:name="_Toc164608644"/>
      <w:bookmarkStart w:id="269" w:name="_Toc164229371"/>
      <w:bookmarkStart w:id="270" w:name="_Toc127151530"/>
      <w:bookmarkStart w:id="271" w:name="_Toc151190157"/>
      <w:bookmarkStart w:id="272" w:name="_Toc150774630"/>
      <w:bookmarkStart w:id="273" w:name="_Toc127151731"/>
      <w:bookmarkStart w:id="274" w:name="_Toc150774735"/>
      <w:bookmarkStart w:id="275" w:name="_Toc151193772"/>
      <w:bookmarkStart w:id="276" w:name="_Toc164229225"/>
      <w:bookmarkStart w:id="277" w:name="_Toc151193844"/>
      <w:bookmarkStart w:id="278" w:name="_Toc520356155"/>
      <w:bookmarkStart w:id="279" w:name="_Toc150480768"/>
      <w:bookmarkStart w:id="280" w:name="_Toc164608799"/>
      <w:bookmarkStart w:id="281" w:name="_Toc164351624"/>
      <w:bookmarkStart w:id="282" w:name="_Toc151193628"/>
      <w:bookmarkStart w:id="283" w:name="_Toc195842895"/>
      <w:bookmarkStart w:id="284" w:name="_Toc151193918"/>
      <w:bookmarkStart w:id="285" w:name="_Toc151193700"/>
      <w:bookmarkStart w:id="286" w:name="_Toc150509281"/>
      <w:bookmarkStart w:id="287" w:name="_Toc149720823"/>
      <w:bookmarkStart w:id="288" w:name="_Toc127161444"/>
      <w:bookmarkStart w:id="289" w:name="_Toc142311032"/>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0D2F3D24">
      <w:pPr>
        <w:numPr>
          <w:ilvl w:val="1"/>
          <w:numId w:val="1"/>
        </w:numPr>
        <w:tabs>
          <w:tab w:val="left" w:pos="1080"/>
          <w:tab w:val="left" w:pos="2014"/>
        </w:tabs>
        <w:snapToGrid w:val="0"/>
        <w:spacing w:line="360" w:lineRule="auto"/>
        <w:ind w:left="1077" w:hanging="720"/>
        <w:rPr>
          <w:sz w:val="24"/>
        </w:rPr>
      </w:pPr>
      <w:r>
        <w:rPr>
          <w:sz w:val="24"/>
        </w:rPr>
        <w:t>所有响应均以人民币报价。</w:t>
      </w:r>
    </w:p>
    <w:p w14:paraId="1AAAA53D">
      <w:pPr>
        <w:numPr>
          <w:ilvl w:val="1"/>
          <w:numId w:val="1"/>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7E9F6EAC">
      <w:pPr>
        <w:numPr>
          <w:ilvl w:val="2"/>
          <w:numId w:val="1"/>
        </w:numPr>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4E15076D">
      <w:pPr>
        <w:numPr>
          <w:ilvl w:val="2"/>
          <w:numId w:val="1"/>
        </w:numPr>
        <w:snapToGrid w:val="0"/>
        <w:spacing w:line="360" w:lineRule="auto"/>
        <w:rPr>
          <w:sz w:val="24"/>
        </w:rPr>
      </w:pPr>
      <w:r>
        <w:rPr>
          <w:sz w:val="24"/>
        </w:rPr>
        <w:t>按照竞争性磋商文件要求完成本项</w:t>
      </w:r>
      <w:r>
        <w:rPr>
          <w:rFonts w:hint="eastAsia"/>
          <w:sz w:val="24"/>
        </w:rPr>
        <w:t>目的全部相关工程或服务费用。</w:t>
      </w:r>
    </w:p>
    <w:p w14:paraId="51600735">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280C184F">
      <w:pPr>
        <w:numPr>
          <w:ilvl w:val="1"/>
          <w:numId w:val="1"/>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14:paraId="6E80D609">
      <w:pPr>
        <w:numPr>
          <w:ilvl w:val="0"/>
          <w:numId w:val="1"/>
        </w:numPr>
        <w:tabs>
          <w:tab w:val="left" w:pos="360"/>
        </w:tabs>
        <w:snapToGrid w:val="0"/>
        <w:spacing w:line="360" w:lineRule="auto"/>
        <w:ind w:left="357" w:hanging="357"/>
        <w:outlineLvl w:val="1"/>
        <w:rPr>
          <w:sz w:val="24"/>
        </w:rPr>
      </w:pPr>
      <w:r>
        <w:rPr>
          <w:sz w:val="24"/>
        </w:rPr>
        <w:t>磋商保证金</w:t>
      </w:r>
    </w:p>
    <w:p w14:paraId="7A4B45FE">
      <w:pPr>
        <w:numPr>
          <w:ilvl w:val="1"/>
          <w:numId w:val="1"/>
        </w:numPr>
        <w:tabs>
          <w:tab w:val="left" w:pos="1080"/>
          <w:tab w:val="left" w:pos="2014"/>
        </w:tabs>
        <w:snapToGrid w:val="0"/>
        <w:spacing w:line="360" w:lineRule="auto"/>
        <w:ind w:left="1077" w:hanging="720"/>
        <w:rPr>
          <w:sz w:val="24"/>
        </w:rPr>
      </w:pPr>
      <w:bookmarkStart w:id="290" w:name="_Ref467306302"/>
      <w:r>
        <w:rPr>
          <w:sz w:val="24"/>
        </w:rPr>
        <w:t>供应商应按《供应商须知资料表》中规定的金额及要求交纳磋商保证金</w:t>
      </w:r>
      <w:bookmarkEnd w:id="290"/>
      <w:r>
        <w:rPr>
          <w:sz w:val="24"/>
        </w:rPr>
        <w:t>，并作为其响应文件的一部分。</w:t>
      </w:r>
    </w:p>
    <w:p w14:paraId="18BA7D47">
      <w:pPr>
        <w:numPr>
          <w:ilvl w:val="1"/>
          <w:numId w:val="1"/>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26BE8BB0">
      <w:pPr>
        <w:numPr>
          <w:ilvl w:val="1"/>
          <w:numId w:val="1"/>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3BA81028">
      <w:pPr>
        <w:numPr>
          <w:ilvl w:val="1"/>
          <w:numId w:val="1"/>
        </w:numPr>
        <w:tabs>
          <w:tab w:val="left" w:pos="1080"/>
          <w:tab w:val="left" w:pos="2014"/>
        </w:tabs>
        <w:snapToGrid w:val="0"/>
        <w:spacing w:line="360" w:lineRule="auto"/>
        <w:ind w:left="1077" w:hanging="720"/>
        <w:rPr>
          <w:sz w:val="24"/>
        </w:rPr>
      </w:pPr>
      <w:r>
        <w:rPr>
          <w:sz w:val="24"/>
        </w:rPr>
        <w:t>磋商保证金（保函）有效期同响应有效期。</w:t>
      </w:r>
    </w:p>
    <w:p w14:paraId="4732EAF1">
      <w:pPr>
        <w:numPr>
          <w:ilvl w:val="1"/>
          <w:numId w:val="1"/>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624BEEAD">
      <w:pPr>
        <w:numPr>
          <w:ilvl w:val="1"/>
          <w:numId w:val="1"/>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E3BAAAE">
      <w:pPr>
        <w:numPr>
          <w:ilvl w:val="2"/>
          <w:numId w:val="1"/>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0C0437F8">
      <w:pPr>
        <w:numPr>
          <w:ilvl w:val="2"/>
          <w:numId w:val="1"/>
        </w:numPr>
        <w:snapToGrid w:val="0"/>
        <w:spacing w:line="360" w:lineRule="auto"/>
        <w:rPr>
          <w:sz w:val="24"/>
        </w:rPr>
      </w:pPr>
      <w:r>
        <w:rPr>
          <w:sz w:val="24"/>
        </w:rPr>
        <w:t>成交供应商的磋商保证金，在采购合同签订后5个工作日内退还成交供应商；</w:t>
      </w:r>
    </w:p>
    <w:p w14:paraId="1AD525E0">
      <w:pPr>
        <w:numPr>
          <w:ilvl w:val="2"/>
          <w:numId w:val="1"/>
        </w:numPr>
        <w:snapToGrid w:val="0"/>
        <w:spacing w:line="360" w:lineRule="auto"/>
        <w:rPr>
          <w:sz w:val="24"/>
        </w:rPr>
      </w:pPr>
      <w:r>
        <w:rPr>
          <w:sz w:val="24"/>
        </w:rPr>
        <w:t>未成交供应商的磋商保证金，在成交通知书发出后5个工作日内退还</w:t>
      </w:r>
      <w:r>
        <w:rPr>
          <w:rFonts w:hint="eastAsia"/>
          <w:sz w:val="24"/>
        </w:rPr>
        <w:t>。</w:t>
      </w:r>
    </w:p>
    <w:p w14:paraId="659C7383">
      <w:pPr>
        <w:numPr>
          <w:ilvl w:val="1"/>
          <w:numId w:val="1"/>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14:paraId="4A6C1998">
      <w:pPr>
        <w:numPr>
          <w:ilvl w:val="2"/>
          <w:numId w:val="1"/>
        </w:numPr>
        <w:snapToGrid w:val="0"/>
        <w:spacing w:line="360" w:lineRule="auto"/>
        <w:rPr>
          <w:sz w:val="24"/>
        </w:rPr>
      </w:pPr>
      <w:r>
        <w:rPr>
          <w:sz w:val="24"/>
        </w:rPr>
        <w:t>供应商在提交响应文件截止时间后撤回响应文件的；</w:t>
      </w:r>
    </w:p>
    <w:p w14:paraId="6A816663">
      <w:pPr>
        <w:numPr>
          <w:ilvl w:val="2"/>
          <w:numId w:val="1"/>
        </w:numPr>
        <w:snapToGrid w:val="0"/>
        <w:spacing w:line="360" w:lineRule="auto"/>
        <w:rPr>
          <w:sz w:val="24"/>
        </w:rPr>
      </w:pPr>
      <w:r>
        <w:rPr>
          <w:sz w:val="24"/>
        </w:rPr>
        <w:t>供应商在响应文件中提供虚假材料的；</w:t>
      </w:r>
    </w:p>
    <w:p w14:paraId="39D23DF0">
      <w:pPr>
        <w:numPr>
          <w:ilvl w:val="2"/>
          <w:numId w:val="1"/>
        </w:numPr>
        <w:snapToGrid w:val="0"/>
        <w:spacing w:line="360" w:lineRule="auto"/>
        <w:rPr>
          <w:sz w:val="24"/>
        </w:rPr>
      </w:pPr>
      <w:r>
        <w:rPr>
          <w:sz w:val="24"/>
        </w:rPr>
        <w:t>除因不可抗力或磋商文件认可的情形以外，成交供应商不与采购人签订合同的；</w:t>
      </w:r>
    </w:p>
    <w:p w14:paraId="0A94B90C">
      <w:pPr>
        <w:numPr>
          <w:ilvl w:val="2"/>
          <w:numId w:val="1"/>
        </w:numPr>
        <w:snapToGrid w:val="0"/>
        <w:spacing w:line="360" w:lineRule="auto"/>
        <w:rPr>
          <w:sz w:val="24"/>
        </w:rPr>
      </w:pPr>
      <w:r>
        <w:rPr>
          <w:sz w:val="24"/>
        </w:rPr>
        <w:t>供应商与采购人、其他供应商或者采购代理机构恶意串通的；</w:t>
      </w:r>
    </w:p>
    <w:p w14:paraId="062D29CC">
      <w:pPr>
        <w:numPr>
          <w:ilvl w:val="2"/>
          <w:numId w:val="1"/>
        </w:numPr>
        <w:snapToGrid w:val="0"/>
        <w:spacing w:line="360" w:lineRule="auto"/>
        <w:rPr>
          <w:sz w:val="24"/>
        </w:rPr>
      </w:pPr>
      <w:r>
        <w:rPr>
          <w:sz w:val="24"/>
        </w:rPr>
        <w:t>《供应商须知资料表》规定的其他情形。</w:t>
      </w:r>
    </w:p>
    <w:p w14:paraId="306418E1">
      <w:pPr>
        <w:numPr>
          <w:ilvl w:val="0"/>
          <w:numId w:val="1"/>
        </w:numPr>
        <w:tabs>
          <w:tab w:val="left" w:pos="360"/>
        </w:tabs>
        <w:snapToGrid w:val="0"/>
        <w:spacing w:line="360" w:lineRule="auto"/>
        <w:ind w:left="357" w:hanging="357"/>
        <w:outlineLvl w:val="1"/>
        <w:rPr>
          <w:sz w:val="24"/>
        </w:rPr>
      </w:pPr>
      <w:r>
        <w:rPr>
          <w:sz w:val="24"/>
        </w:rPr>
        <w:t>响应有效期</w:t>
      </w:r>
    </w:p>
    <w:p w14:paraId="1C05ECF8">
      <w:pPr>
        <w:numPr>
          <w:ilvl w:val="1"/>
          <w:numId w:val="1"/>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0B3FD61C">
      <w:pPr>
        <w:numPr>
          <w:ilvl w:val="0"/>
          <w:numId w:val="1"/>
        </w:numPr>
        <w:tabs>
          <w:tab w:val="left" w:pos="360"/>
        </w:tabs>
        <w:snapToGrid w:val="0"/>
        <w:spacing w:line="360" w:lineRule="auto"/>
        <w:ind w:left="357" w:hanging="357"/>
        <w:outlineLvl w:val="1"/>
        <w:rPr>
          <w:sz w:val="24"/>
        </w:rPr>
      </w:pPr>
      <w:bookmarkStart w:id="291" w:name="_Toc164608647"/>
      <w:bookmarkStart w:id="292" w:name="_Toc151193703"/>
      <w:bookmarkStart w:id="293" w:name="_Toc127151734"/>
      <w:bookmarkStart w:id="294" w:name="_Toc150480771"/>
      <w:bookmarkStart w:id="295" w:name="_Toc265228371"/>
      <w:bookmarkStart w:id="296" w:name="_Toc127151533"/>
      <w:bookmarkStart w:id="297" w:name="_Toc150774738"/>
      <w:bookmarkStart w:id="298" w:name="_Toc164351627"/>
      <w:bookmarkStart w:id="299" w:name="_Toc164229374"/>
      <w:bookmarkStart w:id="300" w:name="_Toc305158875"/>
      <w:bookmarkStart w:id="301" w:name="_Toc151193921"/>
      <w:bookmarkStart w:id="302" w:name="_Toc164608802"/>
      <w:bookmarkStart w:id="303" w:name="_Toc150509284"/>
      <w:bookmarkStart w:id="304" w:name="_Toc151193775"/>
      <w:bookmarkStart w:id="305" w:name="_Toc226337229"/>
      <w:bookmarkStart w:id="306" w:name="_Toc151193847"/>
      <w:bookmarkStart w:id="307" w:name="_Toc226965723"/>
      <w:bookmarkStart w:id="308" w:name="_Toc127161447"/>
      <w:bookmarkStart w:id="309" w:name="_Toc226309777"/>
      <w:bookmarkStart w:id="310" w:name="_Toc520356158"/>
      <w:bookmarkStart w:id="311" w:name="_Toc164229228"/>
      <w:bookmarkStart w:id="312" w:name="_Toc151190160"/>
      <w:bookmarkStart w:id="313" w:name="_Toc264969223"/>
      <w:bookmarkStart w:id="314" w:name="_Toc142311035"/>
      <w:bookmarkStart w:id="315" w:name="_Toc151193631"/>
      <w:bookmarkStart w:id="316" w:name="_Toc226965806"/>
      <w:bookmarkStart w:id="317" w:name="_Toc305158801"/>
      <w:bookmarkStart w:id="318" w:name="_Toc149720826"/>
      <w:bookmarkStart w:id="319" w:name="_Toc195842898"/>
      <w:bookmarkStart w:id="320" w:name="_Toc150774633"/>
      <w:r>
        <w:rPr>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sz w:val="24"/>
        </w:rPr>
        <w:t>、盖章</w:t>
      </w:r>
    </w:p>
    <w:p w14:paraId="230A93DC">
      <w:pPr>
        <w:numPr>
          <w:ilvl w:val="1"/>
          <w:numId w:val="1"/>
        </w:numPr>
        <w:tabs>
          <w:tab w:val="left" w:pos="1080"/>
          <w:tab w:val="left" w:pos="2014"/>
        </w:tabs>
        <w:snapToGrid w:val="0"/>
        <w:spacing w:line="360" w:lineRule="auto"/>
        <w:ind w:left="1077" w:hanging="720"/>
        <w:rPr>
          <w:rFonts w:ascii="宋体" w:hAnsi="宋体"/>
          <w:sz w:val="24"/>
        </w:rPr>
      </w:pPr>
      <w:bookmarkStart w:id="321" w:name="_Toc127151534"/>
      <w:bookmarkStart w:id="322" w:name="_Toc226965724"/>
      <w:bookmarkStart w:id="323" w:name="_Toc142311036"/>
      <w:bookmarkStart w:id="324" w:name="_Toc151193922"/>
      <w:bookmarkStart w:id="325" w:name="_Toc151193632"/>
      <w:bookmarkStart w:id="326" w:name="_Toc226965807"/>
      <w:bookmarkStart w:id="327" w:name="_Toc151193704"/>
      <w:bookmarkStart w:id="328" w:name="_Toc150774739"/>
      <w:bookmarkStart w:id="329" w:name="_Toc520356159"/>
      <w:bookmarkStart w:id="330" w:name="_Toc264969224"/>
      <w:bookmarkStart w:id="331" w:name="_Toc151190161"/>
      <w:bookmarkStart w:id="332" w:name="_Toc226337230"/>
      <w:bookmarkStart w:id="333" w:name="_Toc226309778"/>
      <w:bookmarkStart w:id="334" w:name="_Toc151193848"/>
      <w:bookmarkStart w:id="335" w:name="_Toc150509285"/>
      <w:bookmarkStart w:id="336" w:name="_Toc305158876"/>
      <w:bookmarkStart w:id="337" w:name="_Toc150480772"/>
      <w:bookmarkStart w:id="338" w:name="_Toc265228372"/>
      <w:bookmarkStart w:id="339" w:name="_Toc305158802"/>
      <w:bookmarkStart w:id="340" w:name="_Toc195842899"/>
      <w:bookmarkStart w:id="341" w:name="_Toc151193776"/>
      <w:bookmarkStart w:id="342" w:name="_Toc150774634"/>
      <w:r>
        <w:rPr>
          <w:rFonts w:hint="eastAsia" w:ascii="宋体" w:hAnsi="宋体" w:cs="微软雅黑"/>
          <w:color w:val="000000"/>
          <w:sz w:val="24"/>
        </w:rPr>
        <w:t>组成</w:t>
      </w:r>
      <w:r>
        <w:rPr>
          <w:rFonts w:ascii="宋体" w:hAnsi="宋体"/>
          <w:sz w:val="24"/>
        </w:rPr>
        <w:t>响应文件</w:t>
      </w:r>
      <w:r>
        <w:rPr>
          <w:rFonts w:hint="eastAsia" w:ascii="宋体" w:hAnsi="宋体" w:cs="微软雅黑"/>
          <w:color w:val="000000"/>
          <w:sz w:val="24"/>
        </w:rPr>
        <w:t>的各项文件均应遵守本条。</w:t>
      </w:r>
    </w:p>
    <w:p w14:paraId="5E68149C">
      <w:pPr>
        <w:numPr>
          <w:ilvl w:val="1"/>
          <w:numId w:val="1"/>
        </w:numPr>
        <w:tabs>
          <w:tab w:val="left" w:pos="1080"/>
          <w:tab w:val="left" w:pos="2014"/>
        </w:tabs>
        <w:snapToGrid w:val="0"/>
        <w:spacing w:line="360" w:lineRule="auto"/>
        <w:ind w:left="1077" w:hanging="720"/>
        <w:rPr>
          <w:rFonts w:ascii="宋体" w:hAnsi="宋体"/>
          <w:sz w:val="24"/>
        </w:rPr>
      </w:pPr>
      <w:r>
        <w:rPr>
          <w:rFonts w:hint="eastAsia" w:ascii="宋体" w:hAnsi="宋体" w:cs="微软雅黑"/>
          <w:sz w:val="24"/>
        </w:rPr>
        <w:t>本采购文件中所要求加盖的供应商公章是指与供应商名称全称相一致的“行政公章”，不得加盖其它“合同专用章、投标专用章、财务专用章”等非行政公章；不符合本条规定的报价作无效响应处理。</w:t>
      </w:r>
    </w:p>
    <w:p w14:paraId="7F69A702">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响应文件</w:t>
      </w:r>
      <w:r>
        <w:rPr>
          <w:rFonts w:hint="eastAsia" w:ascii="宋体" w:hAnsi="宋体" w:cs="微软雅黑"/>
          <w:sz w:val="24"/>
        </w:rPr>
        <w:t>规格幅面（A4）应与正文一致，使用宋体字，按照采购文件</w:t>
      </w:r>
      <w:r>
        <w:rPr>
          <w:rFonts w:hint="eastAsia" w:ascii="宋体" w:hAnsi="宋体" w:cs="微软雅黑"/>
          <w:sz w:val="24"/>
          <w:u w:val="single"/>
        </w:rPr>
        <w:t>第六章 响应文件格式</w:t>
      </w:r>
      <w:r>
        <w:rPr>
          <w:rFonts w:hint="eastAsia" w:ascii="宋体" w:hAnsi="宋体" w:cs="微软雅黑"/>
          <w:sz w:val="24"/>
        </w:rPr>
        <w:t>规定的顺序和格式，统一编目编码后装订。</w:t>
      </w:r>
      <w:r>
        <w:rPr>
          <w:rFonts w:ascii="宋体" w:hAnsi="宋体"/>
          <w:sz w:val="24"/>
        </w:rPr>
        <w:t>响应文件</w:t>
      </w:r>
      <w:r>
        <w:rPr>
          <w:rFonts w:hint="eastAsia" w:ascii="宋体" w:hAnsi="宋体" w:cs="微软雅黑"/>
          <w:sz w:val="24"/>
        </w:rPr>
        <w:t>按照环保节约原则，具备条件的文档建议可双面打印。</w:t>
      </w:r>
      <w:r>
        <w:rPr>
          <w:rFonts w:ascii="宋体" w:hAnsi="宋体"/>
          <w:sz w:val="24"/>
        </w:rPr>
        <w:t>响应文件</w:t>
      </w:r>
      <w:r>
        <w:rPr>
          <w:rFonts w:hint="eastAsia" w:ascii="宋体" w:hAnsi="宋体" w:cs="微软雅黑"/>
          <w:b/>
          <w:sz w:val="24"/>
        </w:rPr>
        <w:t>正本的每一页都应加盖单位公章，</w:t>
      </w:r>
      <w:r>
        <w:rPr>
          <w:rFonts w:ascii="宋体" w:hAnsi="宋体"/>
          <w:sz w:val="24"/>
        </w:rPr>
        <w:t>响应文件</w:t>
      </w:r>
      <w:r>
        <w:rPr>
          <w:rFonts w:hint="eastAsia" w:ascii="宋体" w:hAnsi="宋体" w:cs="微软雅黑"/>
          <w:b/>
          <w:sz w:val="24"/>
        </w:rPr>
        <w:t>的每一页都应编写页码，并加盖骑缝章。</w:t>
      </w:r>
    </w:p>
    <w:p w14:paraId="1B7A2094">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响应文件</w:t>
      </w:r>
      <w:r>
        <w:rPr>
          <w:rFonts w:hint="eastAsia" w:ascii="宋体" w:hAnsi="宋体" w:cs="微软雅黑"/>
          <w:sz w:val="24"/>
        </w:rPr>
        <w:t>的正本、副本须用不退色的墨水填写或打印，封面注明“</w:t>
      </w:r>
      <w:r>
        <w:rPr>
          <w:rFonts w:ascii="宋体" w:hAnsi="宋体"/>
          <w:sz w:val="24"/>
        </w:rPr>
        <w:t>响应文件</w:t>
      </w:r>
      <w:r>
        <w:rPr>
          <w:rFonts w:hint="eastAsia" w:ascii="宋体" w:hAnsi="宋体" w:cs="微软雅黑"/>
          <w:sz w:val="24"/>
        </w:rPr>
        <w:t>正本、副本”字样。凡本采购文件中提及的原件均应装订在正本中，副本可为正本的复印件。若副本和正本不符，以正本为准。</w:t>
      </w:r>
    </w:p>
    <w:p w14:paraId="2A43B7B7">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响应文件</w:t>
      </w:r>
      <w:r>
        <w:rPr>
          <w:rFonts w:hint="eastAsia" w:ascii="宋体" w:hAnsi="宋体" w:cs="微软雅黑"/>
          <w:color w:val="000000"/>
          <w:sz w:val="24"/>
        </w:rPr>
        <w:t>正本及副本的封面上应写明：</w:t>
      </w:r>
      <w:r>
        <w:rPr>
          <w:rFonts w:hint="eastAsia" w:ascii="宋体" w:hAnsi="宋体" w:cs="微软雅黑"/>
          <w:sz w:val="24"/>
        </w:rPr>
        <w:t>①</w:t>
      </w:r>
      <w:r>
        <w:rPr>
          <w:rFonts w:ascii="宋体" w:hAnsi="宋体"/>
          <w:sz w:val="24"/>
        </w:rPr>
        <w:t>响应文件</w:t>
      </w:r>
      <w:r>
        <w:rPr>
          <w:rFonts w:hint="eastAsia" w:ascii="宋体" w:hAnsi="宋体" w:cs="微软雅黑"/>
          <w:sz w:val="24"/>
        </w:rPr>
        <w:t>文件正本（或副本）、②项目编号、③项目名称、④包号（如有分包的项目填写）、⑤供应商名称（加盖公章）</w:t>
      </w:r>
      <w:r>
        <w:rPr>
          <w:rFonts w:hint="eastAsia" w:ascii="宋体" w:hAnsi="宋体" w:cs="微软雅黑"/>
          <w:color w:val="000000"/>
          <w:sz w:val="24"/>
        </w:rPr>
        <w:t>⑥</w:t>
      </w:r>
      <w:r>
        <w:rPr>
          <w:rFonts w:hint="eastAsia" w:ascii="宋体" w:hAnsi="宋体"/>
          <w:color w:val="000000"/>
          <w:sz w:val="24"/>
        </w:rPr>
        <w:t>法定代表人签字(或加盖印章)、⑦授权代表签字（如有）</w:t>
      </w:r>
      <w:r>
        <w:rPr>
          <w:rFonts w:hint="eastAsia" w:ascii="宋体" w:hAnsi="宋体" w:cs="微软雅黑"/>
          <w:color w:val="000000"/>
          <w:sz w:val="24"/>
        </w:rPr>
        <w:t>。</w:t>
      </w:r>
    </w:p>
    <w:p w14:paraId="34A70AB5">
      <w:pPr>
        <w:numPr>
          <w:ilvl w:val="1"/>
          <w:numId w:val="1"/>
        </w:numPr>
        <w:tabs>
          <w:tab w:val="left" w:pos="1080"/>
          <w:tab w:val="left" w:pos="2014"/>
        </w:tabs>
        <w:snapToGrid w:val="0"/>
        <w:spacing w:line="360" w:lineRule="auto"/>
        <w:ind w:left="1077" w:hanging="720"/>
        <w:rPr>
          <w:rFonts w:ascii="宋体" w:hAnsi="宋体"/>
          <w:sz w:val="24"/>
        </w:rPr>
      </w:pPr>
      <w:r>
        <w:rPr>
          <w:rFonts w:hint="eastAsia" w:ascii="宋体" w:hAnsi="宋体" w:cs="微软雅黑"/>
          <w:sz w:val="24"/>
        </w:rPr>
        <w:t>对于采购文件中提及的复印件要求，照片件、扫描件、影印件、截图件与其具有同等效力。</w:t>
      </w:r>
    </w:p>
    <w:p w14:paraId="3D653EB5">
      <w:pPr>
        <w:pStyle w:val="11"/>
      </w:pPr>
    </w:p>
    <w:p w14:paraId="38843E23">
      <w:pPr>
        <w:pStyle w:val="11"/>
      </w:pPr>
    </w:p>
    <w:p w14:paraId="4ADF24FC">
      <w:pPr>
        <w:pStyle w:val="11"/>
      </w:pPr>
    </w:p>
    <w:p w14:paraId="5F8051F5">
      <w:pPr>
        <w:pStyle w:val="4"/>
        <w:spacing w:before="0" w:line="360" w:lineRule="auto"/>
        <w:rPr>
          <w:rFonts w:ascii="Times New Roman" w:hAnsi="Times New Roman" w:eastAsia="宋体"/>
          <w:sz w:val="28"/>
        </w:rPr>
      </w:pPr>
      <w:r>
        <w:rPr>
          <w:rFonts w:ascii="Times New Roman" w:hAnsi="Times New Roman" w:eastAsia="宋体"/>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092B06B1">
      <w:pPr>
        <w:numPr>
          <w:ilvl w:val="0"/>
          <w:numId w:val="1"/>
        </w:numPr>
        <w:tabs>
          <w:tab w:val="left" w:pos="360"/>
        </w:tabs>
        <w:snapToGrid w:val="0"/>
        <w:spacing w:line="360" w:lineRule="auto"/>
        <w:ind w:left="357" w:hanging="357"/>
        <w:outlineLvl w:val="1"/>
        <w:rPr>
          <w:rFonts w:ascii="宋体" w:hAnsi="宋体"/>
          <w:sz w:val="24"/>
        </w:rPr>
      </w:pPr>
      <w:bookmarkStart w:id="343" w:name="_Toc226337231"/>
      <w:bookmarkStart w:id="344" w:name="_Toc150480773"/>
      <w:bookmarkStart w:id="345" w:name="_Toc151193633"/>
      <w:bookmarkStart w:id="346" w:name="_Toc195842900"/>
      <w:bookmarkStart w:id="347" w:name="_Toc164608649"/>
      <w:bookmarkStart w:id="348" w:name="_Toc164229230"/>
      <w:bookmarkStart w:id="349" w:name="_Toc164608804"/>
      <w:bookmarkStart w:id="350" w:name="_Toc151193705"/>
      <w:bookmarkStart w:id="351" w:name="_Toc265228373"/>
      <w:bookmarkStart w:id="352" w:name="_Toc151193777"/>
      <w:bookmarkStart w:id="353" w:name="_Toc150774635"/>
      <w:bookmarkStart w:id="354" w:name="_Toc149720828"/>
      <w:bookmarkStart w:id="355" w:name="_Toc150509286"/>
      <w:bookmarkStart w:id="356" w:name="_Toc164351629"/>
      <w:bookmarkStart w:id="357" w:name="_Toc226309779"/>
      <w:bookmarkStart w:id="358" w:name="_Toc226965725"/>
      <w:bookmarkStart w:id="359" w:name="_Toc151193849"/>
      <w:bookmarkStart w:id="360" w:name="_Toc520356160"/>
      <w:bookmarkStart w:id="361" w:name="_Toc226965808"/>
      <w:bookmarkStart w:id="362" w:name="_Toc164229376"/>
      <w:bookmarkStart w:id="363" w:name="_Toc127161449"/>
      <w:bookmarkStart w:id="364" w:name="_Toc150774740"/>
      <w:bookmarkStart w:id="365" w:name="_Toc151193923"/>
      <w:bookmarkStart w:id="366" w:name="_Toc127151535"/>
      <w:bookmarkStart w:id="367" w:name="_Toc151190162"/>
      <w:bookmarkStart w:id="368" w:name="_Toc305158803"/>
      <w:bookmarkStart w:id="369" w:name="_Toc305158877"/>
      <w:bookmarkStart w:id="370" w:name="_Toc264969225"/>
      <w:bookmarkStart w:id="371" w:name="_Toc127151736"/>
      <w:bookmarkStart w:id="372" w:name="_Toc142311037"/>
      <w:bookmarkStart w:id="373" w:name="_Toc520356163"/>
      <w:bookmarkStart w:id="374" w:name="_Toc151193852"/>
      <w:bookmarkStart w:id="375" w:name="_Toc127151538"/>
      <w:bookmarkStart w:id="376" w:name="_Toc150774638"/>
      <w:bookmarkStart w:id="377" w:name="_Toc151190165"/>
      <w:bookmarkStart w:id="378" w:name="_Toc226965811"/>
      <w:bookmarkStart w:id="379" w:name="_Toc226309782"/>
      <w:bookmarkStart w:id="380" w:name="_Toc150480776"/>
      <w:bookmarkStart w:id="381" w:name="_Toc305158806"/>
      <w:bookmarkStart w:id="382" w:name="_Toc264969228"/>
      <w:bookmarkStart w:id="383" w:name="_Toc142311040"/>
      <w:bookmarkStart w:id="384" w:name="_Toc265228376"/>
      <w:bookmarkStart w:id="385" w:name="_Toc150509289"/>
      <w:bookmarkStart w:id="386" w:name="_Toc151193708"/>
      <w:bookmarkStart w:id="387" w:name="_Toc151193780"/>
      <w:bookmarkStart w:id="388" w:name="_Toc150774743"/>
      <w:bookmarkStart w:id="389" w:name="_Toc305158880"/>
      <w:bookmarkStart w:id="390" w:name="_Toc226337234"/>
      <w:bookmarkStart w:id="391" w:name="_Toc226965728"/>
      <w:bookmarkStart w:id="392" w:name="_Toc151193636"/>
      <w:bookmarkStart w:id="393" w:name="_Toc151193926"/>
      <w:bookmarkStart w:id="394" w:name="_Toc195842903"/>
      <w:r>
        <w:rPr>
          <w:rFonts w:ascii="宋体" w:hAnsi="宋体"/>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ascii="宋体" w:hAnsi="宋体"/>
          <w:sz w:val="24"/>
        </w:rPr>
        <w:t>提交</w:t>
      </w:r>
    </w:p>
    <w:p w14:paraId="425EA442">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供应商提交</w:t>
      </w:r>
      <w:r>
        <w:rPr>
          <w:rFonts w:ascii="宋体" w:hAnsi="宋体"/>
          <w:sz w:val="24"/>
        </w:rPr>
        <w:t>响应文件</w:t>
      </w:r>
      <w:r>
        <w:rPr>
          <w:rFonts w:hint="eastAsia" w:ascii="宋体" w:hAnsi="宋体"/>
          <w:sz w:val="24"/>
        </w:rPr>
        <w:t>份数及出示的材料</w:t>
      </w:r>
      <w:r>
        <w:rPr>
          <w:rFonts w:ascii="宋体" w:hAnsi="宋体"/>
          <w:sz w:val="24"/>
        </w:rPr>
        <w:t>应按照本</w:t>
      </w:r>
      <w:r>
        <w:rPr>
          <w:rFonts w:hint="eastAsia" w:ascii="宋体" w:hAnsi="宋体"/>
          <w:sz w:val="24"/>
        </w:rPr>
        <w:t>采购</w:t>
      </w:r>
      <w:r>
        <w:rPr>
          <w:rFonts w:ascii="宋体" w:hAnsi="宋体"/>
          <w:sz w:val="24"/>
        </w:rPr>
        <w:t>文件《</w:t>
      </w:r>
      <w:r>
        <w:rPr>
          <w:rFonts w:hint="eastAsia" w:ascii="宋体" w:hAnsi="宋体"/>
          <w:sz w:val="24"/>
        </w:rPr>
        <w:t>供应商</w:t>
      </w:r>
      <w:r>
        <w:rPr>
          <w:rFonts w:ascii="宋体" w:hAnsi="宋体"/>
          <w:sz w:val="24"/>
        </w:rPr>
        <w:t>须知资料表》中规定的</w:t>
      </w:r>
      <w:r>
        <w:rPr>
          <w:rFonts w:hint="eastAsia" w:ascii="宋体" w:hAnsi="宋体"/>
          <w:sz w:val="24"/>
        </w:rPr>
        <w:t>提交</w:t>
      </w:r>
      <w:r>
        <w:rPr>
          <w:rFonts w:ascii="宋体" w:hAnsi="宋体"/>
          <w:sz w:val="24"/>
        </w:rPr>
        <w:t>，未按要求</w:t>
      </w:r>
      <w:r>
        <w:rPr>
          <w:rFonts w:hint="eastAsia" w:ascii="宋体" w:hAnsi="宋体"/>
          <w:sz w:val="24"/>
        </w:rPr>
        <w:t>提交</w:t>
      </w:r>
      <w:r>
        <w:rPr>
          <w:rFonts w:ascii="宋体" w:hAnsi="宋体"/>
          <w:sz w:val="24"/>
        </w:rPr>
        <w:t>的</w:t>
      </w:r>
      <w:r>
        <w:rPr>
          <w:rFonts w:hint="eastAsia" w:ascii="宋体" w:hAnsi="宋体"/>
          <w:sz w:val="24"/>
        </w:rPr>
        <w:t>，其报价将被拒绝或作无效报价处理</w:t>
      </w:r>
      <w:r>
        <w:rPr>
          <w:rFonts w:ascii="宋体" w:hAnsi="宋体"/>
          <w:sz w:val="24"/>
        </w:rPr>
        <w:t>。</w:t>
      </w:r>
    </w:p>
    <w:p w14:paraId="585E6BAC">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响应</w:t>
      </w:r>
      <w:r>
        <w:rPr>
          <w:rFonts w:hint="eastAsia" w:ascii="宋体" w:hAnsi="宋体"/>
          <w:sz w:val="24"/>
        </w:rPr>
        <w:t>文件的密封及标记。</w:t>
      </w:r>
    </w:p>
    <w:p w14:paraId="374BCA5D">
      <w:pPr>
        <w:tabs>
          <w:tab w:val="left" w:pos="1080"/>
          <w:tab w:val="left" w:pos="1589"/>
          <w:tab w:val="left" w:pos="2014"/>
        </w:tabs>
        <w:snapToGrid w:val="0"/>
        <w:spacing w:line="360" w:lineRule="auto"/>
        <w:ind w:left="1077"/>
        <w:rPr>
          <w:rFonts w:hint="eastAsia" w:ascii="宋体" w:hAnsi="宋体"/>
          <w:sz w:val="24"/>
        </w:rPr>
      </w:pPr>
      <w:r>
        <w:rPr>
          <w:rFonts w:hint="eastAsia" w:ascii="宋体" w:hAnsi="宋体"/>
          <w:sz w:val="24"/>
        </w:rPr>
        <w:t>响应文件正本、副本应分别装袋密封</w:t>
      </w:r>
    </w:p>
    <w:p w14:paraId="5AF47D4C">
      <w:pPr>
        <w:tabs>
          <w:tab w:val="left" w:pos="1080"/>
          <w:tab w:val="left" w:pos="1589"/>
          <w:tab w:val="left" w:pos="2014"/>
        </w:tabs>
        <w:snapToGrid w:val="0"/>
        <w:spacing w:line="360" w:lineRule="auto"/>
        <w:ind w:left="1077"/>
        <w:rPr>
          <w:rFonts w:ascii="宋体" w:hAnsi="宋体"/>
          <w:sz w:val="24"/>
        </w:rPr>
      </w:pPr>
      <w:r>
        <w:rPr>
          <w:rFonts w:hint="eastAsia" w:ascii="宋体" w:hAnsi="宋体"/>
          <w:sz w:val="24"/>
        </w:rPr>
        <w:t>（1）响应文件正本密封袋：内装纸质响应文件正本。封口处加盖供应商公章及法人章。封皮上写明：①响应文件正本、②项目编号、③项目名称、④包号（如有分包的项目填写）、⑤供应商名称、⑥“在(响应文件提交日期和时间)之前不得启封”的字样。</w:t>
      </w:r>
    </w:p>
    <w:p w14:paraId="6C267F48">
      <w:pPr>
        <w:tabs>
          <w:tab w:val="left" w:pos="1080"/>
          <w:tab w:val="left" w:pos="1589"/>
          <w:tab w:val="left" w:pos="2014"/>
        </w:tabs>
        <w:snapToGrid w:val="0"/>
        <w:spacing w:line="360" w:lineRule="auto"/>
        <w:ind w:left="1077"/>
        <w:rPr>
          <w:rFonts w:ascii="宋体" w:hAnsi="宋体"/>
          <w:sz w:val="24"/>
        </w:rPr>
      </w:pPr>
      <w:r>
        <w:rPr>
          <w:rFonts w:hint="eastAsia" w:ascii="宋体" w:hAnsi="宋体"/>
          <w:sz w:val="24"/>
        </w:rPr>
        <w:t>（2）</w:t>
      </w:r>
      <w:r>
        <w:rPr>
          <w:rFonts w:ascii="宋体" w:hAnsi="宋体"/>
          <w:sz w:val="24"/>
        </w:rPr>
        <w:t>响应</w:t>
      </w:r>
      <w:r>
        <w:rPr>
          <w:rFonts w:hint="eastAsia" w:ascii="宋体" w:hAnsi="宋体"/>
          <w:sz w:val="24"/>
        </w:rPr>
        <w:t>文件副本密封袋：内装纸质</w:t>
      </w:r>
      <w:r>
        <w:rPr>
          <w:rFonts w:ascii="宋体" w:hAnsi="宋体"/>
          <w:sz w:val="24"/>
        </w:rPr>
        <w:t>响应</w:t>
      </w:r>
      <w:r>
        <w:rPr>
          <w:rFonts w:hint="eastAsia" w:ascii="宋体" w:hAnsi="宋体"/>
          <w:sz w:val="24"/>
        </w:rPr>
        <w:t>文件所有副本。封口处加盖供应商公章及法人章。封皮上写明：①</w:t>
      </w:r>
      <w:r>
        <w:rPr>
          <w:rFonts w:ascii="宋体" w:hAnsi="宋体"/>
          <w:sz w:val="24"/>
        </w:rPr>
        <w:t>响应</w:t>
      </w:r>
      <w:r>
        <w:rPr>
          <w:rFonts w:hint="eastAsia" w:ascii="宋体" w:hAnsi="宋体"/>
          <w:sz w:val="24"/>
        </w:rPr>
        <w:t>文件副本、②项目编号、③项目名称、④包号（如有分包的项目填写）、⑤供应商名称、⑥“在（响应文件提交日期和时间)之前不得启封”的字样。</w:t>
      </w:r>
    </w:p>
    <w:p w14:paraId="11B880DB">
      <w:pPr>
        <w:numPr>
          <w:ilvl w:val="1"/>
          <w:numId w:val="1"/>
        </w:numPr>
        <w:tabs>
          <w:tab w:val="left" w:pos="1080"/>
          <w:tab w:val="left" w:pos="2014"/>
        </w:tabs>
        <w:snapToGrid w:val="0"/>
        <w:spacing w:line="360" w:lineRule="auto"/>
        <w:ind w:left="1077" w:hanging="720"/>
        <w:rPr>
          <w:rFonts w:ascii="宋体" w:hAnsi="宋体"/>
          <w:sz w:val="24"/>
        </w:rPr>
      </w:pPr>
      <w:r>
        <w:rPr>
          <w:rFonts w:hint="eastAsia" w:ascii="宋体" w:hAnsi="宋体"/>
          <w:sz w:val="24"/>
        </w:rPr>
        <w:t>电子版响应文件的密封及标记</w:t>
      </w:r>
    </w:p>
    <w:p w14:paraId="6F0D6BA6">
      <w:pPr>
        <w:tabs>
          <w:tab w:val="left" w:pos="1080"/>
          <w:tab w:val="left" w:pos="1589"/>
          <w:tab w:val="left" w:pos="2014"/>
        </w:tabs>
        <w:snapToGrid w:val="0"/>
        <w:spacing w:line="360" w:lineRule="auto"/>
        <w:ind w:left="1077"/>
        <w:rPr>
          <w:rFonts w:ascii="宋体" w:hAnsi="宋体"/>
          <w:sz w:val="24"/>
        </w:rPr>
      </w:pPr>
      <w:r>
        <w:rPr>
          <w:rFonts w:hint="eastAsia" w:ascii="宋体" w:hAnsi="宋体"/>
          <w:sz w:val="24"/>
        </w:rPr>
        <w:t>（1）电子版响应文件密封袋：（9号信封袋）内装载有电子版的响应文件。封口处加盖供应商公章及法人章。封皮上写明：①电子版响应文件、②项目编号、③项目名称、④包号（如有分包的项目填写）、⑤供应商名称、⑥“在(响应文件提交日期和时间)之前不得启封”的字样。</w:t>
      </w:r>
    </w:p>
    <w:p w14:paraId="05820AE6">
      <w:pPr>
        <w:tabs>
          <w:tab w:val="left" w:pos="1080"/>
          <w:tab w:val="left" w:pos="1589"/>
          <w:tab w:val="left" w:pos="2014"/>
        </w:tabs>
        <w:snapToGrid w:val="0"/>
        <w:spacing w:line="360" w:lineRule="auto"/>
        <w:ind w:left="1077"/>
        <w:rPr>
          <w:rFonts w:ascii="宋体" w:hAnsi="宋体"/>
          <w:sz w:val="24"/>
        </w:rPr>
      </w:pPr>
      <w:r>
        <w:rPr>
          <w:rFonts w:hint="eastAsia" w:ascii="宋体" w:hAnsi="宋体"/>
          <w:sz w:val="24"/>
        </w:rPr>
        <w:t>（2）因供应商提交的电子版响应文件数据与纸质文件中报价不一致的，均以纸质文件中报价为准并在招标代理招标系统中进行价格记录。未提交电子版响应文件、未制作电子版响应文件的，其响应文件将被拒绝或作无效报价处理。</w:t>
      </w:r>
    </w:p>
    <w:p w14:paraId="22DE89E8">
      <w:pPr>
        <w:numPr>
          <w:ilvl w:val="0"/>
          <w:numId w:val="1"/>
        </w:numPr>
        <w:tabs>
          <w:tab w:val="left" w:pos="360"/>
        </w:tabs>
        <w:snapToGrid w:val="0"/>
        <w:spacing w:line="360" w:lineRule="auto"/>
        <w:ind w:left="357" w:hanging="357"/>
        <w:outlineLvl w:val="1"/>
        <w:rPr>
          <w:rFonts w:ascii="宋体" w:hAnsi="宋体"/>
          <w:sz w:val="24"/>
        </w:rPr>
      </w:pPr>
      <w:bookmarkStart w:id="395" w:name="_Toc127151737"/>
      <w:bookmarkStart w:id="396" w:name="_Toc520356161"/>
      <w:bookmarkStart w:id="397" w:name="_Toc150509287"/>
      <w:bookmarkStart w:id="398" w:name="_Toc226309780"/>
      <w:bookmarkStart w:id="399" w:name="_Toc226965809"/>
      <w:bookmarkStart w:id="400" w:name="_Toc226965726"/>
      <w:bookmarkStart w:id="401" w:name="_Toc150774636"/>
      <w:bookmarkStart w:id="402" w:name="_Toc149720829"/>
      <w:bookmarkStart w:id="403" w:name="_Toc150480774"/>
      <w:bookmarkStart w:id="404" w:name="_Toc264969226"/>
      <w:bookmarkStart w:id="405" w:name="_Toc164229377"/>
      <w:bookmarkStart w:id="406" w:name="_Toc164608650"/>
      <w:bookmarkStart w:id="407" w:name="_Toc151193778"/>
      <w:bookmarkStart w:id="408" w:name="_Toc151193634"/>
      <w:bookmarkStart w:id="409" w:name="_Toc226337232"/>
      <w:bookmarkStart w:id="410" w:name="_Toc127151536"/>
      <w:bookmarkStart w:id="411" w:name="_Toc151193850"/>
      <w:bookmarkStart w:id="412" w:name="_Toc164229231"/>
      <w:bookmarkStart w:id="413" w:name="_Toc305158804"/>
      <w:bookmarkStart w:id="414" w:name="_Toc150774741"/>
      <w:bookmarkStart w:id="415" w:name="_Toc151190163"/>
      <w:bookmarkStart w:id="416" w:name="_Toc164608805"/>
      <w:bookmarkStart w:id="417" w:name="_Toc195842901"/>
      <w:bookmarkStart w:id="418" w:name="_Toc142311038"/>
      <w:bookmarkStart w:id="419" w:name="_Toc151193706"/>
      <w:bookmarkStart w:id="420" w:name="_Toc164351630"/>
      <w:bookmarkStart w:id="421" w:name="_Toc127161450"/>
      <w:bookmarkStart w:id="422" w:name="_Toc265228374"/>
      <w:bookmarkStart w:id="423" w:name="_Toc305158878"/>
      <w:bookmarkStart w:id="424" w:name="_Toc151193924"/>
      <w:r>
        <w:rPr>
          <w:rFonts w:ascii="宋体" w:hAnsi="宋体"/>
          <w:sz w:val="24"/>
        </w:rPr>
        <w:t>响应文件截止</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Pr>
          <w:rFonts w:ascii="宋体" w:hAnsi="宋体"/>
          <w:sz w:val="24"/>
        </w:rPr>
        <w:t>时间</w:t>
      </w:r>
    </w:p>
    <w:p w14:paraId="505A08A2">
      <w:pPr>
        <w:numPr>
          <w:ilvl w:val="1"/>
          <w:numId w:val="1"/>
        </w:numPr>
        <w:tabs>
          <w:tab w:val="left" w:pos="1080"/>
          <w:tab w:val="left" w:pos="2014"/>
        </w:tabs>
        <w:snapToGrid w:val="0"/>
        <w:spacing w:line="360" w:lineRule="auto"/>
        <w:ind w:left="1077" w:hanging="720"/>
        <w:rPr>
          <w:rFonts w:ascii="宋体" w:hAnsi="宋体"/>
          <w:sz w:val="24"/>
        </w:rPr>
      </w:pPr>
      <w:bookmarkStart w:id="425" w:name="_Toc151190164"/>
      <w:bookmarkStart w:id="426" w:name="_Toc265228375"/>
      <w:bookmarkStart w:id="427" w:name="_Toc164229232"/>
      <w:bookmarkStart w:id="428" w:name="_Toc149720830"/>
      <w:bookmarkStart w:id="429" w:name="_Toc150774742"/>
      <w:bookmarkStart w:id="430" w:name="_Toc142311039"/>
      <w:bookmarkStart w:id="431" w:name="_Toc150509288"/>
      <w:bookmarkStart w:id="432" w:name="_Toc264969227"/>
      <w:bookmarkStart w:id="433" w:name="_Toc150480775"/>
      <w:bookmarkStart w:id="434" w:name="_Toc226309781"/>
      <w:bookmarkStart w:id="435" w:name="_Toc127151537"/>
      <w:bookmarkStart w:id="436" w:name="_Toc151193779"/>
      <w:bookmarkStart w:id="437" w:name="_Toc226337233"/>
      <w:bookmarkStart w:id="438" w:name="_Toc151193851"/>
      <w:bookmarkStart w:id="439" w:name="_Toc520356162"/>
      <w:bookmarkStart w:id="440" w:name="_Toc151193707"/>
      <w:bookmarkStart w:id="441" w:name="_Toc127161451"/>
      <w:bookmarkStart w:id="442" w:name="_Toc150774637"/>
      <w:bookmarkStart w:id="443" w:name="_Toc164608806"/>
      <w:bookmarkStart w:id="444" w:name="_Toc305158879"/>
      <w:bookmarkStart w:id="445" w:name="_Toc127151738"/>
      <w:bookmarkStart w:id="446" w:name="_Toc164351631"/>
      <w:bookmarkStart w:id="447" w:name="_Toc164229378"/>
      <w:bookmarkStart w:id="448" w:name="_Toc151193925"/>
      <w:bookmarkStart w:id="449" w:name="_Toc151193635"/>
      <w:bookmarkStart w:id="450" w:name="_Toc226965727"/>
      <w:bookmarkStart w:id="451" w:name="_Toc305158805"/>
      <w:bookmarkStart w:id="452" w:name="_Toc226965810"/>
      <w:bookmarkStart w:id="453" w:name="_Toc195842902"/>
      <w:bookmarkStart w:id="454" w:name="_Toc164608651"/>
      <w:r>
        <w:rPr>
          <w:rFonts w:hint="eastAsia" w:ascii="宋体" w:hAnsi="宋体"/>
          <w:sz w:val="24"/>
        </w:rPr>
        <w:t>响应文件须按照采购文件规定的响应时间、地点送达。在响应文件提交截止时间以后送达的响应文件，招标代理将予以拒绝。</w:t>
      </w:r>
    </w:p>
    <w:p w14:paraId="6F77039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响应文件的修改与撤回</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p w14:paraId="083F7F39">
      <w:pPr>
        <w:numPr>
          <w:ilvl w:val="1"/>
          <w:numId w:val="1"/>
        </w:numPr>
        <w:tabs>
          <w:tab w:val="left" w:pos="1080"/>
          <w:tab w:val="left" w:pos="2014"/>
        </w:tabs>
        <w:snapToGrid w:val="0"/>
        <w:spacing w:line="360" w:lineRule="auto"/>
        <w:ind w:left="1077" w:hanging="720"/>
        <w:rPr>
          <w:rFonts w:ascii="宋体" w:hAnsi="宋体"/>
          <w:sz w:val="24"/>
        </w:rPr>
      </w:pPr>
      <w:r>
        <w:rPr>
          <w:rFonts w:hint="eastAsia" w:ascii="宋体" w:hAnsi="宋体" w:cs="微软雅黑"/>
          <w:color w:val="000000"/>
          <w:sz w:val="24"/>
        </w:rPr>
        <w:t>在响应截止时间前，供应商可对响应文件进行补充、修改，补充、修改的内容作为响应文件的组成部分。</w:t>
      </w:r>
      <w:r>
        <w:rPr>
          <w:rFonts w:hint="eastAsia" w:ascii="宋体" w:hAnsi="宋体" w:cs="微软雅黑"/>
          <w:sz w:val="24"/>
        </w:rPr>
        <w:t>响应文件如有补充、修改，须由法定代表人或其授权的代表在补充或修改处签字并加盖公章，否则作无效响应处理。</w:t>
      </w:r>
    </w:p>
    <w:p w14:paraId="45E009BB">
      <w:pPr>
        <w:numPr>
          <w:ilvl w:val="1"/>
          <w:numId w:val="1"/>
        </w:numPr>
        <w:tabs>
          <w:tab w:val="left" w:pos="1080"/>
          <w:tab w:val="left" w:pos="2014"/>
        </w:tabs>
        <w:snapToGrid w:val="0"/>
        <w:spacing w:line="360" w:lineRule="auto"/>
        <w:ind w:left="1077" w:hanging="720"/>
        <w:rPr>
          <w:rFonts w:ascii="宋体" w:hAnsi="宋体"/>
          <w:sz w:val="24"/>
        </w:rPr>
      </w:pPr>
      <w:r>
        <w:rPr>
          <w:rFonts w:hint="eastAsia" w:ascii="宋体" w:hAnsi="宋体" w:cs="微软雅黑"/>
          <w:color w:val="000000"/>
          <w:sz w:val="24"/>
        </w:rPr>
        <w:t>在响应截止时间前，供应商可对所提交的响应文件进行撤回。供应商撤回响应的要求应由法定代表人或其授权的代表签字确认。</w:t>
      </w:r>
    </w:p>
    <w:p w14:paraId="2AD0F557">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cs="微软雅黑"/>
          <w:color w:val="000000"/>
          <w:sz w:val="24"/>
        </w:rPr>
        <w:t>在响应截止时间后，供应商不得对其采购文件做任何修改。</w:t>
      </w:r>
    </w:p>
    <w:p w14:paraId="1EC85068">
      <w:pPr>
        <w:pStyle w:val="4"/>
        <w:spacing w:before="0" w:line="360" w:lineRule="auto"/>
        <w:rPr>
          <w:rFonts w:ascii="Times New Roman" w:hAnsi="Times New Roman" w:eastAsia="宋体"/>
          <w:sz w:val="28"/>
        </w:rPr>
      </w:pPr>
      <w:r>
        <w:rPr>
          <w:rFonts w:ascii="Times New Roman" w:hAnsi="Times New Roman" w:eastAsia="宋体"/>
          <w:sz w:val="28"/>
        </w:rPr>
        <w:t xml:space="preserve">五   </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ascii="Times New Roman" w:hAnsi="Times New Roman" w:eastAsia="宋体"/>
          <w:sz w:val="28"/>
        </w:rPr>
        <w:t>评审</w:t>
      </w:r>
    </w:p>
    <w:p w14:paraId="0EFB47B5">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响应文件的开启</w:t>
      </w:r>
    </w:p>
    <w:p w14:paraId="69F1172E">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采购人或采购代理机构将按竞争性磋商文件的规定，在响应文件提交截止时间的同一时间和竞争性磋商文件预先确定的地点开启响应文件。</w:t>
      </w:r>
    </w:p>
    <w:p w14:paraId="1F4A5C0A">
      <w:pPr>
        <w:numPr>
          <w:ilvl w:val="1"/>
          <w:numId w:val="1"/>
        </w:numPr>
        <w:tabs>
          <w:tab w:val="left" w:pos="1080"/>
          <w:tab w:val="left" w:pos="2014"/>
        </w:tabs>
        <w:snapToGrid w:val="0"/>
        <w:spacing w:line="360" w:lineRule="auto"/>
        <w:ind w:left="1077" w:hanging="720"/>
        <w:rPr>
          <w:rFonts w:ascii="宋体" w:hAnsi="宋体"/>
          <w:sz w:val="24"/>
        </w:rPr>
      </w:pPr>
      <w:r>
        <w:rPr>
          <w:rFonts w:hint="eastAsia" w:ascii="宋体" w:hAnsi="宋体" w:cs="微软雅黑"/>
          <w:color w:val="000000"/>
          <w:sz w:val="24"/>
        </w:rPr>
        <w:t>开启时，由供应商代表检查响应文件的密封情况，经确认无误后，进入下一步环节</w:t>
      </w:r>
      <w:r>
        <w:rPr>
          <w:rFonts w:ascii="宋体" w:hAnsi="宋体"/>
          <w:sz w:val="24"/>
        </w:rPr>
        <w:t>。</w:t>
      </w:r>
    </w:p>
    <w:p w14:paraId="7F6601BF">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2F19A49">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供应商不足3家的，不予</w:t>
      </w:r>
      <w:r>
        <w:rPr>
          <w:rFonts w:hint="eastAsia" w:ascii="宋体" w:hAnsi="宋体"/>
          <w:sz w:val="24"/>
        </w:rPr>
        <w:t>开启</w:t>
      </w:r>
      <w:r>
        <w:rPr>
          <w:rFonts w:ascii="宋体" w:hAnsi="宋体"/>
          <w:sz w:val="24"/>
        </w:rPr>
        <w:t>。</w:t>
      </w:r>
    </w:p>
    <w:p w14:paraId="4B8C2A12">
      <w:pPr>
        <w:numPr>
          <w:ilvl w:val="1"/>
          <w:numId w:val="1"/>
        </w:numPr>
        <w:tabs>
          <w:tab w:val="left" w:pos="1080"/>
          <w:tab w:val="left" w:pos="2014"/>
        </w:tabs>
        <w:snapToGrid w:val="0"/>
        <w:spacing w:line="360" w:lineRule="auto"/>
        <w:ind w:left="1077" w:hanging="720"/>
        <w:rPr>
          <w:rFonts w:ascii="宋体" w:hAnsi="宋体"/>
          <w:sz w:val="24"/>
        </w:rPr>
      </w:pPr>
      <w:bookmarkStart w:id="455" w:name="_Toc520356165"/>
      <w:r>
        <w:rPr>
          <w:rFonts w:ascii="宋体" w:hAnsi="宋体"/>
          <w:sz w:val="24"/>
        </w:rPr>
        <w:t>本项目不公开报价。</w:t>
      </w:r>
    </w:p>
    <w:bookmarkEnd w:id="455"/>
    <w:p w14:paraId="6C64DA59">
      <w:pPr>
        <w:numPr>
          <w:ilvl w:val="0"/>
          <w:numId w:val="1"/>
        </w:numPr>
        <w:tabs>
          <w:tab w:val="left" w:pos="360"/>
        </w:tabs>
        <w:snapToGrid w:val="0"/>
        <w:spacing w:line="360" w:lineRule="auto"/>
        <w:ind w:left="357" w:hanging="357"/>
        <w:outlineLvl w:val="1"/>
        <w:rPr>
          <w:sz w:val="24"/>
        </w:rPr>
      </w:pPr>
      <w:r>
        <w:rPr>
          <w:sz w:val="24"/>
        </w:rPr>
        <w:t>磋商小组</w:t>
      </w:r>
    </w:p>
    <w:p w14:paraId="4981BF0A">
      <w:pPr>
        <w:numPr>
          <w:ilvl w:val="1"/>
          <w:numId w:val="1"/>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6" w:name="_Toc520356166"/>
    </w:p>
    <w:p w14:paraId="0E7580E5">
      <w:pPr>
        <w:numPr>
          <w:ilvl w:val="1"/>
          <w:numId w:val="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14:paraId="60B57647">
      <w:pPr>
        <w:numPr>
          <w:ilvl w:val="0"/>
          <w:numId w:val="1"/>
        </w:numPr>
        <w:tabs>
          <w:tab w:val="left" w:pos="360"/>
        </w:tabs>
        <w:snapToGrid w:val="0"/>
        <w:spacing w:line="360" w:lineRule="auto"/>
        <w:outlineLvl w:val="1"/>
        <w:rPr>
          <w:sz w:val="24"/>
        </w:rPr>
      </w:pPr>
      <w:r>
        <w:rPr>
          <w:sz w:val="24"/>
        </w:rPr>
        <w:t>评审方法和评审标准</w:t>
      </w:r>
    </w:p>
    <w:p w14:paraId="6A984DC2">
      <w:pPr>
        <w:numPr>
          <w:ilvl w:val="1"/>
          <w:numId w:val="1"/>
        </w:numPr>
        <w:tabs>
          <w:tab w:val="left" w:pos="1080"/>
          <w:tab w:val="left" w:pos="2014"/>
        </w:tabs>
        <w:snapToGrid w:val="0"/>
        <w:spacing w:line="360" w:lineRule="auto"/>
        <w:ind w:left="1077" w:hanging="720"/>
        <w:rPr>
          <w:sz w:val="24"/>
        </w:rPr>
      </w:pPr>
      <w:r>
        <w:rPr>
          <w:sz w:val="24"/>
        </w:rPr>
        <w:t>见第三章《评审方法和评审标准》。</w:t>
      </w:r>
    </w:p>
    <w:p w14:paraId="56940CBC">
      <w:pPr>
        <w:tabs>
          <w:tab w:val="left" w:pos="360"/>
          <w:tab w:val="left" w:pos="1080"/>
        </w:tabs>
        <w:snapToGrid w:val="0"/>
        <w:spacing w:line="360" w:lineRule="auto"/>
        <w:ind w:left="1080"/>
        <w:rPr>
          <w:sz w:val="24"/>
        </w:rPr>
      </w:pPr>
    </w:p>
    <w:p w14:paraId="074993C0">
      <w:pPr>
        <w:pStyle w:val="4"/>
        <w:spacing w:before="0" w:line="360" w:lineRule="auto"/>
        <w:rPr>
          <w:rFonts w:ascii="Times New Roman" w:hAnsi="Times New Roman" w:eastAsia="宋体"/>
          <w:sz w:val="28"/>
        </w:rPr>
      </w:pPr>
      <w:bookmarkStart w:id="458" w:name="_Toc151190172"/>
      <w:bookmarkStart w:id="459" w:name="_Toc151193643"/>
      <w:bookmarkStart w:id="460" w:name="_Toc151193715"/>
      <w:bookmarkStart w:id="461" w:name="_Toc226337241"/>
      <w:bookmarkStart w:id="462" w:name="_Toc151193787"/>
      <w:bookmarkStart w:id="463" w:name="_Toc150774750"/>
      <w:bookmarkStart w:id="464" w:name="_Toc226965735"/>
      <w:bookmarkStart w:id="465" w:name="_Toc151193933"/>
      <w:bookmarkStart w:id="466" w:name="_Toc142311047"/>
      <w:bookmarkStart w:id="467" w:name="_Toc265228383"/>
      <w:bookmarkStart w:id="468" w:name="_Toc150774645"/>
      <w:bookmarkStart w:id="469" w:name="_Toc264969235"/>
      <w:bookmarkStart w:id="470" w:name="_Toc151193859"/>
      <w:bookmarkStart w:id="471" w:name="_Toc150480783"/>
      <w:bookmarkStart w:id="472" w:name="_Toc127151545"/>
      <w:bookmarkStart w:id="473" w:name="_Toc305158887"/>
      <w:bookmarkStart w:id="474" w:name="_Toc226309789"/>
      <w:bookmarkStart w:id="475" w:name="_Toc305158813"/>
      <w:bookmarkStart w:id="476" w:name="_Toc150509296"/>
      <w:bookmarkStart w:id="477" w:name="_Toc195842910"/>
      <w:bookmarkStart w:id="478" w:name="_Toc226965818"/>
      <w:r>
        <w:rPr>
          <w:rFonts w:ascii="Times New Roman" w:hAnsi="Times New Roman" w:eastAsia="宋体"/>
          <w:sz w:val="28"/>
        </w:rPr>
        <w:t xml:space="preserve">六   </w:t>
      </w:r>
      <w:bookmarkEnd w:id="457"/>
      <w:r>
        <w:rPr>
          <w:rFonts w:ascii="Times New Roman" w:hAnsi="Times New Roman" w:eastAsia="宋体"/>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eastAsia="宋体"/>
          <w:sz w:val="28"/>
        </w:rPr>
        <w:t>成交</w:t>
      </w:r>
    </w:p>
    <w:p w14:paraId="14E1F9E5">
      <w:pPr>
        <w:numPr>
          <w:ilvl w:val="0"/>
          <w:numId w:val="1"/>
        </w:numPr>
        <w:tabs>
          <w:tab w:val="left" w:pos="360"/>
        </w:tabs>
        <w:snapToGrid w:val="0"/>
        <w:spacing w:line="360" w:lineRule="auto"/>
        <w:ind w:left="357" w:hanging="357"/>
        <w:outlineLvl w:val="1"/>
        <w:rPr>
          <w:sz w:val="24"/>
        </w:rPr>
      </w:pPr>
      <w:bookmarkStart w:id="479" w:name="_Toc265228385"/>
      <w:bookmarkStart w:id="480" w:name="_Toc226337243"/>
      <w:bookmarkStart w:id="481" w:name="_Toc164351641"/>
      <w:bookmarkStart w:id="482" w:name="_Toc226965820"/>
      <w:bookmarkStart w:id="483" w:name="_Toc150509298"/>
      <w:bookmarkStart w:id="484" w:name="_Toc264969237"/>
      <w:bookmarkStart w:id="485" w:name="_Toc164608661"/>
      <w:bookmarkStart w:id="486" w:name="_Toc164608816"/>
      <w:bookmarkStart w:id="487" w:name="_Toc151190174"/>
      <w:bookmarkStart w:id="488" w:name="_Toc151193935"/>
      <w:bookmarkStart w:id="489" w:name="_Toc195842912"/>
      <w:bookmarkStart w:id="490" w:name="_Toc150774647"/>
      <w:bookmarkStart w:id="491" w:name="_Toc127161461"/>
      <w:bookmarkStart w:id="492" w:name="_Toc127151547"/>
      <w:bookmarkStart w:id="493" w:name="_Toc226965737"/>
      <w:bookmarkStart w:id="494" w:name="_Toc151193789"/>
      <w:bookmarkStart w:id="495" w:name="_Toc164229242"/>
      <w:bookmarkStart w:id="496" w:name="_Toc150774752"/>
      <w:bookmarkStart w:id="497" w:name="_Toc226309791"/>
      <w:bookmarkStart w:id="498" w:name="_Toc149720840"/>
      <w:bookmarkStart w:id="499" w:name="_Toc305158815"/>
      <w:bookmarkStart w:id="500" w:name="_Toc127151748"/>
      <w:bookmarkStart w:id="501" w:name="_Toc151193645"/>
      <w:bookmarkStart w:id="502" w:name="_Toc150480785"/>
      <w:bookmarkStart w:id="503" w:name="_Toc151193861"/>
      <w:bookmarkStart w:id="504" w:name="_Toc151193717"/>
      <w:bookmarkStart w:id="505" w:name="_Toc142311049"/>
      <w:bookmarkStart w:id="506" w:name="_Toc305158889"/>
      <w:bookmarkStart w:id="507" w:name="_Toc164229388"/>
      <w:r>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02C3E305">
      <w:pPr>
        <w:numPr>
          <w:ilvl w:val="1"/>
          <w:numId w:val="1"/>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12954B70">
      <w:pPr>
        <w:numPr>
          <w:ilvl w:val="0"/>
          <w:numId w:val="1"/>
        </w:numPr>
        <w:tabs>
          <w:tab w:val="left" w:pos="360"/>
        </w:tabs>
        <w:snapToGrid w:val="0"/>
        <w:spacing w:line="360" w:lineRule="auto"/>
        <w:ind w:left="357" w:hanging="357"/>
        <w:outlineLvl w:val="1"/>
        <w:rPr>
          <w:sz w:val="24"/>
        </w:rPr>
      </w:pPr>
      <w:bookmarkStart w:id="508" w:name="_Toc305158817"/>
      <w:bookmarkStart w:id="509" w:name="_Toc305158891"/>
      <w:bookmarkStart w:id="510" w:name="_Toc127161463"/>
      <w:bookmarkStart w:id="511" w:name="_Toc150774649"/>
      <w:bookmarkStart w:id="512" w:name="_Toc265228387"/>
      <w:bookmarkStart w:id="513" w:name="_Toc151193791"/>
      <w:bookmarkStart w:id="514" w:name="_Toc164351643"/>
      <w:bookmarkStart w:id="515" w:name="_Toc164608818"/>
      <w:bookmarkStart w:id="516" w:name="_Toc164229244"/>
      <w:bookmarkStart w:id="517" w:name="_Toc226337245"/>
      <w:bookmarkStart w:id="518" w:name="_Toc151193647"/>
      <w:bookmarkStart w:id="519" w:name="_Toc195842914"/>
      <w:bookmarkStart w:id="520" w:name="_Toc149720842"/>
      <w:bookmarkStart w:id="521" w:name="_Toc127151549"/>
      <w:bookmarkStart w:id="522" w:name="_Toc226965822"/>
      <w:bookmarkStart w:id="523" w:name="_Toc164229390"/>
      <w:bookmarkStart w:id="524" w:name="_Toc151193937"/>
      <w:bookmarkStart w:id="525" w:name="_Toc226965739"/>
      <w:bookmarkStart w:id="526" w:name="_Toc226309793"/>
      <w:bookmarkStart w:id="527" w:name="_Toc142311051"/>
      <w:bookmarkStart w:id="528" w:name="_Toc164608663"/>
      <w:bookmarkStart w:id="529" w:name="_Toc150480787"/>
      <w:bookmarkStart w:id="530" w:name="_Toc127151750"/>
      <w:bookmarkStart w:id="531" w:name="_Toc150509300"/>
      <w:bookmarkStart w:id="532" w:name="_Toc151193863"/>
      <w:bookmarkStart w:id="533" w:name="_Toc151190176"/>
      <w:bookmarkStart w:id="534" w:name="_Toc151193719"/>
      <w:bookmarkStart w:id="535" w:name="_Toc264969239"/>
      <w:bookmarkStart w:id="536" w:name="_Toc150774754"/>
      <w:bookmarkStart w:id="537" w:name="_Toc520356176"/>
      <w:bookmarkStart w:id="538" w:name="_Ref467307090"/>
      <w:bookmarkStart w:id="539" w:name="_Ref467306425"/>
      <w:r>
        <w:rPr>
          <w:sz w:val="24"/>
        </w:rPr>
        <w:t>成交公告与成交通知书</w:t>
      </w:r>
      <w:bookmarkEnd w:id="508"/>
      <w:bookmarkEnd w:id="509"/>
    </w:p>
    <w:p w14:paraId="3C359C8A">
      <w:pPr>
        <w:numPr>
          <w:ilvl w:val="1"/>
          <w:numId w:val="1"/>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14:paraId="31F1C669">
      <w:pPr>
        <w:numPr>
          <w:ilvl w:val="1"/>
          <w:numId w:val="1"/>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14:paraId="123F4E9B">
      <w:pPr>
        <w:numPr>
          <w:ilvl w:val="0"/>
          <w:numId w:val="1"/>
        </w:numPr>
        <w:tabs>
          <w:tab w:val="left" w:pos="360"/>
        </w:tabs>
        <w:snapToGrid w:val="0"/>
        <w:spacing w:line="360" w:lineRule="auto"/>
        <w:ind w:left="357" w:hanging="357"/>
        <w:outlineLvl w:val="1"/>
        <w:rPr>
          <w:sz w:val="24"/>
        </w:rPr>
      </w:pPr>
      <w:r>
        <w:rPr>
          <w:sz w:val="24"/>
        </w:rPr>
        <w:t>终止</w:t>
      </w:r>
    </w:p>
    <w:p w14:paraId="515DB394">
      <w:pPr>
        <w:numPr>
          <w:ilvl w:val="1"/>
          <w:numId w:val="1"/>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14:paraId="35896F16">
      <w:pPr>
        <w:numPr>
          <w:ilvl w:val="2"/>
          <w:numId w:val="1"/>
        </w:numPr>
        <w:snapToGrid w:val="0"/>
        <w:spacing w:line="360" w:lineRule="auto"/>
        <w:rPr>
          <w:sz w:val="24"/>
        </w:rPr>
      </w:pPr>
      <w:r>
        <w:rPr>
          <w:sz w:val="24"/>
        </w:rPr>
        <w:t>因情况变化，不再符合规定的竞争性磋商采购方式适用情形的；</w:t>
      </w:r>
    </w:p>
    <w:p w14:paraId="3F83CCB7">
      <w:pPr>
        <w:numPr>
          <w:ilvl w:val="2"/>
          <w:numId w:val="1"/>
        </w:numPr>
        <w:snapToGrid w:val="0"/>
        <w:spacing w:line="360" w:lineRule="auto"/>
        <w:rPr>
          <w:sz w:val="24"/>
        </w:rPr>
      </w:pPr>
      <w:r>
        <w:rPr>
          <w:sz w:val="24"/>
        </w:rPr>
        <w:t>出现影响采购公正的违法、违规行为的；</w:t>
      </w:r>
    </w:p>
    <w:p w14:paraId="015A54A9">
      <w:pPr>
        <w:numPr>
          <w:ilvl w:val="2"/>
          <w:numId w:val="1"/>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241948DF">
      <w:pPr>
        <w:numPr>
          <w:ilvl w:val="0"/>
          <w:numId w:val="1"/>
        </w:numPr>
        <w:tabs>
          <w:tab w:val="left" w:pos="360"/>
        </w:tabs>
        <w:snapToGrid w:val="0"/>
        <w:spacing w:line="360" w:lineRule="auto"/>
        <w:ind w:left="357" w:hanging="357"/>
        <w:outlineLvl w:val="1"/>
        <w:rPr>
          <w:sz w:val="24"/>
        </w:rPr>
      </w:pPr>
      <w:bookmarkStart w:id="540" w:name="_Toc265228388"/>
      <w:bookmarkStart w:id="541" w:name="_Toc226337246"/>
      <w:bookmarkStart w:id="542" w:name="_Toc149720843"/>
      <w:bookmarkStart w:id="543" w:name="_Ref467307204"/>
      <w:bookmarkStart w:id="544" w:name="_Toc164351644"/>
      <w:bookmarkStart w:id="545" w:name="_Toc150774650"/>
      <w:bookmarkStart w:id="546" w:name="_Toc150774755"/>
      <w:bookmarkStart w:id="547" w:name="_Toc305158818"/>
      <w:bookmarkStart w:id="548" w:name="_Toc142311052"/>
      <w:bookmarkStart w:id="549" w:name="_Toc226965823"/>
      <w:bookmarkStart w:id="550" w:name="_Toc264969240"/>
      <w:bookmarkStart w:id="551" w:name="_Toc164229245"/>
      <w:bookmarkStart w:id="552" w:name="_Toc150480788"/>
      <w:bookmarkStart w:id="553" w:name="_Toc151193864"/>
      <w:bookmarkStart w:id="554" w:name="_Toc151193938"/>
      <w:bookmarkStart w:id="555" w:name="_Ref467307062"/>
      <w:bookmarkStart w:id="556" w:name="_Toc226965740"/>
      <w:bookmarkStart w:id="557" w:name="_Toc127161464"/>
      <w:bookmarkStart w:id="558" w:name="_Toc127151751"/>
      <w:bookmarkStart w:id="559" w:name="_Toc127151550"/>
      <w:bookmarkStart w:id="560" w:name="_Toc520356175"/>
      <w:bookmarkStart w:id="561" w:name="_Toc195842915"/>
      <w:bookmarkStart w:id="562" w:name="_Ref467306377"/>
      <w:bookmarkStart w:id="563" w:name="_Toc151193792"/>
      <w:bookmarkStart w:id="564" w:name="_Toc151190177"/>
      <w:bookmarkStart w:id="565" w:name="_Toc305158892"/>
      <w:bookmarkStart w:id="566" w:name="_Toc151193648"/>
      <w:bookmarkStart w:id="567" w:name="_Toc164608664"/>
      <w:bookmarkStart w:id="568" w:name="_Toc150509301"/>
      <w:bookmarkStart w:id="569" w:name="_Toc164608819"/>
      <w:bookmarkStart w:id="570" w:name="_Ref467306978"/>
      <w:bookmarkStart w:id="571" w:name="_Toc226309794"/>
      <w:bookmarkStart w:id="572" w:name="_Toc151193720"/>
      <w:bookmarkStart w:id="573" w:name="_Toc164229391"/>
      <w:r>
        <w:rPr>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6A76C618">
      <w:pPr>
        <w:numPr>
          <w:ilvl w:val="1"/>
          <w:numId w:val="1"/>
        </w:numPr>
        <w:tabs>
          <w:tab w:val="left" w:pos="1080"/>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14:paraId="678E16BE">
      <w:pPr>
        <w:numPr>
          <w:ilvl w:val="1"/>
          <w:numId w:val="1"/>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A9B34AE">
      <w:pPr>
        <w:numPr>
          <w:ilvl w:val="1"/>
          <w:numId w:val="1"/>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14:paraId="573D65E8">
      <w:pPr>
        <w:numPr>
          <w:ilvl w:val="1"/>
          <w:numId w:val="1"/>
        </w:numPr>
        <w:tabs>
          <w:tab w:val="left" w:pos="1080"/>
          <w:tab w:val="left" w:pos="2014"/>
        </w:tabs>
        <w:snapToGrid w:val="0"/>
        <w:spacing w:line="360" w:lineRule="auto"/>
        <w:ind w:left="1077" w:hanging="720"/>
        <w:rPr>
          <w:sz w:val="24"/>
        </w:rPr>
      </w:pPr>
      <w:r>
        <w:rPr>
          <w:sz w:val="24"/>
        </w:rPr>
        <w:t>政府采购合同不能转包。</w:t>
      </w:r>
    </w:p>
    <w:p w14:paraId="7997E65A">
      <w:pPr>
        <w:numPr>
          <w:ilvl w:val="1"/>
          <w:numId w:val="1"/>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7"/>
    <w:bookmarkEnd w:id="538"/>
    <w:bookmarkEnd w:id="539"/>
    <w:p w14:paraId="4EF649AB">
      <w:pPr>
        <w:numPr>
          <w:ilvl w:val="0"/>
          <w:numId w:val="1"/>
        </w:numPr>
        <w:tabs>
          <w:tab w:val="left" w:pos="360"/>
        </w:tabs>
        <w:snapToGrid w:val="0"/>
        <w:spacing w:line="360" w:lineRule="auto"/>
        <w:ind w:left="357" w:hanging="357"/>
        <w:outlineLvl w:val="1"/>
        <w:rPr>
          <w:sz w:val="24"/>
        </w:rPr>
      </w:pPr>
      <w:r>
        <w:rPr>
          <w:sz w:val="24"/>
        </w:rPr>
        <w:t>询问与质疑</w:t>
      </w:r>
    </w:p>
    <w:p w14:paraId="72798E62">
      <w:pPr>
        <w:numPr>
          <w:ilvl w:val="1"/>
          <w:numId w:val="1"/>
        </w:numPr>
        <w:tabs>
          <w:tab w:val="left" w:pos="1080"/>
          <w:tab w:val="left" w:pos="2014"/>
        </w:tabs>
        <w:snapToGrid w:val="0"/>
        <w:spacing w:line="360" w:lineRule="auto"/>
        <w:ind w:left="1077" w:hanging="720"/>
        <w:rPr>
          <w:sz w:val="24"/>
        </w:rPr>
      </w:pPr>
      <w:r>
        <w:rPr>
          <w:sz w:val="24"/>
        </w:rPr>
        <w:t>询问</w:t>
      </w:r>
    </w:p>
    <w:p w14:paraId="6C8BEB1A">
      <w:pPr>
        <w:numPr>
          <w:ilvl w:val="2"/>
          <w:numId w:val="1"/>
        </w:numPr>
        <w:snapToGrid w:val="0"/>
        <w:spacing w:line="360" w:lineRule="auto"/>
        <w:rPr>
          <w:sz w:val="24"/>
        </w:rPr>
      </w:pPr>
      <w:r>
        <w:rPr>
          <w:sz w:val="24"/>
        </w:rPr>
        <w:t>供应商对政府采购活动事项有疑问的，可依法提出询问，并按《供应商须知资料表》载明的形式送达采购人或采购代理机构。</w:t>
      </w:r>
    </w:p>
    <w:p w14:paraId="15E04AEE">
      <w:pPr>
        <w:numPr>
          <w:ilvl w:val="2"/>
          <w:numId w:val="1"/>
        </w:numPr>
        <w:snapToGrid w:val="0"/>
        <w:spacing w:line="360" w:lineRule="auto"/>
        <w:rPr>
          <w:sz w:val="24"/>
        </w:rPr>
      </w:pPr>
      <w:r>
        <w:rPr>
          <w:sz w:val="24"/>
        </w:rPr>
        <w:t>采购人或采购代理机构对供应商依法提出的询问，在3个工作日内作出答复，但答复的内容不得涉及商业秘密。</w:t>
      </w:r>
    </w:p>
    <w:p w14:paraId="7D0A330A">
      <w:pPr>
        <w:numPr>
          <w:ilvl w:val="1"/>
          <w:numId w:val="1"/>
        </w:numPr>
        <w:tabs>
          <w:tab w:val="left" w:pos="1080"/>
          <w:tab w:val="left" w:pos="2014"/>
        </w:tabs>
        <w:snapToGrid w:val="0"/>
        <w:spacing w:line="360" w:lineRule="auto"/>
        <w:ind w:left="1077" w:hanging="720"/>
        <w:rPr>
          <w:sz w:val="24"/>
        </w:rPr>
      </w:pPr>
      <w:r>
        <w:rPr>
          <w:sz w:val="24"/>
        </w:rPr>
        <w:t>质疑</w:t>
      </w:r>
    </w:p>
    <w:p w14:paraId="4913346D">
      <w:pPr>
        <w:numPr>
          <w:ilvl w:val="2"/>
          <w:numId w:val="1"/>
        </w:numPr>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E8E731D">
      <w:pPr>
        <w:numPr>
          <w:ilvl w:val="2"/>
          <w:numId w:val="1"/>
        </w:numPr>
        <w:snapToGrid w:val="0"/>
        <w:spacing w:line="360" w:lineRule="auto"/>
        <w:rPr>
          <w:sz w:val="24"/>
        </w:rPr>
      </w:pPr>
      <w:r>
        <w:rPr>
          <w:sz w:val="24"/>
        </w:rPr>
        <w:t>质疑函须使用财政部制定的范本文件。</w:t>
      </w:r>
    </w:p>
    <w:p w14:paraId="2353E954">
      <w:pPr>
        <w:numPr>
          <w:ilvl w:val="2"/>
          <w:numId w:val="1"/>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14:paraId="7212BA0B">
      <w:pPr>
        <w:numPr>
          <w:ilvl w:val="2"/>
          <w:numId w:val="1"/>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215E4F54">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50539005">
      <w:pPr>
        <w:numPr>
          <w:ilvl w:val="0"/>
          <w:numId w:val="1"/>
        </w:numPr>
        <w:tabs>
          <w:tab w:val="left" w:pos="360"/>
        </w:tabs>
        <w:snapToGrid w:val="0"/>
        <w:spacing w:line="360" w:lineRule="auto"/>
        <w:ind w:left="357" w:hanging="357"/>
        <w:outlineLvl w:val="1"/>
        <w:rPr>
          <w:sz w:val="24"/>
        </w:rPr>
      </w:pPr>
      <w:r>
        <w:rPr>
          <w:sz w:val="24"/>
        </w:rPr>
        <w:t>代理费</w:t>
      </w:r>
    </w:p>
    <w:p w14:paraId="5D760E5A">
      <w:pPr>
        <w:numPr>
          <w:ilvl w:val="1"/>
          <w:numId w:val="1"/>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14:paraId="2037E879">
      <w:pPr>
        <w:tabs>
          <w:tab w:val="left" w:pos="360"/>
          <w:tab w:val="left" w:pos="1080"/>
        </w:tabs>
        <w:snapToGrid w:val="0"/>
        <w:spacing w:line="360" w:lineRule="auto"/>
        <w:ind w:left="360"/>
        <w:rPr>
          <w:sz w:val="24"/>
        </w:rPr>
      </w:pPr>
    </w:p>
    <w:p w14:paraId="4AC37557">
      <w:pPr>
        <w:spacing w:line="360" w:lineRule="auto"/>
        <w:jc w:val="center"/>
        <w:outlineLvl w:val="0"/>
        <w:rPr>
          <w:b/>
          <w:sz w:val="36"/>
          <w:szCs w:val="36"/>
        </w:rPr>
      </w:pPr>
      <w:bookmarkStart w:id="574" w:name="_Toc264969244"/>
      <w:bookmarkStart w:id="575" w:name="_Toc353873664"/>
      <w:bookmarkStart w:id="576" w:name="_Toc127151554"/>
      <w:bookmarkStart w:id="577" w:name="_Toc305158822"/>
      <w:bookmarkStart w:id="578" w:name="_Toc353873934"/>
      <w:bookmarkStart w:id="579" w:name="_Toc150774759"/>
      <w:bookmarkStart w:id="580" w:name="_Toc305158896"/>
      <w:bookmarkStart w:id="581" w:name="_Toc226965827"/>
      <w:bookmarkStart w:id="582" w:name="_Toc226337250"/>
      <w:bookmarkStart w:id="583" w:name="_Toc353825544"/>
      <w:bookmarkStart w:id="584" w:name="_Toc265228392"/>
      <w:bookmarkStart w:id="585" w:name="_Toc142311056"/>
      <w:bookmarkStart w:id="586" w:name="_Toc150480792"/>
      <w:r>
        <w:rPr>
          <w:sz w:val="24"/>
        </w:rPr>
        <w:br w:type="page"/>
      </w:r>
      <w:bookmarkStart w:id="587" w:name="_Toc97371943"/>
      <w:bookmarkStart w:id="588" w:name="_Toc29968"/>
      <w:r>
        <w:rPr>
          <w:b/>
          <w:sz w:val="36"/>
          <w:szCs w:val="36"/>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End w:id="587"/>
      <w:bookmarkEnd w:id="588"/>
      <w:bookmarkStart w:id="589" w:name="_Toc487900382"/>
    </w:p>
    <w:p w14:paraId="495B508F">
      <w:pPr>
        <w:pStyle w:val="4"/>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14:paraId="7476B4B2">
      <w:pPr>
        <w:tabs>
          <w:tab w:val="left" w:pos="1080"/>
        </w:tabs>
        <w:snapToGrid w:val="0"/>
        <w:jc w:val="left"/>
        <w:rPr>
          <w:b/>
          <w:sz w:val="24"/>
        </w:rPr>
      </w:pPr>
      <w:r>
        <w:rPr>
          <w:b/>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9"/>
    <w:p w14:paraId="13BD0EC3">
      <w:pPr>
        <w:numPr>
          <w:ilvl w:val="0"/>
          <w:numId w:val="4"/>
        </w:numPr>
        <w:tabs>
          <w:tab w:val="left" w:pos="360"/>
        </w:tabs>
        <w:snapToGrid w:val="0"/>
        <w:spacing w:line="360" w:lineRule="auto"/>
        <w:outlineLvl w:val="1"/>
        <w:rPr>
          <w:sz w:val="24"/>
        </w:rPr>
      </w:pPr>
      <w:bookmarkStart w:id="590" w:name="_Toc226309785"/>
      <w:bookmarkStart w:id="591" w:name="_Toc149720834"/>
      <w:bookmarkStart w:id="592" w:name="_Toc142311043"/>
      <w:bookmarkStart w:id="593" w:name="_Toc164351635"/>
      <w:bookmarkStart w:id="594" w:name="_Toc226337237"/>
      <w:bookmarkStart w:id="595" w:name="_Toc164608655"/>
      <w:bookmarkStart w:id="596" w:name="_Toc305158809"/>
      <w:bookmarkStart w:id="597" w:name="_Toc305158883"/>
      <w:bookmarkStart w:id="598" w:name="_Toc150480779"/>
      <w:bookmarkStart w:id="599" w:name="_Toc195842906"/>
      <w:bookmarkStart w:id="600" w:name="_Toc150509292"/>
      <w:bookmarkStart w:id="601" w:name="_Toc264969231"/>
      <w:bookmarkStart w:id="602" w:name="_Toc151193855"/>
      <w:bookmarkStart w:id="603" w:name="_Toc151193929"/>
      <w:bookmarkStart w:id="604" w:name="_Toc151190168"/>
      <w:bookmarkStart w:id="605" w:name="_Toc151193711"/>
      <w:bookmarkStart w:id="606" w:name="_Toc226965814"/>
      <w:bookmarkStart w:id="607" w:name="_Toc151193639"/>
      <w:bookmarkStart w:id="608" w:name="_Toc151193783"/>
      <w:bookmarkStart w:id="609" w:name="_Toc226965731"/>
      <w:bookmarkStart w:id="610" w:name="_Toc265228379"/>
      <w:bookmarkStart w:id="611" w:name="_Toc164229236"/>
      <w:bookmarkStart w:id="612" w:name="_Toc127151541"/>
      <w:bookmarkStart w:id="613" w:name="_Toc127161455"/>
      <w:bookmarkStart w:id="614" w:name="_Toc150774641"/>
      <w:bookmarkStart w:id="615" w:name="_Toc164608810"/>
      <w:bookmarkStart w:id="616" w:name="_Toc127151742"/>
      <w:bookmarkStart w:id="617" w:name="_Toc164229382"/>
      <w:bookmarkStart w:id="618" w:name="_Toc150774746"/>
      <w:bookmarkStart w:id="619" w:name="_Toc353825551"/>
      <w:bookmarkStart w:id="620" w:name="_Toc353873941"/>
      <w:bookmarkStart w:id="621" w:name="_Toc353825545"/>
      <w:bookmarkStart w:id="622" w:name="_Toc226965828"/>
      <w:bookmarkStart w:id="623" w:name="_Toc150480793"/>
      <w:bookmarkStart w:id="624" w:name="_Toc353873665"/>
      <w:bookmarkStart w:id="625" w:name="_Toc195842920"/>
      <w:bookmarkStart w:id="626" w:name="_Toc353873935"/>
      <w:bookmarkStart w:id="627" w:name="_Toc305158823"/>
      <w:bookmarkStart w:id="628" w:name="_Toc150774760"/>
      <w:bookmarkStart w:id="629" w:name="_Toc226337251"/>
      <w:bookmarkStart w:id="630" w:name="_Toc142311057"/>
      <w:bookmarkStart w:id="631" w:name="_Toc305158897"/>
      <w:bookmarkStart w:id="632" w:name="_Toc265228393"/>
      <w:bookmarkStart w:id="633" w:name="_Toc127151555"/>
      <w:bookmarkStart w:id="634" w:name="_Toc264969245"/>
      <w:r>
        <w:rPr>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sz w:val="24"/>
        </w:rPr>
        <w:t>资格性检查和符合性审查</w:t>
      </w:r>
    </w:p>
    <w:p w14:paraId="3579DBF9">
      <w:pPr>
        <w:numPr>
          <w:ilvl w:val="1"/>
          <w:numId w:val="4"/>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12B39F93">
      <w:pPr>
        <w:numPr>
          <w:ilvl w:val="1"/>
          <w:numId w:val="4"/>
        </w:numPr>
        <w:tabs>
          <w:tab w:val="left" w:pos="1080"/>
        </w:tabs>
        <w:snapToGrid w:val="0"/>
        <w:spacing w:line="360" w:lineRule="auto"/>
        <w:ind w:left="1077" w:hanging="720"/>
        <w:rPr>
          <w:sz w:val="24"/>
        </w:rPr>
      </w:pPr>
      <w:r>
        <w:rPr>
          <w:sz w:val="24"/>
        </w:rPr>
        <w:t>《资格性检查要求》中对格式有要求的，除竞争性磋商文件另有规定外，均为“实质性格式”文件。</w:t>
      </w:r>
    </w:p>
    <w:p w14:paraId="309C45C4">
      <w:pPr>
        <w:numPr>
          <w:ilvl w:val="1"/>
          <w:numId w:val="4"/>
        </w:numPr>
        <w:tabs>
          <w:tab w:val="left" w:pos="1080"/>
        </w:tabs>
        <w:snapToGrid w:val="0"/>
        <w:spacing w:line="360" w:lineRule="auto"/>
        <w:ind w:left="1077" w:hanging="720"/>
        <w:rPr>
          <w:sz w:val="24"/>
        </w:rPr>
      </w:pPr>
      <w:r>
        <w:rPr>
          <w:sz w:val="24"/>
        </w:rPr>
        <w:t>《资格性检查要求》见下表：</w:t>
      </w:r>
    </w:p>
    <w:p w14:paraId="3DA6FD8D">
      <w:pPr>
        <w:tabs>
          <w:tab w:val="left" w:pos="900"/>
          <w:tab w:val="left" w:pos="1080"/>
        </w:tabs>
        <w:snapToGrid w:val="0"/>
        <w:spacing w:line="360" w:lineRule="auto"/>
        <w:ind w:left="1077" w:firstLine="2650" w:firstLineChars="1100"/>
        <w:rPr>
          <w:b/>
          <w:sz w:val="24"/>
        </w:rPr>
      </w:pPr>
      <w:r>
        <w:rPr>
          <w:b/>
          <w:sz w:val="24"/>
        </w:rPr>
        <w:t>资格性检查要求</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598"/>
        <w:gridCol w:w="4395"/>
        <w:gridCol w:w="1752"/>
      </w:tblGrid>
      <w:tr w14:paraId="4A513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76" w:type="dxa"/>
            <w:noWrap w:val="0"/>
            <w:vAlign w:val="center"/>
          </w:tcPr>
          <w:p w14:paraId="235BB5AB">
            <w:pPr>
              <w:tabs>
                <w:tab w:val="left" w:pos="1080"/>
              </w:tabs>
              <w:snapToGrid w:val="0"/>
              <w:jc w:val="center"/>
              <w:rPr>
                <w:b/>
                <w:sz w:val="24"/>
              </w:rPr>
            </w:pPr>
            <w:bookmarkStart w:id="635" w:name="_Hlt487972895"/>
            <w:bookmarkEnd w:id="635"/>
            <w:r>
              <w:rPr>
                <w:b/>
                <w:sz w:val="24"/>
              </w:rPr>
              <w:t>序号</w:t>
            </w:r>
          </w:p>
        </w:tc>
        <w:tc>
          <w:tcPr>
            <w:tcW w:w="1598" w:type="dxa"/>
            <w:noWrap w:val="0"/>
            <w:vAlign w:val="center"/>
          </w:tcPr>
          <w:p w14:paraId="4C4E3021">
            <w:pPr>
              <w:tabs>
                <w:tab w:val="left" w:pos="1080"/>
              </w:tabs>
              <w:snapToGrid w:val="0"/>
              <w:jc w:val="center"/>
              <w:rPr>
                <w:b/>
                <w:sz w:val="24"/>
              </w:rPr>
            </w:pPr>
            <w:r>
              <w:rPr>
                <w:b/>
                <w:sz w:val="24"/>
              </w:rPr>
              <w:t>检查因素</w:t>
            </w:r>
          </w:p>
        </w:tc>
        <w:tc>
          <w:tcPr>
            <w:tcW w:w="4395" w:type="dxa"/>
            <w:noWrap w:val="0"/>
            <w:vAlign w:val="center"/>
          </w:tcPr>
          <w:p w14:paraId="193579BB">
            <w:pPr>
              <w:tabs>
                <w:tab w:val="left" w:pos="1080"/>
              </w:tabs>
              <w:snapToGrid w:val="0"/>
              <w:jc w:val="center"/>
              <w:rPr>
                <w:b/>
                <w:sz w:val="24"/>
              </w:rPr>
            </w:pPr>
            <w:r>
              <w:rPr>
                <w:b/>
                <w:sz w:val="24"/>
              </w:rPr>
              <w:t>检查内容</w:t>
            </w:r>
          </w:p>
        </w:tc>
        <w:tc>
          <w:tcPr>
            <w:tcW w:w="1752" w:type="dxa"/>
            <w:noWrap w:val="0"/>
            <w:vAlign w:val="center"/>
          </w:tcPr>
          <w:p w14:paraId="4ECA2B96">
            <w:pPr>
              <w:tabs>
                <w:tab w:val="left" w:pos="1080"/>
              </w:tabs>
              <w:snapToGrid w:val="0"/>
              <w:jc w:val="center"/>
              <w:rPr>
                <w:b/>
                <w:sz w:val="24"/>
              </w:rPr>
            </w:pPr>
            <w:r>
              <w:rPr>
                <w:b/>
                <w:sz w:val="24"/>
              </w:rPr>
              <w:t>格式要求</w:t>
            </w:r>
          </w:p>
        </w:tc>
      </w:tr>
      <w:tr w14:paraId="40286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3CF4B651">
            <w:pPr>
              <w:tabs>
                <w:tab w:val="left" w:pos="1080"/>
              </w:tabs>
              <w:snapToGrid w:val="0"/>
              <w:jc w:val="center"/>
              <w:rPr>
                <w:sz w:val="24"/>
              </w:rPr>
            </w:pPr>
            <w:r>
              <w:rPr>
                <w:sz w:val="24"/>
              </w:rPr>
              <w:t>1</w:t>
            </w:r>
          </w:p>
        </w:tc>
        <w:tc>
          <w:tcPr>
            <w:tcW w:w="1598" w:type="dxa"/>
            <w:noWrap w:val="0"/>
            <w:vAlign w:val="center"/>
          </w:tcPr>
          <w:p w14:paraId="28832095">
            <w:pPr>
              <w:tabs>
                <w:tab w:val="left" w:pos="1080"/>
              </w:tabs>
              <w:snapToGrid w:val="0"/>
              <w:jc w:val="left"/>
              <w:rPr>
                <w:sz w:val="24"/>
              </w:rPr>
            </w:pPr>
            <w:r>
              <w:rPr>
                <w:sz w:val="24"/>
              </w:rPr>
              <w:t>满足《中华人民共和国政府采购法》第二十二条规定及法律法规的其他规定</w:t>
            </w:r>
          </w:p>
        </w:tc>
        <w:tc>
          <w:tcPr>
            <w:tcW w:w="4395" w:type="dxa"/>
            <w:noWrap w:val="0"/>
            <w:vAlign w:val="center"/>
          </w:tcPr>
          <w:p w14:paraId="4B2626F7">
            <w:pPr>
              <w:tabs>
                <w:tab w:val="left" w:pos="1080"/>
              </w:tabs>
              <w:snapToGrid w:val="0"/>
              <w:jc w:val="left"/>
              <w:rPr>
                <w:sz w:val="24"/>
              </w:rPr>
            </w:pPr>
            <w:r>
              <w:rPr>
                <w:sz w:val="24"/>
              </w:rPr>
              <w:t>具体规定见第一章《采购邀请》</w:t>
            </w:r>
          </w:p>
        </w:tc>
        <w:tc>
          <w:tcPr>
            <w:tcW w:w="1752" w:type="dxa"/>
            <w:noWrap w:val="0"/>
            <w:vAlign w:val="center"/>
          </w:tcPr>
          <w:p w14:paraId="55C215DC">
            <w:pPr>
              <w:tabs>
                <w:tab w:val="left" w:pos="1080"/>
              </w:tabs>
              <w:snapToGrid w:val="0"/>
              <w:jc w:val="left"/>
              <w:rPr>
                <w:sz w:val="24"/>
              </w:rPr>
            </w:pPr>
          </w:p>
        </w:tc>
      </w:tr>
      <w:tr w14:paraId="5731D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2965ABA6">
            <w:pPr>
              <w:tabs>
                <w:tab w:val="left" w:pos="1080"/>
              </w:tabs>
              <w:snapToGrid w:val="0"/>
              <w:jc w:val="center"/>
              <w:rPr>
                <w:sz w:val="24"/>
              </w:rPr>
            </w:pPr>
            <w:r>
              <w:rPr>
                <w:sz w:val="24"/>
              </w:rPr>
              <w:t>1-1</w:t>
            </w:r>
          </w:p>
        </w:tc>
        <w:tc>
          <w:tcPr>
            <w:tcW w:w="1598" w:type="dxa"/>
            <w:noWrap w:val="0"/>
            <w:vAlign w:val="center"/>
          </w:tcPr>
          <w:p w14:paraId="5F346E7F">
            <w:pPr>
              <w:tabs>
                <w:tab w:val="left" w:pos="1080"/>
              </w:tabs>
              <w:snapToGrid w:val="0"/>
              <w:jc w:val="left"/>
              <w:rPr>
                <w:sz w:val="24"/>
              </w:rPr>
            </w:pPr>
            <w:r>
              <w:rPr>
                <w:sz w:val="24"/>
              </w:rPr>
              <w:t>营业执照等证明文件</w:t>
            </w:r>
          </w:p>
        </w:tc>
        <w:tc>
          <w:tcPr>
            <w:tcW w:w="4395" w:type="dxa"/>
            <w:noWrap w:val="0"/>
            <w:vAlign w:val="center"/>
          </w:tcPr>
          <w:p w14:paraId="5174748C">
            <w:pPr>
              <w:tabs>
                <w:tab w:val="left" w:pos="1080"/>
              </w:tabs>
              <w:snapToGrid w:val="0"/>
              <w:jc w:val="left"/>
              <w:rPr>
                <w:sz w:val="24"/>
              </w:rPr>
            </w:pPr>
            <w:r>
              <w:rPr>
                <w:sz w:val="24"/>
              </w:rPr>
              <w:t>供应商为企业（包括合伙企业）的，应提供有效的“营业执照”；</w:t>
            </w:r>
          </w:p>
          <w:p w14:paraId="165AB91A">
            <w:pPr>
              <w:tabs>
                <w:tab w:val="left" w:pos="1080"/>
              </w:tabs>
              <w:snapToGrid w:val="0"/>
              <w:jc w:val="left"/>
              <w:rPr>
                <w:sz w:val="24"/>
              </w:rPr>
            </w:pPr>
            <w:r>
              <w:rPr>
                <w:sz w:val="24"/>
              </w:rPr>
              <w:t>供应商为事业单位的，应提供有效的“事业单位法人证书”；</w:t>
            </w:r>
          </w:p>
          <w:p w14:paraId="661FB22E">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3E9A486F">
            <w:pPr>
              <w:tabs>
                <w:tab w:val="left" w:pos="1080"/>
              </w:tabs>
              <w:snapToGrid w:val="0"/>
              <w:jc w:val="left"/>
              <w:rPr>
                <w:sz w:val="24"/>
              </w:rPr>
            </w:pPr>
            <w:r>
              <w:rPr>
                <w:sz w:val="24"/>
              </w:rPr>
              <w:t>供应商是个体工商户的，应提供有效的“个体工商户营业执照”；</w:t>
            </w:r>
          </w:p>
          <w:p w14:paraId="6C02E692">
            <w:pPr>
              <w:tabs>
                <w:tab w:val="left" w:pos="1080"/>
              </w:tabs>
              <w:snapToGrid w:val="0"/>
              <w:jc w:val="left"/>
              <w:rPr>
                <w:sz w:val="24"/>
              </w:rPr>
            </w:pPr>
            <w:r>
              <w:rPr>
                <w:sz w:val="24"/>
              </w:rPr>
              <w:t>供应商是自然人的，应提供有效的自然人身份证明。</w:t>
            </w:r>
          </w:p>
          <w:p w14:paraId="6A215AEE">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752" w:type="dxa"/>
            <w:noWrap w:val="0"/>
            <w:vAlign w:val="center"/>
          </w:tcPr>
          <w:p w14:paraId="0E544951">
            <w:pPr>
              <w:tabs>
                <w:tab w:val="left" w:pos="1080"/>
              </w:tabs>
              <w:snapToGrid w:val="0"/>
              <w:jc w:val="left"/>
              <w:rPr>
                <w:sz w:val="24"/>
              </w:rPr>
            </w:pPr>
            <w:r>
              <w:rPr>
                <w:rFonts w:hint="eastAsia"/>
                <w:sz w:val="24"/>
              </w:rPr>
              <w:t>提供证明文件复印件加盖单位公章</w:t>
            </w:r>
          </w:p>
        </w:tc>
      </w:tr>
      <w:tr w14:paraId="19A4D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72911859">
            <w:pPr>
              <w:tabs>
                <w:tab w:val="left" w:pos="1080"/>
              </w:tabs>
              <w:snapToGrid w:val="0"/>
              <w:jc w:val="center"/>
              <w:rPr>
                <w:rFonts w:hint="eastAsia"/>
                <w:sz w:val="24"/>
              </w:rPr>
            </w:pPr>
            <w:r>
              <w:rPr>
                <w:sz w:val="24"/>
              </w:rPr>
              <w:t>1-</w:t>
            </w:r>
            <w:r>
              <w:rPr>
                <w:rFonts w:hint="eastAsia"/>
                <w:sz w:val="24"/>
              </w:rPr>
              <w:t>2</w:t>
            </w:r>
          </w:p>
        </w:tc>
        <w:tc>
          <w:tcPr>
            <w:tcW w:w="1598" w:type="dxa"/>
            <w:noWrap w:val="0"/>
            <w:vAlign w:val="center"/>
          </w:tcPr>
          <w:p w14:paraId="4E705A8A">
            <w:pPr>
              <w:tabs>
                <w:tab w:val="left" w:pos="1080"/>
              </w:tabs>
              <w:snapToGrid w:val="0"/>
              <w:jc w:val="left"/>
              <w:rPr>
                <w:sz w:val="24"/>
              </w:rPr>
            </w:pPr>
            <w:r>
              <w:rPr>
                <w:sz w:val="24"/>
              </w:rPr>
              <w:t>供应商资格声明书</w:t>
            </w:r>
          </w:p>
        </w:tc>
        <w:tc>
          <w:tcPr>
            <w:tcW w:w="4395" w:type="dxa"/>
            <w:noWrap w:val="0"/>
            <w:vAlign w:val="center"/>
          </w:tcPr>
          <w:p w14:paraId="06E8720F">
            <w:pPr>
              <w:tabs>
                <w:tab w:val="left" w:pos="1080"/>
              </w:tabs>
              <w:snapToGrid w:val="0"/>
              <w:jc w:val="left"/>
              <w:rPr>
                <w:sz w:val="24"/>
              </w:rPr>
            </w:pPr>
            <w:r>
              <w:rPr>
                <w:sz w:val="24"/>
              </w:rPr>
              <w:t>提供了符合竞争性磋商文件要求的《供应商资格声明书》。</w:t>
            </w:r>
          </w:p>
        </w:tc>
        <w:tc>
          <w:tcPr>
            <w:tcW w:w="1752" w:type="dxa"/>
            <w:noWrap w:val="0"/>
            <w:vAlign w:val="center"/>
          </w:tcPr>
          <w:p w14:paraId="6F508016">
            <w:pPr>
              <w:tabs>
                <w:tab w:val="left" w:pos="1080"/>
              </w:tabs>
              <w:snapToGrid w:val="0"/>
              <w:jc w:val="left"/>
              <w:rPr>
                <w:sz w:val="24"/>
              </w:rPr>
            </w:pPr>
            <w:r>
              <w:rPr>
                <w:sz w:val="24"/>
              </w:rPr>
              <w:t>格式见《响应文件格式》</w:t>
            </w:r>
          </w:p>
        </w:tc>
      </w:tr>
      <w:tr w14:paraId="763E5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2372799B">
            <w:pPr>
              <w:tabs>
                <w:tab w:val="left" w:pos="1080"/>
              </w:tabs>
              <w:snapToGrid w:val="0"/>
              <w:jc w:val="center"/>
              <w:rPr>
                <w:rFonts w:hint="eastAsia"/>
                <w:sz w:val="24"/>
              </w:rPr>
            </w:pPr>
            <w:r>
              <w:rPr>
                <w:sz w:val="24"/>
              </w:rPr>
              <w:t>1-</w:t>
            </w:r>
            <w:r>
              <w:rPr>
                <w:rFonts w:hint="eastAsia"/>
                <w:sz w:val="24"/>
              </w:rPr>
              <w:t>3</w:t>
            </w:r>
          </w:p>
        </w:tc>
        <w:tc>
          <w:tcPr>
            <w:tcW w:w="1598" w:type="dxa"/>
            <w:noWrap w:val="0"/>
            <w:vAlign w:val="center"/>
          </w:tcPr>
          <w:p w14:paraId="76978059">
            <w:pPr>
              <w:tabs>
                <w:tab w:val="left" w:pos="1080"/>
              </w:tabs>
              <w:snapToGrid w:val="0"/>
              <w:rPr>
                <w:sz w:val="24"/>
              </w:rPr>
            </w:pPr>
            <w:r>
              <w:rPr>
                <w:sz w:val="24"/>
              </w:rPr>
              <w:t>供应商信用记录</w:t>
            </w:r>
          </w:p>
        </w:tc>
        <w:tc>
          <w:tcPr>
            <w:tcW w:w="4395" w:type="dxa"/>
            <w:noWrap w:val="0"/>
            <w:vAlign w:val="center"/>
          </w:tcPr>
          <w:p w14:paraId="4ED77BBA">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BBBEE38">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14:paraId="05FCE977">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2F81DB7F">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752" w:type="dxa"/>
            <w:noWrap w:val="0"/>
            <w:vAlign w:val="center"/>
          </w:tcPr>
          <w:p w14:paraId="59330EE1">
            <w:pPr>
              <w:tabs>
                <w:tab w:val="left" w:pos="1080"/>
              </w:tabs>
              <w:snapToGrid w:val="0"/>
              <w:rPr>
                <w:sz w:val="24"/>
              </w:rPr>
            </w:pPr>
            <w:r>
              <w:rPr>
                <w:sz w:val="24"/>
              </w:rPr>
              <w:t>无须供应商提供，由采购人或采购代理机构查询。</w:t>
            </w:r>
          </w:p>
        </w:tc>
      </w:tr>
      <w:tr w14:paraId="49C8D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57BC2EC6">
            <w:pPr>
              <w:tabs>
                <w:tab w:val="left" w:pos="1080"/>
              </w:tabs>
              <w:snapToGrid w:val="0"/>
              <w:jc w:val="center"/>
              <w:rPr>
                <w:rFonts w:hint="eastAsia"/>
                <w:sz w:val="24"/>
              </w:rPr>
            </w:pPr>
            <w:r>
              <w:rPr>
                <w:sz w:val="24"/>
              </w:rPr>
              <w:t>2</w:t>
            </w:r>
          </w:p>
        </w:tc>
        <w:tc>
          <w:tcPr>
            <w:tcW w:w="1598" w:type="dxa"/>
            <w:noWrap w:val="0"/>
            <w:vAlign w:val="center"/>
          </w:tcPr>
          <w:p w14:paraId="372C51A4">
            <w:pPr>
              <w:tabs>
                <w:tab w:val="left" w:pos="1080"/>
              </w:tabs>
              <w:snapToGrid w:val="0"/>
              <w:jc w:val="left"/>
              <w:rPr>
                <w:sz w:val="24"/>
              </w:rPr>
            </w:pPr>
            <w:r>
              <w:rPr>
                <w:sz w:val="24"/>
              </w:rPr>
              <w:t>落实政府采购政策需满足的资格要求</w:t>
            </w:r>
          </w:p>
        </w:tc>
        <w:tc>
          <w:tcPr>
            <w:tcW w:w="4395" w:type="dxa"/>
            <w:noWrap w:val="0"/>
            <w:vAlign w:val="center"/>
          </w:tcPr>
          <w:p w14:paraId="15309940">
            <w:pPr>
              <w:tabs>
                <w:tab w:val="left" w:pos="1080"/>
              </w:tabs>
              <w:snapToGrid w:val="0"/>
              <w:jc w:val="left"/>
              <w:rPr>
                <w:sz w:val="24"/>
              </w:rPr>
            </w:pPr>
            <w:r>
              <w:rPr>
                <w:sz w:val="24"/>
              </w:rPr>
              <w:t>具体要求见第一章《采购邀请》</w:t>
            </w:r>
          </w:p>
        </w:tc>
        <w:tc>
          <w:tcPr>
            <w:tcW w:w="1752" w:type="dxa"/>
            <w:noWrap w:val="0"/>
            <w:vAlign w:val="center"/>
          </w:tcPr>
          <w:p w14:paraId="084E600E">
            <w:pPr>
              <w:tabs>
                <w:tab w:val="left" w:pos="1080"/>
              </w:tabs>
              <w:snapToGrid w:val="0"/>
              <w:jc w:val="left"/>
              <w:rPr>
                <w:sz w:val="24"/>
              </w:rPr>
            </w:pPr>
          </w:p>
        </w:tc>
      </w:tr>
      <w:tr w14:paraId="7329A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089FF174">
            <w:pPr>
              <w:tabs>
                <w:tab w:val="left" w:pos="1080"/>
              </w:tabs>
              <w:snapToGrid w:val="0"/>
              <w:jc w:val="center"/>
              <w:rPr>
                <w:sz w:val="24"/>
              </w:rPr>
            </w:pPr>
            <w:r>
              <w:rPr>
                <w:sz w:val="24"/>
              </w:rPr>
              <w:t>2-1</w:t>
            </w:r>
          </w:p>
        </w:tc>
        <w:tc>
          <w:tcPr>
            <w:tcW w:w="1598" w:type="dxa"/>
            <w:noWrap w:val="0"/>
            <w:vAlign w:val="center"/>
          </w:tcPr>
          <w:p w14:paraId="036D88BB">
            <w:pPr>
              <w:tabs>
                <w:tab w:val="left" w:pos="1080"/>
              </w:tabs>
              <w:snapToGrid w:val="0"/>
              <w:jc w:val="left"/>
              <w:rPr>
                <w:sz w:val="24"/>
              </w:rPr>
            </w:pPr>
            <w:r>
              <w:rPr>
                <w:sz w:val="24"/>
              </w:rPr>
              <w:t>中小企业声明函</w:t>
            </w:r>
          </w:p>
        </w:tc>
        <w:tc>
          <w:tcPr>
            <w:tcW w:w="4395" w:type="dxa"/>
            <w:noWrap w:val="0"/>
            <w:vAlign w:val="center"/>
          </w:tcPr>
          <w:p w14:paraId="0DBE4D67">
            <w:pPr>
              <w:tabs>
                <w:tab w:val="left" w:pos="1080"/>
              </w:tabs>
              <w:snapToGrid w:val="0"/>
              <w:jc w:val="left"/>
              <w:rPr>
                <w:sz w:val="24"/>
              </w:rPr>
            </w:pPr>
            <w:r>
              <w:rPr>
                <w:sz w:val="24"/>
              </w:rPr>
              <w:t xml:space="preserve">当本项目（包）涉及预留份额专门面向中小企业采购，提供如下资料： </w:t>
            </w:r>
          </w:p>
          <w:p w14:paraId="01CE886A">
            <w:pPr>
              <w:tabs>
                <w:tab w:val="left" w:pos="1080"/>
              </w:tabs>
              <w:snapToGrid w:val="0"/>
              <w:jc w:val="left"/>
              <w:rPr>
                <w:sz w:val="24"/>
              </w:rPr>
            </w:pPr>
            <w:r>
              <w:rPr>
                <w:sz w:val="24"/>
              </w:rPr>
              <w:t>1、供应商单独响应的，应提供中小企业声明函；如为监狱企业或残疾人福利性单位，不必提供中小企业声明函，但须按注1或注2要求提供证明材料。</w:t>
            </w:r>
          </w:p>
          <w:p w14:paraId="6E40F40C">
            <w:pPr>
              <w:tabs>
                <w:tab w:val="left" w:pos="1080"/>
              </w:tabs>
              <w:snapToGrid w:val="0"/>
              <w:jc w:val="left"/>
              <w:rPr>
                <w:sz w:val="24"/>
              </w:rPr>
            </w:pPr>
            <w:r>
              <w:rPr>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0AB0C416">
            <w:pPr>
              <w:tabs>
                <w:tab w:val="left" w:pos="1080"/>
              </w:tabs>
              <w:snapToGrid w:val="0"/>
              <w:jc w:val="left"/>
              <w:rPr>
                <w:sz w:val="24"/>
              </w:rPr>
            </w:pPr>
          </w:p>
          <w:p w14:paraId="33C5E73B">
            <w:pPr>
              <w:tabs>
                <w:tab w:val="left" w:pos="1080"/>
              </w:tabs>
              <w:snapToGrid w:val="0"/>
              <w:jc w:val="left"/>
              <w:rPr>
                <w:sz w:val="24"/>
              </w:rPr>
            </w:pPr>
            <w:r>
              <w:rPr>
                <w:sz w:val="24"/>
              </w:rPr>
              <w:t>注1：监狱企业须提供由省级以上监狱管理局（北京市含教育矫治局）、戒毒管理局（含新疆生产建设兵团）出具的属于监狱企业的证明文件。</w:t>
            </w:r>
          </w:p>
          <w:p w14:paraId="7D703794">
            <w:pPr>
              <w:tabs>
                <w:tab w:val="left" w:pos="1080"/>
              </w:tabs>
              <w:snapToGrid w:val="0"/>
              <w:jc w:val="left"/>
              <w:rPr>
                <w:sz w:val="24"/>
              </w:rPr>
            </w:pPr>
            <w:r>
              <w:rPr>
                <w:sz w:val="24"/>
              </w:rPr>
              <w:t>注2：残疾人福利性单位须按磋商文件要求提供《残疾人福利性单位声明函》。</w:t>
            </w:r>
          </w:p>
        </w:tc>
        <w:tc>
          <w:tcPr>
            <w:tcW w:w="1752" w:type="dxa"/>
            <w:noWrap w:val="0"/>
            <w:vAlign w:val="center"/>
          </w:tcPr>
          <w:p w14:paraId="12A86BF0">
            <w:pPr>
              <w:tabs>
                <w:tab w:val="left" w:pos="1080"/>
              </w:tabs>
              <w:snapToGrid w:val="0"/>
              <w:jc w:val="left"/>
              <w:rPr>
                <w:sz w:val="24"/>
              </w:rPr>
            </w:pPr>
            <w:r>
              <w:rPr>
                <w:sz w:val="24"/>
              </w:rPr>
              <w:t>格式见《响应文件格式》</w:t>
            </w:r>
          </w:p>
        </w:tc>
      </w:tr>
      <w:tr w14:paraId="403B4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7218DF75">
            <w:pPr>
              <w:tabs>
                <w:tab w:val="left" w:pos="1080"/>
              </w:tabs>
              <w:snapToGrid w:val="0"/>
              <w:jc w:val="center"/>
              <w:rPr>
                <w:sz w:val="24"/>
              </w:rPr>
            </w:pPr>
            <w:r>
              <w:rPr>
                <w:sz w:val="24"/>
              </w:rPr>
              <w:t>2-2</w:t>
            </w:r>
          </w:p>
        </w:tc>
        <w:tc>
          <w:tcPr>
            <w:tcW w:w="1598" w:type="dxa"/>
            <w:noWrap w:val="0"/>
            <w:vAlign w:val="center"/>
          </w:tcPr>
          <w:p w14:paraId="5124A4DD">
            <w:pPr>
              <w:tabs>
                <w:tab w:val="left" w:pos="1080"/>
              </w:tabs>
              <w:snapToGrid w:val="0"/>
              <w:jc w:val="left"/>
              <w:rPr>
                <w:sz w:val="24"/>
              </w:rPr>
            </w:pPr>
            <w:r>
              <w:rPr>
                <w:sz w:val="24"/>
              </w:rPr>
              <w:t>其它落实政府采购政策的资格要求</w:t>
            </w:r>
          </w:p>
        </w:tc>
        <w:tc>
          <w:tcPr>
            <w:tcW w:w="4395" w:type="dxa"/>
            <w:noWrap w:val="0"/>
            <w:vAlign w:val="center"/>
          </w:tcPr>
          <w:p w14:paraId="023A4811">
            <w:pPr>
              <w:tabs>
                <w:tab w:val="left" w:pos="1080"/>
              </w:tabs>
              <w:snapToGrid w:val="0"/>
              <w:jc w:val="left"/>
              <w:rPr>
                <w:sz w:val="24"/>
              </w:rPr>
            </w:pPr>
            <w:r>
              <w:rPr>
                <w:sz w:val="24"/>
              </w:rPr>
              <w:t>如有，见第一章《采购邀请》</w:t>
            </w:r>
          </w:p>
        </w:tc>
        <w:tc>
          <w:tcPr>
            <w:tcW w:w="1752" w:type="dxa"/>
            <w:noWrap w:val="0"/>
            <w:vAlign w:val="center"/>
          </w:tcPr>
          <w:p w14:paraId="330B51DB">
            <w:pPr>
              <w:tabs>
                <w:tab w:val="left" w:pos="1080"/>
              </w:tabs>
              <w:snapToGrid w:val="0"/>
              <w:jc w:val="left"/>
              <w:rPr>
                <w:sz w:val="24"/>
              </w:rPr>
            </w:pPr>
            <w:r>
              <w:rPr>
                <w:rFonts w:hint="eastAsia"/>
                <w:sz w:val="24"/>
              </w:rPr>
              <w:t>提供证明文件复印件加盖单位公章</w:t>
            </w:r>
          </w:p>
        </w:tc>
      </w:tr>
      <w:tr w14:paraId="7BFE8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05D75BC5">
            <w:pPr>
              <w:tabs>
                <w:tab w:val="left" w:pos="1080"/>
              </w:tabs>
              <w:snapToGrid w:val="0"/>
              <w:jc w:val="center"/>
              <w:rPr>
                <w:sz w:val="24"/>
              </w:rPr>
            </w:pPr>
            <w:r>
              <w:rPr>
                <w:sz w:val="24"/>
              </w:rPr>
              <w:t>3</w:t>
            </w:r>
          </w:p>
        </w:tc>
        <w:tc>
          <w:tcPr>
            <w:tcW w:w="1598" w:type="dxa"/>
            <w:noWrap w:val="0"/>
            <w:vAlign w:val="center"/>
          </w:tcPr>
          <w:p w14:paraId="3BE53E23">
            <w:pPr>
              <w:tabs>
                <w:tab w:val="left" w:pos="1080"/>
              </w:tabs>
              <w:snapToGrid w:val="0"/>
              <w:jc w:val="left"/>
              <w:rPr>
                <w:sz w:val="24"/>
              </w:rPr>
            </w:pPr>
            <w:r>
              <w:rPr>
                <w:sz w:val="24"/>
              </w:rPr>
              <w:t>本项目的特定资格要求</w:t>
            </w:r>
          </w:p>
        </w:tc>
        <w:tc>
          <w:tcPr>
            <w:tcW w:w="4395" w:type="dxa"/>
            <w:noWrap w:val="0"/>
            <w:vAlign w:val="center"/>
          </w:tcPr>
          <w:p w14:paraId="134170F9">
            <w:pPr>
              <w:tabs>
                <w:tab w:val="left" w:pos="1080"/>
              </w:tabs>
              <w:snapToGrid w:val="0"/>
              <w:jc w:val="left"/>
              <w:rPr>
                <w:sz w:val="24"/>
              </w:rPr>
            </w:pPr>
            <w:r>
              <w:rPr>
                <w:sz w:val="24"/>
              </w:rPr>
              <w:t>如有，见第一章《采购邀请》</w:t>
            </w:r>
          </w:p>
        </w:tc>
        <w:tc>
          <w:tcPr>
            <w:tcW w:w="1752" w:type="dxa"/>
            <w:noWrap w:val="0"/>
            <w:vAlign w:val="center"/>
          </w:tcPr>
          <w:p w14:paraId="108C7A72">
            <w:pPr>
              <w:tabs>
                <w:tab w:val="left" w:pos="1080"/>
              </w:tabs>
              <w:snapToGrid w:val="0"/>
              <w:jc w:val="left"/>
              <w:rPr>
                <w:sz w:val="24"/>
              </w:rPr>
            </w:pPr>
            <w:r>
              <w:rPr>
                <w:rFonts w:hint="eastAsia"/>
                <w:sz w:val="24"/>
              </w:rPr>
              <w:t>提供证明文件复印件加盖单位公章</w:t>
            </w:r>
          </w:p>
        </w:tc>
      </w:tr>
      <w:tr w14:paraId="310B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37179946">
            <w:pPr>
              <w:tabs>
                <w:tab w:val="left" w:pos="1080"/>
              </w:tabs>
              <w:snapToGrid w:val="0"/>
              <w:jc w:val="center"/>
              <w:rPr>
                <w:sz w:val="24"/>
              </w:rPr>
            </w:pPr>
            <w:r>
              <w:rPr>
                <w:sz w:val="24"/>
              </w:rPr>
              <w:t>3-1</w:t>
            </w:r>
          </w:p>
        </w:tc>
        <w:tc>
          <w:tcPr>
            <w:tcW w:w="1598" w:type="dxa"/>
            <w:noWrap w:val="0"/>
            <w:vAlign w:val="center"/>
          </w:tcPr>
          <w:p w14:paraId="102F5E51">
            <w:pPr>
              <w:tabs>
                <w:tab w:val="left" w:pos="1080"/>
              </w:tabs>
              <w:snapToGrid w:val="0"/>
              <w:rPr>
                <w:sz w:val="24"/>
              </w:rPr>
            </w:pPr>
            <w:r>
              <w:rPr>
                <w:sz w:val="24"/>
              </w:rPr>
              <w:t>是否接受联合体</w:t>
            </w:r>
          </w:p>
        </w:tc>
        <w:tc>
          <w:tcPr>
            <w:tcW w:w="4395" w:type="dxa"/>
            <w:noWrap w:val="0"/>
            <w:vAlign w:val="center"/>
          </w:tcPr>
          <w:p w14:paraId="51251705">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750FA568">
            <w:pPr>
              <w:tabs>
                <w:tab w:val="left" w:pos="1080"/>
              </w:tabs>
              <w:snapToGrid w:val="0"/>
              <w:rPr>
                <w:sz w:val="24"/>
              </w:rPr>
            </w:pPr>
            <w:r>
              <w:rPr>
                <w:sz w:val="24"/>
              </w:rPr>
              <w:t>2、联合体各成员单位均须提供本表中序号1-1、1-2的证明文件。</w:t>
            </w:r>
          </w:p>
          <w:p w14:paraId="76BFB2F9">
            <w:pPr>
              <w:tabs>
                <w:tab w:val="left" w:pos="1080"/>
              </w:tabs>
              <w:snapToGrid w:val="0"/>
              <w:rPr>
                <w:sz w:val="24"/>
              </w:rPr>
            </w:pPr>
            <w:r>
              <w:rPr>
                <w:sz w:val="24"/>
              </w:rPr>
              <w:t>3、本表序号3-2项规定的其他特定资格要求中的每一小项要求，联合体各方中至少应当有一方符合本表中其他资格要求并提供证明文件。</w:t>
            </w:r>
          </w:p>
          <w:p w14:paraId="077C49D1">
            <w:pPr>
              <w:tabs>
                <w:tab w:val="left" w:pos="1080"/>
              </w:tabs>
              <w:snapToGrid w:val="0"/>
              <w:rPr>
                <w:sz w:val="24"/>
              </w:rPr>
            </w:pPr>
            <w:r>
              <w:rPr>
                <w:sz w:val="24"/>
              </w:rPr>
              <w:t>4、联合体中有同类资质的供应商按照联合体分工承担相同工作的，应当按照资质等级较低的供应商确定资质等级。</w:t>
            </w:r>
          </w:p>
          <w:p w14:paraId="3F335C37">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0151D472">
            <w:pPr>
              <w:tabs>
                <w:tab w:val="left" w:pos="1080"/>
              </w:tabs>
              <w:snapToGrid w:val="0"/>
              <w:rPr>
                <w:sz w:val="24"/>
              </w:rPr>
            </w:pPr>
            <w:r>
              <w:rPr>
                <w:sz w:val="24"/>
              </w:rPr>
              <w:t>6、若联合体中任一成员单位中途退出，则该联合体的</w:t>
            </w:r>
            <w:r>
              <w:rPr>
                <w:b/>
                <w:sz w:val="24"/>
              </w:rPr>
              <w:t>响应无效</w:t>
            </w:r>
            <w:r>
              <w:rPr>
                <w:sz w:val="24"/>
              </w:rPr>
              <w:t>。</w:t>
            </w:r>
          </w:p>
          <w:p w14:paraId="69CC194B">
            <w:pPr>
              <w:tabs>
                <w:tab w:val="left" w:pos="1080"/>
              </w:tabs>
              <w:snapToGrid w:val="0"/>
              <w:rPr>
                <w:sz w:val="24"/>
              </w:rPr>
            </w:pPr>
            <w:r>
              <w:rPr>
                <w:sz w:val="24"/>
              </w:rPr>
              <w:t xml:space="preserve">7、本项目不接受联合体响应时，供应商不得为联合体。 </w:t>
            </w:r>
          </w:p>
        </w:tc>
        <w:tc>
          <w:tcPr>
            <w:tcW w:w="1752" w:type="dxa"/>
            <w:noWrap w:val="0"/>
            <w:vAlign w:val="center"/>
          </w:tcPr>
          <w:p w14:paraId="011E0F38">
            <w:pPr>
              <w:tabs>
                <w:tab w:val="left" w:pos="1080"/>
              </w:tabs>
              <w:snapToGrid w:val="0"/>
              <w:rPr>
                <w:sz w:val="24"/>
              </w:rPr>
            </w:pPr>
            <w:r>
              <w:rPr>
                <w:rFonts w:hint="eastAsia"/>
                <w:sz w:val="24"/>
              </w:rPr>
              <w:t>本项目不接受联合体协议</w:t>
            </w:r>
          </w:p>
        </w:tc>
      </w:tr>
      <w:tr w14:paraId="15878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12233D36">
            <w:pPr>
              <w:tabs>
                <w:tab w:val="left" w:pos="1080"/>
              </w:tabs>
              <w:snapToGrid w:val="0"/>
              <w:jc w:val="center"/>
              <w:rPr>
                <w:sz w:val="24"/>
              </w:rPr>
            </w:pPr>
            <w:r>
              <w:rPr>
                <w:sz w:val="24"/>
              </w:rPr>
              <w:t>3-2</w:t>
            </w:r>
          </w:p>
        </w:tc>
        <w:tc>
          <w:tcPr>
            <w:tcW w:w="1598" w:type="dxa"/>
            <w:noWrap w:val="0"/>
            <w:vAlign w:val="center"/>
          </w:tcPr>
          <w:p w14:paraId="4A52C1FE">
            <w:pPr>
              <w:tabs>
                <w:tab w:val="left" w:pos="1080"/>
              </w:tabs>
              <w:snapToGrid w:val="0"/>
              <w:rPr>
                <w:sz w:val="24"/>
              </w:rPr>
            </w:pPr>
            <w:r>
              <w:rPr>
                <w:sz w:val="24"/>
              </w:rPr>
              <w:t>其他特定资格要求</w:t>
            </w:r>
          </w:p>
        </w:tc>
        <w:tc>
          <w:tcPr>
            <w:tcW w:w="4395" w:type="dxa"/>
            <w:noWrap w:val="0"/>
            <w:vAlign w:val="center"/>
          </w:tcPr>
          <w:p w14:paraId="3A9EE233">
            <w:pPr>
              <w:tabs>
                <w:tab w:val="left" w:pos="1080"/>
              </w:tabs>
              <w:snapToGrid w:val="0"/>
              <w:rPr>
                <w:sz w:val="24"/>
              </w:rPr>
            </w:pPr>
            <w:r>
              <w:rPr>
                <w:color w:val="000000"/>
                <w:sz w:val="24"/>
              </w:rPr>
              <w:t>如有，见</w:t>
            </w:r>
            <w:r>
              <w:rPr>
                <w:sz w:val="24"/>
              </w:rPr>
              <w:t>第一章《采购邀请》</w:t>
            </w:r>
          </w:p>
        </w:tc>
        <w:tc>
          <w:tcPr>
            <w:tcW w:w="1752" w:type="dxa"/>
            <w:noWrap w:val="0"/>
            <w:vAlign w:val="center"/>
          </w:tcPr>
          <w:p w14:paraId="21B260F6">
            <w:pPr>
              <w:tabs>
                <w:tab w:val="left" w:pos="1080"/>
              </w:tabs>
              <w:snapToGrid w:val="0"/>
              <w:rPr>
                <w:sz w:val="24"/>
              </w:rPr>
            </w:pPr>
            <w:r>
              <w:rPr>
                <w:rFonts w:hint="eastAsia"/>
                <w:sz w:val="24"/>
              </w:rPr>
              <w:t>提供证明文件复印件加盖单位公章</w:t>
            </w:r>
          </w:p>
        </w:tc>
      </w:tr>
    </w:tbl>
    <w:p w14:paraId="37F100E8">
      <w:pPr>
        <w:widowControl/>
        <w:jc w:val="left"/>
        <w:rPr>
          <w:sz w:val="24"/>
        </w:rPr>
      </w:pPr>
      <w:r>
        <w:rPr>
          <w:sz w:val="24"/>
        </w:rPr>
        <w:br w:type="page"/>
      </w:r>
    </w:p>
    <w:p w14:paraId="6070B340">
      <w:pPr>
        <w:numPr>
          <w:ilvl w:val="1"/>
          <w:numId w:val="4"/>
        </w:numPr>
        <w:tabs>
          <w:tab w:val="left" w:pos="1080"/>
        </w:tabs>
        <w:snapToGrid w:val="0"/>
        <w:spacing w:line="360" w:lineRule="auto"/>
        <w:ind w:left="1077" w:hanging="720"/>
        <w:rPr>
          <w:sz w:val="24"/>
        </w:rPr>
      </w:pPr>
      <w:r>
        <w:rPr>
          <w:sz w:val="24"/>
        </w:rPr>
        <w:t>《符合性审查要求》见下表：</w:t>
      </w:r>
    </w:p>
    <w:tbl>
      <w:tblPr>
        <w:tblStyle w:val="14"/>
        <w:tblpPr w:leftFromText="180" w:rightFromText="180" w:vertAnchor="text" w:horzAnchor="page" w:tblpX="1671" w:tblpY="1226"/>
        <w:tblOverlap w:val="never"/>
        <w:tblW w:w="0" w:type="auto"/>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5A1AC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754" w:type="dxa"/>
            <w:noWrap w:val="0"/>
            <w:vAlign w:val="top"/>
          </w:tcPr>
          <w:p w14:paraId="0B2B51B0">
            <w:pPr>
              <w:autoSpaceDE w:val="0"/>
              <w:autoSpaceDN w:val="0"/>
              <w:spacing w:before="39" w:line="225" w:lineRule="auto"/>
              <w:ind w:left="143"/>
              <w:rPr>
                <w:rFonts w:hint="eastAsia" w:ascii="宋体" w:hAnsi="宋体" w:cs="宋体"/>
                <w:sz w:val="24"/>
                <w:szCs w:val="24"/>
              </w:rPr>
            </w:pPr>
            <w:r>
              <w:rPr>
                <w:rFonts w:hint="eastAsia" w:ascii="宋体" w:hAnsi="宋体" w:cs="宋体"/>
                <w:spacing w:val="6"/>
                <w:sz w:val="24"/>
                <w:szCs w:val="24"/>
              </w:rPr>
              <w:t>序</w:t>
            </w:r>
            <w:r>
              <w:rPr>
                <w:rFonts w:hint="eastAsia" w:ascii="宋体" w:hAnsi="宋体" w:cs="宋体"/>
                <w:spacing w:val="5"/>
                <w:sz w:val="24"/>
                <w:szCs w:val="24"/>
              </w:rPr>
              <w:t>号</w:t>
            </w:r>
          </w:p>
        </w:tc>
        <w:tc>
          <w:tcPr>
            <w:tcW w:w="1812" w:type="dxa"/>
            <w:noWrap w:val="0"/>
            <w:vAlign w:val="top"/>
          </w:tcPr>
          <w:p w14:paraId="2C441F76">
            <w:pPr>
              <w:autoSpaceDE w:val="0"/>
              <w:autoSpaceDN w:val="0"/>
              <w:spacing w:before="39" w:line="225" w:lineRule="auto"/>
              <w:ind w:left="441"/>
              <w:rPr>
                <w:rFonts w:hint="eastAsia" w:ascii="宋体" w:hAnsi="宋体" w:cs="宋体"/>
                <w:sz w:val="24"/>
                <w:szCs w:val="24"/>
              </w:rPr>
            </w:pPr>
            <w:r>
              <w:rPr>
                <w:rFonts w:hint="eastAsia" w:ascii="宋体" w:hAnsi="宋体" w:cs="宋体"/>
                <w:spacing w:val="5"/>
                <w:sz w:val="24"/>
                <w:szCs w:val="24"/>
              </w:rPr>
              <w:t>审查因素</w:t>
            </w:r>
          </w:p>
        </w:tc>
        <w:tc>
          <w:tcPr>
            <w:tcW w:w="6726" w:type="dxa"/>
            <w:noWrap w:val="0"/>
            <w:vAlign w:val="top"/>
          </w:tcPr>
          <w:p w14:paraId="3B27D99C">
            <w:pPr>
              <w:autoSpaceDE w:val="0"/>
              <w:autoSpaceDN w:val="0"/>
              <w:spacing w:before="39" w:line="225" w:lineRule="auto"/>
              <w:ind w:left="2899"/>
              <w:rPr>
                <w:rFonts w:hint="eastAsia" w:ascii="宋体" w:hAnsi="宋体" w:cs="宋体"/>
                <w:sz w:val="24"/>
                <w:szCs w:val="24"/>
              </w:rPr>
            </w:pPr>
            <w:r>
              <w:rPr>
                <w:rFonts w:hint="eastAsia" w:ascii="宋体" w:hAnsi="宋体" w:cs="宋体"/>
                <w:spacing w:val="5"/>
                <w:sz w:val="24"/>
                <w:szCs w:val="24"/>
              </w:rPr>
              <w:t>审查内容</w:t>
            </w:r>
          </w:p>
        </w:tc>
      </w:tr>
      <w:tr w14:paraId="6FC09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61892929">
            <w:pPr>
              <w:autoSpaceDE w:val="0"/>
              <w:autoSpaceDN w:val="0"/>
              <w:spacing w:before="264" w:line="195" w:lineRule="auto"/>
              <w:ind w:left="342"/>
              <w:rPr>
                <w:rFonts w:hint="eastAsia" w:ascii="宋体" w:hAnsi="宋体" w:cs="宋体"/>
                <w:sz w:val="24"/>
                <w:szCs w:val="24"/>
              </w:rPr>
            </w:pPr>
            <w:r>
              <w:rPr>
                <w:rFonts w:hint="eastAsia" w:ascii="宋体" w:hAnsi="宋体" w:cs="宋体"/>
                <w:sz w:val="24"/>
                <w:szCs w:val="24"/>
              </w:rPr>
              <w:t>1</w:t>
            </w:r>
          </w:p>
        </w:tc>
        <w:tc>
          <w:tcPr>
            <w:tcW w:w="1812" w:type="dxa"/>
            <w:noWrap w:val="0"/>
            <w:vAlign w:val="top"/>
          </w:tcPr>
          <w:p w14:paraId="5C223C1E">
            <w:pPr>
              <w:autoSpaceDE w:val="0"/>
              <w:autoSpaceDN w:val="0"/>
              <w:spacing w:before="222" w:line="224" w:lineRule="auto"/>
              <w:ind w:left="111"/>
              <w:rPr>
                <w:rFonts w:hint="eastAsia" w:ascii="宋体" w:hAnsi="宋体" w:cs="宋体"/>
                <w:sz w:val="24"/>
                <w:szCs w:val="24"/>
              </w:rPr>
            </w:pPr>
            <w:r>
              <w:rPr>
                <w:rFonts w:hint="eastAsia" w:ascii="宋体" w:hAnsi="宋体" w:cs="宋体"/>
                <w:spacing w:val="9"/>
                <w:sz w:val="24"/>
                <w:szCs w:val="24"/>
              </w:rPr>
              <w:t>授</w:t>
            </w:r>
            <w:r>
              <w:rPr>
                <w:rFonts w:hint="eastAsia" w:ascii="宋体" w:hAnsi="宋体" w:cs="宋体"/>
                <w:spacing w:val="8"/>
                <w:sz w:val="24"/>
                <w:szCs w:val="24"/>
              </w:rPr>
              <w:t>权委托书</w:t>
            </w:r>
          </w:p>
        </w:tc>
        <w:tc>
          <w:tcPr>
            <w:tcW w:w="6726" w:type="dxa"/>
            <w:noWrap w:val="0"/>
            <w:vAlign w:val="top"/>
          </w:tcPr>
          <w:p w14:paraId="671C2FC9">
            <w:pPr>
              <w:autoSpaceDE w:val="0"/>
              <w:autoSpaceDN w:val="0"/>
              <w:spacing w:before="222" w:line="224" w:lineRule="auto"/>
              <w:ind w:left="116"/>
              <w:rPr>
                <w:rFonts w:hint="eastAsia" w:ascii="宋体" w:hAnsi="宋体" w:cs="宋体"/>
                <w:sz w:val="24"/>
                <w:szCs w:val="24"/>
              </w:rPr>
            </w:pPr>
            <w:r>
              <w:rPr>
                <w:rFonts w:hint="eastAsia" w:ascii="宋体" w:hAnsi="宋体" w:cs="宋体"/>
                <w:spacing w:val="16"/>
                <w:sz w:val="24"/>
                <w:szCs w:val="24"/>
              </w:rPr>
              <w:t>按</w:t>
            </w:r>
            <w:r>
              <w:rPr>
                <w:rFonts w:hint="eastAsia" w:ascii="宋体" w:hAnsi="宋体" w:cs="宋体"/>
                <w:spacing w:val="8"/>
                <w:sz w:val="24"/>
                <w:szCs w:val="24"/>
              </w:rPr>
              <w:t>磋商文件要求提供授权委托书；</w:t>
            </w:r>
          </w:p>
        </w:tc>
      </w:tr>
      <w:tr w14:paraId="403FFD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63BDE957">
            <w:pPr>
              <w:autoSpaceDE w:val="0"/>
              <w:autoSpaceDN w:val="0"/>
              <w:spacing w:before="262" w:line="195" w:lineRule="auto"/>
              <w:ind w:left="319"/>
              <w:rPr>
                <w:rFonts w:hint="eastAsia" w:ascii="宋体" w:hAnsi="宋体" w:cs="宋体"/>
                <w:sz w:val="24"/>
                <w:szCs w:val="24"/>
              </w:rPr>
            </w:pPr>
            <w:r>
              <w:rPr>
                <w:rFonts w:hint="eastAsia" w:ascii="宋体" w:hAnsi="宋体" w:cs="宋体"/>
                <w:sz w:val="24"/>
                <w:szCs w:val="24"/>
              </w:rPr>
              <w:t>2</w:t>
            </w:r>
          </w:p>
        </w:tc>
        <w:tc>
          <w:tcPr>
            <w:tcW w:w="1812" w:type="dxa"/>
            <w:noWrap w:val="0"/>
            <w:vAlign w:val="top"/>
          </w:tcPr>
          <w:p w14:paraId="6755DA29">
            <w:pPr>
              <w:autoSpaceDE w:val="0"/>
              <w:autoSpaceDN w:val="0"/>
              <w:spacing w:before="222" w:line="227" w:lineRule="auto"/>
              <w:ind w:left="124"/>
              <w:rPr>
                <w:rFonts w:hint="eastAsia" w:ascii="宋体" w:hAnsi="宋体" w:cs="宋体"/>
                <w:sz w:val="24"/>
                <w:szCs w:val="24"/>
              </w:rPr>
            </w:pPr>
            <w:r>
              <w:rPr>
                <w:rFonts w:hint="eastAsia" w:ascii="宋体" w:hAnsi="宋体" w:cs="宋体"/>
                <w:spacing w:val="8"/>
                <w:sz w:val="24"/>
                <w:szCs w:val="24"/>
              </w:rPr>
              <w:t>响</w:t>
            </w:r>
            <w:r>
              <w:rPr>
                <w:rFonts w:hint="eastAsia" w:ascii="宋体" w:hAnsi="宋体" w:cs="宋体"/>
                <w:spacing w:val="5"/>
                <w:sz w:val="24"/>
                <w:szCs w:val="24"/>
              </w:rPr>
              <w:t>应完整性</w:t>
            </w:r>
          </w:p>
        </w:tc>
        <w:tc>
          <w:tcPr>
            <w:tcW w:w="6726" w:type="dxa"/>
            <w:noWrap w:val="0"/>
            <w:vAlign w:val="top"/>
          </w:tcPr>
          <w:p w14:paraId="37044B63">
            <w:pPr>
              <w:autoSpaceDE w:val="0"/>
              <w:autoSpaceDN w:val="0"/>
              <w:spacing w:before="221" w:line="227" w:lineRule="auto"/>
              <w:ind w:left="118"/>
              <w:rPr>
                <w:rFonts w:hint="eastAsia" w:ascii="宋体" w:hAnsi="宋体" w:cs="宋体"/>
                <w:sz w:val="24"/>
                <w:szCs w:val="24"/>
              </w:rPr>
            </w:pPr>
            <w:r>
              <w:rPr>
                <w:rFonts w:hint="eastAsia" w:ascii="宋体" w:hAnsi="宋体" w:cs="宋体"/>
                <w:spacing w:val="16"/>
                <w:sz w:val="24"/>
                <w:szCs w:val="24"/>
              </w:rPr>
              <w:t>未</w:t>
            </w:r>
            <w:r>
              <w:rPr>
                <w:rFonts w:hint="eastAsia" w:ascii="宋体" w:hAnsi="宋体" w:cs="宋体"/>
                <w:spacing w:val="8"/>
                <w:sz w:val="24"/>
                <w:szCs w:val="24"/>
              </w:rPr>
              <w:t>将一个采购包中的内容拆开响应；</w:t>
            </w:r>
          </w:p>
        </w:tc>
      </w:tr>
      <w:tr w14:paraId="55AF8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229BC087">
            <w:pPr>
              <w:autoSpaceDE w:val="0"/>
              <w:autoSpaceDN w:val="0"/>
              <w:spacing w:before="264" w:line="194" w:lineRule="auto"/>
              <w:ind w:left="324"/>
              <w:rPr>
                <w:rFonts w:hint="eastAsia" w:ascii="宋体" w:hAnsi="宋体" w:cs="宋体"/>
                <w:sz w:val="24"/>
                <w:szCs w:val="24"/>
              </w:rPr>
            </w:pPr>
            <w:r>
              <w:rPr>
                <w:rFonts w:hint="eastAsia" w:ascii="宋体" w:hAnsi="宋体" w:cs="宋体"/>
                <w:sz w:val="24"/>
                <w:szCs w:val="24"/>
              </w:rPr>
              <w:t>3</w:t>
            </w:r>
          </w:p>
        </w:tc>
        <w:tc>
          <w:tcPr>
            <w:tcW w:w="1812" w:type="dxa"/>
            <w:noWrap w:val="0"/>
            <w:vAlign w:val="top"/>
          </w:tcPr>
          <w:p w14:paraId="2E65E00F">
            <w:pPr>
              <w:autoSpaceDE w:val="0"/>
              <w:autoSpaceDN w:val="0"/>
              <w:spacing w:before="222" w:line="226" w:lineRule="auto"/>
              <w:ind w:left="124"/>
              <w:rPr>
                <w:rFonts w:hint="eastAsia" w:ascii="宋体" w:hAnsi="宋体" w:cs="宋体"/>
                <w:sz w:val="24"/>
                <w:szCs w:val="24"/>
              </w:rPr>
            </w:pPr>
            <w:r>
              <w:rPr>
                <w:rFonts w:hint="eastAsia" w:ascii="宋体" w:hAnsi="宋体" w:cs="宋体"/>
                <w:spacing w:val="6"/>
                <w:sz w:val="24"/>
                <w:szCs w:val="24"/>
              </w:rPr>
              <w:t>响</w:t>
            </w:r>
            <w:r>
              <w:rPr>
                <w:rFonts w:hint="eastAsia" w:ascii="宋体" w:hAnsi="宋体" w:cs="宋体"/>
                <w:spacing w:val="4"/>
                <w:sz w:val="24"/>
                <w:szCs w:val="24"/>
              </w:rPr>
              <w:t>应报价</w:t>
            </w:r>
          </w:p>
        </w:tc>
        <w:tc>
          <w:tcPr>
            <w:tcW w:w="6726" w:type="dxa"/>
            <w:noWrap w:val="0"/>
            <w:vAlign w:val="top"/>
          </w:tcPr>
          <w:p w14:paraId="22874C72">
            <w:pPr>
              <w:autoSpaceDE w:val="0"/>
              <w:autoSpaceDN w:val="0"/>
              <w:spacing w:before="24" w:line="267" w:lineRule="auto"/>
              <w:ind w:left="118" w:right="310" w:firstLine="8"/>
              <w:rPr>
                <w:rFonts w:hint="eastAsia" w:ascii="宋体" w:hAnsi="宋体" w:cs="宋体"/>
                <w:sz w:val="24"/>
                <w:szCs w:val="24"/>
              </w:rPr>
            </w:pPr>
            <w:r>
              <w:rPr>
                <w:rFonts w:hint="eastAsia" w:ascii="宋体" w:hAnsi="宋体" w:cs="宋体"/>
                <w:spacing w:val="9"/>
                <w:sz w:val="24"/>
                <w:szCs w:val="24"/>
              </w:rPr>
              <w:t>响应报价未超过磋商文件中规定的项目/采购包预算金额或</w:t>
            </w:r>
            <w:r>
              <w:rPr>
                <w:rFonts w:hint="eastAsia" w:ascii="宋体" w:hAnsi="宋体" w:cs="宋体"/>
                <w:spacing w:val="5"/>
                <w:sz w:val="24"/>
                <w:szCs w:val="24"/>
              </w:rPr>
              <w:t>者</w:t>
            </w:r>
            <w:r>
              <w:rPr>
                <w:rFonts w:hint="eastAsia" w:ascii="宋体" w:hAnsi="宋体" w:cs="宋体"/>
                <w:sz w:val="24"/>
                <w:szCs w:val="24"/>
              </w:rPr>
              <w:t xml:space="preserve"> </w:t>
            </w:r>
            <w:r>
              <w:rPr>
                <w:rFonts w:hint="eastAsia" w:ascii="宋体" w:hAnsi="宋体" w:cs="宋体"/>
                <w:spacing w:val="7"/>
                <w:sz w:val="24"/>
                <w:szCs w:val="24"/>
              </w:rPr>
              <w:t>项目/采购包最高限价；</w:t>
            </w:r>
          </w:p>
        </w:tc>
      </w:tr>
      <w:tr w14:paraId="2C6C6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47DFD7ED">
            <w:pPr>
              <w:autoSpaceDE w:val="0"/>
              <w:autoSpaceDN w:val="0"/>
              <w:spacing w:before="264" w:line="195" w:lineRule="auto"/>
              <w:ind w:left="318"/>
              <w:rPr>
                <w:rFonts w:hint="eastAsia" w:ascii="宋体" w:hAnsi="宋体" w:cs="宋体"/>
                <w:sz w:val="24"/>
                <w:szCs w:val="24"/>
              </w:rPr>
            </w:pPr>
            <w:r>
              <w:rPr>
                <w:rFonts w:hint="eastAsia" w:ascii="宋体" w:hAnsi="宋体" w:cs="宋体"/>
                <w:spacing w:val="1"/>
                <w:sz w:val="24"/>
                <w:szCs w:val="24"/>
              </w:rPr>
              <w:t>4</w:t>
            </w:r>
          </w:p>
        </w:tc>
        <w:tc>
          <w:tcPr>
            <w:tcW w:w="1812" w:type="dxa"/>
            <w:noWrap w:val="0"/>
            <w:vAlign w:val="top"/>
          </w:tcPr>
          <w:p w14:paraId="6A7F93FC">
            <w:pPr>
              <w:autoSpaceDE w:val="0"/>
              <w:autoSpaceDN w:val="0"/>
              <w:spacing w:before="223" w:line="226" w:lineRule="auto"/>
              <w:ind w:left="110"/>
              <w:rPr>
                <w:rFonts w:hint="eastAsia" w:ascii="宋体" w:hAnsi="宋体" w:cs="宋体"/>
                <w:sz w:val="24"/>
                <w:szCs w:val="24"/>
              </w:rPr>
            </w:pPr>
            <w:r>
              <w:rPr>
                <w:rFonts w:hint="eastAsia" w:ascii="宋体" w:hAnsi="宋体" w:cs="宋体"/>
                <w:spacing w:val="9"/>
                <w:sz w:val="24"/>
                <w:szCs w:val="24"/>
              </w:rPr>
              <w:t>报价唯一</w:t>
            </w:r>
            <w:r>
              <w:rPr>
                <w:rFonts w:hint="eastAsia" w:ascii="宋体" w:hAnsi="宋体" w:cs="宋体"/>
                <w:spacing w:val="8"/>
                <w:sz w:val="24"/>
                <w:szCs w:val="24"/>
              </w:rPr>
              <w:t>性</w:t>
            </w:r>
          </w:p>
        </w:tc>
        <w:tc>
          <w:tcPr>
            <w:tcW w:w="6726" w:type="dxa"/>
            <w:noWrap w:val="0"/>
            <w:vAlign w:val="top"/>
          </w:tcPr>
          <w:p w14:paraId="58AE34F5">
            <w:pPr>
              <w:autoSpaceDE w:val="0"/>
              <w:autoSpaceDN w:val="0"/>
              <w:spacing w:before="67" w:line="250" w:lineRule="auto"/>
              <w:ind w:left="134" w:right="135" w:hanging="7"/>
              <w:rPr>
                <w:rFonts w:hint="eastAsia" w:ascii="宋体" w:hAnsi="宋体" w:cs="宋体"/>
                <w:sz w:val="24"/>
                <w:szCs w:val="24"/>
              </w:rPr>
            </w:pPr>
            <w:r>
              <w:rPr>
                <w:rFonts w:hint="eastAsia" w:ascii="宋体" w:hAnsi="宋体" w:cs="宋体"/>
                <w:spacing w:val="9"/>
                <w:sz w:val="24"/>
                <w:szCs w:val="24"/>
              </w:rPr>
              <w:t>响应文件未出现可选择性或可调整的报价 (磋商文件另有规</w:t>
            </w:r>
            <w:r>
              <w:rPr>
                <w:rFonts w:hint="eastAsia" w:ascii="宋体" w:hAnsi="宋体" w:cs="宋体"/>
                <w:spacing w:val="5"/>
                <w:sz w:val="24"/>
                <w:szCs w:val="24"/>
              </w:rPr>
              <w:t>定</w:t>
            </w:r>
            <w:r>
              <w:rPr>
                <w:rFonts w:hint="eastAsia" w:ascii="宋体" w:hAnsi="宋体" w:cs="宋体"/>
                <w:sz w:val="24"/>
                <w:szCs w:val="24"/>
              </w:rPr>
              <w:t xml:space="preserve"> </w:t>
            </w:r>
            <w:r>
              <w:rPr>
                <w:rFonts w:hint="eastAsia" w:ascii="宋体" w:hAnsi="宋体" w:cs="宋体"/>
                <w:spacing w:val="2"/>
                <w:sz w:val="24"/>
                <w:szCs w:val="24"/>
              </w:rPr>
              <w:t>的除外) ；</w:t>
            </w:r>
          </w:p>
        </w:tc>
      </w:tr>
      <w:tr w14:paraId="73446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1186A835">
            <w:pPr>
              <w:autoSpaceDE w:val="0"/>
              <w:autoSpaceDN w:val="0"/>
              <w:spacing w:before="267" w:line="191" w:lineRule="auto"/>
              <w:ind w:left="326"/>
              <w:rPr>
                <w:rFonts w:hint="eastAsia" w:ascii="宋体" w:hAnsi="宋体" w:cs="宋体"/>
                <w:sz w:val="24"/>
                <w:szCs w:val="24"/>
              </w:rPr>
            </w:pPr>
            <w:r>
              <w:rPr>
                <w:rFonts w:hint="eastAsia" w:ascii="宋体" w:hAnsi="宋体" w:cs="宋体"/>
                <w:sz w:val="24"/>
                <w:szCs w:val="24"/>
              </w:rPr>
              <w:t>5</w:t>
            </w:r>
          </w:p>
        </w:tc>
        <w:tc>
          <w:tcPr>
            <w:tcW w:w="1812" w:type="dxa"/>
            <w:noWrap w:val="0"/>
            <w:vAlign w:val="top"/>
          </w:tcPr>
          <w:p w14:paraId="4D36DC74">
            <w:pPr>
              <w:autoSpaceDE w:val="0"/>
              <w:autoSpaceDN w:val="0"/>
              <w:spacing w:before="37" w:line="241" w:lineRule="auto"/>
              <w:ind w:left="114" w:right="135"/>
              <w:rPr>
                <w:rFonts w:hint="eastAsia" w:ascii="宋体" w:hAnsi="宋体" w:cs="宋体"/>
                <w:spacing w:val="18"/>
                <w:sz w:val="24"/>
                <w:szCs w:val="24"/>
              </w:rPr>
            </w:pPr>
            <w:r>
              <w:rPr>
                <w:rFonts w:hint="eastAsia" w:ascii="宋体" w:hAnsi="宋体" w:cs="宋体"/>
                <w:spacing w:val="18"/>
                <w:sz w:val="24"/>
                <w:szCs w:val="24"/>
              </w:rPr>
              <w:t>响应有效期</w:t>
            </w:r>
          </w:p>
        </w:tc>
        <w:tc>
          <w:tcPr>
            <w:tcW w:w="6726" w:type="dxa"/>
            <w:noWrap w:val="0"/>
            <w:vAlign w:val="top"/>
          </w:tcPr>
          <w:p w14:paraId="52C45EE6">
            <w:pPr>
              <w:autoSpaceDE w:val="0"/>
              <w:autoSpaceDN w:val="0"/>
              <w:spacing w:before="69" w:line="249" w:lineRule="auto"/>
              <w:ind w:left="117" w:right="135" w:firstLine="9"/>
              <w:rPr>
                <w:rFonts w:hint="eastAsia" w:ascii="宋体" w:hAnsi="宋体" w:cs="宋体"/>
                <w:sz w:val="24"/>
                <w:szCs w:val="24"/>
              </w:rPr>
            </w:pPr>
            <w:r>
              <w:rPr>
                <w:rFonts w:hint="eastAsia" w:ascii="宋体" w:hAnsi="宋体" w:cs="宋体"/>
                <w:spacing w:val="14"/>
                <w:sz w:val="24"/>
                <w:szCs w:val="24"/>
              </w:rPr>
              <w:t>响</w:t>
            </w:r>
            <w:r>
              <w:rPr>
                <w:rFonts w:hint="eastAsia" w:ascii="宋体" w:hAnsi="宋体" w:cs="宋体"/>
                <w:spacing w:val="9"/>
                <w:sz w:val="24"/>
                <w:szCs w:val="24"/>
              </w:rPr>
              <w:t>应文件中承诺的投标有效期满足招标文件中载明的投标有效</w:t>
            </w:r>
            <w:r>
              <w:rPr>
                <w:rFonts w:hint="eastAsia" w:ascii="宋体" w:hAnsi="宋体" w:cs="宋体"/>
                <w:sz w:val="24"/>
                <w:szCs w:val="24"/>
              </w:rPr>
              <w:t xml:space="preserve"> </w:t>
            </w:r>
            <w:r>
              <w:rPr>
                <w:rFonts w:hint="eastAsia" w:ascii="宋体" w:hAnsi="宋体" w:cs="宋体"/>
                <w:spacing w:val="3"/>
                <w:sz w:val="24"/>
                <w:szCs w:val="24"/>
              </w:rPr>
              <w:t>期</w:t>
            </w:r>
            <w:r>
              <w:rPr>
                <w:rFonts w:hint="eastAsia" w:ascii="宋体" w:hAnsi="宋体" w:cs="宋体"/>
                <w:spacing w:val="2"/>
                <w:sz w:val="24"/>
                <w:szCs w:val="24"/>
              </w:rPr>
              <w:t>的；</w:t>
            </w:r>
          </w:p>
        </w:tc>
      </w:tr>
      <w:tr w14:paraId="15E6A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noWrap w:val="0"/>
            <w:vAlign w:val="top"/>
          </w:tcPr>
          <w:p w14:paraId="77A012CD">
            <w:pPr>
              <w:autoSpaceDE w:val="0"/>
              <w:autoSpaceDN w:val="0"/>
              <w:spacing w:before="265" w:line="194" w:lineRule="auto"/>
              <w:ind w:left="325"/>
              <w:rPr>
                <w:rFonts w:hint="eastAsia" w:ascii="宋体" w:hAnsi="宋体" w:cs="宋体"/>
                <w:sz w:val="24"/>
                <w:szCs w:val="24"/>
              </w:rPr>
            </w:pPr>
            <w:r>
              <w:rPr>
                <w:rFonts w:hint="eastAsia" w:ascii="宋体" w:hAnsi="宋体" w:cs="宋体"/>
                <w:sz w:val="24"/>
                <w:szCs w:val="24"/>
              </w:rPr>
              <w:t>6</w:t>
            </w:r>
          </w:p>
        </w:tc>
        <w:tc>
          <w:tcPr>
            <w:tcW w:w="1812" w:type="dxa"/>
            <w:noWrap w:val="0"/>
            <w:vAlign w:val="top"/>
          </w:tcPr>
          <w:p w14:paraId="7B676473">
            <w:pPr>
              <w:autoSpaceDE w:val="0"/>
              <w:autoSpaceDN w:val="0"/>
              <w:spacing w:before="37" w:line="241" w:lineRule="auto"/>
              <w:ind w:left="114" w:right="135"/>
              <w:rPr>
                <w:rFonts w:hint="eastAsia" w:ascii="宋体" w:hAnsi="宋体" w:cs="宋体"/>
                <w:spacing w:val="18"/>
                <w:sz w:val="24"/>
                <w:szCs w:val="24"/>
              </w:rPr>
            </w:pPr>
            <w:r>
              <w:rPr>
                <w:rFonts w:hint="eastAsia" w:ascii="宋体" w:hAnsi="宋体" w:cs="宋体"/>
                <w:spacing w:val="18"/>
                <w:sz w:val="24"/>
                <w:szCs w:val="24"/>
              </w:rPr>
              <w:t>签署、盖章</w:t>
            </w:r>
          </w:p>
        </w:tc>
        <w:tc>
          <w:tcPr>
            <w:tcW w:w="6726" w:type="dxa"/>
            <w:noWrap w:val="0"/>
            <w:vAlign w:val="top"/>
          </w:tcPr>
          <w:p w14:paraId="4D67C6E2">
            <w:pPr>
              <w:autoSpaceDE w:val="0"/>
              <w:autoSpaceDN w:val="0"/>
              <w:spacing w:before="223" w:line="227" w:lineRule="auto"/>
              <w:ind w:left="116"/>
              <w:rPr>
                <w:rFonts w:hint="eastAsia" w:ascii="宋体" w:hAnsi="宋体" w:cs="宋体"/>
                <w:sz w:val="24"/>
                <w:szCs w:val="24"/>
              </w:rPr>
            </w:pPr>
            <w:r>
              <w:rPr>
                <w:rFonts w:hint="eastAsia" w:ascii="宋体" w:hAnsi="宋体" w:cs="宋体"/>
                <w:spacing w:val="16"/>
                <w:sz w:val="24"/>
                <w:szCs w:val="24"/>
              </w:rPr>
              <w:t>按</w:t>
            </w:r>
            <w:r>
              <w:rPr>
                <w:rFonts w:hint="eastAsia" w:ascii="宋体" w:hAnsi="宋体" w:cs="宋体"/>
                <w:spacing w:val="8"/>
                <w:sz w:val="24"/>
                <w:szCs w:val="24"/>
              </w:rPr>
              <w:t>照磋商文件要求签署、盖章的；</w:t>
            </w:r>
          </w:p>
        </w:tc>
      </w:tr>
      <w:tr w14:paraId="02B58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noWrap w:val="0"/>
            <w:vAlign w:val="top"/>
          </w:tcPr>
          <w:p w14:paraId="451ED8A8">
            <w:pPr>
              <w:autoSpaceDE w:val="0"/>
              <w:autoSpaceDN w:val="0"/>
              <w:spacing w:line="322" w:lineRule="auto"/>
              <w:rPr>
                <w:rFonts w:hint="eastAsia" w:ascii="宋体" w:hAnsi="宋体" w:cs="宋体"/>
                <w:sz w:val="24"/>
                <w:szCs w:val="24"/>
              </w:rPr>
            </w:pPr>
          </w:p>
          <w:p w14:paraId="7C5FAB05">
            <w:pPr>
              <w:autoSpaceDE w:val="0"/>
              <w:autoSpaceDN w:val="0"/>
              <w:spacing w:before="66" w:line="194" w:lineRule="auto"/>
              <w:ind w:left="329"/>
              <w:rPr>
                <w:rFonts w:hint="eastAsia" w:ascii="宋体" w:hAnsi="宋体" w:eastAsia="宋体" w:cs="宋体"/>
                <w:sz w:val="24"/>
                <w:szCs w:val="24"/>
                <w:lang w:eastAsia="zh-CN"/>
              </w:rPr>
            </w:pPr>
            <w:r>
              <w:rPr>
                <w:rFonts w:hint="eastAsia" w:ascii="宋体" w:hAnsi="宋体" w:cs="宋体"/>
                <w:sz w:val="24"/>
                <w:szCs w:val="24"/>
                <w:lang w:val="en-US" w:eastAsia="zh-CN"/>
              </w:rPr>
              <w:t>7</w:t>
            </w:r>
          </w:p>
        </w:tc>
        <w:tc>
          <w:tcPr>
            <w:tcW w:w="1812" w:type="dxa"/>
            <w:noWrap w:val="0"/>
            <w:vAlign w:val="top"/>
          </w:tcPr>
          <w:p w14:paraId="60A63EA0">
            <w:pPr>
              <w:autoSpaceDE w:val="0"/>
              <w:autoSpaceDN w:val="0"/>
              <w:spacing w:before="37" w:line="241" w:lineRule="auto"/>
              <w:ind w:left="114" w:right="135"/>
              <w:rPr>
                <w:rFonts w:hint="eastAsia" w:ascii="宋体" w:hAnsi="宋体" w:cs="宋体"/>
                <w:spacing w:val="18"/>
                <w:sz w:val="24"/>
                <w:szCs w:val="24"/>
              </w:rPr>
            </w:pPr>
          </w:p>
          <w:p w14:paraId="66625C5E">
            <w:pPr>
              <w:autoSpaceDE w:val="0"/>
              <w:autoSpaceDN w:val="0"/>
              <w:spacing w:before="37" w:line="241" w:lineRule="auto"/>
              <w:ind w:left="114" w:right="135"/>
              <w:rPr>
                <w:rFonts w:hint="eastAsia" w:ascii="宋体" w:hAnsi="宋体" w:cs="宋体"/>
                <w:spacing w:val="18"/>
                <w:sz w:val="24"/>
                <w:szCs w:val="24"/>
              </w:rPr>
            </w:pPr>
            <w:r>
              <w:rPr>
                <w:rFonts w:hint="eastAsia" w:ascii="宋体" w:hAnsi="宋体" w:cs="宋体"/>
                <w:spacing w:val="18"/>
                <w:sz w:val="24"/>
                <w:szCs w:val="24"/>
              </w:rPr>
              <w:t>报价合理性</w:t>
            </w:r>
          </w:p>
        </w:tc>
        <w:tc>
          <w:tcPr>
            <w:tcW w:w="6726" w:type="dxa"/>
            <w:noWrap w:val="0"/>
            <w:vAlign w:val="top"/>
          </w:tcPr>
          <w:p w14:paraId="4D790EBB">
            <w:pPr>
              <w:autoSpaceDE w:val="0"/>
              <w:autoSpaceDN w:val="0"/>
              <w:spacing w:before="37" w:line="241" w:lineRule="auto"/>
              <w:ind w:left="113" w:right="135"/>
              <w:rPr>
                <w:rFonts w:hint="eastAsia" w:ascii="宋体" w:hAnsi="宋体" w:cs="宋体"/>
                <w:sz w:val="24"/>
                <w:szCs w:val="24"/>
              </w:rPr>
            </w:pPr>
            <w:r>
              <w:rPr>
                <w:rFonts w:hint="eastAsia" w:ascii="宋体" w:hAnsi="宋体" w:cs="宋体"/>
                <w:spacing w:val="18"/>
                <w:sz w:val="24"/>
                <w:szCs w:val="24"/>
              </w:rPr>
              <w:t>报价</w:t>
            </w:r>
            <w:r>
              <w:rPr>
                <w:rFonts w:hint="eastAsia" w:ascii="宋体" w:hAnsi="宋体" w:cs="宋体"/>
                <w:spacing w:val="10"/>
                <w:sz w:val="24"/>
                <w:szCs w:val="24"/>
              </w:rPr>
              <w:t>合</w:t>
            </w:r>
            <w:r>
              <w:rPr>
                <w:rFonts w:hint="eastAsia" w:ascii="宋体" w:hAnsi="宋体" w:cs="宋体"/>
                <w:spacing w:val="9"/>
                <w:sz w:val="24"/>
                <w:szCs w:val="24"/>
              </w:rPr>
              <w:t>理，或供应商的报价明显低于其他通过符合性审查供应</w:t>
            </w:r>
            <w:r>
              <w:rPr>
                <w:rFonts w:hint="eastAsia" w:ascii="宋体" w:hAnsi="宋体" w:cs="宋体"/>
                <w:sz w:val="24"/>
                <w:szCs w:val="24"/>
              </w:rPr>
              <w:t xml:space="preserve"> </w:t>
            </w:r>
            <w:r>
              <w:rPr>
                <w:rFonts w:hint="eastAsia" w:ascii="宋体" w:hAnsi="宋体" w:cs="宋体"/>
                <w:spacing w:val="18"/>
                <w:sz w:val="24"/>
                <w:szCs w:val="24"/>
              </w:rPr>
              <w:t>商的</w:t>
            </w:r>
            <w:r>
              <w:rPr>
                <w:rFonts w:hint="eastAsia" w:ascii="宋体" w:hAnsi="宋体" w:cs="宋体"/>
                <w:spacing w:val="9"/>
                <w:sz w:val="24"/>
                <w:szCs w:val="24"/>
              </w:rPr>
              <w:t>报价，有可能影响产品质量或者不能诚信履约的，能够应</w:t>
            </w:r>
            <w:r>
              <w:rPr>
                <w:rFonts w:hint="eastAsia" w:ascii="宋体" w:hAnsi="宋体" w:cs="宋体"/>
                <w:sz w:val="24"/>
                <w:szCs w:val="24"/>
              </w:rPr>
              <w:t xml:space="preserve"> </w:t>
            </w:r>
            <w:r>
              <w:rPr>
                <w:rFonts w:hint="eastAsia" w:ascii="宋体" w:hAnsi="宋体" w:cs="宋体"/>
                <w:spacing w:val="13"/>
                <w:sz w:val="24"/>
                <w:szCs w:val="24"/>
              </w:rPr>
              <w:t>评</w:t>
            </w:r>
            <w:r>
              <w:rPr>
                <w:rFonts w:hint="eastAsia" w:ascii="宋体" w:hAnsi="宋体" w:cs="宋体"/>
                <w:spacing w:val="9"/>
                <w:sz w:val="24"/>
                <w:szCs w:val="24"/>
              </w:rPr>
              <w:t>标委员会要求在规定时间内证明其报价合理性的；</w:t>
            </w:r>
          </w:p>
        </w:tc>
      </w:tr>
      <w:tr w14:paraId="59147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noWrap w:val="0"/>
            <w:vAlign w:val="top"/>
          </w:tcPr>
          <w:p w14:paraId="7F2ED4A6">
            <w:pPr>
              <w:autoSpaceDE w:val="0"/>
              <w:autoSpaceDN w:val="0"/>
              <w:spacing w:line="319" w:lineRule="auto"/>
              <w:rPr>
                <w:rFonts w:hint="eastAsia" w:ascii="宋体" w:hAnsi="宋体" w:cs="宋体"/>
                <w:sz w:val="24"/>
                <w:szCs w:val="24"/>
              </w:rPr>
            </w:pPr>
          </w:p>
          <w:p w14:paraId="522FD716">
            <w:pPr>
              <w:autoSpaceDE w:val="0"/>
              <w:autoSpaceDN w:val="0"/>
              <w:spacing w:before="66" w:line="195" w:lineRule="auto"/>
              <w:ind w:left="324"/>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1812" w:type="dxa"/>
            <w:noWrap w:val="0"/>
            <w:vAlign w:val="top"/>
          </w:tcPr>
          <w:p w14:paraId="3CE2AF1E">
            <w:pPr>
              <w:autoSpaceDE w:val="0"/>
              <w:autoSpaceDN w:val="0"/>
              <w:spacing w:before="37" w:line="241" w:lineRule="auto"/>
              <w:ind w:left="114" w:right="135"/>
              <w:rPr>
                <w:rFonts w:hint="eastAsia" w:ascii="宋体" w:hAnsi="宋体" w:cs="宋体"/>
                <w:spacing w:val="18"/>
                <w:sz w:val="24"/>
                <w:szCs w:val="24"/>
              </w:rPr>
            </w:pPr>
          </w:p>
          <w:p w14:paraId="4D9A7068">
            <w:pPr>
              <w:autoSpaceDE w:val="0"/>
              <w:autoSpaceDN w:val="0"/>
              <w:spacing w:before="37" w:line="241" w:lineRule="auto"/>
              <w:ind w:left="114" w:right="135"/>
              <w:rPr>
                <w:rFonts w:hint="eastAsia" w:ascii="宋体" w:hAnsi="宋体" w:cs="宋体"/>
                <w:spacing w:val="18"/>
                <w:sz w:val="24"/>
                <w:szCs w:val="24"/>
              </w:rPr>
            </w:pPr>
            <w:r>
              <w:rPr>
                <w:rFonts w:hint="eastAsia" w:ascii="宋体" w:hAnsi="宋体" w:cs="宋体"/>
                <w:spacing w:val="18"/>
                <w:sz w:val="24"/>
                <w:szCs w:val="24"/>
              </w:rPr>
              <w:t>公平竞争</w:t>
            </w:r>
          </w:p>
        </w:tc>
        <w:tc>
          <w:tcPr>
            <w:tcW w:w="6726" w:type="dxa"/>
            <w:noWrap w:val="0"/>
            <w:vAlign w:val="top"/>
          </w:tcPr>
          <w:p w14:paraId="719A8020">
            <w:pPr>
              <w:autoSpaceDE w:val="0"/>
              <w:autoSpaceDN w:val="0"/>
              <w:spacing w:before="37" w:line="241" w:lineRule="auto"/>
              <w:ind w:left="114" w:right="135"/>
              <w:rPr>
                <w:rFonts w:hint="eastAsia" w:ascii="宋体" w:hAnsi="宋体" w:cs="宋体"/>
                <w:sz w:val="24"/>
                <w:szCs w:val="24"/>
              </w:rPr>
            </w:pPr>
            <w:r>
              <w:rPr>
                <w:rFonts w:hint="eastAsia" w:ascii="宋体" w:hAnsi="宋体" w:cs="宋体"/>
                <w:spacing w:val="18"/>
                <w:sz w:val="24"/>
                <w:szCs w:val="24"/>
              </w:rPr>
              <w:t>供</w:t>
            </w:r>
            <w:r>
              <w:rPr>
                <w:rFonts w:hint="eastAsia" w:ascii="宋体" w:hAnsi="宋体" w:cs="宋体"/>
                <w:spacing w:val="17"/>
                <w:sz w:val="24"/>
                <w:szCs w:val="24"/>
              </w:rPr>
              <w:t>应</w:t>
            </w:r>
            <w:r>
              <w:rPr>
                <w:rFonts w:hint="eastAsia" w:ascii="宋体" w:hAnsi="宋体" w:cs="宋体"/>
                <w:spacing w:val="9"/>
                <w:sz w:val="24"/>
                <w:szCs w:val="24"/>
              </w:rPr>
              <w:t>商遵循公平竞争的原则，不存在恶意串通，妨碍其他供应</w:t>
            </w:r>
            <w:r>
              <w:rPr>
                <w:rFonts w:hint="eastAsia" w:ascii="宋体" w:hAnsi="宋体" w:cs="宋体"/>
                <w:sz w:val="24"/>
                <w:szCs w:val="24"/>
              </w:rPr>
              <w:t xml:space="preserve"> </w:t>
            </w:r>
            <w:r>
              <w:rPr>
                <w:rFonts w:hint="eastAsia" w:ascii="宋体" w:hAnsi="宋体" w:cs="宋体"/>
                <w:spacing w:val="18"/>
                <w:sz w:val="24"/>
                <w:szCs w:val="24"/>
              </w:rPr>
              <w:t>商</w:t>
            </w:r>
            <w:r>
              <w:rPr>
                <w:rFonts w:hint="eastAsia" w:ascii="宋体" w:hAnsi="宋体" w:cs="宋体"/>
                <w:spacing w:val="16"/>
                <w:sz w:val="24"/>
                <w:szCs w:val="24"/>
              </w:rPr>
              <w:t>的</w:t>
            </w:r>
            <w:r>
              <w:rPr>
                <w:rFonts w:hint="eastAsia" w:ascii="宋体" w:hAnsi="宋体" w:cs="宋体"/>
                <w:spacing w:val="9"/>
                <w:sz w:val="24"/>
                <w:szCs w:val="24"/>
              </w:rPr>
              <w:t>竞争行为，不存在损害采购人或者其他供应商的合法权益</w:t>
            </w:r>
            <w:r>
              <w:rPr>
                <w:rFonts w:hint="eastAsia" w:ascii="宋体" w:hAnsi="宋体" w:cs="宋体"/>
                <w:sz w:val="24"/>
                <w:szCs w:val="24"/>
              </w:rPr>
              <w:t xml:space="preserve"> </w:t>
            </w:r>
            <w:r>
              <w:rPr>
                <w:rFonts w:hint="eastAsia" w:ascii="宋体" w:hAnsi="宋体" w:cs="宋体"/>
                <w:spacing w:val="5"/>
                <w:sz w:val="24"/>
                <w:szCs w:val="24"/>
              </w:rPr>
              <w:t>情形的</w:t>
            </w:r>
            <w:r>
              <w:rPr>
                <w:rFonts w:hint="eastAsia" w:ascii="宋体" w:hAnsi="宋体" w:cs="宋体"/>
                <w:spacing w:val="4"/>
                <w:sz w:val="24"/>
                <w:szCs w:val="24"/>
              </w:rPr>
              <w:t>；</w:t>
            </w:r>
          </w:p>
        </w:tc>
      </w:tr>
      <w:tr w14:paraId="2BE08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4" w:hRule="atLeast"/>
        </w:trPr>
        <w:tc>
          <w:tcPr>
            <w:tcW w:w="754" w:type="dxa"/>
            <w:noWrap w:val="0"/>
            <w:vAlign w:val="top"/>
          </w:tcPr>
          <w:p w14:paraId="3FC8E3A4">
            <w:pPr>
              <w:autoSpaceDE w:val="0"/>
              <w:autoSpaceDN w:val="0"/>
              <w:spacing w:line="274" w:lineRule="auto"/>
              <w:rPr>
                <w:rFonts w:hint="eastAsia" w:ascii="宋体" w:hAnsi="宋体" w:cs="宋体"/>
                <w:sz w:val="24"/>
                <w:szCs w:val="24"/>
              </w:rPr>
            </w:pPr>
          </w:p>
          <w:p w14:paraId="1AE391DF">
            <w:pPr>
              <w:autoSpaceDE w:val="0"/>
              <w:autoSpaceDN w:val="0"/>
              <w:spacing w:line="274" w:lineRule="auto"/>
              <w:rPr>
                <w:rFonts w:hint="eastAsia" w:ascii="宋体" w:hAnsi="宋体" w:cs="宋体"/>
                <w:sz w:val="24"/>
                <w:szCs w:val="24"/>
              </w:rPr>
            </w:pPr>
          </w:p>
          <w:p w14:paraId="47C10D82">
            <w:pPr>
              <w:autoSpaceDE w:val="0"/>
              <w:autoSpaceDN w:val="0"/>
              <w:spacing w:line="274" w:lineRule="auto"/>
              <w:rPr>
                <w:rFonts w:hint="eastAsia" w:ascii="宋体" w:hAnsi="宋体" w:cs="宋体"/>
                <w:sz w:val="24"/>
                <w:szCs w:val="24"/>
              </w:rPr>
            </w:pPr>
          </w:p>
          <w:p w14:paraId="5E549D3F">
            <w:pPr>
              <w:autoSpaceDE w:val="0"/>
              <w:autoSpaceDN w:val="0"/>
              <w:spacing w:line="274" w:lineRule="auto"/>
              <w:rPr>
                <w:rFonts w:hint="eastAsia" w:ascii="宋体" w:hAnsi="宋体" w:cs="宋体"/>
                <w:sz w:val="24"/>
                <w:szCs w:val="24"/>
              </w:rPr>
            </w:pPr>
          </w:p>
          <w:p w14:paraId="1956A3FB">
            <w:pPr>
              <w:autoSpaceDE w:val="0"/>
              <w:autoSpaceDN w:val="0"/>
              <w:spacing w:before="66" w:line="194" w:lineRule="auto"/>
              <w:ind w:left="282"/>
              <w:rPr>
                <w:rFonts w:hint="eastAsia" w:ascii="宋体" w:hAnsi="宋体" w:eastAsia="宋体" w:cs="宋体"/>
                <w:sz w:val="24"/>
                <w:szCs w:val="24"/>
                <w:lang w:eastAsia="zh-CN"/>
              </w:rPr>
            </w:pPr>
            <w:r>
              <w:rPr>
                <w:rFonts w:hint="eastAsia" w:ascii="宋体" w:hAnsi="宋体" w:cs="宋体"/>
                <w:spacing w:val="-10"/>
                <w:sz w:val="24"/>
                <w:szCs w:val="24"/>
                <w:lang w:val="en-US" w:eastAsia="zh-CN"/>
              </w:rPr>
              <w:t>9</w:t>
            </w:r>
          </w:p>
        </w:tc>
        <w:tc>
          <w:tcPr>
            <w:tcW w:w="1812" w:type="dxa"/>
            <w:noWrap w:val="0"/>
            <w:vAlign w:val="top"/>
          </w:tcPr>
          <w:p w14:paraId="379C5837">
            <w:pPr>
              <w:autoSpaceDE w:val="0"/>
              <w:autoSpaceDN w:val="0"/>
              <w:spacing w:line="261" w:lineRule="auto"/>
              <w:rPr>
                <w:rFonts w:hint="eastAsia" w:ascii="宋体" w:hAnsi="宋体" w:cs="宋体"/>
                <w:sz w:val="24"/>
                <w:szCs w:val="24"/>
              </w:rPr>
            </w:pPr>
          </w:p>
          <w:p w14:paraId="44B53F50">
            <w:pPr>
              <w:autoSpaceDE w:val="0"/>
              <w:autoSpaceDN w:val="0"/>
              <w:spacing w:line="261" w:lineRule="auto"/>
              <w:rPr>
                <w:rFonts w:hint="eastAsia" w:ascii="宋体" w:hAnsi="宋体" w:cs="宋体"/>
                <w:sz w:val="24"/>
                <w:szCs w:val="24"/>
              </w:rPr>
            </w:pPr>
          </w:p>
          <w:p w14:paraId="5B14BA92">
            <w:pPr>
              <w:autoSpaceDE w:val="0"/>
              <w:autoSpaceDN w:val="0"/>
              <w:spacing w:line="261" w:lineRule="auto"/>
              <w:rPr>
                <w:rFonts w:hint="eastAsia" w:ascii="宋体" w:hAnsi="宋体" w:cs="宋体"/>
                <w:sz w:val="24"/>
                <w:szCs w:val="24"/>
              </w:rPr>
            </w:pPr>
          </w:p>
          <w:p w14:paraId="7DA91571">
            <w:pPr>
              <w:autoSpaceDE w:val="0"/>
              <w:autoSpaceDN w:val="0"/>
              <w:spacing w:line="262" w:lineRule="auto"/>
              <w:rPr>
                <w:rFonts w:hint="eastAsia" w:ascii="宋体" w:hAnsi="宋体" w:cs="宋体"/>
                <w:sz w:val="24"/>
                <w:szCs w:val="24"/>
              </w:rPr>
            </w:pPr>
          </w:p>
          <w:p w14:paraId="11D0F177">
            <w:pPr>
              <w:autoSpaceDE w:val="0"/>
              <w:autoSpaceDN w:val="0"/>
              <w:spacing w:before="75" w:line="228" w:lineRule="auto"/>
              <w:ind w:left="134"/>
              <w:rPr>
                <w:rFonts w:hint="eastAsia" w:ascii="宋体" w:hAnsi="宋体" w:cs="宋体"/>
                <w:sz w:val="24"/>
                <w:szCs w:val="24"/>
              </w:rPr>
            </w:pPr>
            <w:r>
              <w:rPr>
                <w:rFonts w:hint="eastAsia" w:ascii="宋体" w:hAnsi="宋体" w:cs="宋体"/>
                <w:spacing w:val="3"/>
                <w:sz w:val="24"/>
                <w:szCs w:val="24"/>
              </w:rPr>
              <w:t>串</w:t>
            </w:r>
            <w:r>
              <w:rPr>
                <w:rFonts w:hint="eastAsia" w:ascii="宋体" w:hAnsi="宋体" w:cs="宋体"/>
                <w:spacing w:val="2"/>
                <w:sz w:val="24"/>
                <w:szCs w:val="24"/>
              </w:rPr>
              <w:t>通投标</w:t>
            </w:r>
          </w:p>
        </w:tc>
        <w:tc>
          <w:tcPr>
            <w:tcW w:w="6726" w:type="dxa"/>
            <w:noWrap w:val="0"/>
            <w:vAlign w:val="top"/>
          </w:tcPr>
          <w:p w14:paraId="00B62331">
            <w:pPr>
              <w:tabs>
                <w:tab w:val="left" w:pos="241"/>
              </w:tabs>
              <w:autoSpaceDE w:val="0"/>
              <w:autoSpaceDN w:val="0"/>
              <w:spacing w:before="42" w:line="246" w:lineRule="auto"/>
              <w:ind w:left="113" w:right="106" w:firstLine="5"/>
              <w:rPr>
                <w:rFonts w:hint="eastAsia" w:ascii="宋体" w:hAnsi="宋体" w:cs="宋体"/>
                <w:sz w:val="24"/>
                <w:szCs w:val="24"/>
              </w:rPr>
            </w:pPr>
            <w:r>
              <w:rPr>
                <w:rFonts w:hint="eastAsia" w:ascii="宋体" w:hAnsi="宋体" w:cs="宋体"/>
                <w:spacing w:val="18"/>
                <w:sz w:val="24"/>
                <w:szCs w:val="24"/>
              </w:rPr>
              <w:t>不</w:t>
            </w:r>
            <w:r>
              <w:rPr>
                <w:rFonts w:hint="eastAsia" w:ascii="宋体" w:hAnsi="宋体" w:cs="宋体"/>
                <w:spacing w:val="13"/>
                <w:sz w:val="24"/>
                <w:szCs w:val="24"/>
              </w:rPr>
              <w:t>存</w:t>
            </w:r>
            <w:r>
              <w:rPr>
                <w:rFonts w:hint="eastAsia" w:ascii="宋体" w:hAnsi="宋体" w:cs="宋体"/>
                <w:spacing w:val="9"/>
                <w:sz w:val="24"/>
                <w:szCs w:val="24"/>
              </w:rPr>
              <w:t>在《政府采购货物和服务招标投标管理办法》视为投标人</w:t>
            </w:r>
            <w:r>
              <w:rPr>
                <w:rFonts w:hint="eastAsia" w:ascii="宋体" w:hAnsi="宋体" w:cs="宋体"/>
                <w:sz w:val="24"/>
                <w:szCs w:val="24"/>
              </w:rPr>
              <w:t xml:space="preserve"> </w:t>
            </w:r>
            <w:r>
              <w:rPr>
                <w:rFonts w:hint="eastAsia" w:ascii="宋体" w:hAnsi="宋体" w:cs="宋体"/>
                <w:spacing w:val="8"/>
                <w:sz w:val="24"/>
                <w:szCs w:val="24"/>
              </w:rPr>
              <w:t>串</w:t>
            </w:r>
            <w:r>
              <w:rPr>
                <w:rFonts w:hint="eastAsia" w:ascii="宋体" w:hAnsi="宋体" w:cs="宋体"/>
                <w:spacing w:val="6"/>
                <w:sz w:val="24"/>
                <w:szCs w:val="24"/>
              </w:rPr>
              <w:t>通投标的情形：(一) 不同投标人的投标文件由同一单位或者</w:t>
            </w:r>
            <w:r>
              <w:rPr>
                <w:rFonts w:hint="eastAsia" w:ascii="宋体" w:hAnsi="宋体" w:cs="宋体"/>
                <w:sz w:val="24"/>
                <w:szCs w:val="24"/>
              </w:rPr>
              <w:t xml:space="preserve"> </w:t>
            </w:r>
            <w:r>
              <w:rPr>
                <w:rFonts w:hint="eastAsia" w:ascii="宋体" w:hAnsi="宋体" w:cs="宋体"/>
                <w:spacing w:val="8"/>
                <w:sz w:val="24"/>
                <w:szCs w:val="24"/>
              </w:rPr>
              <w:t>个</w:t>
            </w:r>
            <w:r>
              <w:rPr>
                <w:rFonts w:hint="eastAsia" w:ascii="宋体" w:hAnsi="宋体" w:cs="宋体"/>
                <w:spacing w:val="6"/>
                <w:sz w:val="24"/>
                <w:szCs w:val="24"/>
              </w:rPr>
              <w:t>人编制；(二) 不同投标人委托同一单位或者个人办理投标事</w:t>
            </w:r>
            <w:r>
              <w:rPr>
                <w:rFonts w:hint="eastAsia" w:ascii="宋体" w:hAnsi="宋体" w:cs="宋体"/>
                <w:sz w:val="24"/>
                <w:szCs w:val="24"/>
              </w:rPr>
              <w:t xml:space="preserve"> </w:t>
            </w:r>
            <w:r>
              <w:rPr>
                <w:rFonts w:hint="eastAsia" w:ascii="宋体" w:hAnsi="宋体" w:cs="宋体"/>
                <w:spacing w:val="8"/>
                <w:sz w:val="24"/>
                <w:szCs w:val="24"/>
              </w:rPr>
              <w:t>宜</w:t>
            </w:r>
            <w:r>
              <w:rPr>
                <w:rFonts w:hint="eastAsia" w:ascii="宋体" w:hAnsi="宋体" w:cs="宋体"/>
                <w:spacing w:val="6"/>
                <w:sz w:val="24"/>
                <w:szCs w:val="24"/>
              </w:rPr>
              <w:t>；(三) 不同投标人的投标文件载明的项目管理成员或者联系</w:t>
            </w:r>
            <w:r>
              <w:rPr>
                <w:rFonts w:hint="eastAsia" w:ascii="宋体" w:hAnsi="宋体" w:cs="宋体"/>
                <w:sz w:val="24"/>
                <w:szCs w:val="24"/>
              </w:rPr>
              <w:t xml:space="preserve"> </w:t>
            </w:r>
            <w:r>
              <w:rPr>
                <w:rFonts w:hint="eastAsia" w:ascii="宋体" w:hAnsi="宋体" w:cs="宋体"/>
                <w:spacing w:val="8"/>
                <w:sz w:val="24"/>
                <w:szCs w:val="24"/>
              </w:rPr>
              <w:t>人</w:t>
            </w:r>
            <w:r>
              <w:rPr>
                <w:rFonts w:hint="eastAsia" w:ascii="宋体" w:hAnsi="宋体" w:cs="宋体"/>
                <w:spacing w:val="6"/>
                <w:sz w:val="24"/>
                <w:szCs w:val="24"/>
              </w:rPr>
              <w:t>员为同一人；(四) 不同投标人的投标文件异常一致或者投标</w:t>
            </w:r>
            <w:r>
              <w:rPr>
                <w:rFonts w:hint="eastAsia" w:ascii="宋体" w:hAnsi="宋体" w:cs="宋体"/>
                <w:sz w:val="24"/>
                <w:szCs w:val="24"/>
              </w:rPr>
              <w:t xml:space="preserve"> </w:t>
            </w:r>
            <w:r>
              <w:rPr>
                <w:rFonts w:hint="eastAsia" w:ascii="宋体" w:hAnsi="宋体" w:cs="宋体"/>
                <w:spacing w:val="16"/>
                <w:sz w:val="24"/>
                <w:szCs w:val="24"/>
              </w:rPr>
              <w:t>报价</w:t>
            </w:r>
            <w:r>
              <w:rPr>
                <w:rFonts w:hint="eastAsia" w:ascii="宋体" w:hAnsi="宋体" w:cs="宋体"/>
                <w:spacing w:val="12"/>
                <w:sz w:val="24"/>
                <w:szCs w:val="24"/>
              </w:rPr>
              <w:t>呈</w:t>
            </w:r>
            <w:r>
              <w:rPr>
                <w:rFonts w:hint="eastAsia" w:ascii="宋体" w:hAnsi="宋体" w:cs="宋体"/>
                <w:spacing w:val="8"/>
                <w:sz w:val="24"/>
                <w:szCs w:val="24"/>
              </w:rPr>
              <w:t>规律 性差异；(五) 不同投标人的投标文件相互混装；</w:t>
            </w: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pacing w:val="9"/>
                <w:sz w:val="24"/>
                <w:szCs w:val="24"/>
              </w:rPr>
              <w:t>(六) 不同投标人的投标保证金从同一单位或者个人的账户</w:t>
            </w:r>
            <w:r>
              <w:rPr>
                <w:rFonts w:hint="eastAsia" w:ascii="宋体" w:hAnsi="宋体" w:cs="宋体"/>
                <w:spacing w:val="6"/>
                <w:sz w:val="24"/>
                <w:szCs w:val="24"/>
              </w:rPr>
              <w:t>转</w:t>
            </w:r>
            <w:r>
              <w:rPr>
                <w:rFonts w:hint="eastAsia" w:ascii="宋体" w:hAnsi="宋体" w:cs="宋体"/>
                <w:sz w:val="24"/>
                <w:szCs w:val="24"/>
              </w:rPr>
              <w:t xml:space="preserve"> </w:t>
            </w:r>
            <w:r>
              <w:rPr>
                <w:rFonts w:hint="eastAsia" w:ascii="宋体" w:hAnsi="宋体" w:cs="宋体"/>
                <w:spacing w:val="1"/>
                <w:sz w:val="24"/>
                <w:szCs w:val="24"/>
              </w:rPr>
              <w:t>出；</w:t>
            </w:r>
          </w:p>
        </w:tc>
      </w:tr>
      <w:tr w14:paraId="39EEE6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40596339">
            <w:pPr>
              <w:autoSpaceDE w:val="0"/>
              <w:autoSpaceDN w:val="0"/>
              <w:spacing w:before="267" w:line="195" w:lineRule="auto"/>
              <w:ind w:left="282"/>
              <w:rPr>
                <w:rFonts w:hint="default" w:ascii="宋体" w:hAnsi="宋体" w:eastAsia="宋体" w:cs="宋体"/>
                <w:sz w:val="24"/>
                <w:szCs w:val="24"/>
                <w:lang w:val="en-US" w:eastAsia="zh-CN"/>
              </w:rPr>
            </w:pPr>
            <w:r>
              <w:rPr>
                <w:rFonts w:hint="eastAsia" w:ascii="宋体" w:hAnsi="宋体" w:cs="宋体"/>
                <w:spacing w:val="-10"/>
                <w:sz w:val="24"/>
                <w:szCs w:val="24"/>
                <w:lang w:val="en-US" w:eastAsia="zh-CN"/>
              </w:rPr>
              <w:t>10</w:t>
            </w:r>
          </w:p>
        </w:tc>
        <w:tc>
          <w:tcPr>
            <w:tcW w:w="1812" w:type="dxa"/>
            <w:noWrap w:val="0"/>
            <w:vAlign w:val="top"/>
          </w:tcPr>
          <w:p w14:paraId="6217DEBD">
            <w:pPr>
              <w:autoSpaceDE w:val="0"/>
              <w:autoSpaceDN w:val="0"/>
              <w:spacing w:before="225" w:line="227" w:lineRule="auto"/>
              <w:ind w:left="131"/>
              <w:rPr>
                <w:rFonts w:hint="eastAsia" w:ascii="宋体" w:hAnsi="宋体" w:cs="宋体"/>
                <w:sz w:val="24"/>
                <w:szCs w:val="24"/>
              </w:rPr>
            </w:pPr>
            <w:r>
              <w:rPr>
                <w:rFonts w:hint="eastAsia" w:ascii="宋体" w:hAnsi="宋体" w:cs="宋体"/>
                <w:spacing w:val="3"/>
                <w:sz w:val="24"/>
                <w:szCs w:val="24"/>
              </w:rPr>
              <w:t>附加条</w:t>
            </w:r>
            <w:r>
              <w:rPr>
                <w:rFonts w:hint="eastAsia" w:ascii="宋体" w:hAnsi="宋体" w:cs="宋体"/>
                <w:spacing w:val="2"/>
                <w:sz w:val="24"/>
                <w:szCs w:val="24"/>
              </w:rPr>
              <w:t>件</w:t>
            </w:r>
          </w:p>
        </w:tc>
        <w:tc>
          <w:tcPr>
            <w:tcW w:w="6726" w:type="dxa"/>
            <w:noWrap w:val="0"/>
            <w:vAlign w:val="top"/>
          </w:tcPr>
          <w:p w14:paraId="6D128749">
            <w:pPr>
              <w:autoSpaceDE w:val="0"/>
              <w:autoSpaceDN w:val="0"/>
              <w:spacing w:before="225" w:line="227" w:lineRule="auto"/>
              <w:ind w:left="127"/>
              <w:rPr>
                <w:rFonts w:hint="eastAsia" w:ascii="宋体" w:hAnsi="宋体" w:cs="宋体"/>
                <w:sz w:val="24"/>
                <w:szCs w:val="24"/>
              </w:rPr>
            </w:pPr>
            <w:r>
              <w:rPr>
                <w:rFonts w:hint="eastAsia" w:ascii="宋体" w:hAnsi="宋体" w:cs="宋体"/>
                <w:spacing w:val="16"/>
                <w:sz w:val="24"/>
                <w:szCs w:val="24"/>
              </w:rPr>
              <w:t>响</w:t>
            </w:r>
            <w:r>
              <w:rPr>
                <w:rFonts w:hint="eastAsia" w:ascii="宋体" w:hAnsi="宋体" w:cs="宋体"/>
                <w:spacing w:val="10"/>
                <w:sz w:val="24"/>
                <w:szCs w:val="24"/>
              </w:rPr>
              <w:t>应</w:t>
            </w:r>
            <w:r>
              <w:rPr>
                <w:rFonts w:hint="eastAsia" w:ascii="宋体" w:hAnsi="宋体" w:cs="宋体"/>
                <w:spacing w:val="8"/>
                <w:sz w:val="24"/>
                <w:szCs w:val="24"/>
              </w:rPr>
              <w:t>文件未含有采购人不能接受的附加条件的；</w:t>
            </w:r>
          </w:p>
        </w:tc>
      </w:tr>
      <w:tr w14:paraId="13398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noWrap w:val="0"/>
            <w:vAlign w:val="top"/>
          </w:tcPr>
          <w:p w14:paraId="484D2AC8">
            <w:pPr>
              <w:autoSpaceDE w:val="0"/>
              <w:autoSpaceDN w:val="0"/>
              <w:spacing w:before="265" w:line="195" w:lineRule="auto"/>
              <w:ind w:left="282"/>
              <w:rPr>
                <w:rFonts w:hint="default" w:ascii="宋体" w:hAnsi="宋体" w:eastAsia="宋体" w:cs="宋体"/>
                <w:sz w:val="24"/>
                <w:szCs w:val="24"/>
                <w:lang w:val="en-US" w:eastAsia="zh-CN"/>
              </w:rPr>
            </w:pPr>
            <w:r>
              <w:rPr>
                <w:rFonts w:hint="eastAsia" w:ascii="宋体" w:hAnsi="宋体" w:cs="宋体"/>
                <w:spacing w:val="-10"/>
                <w:sz w:val="24"/>
                <w:szCs w:val="24"/>
                <w:lang w:val="en-US" w:eastAsia="zh-CN"/>
              </w:rPr>
              <w:t>11</w:t>
            </w:r>
          </w:p>
        </w:tc>
        <w:tc>
          <w:tcPr>
            <w:tcW w:w="1812" w:type="dxa"/>
            <w:noWrap w:val="0"/>
            <w:vAlign w:val="top"/>
          </w:tcPr>
          <w:p w14:paraId="1DE30206">
            <w:pPr>
              <w:autoSpaceDE w:val="0"/>
              <w:autoSpaceDN w:val="0"/>
              <w:spacing w:before="225" w:line="225" w:lineRule="auto"/>
              <w:ind w:left="113"/>
              <w:rPr>
                <w:rFonts w:hint="eastAsia" w:ascii="宋体" w:hAnsi="宋体" w:cs="宋体"/>
                <w:sz w:val="24"/>
                <w:szCs w:val="24"/>
              </w:rPr>
            </w:pPr>
            <w:r>
              <w:rPr>
                <w:rFonts w:hint="eastAsia" w:ascii="宋体" w:hAnsi="宋体" w:cs="宋体"/>
                <w:spacing w:val="9"/>
                <w:sz w:val="24"/>
                <w:szCs w:val="24"/>
              </w:rPr>
              <w:t>其</w:t>
            </w:r>
            <w:r>
              <w:rPr>
                <w:rFonts w:hint="eastAsia" w:ascii="宋体" w:hAnsi="宋体" w:cs="宋体"/>
                <w:spacing w:val="8"/>
                <w:sz w:val="24"/>
                <w:szCs w:val="24"/>
              </w:rPr>
              <w:t>他无效情形</w:t>
            </w:r>
          </w:p>
        </w:tc>
        <w:tc>
          <w:tcPr>
            <w:tcW w:w="6726" w:type="dxa"/>
            <w:noWrap w:val="0"/>
            <w:vAlign w:val="top"/>
          </w:tcPr>
          <w:p w14:paraId="38295F82">
            <w:pPr>
              <w:autoSpaceDE w:val="0"/>
              <w:autoSpaceDN w:val="0"/>
              <w:spacing w:before="71" w:line="250" w:lineRule="auto"/>
              <w:ind w:left="114" w:right="135"/>
              <w:rPr>
                <w:rFonts w:hint="eastAsia" w:ascii="宋体" w:hAnsi="宋体" w:cs="宋体"/>
                <w:sz w:val="24"/>
                <w:szCs w:val="24"/>
              </w:rPr>
            </w:pPr>
            <w:r>
              <w:rPr>
                <w:rFonts w:hint="eastAsia" w:ascii="宋体" w:hAnsi="宋体" w:cs="宋体"/>
                <w:spacing w:val="18"/>
                <w:sz w:val="24"/>
                <w:szCs w:val="24"/>
              </w:rPr>
              <w:t>供</w:t>
            </w:r>
            <w:r>
              <w:rPr>
                <w:rFonts w:hint="eastAsia" w:ascii="宋体" w:hAnsi="宋体" w:cs="宋体"/>
                <w:spacing w:val="17"/>
                <w:sz w:val="24"/>
                <w:szCs w:val="24"/>
              </w:rPr>
              <w:t>应</w:t>
            </w:r>
            <w:r>
              <w:rPr>
                <w:rFonts w:hint="eastAsia" w:ascii="宋体" w:hAnsi="宋体" w:cs="宋体"/>
                <w:spacing w:val="9"/>
                <w:sz w:val="24"/>
                <w:szCs w:val="24"/>
              </w:rPr>
              <w:t>商、响应文件不存在不符合法律、法规和磋商文件规定的</w:t>
            </w:r>
            <w:r>
              <w:rPr>
                <w:rFonts w:hint="eastAsia" w:ascii="宋体" w:hAnsi="宋体" w:cs="宋体"/>
                <w:sz w:val="24"/>
                <w:szCs w:val="24"/>
              </w:rPr>
              <w:t xml:space="preserve"> </w:t>
            </w:r>
            <w:r>
              <w:rPr>
                <w:rFonts w:hint="eastAsia" w:ascii="宋体" w:hAnsi="宋体" w:cs="宋体"/>
                <w:spacing w:val="7"/>
                <w:sz w:val="24"/>
                <w:szCs w:val="24"/>
              </w:rPr>
              <w:t>其他无效情形。</w:t>
            </w:r>
          </w:p>
        </w:tc>
      </w:tr>
    </w:tbl>
    <w:p w14:paraId="48D6B350">
      <w:pPr>
        <w:widowControl/>
        <w:spacing w:line="360" w:lineRule="auto"/>
        <w:jc w:val="center"/>
        <w:rPr>
          <w:b/>
          <w:color w:val="000000"/>
          <w:kern w:val="0"/>
          <w:sz w:val="24"/>
        </w:rPr>
      </w:pPr>
      <w:r>
        <w:rPr>
          <w:b/>
          <w:color w:val="000000"/>
          <w:kern w:val="0"/>
          <w:sz w:val="24"/>
        </w:rPr>
        <w:t>符合性审查要求</w:t>
      </w:r>
    </w:p>
    <w:p w14:paraId="771F48D9">
      <w:pPr>
        <w:pStyle w:val="2"/>
        <w:ind w:left="0" w:leftChars="0" w:firstLine="0" w:firstLineChars="0"/>
      </w:pPr>
    </w:p>
    <w:p w14:paraId="4A652C4E">
      <w:pPr>
        <w:numPr>
          <w:ilvl w:val="0"/>
          <w:numId w:val="4"/>
        </w:numPr>
        <w:tabs>
          <w:tab w:val="left" w:pos="360"/>
        </w:tabs>
        <w:snapToGrid w:val="0"/>
        <w:spacing w:line="360" w:lineRule="auto"/>
        <w:outlineLvl w:val="1"/>
        <w:rPr>
          <w:sz w:val="24"/>
        </w:rPr>
      </w:pPr>
      <w:r>
        <w:rPr>
          <w:sz w:val="24"/>
        </w:rPr>
        <w:t>磋商、响应文件有关事项的澄清、说明或者更正和最后报价</w:t>
      </w:r>
    </w:p>
    <w:p w14:paraId="610AD202">
      <w:pPr>
        <w:numPr>
          <w:ilvl w:val="1"/>
          <w:numId w:val="4"/>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14:paraId="53BBA0CC">
      <w:pPr>
        <w:numPr>
          <w:ilvl w:val="1"/>
          <w:numId w:val="4"/>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2E0BE0E">
      <w:pPr>
        <w:numPr>
          <w:ilvl w:val="1"/>
          <w:numId w:val="4"/>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44301E1F">
      <w:pPr>
        <w:numPr>
          <w:ilvl w:val="1"/>
          <w:numId w:val="4"/>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3A9E962">
      <w:pPr>
        <w:numPr>
          <w:ilvl w:val="1"/>
          <w:numId w:val="4"/>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14:paraId="7716AC14">
      <w:pPr>
        <w:numPr>
          <w:ilvl w:val="2"/>
          <w:numId w:val="4"/>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2B8BFB8F">
      <w:pPr>
        <w:numPr>
          <w:ilvl w:val="2"/>
          <w:numId w:val="4"/>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408C1A7C">
      <w:pPr>
        <w:numPr>
          <w:ilvl w:val="2"/>
          <w:numId w:val="4"/>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4300ABE7">
      <w:pPr>
        <w:numPr>
          <w:ilvl w:val="1"/>
          <w:numId w:val="4"/>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0B4561F9">
      <w:pPr>
        <w:numPr>
          <w:ilvl w:val="1"/>
          <w:numId w:val="4"/>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4E05F9C">
      <w:pPr>
        <w:numPr>
          <w:ilvl w:val="1"/>
          <w:numId w:val="4"/>
        </w:numPr>
        <w:tabs>
          <w:tab w:val="left" w:pos="1080"/>
          <w:tab w:val="left" w:pos="1872"/>
        </w:tabs>
        <w:snapToGrid w:val="0"/>
        <w:spacing w:line="360" w:lineRule="auto"/>
        <w:ind w:left="1077" w:hanging="720"/>
        <w:rPr>
          <w:sz w:val="24"/>
        </w:rPr>
      </w:pPr>
      <w:r>
        <w:rPr>
          <w:sz w:val="24"/>
        </w:rPr>
        <w:t>最后报价是供应商响应文件的有效组成部分。</w:t>
      </w:r>
    </w:p>
    <w:p w14:paraId="413AE5EF">
      <w:pPr>
        <w:numPr>
          <w:ilvl w:val="1"/>
          <w:numId w:val="4"/>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14:paraId="58063857">
      <w:pPr>
        <w:numPr>
          <w:ilvl w:val="0"/>
          <w:numId w:val="4"/>
        </w:numPr>
        <w:tabs>
          <w:tab w:val="left" w:pos="360"/>
        </w:tabs>
        <w:snapToGrid w:val="0"/>
        <w:spacing w:line="360" w:lineRule="auto"/>
        <w:outlineLvl w:val="1"/>
        <w:rPr>
          <w:sz w:val="24"/>
        </w:rPr>
      </w:pPr>
      <w:r>
        <w:rPr>
          <w:sz w:val="24"/>
        </w:rPr>
        <w:t>最后报价的算术修正及政策调整</w:t>
      </w:r>
    </w:p>
    <w:p w14:paraId="0D800CBA">
      <w:pPr>
        <w:numPr>
          <w:ilvl w:val="1"/>
          <w:numId w:val="4"/>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31BAF30E">
      <w:pPr>
        <w:numPr>
          <w:ilvl w:val="1"/>
          <w:numId w:val="4"/>
        </w:numPr>
        <w:tabs>
          <w:tab w:val="left" w:pos="1080"/>
          <w:tab w:val="left" w:pos="1872"/>
        </w:tabs>
        <w:snapToGrid w:val="0"/>
        <w:spacing w:line="360" w:lineRule="auto"/>
        <w:ind w:left="1077" w:hanging="720"/>
        <w:rPr>
          <w:sz w:val="24"/>
        </w:rPr>
      </w:pPr>
      <w:r>
        <w:rPr>
          <w:sz w:val="24"/>
        </w:rPr>
        <w:t>最后报价出现前后不一致的，按照下列规定修正：</w:t>
      </w:r>
    </w:p>
    <w:p w14:paraId="401DB73A">
      <w:pPr>
        <w:numPr>
          <w:ilvl w:val="2"/>
          <w:numId w:val="4"/>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1406A8CE">
      <w:pPr>
        <w:tabs>
          <w:tab w:val="left" w:pos="1080"/>
          <w:tab w:val="left" w:pos="1589"/>
          <w:tab w:val="left" w:pos="2035"/>
          <w:tab w:val="left" w:pos="2114"/>
        </w:tabs>
        <w:snapToGrid w:val="0"/>
        <w:spacing w:line="360" w:lineRule="auto"/>
        <w:ind w:left="2035"/>
        <w:rPr>
          <w:sz w:val="24"/>
          <w:u w:val="single"/>
        </w:rPr>
      </w:pPr>
      <w:r>
        <w:rPr>
          <w:rFonts w:hint="eastAsia"/>
          <w:sz w:val="24"/>
        </w:rPr>
        <w:t>□</w:t>
      </w:r>
      <w:r>
        <w:rPr>
          <w:sz w:val="24"/>
        </w:rPr>
        <w:t>有，具体规定为：___________</w:t>
      </w:r>
    </w:p>
    <w:p w14:paraId="0CB0C662">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无，按下述3.2.2-3.2.5项规定修正。</w:t>
      </w:r>
    </w:p>
    <w:p w14:paraId="210982A9">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2460FD98">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14:paraId="5C3916E3">
      <w:pPr>
        <w:numPr>
          <w:ilvl w:val="2"/>
          <w:numId w:val="4"/>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4F4A79FE">
      <w:pPr>
        <w:numPr>
          <w:ilvl w:val="2"/>
          <w:numId w:val="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777E274A">
      <w:pPr>
        <w:numPr>
          <w:ilvl w:val="1"/>
          <w:numId w:val="4"/>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14:paraId="07AE05C4">
      <w:pPr>
        <w:numPr>
          <w:ilvl w:val="2"/>
          <w:numId w:val="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10</w:t>
      </w:r>
      <w:r>
        <w:rPr>
          <w:sz w:val="24"/>
        </w:rPr>
        <w:t>%的扣除，用扣除后的价格参加评审。</w:t>
      </w:r>
    </w:p>
    <w:p w14:paraId="79F47CFF">
      <w:pPr>
        <w:numPr>
          <w:ilvl w:val="2"/>
          <w:numId w:val="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4</w:t>
      </w:r>
      <w:r>
        <w:rPr>
          <w:sz w:val="24"/>
        </w:rPr>
        <w:t>__%的扣除，用扣除后的价格参加评审。</w:t>
      </w:r>
    </w:p>
    <w:p w14:paraId="395CA047">
      <w:pPr>
        <w:numPr>
          <w:ilvl w:val="2"/>
          <w:numId w:val="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183286B0">
      <w:pPr>
        <w:numPr>
          <w:ilvl w:val="2"/>
          <w:numId w:val="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6D9262B8">
      <w:pPr>
        <w:numPr>
          <w:ilvl w:val="2"/>
          <w:numId w:val="4"/>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14:paraId="28D5747D">
      <w:pPr>
        <w:numPr>
          <w:ilvl w:val="2"/>
          <w:numId w:val="4"/>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14:paraId="506B13F2">
      <w:pPr>
        <w:numPr>
          <w:ilvl w:val="2"/>
          <w:numId w:val="4"/>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14:paraId="74079F59">
      <w:pPr>
        <w:numPr>
          <w:ilvl w:val="2"/>
          <w:numId w:val="4"/>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0CA7E468">
      <w:pPr>
        <w:numPr>
          <w:ilvl w:val="2"/>
          <w:numId w:val="4"/>
        </w:numPr>
        <w:tabs>
          <w:tab w:val="left" w:pos="1080"/>
          <w:tab w:val="left" w:pos="1589"/>
          <w:tab w:val="left" w:pos="2014"/>
        </w:tabs>
        <w:snapToGrid w:val="0"/>
        <w:spacing w:line="360" w:lineRule="auto"/>
        <w:ind w:left="2035"/>
        <w:rPr>
          <w:sz w:val="24"/>
        </w:rPr>
      </w:pPr>
      <w:r>
        <w:rPr>
          <w:sz w:val="24"/>
        </w:rPr>
        <w:t>其他为落实政府采购政策实施的优先采购：__</w:t>
      </w:r>
      <w:r>
        <w:rPr>
          <w:rFonts w:hint="eastAsia"/>
          <w:sz w:val="24"/>
        </w:rPr>
        <w:t>/</w:t>
      </w:r>
      <w:r>
        <w:rPr>
          <w:sz w:val="24"/>
        </w:rPr>
        <w:t>___。</w:t>
      </w:r>
    </w:p>
    <w:p w14:paraId="4C27EE01">
      <w:pPr>
        <w:numPr>
          <w:ilvl w:val="0"/>
          <w:numId w:val="4"/>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7BD850FA">
      <w:pPr>
        <w:numPr>
          <w:ilvl w:val="1"/>
          <w:numId w:val="4"/>
        </w:numPr>
        <w:tabs>
          <w:tab w:val="left" w:pos="1080"/>
        </w:tabs>
        <w:snapToGrid w:val="0"/>
        <w:spacing w:line="360" w:lineRule="auto"/>
        <w:ind w:left="1077" w:hanging="720"/>
        <w:rPr>
          <w:sz w:val="24"/>
        </w:rPr>
      </w:pPr>
      <w:r>
        <w:rPr>
          <w:sz w:val="24"/>
        </w:rPr>
        <w:t>供应商对实质性变动不予确认的；</w:t>
      </w:r>
    </w:p>
    <w:p w14:paraId="0E5833DB">
      <w:pPr>
        <w:numPr>
          <w:ilvl w:val="1"/>
          <w:numId w:val="4"/>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594E80E6">
      <w:pPr>
        <w:numPr>
          <w:ilvl w:val="1"/>
          <w:numId w:val="4"/>
        </w:numPr>
        <w:tabs>
          <w:tab w:val="left" w:pos="1080"/>
        </w:tabs>
        <w:snapToGrid w:val="0"/>
        <w:spacing w:line="360" w:lineRule="auto"/>
        <w:ind w:left="1077" w:hanging="720"/>
        <w:rPr>
          <w:sz w:val="24"/>
        </w:rPr>
      </w:pPr>
      <w:r>
        <w:rPr>
          <w:sz w:val="24"/>
        </w:rPr>
        <w:t>未按照磋商小组规定的时间、逾期提交最后报价的；</w:t>
      </w:r>
    </w:p>
    <w:p w14:paraId="4B188D3A">
      <w:pPr>
        <w:numPr>
          <w:ilvl w:val="1"/>
          <w:numId w:val="4"/>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14:paraId="34D0FA4E">
      <w:pPr>
        <w:numPr>
          <w:ilvl w:val="1"/>
          <w:numId w:val="4"/>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48D1AB30">
      <w:pPr>
        <w:numPr>
          <w:ilvl w:val="1"/>
          <w:numId w:val="4"/>
        </w:numPr>
        <w:tabs>
          <w:tab w:val="left" w:pos="1080"/>
        </w:tabs>
        <w:snapToGrid w:val="0"/>
        <w:spacing w:line="360" w:lineRule="auto"/>
        <w:ind w:left="1077" w:hanging="720"/>
        <w:rPr>
          <w:sz w:val="24"/>
        </w:rPr>
      </w:pPr>
      <w:r>
        <w:rPr>
          <w:sz w:val="24"/>
        </w:rPr>
        <w:t>最后报价出现前后不一致，供应商对修正后的报价不予确认的；</w:t>
      </w:r>
    </w:p>
    <w:p w14:paraId="2A6E1821">
      <w:pPr>
        <w:numPr>
          <w:ilvl w:val="1"/>
          <w:numId w:val="4"/>
        </w:numPr>
        <w:tabs>
          <w:tab w:val="left" w:pos="1080"/>
        </w:tabs>
        <w:snapToGrid w:val="0"/>
        <w:spacing w:line="360" w:lineRule="auto"/>
        <w:ind w:left="1077" w:hanging="720"/>
        <w:rPr>
          <w:sz w:val="24"/>
        </w:rPr>
      </w:pPr>
      <w:r>
        <w:rPr>
          <w:sz w:val="24"/>
        </w:rPr>
        <w:t>其他：____</w:t>
      </w:r>
      <w:r>
        <w:rPr>
          <w:rFonts w:hint="eastAsia"/>
          <w:sz w:val="24"/>
        </w:rPr>
        <w:t>/</w:t>
      </w:r>
      <w:r>
        <w:rPr>
          <w:sz w:val="24"/>
        </w:rPr>
        <w:t>____。</w:t>
      </w:r>
    </w:p>
    <w:bookmarkEnd w:id="619"/>
    <w:bookmarkEnd w:id="620"/>
    <w:p w14:paraId="70D987DC">
      <w:pPr>
        <w:numPr>
          <w:ilvl w:val="0"/>
          <w:numId w:val="4"/>
        </w:numPr>
        <w:tabs>
          <w:tab w:val="left" w:pos="360"/>
        </w:tabs>
        <w:snapToGrid w:val="0"/>
        <w:spacing w:line="360" w:lineRule="auto"/>
        <w:outlineLvl w:val="1"/>
        <w:rPr>
          <w:sz w:val="24"/>
        </w:rPr>
      </w:pPr>
      <w:r>
        <w:rPr>
          <w:sz w:val="24"/>
        </w:rPr>
        <w:t>评审方法和评审标准</w:t>
      </w:r>
    </w:p>
    <w:p w14:paraId="6999D980">
      <w:pPr>
        <w:numPr>
          <w:ilvl w:val="1"/>
          <w:numId w:val="4"/>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7666765">
      <w:pPr>
        <w:numPr>
          <w:ilvl w:val="1"/>
          <w:numId w:val="4"/>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27BCF120">
      <w:pPr>
        <w:numPr>
          <w:ilvl w:val="1"/>
          <w:numId w:val="4"/>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hint="eastAsia"/>
          <w:color w:val="000000"/>
          <w:sz w:val="24"/>
          <w:u w:val="single"/>
        </w:rPr>
        <w:t>投标人应提供处于有效期之内的认证证书复印件加盖投标人公章</w:t>
      </w:r>
      <w:r>
        <w:rPr>
          <w:sz w:val="24"/>
        </w:rPr>
        <w:t>___。</w:t>
      </w:r>
    </w:p>
    <w:p w14:paraId="73C5A281">
      <w:pPr>
        <w:numPr>
          <w:ilvl w:val="1"/>
          <w:numId w:val="4"/>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关于无线局域网认证产品政府采购清单中的产品，优先采购的具体规定（如涉及）_</w:t>
      </w:r>
      <w:r>
        <w:rPr>
          <w:rFonts w:hint="eastAsia"/>
          <w:color w:val="000000"/>
          <w:sz w:val="24"/>
          <w:u w:val="single"/>
        </w:rPr>
        <w:t>投标人应提供处于有效期之内的认证证书复印件加盖投标人公章</w:t>
      </w:r>
      <w:r>
        <w:rPr>
          <w:sz w:val="24"/>
        </w:rPr>
        <w:t>___。</w:t>
      </w:r>
    </w:p>
    <w:p w14:paraId="4A1A7DA6">
      <w:pPr>
        <w:numPr>
          <w:ilvl w:val="0"/>
          <w:numId w:val="4"/>
        </w:numPr>
        <w:tabs>
          <w:tab w:val="left" w:pos="360"/>
        </w:tabs>
        <w:snapToGrid w:val="0"/>
        <w:spacing w:line="360" w:lineRule="auto"/>
        <w:outlineLvl w:val="1"/>
        <w:rPr>
          <w:sz w:val="24"/>
        </w:rPr>
      </w:pPr>
      <w:r>
        <w:rPr>
          <w:sz w:val="24"/>
        </w:rPr>
        <w:t>确定</w:t>
      </w:r>
      <w:bookmarkStart w:id="636" w:name="_Toc226337242"/>
      <w:bookmarkStart w:id="637" w:name="_Toc164351640"/>
      <w:bookmarkStart w:id="638" w:name="_Toc520356170"/>
      <w:bookmarkStart w:id="639" w:name="_Toc151193788"/>
      <w:bookmarkStart w:id="640" w:name="_Toc127161460"/>
      <w:bookmarkStart w:id="641" w:name="_Toc151193644"/>
      <w:bookmarkStart w:id="642" w:name="_Toc226965736"/>
      <w:bookmarkStart w:id="643" w:name="_Toc264969236"/>
      <w:bookmarkStart w:id="644" w:name="_Toc151193716"/>
      <w:bookmarkStart w:id="645" w:name="_Toc164229241"/>
      <w:bookmarkStart w:id="646" w:name="_Toc142311048"/>
      <w:bookmarkStart w:id="647" w:name="_Toc305158814"/>
      <w:bookmarkStart w:id="648" w:name="_Toc164608815"/>
      <w:bookmarkStart w:id="649" w:name="_Toc164608660"/>
      <w:bookmarkStart w:id="650" w:name="_Toc265228384"/>
      <w:bookmarkStart w:id="651" w:name="_Toc127151747"/>
      <w:bookmarkStart w:id="652" w:name="_Toc150774646"/>
      <w:bookmarkStart w:id="653" w:name="_Toc151193934"/>
      <w:bookmarkStart w:id="654" w:name="_Toc151193860"/>
      <w:bookmarkStart w:id="655" w:name="_Toc305158888"/>
      <w:bookmarkStart w:id="656" w:name="_Toc226309790"/>
      <w:bookmarkStart w:id="657" w:name="_Toc150480784"/>
      <w:bookmarkStart w:id="658" w:name="_Toc127151546"/>
      <w:bookmarkStart w:id="659" w:name="_Toc226965819"/>
      <w:bookmarkStart w:id="660" w:name="_Toc164229387"/>
      <w:bookmarkStart w:id="661" w:name="_Toc149720839"/>
      <w:bookmarkStart w:id="662" w:name="_Toc150774751"/>
      <w:bookmarkStart w:id="663" w:name="_Toc151190173"/>
      <w:bookmarkStart w:id="664" w:name="_Toc195842911"/>
      <w:bookmarkStart w:id="665" w:name="_Toc150509297"/>
      <w:bookmarkStart w:id="666" w:name="_Ref467307010"/>
      <w:r>
        <w:rPr>
          <w:sz w:val="24"/>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379027E9">
      <w:pPr>
        <w:numPr>
          <w:ilvl w:val="1"/>
          <w:numId w:val="4"/>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20FEA559">
      <w:pPr>
        <w:numPr>
          <w:ilvl w:val="1"/>
          <w:numId w:val="4"/>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u w:val="single"/>
        </w:rPr>
        <w:t>_</w:t>
      </w:r>
      <w:r>
        <w:rPr>
          <w:rFonts w:hint="eastAsia"/>
          <w:sz w:val="24"/>
          <w:u w:val="single"/>
        </w:rPr>
        <w:t>3</w:t>
      </w:r>
      <w:r>
        <w:rPr>
          <w:sz w:val="24"/>
          <w:u w:val="single"/>
        </w:rPr>
        <w:t>_</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5F223111">
      <w:pPr>
        <w:numPr>
          <w:ilvl w:val="1"/>
          <w:numId w:val="4"/>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7DB8318F">
      <w:pPr>
        <w:numPr>
          <w:ilvl w:val="0"/>
          <w:numId w:val="4"/>
        </w:numPr>
        <w:tabs>
          <w:tab w:val="left" w:pos="360"/>
        </w:tabs>
        <w:snapToGrid w:val="0"/>
        <w:spacing w:line="360" w:lineRule="auto"/>
        <w:outlineLvl w:val="1"/>
        <w:rPr>
          <w:sz w:val="24"/>
        </w:rPr>
      </w:pPr>
      <w:r>
        <w:rPr>
          <w:sz w:val="24"/>
        </w:rPr>
        <w:t>报告违法行为</w:t>
      </w:r>
    </w:p>
    <w:p w14:paraId="5EBCF66C">
      <w:pPr>
        <w:widowControl/>
        <w:numPr>
          <w:ilvl w:val="1"/>
          <w:numId w:val="4"/>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p>
    <w:p w14:paraId="7D4F3D92">
      <w:pPr>
        <w:pStyle w:val="11"/>
        <w:rPr>
          <w:sz w:val="24"/>
        </w:rPr>
        <w:sectPr>
          <w:pgSz w:w="11907" w:h="16840"/>
          <w:pgMar w:top="1418" w:right="1134" w:bottom="1418" w:left="1701" w:header="851" w:footer="851" w:gutter="0"/>
          <w:pgNumType w:fmt="decimal"/>
          <w:cols w:space="720" w:num="1"/>
          <w:docGrid w:linePitch="462" w:charSpace="0"/>
        </w:sectPr>
      </w:pPr>
    </w:p>
    <w:p w14:paraId="7D267C89">
      <w:pPr>
        <w:pStyle w:val="11"/>
        <w:rPr>
          <w:sz w:val="24"/>
        </w:rPr>
      </w:pPr>
    </w:p>
    <w:p w14:paraId="73E1C1A0">
      <w:pPr>
        <w:pStyle w:val="4"/>
        <w:numPr>
          <w:ilvl w:val="0"/>
          <w:numId w:val="5"/>
        </w:numPr>
        <w:spacing w:before="0" w:line="360" w:lineRule="auto"/>
        <w:rPr>
          <w:rFonts w:ascii="Times New Roman" w:hAnsi="Times New Roman" w:eastAsia="宋体"/>
          <w:sz w:val="24"/>
          <w:szCs w:val="24"/>
        </w:rPr>
      </w:pPr>
      <w:bookmarkStart w:id="667" w:name="_Toc97371945"/>
      <w:r>
        <w:rPr>
          <w:rFonts w:ascii="Times New Roman" w:hAnsi="Times New Roman" w:eastAsia="宋体"/>
          <w:sz w:val="24"/>
          <w:szCs w:val="24"/>
        </w:rPr>
        <w:t>评</w:t>
      </w:r>
      <w:r>
        <w:rPr>
          <w:rFonts w:hint="eastAsia" w:ascii="Times New Roman" w:hAnsi="Times New Roman" w:eastAsia="宋体"/>
          <w:sz w:val="24"/>
          <w:szCs w:val="24"/>
        </w:rPr>
        <w:t>审</w:t>
      </w:r>
      <w:r>
        <w:rPr>
          <w:rFonts w:ascii="Times New Roman" w:hAnsi="Times New Roman" w:eastAsia="宋体"/>
          <w:sz w:val="24"/>
          <w:szCs w:val="24"/>
        </w:rPr>
        <w:t>标准</w:t>
      </w:r>
    </w:p>
    <w:p w14:paraId="637FF2E6">
      <w:pPr>
        <w:pStyle w:val="5"/>
        <w:ind w:firstLine="0"/>
      </w:pPr>
    </w:p>
    <w:p w14:paraId="71BF31AA">
      <w:pPr>
        <w:spacing w:line="360" w:lineRule="auto"/>
        <w:ind w:firstLine="560" w:firstLineChars="200"/>
        <w:rPr>
          <w:rFonts w:hint="eastAsia"/>
          <w:sz w:val="28"/>
          <w:szCs w:val="28"/>
        </w:rPr>
      </w:pPr>
      <w:r>
        <w:rPr>
          <w:rFonts w:hint="eastAsia"/>
          <w:sz w:val="28"/>
          <w:szCs w:val="28"/>
        </w:rPr>
        <w:t xml:space="preserve">1.评分因素及分值: </w:t>
      </w:r>
    </w:p>
    <w:tbl>
      <w:tblPr>
        <w:tblStyle w:val="14"/>
        <w:tblpPr w:leftFromText="180" w:rightFromText="180" w:vertAnchor="text" w:horzAnchor="page" w:tblpX="1803" w:tblpY="257"/>
        <w:tblOverlap w:val="never"/>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720"/>
        <w:gridCol w:w="3524"/>
        <w:gridCol w:w="1374"/>
        <w:gridCol w:w="2381"/>
      </w:tblGrid>
      <w:tr w14:paraId="639619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46" w:hRule="atLeast"/>
        </w:trPr>
        <w:tc>
          <w:tcPr>
            <w:tcW w:w="1720" w:type="dxa"/>
            <w:tcBorders>
              <w:bottom w:val="single" w:color="000000" w:sz="6" w:space="0"/>
              <w:right w:val="single" w:color="000000" w:sz="6" w:space="0"/>
            </w:tcBorders>
            <w:noWrap w:val="0"/>
            <w:vAlign w:val="top"/>
          </w:tcPr>
          <w:p w14:paraId="12DE5AE6">
            <w:pPr>
              <w:spacing w:line="360" w:lineRule="auto"/>
              <w:ind w:firstLine="480" w:firstLineChars="200"/>
              <w:rPr>
                <w:sz w:val="24"/>
              </w:rPr>
            </w:pPr>
            <w:r>
              <w:rPr>
                <w:rFonts w:hint="eastAsia"/>
                <w:sz w:val="24"/>
              </w:rPr>
              <w:t xml:space="preserve">序号 </w:t>
            </w:r>
          </w:p>
        </w:tc>
        <w:tc>
          <w:tcPr>
            <w:tcW w:w="3524" w:type="dxa"/>
            <w:tcBorders>
              <w:left w:val="single" w:color="000000" w:sz="6" w:space="0"/>
              <w:bottom w:val="single" w:color="000000" w:sz="6" w:space="0"/>
              <w:right w:val="single" w:color="000000" w:sz="6" w:space="0"/>
            </w:tcBorders>
            <w:noWrap w:val="0"/>
            <w:vAlign w:val="top"/>
          </w:tcPr>
          <w:p w14:paraId="73FBDA79">
            <w:pPr>
              <w:spacing w:line="360" w:lineRule="auto"/>
              <w:ind w:firstLine="480" w:firstLineChars="200"/>
              <w:rPr>
                <w:sz w:val="24"/>
              </w:rPr>
            </w:pPr>
            <w:r>
              <w:rPr>
                <w:rFonts w:hint="eastAsia"/>
                <w:sz w:val="24"/>
              </w:rPr>
              <w:t xml:space="preserve">评 分 因 素 </w:t>
            </w:r>
          </w:p>
        </w:tc>
        <w:tc>
          <w:tcPr>
            <w:tcW w:w="1374" w:type="dxa"/>
            <w:tcBorders>
              <w:left w:val="single" w:color="000000" w:sz="6" w:space="0"/>
              <w:bottom w:val="single" w:color="000000" w:sz="6" w:space="0"/>
              <w:right w:val="single" w:color="000000" w:sz="6" w:space="0"/>
            </w:tcBorders>
            <w:noWrap w:val="0"/>
            <w:vAlign w:val="top"/>
          </w:tcPr>
          <w:p w14:paraId="67F5C9A5">
            <w:pPr>
              <w:spacing w:line="360" w:lineRule="auto"/>
              <w:ind w:firstLine="480" w:firstLineChars="200"/>
              <w:rPr>
                <w:sz w:val="24"/>
              </w:rPr>
            </w:pPr>
            <w:r>
              <w:rPr>
                <w:rFonts w:hint="eastAsia"/>
                <w:sz w:val="24"/>
              </w:rPr>
              <w:t xml:space="preserve">分值 </w:t>
            </w:r>
          </w:p>
        </w:tc>
        <w:tc>
          <w:tcPr>
            <w:tcW w:w="2381" w:type="dxa"/>
            <w:tcBorders>
              <w:left w:val="single" w:color="000000" w:sz="6" w:space="0"/>
              <w:bottom w:val="single" w:color="000000" w:sz="6" w:space="0"/>
            </w:tcBorders>
            <w:noWrap w:val="0"/>
            <w:vAlign w:val="top"/>
          </w:tcPr>
          <w:p w14:paraId="03ACC71B">
            <w:pPr>
              <w:spacing w:line="360" w:lineRule="auto"/>
              <w:ind w:firstLine="480" w:firstLineChars="200"/>
              <w:rPr>
                <w:sz w:val="24"/>
              </w:rPr>
            </w:pPr>
            <w:r>
              <w:rPr>
                <w:rFonts w:hint="eastAsia"/>
                <w:sz w:val="24"/>
              </w:rPr>
              <w:t xml:space="preserve">备 注 </w:t>
            </w:r>
          </w:p>
        </w:tc>
      </w:tr>
      <w:tr w14:paraId="33F91FC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8" w:hRule="atLeast"/>
        </w:trPr>
        <w:tc>
          <w:tcPr>
            <w:tcW w:w="1720" w:type="dxa"/>
            <w:tcBorders>
              <w:top w:val="single" w:color="000000" w:sz="6" w:space="0"/>
              <w:bottom w:val="single" w:color="000000" w:sz="6" w:space="0"/>
              <w:right w:val="single" w:color="000000" w:sz="6" w:space="0"/>
            </w:tcBorders>
            <w:noWrap w:val="0"/>
            <w:vAlign w:val="top"/>
          </w:tcPr>
          <w:p w14:paraId="16D715A0">
            <w:pPr>
              <w:spacing w:line="360" w:lineRule="auto"/>
              <w:ind w:firstLine="480" w:firstLineChars="200"/>
              <w:rPr>
                <w:sz w:val="24"/>
              </w:rPr>
            </w:pPr>
            <w:r>
              <w:rPr>
                <w:rFonts w:hint="eastAsia"/>
                <w:sz w:val="24"/>
              </w:rPr>
              <w:t xml:space="preserve">（1） </w:t>
            </w:r>
          </w:p>
        </w:tc>
        <w:tc>
          <w:tcPr>
            <w:tcW w:w="3524" w:type="dxa"/>
            <w:tcBorders>
              <w:top w:val="single" w:color="000000" w:sz="6" w:space="0"/>
              <w:left w:val="single" w:color="000000" w:sz="6" w:space="0"/>
              <w:bottom w:val="single" w:color="000000" w:sz="6" w:space="0"/>
              <w:right w:val="single" w:color="000000" w:sz="6" w:space="0"/>
            </w:tcBorders>
            <w:noWrap w:val="0"/>
            <w:vAlign w:val="top"/>
          </w:tcPr>
          <w:p w14:paraId="2FC41AAE">
            <w:pPr>
              <w:spacing w:line="360" w:lineRule="auto"/>
              <w:ind w:firstLine="480" w:firstLineChars="200"/>
              <w:rPr>
                <w:sz w:val="24"/>
              </w:rPr>
            </w:pPr>
            <w:r>
              <w:rPr>
                <w:rFonts w:hint="eastAsia"/>
                <w:sz w:val="24"/>
              </w:rPr>
              <w:t xml:space="preserve">商务部分 </w:t>
            </w:r>
          </w:p>
        </w:tc>
        <w:tc>
          <w:tcPr>
            <w:tcW w:w="1374" w:type="dxa"/>
            <w:tcBorders>
              <w:top w:val="single" w:color="000000" w:sz="6" w:space="0"/>
              <w:left w:val="single" w:color="000000" w:sz="6" w:space="0"/>
              <w:bottom w:val="single" w:color="000000" w:sz="6" w:space="0"/>
              <w:right w:val="single" w:color="000000" w:sz="6" w:space="0"/>
            </w:tcBorders>
            <w:noWrap w:val="0"/>
            <w:vAlign w:val="top"/>
          </w:tcPr>
          <w:p w14:paraId="1757F130">
            <w:pPr>
              <w:spacing w:line="360" w:lineRule="auto"/>
              <w:ind w:firstLine="480" w:firstLineChars="200"/>
              <w:rPr>
                <w:rFonts w:hint="default" w:eastAsia="宋体"/>
                <w:sz w:val="24"/>
                <w:lang w:val="en-US" w:eastAsia="zh-CN"/>
              </w:rPr>
            </w:pPr>
            <w:r>
              <w:rPr>
                <w:rFonts w:hint="eastAsia"/>
                <w:sz w:val="24"/>
                <w:lang w:val="en-US" w:eastAsia="zh-CN"/>
              </w:rPr>
              <w:t>16</w:t>
            </w:r>
          </w:p>
        </w:tc>
        <w:tc>
          <w:tcPr>
            <w:tcW w:w="2381" w:type="dxa"/>
            <w:tcBorders>
              <w:top w:val="single" w:color="000000" w:sz="6" w:space="0"/>
              <w:left w:val="single" w:color="000000" w:sz="6" w:space="0"/>
              <w:bottom w:val="single" w:color="000000" w:sz="6" w:space="0"/>
            </w:tcBorders>
            <w:noWrap w:val="0"/>
            <w:vAlign w:val="top"/>
          </w:tcPr>
          <w:p w14:paraId="780AED18">
            <w:pPr>
              <w:spacing w:line="360" w:lineRule="auto"/>
              <w:ind w:firstLine="480" w:firstLineChars="200"/>
              <w:rPr>
                <w:sz w:val="24"/>
              </w:rPr>
            </w:pPr>
            <w:r>
              <w:rPr>
                <w:rFonts w:hint="eastAsia"/>
                <w:sz w:val="24"/>
              </w:rPr>
              <w:t xml:space="preserve"> </w:t>
            </w:r>
          </w:p>
        </w:tc>
      </w:tr>
      <w:tr w14:paraId="15A2D32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1" w:hRule="atLeast"/>
        </w:trPr>
        <w:tc>
          <w:tcPr>
            <w:tcW w:w="1720" w:type="dxa"/>
            <w:tcBorders>
              <w:top w:val="single" w:color="000000" w:sz="6" w:space="0"/>
              <w:bottom w:val="single" w:color="000000" w:sz="6" w:space="0"/>
              <w:right w:val="single" w:color="000000" w:sz="6" w:space="0"/>
            </w:tcBorders>
            <w:noWrap w:val="0"/>
            <w:vAlign w:val="top"/>
          </w:tcPr>
          <w:p w14:paraId="4CF2333A">
            <w:pPr>
              <w:spacing w:line="360" w:lineRule="auto"/>
              <w:ind w:firstLine="480" w:firstLineChars="200"/>
              <w:rPr>
                <w:sz w:val="24"/>
              </w:rPr>
            </w:pPr>
            <w:r>
              <w:rPr>
                <w:rFonts w:hint="eastAsia"/>
                <w:sz w:val="24"/>
              </w:rPr>
              <w:t xml:space="preserve">（2） </w:t>
            </w:r>
          </w:p>
        </w:tc>
        <w:tc>
          <w:tcPr>
            <w:tcW w:w="3524" w:type="dxa"/>
            <w:tcBorders>
              <w:top w:val="single" w:color="000000" w:sz="6" w:space="0"/>
              <w:left w:val="single" w:color="000000" w:sz="6" w:space="0"/>
              <w:bottom w:val="single" w:color="000000" w:sz="6" w:space="0"/>
              <w:right w:val="single" w:color="000000" w:sz="6" w:space="0"/>
            </w:tcBorders>
            <w:noWrap w:val="0"/>
            <w:vAlign w:val="top"/>
          </w:tcPr>
          <w:p w14:paraId="1326705F">
            <w:pPr>
              <w:spacing w:line="360" w:lineRule="auto"/>
              <w:ind w:firstLine="480" w:firstLineChars="200"/>
              <w:rPr>
                <w:sz w:val="24"/>
              </w:rPr>
            </w:pPr>
            <w:r>
              <w:rPr>
                <w:rFonts w:hint="eastAsia"/>
                <w:sz w:val="24"/>
              </w:rPr>
              <w:t xml:space="preserve">技术部分 </w:t>
            </w:r>
          </w:p>
        </w:tc>
        <w:tc>
          <w:tcPr>
            <w:tcW w:w="1374" w:type="dxa"/>
            <w:tcBorders>
              <w:top w:val="single" w:color="000000" w:sz="6" w:space="0"/>
              <w:left w:val="single" w:color="000000" w:sz="6" w:space="0"/>
              <w:bottom w:val="single" w:color="000000" w:sz="6" w:space="0"/>
              <w:right w:val="single" w:color="000000" w:sz="6" w:space="0"/>
            </w:tcBorders>
            <w:noWrap w:val="0"/>
            <w:vAlign w:val="top"/>
          </w:tcPr>
          <w:p w14:paraId="0DC09202">
            <w:pPr>
              <w:spacing w:line="360" w:lineRule="auto"/>
              <w:ind w:firstLine="480" w:firstLineChars="200"/>
              <w:rPr>
                <w:rFonts w:hint="default" w:eastAsia="宋体"/>
                <w:sz w:val="24"/>
                <w:lang w:val="en-US" w:eastAsia="zh-CN"/>
              </w:rPr>
            </w:pPr>
            <w:r>
              <w:rPr>
                <w:rFonts w:hint="eastAsia"/>
                <w:sz w:val="24"/>
                <w:lang w:val="en-US" w:eastAsia="zh-CN"/>
              </w:rPr>
              <w:t>69</w:t>
            </w:r>
          </w:p>
        </w:tc>
        <w:tc>
          <w:tcPr>
            <w:tcW w:w="2381" w:type="dxa"/>
            <w:tcBorders>
              <w:top w:val="single" w:color="000000" w:sz="6" w:space="0"/>
              <w:left w:val="single" w:color="000000" w:sz="6" w:space="0"/>
              <w:bottom w:val="single" w:color="000000" w:sz="6" w:space="0"/>
            </w:tcBorders>
            <w:noWrap w:val="0"/>
            <w:vAlign w:val="top"/>
          </w:tcPr>
          <w:p w14:paraId="1ED52574">
            <w:pPr>
              <w:spacing w:line="360" w:lineRule="auto"/>
              <w:ind w:firstLine="480" w:firstLineChars="200"/>
              <w:rPr>
                <w:sz w:val="24"/>
              </w:rPr>
            </w:pPr>
            <w:r>
              <w:rPr>
                <w:rFonts w:hint="eastAsia"/>
                <w:sz w:val="24"/>
              </w:rPr>
              <w:t xml:space="preserve"> </w:t>
            </w:r>
          </w:p>
        </w:tc>
      </w:tr>
      <w:tr w14:paraId="258D3F1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8" w:hRule="atLeast"/>
        </w:trPr>
        <w:tc>
          <w:tcPr>
            <w:tcW w:w="1720" w:type="dxa"/>
            <w:tcBorders>
              <w:top w:val="single" w:color="000000" w:sz="6" w:space="0"/>
              <w:bottom w:val="single" w:color="000000" w:sz="6" w:space="0"/>
              <w:right w:val="single" w:color="000000" w:sz="6" w:space="0"/>
            </w:tcBorders>
            <w:noWrap w:val="0"/>
            <w:vAlign w:val="top"/>
          </w:tcPr>
          <w:p w14:paraId="19E3783C">
            <w:pPr>
              <w:spacing w:line="360" w:lineRule="auto"/>
              <w:ind w:firstLine="480" w:firstLineChars="200"/>
              <w:rPr>
                <w:sz w:val="24"/>
              </w:rPr>
            </w:pPr>
            <w:r>
              <w:rPr>
                <w:rFonts w:hint="eastAsia"/>
                <w:sz w:val="24"/>
              </w:rPr>
              <w:t xml:space="preserve">（3） </w:t>
            </w:r>
          </w:p>
        </w:tc>
        <w:tc>
          <w:tcPr>
            <w:tcW w:w="3524" w:type="dxa"/>
            <w:tcBorders>
              <w:top w:val="single" w:color="000000" w:sz="6" w:space="0"/>
              <w:left w:val="single" w:color="000000" w:sz="6" w:space="0"/>
              <w:bottom w:val="single" w:color="000000" w:sz="6" w:space="0"/>
              <w:right w:val="single" w:color="000000" w:sz="6" w:space="0"/>
            </w:tcBorders>
            <w:noWrap w:val="0"/>
            <w:vAlign w:val="top"/>
          </w:tcPr>
          <w:p w14:paraId="454BD5FD">
            <w:pPr>
              <w:spacing w:line="360" w:lineRule="auto"/>
              <w:ind w:firstLine="480" w:firstLineChars="200"/>
              <w:rPr>
                <w:sz w:val="24"/>
              </w:rPr>
            </w:pPr>
            <w:r>
              <w:rPr>
                <w:rFonts w:hint="eastAsia"/>
                <w:sz w:val="24"/>
              </w:rPr>
              <w:t xml:space="preserve">价格部分 </w:t>
            </w:r>
          </w:p>
        </w:tc>
        <w:tc>
          <w:tcPr>
            <w:tcW w:w="1374" w:type="dxa"/>
            <w:tcBorders>
              <w:top w:val="single" w:color="000000" w:sz="6" w:space="0"/>
              <w:left w:val="single" w:color="000000" w:sz="6" w:space="0"/>
              <w:bottom w:val="single" w:color="000000" w:sz="6" w:space="0"/>
              <w:right w:val="single" w:color="000000" w:sz="6" w:space="0"/>
            </w:tcBorders>
            <w:noWrap w:val="0"/>
            <w:vAlign w:val="top"/>
          </w:tcPr>
          <w:p w14:paraId="10F518F6">
            <w:pPr>
              <w:spacing w:line="360" w:lineRule="auto"/>
              <w:ind w:firstLine="480" w:firstLineChars="200"/>
              <w:rPr>
                <w:rFonts w:hint="default" w:eastAsia="宋体"/>
                <w:sz w:val="24"/>
                <w:lang w:val="en-US" w:eastAsia="zh-CN"/>
              </w:rPr>
            </w:pPr>
            <w:r>
              <w:rPr>
                <w:rFonts w:hint="eastAsia"/>
                <w:sz w:val="24"/>
                <w:lang w:val="en-US" w:eastAsia="zh-CN"/>
              </w:rPr>
              <w:t>15</w:t>
            </w:r>
          </w:p>
        </w:tc>
        <w:tc>
          <w:tcPr>
            <w:tcW w:w="2381" w:type="dxa"/>
            <w:tcBorders>
              <w:top w:val="single" w:color="000000" w:sz="6" w:space="0"/>
              <w:left w:val="single" w:color="000000" w:sz="6" w:space="0"/>
              <w:bottom w:val="single" w:color="000000" w:sz="6" w:space="0"/>
            </w:tcBorders>
            <w:noWrap w:val="0"/>
            <w:vAlign w:val="top"/>
          </w:tcPr>
          <w:p w14:paraId="0C00283E">
            <w:pPr>
              <w:spacing w:line="360" w:lineRule="auto"/>
              <w:ind w:firstLine="480" w:firstLineChars="200"/>
              <w:rPr>
                <w:sz w:val="24"/>
              </w:rPr>
            </w:pPr>
            <w:r>
              <w:rPr>
                <w:rFonts w:hint="eastAsia"/>
                <w:sz w:val="24"/>
              </w:rPr>
              <w:t xml:space="preserve"> </w:t>
            </w:r>
          </w:p>
        </w:tc>
      </w:tr>
      <w:tr w14:paraId="247EAC8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64" w:hRule="atLeast"/>
        </w:trPr>
        <w:tc>
          <w:tcPr>
            <w:tcW w:w="5244" w:type="dxa"/>
            <w:gridSpan w:val="2"/>
            <w:tcBorders>
              <w:top w:val="single" w:color="000000" w:sz="6" w:space="0"/>
              <w:right w:val="single" w:color="000000" w:sz="6" w:space="0"/>
            </w:tcBorders>
            <w:noWrap w:val="0"/>
            <w:vAlign w:val="top"/>
          </w:tcPr>
          <w:p w14:paraId="60988DF6">
            <w:pPr>
              <w:spacing w:line="360" w:lineRule="auto"/>
              <w:ind w:firstLine="480" w:firstLineChars="200"/>
              <w:rPr>
                <w:sz w:val="24"/>
              </w:rPr>
            </w:pPr>
            <w:r>
              <w:rPr>
                <w:rFonts w:hint="eastAsia"/>
                <w:sz w:val="24"/>
              </w:rPr>
              <w:t xml:space="preserve">合计 </w:t>
            </w:r>
          </w:p>
        </w:tc>
        <w:tc>
          <w:tcPr>
            <w:tcW w:w="1374" w:type="dxa"/>
            <w:tcBorders>
              <w:top w:val="single" w:color="000000" w:sz="6" w:space="0"/>
              <w:left w:val="single" w:color="000000" w:sz="6" w:space="0"/>
              <w:right w:val="single" w:color="000000" w:sz="6" w:space="0"/>
            </w:tcBorders>
            <w:noWrap w:val="0"/>
            <w:vAlign w:val="top"/>
          </w:tcPr>
          <w:p w14:paraId="17384071">
            <w:pPr>
              <w:spacing w:line="360" w:lineRule="auto"/>
              <w:ind w:firstLine="480" w:firstLineChars="200"/>
              <w:rPr>
                <w:sz w:val="24"/>
              </w:rPr>
            </w:pPr>
            <w:r>
              <w:rPr>
                <w:rFonts w:hint="eastAsia"/>
                <w:sz w:val="24"/>
              </w:rPr>
              <w:t xml:space="preserve">100 </w:t>
            </w:r>
          </w:p>
        </w:tc>
        <w:tc>
          <w:tcPr>
            <w:tcW w:w="2381" w:type="dxa"/>
            <w:tcBorders>
              <w:top w:val="single" w:color="000000" w:sz="6" w:space="0"/>
              <w:left w:val="single" w:color="000000" w:sz="6" w:space="0"/>
            </w:tcBorders>
            <w:noWrap w:val="0"/>
            <w:vAlign w:val="top"/>
          </w:tcPr>
          <w:p w14:paraId="4AA045DE">
            <w:pPr>
              <w:spacing w:line="360" w:lineRule="auto"/>
              <w:ind w:firstLine="480" w:firstLineChars="200"/>
              <w:rPr>
                <w:sz w:val="24"/>
              </w:rPr>
            </w:pPr>
            <w:r>
              <w:rPr>
                <w:rFonts w:hint="eastAsia"/>
                <w:sz w:val="24"/>
              </w:rPr>
              <w:t xml:space="preserve"> </w:t>
            </w:r>
          </w:p>
        </w:tc>
      </w:tr>
    </w:tbl>
    <w:p w14:paraId="7D16E1F0">
      <w:pPr>
        <w:pStyle w:val="7"/>
        <w:rPr>
          <w:rFonts w:hint="eastAsia"/>
        </w:rPr>
      </w:pPr>
    </w:p>
    <w:tbl>
      <w:tblPr>
        <w:tblStyle w:val="19"/>
        <w:tblW w:w="0" w:type="auto"/>
        <w:tblInd w:w="2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1009"/>
        <w:gridCol w:w="6253"/>
        <w:gridCol w:w="1043"/>
      </w:tblGrid>
      <w:tr w14:paraId="35B89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739" w:type="dxa"/>
            <w:gridSpan w:val="2"/>
            <w:tcBorders>
              <w:left w:val="single" w:color="000000" w:sz="10" w:space="0"/>
            </w:tcBorders>
            <w:noWrap w:val="0"/>
            <w:vAlign w:val="top"/>
          </w:tcPr>
          <w:p w14:paraId="362E8123">
            <w:pPr>
              <w:autoSpaceDE w:val="0"/>
              <w:autoSpaceDN w:val="0"/>
              <w:rPr>
                <w:kern w:val="0"/>
                <w:sz w:val="24"/>
                <w:szCs w:val="32"/>
                <w:lang w:val="zh-CN" w:eastAsia="en-US"/>
              </w:rPr>
            </w:pPr>
            <w:r>
              <w:rPr>
                <w:rFonts w:hint="eastAsia"/>
                <w:kern w:val="0"/>
                <w:sz w:val="24"/>
                <w:szCs w:val="32"/>
                <w:lang w:val="zh-CN" w:eastAsia="en-US"/>
              </w:rPr>
              <w:t>评分内容</w:t>
            </w:r>
          </w:p>
        </w:tc>
        <w:tc>
          <w:tcPr>
            <w:tcW w:w="6253" w:type="dxa"/>
            <w:noWrap w:val="0"/>
            <w:vAlign w:val="top"/>
          </w:tcPr>
          <w:p w14:paraId="18A2829E">
            <w:pPr>
              <w:autoSpaceDE w:val="0"/>
              <w:autoSpaceDN w:val="0"/>
              <w:rPr>
                <w:kern w:val="0"/>
                <w:sz w:val="24"/>
                <w:szCs w:val="32"/>
                <w:lang w:val="zh-CN" w:eastAsia="en-US"/>
              </w:rPr>
            </w:pPr>
            <w:r>
              <w:rPr>
                <w:rFonts w:hint="eastAsia"/>
                <w:kern w:val="0"/>
                <w:sz w:val="24"/>
                <w:szCs w:val="32"/>
                <w:lang w:val="zh-CN" w:eastAsia="en-US"/>
              </w:rPr>
              <w:t>打分标准</w:t>
            </w:r>
          </w:p>
        </w:tc>
        <w:tc>
          <w:tcPr>
            <w:tcW w:w="1043" w:type="dxa"/>
            <w:tcBorders>
              <w:right w:val="single" w:color="000000" w:sz="10" w:space="0"/>
            </w:tcBorders>
            <w:noWrap w:val="0"/>
            <w:vAlign w:val="top"/>
          </w:tcPr>
          <w:p w14:paraId="678F306B">
            <w:pPr>
              <w:autoSpaceDE w:val="0"/>
              <w:autoSpaceDN w:val="0"/>
              <w:rPr>
                <w:kern w:val="0"/>
                <w:sz w:val="24"/>
                <w:szCs w:val="32"/>
                <w:lang w:val="zh-CN" w:eastAsia="en-US"/>
              </w:rPr>
            </w:pPr>
            <w:r>
              <w:rPr>
                <w:rFonts w:hint="eastAsia"/>
                <w:kern w:val="0"/>
                <w:sz w:val="24"/>
                <w:szCs w:val="32"/>
                <w:lang w:val="zh-CN" w:eastAsia="en-US"/>
              </w:rPr>
              <w:t>分值</w:t>
            </w:r>
          </w:p>
        </w:tc>
      </w:tr>
      <w:tr w14:paraId="7F62A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30" w:type="dxa"/>
            <w:tcBorders>
              <w:left w:val="single" w:color="000000" w:sz="10" w:space="0"/>
            </w:tcBorders>
            <w:noWrap w:val="0"/>
            <w:textDirection w:val="tbRlV"/>
            <w:vAlign w:val="center"/>
          </w:tcPr>
          <w:p w14:paraId="19BD221E">
            <w:pPr>
              <w:autoSpaceDE w:val="0"/>
              <w:autoSpaceDN w:val="0"/>
              <w:jc w:val="center"/>
              <w:rPr>
                <w:kern w:val="0"/>
                <w:sz w:val="24"/>
                <w:szCs w:val="32"/>
                <w:lang w:val="zh-CN" w:eastAsia="en-US"/>
              </w:rPr>
            </w:pPr>
            <w:r>
              <w:rPr>
                <w:rFonts w:hint="eastAsia"/>
                <w:kern w:val="0"/>
                <w:sz w:val="24"/>
                <w:szCs w:val="32"/>
                <w:lang w:val="zh-CN" w:eastAsia="en-US"/>
              </w:rPr>
              <w:t>价 格</w:t>
            </w:r>
          </w:p>
        </w:tc>
        <w:tc>
          <w:tcPr>
            <w:tcW w:w="1009" w:type="dxa"/>
            <w:noWrap w:val="0"/>
            <w:vAlign w:val="center"/>
          </w:tcPr>
          <w:p w14:paraId="45217329">
            <w:pPr>
              <w:autoSpaceDE w:val="0"/>
              <w:autoSpaceDN w:val="0"/>
              <w:jc w:val="center"/>
              <w:rPr>
                <w:kern w:val="0"/>
                <w:sz w:val="24"/>
                <w:szCs w:val="32"/>
                <w:lang w:val="zh-CN" w:eastAsia="en-US"/>
              </w:rPr>
            </w:pPr>
            <w:r>
              <w:rPr>
                <w:rFonts w:hint="eastAsia"/>
                <w:kern w:val="0"/>
                <w:sz w:val="24"/>
                <w:szCs w:val="32"/>
                <w:lang w:val="zh-CN" w:eastAsia="en-US"/>
              </w:rPr>
              <w:t>报价</w:t>
            </w:r>
          </w:p>
        </w:tc>
        <w:tc>
          <w:tcPr>
            <w:tcW w:w="6253" w:type="dxa"/>
            <w:noWrap w:val="0"/>
            <w:vAlign w:val="bottom"/>
          </w:tcPr>
          <w:p w14:paraId="58CF41D1">
            <w:pPr>
              <w:autoSpaceDE w:val="0"/>
              <w:autoSpaceDN w:val="0"/>
              <w:jc w:val="left"/>
              <w:rPr>
                <w:kern w:val="0"/>
                <w:sz w:val="24"/>
                <w:szCs w:val="32"/>
                <w:lang w:val="zh-CN" w:eastAsia="zh-CN"/>
              </w:rPr>
            </w:pPr>
            <w:r>
              <w:rPr>
                <w:rFonts w:hint="eastAsia"/>
                <w:kern w:val="0"/>
                <w:sz w:val="24"/>
                <w:szCs w:val="32"/>
                <w:lang w:val="zh-CN" w:eastAsia="zh-CN"/>
              </w:rPr>
              <w:t>综合评分法中价格分统一采用低价优先法计算，即满足招标文件要求且投标价格最低的投标报价为评标基准价，其价格分为满分。其他投标人的价格分统一按照下列公式计算：投标报价得分=(评标基准价／投标报价)×</w:t>
            </w:r>
            <w:r>
              <w:rPr>
                <w:rFonts w:hint="eastAsia"/>
                <w:kern w:val="0"/>
                <w:sz w:val="24"/>
                <w:szCs w:val="32"/>
                <w:lang w:eastAsia="zh-CN"/>
              </w:rPr>
              <w:t>1</w:t>
            </w:r>
            <w:r>
              <w:rPr>
                <w:rFonts w:hint="eastAsia"/>
                <w:kern w:val="0"/>
                <w:sz w:val="24"/>
                <w:szCs w:val="32"/>
                <w:lang w:val="en-US" w:eastAsia="zh-CN"/>
              </w:rPr>
              <w:t>5</w:t>
            </w:r>
            <w:bookmarkStart w:id="768" w:name="_GoBack"/>
            <w:bookmarkEnd w:id="768"/>
            <w:r>
              <w:rPr>
                <w:rFonts w:hint="eastAsia"/>
                <w:kern w:val="0"/>
                <w:sz w:val="24"/>
                <w:szCs w:val="32"/>
                <w:lang w:val="zh-CN" w:eastAsia="zh-CN"/>
              </w:rPr>
              <w:t>。</w:t>
            </w:r>
          </w:p>
        </w:tc>
        <w:tc>
          <w:tcPr>
            <w:tcW w:w="1043" w:type="dxa"/>
            <w:tcBorders>
              <w:right w:val="single" w:color="000000" w:sz="10" w:space="0"/>
            </w:tcBorders>
            <w:noWrap w:val="0"/>
            <w:vAlign w:val="center"/>
          </w:tcPr>
          <w:p w14:paraId="53451E48">
            <w:pPr>
              <w:autoSpaceDE w:val="0"/>
              <w:autoSpaceDN w:val="0"/>
              <w:rPr>
                <w:kern w:val="0"/>
                <w:sz w:val="24"/>
                <w:szCs w:val="32"/>
                <w:lang w:val="zh-CN" w:eastAsia="en-US"/>
              </w:rPr>
            </w:pPr>
            <w:r>
              <w:rPr>
                <w:rFonts w:hint="eastAsia"/>
                <w:kern w:val="0"/>
                <w:sz w:val="24"/>
                <w:szCs w:val="32"/>
                <w:lang w:eastAsia="zh-CN"/>
              </w:rPr>
              <w:t>15</w:t>
            </w:r>
            <w:r>
              <w:rPr>
                <w:rFonts w:hint="eastAsia"/>
                <w:kern w:val="0"/>
                <w:sz w:val="24"/>
                <w:szCs w:val="32"/>
                <w:lang w:val="zh-CN" w:eastAsia="en-US"/>
              </w:rPr>
              <w:t xml:space="preserve"> 分</w:t>
            </w:r>
          </w:p>
        </w:tc>
      </w:tr>
      <w:tr w14:paraId="2D6C5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730" w:type="dxa"/>
            <w:vMerge w:val="restart"/>
            <w:tcBorders>
              <w:left w:val="single" w:color="000000" w:sz="10" w:space="0"/>
            </w:tcBorders>
            <w:noWrap w:val="0"/>
            <w:textDirection w:val="tbRlV"/>
            <w:vAlign w:val="center"/>
          </w:tcPr>
          <w:p w14:paraId="7741560D">
            <w:pPr>
              <w:autoSpaceDE w:val="0"/>
              <w:autoSpaceDN w:val="0"/>
              <w:jc w:val="center"/>
              <w:rPr>
                <w:kern w:val="0"/>
                <w:sz w:val="24"/>
                <w:szCs w:val="32"/>
                <w:lang w:val="zh-CN" w:eastAsia="en-US"/>
              </w:rPr>
            </w:pPr>
            <w:r>
              <w:rPr>
                <w:rFonts w:hint="eastAsia"/>
                <w:kern w:val="0"/>
                <w:sz w:val="24"/>
                <w:szCs w:val="32"/>
                <w:lang w:val="zh-CN" w:eastAsia="en-US"/>
              </w:rPr>
              <w:t>商 务</w:t>
            </w:r>
          </w:p>
        </w:tc>
        <w:tc>
          <w:tcPr>
            <w:tcW w:w="1009" w:type="dxa"/>
            <w:noWrap w:val="0"/>
            <w:vAlign w:val="top"/>
          </w:tcPr>
          <w:p w14:paraId="189E10E8">
            <w:pPr>
              <w:autoSpaceDE w:val="0"/>
              <w:autoSpaceDN w:val="0"/>
              <w:jc w:val="center"/>
              <w:rPr>
                <w:kern w:val="0"/>
                <w:sz w:val="24"/>
                <w:szCs w:val="32"/>
                <w:lang w:val="zh-CN" w:eastAsia="en-US"/>
              </w:rPr>
            </w:pPr>
          </w:p>
          <w:p w14:paraId="67480A4B">
            <w:pPr>
              <w:autoSpaceDE w:val="0"/>
              <w:autoSpaceDN w:val="0"/>
              <w:jc w:val="center"/>
              <w:rPr>
                <w:kern w:val="0"/>
                <w:sz w:val="24"/>
                <w:szCs w:val="32"/>
                <w:lang w:val="zh-CN" w:eastAsia="en-US"/>
              </w:rPr>
            </w:pPr>
            <w:r>
              <w:rPr>
                <w:rFonts w:hint="eastAsia"/>
                <w:kern w:val="0"/>
                <w:sz w:val="24"/>
                <w:szCs w:val="32"/>
                <w:lang w:val="zh-CN" w:eastAsia="en-US"/>
              </w:rPr>
              <w:t>业 绩</w:t>
            </w:r>
          </w:p>
          <w:p w14:paraId="57EF477E">
            <w:pPr>
              <w:autoSpaceDE w:val="0"/>
              <w:autoSpaceDN w:val="0"/>
              <w:jc w:val="center"/>
              <w:rPr>
                <w:kern w:val="0"/>
                <w:sz w:val="24"/>
                <w:szCs w:val="32"/>
                <w:lang w:val="zh-CN" w:eastAsia="en-US"/>
              </w:rPr>
            </w:pPr>
          </w:p>
        </w:tc>
        <w:tc>
          <w:tcPr>
            <w:tcW w:w="6253" w:type="dxa"/>
            <w:noWrap w:val="0"/>
            <w:vAlign w:val="top"/>
          </w:tcPr>
          <w:p w14:paraId="185AB031">
            <w:pPr>
              <w:autoSpaceDE w:val="0"/>
              <w:autoSpaceDN w:val="0"/>
              <w:jc w:val="left"/>
              <w:rPr>
                <w:kern w:val="0"/>
                <w:sz w:val="24"/>
                <w:szCs w:val="32"/>
                <w:lang w:val="zh-CN" w:eastAsia="zh-CN"/>
              </w:rPr>
            </w:pPr>
            <w:r>
              <w:rPr>
                <w:rFonts w:hint="eastAsia"/>
                <w:kern w:val="0"/>
                <w:sz w:val="24"/>
                <w:szCs w:val="32"/>
                <w:lang w:val="zh-CN" w:eastAsia="zh-CN"/>
              </w:rPr>
              <w:t>供应商提供近三年(</w:t>
            </w:r>
            <w:r>
              <w:rPr>
                <w:rFonts w:hint="eastAsia"/>
                <w:kern w:val="0"/>
                <w:sz w:val="24"/>
                <w:szCs w:val="32"/>
                <w:lang w:eastAsia="zh-CN"/>
              </w:rPr>
              <w:t>2021</w:t>
            </w:r>
            <w:r>
              <w:rPr>
                <w:rFonts w:hint="eastAsia"/>
                <w:kern w:val="0"/>
                <w:sz w:val="24"/>
                <w:szCs w:val="32"/>
                <w:lang w:val="zh-CN" w:eastAsia="zh-CN"/>
              </w:rPr>
              <w:t>年 0</w:t>
            </w:r>
            <w:r>
              <w:rPr>
                <w:rFonts w:hint="eastAsia"/>
                <w:kern w:val="0"/>
                <w:sz w:val="24"/>
                <w:szCs w:val="32"/>
                <w:lang w:eastAsia="zh-CN"/>
              </w:rPr>
              <w:t>8</w:t>
            </w:r>
            <w:r>
              <w:rPr>
                <w:rFonts w:hint="eastAsia"/>
                <w:kern w:val="0"/>
                <w:sz w:val="24"/>
                <w:szCs w:val="32"/>
                <w:lang w:val="zh-CN" w:eastAsia="zh-CN"/>
              </w:rPr>
              <w:t xml:space="preserve"> 月 01 日至 202</w:t>
            </w:r>
            <w:r>
              <w:rPr>
                <w:rFonts w:hint="eastAsia"/>
                <w:kern w:val="0"/>
                <w:sz w:val="24"/>
                <w:szCs w:val="32"/>
                <w:lang w:eastAsia="zh-CN"/>
              </w:rPr>
              <w:t>4</w:t>
            </w:r>
            <w:r>
              <w:rPr>
                <w:rFonts w:hint="eastAsia"/>
                <w:kern w:val="0"/>
                <w:sz w:val="24"/>
                <w:szCs w:val="32"/>
                <w:lang w:val="zh-CN" w:eastAsia="zh-CN"/>
              </w:rPr>
              <w:t xml:space="preserve"> 年 0</w:t>
            </w:r>
            <w:r>
              <w:rPr>
                <w:rFonts w:hint="eastAsia"/>
                <w:kern w:val="0"/>
                <w:sz w:val="24"/>
                <w:szCs w:val="32"/>
                <w:lang w:eastAsia="zh-CN"/>
              </w:rPr>
              <w:t>8</w:t>
            </w:r>
            <w:r>
              <w:rPr>
                <w:rFonts w:hint="eastAsia"/>
                <w:kern w:val="0"/>
                <w:sz w:val="24"/>
                <w:szCs w:val="32"/>
                <w:lang w:val="zh-CN" w:eastAsia="zh-CN"/>
              </w:rPr>
              <w:t xml:space="preserve"> 月 </w:t>
            </w:r>
            <w:r>
              <w:rPr>
                <w:rFonts w:hint="eastAsia"/>
                <w:kern w:val="0"/>
                <w:sz w:val="24"/>
                <w:szCs w:val="32"/>
                <w:lang w:eastAsia="zh-CN"/>
              </w:rPr>
              <w:t>01</w:t>
            </w:r>
            <w:r>
              <w:rPr>
                <w:rFonts w:hint="eastAsia"/>
                <w:kern w:val="0"/>
                <w:sz w:val="24"/>
                <w:szCs w:val="32"/>
                <w:lang w:val="zh-CN" w:eastAsia="zh-CN"/>
              </w:rPr>
              <w:t>日) 类似项目业绩，（提供合同关键页复印件并加盖供应商公章），每提供一个有效的合同得</w:t>
            </w:r>
            <w:r>
              <w:rPr>
                <w:rFonts w:hint="eastAsia"/>
                <w:kern w:val="0"/>
                <w:sz w:val="24"/>
                <w:szCs w:val="32"/>
                <w:lang w:eastAsia="zh-CN"/>
              </w:rPr>
              <w:t>3</w:t>
            </w:r>
            <w:r>
              <w:rPr>
                <w:rFonts w:hint="eastAsia"/>
                <w:kern w:val="0"/>
                <w:sz w:val="24"/>
                <w:szCs w:val="32"/>
                <w:lang w:val="zh-CN" w:eastAsia="zh-CN"/>
              </w:rPr>
              <w:t>分，最多</w:t>
            </w:r>
            <w:r>
              <w:rPr>
                <w:rFonts w:hint="eastAsia"/>
                <w:kern w:val="0"/>
                <w:sz w:val="24"/>
                <w:szCs w:val="32"/>
                <w:lang w:eastAsia="zh-CN"/>
              </w:rPr>
              <w:t>6</w:t>
            </w:r>
            <w:r>
              <w:rPr>
                <w:rFonts w:hint="eastAsia"/>
                <w:kern w:val="0"/>
                <w:sz w:val="24"/>
                <w:szCs w:val="32"/>
                <w:lang w:val="zh-CN" w:eastAsia="zh-CN"/>
              </w:rPr>
              <w:t>分。</w:t>
            </w:r>
          </w:p>
        </w:tc>
        <w:tc>
          <w:tcPr>
            <w:tcW w:w="1043" w:type="dxa"/>
            <w:tcBorders>
              <w:right w:val="single" w:color="000000" w:sz="10" w:space="0"/>
            </w:tcBorders>
            <w:noWrap w:val="0"/>
            <w:vAlign w:val="center"/>
          </w:tcPr>
          <w:p w14:paraId="46773D0D">
            <w:pPr>
              <w:autoSpaceDE w:val="0"/>
              <w:autoSpaceDN w:val="0"/>
              <w:rPr>
                <w:kern w:val="0"/>
                <w:sz w:val="24"/>
                <w:szCs w:val="32"/>
                <w:lang w:val="zh-CN" w:eastAsia="en-US"/>
              </w:rPr>
            </w:pPr>
            <w:r>
              <w:rPr>
                <w:rFonts w:hint="eastAsia"/>
                <w:kern w:val="0"/>
                <w:sz w:val="24"/>
                <w:szCs w:val="32"/>
                <w:lang w:eastAsia="zh-CN"/>
              </w:rPr>
              <w:t>6</w:t>
            </w:r>
            <w:r>
              <w:rPr>
                <w:rFonts w:hint="eastAsia"/>
                <w:kern w:val="0"/>
                <w:sz w:val="24"/>
                <w:szCs w:val="32"/>
                <w:lang w:val="zh-CN" w:eastAsia="en-US"/>
              </w:rPr>
              <w:t xml:space="preserve"> 分</w:t>
            </w:r>
          </w:p>
        </w:tc>
      </w:tr>
      <w:tr w14:paraId="0AA32B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2" w:hRule="atLeast"/>
        </w:trPr>
        <w:tc>
          <w:tcPr>
            <w:tcW w:w="730" w:type="dxa"/>
            <w:vMerge w:val="continue"/>
            <w:tcBorders>
              <w:left w:val="single" w:color="000000" w:sz="10" w:space="0"/>
            </w:tcBorders>
            <w:noWrap w:val="0"/>
            <w:textDirection w:val="tbRlV"/>
            <w:vAlign w:val="center"/>
          </w:tcPr>
          <w:p w14:paraId="42411CB6">
            <w:pPr>
              <w:autoSpaceDE w:val="0"/>
              <w:autoSpaceDN w:val="0"/>
              <w:jc w:val="center"/>
              <w:rPr>
                <w:kern w:val="0"/>
                <w:sz w:val="24"/>
                <w:szCs w:val="32"/>
                <w:lang w:val="zh-CN" w:eastAsia="en-US"/>
              </w:rPr>
            </w:pPr>
          </w:p>
        </w:tc>
        <w:tc>
          <w:tcPr>
            <w:tcW w:w="1009" w:type="dxa"/>
            <w:noWrap w:val="0"/>
            <w:vAlign w:val="top"/>
          </w:tcPr>
          <w:p w14:paraId="746D3099">
            <w:pPr>
              <w:autoSpaceDE w:val="0"/>
              <w:autoSpaceDN w:val="0"/>
              <w:jc w:val="center"/>
              <w:rPr>
                <w:kern w:val="0"/>
                <w:sz w:val="24"/>
                <w:szCs w:val="32"/>
                <w:lang w:val="zh-CN" w:eastAsia="en-US"/>
              </w:rPr>
            </w:pPr>
          </w:p>
          <w:p w14:paraId="2506700A">
            <w:pPr>
              <w:autoSpaceDE w:val="0"/>
              <w:autoSpaceDN w:val="0"/>
              <w:jc w:val="center"/>
              <w:rPr>
                <w:kern w:val="0"/>
                <w:sz w:val="24"/>
                <w:szCs w:val="32"/>
                <w:lang w:val="zh-CN" w:eastAsia="en-US"/>
              </w:rPr>
            </w:pPr>
            <w:r>
              <w:rPr>
                <w:rFonts w:hint="eastAsia"/>
                <w:kern w:val="0"/>
                <w:sz w:val="24"/>
                <w:szCs w:val="32"/>
                <w:lang w:val="zh-CN" w:eastAsia="en-US"/>
              </w:rPr>
              <w:t xml:space="preserve">人员配置 </w:t>
            </w:r>
          </w:p>
        </w:tc>
        <w:tc>
          <w:tcPr>
            <w:tcW w:w="6253" w:type="dxa"/>
            <w:noWrap w:val="0"/>
            <w:vAlign w:val="top"/>
          </w:tcPr>
          <w:p w14:paraId="6BCB0F15">
            <w:pPr>
              <w:autoSpaceDE w:val="0"/>
              <w:autoSpaceDN w:val="0"/>
              <w:jc w:val="left"/>
              <w:rPr>
                <w:kern w:val="0"/>
                <w:sz w:val="24"/>
                <w:szCs w:val="32"/>
                <w:lang w:val="zh-CN" w:eastAsia="zh-CN"/>
              </w:rPr>
            </w:pPr>
            <w:r>
              <w:rPr>
                <w:rFonts w:hint="eastAsia"/>
                <w:kern w:val="0"/>
                <w:sz w:val="24"/>
                <w:szCs w:val="32"/>
                <w:lang w:val="zh-CN" w:eastAsia="zh-CN"/>
              </w:rPr>
              <w:t>人员配备合理、岗位责任明确，得10分；</w:t>
            </w:r>
          </w:p>
          <w:p w14:paraId="2FF259B8">
            <w:pPr>
              <w:autoSpaceDE w:val="0"/>
              <w:autoSpaceDN w:val="0"/>
              <w:jc w:val="left"/>
              <w:rPr>
                <w:kern w:val="0"/>
                <w:sz w:val="24"/>
                <w:szCs w:val="32"/>
                <w:lang w:val="zh-CN" w:eastAsia="zh-CN"/>
              </w:rPr>
            </w:pPr>
            <w:r>
              <w:rPr>
                <w:rFonts w:hint="eastAsia"/>
                <w:kern w:val="0"/>
                <w:sz w:val="24"/>
                <w:szCs w:val="32"/>
                <w:lang w:val="zh-CN" w:eastAsia="zh-CN"/>
              </w:rPr>
              <w:t>人员配备较合理、岗位责任较明确，得7分；</w:t>
            </w:r>
          </w:p>
          <w:p w14:paraId="5FEED42D">
            <w:pPr>
              <w:autoSpaceDE w:val="0"/>
              <w:autoSpaceDN w:val="0"/>
              <w:jc w:val="left"/>
              <w:rPr>
                <w:kern w:val="0"/>
                <w:sz w:val="24"/>
                <w:szCs w:val="32"/>
                <w:lang w:val="zh-CN" w:eastAsia="zh-CN"/>
              </w:rPr>
            </w:pPr>
            <w:r>
              <w:rPr>
                <w:rFonts w:hint="eastAsia"/>
                <w:kern w:val="0"/>
                <w:sz w:val="24"/>
                <w:szCs w:val="32"/>
                <w:lang w:val="zh-CN" w:eastAsia="zh-CN"/>
              </w:rPr>
              <w:t>人员配备基本合理、岗位责任基本明确，得 4 分；</w:t>
            </w:r>
          </w:p>
          <w:p w14:paraId="16049A29">
            <w:pPr>
              <w:autoSpaceDE w:val="0"/>
              <w:autoSpaceDN w:val="0"/>
              <w:jc w:val="left"/>
              <w:rPr>
                <w:kern w:val="0"/>
                <w:sz w:val="24"/>
                <w:szCs w:val="32"/>
                <w:lang w:val="zh-CN" w:eastAsia="zh-CN"/>
              </w:rPr>
            </w:pPr>
            <w:r>
              <w:rPr>
                <w:rFonts w:hint="eastAsia"/>
                <w:kern w:val="0"/>
                <w:sz w:val="24"/>
                <w:szCs w:val="32"/>
                <w:lang w:val="zh-CN" w:eastAsia="zh-CN"/>
              </w:rPr>
              <w:t>人员配备不合理、岗位责任不明确，得 1 分；</w:t>
            </w:r>
          </w:p>
          <w:p w14:paraId="54EF9238">
            <w:pPr>
              <w:autoSpaceDE w:val="0"/>
              <w:autoSpaceDN w:val="0"/>
              <w:jc w:val="left"/>
              <w:rPr>
                <w:kern w:val="0"/>
                <w:sz w:val="24"/>
                <w:szCs w:val="32"/>
                <w:lang w:val="zh-CN" w:eastAsia="en-US"/>
              </w:rPr>
            </w:pPr>
            <w:r>
              <w:rPr>
                <w:rFonts w:hint="eastAsia"/>
                <w:kern w:val="0"/>
                <w:sz w:val="24"/>
                <w:szCs w:val="32"/>
                <w:lang w:val="zh-CN" w:eastAsia="en-US"/>
              </w:rPr>
              <w:t>未提供不得分。</w:t>
            </w:r>
          </w:p>
        </w:tc>
        <w:tc>
          <w:tcPr>
            <w:tcW w:w="1043" w:type="dxa"/>
            <w:tcBorders>
              <w:right w:val="single" w:color="000000" w:sz="10" w:space="0"/>
            </w:tcBorders>
            <w:noWrap w:val="0"/>
            <w:vAlign w:val="center"/>
          </w:tcPr>
          <w:p w14:paraId="138ABA8D">
            <w:pPr>
              <w:autoSpaceDE w:val="0"/>
              <w:autoSpaceDN w:val="0"/>
              <w:rPr>
                <w:kern w:val="0"/>
                <w:sz w:val="24"/>
                <w:szCs w:val="32"/>
                <w:lang w:eastAsia="zh-CN"/>
              </w:rPr>
            </w:pPr>
            <w:r>
              <w:rPr>
                <w:rFonts w:hint="eastAsia"/>
                <w:kern w:val="0"/>
                <w:sz w:val="24"/>
                <w:szCs w:val="32"/>
                <w:lang w:eastAsia="zh-CN"/>
              </w:rPr>
              <w:t>10分</w:t>
            </w:r>
          </w:p>
        </w:tc>
      </w:tr>
      <w:tr w14:paraId="350C9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3" w:hRule="atLeast"/>
        </w:trPr>
        <w:tc>
          <w:tcPr>
            <w:tcW w:w="730" w:type="dxa"/>
            <w:vMerge w:val="restart"/>
            <w:tcBorders>
              <w:left w:val="single" w:color="000000" w:sz="10" w:space="0"/>
            </w:tcBorders>
            <w:noWrap w:val="0"/>
            <w:textDirection w:val="tbRlV"/>
            <w:vAlign w:val="center"/>
          </w:tcPr>
          <w:p w14:paraId="6E903B17">
            <w:pPr>
              <w:autoSpaceDE w:val="0"/>
              <w:autoSpaceDN w:val="0"/>
              <w:jc w:val="center"/>
              <w:rPr>
                <w:kern w:val="0"/>
                <w:sz w:val="24"/>
                <w:szCs w:val="32"/>
                <w:lang w:val="zh-CN" w:eastAsia="en-US"/>
              </w:rPr>
            </w:pPr>
            <w:r>
              <w:rPr>
                <w:rFonts w:hint="eastAsia"/>
                <w:kern w:val="0"/>
                <w:sz w:val="24"/>
                <w:szCs w:val="32"/>
                <w:lang w:val="zh-CN" w:eastAsia="en-US"/>
              </w:rPr>
              <w:t>技 术</w:t>
            </w:r>
          </w:p>
        </w:tc>
        <w:tc>
          <w:tcPr>
            <w:tcW w:w="1009" w:type="dxa"/>
            <w:noWrap w:val="0"/>
            <w:vAlign w:val="top"/>
          </w:tcPr>
          <w:p w14:paraId="24AB2A09">
            <w:pPr>
              <w:autoSpaceDE w:val="0"/>
              <w:autoSpaceDN w:val="0"/>
              <w:jc w:val="center"/>
              <w:rPr>
                <w:kern w:val="0"/>
                <w:sz w:val="24"/>
                <w:szCs w:val="32"/>
                <w:lang w:val="zh-CN" w:eastAsia="en-US"/>
              </w:rPr>
            </w:pPr>
            <w:r>
              <w:rPr>
                <w:rFonts w:hint="eastAsia"/>
                <w:kern w:val="0"/>
                <w:sz w:val="24"/>
                <w:szCs w:val="32"/>
                <w:lang w:val="zh-CN" w:eastAsia="en-US"/>
              </w:rPr>
              <w:t>项目</w:t>
            </w:r>
            <w:r>
              <w:rPr>
                <w:rFonts w:hint="eastAsia"/>
                <w:kern w:val="0"/>
                <w:sz w:val="24"/>
                <w:szCs w:val="32"/>
                <w:lang w:val="zh-CN" w:eastAsia="zh-CN"/>
              </w:rPr>
              <w:t>创意亮点策划</w:t>
            </w:r>
          </w:p>
          <w:p w14:paraId="72ECA32C">
            <w:pPr>
              <w:autoSpaceDE w:val="0"/>
              <w:autoSpaceDN w:val="0"/>
              <w:jc w:val="center"/>
              <w:rPr>
                <w:kern w:val="0"/>
                <w:sz w:val="24"/>
                <w:szCs w:val="32"/>
                <w:lang w:val="zh-CN" w:eastAsia="en-US"/>
              </w:rPr>
            </w:pPr>
          </w:p>
        </w:tc>
        <w:tc>
          <w:tcPr>
            <w:tcW w:w="6253" w:type="dxa"/>
            <w:noWrap w:val="0"/>
            <w:vAlign w:val="top"/>
          </w:tcPr>
          <w:p w14:paraId="54554FA6">
            <w:pPr>
              <w:autoSpaceDE w:val="0"/>
              <w:autoSpaceDN w:val="0"/>
              <w:jc w:val="left"/>
              <w:rPr>
                <w:kern w:val="0"/>
                <w:sz w:val="24"/>
                <w:szCs w:val="32"/>
                <w:lang w:val="zh-CN" w:eastAsia="zh-CN"/>
              </w:rPr>
            </w:pPr>
            <w:r>
              <w:rPr>
                <w:rFonts w:hint="eastAsia"/>
                <w:kern w:val="0"/>
                <w:sz w:val="24"/>
                <w:szCs w:val="32"/>
                <w:lang w:val="zh-CN" w:eastAsia="zh-CN"/>
              </w:rPr>
              <w:t>对本项目的项目创意亮点进行总结并细化描述，创意独到，描述清晰，得</w:t>
            </w:r>
            <w:r>
              <w:rPr>
                <w:rFonts w:hint="eastAsia"/>
                <w:kern w:val="0"/>
                <w:sz w:val="24"/>
                <w:szCs w:val="32"/>
                <w:lang w:eastAsia="zh-CN"/>
              </w:rPr>
              <w:t>7</w:t>
            </w:r>
            <w:r>
              <w:rPr>
                <w:rFonts w:hint="eastAsia"/>
                <w:kern w:val="0"/>
                <w:sz w:val="24"/>
                <w:szCs w:val="32"/>
                <w:lang w:val="zh-CN" w:eastAsia="zh-CN"/>
              </w:rPr>
              <w:t>分；</w:t>
            </w:r>
          </w:p>
          <w:p w14:paraId="6726B135">
            <w:pPr>
              <w:autoSpaceDE w:val="0"/>
              <w:autoSpaceDN w:val="0"/>
              <w:jc w:val="left"/>
              <w:rPr>
                <w:kern w:val="0"/>
                <w:sz w:val="24"/>
                <w:szCs w:val="32"/>
                <w:lang w:val="zh-CN" w:eastAsia="zh-CN"/>
              </w:rPr>
            </w:pPr>
            <w:r>
              <w:rPr>
                <w:rFonts w:hint="eastAsia"/>
                <w:kern w:val="0"/>
                <w:sz w:val="24"/>
                <w:szCs w:val="32"/>
                <w:lang w:val="zh-CN" w:eastAsia="zh-CN"/>
              </w:rPr>
              <w:t>创意相对独特，描述相对分明，得</w:t>
            </w:r>
            <w:r>
              <w:rPr>
                <w:rFonts w:hint="eastAsia"/>
                <w:kern w:val="0"/>
                <w:sz w:val="24"/>
                <w:szCs w:val="32"/>
                <w:lang w:eastAsia="zh-CN"/>
              </w:rPr>
              <w:t>4</w:t>
            </w:r>
            <w:r>
              <w:rPr>
                <w:rFonts w:hint="eastAsia"/>
                <w:kern w:val="0"/>
                <w:sz w:val="24"/>
                <w:szCs w:val="32"/>
                <w:lang w:val="zh-CN" w:eastAsia="zh-CN"/>
              </w:rPr>
              <w:t xml:space="preserve"> 分；</w:t>
            </w:r>
          </w:p>
          <w:p w14:paraId="2B036302">
            <w:pPr>
              <w:autoSpaceDE w:val="0"/>
              <w:autoSpaceDN w:val="0"/>
              <w:jc w:val="left"/>
              <w:rPr>
                <w:kern w:val="0"/>
                <w:sz w:val="24"/>
                <w:szCs w:val="32"/>
                <w:lang w:val="zh-CN" w:eastAsia="zh-CN"/>
              </w:rPr>
            </w:pPr>
            <w:r>
              <w:rPr>
                <w:rFonts w:hint="eastAsia"/>
                <w:kern w:val="0"/>
                <w:sz w:val="24"/>
                <w:szCs w:val="32"/>
                <w:lang w:val="zh-CN" w:eastAsia="zh-CN"/>
              </w:rPr>
              <w:t xml:space="preserve">缺乏创意，描述模糊，得 </w:t>
            </w:r>
            <w:r>
              <w:rPr>
                <w:rFonts w:hint="eastAsia"/>
                <w:kern w:val="0"/>
                <w:sz w:val="24"/>
                <w:szCs w:val="32"/>
                <w:lang w:eastAsia="zh-CN"/>
              </w:rPr>
              <w:t>2</w:t>
            </w:r>
            <w:r>
              <w:rPr>
                <w:rFonts w:hint="eastAsia"/>
                <w:kern w:val="0"/>
                <w:sz w:val="24"/>
                <w:szCs w:val="32"/>
                <w:lang w:val="zh-CN" w:eastAsia="zh-CN"/>
              </w:rPr>
              <w:t xml:space="preserve"> 分；</w:t>
            </w:r>
          </w:p>
          <w:p w14:paraId="5CD1CA9E">
            <w:pPr>
              <w:autoSpaceDE w:val="0"/>
              <w:autoSpaceDN w:val="0"/>
              <w:jc w:val="left"/>
              <w:rPr>
                <w:kern w:val="0"/>
                <w:sz w:val="24"/>
                <w:szCs w:val="32"/>
                <w:lang w:val="zh-CN" w:eastAsia="en-US"/>
              </w:rPr>
            </w:pPr>
            <w:r>
              <w:rPr>
                <w:rFonts w:hint="eastAsia"/>
                <w:kern w:val="0"/>
                <w:sz w:val="24"/>
                <w:szCs w:val="32"/>
                <w:lang w:val="zh-CN" w:eastAsia="en-US"/>
              </w:rPr>
              <w:t>未提供不得分。</w:t>
            </w:r>
          </w:p>
        </w:tc>
        <w:tc>
          <w:tcPr>
            <w:tcW w:w="1043" w:type="dxa"/>
            <w:tcBorders>
              <w:right w:val="single" w:color="000000" w:sz="10" w:space="0"/>
            </w:tcBorders>
            <w:noWrap w:val="0"/>
            <w:vAlign w:val="center"/>
          </w:tcPr>
          <w:p w14:paraId="21B94F73">
            <w:pPr>
              <w:autoSpaceDE w:val="0"/>
              <w:autoSpaceDN w:val="0"/>
              <w:rPr>
                <w:kern w:val="0"/>
                <w:sz w:val="24"/>
                <w:szCs w:val="32"/>
                <w:lang w:val="zh-CN" w:eastAsia="en-US"/>
              </w:rPr>
            </w:pPr>
            <w:r>
              <w:rPr>
                <w:rFonts w:hint="eastAsia"/>
                <w:kern w:val="0"/>
                <w:sz w:val="24"/>
                <w:szCs w:val="32"/>
                <w:lang w:eastAsia="zh-CN"/>
              </w:rPr>
              <w:t>7</w:t>
            </w:r>
            <w:r>
              <w:rPr>
                <w:rFonts w:hint="eastAsia"/>
                <w:kern w:val="0"/>
                <w:sz w:val="24"/>
                <w:szCs w:val="32"/>
                <w:lang w:val="zh-CN" w:eastAsia="en-US"/>
              </w:rPr>
              <w:t>分</w:t>
            </w:r>
          </w:p>
        </w:tc>
      </w:tr>
      <w:tr w14:paraId="5458D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730" w:type="dxa"/>
            <w:vMerge w:val="continue"/>
            <w:tcBorders>
              <w:left w:val="single" w:color="000000" w:sz="10" w:space="0"/>
            </w:tcBorders>
            <w:noWrap w:val="0"/>
            <w:textDirection w:val="tbRlV"/>
            <w:vAlign w:val="center"/>
          </w:tcPr>
          <w:p w14:paraId="39785FF0">
            <w:pPr>
              <w:autoSpaceDE w:val="0"/>
              <w:autoSpaceDN w:val="0"/>
              <w:jc w:val="center"/>
              <w:rPr>
                <w:kern w:val="0"/>
                <w:sz w:val="24"/>
                <w:szCs w:val="32"/>
                <w:lang w:val="zh-CN" w:eastAsia="en-US"/>
              </w:rPr>
            </w:pPr>
          </w:p>
        </w:tc>
        <w:tc>
          <w:tcPr>
            <w:tcW w:w="1009" w:type="dxa"/>
            <w:noWrap w:val="0"/>
            <w:vAlign w:val="top"/>
          </w:tcPr>
          <w:p w14:paraId="14ADC550">
            <w:pPr>
              <w:autoSpaceDE w:val="0"/>
              <w:autoSpaceDN w:val="0"/>
              <w:jc w:val="center"/>
              <w:rPr>
                <w:kern w:val="0"/>
                <w:sz w:val="24"/>
                <w:szCs w:val="32"/>
                <w:lang w:val="zh-CN" w:eastAsia="en-US"/>
              </w:rPr>
            </w:pPr>
          </w:p>
          <w:p w14:paraId="421DB849">
            <w:pPr>
              <w:autoSpaceDE w:val="0"/>
              <w:autoSpaceDN w:val="0"/>
              <w:jc w:val="center"/>
              <w:rPr>
                <w:kern w:val="0"/>
                <w:sz w:val="24"/>
                <w:szCs w:val="32"/>
                <w:lang w:val="zh-CN" w:eastAsia="en-US"/>
              </w:rPr>
            </w:pPr>
          </w:p>
          <w:p w14:paraId="76DA9118">
            <w:pPr>
              <w:autoSpaceDE w:val="0"/>
              <w:autoSpaceDN w:val="0"/>
              <w:jc w:val="center"/>
              <w:rPr>
                <w:kern w:val="0"/>
                <w:sz w:val="24"/>
                <w:szCs w:val="32"/>
                <w:lang w:val="zh-CN" w:eastAsia="en-US"/>
              </w:rPr>
            </w:pPr>
            <w:r>
              <w:rPr>
                <w:rFonts w:hint="eastAsia"/>
                <w:kern w:val="0"/>
                <w:sz w:val="24"/>
                <w:szCs w:val="32"/>
                <w:lang w:val="zh-CN" w:eastAsia="en-US"/>
              </w:rPr>
              <w:t>启动仪式方案</w:t>
            </w:r>
          </w:p>
          <w:p w14:paraId="6B7F894D">
            <w:pPr>
              <w:autoSpaceDE w:val="0"/>
              <w:autoSpaceDN w:val="0"/>
              <w:jc w:val="center"/>
              <w:rPr>
                <w:kern w:val="0"/>
                <w:sz w:val="24"/>
                <w:szCs w:val="32"/>
                <w:lang w:val="zh-CN" w:eastAsia="en-US"/>
              </w:rPr>
            </w:pPr>
          </w:p>
        </w:tc>
        <w:tc>
          <w:tcPr>
            <w:tcW w:w="6253" w:type="dxa"/>
            <w:noWrap w:val="0"/>
            <w:vAlign w:val="top"/>
          </w:tcPr>
          <w:p w14:paraId="2A730D54">
            <w:pPr>
              <w:autoSpaceDE w:val="0"/>
              <w:autoSpaceDN w:val="0"/>
              <w:jc w:val="left"/>
              <w:rPr>
                <w:kern w:val="0"/>
                <w:sz w:val="24"/>
                <w:szCs w:val="32"/>
                <w:lang w:val="zh-CN" w:eastAsia="zh-CN"/>
              </w:rPr>
            </w:pPr>
            <w:r>
              <w:rPr>
                <w:rFonts w:hint="eastAsia"/>
                <w:kern w:val="0"/>
                <w:sz w:val="24"/>
                <w:szCs w:val="32"/>
                <w:lang w:val="zh-CN" w:eastAsia="zh-CN"/>
              </w:rPr>
              <w:t>根据本项目服务要求，提供启动仪式的舞台设计风格、活动流程规划、启动仪式创意、节目创意等，且包括但不限于舞台的安全搭建方案、备用方案等。方案合理，可行性强，得 10 分；</w:t>
            </w:r>
          </w:p>
          <w:p w14:paraId="252084DA">
            <w:pPr>
              <w:autoSpaceDE w:val="0"/>
              <w:autoSpaceDN w:val="0"/>
              <w:jc w:val="left"/>
              <w:rPr>
                <w:kern w:val="0"/>
                <w:sz w:val="24"/>
                <w:szCs w:val="32"/>
                <w:lang w:val="zh-CN" w:eastAsia="zh-CN"/>
              </w:rPr>
            </w:pPr>
            <w:r>
              <w:rPr>
                <w:rFonts w:hint="eastAsia"/>
                <w:kern w:val="0"/>
                <w:sz w:val="24"/>
                <w:szCs w:val="32"/>
                <w:lang w:val="zh-CN" w:eastAsia="zh-CN"/>
              </w:rPr>
              <w:t>方案一般，基本满足项目要求，可行性一般，得 7 分;</w:t>
            </w:r>
          </w:p>
          <w:p w14:paraId="7B442E88">
            <w:pPr>
              <w:autoSpaceDE w:val="0"/>
              <w:autoSpaceDN w:val="0"/>
              <w:jc w:val="left"/>
              <w:rPr>
                <w:kern w:val="0"/>
                <w:sz w:val="24"/>
                <w:szCs w:val="32"/>
                <w:lang w:val="zh-CN" w:eastAsia="zh-CN"/>
              </w:rPr>
            </w:pPr>
            <w:r>
              <w:rPr>
                <w:rFonts w:hint="eastAsia"/>
                <w:kern w:val="0"/>
                <w:sz w:val="24"/>
                <w:szCs w:val="32"/>
                <w:lang w:val="zh-CN" w:eastAsia="zh-CN"/>
              </w:rPr>
              <w:t>方案存在缺陷， 不能很好满足项目要求，得 4 分；</w:t>
            </w:r>
          </w:p>
          <w:p w14:paraId="49498DFF">
            <w:pPr>
              <w:autoSpaceDE w:val="0"/>
              <w:autoSpaceDN w:val="0"/>
              <w:jc w:val="left"/>
              <w:rPr>
                <w:kern w:val="0"/>
                <w:sz w:val="24"/>
                <w:szCs w:val="32"/>
                <w:lang w:val="zh-CN" w:eastAsia="zh-CN"/>
              </w:rPr>
            </w:pPr>
            <w:r>
              <w:rPr>
                <w:rFonts w:hint="eastAsia"/>
                <w:kern w:val="0"/>
                <w:sz w:val="24"/>
                <w:szCs w:val="32"/>
                <w:lang w:val="zh-CN" w:eastAsia="zh-CN"/>
              </w:rPr>
              <w:t>方案差，不能满足项目要求，得 1 分；</w:t>
            </w:r>
          </w:p>
          <w:p w14:paraId="6E64DB76">
            <w:pPr>
              <w:autoSpaceDE w:val="0"/>
              <w:autoSpaceDN w:val="0"/>
              <w:jc w:val="left"/>
              <w:rPr>
                <w:kern w:val="0"/>
                <w:sz w:val="24"/>
                <w:szCs w:val="32"/>
                <w:lang w:val="zh-CN" w:eastAsia="en-US"/>
              </w:rPr>
            </w:pPr>
            <w:r>
              <w:rPr>
                <w:rFonts w:hint="eastAsia"/>
                <w:kern w:val="0"/>
                <w:sz w:val="24"/>
                <w:szCs w:val="32"/>
                <w:lang w:val="zh-CN" w:eastAsia="en-US"/>
              </w:rPr>
              <w:t>未提供不得分。</w:t>
            </w:r>
          </w:p>
        </w:tc>
        <w:tc>
          <w:tcPr>
            <w:tcW w:w="1043" w:type="dxa"/>
            <w:tcBorders>
              <w:right w:val="single" w:color="000000" w:sz="10" w:space="0"/>
            </w:tcBorders>
            <w:noWrap w:val="0"/>
            <w:vAlign w:val="center"/>
          </w:tcPr>
          <w:p w14:paraId="3F7D2118">
            <w:pPr>
              <w:autoSpaceDE w:val="0"/>
              <w:autoSpaceDN w:val="0"/>
              <w:rPr>
                <w:kern w:val="0"/>
                <w:sz w:val="24"/>
                <w:szCs w:val="32"/>
                <w:lang w:val="zh-CN" w:eastAsia="zh-CN"/>
              </w:rPr>
            </w:pPr>
          </w:p>
          <w:p w14:paraId="375A2640">
            <w:pPr>
              <w:autoSpaceDE w:val="0"/>
              <w:autoSpaceDN w:val="0"/>
              <w:rPr>
                <w:kern w:val="0"/>
                <w:sz w:val="24"/>
                <w:szCs w:val="32"/>
                <w:lang w:val="zh-CN" w:eastAsia="zh-CN"/>
              </w:rPr>
            </w:pPr>
            <w:r>
              <w:rPr>
                <w:rFonts w:hint="eastAsia"/>
                <w:kern w:val="0"/>
                <w:sz w:val="24"/>
                <w:szCs w:val="32"/>
                <w:lang w:val="zh-CN" w:eastAsia="zh-CN"/>
              </w:rPr>
              <w:t>10 分</w:t>
            </w:r>
          </w:p>
        </w:tc>
      </w:tr>
      <w:tr w14:paraId="6FF5F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0" w:hRule="atLeast"/>
        </w:trPr>
        <w:tc>
          <w:tcPr>
            <w:tcW w:w="730" w:type="dxa"/>
            <w:vMerge w:val="continue"/>
            <w:tcBorders>
              <w:left w:val="single" w:color="000000" w:sz="10" w:space="0"/>
            </w:tcBorders>
            <w:noWrap w:val="0"/>
            <w:textDirection w:val="tbRlV"/>
            <w:vAlign w:val="center"/>
          </w:tcPr>
          <w:p w14:paraId="27893284">
            <w:pPr>
              <w:autoSpaceDE w:val="0"/>
              <w:autoSpaceDN w:val="0"/>
              <w:jc w:val="center"/>
              <w:rPr>
                <w:kern w:val="0"/>
                <w:sz w:val="24"/>
                <w:szCs w:val="32"/>
                <w:lang w:val="zh-CN" w:eastAsia="en-US"/>
              </w:rPr>
            </w:pPr>
          </w:p>
        </w:tc>
        <w:tc>
          <w:tcPr>
            <w:tcW w:w="1009" w:type="dxa"/>
            <w:noWrap w:val="0"/>
            <w:vAlign w:val="top"/>
          </w:tcPr>
          <w:p w14:paraId="34365577">
            <w:pPr>
              <w:autoSpaceDE w:val="0"/>
              <w:autoSpaceDN w:val="0"/>
              <w:jc w:val="center"/>
              <w:rPr>
                <w:kern w:val="0"/>
                <w:sz w:val="24"/>
                <w:szCs w:val="32"/>
                <w:lang w:val="zh-CN" w:eastAsia="en-US"/>
              </w:rPr>
            </w:pPr>
          </w:p>
          <w:p w14:paraId="58DFA38E">
            <w:pPr>
              <w:autoSpaceDE w:val="0"/>
              <w:autoSpaceDN w:val="0"/>
              <w:jc w:val="center"/>
              <w:rPr>
                <w:kern w:val="0"/>
                <w:sz w:val="24"/>
                <w:szCs w:val="32"/>
                <w:lang w:val="zh-CN" w:eastAsia="en-US"/>
              </w:rPr>
            </w:pPr>
          </w:p>
          <w:p w14:paraId="31142054">
            <w:pPr>
              <w:autoSpaceDE w:val="0"/>
              <w:autoSpaceDN w:val="0"/>
              <w:jc w:val="center"/>
              <w:rPr>
                <w:kern w:val="0"/>
                <w:sz w:val="24"/>
                <w:szCs w:val="32"/>
                <w:lang w:val="zh-CN" w:eastAsia="en-US"/>
              </w:rPr>
            </w:pPr>
            <w:r>
              <w:rPr>
                <w:rFonts w:hint="eastAsia"/>
                <w:kern w:val="0"/>
                <w:sz w:val="24"/>
                <w:szCs w:val="32"/>
                <w:lang w:val="zh-CN" w:eastAsia="en-US"/>
              </w:rPr>
              <w:t xml:space="preserve">市集方案 </w:t>
            </w:r>
          </w:p>
        </w:tc>
        <w:tc>
          <w:tcPr>
            <w:tcW w:w="6253" w:type="dxa"/>
            <w:noWrap w:val="0"/>
            <w:vAlign w:val="top"/>
          </w:tcPr>
          <w:p w14:paraId="6E035AA9">
            <w:pPr>
              <w:autoSpaceDE w:val="0"/>
              <w:autoSpaceDN w:val="0"/>
              <w:jc w:val="left"/>
              <w:rPr>
                <w:kern w:val="0"/>
                <w:sz w:val="24"/>
                <w:szCs w:val="32"/>
                <w:lang w:val="zh-CN" w:eastAsia="zh-CN"/>
              </w:rPr>
            </w:pPr>
            <w:r>
              <w:rPr>
                <w:rFonts w:hint="eastAsia"/>
                <w:kern w:val="0"/>
                <w:sz w:val="24"/>
                <w:szCs w:val="32"/>
                <w:lang w:val="zh-CN" w:eastAsia="zh-CN"/>
              </w:rPr>
              <w:t>策划新颖，能突出体现门头沟区域文化元素及内涵，方案完善、合理、可操作性强，得 10 分；</w:t>
            </w:r>
          </w:p>
          <w:p w14:paraId="3F207942">
            <w:pPr>
              <w:autoSpaceDE w:val="0"/>
              <w:autoSpaceDN w:val="0"/>
              <w:jc w:val="left"/>
              <w:rPr>
                <w:kern w:val="0"/>
                <w:sz w:val="24"/>
                <w:szCs w:val="32"/>
                <w:lang w:val="zh-CN" w:eastAsia="zh-CN"/>
              </w:rPr>
            </w:pPr>
            <w:r>
              <w:rPr>
                <w:rFonts w:hint="eastAsia"/>
                <w:kern w:val="0"/>
                <w:sz w:val="24"/>
                <w:szCs w:val="32"/>
                <w:lang w:val="zh-CN" w:eastAsia="zh-CN"/>
              </w:rPr>
              <w:t>方案较完善、合理、可操作性较强得，得 7 分；</w:t>
            </w:r>
          </w:p>
          <w:p w14:paraId="155DF4AE">
            <w:pPr>
              <w:autoSpaceDE w:val="0"/>
              <w:autoSpaceDN w:val="0"/>
              <w:jc w:val="left"/>
              <w:rPr>
                <w:kern w:val="0"/>
                <w:sz w:val="24"/>
                <w:szCs w:val="32"/>
                <w:lang w:val="zh-CN" w:eastAsia="zh-CN"/>
              </w:rPr>
            </w:pPr>
            <w:r>
              <w:rPr>
                <w:rFonts w:hint="eastAsia"/>
                <w:kern w:val="0"/>
                <w:sz w:val="24"/>
                <w:szCs w:val="32"/>
                <w:lang w:val="zh-CN" w:eastAsia="zh-CN"/>
              </w:rPr>
              <w:t>方案较完善、合理、可操作性一般，得 4 分；</w:t>
            </w:r>
          </w:p>
          <w:p w14:paraId="3C096943">
            <w:pPr>
              <w:autoSpaceDE w:val="0"/>
              <w:autoSpaceDN w:val="0"/>
              <w:jc w:val="left"/>
              <w:rPr>
                <w:kern w:val="0"/>
                <w:sz w:val="24"/>
                <w:szCs w:val="32"/>
                <w:lang w:val="zh-CN" w:eastAsia="zh-CN"/>
              </w:rPr>
            </w:pPr>
            <w:r>
              <w:rPr>
                <w:rFonts w:hint="eastAsia"/>
                <w:kern w:val="0"/>
                <w:sz w:val="24"/>
                <w:szCs w:val="32"/>
                <w:lang w:val="zh-CN" w:eastAsia="zh-CN"/>
              </w:rPr>
              <w:t>方案不够完善、内容所有欠缺，得 1 分；</w:t>
            </w:r>
          </w:p>
          <w:p w14:paraId="7AFAEFE2">
            <w:pPr>
              <w:autoSpaceDE w:val="0"/>
              <w:autoSpaceDN w:val="0"/>
              <w:jc w:val="left"/>
              <w:rPr>
                <w:kern w:val="0"/>
                <w:sz w:val="24"/>
                <w:szCs w:val="32"/>
                <w:lang w:val="zh-CN" w:eastAsia="en-US"/>
              </w:rPr>
            </w:pPr>
            <w:r>
              <w:rPr>
                <w:rFonts w:hint="eastAsia"/>
                <w:kern w:val="0"/>
                <w:sz w:val="24"/>
                <w:szCs w:val="32"/>
                <w:lang w:val="zh-CN" w:eastAsia="en-US"/>
              </w:rPr>
              <w:t>未提供不得分。</w:t>
            </w:r>
          </w:p>
        </w:tc>
        <w:tc>
          <w:tcPr>
            <w:tcW w:w="1043" w:type="dxa"/>
            <w:tcBorders>
              <w:right w:val="single" w:color="000000" w:sz="10" w:space="0"/>
            </w:tcBorders>
            <w:noWrap w:val="0"/>
            <w:vAlign w:val="center"/>
          </w:tcPr>
          <w:p w14:paraId="5E6AD624">
            <w:pPr>
              <w:autoSpaceDE w:val="0"/>
              <w:autoSpaceDN w:val="0"/>
              <w:rPr>
                <w:kern w:val="0"/>
                <w:sz w:val="24"/>
                <w:szCs w:val="32"/>
                <w:lang w:eastAsia="zh-CN"/>
              </w:rPr>
            </w:pPr>
            <w:r>
              <w:rPr>
                <w:rFonts w:hint="eastAsia"/>
                <w:kern w:val="0"/>
                <w:sz w:val="24"/>
                <w:szCs w:val="32"/>
                <w:lang w:eastAsia="zh-CN"/>
              </w:rPr>
              <w:t>10</w:t>
            </w:r>
            <w:r>
              <w:rPr>
                <w:rFonts w:hint="eastAsia"/>
                <w:kern w:val="0"/>
                <w:sz w:val="24"/>
                <w:szCs w:val="32"/>
                <w:lang w:val="zh-CN" w:eastAsia="zh-CN"/>
              </w:rPr>
              <w:t>分</w:t>
            </w:r>
          </w:p>
        </w:tc>
      </w:tr>
      <w:tr w14:paraId="218D5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5" w:hRule="atLeast"/>
        </w:trPr>
        <w:tc>
          <w:tcPr>
            <w:tcW w:w="730" w:type="dxa"/>
            <w:vMerge w:val="continue"/>
            <w:tcBorders>
              <w:left w:val="single" w:color="000000" w:sz="10" w:space="0"/>
            </w:tcBorders>
            <w:noWrap w:val="0"/>
            <w:vAlign w:val="center"/>
          </w:tcPr>
          <w:p w14:paraId="38B74FC8">
            <w:pPr>
              <w:autoSpaceDE w:val="0"/>
              <w:autoSpaceDN w:val="0"/>
              <w:jc w:val="center"/>
              <w:rPr>
                <w:kern w:val="0"/>
                <w:sz w:val="24"/>
                <w:szCs w:val="32"/>
                <w:lang w:val="zh-CN" w:eastAsia="en-US"/>
              </w:rPr>
            </w:pPr>
          </w:p>
        </w:tc>
        <w:tc>
          <w:tcPr>
            <w:tcW w:w="1009" w:type="dxa"/>
            <w:noWrap w:val="0"/>
            <w:vAlign w:val="top"/>
          </w:tcPr>
          <w:p w14:paraId="76F70622">
            <w:pPr>
              <w:autoSpaceDE w:val="0"/>
              <w:autoSpaceDN w:val="0"/>
              <w:jc w:val="center"/>
              <w:rPr>
                <w:kern w:val="0"/>
                <w:sz w:val="24"/>
                <w:szCs w:val="32"/>
                <w:lang w:val="zh-CN" w:eastAsia="en-US"/>
              </w:rPr>
            </w:pPr>
            <w:r>
              <w:rPr>
                <w:rFonts w:hint="eastAsia"/>
                <w:kern w:val="0"/>
                <w:sz w:val="24"/>
                <w:szCs w:val="32"/>
                <w:lang w:val="zh-CN" w:eastAsia="en-US"/>
              </w:rPr>
              <w:t>古村</w:t>
            </w:r>
            <w:r>
              <w:rPr>
                <w:rFonts w:hint="eastAsia"/>
                <w:kern w:val="0"/>
                <w:sz w:val="24"/>
                <w:szCs w:val="32"/>
                <w:lang w:val="zh-CN" w:eastAsia="zh-CN"/>
              </w:rPr>
              <w:t>文旅</w:t>
            </w:r>
            <w:r>
              <w:rPr>
                <w:rFonts w:hint="eastAsia"/>
                <w:kern w:val="0"/>
                <w:sz w:val="24"/>
                <w:szCs w:val="32"/>
                <w:lang w:val="zh-CN" w:eastAsia="en-US"/>
              </w:rPr>
              <w:t>场景升级</w:t>
            </w:r>
          </w:p>
        </w:tc>
        <w:tc>
          <w:tcPr>
            <w:tcW w:w="6253" w:type="dxa"/>
            <w:noWrap w:val="0"/>
            <w:vAlign w:val="top"/>
          </w:tcPr>
          <w:p w14:paraId="58D0A2D1">
            <w:pPr>
              <w:autoSpaceDE w:val="0"/>
              <w:autoSpaceDN w:val="0"/>
              <w:jc w:val="left"/>
              <w:rPr>
                <w:kern w:val="0"/>
                <w:sz w:val="24"/>
                <w:szCs w:val="32"/>
                <w:lang w:val="zh-CN" w:eastAsia="zh-CN"/>
              </w:rPr>
            </w:pPr>
            <w:r>
              <w:rPr>
                <w:rFonts w:hint="eastAsia"/>
                <w:kern w:val="0"/>
                <w:sz w:val="24"/>
                <w:szCs w:val="32"/>
                <w:lang w:val="zh-CN" w:eastAsia="zh-CN"/>
              </w:rPr>
              <w:t>策划新颖，能突出体现古村文化内涵，能满足年轻游客对创意创新的需求，方案完善、合理、可操作性强，得 10 分；</w:t>
            </w:r>
          </w:p>
          <w:p w14:paraId="71836487">
            <w:pPr>
              <w:autoSpaceDE w:val="0"/>
              <w:autoSpaceDN w:val="0"/>
              <w:jc w:val="left"/>
              <w:rPr>
                <w:kern w:val="0"/>
                <w:sz w:val="24"/>
                <w:szCs w:val="32"/>
                <w:lang w:val="zh-CN" w:eastAsia="zh-CN"/>
              </w:rPr>
            </w:pPr>
            <w:r>
              <w:rPr>
                <w:rFonts w:hint="eastAsia"/>
                <w:kern w:val="0"/>
                <w:sz w:val="24"/>
                <w:szCs w:val="32"/>
                <w:lang w:val="zh-CN" w:eastAsia="zh-CN"/>
              </w:rPr>
              <w:t>方案较完善、合理、可操作性较强得，得 7 分；</w:t>
            </w:r>
          </w:p>
          <w:p w14:paraId="6397AFB9">
            <w:pPr>
              <w:autoSpaceDE w:val="0"/>
              <w:autoSpaceDN w:val="0"/>
              <w:jc w:val="left"/>
              <w:rPr>
                <w:kern w:val="0"/>
                <w:sz w:val="24"/>
                <w:szCs w:val="32"/>
                <w:lang w:val="zh-CN" w:eastAsia="zh-CN"/>
              </w:rPr>
            </w:pPr>
            <w:r>
              <w:rPr>
                <w:rFonts w:hint="eastAsia"/>
                <w:kern w:val="0"/>
                <w:sz w:val="24"/>
                <w:szCs w:val="32"/>
                <w:lang w:val="zh-CN" w:eastAsia="zh-CN"/>
              </w:rPr>
              <w:t>方案较完善、合理、可操作性一般，得 4 分；</w:t>
            </w:r>
          </w:p>
          <w:p w14:paraId="467FE342">
            <w:pPr>
              <w:autoSpaceDE w:val="0"/>
              <w:autoSpaceDN w:val="0"/>
              <w:jc w:val="left"/>
              <w:rPr>
                <w:kern w:val="0"/>
                <w:sz w:val="24"/>
                <w:szCs w:val="32"/>
                <w:lang w:val="zh-CN" w:eastAsia="zh-CN"/>
              </w:rPr>
            </w:pPr>
            <w:r>
              <w:rPr>
                <w:rFonts w:hint="eastAsia"/>
                <w:kern w:val="0"/>
                <w:sz w:val="24"/>
                <w:szCs w:val="32"/>
                <w:lang w:val="zh-CN" w:eastAsia="zh-CN"/>
              </w:rPr>
              <w:t>方案不够完善、内容所有欠缺，得 1 分；</w:t>
            </w:r>
          </w:p>
          <w:p w14:paraId="39DF5D89">
            <w:pPr>
              <w:autoSpaceDE w:val="0"/>
              <w:autoSpaceDN w:val="0"/>
              <w:jc w:val="left"/>
              <w:rPr>
                <w:kern w:val="0"/>
                <w:sz w:val="24"/>
                <w:szCs w:val="32"/>
                <w:lang w:val="zh-CN" w:eastAsia="en-US"/>
              </w:rPr>
            </w:pPr>
            <w:r>
              <w:rPr>
                <w:rFonts w:hint="eastAsia"/>
                <w:kern w:val="0"/>
                <w:sz w:val="24"/>
                <w:szCs w:val="32"/>
                <w:lang w:val="zh-CN" w:eastAsia="en-US"/>
              </w:rPr>
              <w:t>未提供不得分。</w:t>
            </w:r>
          </w:p>
        </w:tc>
        <w:tc>
          <w:tcPr>
            <w:tcW w:w="1043" w:type="dxa"/>
            <w:tcBorders>
              <w:right w:val="single" w:color="000000" w:sz="10" w:space="0"/>
            </w:tcBorders>
            <w:noWrap w:val="0"/>
            <w:vAlign w:val="center"/>
          </w:tcPr>
          <w:p w14:paraId="1E00AD8F">
            <w:pPr>
              <w:autoSpaceDE w:val="0"/>
              <w:autoSpaceDN w:val="0"/>
              <w:rPr>
                <w:kern w:val="0"/>
                <w:sz w:val="24"/>
                <w:szCs w:val="32"/>
                <w:lang w:val="zh-CN" w:eastAsia="zh-CN"/>
              </w:rPr>
            </w:pPr>
            <w:r>
              <w:rPr>
                <w:rFonts w:hint="eastAsia"/>
                <w:kern w:val="0"/>
                <w:sz w:val="24"/>
                <w:szCs w:val="32"/>
                <w:lang w:eastAsia="zh-CN"/>
              </w:rPr>
              <w:t>10</w:t>
            </w:r>
            <w:r>
              <w:rPr>
                <w:rFonts w:hint="eastAsia"/>
                <w:kern w:val="0"/>
                <w:sz w:val="24"/>
                <w:szCs w:val="32"/>
                <w:lang w:val="zh-CN" w:eastAsia="zh-CN"/>
              </w:rPr>
              <w:t>分</w:t>
            </w:r>
          </w:p>
        </w:tc>
      </w:tr>
      <w:tr w14:paraId="41BFB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3" w:hRule="atLeast"/>
        </w:trPr>
        <w:tc>
          <w:tcPr>
            <w:tcW w:w="730" w:type="dxa"/>
            <w:vMerge w:val="continue"/>
            <w:tcBorders>
              <w:left w:val="single" w:color="000000" w:sz="10" w:space="0"/>
            </w:tcBorders>
            <w:noWrap w:val="0"/>
            <w:vAlign w:val="center"/>
          </w:tcPr>
          <w:p w14:paraId="07B733DA">
            <w:pPr>
              <w:autoSpaceDE w:val="0"/>
              <w:autoSpaceDN w:val="0"/>
              <w:jc w:val="center"/>
              <w:rPr>
                <w:kern w:val="0"/>
                <w:sz w:val="24"/>
                <w:szCs w:val="32"/>
                <w:lang w:val="zh-CN" w:eastAsia="en-US"/>
              </w:rPr>
            </w:pPr>
          </w:p>
        </w:tc>
        <w:tc>
          <w:tcPr>
            <w:tcW w:w="1009" w:type="dxa"/>
            <w:noWrap w:val="0"/>
            <w:vAlign w:val="top"/>
          </w:tcPr>
          <w:p w14:paraId="6B900FF4">
            <w:pPr>
              <w:autoSpaceDE w:val="0"/>
              <w:autoSpaceDN w:val="0"/>
              <w:jc w:val="center"/>
              <w:rPr>
                <w:kern w:val="0"/>
                <w:sz w:val="24"/>
                <w:szCs w:val="32"/>
                <w:lang w:val="zh-CN" w:eastAsia="en-US"/>
              </w:rPr>
            </w:pPr>
            <w:r>
              <w:rPr>
                <w:rFonts w:hint="eastAsia"/>
                <w:kern w:val="0"/>
                <w:sz w:val="24"/>
                <w:szCs w:val="32"/>
                <w:lang w:val="zh-CN" w:eastAsia="zh-CN"/>
              </w:rPr>
              <w:t>美食体验活动</w:t>
            </w:r>
          </w:p>
        </w:tc>
        <w:tc>
          <w:tcPr>
            <w:tcW w:w="6253" w:type="dxa"/>
            <w:noWrap w:val="0"/>
            <w:vAlign w:val="top"/>
          </w:tcPr>
          <w:p w14:paraId="3D82187E">
            <w:pPr>
              <w:autoSpaceDE w:val="0"/>
              <w:autoSpaceDN w:val="0"/>
              <w:jc w:val="left"/>
              <w:rPr>
                <w:kern w:val="0"/>
                <w:sz w:val="24"/>
                <w:szCs w:val="32"/>
                <w:lang w:val="zh-CN" w:eastAsia="zh-CN"/>
              </w:rPr>
            </w:pPr>
            <w:r>
              <w:rPr>
                <w:rFonts w:hint="eastAsia"/>
                <w:kern w:val="0"/>
                <w:sz w:val="24"/>
                <w:szCs w:val="32"/>
                <w:lang w:val="zh-CN" w:eastAsia="zh-CN"/>
              </w:rPr>
              <w:t>策划新颖，能结合本地食材，体现门头沟美食</w:t>
            </w:r>
            <w:r>
              <w:rPr>
                <w:kern w:val="0"/>
                <w:sz w:val="24"/>
                <w:szCs w:val="32"/>
                <w:lang w:val="zh-CN" w:eastAsia="zh-CN"/>
              </w:rPr>
              <w:t>文化内涵，提升游客的参与感和互动体验</w:t>
            </w:r>
            <w:r>
              <w:rPr>
                <w:rFonts w:hint="eastAsia"/>
                <w:kern w:val="0"/>
                <w:sz w:val="24"/>
                <w:szCs w:val="32"/>
                <w:lang w:val="zh-CN" w:eastAsia="zh-CN"/>
              </w:rPr>
              <w:t>。方案完善、合理、可操作性强，得 10 分；</w:t>
            </w:r>
          </w:p>
          <w:p w14:paraId="23DD36CB">
            <w:pPr>
              <w:autoSpaceDE w:val="0"/>
              <w:autoSpaceDN w:val="0"/>
              <w:jc w:val="left"/>
              <w:rPr>
                <w:kern w:val="0"/>
                <w:sz w:val="24"/>
                <w:szCs w:val="32"/>
                <w:lang w:val="zh-CN" w:eastAsia="zh-CN"/>
              </w:rPr>
            </w:pPr>
            <w:r>
              <w:rPr>
                <w:rFonts w:hint="eastAsia"/>
                <w:kern w:val="0"/>
                <w:sz w:val="24"/>
                <w:szCs w:val="32"/>
                <w:lang w:val="zh-CN" w:eastAsia="zh-CN"/>
              </w:rPr>
              <w:t>方案较完善、合理、可操作性较强得，得 7 分；</w:t>
            </w:r>
          </w:p>
          <w:p w14:paraId="33A69EEA">
            <w:pPr>
              <w:autoSpaceDE w:val="0"/>
              <w:autoSpaceDN w:val="0"/>
              <w:jc w:val="left"/>
              <w:rPr>
                <w:kern w:val="0"/>
                <w:sz w:val="24"/>
                <w:szCs w:val="32"/>
                <w:lang w:val="zh-CN" w:eastAsia="zh-CN"/>
              </w:rPr>
            </w:pPr>
            <w:r>
              <w:rPr>
                <w:rFonts w:hint="eastAsia"/>
                <w:kern w:val="0"/>
                <w:sz w:val="24"/>
                <w:szCs w:val="32"/>
                <w:lang w:val="zh-CN" w:eastAsia="zh-CN"/>
              </w:rPr>
              <w:t>方案较完善、合理、可操作性一般，得 4 分；</w:t>
            </w:r>
          </w:p>
          <w:p w14:paraId="7DD0C0D7">
            <w:pPr>
              <w:autoSpaceDE w:val="0"/>
              <w:autoSpaceDN w:val="0"/>
              <w:jc w:val="left"/>
              <w:rPr>
                <w:kern w:val="0"/>
                <w:sz w:val="24"/>
                <w:szCs w:val="32"/>
                <w:lang w:val="zh-CN" w:eastAsia="zh-CN"/>
              </w:rPr>
            </w:pPr>
            <w:r>
              <w:rPr>
                <w:rFonts w:hint="eastAsia"/>
                <w:kern w:val="0"/>
                <w:sz w:val="24"/>
                <w:szCs w:val="32"/>
                <w:lang w:val="zh-CN" w:eastAsia="zh-CN"/>
              </w:rPr>
              <w:t>方案不够完善、内容所有欠缺，得 1 分；</w:t>
            </w:r>
          </w:p>
          <w:p w14:paraId="5ADD731C">
            <w:pPr>
              <w:autoSpaceDE w:val="0"/>
              <w:autoSpaceDN w:val="0"/>
              <w:jc w:val="left"/>
              <w:rPr>
                <w:kern w:val="0"/>
                <w:sz w:val="24"/>
                <w:szCs w:val="32"/>
                <w:lang w:val="zh-CN" w:eastAsia="zh-CN"/>
              </w:rPr>
            </w:pPr>
            <w:r>
              <w:rPr>
                <w:rFonts w:hint="eastAsia"/>
                <w:kern w:val="0"/>
                <w:sz w:val="24"/>
                <w:szCs w:val="32"/>
                <w:lang w:val="zh-CN" w:eastAsia="en-US"/>
              </w:rPr>
              <w:t>未提供不得分。</w:t>
            </w:r>
          </w:p>
        </w:tc>
        <w:tc>
          <w:tcPr>
            <w:tcW w:w="1043" w:type="dxa"/>
            <w:tcBorders>
              <w:right w:val="single" w:color="000000" w:sz="10" w:space="0"/>
            </w:tcBorders>
            <w:noWrap w:val="0"/>
            <w:vAlign w:val="center"/>
          </w:tcPr>
          <w:p w14:paraId="70E0C22B">
            <w:pPr>
              <w:autoSpaceDE w:val="0"/>
              <w:autoSpaceDN w:val="0"/>
              <w:rPr>
                <w:kern w:val="0"/>
                <w:sz w:val="24"/>
                <w:szCs w:val="32"/>
                <w:lang w:val="zh-CN" w:eastAsia="zh-CN"/>
              </w:rPr>
            </w:pPr>
            <w:r>
              <w:rPr>
                <w:rFonts w:hint="eastAsia"/>
                <w:kern w:val="0"/>
                <w:sz w:val="24"/>
                <w:szCs w:val="32"/>
                <w:lang w:val="zh-CN" w:eastAsia="zh-CN"/>
              </w:rPr>
              <w:t>10分</w:t>
            </w:r>
          </w:p>
        </w:tc>
      </w:tr>
      <w:tr w14:paraId="137E52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4" w:hRule="atLeast"/>
        </w:trPr>
        <w:tc>
          <w:tcPr>
            <w:tcW w:w="730" w:type="dxa"/>
            <w:vMerge w:val="continue"/>
            <w:tcBorders>
              <w:left w:val="single" w:color="000000" w:sz="10" w:space="0"/>
            </w:tcBorders>
            <w:noWrap w:val="0"/>
            <w:vAlign w:val="center"/>
          </w:tcPr>
          <w:p w14:paraId="3A34D871">
            <w:pPr>
              <w:autoSpaceDE w:val="0"/>
              <w:autoSpaceDN w:val="0"/>
              <w:jc w:val="center"/>
              <w:rPr>
                <w:kern w:val="0"/>
                <w:sz w:val="24"/>
                <w:szCs w:val="32"/>
                <w:lang w:val="zh-CN" w:eastAsia="zh-CN"/>
              </w:rPr>
            </w:pPr>
          </w:p>
        </w:tc>
        <w:tc>
          <w:tcPr>
            <w:tcW w:w="1009" w:type="dxa"/>
            <w:noWrap w:val="0"/>
            <w:vAlign w:val="top"/>
          </w:tcPr>
          <w:p w14:paraId="32D4D8A0">
            <w:pPr>
              <w:autoSpaceDE w:val="0"/>
              <w:autoSpaceDN w:val="0"/>
              <w:jc w:val="center"/>
              <w:rPr>
                <w:kern w:val="0"/>
                <w:sz w:val="24"/>
                <w:szCs w:val="32"/>
                <w:lang w:val="zh-CN" w:eastAsia="en-US"/>
              </w:rPr>
            </w:pPr>
            <w:r>
              <w:rPr>
                <w:rFonts w:hint="eastAsia"/>
                <w:kern w:val="0"/>
                <w:sz w:val="24"/>
                <w:szCs w:val="32"/>
                <w:lang w:val="zh-CN" w:eastAsia="en-US"/>
              </w:rPr>
              <w:t>进度保障措施</w:t>
            </w:r>
          </w:p>
          <w:p w14:paraId="086EA541">
            <w:pPr>
              <w:autoSpaceDE w:val="0"/>
              <w:autoSpaceDN w:val="0"/>
              <w:jc w:val="center"/>
              <w:rPr>
                <w:kern w:val="0"/>
                <w:sz w:val="24"/>
                <w:szCs w:val="32"/>
                <w:lang w:val="zh-CN" w:eastAsia="en-US"/>
              </w:rPr>
            </w:pPr>
          </w:p>
        </w:tc>
        <w:tc>
          <w:tcPr>
            <w:tcW w:w="6253" w:type="dxa"/>
            <w:noWrap w:val="0"/>
            <w:vAlign w:val="top"/>
          </w:tcPr>
          <w:p w14:paraId="7D684DF2">
            <w:pPr>
              <w:autoSpaceDE w:val="0"/>
              <w:autoSpaceDN w:val="0"/>
              <w:jc w:val="left"/>
              <w:rPr>
                <w:kern w:val="0"/>
                <w:sz w:val="24"/>
                <w:szCs w:val="32"/>
                <w:lang w:val="zh-CN" w:eastAsia="zh-CN"/>
              </w:rPr>
            </w:pPr>
            <w:r>
              <w:rPr>
                <w:rFonts w:hint="eastAsia"/>
                <w:kern w:val="0"/>
                <w:sz w:val="24"/>
                <w:szCs w:val="32"/>
                <w:lang w:val="zh-CN" w:eastAsia="zh-CN"/>
              </w:rPr>
              <w:t>措施全面、可行得 10 分；</w:t>
            </w:r>
          </w:p>
          <w:p w14:paraId="3645E4DD">
            <w:pPr>
              <w:autoSpaceDE w:val="0"/>
              <w:autoSpaceDN w:val="0"/>
              <w:jc w:val="left"/>
              <w:rPr>
                <w:kern w:val="0"/>
                <w:sz w:val="24"/>
                <w:szCs w:val="32"/>
                <w:lang w:val="zh-CN" w:eastAsia="zh-CN"/>
              </w:rPr>
            </w:pPr>
            <w:r>
              <w:rPr>
                <w:rFonts w:hint="eastAsia"/>
                <w:kern w:val="0"/>
                <w:sz w:val="24"/>
                <w:szCs w:val="32"/>
                <w:lang w:val="zh-CN" w:eastAsia="zh-CN"/>
              </w:rPr>
              <w:t>措施较全面、基本可行得 7 分；</w:t>
            </w:r>
          </w:p>
          <w:p w14:paraId="7D586EF1">
            <w:pPr>
              <w:autoSpaceDE w:val="0"/>
              <w:autoSpaceDN w:val="0"/>
              <w:jc w:val="left"/>
              <w:rPr>
                <w:kern w:val="0"/>
                <w:sz w:val="24"/>
                <w:szCs w:val="32"/>
                <w:lang w:val="zh-CN" w:eastAsia="zh-CN"/>
              </w:rPr>
            </w:pPr>
            <w:r>
              <w:rPr>
                <w:rFonts w:hint="eastAsia"/>
                <w:kern w:val="0"/>
                <w:sz w:val="24"/>
                <w:szCs w:val="32"/>
                <w:lang w:val="zh-CN" w:eastAsia="zh-CN"/>
              </w:rPr>
              <w:t>措施全面性、可行性一般得 4 分；</w:t>
            </w:r>
          </w:p>
          <w:p w14:paraId="6FB01B02">
            <w:pPr>
              <w:autoSpaceDE w:val="0"/>
              <w:autoSpaceDN w:val="0"/>
              <w:jc w:val="left"/>
              <w:rPr>
                <w:kern w:val="0"/>
                <w:sz w:val="24"/>
                <w:szCs w:val="32"/>
                <w:lang w:val="zh-CN" w:eastAsia="zh-CN"/>
              </w:rPr>
            </w:pPr>
            <w:r>
              <w:rPr>
                <w:rFonts w:hint="eastAsia"/>
                <w:kern w:val="0"/>
                <w:sz w:val="24"/>
                <w:szCs w:val="32"/>
                <w:lang w:val="zh-CN" w:eastAsia="zh-CN"/>
              </w:rPr>
              <w:t>措施不全面，得 1 分；</w:t>
            </w:r>
          </w:p>
          <w:p w14:paraId="0A6480AF">
            <w:pPr>
              <w:autoSpaceDE w:val="0"/>
              <w:autoSpaceDN w:val="0"/>
              <w:jc w:val="left"/>
              <w:rPr>
                <w:kern w:val="0"/>
                <w:sz w:val="24"/>
                <w:szCs w:val="32"/>
                <w:lang w:val="zh-CN" w:eastAsia="zh-CN"/>
              </w:rPr>
            </w:pPr>
            <w:r>
              <w:rPr>
                <w:rFonts w:hint="eastAsia"/>
                <w:kern w:val="0"/>
                <w:sz w:val="24"/>
                <w:szCs w:val="32"/>
                <w:lang w:val="zh-CN" w:eastAsia="zh-CN"/>
              </w:rPr>
              <w:t>未提供不得分。</w:t>
            </w:r>
          </w:p>
        </w:tc>
        <w:tc>
          <w:tcPr>
            <w:tcW w:w="1043" w:type="dxa"/>
            <w:tcBorders>
              <w:right w:val="single" w:color="000000" w:sz="10" w:space="0"/>
            </w:tcBorders>
            <w:noWrap w:val="0"/>
            <w:vAlign w:val="center"/>
          </w:tcPr>
          <w:p w14:paraId="61B13B43">
            <w:pPr>
              <w:autoSpaceDE w:val="0"/>
              <w:autoSpaceDN w:val="0"/>
              <w:rPr>
                <w:kern w:val="0"/>
                <w:sz w:val="24"/>
                <w:szCs w:val="32"/>
                <w:lang w:val="zh-CN" w:eastAsia="zh-CN"/>
              </w:rPr>
            </w:pPr>
            <w:r>
              <w:rPr>
                <w:rFonts w:hint="eastAsia"/>
                <w:kern w:val="0"/>
                <w:sz w:val="24"/>
                <w:szCs w:val="32"/>
                <w:lang w:eastAsia="zh-CN"/>
              </w:rPr>
              <w:t>10</w:t>
            </w:r>
            <w:r>
              <w:rPr>
                <w:rFonts w:hint="eastAsia"/>
                <w:kern w:val="0"/>
                <w:sz w:val="24"/>
                <w:szCs w:val="32"/>
                <w:lang w:val="zh-CN" w:eastAsia="zh-CN"/>
              </w:rPr>
              <w:t>分</w:t>
            </w:r>
          </w:p>
        </w:tc>
      </w:tr>
      <w:tr w14:paraId="1AB11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1" w:hRule="atLeast"/>
        </w:trPr>
        <w:tc>
          <w:tcPr>
            <w:tcW w:w="730" w:type="dxa"/>
            <w:vMerge w:val="continue"/>
            <w:tcBorders>
              <w:left w:val="single" w:color="000000" w:sz="10" w:space="0"/>
            </w:tcBorders>
            <w:noWrap w:val="0"/>
            <w:vAlign w:val="center"/>
          </w:tcPr>
          <w:p w14:paraId="58F7BF8A">
            <w:pPr>
              <w:autoSpaceDE w:val="0"/>
              <w:autoSpaceDN w:val="0"/>
              <w:jc w:val="center"/>
              <w:rPr>
                <w:kern w:val="0"/>
                <w:sz w:val="24"/>
                <w:szCs w:val="32"/>
                <w:lang w:val="zh-CN" w:eastAsia="en-US"/>
              </w:rPr>
            </w:pPr>
          </w:p>
        </w:tc>
        <w:tc>
          <w:tcPr>
            <w:tcW w:w="1009" w:type="dxa"/>
            <w:noWrap w:val="0"/>
            <w:vAlign w:val="top"/>
          </w:tcPr>
          <w:p w14:paraId="0D9AFECB">
            <w:pPr>
              <w:autoSpaceDE w:val="0"/>
              <w:autoSpaceDN w:val="0"/>
              <w:jc w:val="center"/>
              <w:rPr>
                <w:kern w:val="0"/>
                <w:sz w:val="24"/>
                <w:szCs w:val="32"/>
                <w:lang w:val="zh-CN" w:eastAsia="en-US"/>
              </w:rPr>
            </w:pPr>
            <w:r>
              <w:rPr>
                <w:rFonts w:hint="eastAsia"/>
                <w:kern w:val="0"/>
                <w:sz w:val="24"/>
                <w:szCs w:val="32"/>
                <w:lang w:val="zh-CN" w:eastAsia="en-US"/>
              </w:rPr>
              <w:t>安保工作方案</w:t>
            </w:r>
          </w:p>
          <w:p w14:paraId="7A2DC011">
            <w:pPr>
              <w:autoSpaceDE w:val="0"/>
              <w:autoSpaceDN w:val="0"/>
              <w:jc w:val="center"/>
              <w:rPr>
                <w:kern w:val="0"/>
                <w:sz w:val="24"/>
                <w:szCs w:val="32"/>
                <w:lang w:val="zh-CN" w:eastAsia="en-US"/>
              </w:rPr>
            </w:pPr>
          </w:p>
        </w:tc>
        <w:tc>
          <w:tcPr>
            <w:tcW w:w="6253" w:type="dxa"/>
            <w:noWrap w:val="0"/>
            <w:vAlign w:val="top"/>
          </w:tcPr>
          <w:p w14:paraId="64860B3C">
            <w:pPr>
              <w:autoSpaceDE w:val="0"/>
              <w:autoSpaceDN w:val="0"/>
              <w:jc w:val="left"/>
              <w:rPr>
                <w:kern w:val="0"/>
                <w:sz w:val="24"/>
                <w:szCs w:val="32"/>
                <w:lang w:val="zh-CN" w:eastAsia="zh-CN"/>
              </w:rPr>
            </w:pPr>
            <w:r>
              <w:rPr>
                <w:rFonts w:hint="eastAsia"/>
                <w:kern w:val="0"/>
                <w:sz w:val="24"/>
                <w:szCs w:val="32"/>
                <w:lang w:val="zh-CN" w:eastAsia="zh-CN"/>
              </w:rPr>
              <w:t>方案全面、细致、有针对性、排布合理，得 6 分；</w:t>
            </w:r>
          </w:p>
          <w:p w14:paraId="37278D36">
            <w:pPr>
              <w:autoSpaceDE w:val="0"/>
              <w:autoSpaceDN w:val="0"/>
              <w:jc w:val="left"/>
              <w:rPr>
                <w:kern w:val="0"/>
                <w:sz w:val="24"/>
                <w:szCs w:val="32"/>
                <w:lang w:val="zh-CN" w:eastAsia="zh-CN"/>
              </w:rPr>
            </w:pPr>
            <w:r>
              <w:rPr>
                <w:rFonts w:hint="eastAsia"/>
                <w:kern w:val="0"/>
                <w:sz w:val="24"/>
                <w:szCs w:val="32"/>
                <w:lang w:val="zh-CN" w:eastAsia="zh-CN"/>
              </w:rPr>
              <w:t>方案较全面、排布较合理，得3 分；</w:t>
            </w:r>
          </w:p>
          <w:p w14:paraId="5FFA7A9E">
            <w:pPr>
              <w:autoSpaceDE w:val="0"/>
              <w:autoSpaceDN w:val="0"/>
              <w:jc w:val="left"/>
              <w:rPr>
                <w:kern w:val="0"/>
                <w:sz w:val="24"/>
                <w:szCs w:val="32"/>
                <w:lang w:val="zh-CN" w:eastAsia="zh-CN"/>
              </w:rPr>
            </w:pPr>
            <w:r>
              <w:rPr>
                <w:rFonts w:hint="eastAsia"/>
                <w:kern w:val="0"/>
                <w:sz w:val="24"/>
                <w:szCs w:val="32"/>
                <w:lang w:val="zh-CN" w:eastAsia="zh-CN"/>
              </w:rPr>
              <w:t>方案不全面、排布不太合理，得 1 分；</w:t>
            </w:r>
          </w:p>
          <w:p w14:paraId="5F37F352">
            <w:pPr>
              <w:autoSpaceDE w:val="0"/>
              <w:autoSpaceDN w:val="0"/>
              <w:jc w:val="left"/>
              <w:rPr>
                <w:kern w:val="0"/>
                <w:sz w:val="24"/>
                <w:szCs w:val="32"/>
                <w:lang w:val="zh-CN" w:eastAsia="en-US"/>
              </w:rPr>
            </w:pPr>
            <w:r>
              <w:rPr>
                <w:rFonts w:hint="eastAsia"/>
                <w:kern w:val="0"/>
                <w:sz w:val="24"/>
                <w:szCs w:val="32"/>
                <w:lang w:val="zh-CN" w:eastAsia="en-US"/>
              </w:rPr>
              <w:t>未提供不得分。</w:t>
            </w:r>
          </w:p>
        </w:tc>
        <w:tc>
          <w:tcPr>
            <w:tcW w:w="1043" w:type="dxa"/>
            <w:tcBorders>
              <w:right w:val="single" w:color="000000" w:sz="10" w:space="0"/>
            </w:tcBorders>
            <w:noWrap w:val="0"/>
            <w:vAlign w:val="center"/>
          </w:tcPr>
          <w:p w14:paraId="0B7DC70A">
            <w:pPr>
              <w:autoSpaceDE w:val="0"/>
              <w:autoSpaceDN w:val="0"/>
              <w:rPr>
                <w:kern w:val="0"/>
                <w:sz w:val="24"/>
                <w:szCs w:val="32"/>
                <w:lang w:val="zh-CN" w:eastAsia="zh-CN"/>
              </w:rPr>
            </w:pPr>
            <w:r>
              <w:rPr>
                <w:rFonts w:hint="eastAsia"/>
                <w:kern w:val="0"/>
                <w:sz w:val="24"/>
                <w:szCs w:val="32"/>
                <w:lang w:eastAsia="zh-CN"/>
              </w:rPr>
              <w:t>6</w:t>
            </w:r>
            <w:r>
              <w:rPr>
                <w:rFonts w:hint="eastAsia"/>
                <w:kern w:val="0"/>
                <w:sz w:val="24"/>
                <w:szCs w:val="32"/>
                <w:lang w:val="zh-CN" w:eastAsia="zh-CN"/>
              </w:rPr>
              <w:t>分</w:t>
            </w:r>
          </w:p>
        </w:tc>
      </w:tr>
      <w:tr w14:paraId="181E4A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7" w:hRule="atLeast"/>
        </w:trPr>
        <w:tc>
          <w:tcPr>
            <w:tcW w:w="730" w:type="dxa"/>
            <w:vMerge w:val="continue"/>
            <w:tcBorders>
              <w:left w:val="single" w:color="000000" w:sz="10" w:space="0"/>
            </w:tcBorders>
            <w:noWrap w:val="0"/>
            <w:vAlign w:val="center"/>
          </w:tcPr>
          <w:p w14:paraId="2AECA54E">
            <w:pPr>
              <w:autoSpaceDE w:val="0"/>
              <w:autoSpaceDN w:val="0"/>
              <w:jc w:val="center"/>
              <w:rPr>
                <w:kern w:val="0"/>
                <w:sz w:val="24"/>
                <w:szCs w:val="32"/>
                <w:lang w:val="zh-CN" w:eastAsia="en-US"/>
              </w:rPr>
            </w:pPr>
          </w:p>
        </w:tc>
        <w:tc>
          <w:tcPr>
            <w:tcW w:w="1009" w:type="dxa"/>
            <w:noWrap w:val="0"/>
            <w:vAlign w:val="top"/>
          </w:tcPr>
          <w:p w14:paraId="5068C4C3">
            <w:pPr>
              <w:autoSpaceDE w:val="0"/>
              <w:autoSpaceDN w:val="0"/>
              <w:jc w:val="center"/>
              <w:rPr>
                <w:kern w:val="0"/>
                <w:sz w:val="24"/>
                <w:szCs w:val="32"/>
                <w:lang w:val="zh-CN" w:eastAsia="en-US"/>
              </w:rPr>
            </w:pPr>
          </w:p>
          <w:p w14:paraId="78A9530E">
            <w:pPr>
              <w:autoSpaceDE w:val="0"/>
              <w:autoSpaceDN w:val="0"/>
              <w:jc w:val="center"/>
              <w:rPr>
                <w:kern w:val="0"/>
                <w:sz w:val="24"/>
                <w:szCs w:val="32"/>
                <w:lang w:val="zh-CN" w:eastAsia="en-US"/>
              </w:rPr>
            </w:pPr>
            <w:r>
              <w:rPr>
                <w:rFonts w:hint="eastAsia"/>
                <w:kern w:val="0"/>
                <w:sz w:val="24"/>
                <w:szCs w:val="32"/>
                <w:lang w:val="zh-CN" w:eastAsia="en-US"/>
              </w:rPr>
              <w:t>应急预案</w:t>
            </w:r>
          </w:p>
          <w:p w14:paraId="09E557A2">
            <w:pPr>
              <w:autoSpaceDE w:val="0"/>
              <w:autoSpaceDN w:val="0"/>
              <w:jc w:val="center"/>
              <w:rPr>
                <w:kern w:val="0"/>
                <w:sz w:val="24"/>
                <w:szCs w:val="32"/>
                <w:lang w:val="zh-CN" w:eastAsia="en-US"/>
              </w:rPr>
            </w:pPr>
          </w:p>
        </w:tc>
        <w:tc>
          <w:tcPr>
            <w:tcW w:w="6253" w:type="dxa"/>
            <w:noWrap w:val="0"/>
            <w:vAlign w:val="top"/>
          </w:tcPr>
          <w:p w14:paraId="65CF42EE">
            <w:pPr>
              <w:autoSpaceDE w:val="0"/>
              <w:autoSpaceDN w:val="0"/>
              <w:jc w:val="left"/>
              <w:rPr>
                <w:kern w:val="0"/>
                <w:sz w:val="24"/>
                <w:szCs w:val="32"/>
                <w:lang w:val="zh-CN" w:eastAsia="zh-CN"/>
              </w:rPr>
            </w:pPr>
            <w:r>
              <w:rPr>
                <w:rFonts w:hint="eastAsia"/>
                <w:kern w:val="0"/>
                <w:sz w:val="24"/>
                <w:szCs w:val="32"/>
                <w:lang w:val="zh-CN" w:eastAsia="zh-CN"/>
              </w:rPr>
              <w:t>方案科学、可行、针对性强，得 6 分；</w:t>
            </w:r>
          </w:p>
          <w:p w14:paraId="3C39AF3A">
            <w:pPr>
              <w:autoSpaceDE w:val="0"/>
              <w:autoSpaceDN w:val="0"/>
              <w:jc w:val="left"/>
              <w:rPr>
                <w:kern w:val="0"/>
                <w:sz w:val="24"/>
                <w:szCs w:val="32"/>
                <w:lang w:val="zh-CN" w:eastAsia="zh-CN"/>
              </w:rPr>
            </w:pPr>
            <w:r>
              <w:rPr>
                <w:rFonts w:hint="eastAsia"/>
                <w:kern w:val="0"/>
                <w:sz w:val="24"/>
                <w:szCs w:val="32"/>
                <w:lang w:val="zh-CN" w:eastAsia="zh-CN"/>
              </w:rPr>
              <w:t>方案合理、可行、细节待完善，得 3 分；</w:t>
            </w:r>
          </w:p>
          <w:p w14:paraId="598E7E26">
            <w:pPr>
              <w:autoSpaceDE w:val="0"/>
              <w:autoSpaceDN w:val="0"/>
              <w:jc w:val="left"/>
              <w:rPr>
                <w:kern w:val="0"/>
                <w:sz w:val="24"/>
                <w:szCs w:val="32"/>
                <w:lang w:val="zh-CN" w:eastAsia="zh-CN"/>
              </w:rPr>
            </w:pPr>
            <w:r>
              <w:rPr>
                <w:rFonts w:hint="eastAsia"/>
                <w:kern w:val="0"/>
                <w:sz w:val="24"/>
                <w:szCs w:val="32"/>
                <w:lang w:val="zh-CN" w:eastAsia="zh-CN"/>
              </w:rPr>
              <w:t>方案欠合理，得 1 分；</w:t>
            </w:r>
          </w:p>
          <w:p w14:paraId="197FFE81">
            <w:pPr>
              <w:autoSpaceDE w:val="0"/>
              <w:autoSpaceDN w:val="0"/>
              <w:jc w:val="left"/>
              <w:rPr>
                <w:kern w:val="0"/>
                <w:sz w:val="24"/>
                <w:szCs w:val="32"/>
                <w:lang w:val="zh-CN" w:eastAsia="zh-CN"/>
              </w:rPr>
            </w:pPr>
            <w:r>
              <w:rPr>
                <w:rFonts w:hint="eastAsia"/>
                <w:kern w:val="0"/>
                <w:sz w:val="24"/>
                <w:szCs w:val="32"/>
                <w:lang w:val="zh-CN" w:eastAsia="zh-CN"/>
              </w:rPr>
              <w:t>未提供不得分。</w:t>
            </w:r>
          </w:p>
        </w:tc>
        <w:tc>
          <w:tcPr>
            <w:tcW w:w="1043" w:type="dxa"/>
            <w:tcBorders>
              <w:right w:val="single" w:color="000000" w:sz="10" w:space="0"/>
            </w:tcBorders>
            <w:noWrap w:val="0"/>
            <w:vAlign w:val="center"/>
          </w:tcPr>
          <w:p w14:paraId="6DFC57D4">
            <w:pPr>
              <w:autoSpaceDE w:val="0"/>
              <w:autoSpaceDN w:val="0"/>
              <w:rPr>
                <w:kern w:val="0"/>
                <w:sz w:val="24"/>
                <w:szCs w:val="32"/>
                <w:lang w:val="zh-CN" w:eastAsia="zh-CN"/>
              </w:rPr>
            </w:pPr>
            <w:r>
              <w:rPr>
                <w:rFonts w:hint="eastAsia"/>
                <w:kern w:val="0"/>
                <w:sz w:val="24"/>
                <w:szCs w:val="32"/>
                <w:lang w:eastAsia="zh-CN"/>
              </w:rPr>
              <w:t>6</w:t>
            </w:r>
            <w:r>
              <w:rPr>
                <w:rFonts w:hint="eastAsia"/>
                <w:kern w:val="0"/>
                <w:sz w:val="24"/>
                <w:szCs w:val="32"/>
                <w:lang w:val="zh-CN" w:eastAsia="zh-CN"/>
              </w:rPr>
              <w:t>分</w:t>
            </w:r>
          </w:p>
        </w:tc>
      </w:tr>
    </w:tbl>
    <w:p w14:paraId="3F36DFC8">
      <w:pPr>
        <w:pStyle w:val="7"/>
        <w:rPr>
          <w:rFonts w:hint="eastAsia"/>
        </w:rPr>
      </w:pPr>
    </w:p>
    <w:p w14:paraId="5279FF57">
      <w:pPr>
        <w:numPr>
          <w:ilvl w:val="0"/>
          <w:numId w:val="6"/>
        </w:numPr>
        <w:spacing w:line="360" w:lineRule="auto"/>
        <w:ind w:firstLine="562" w:firstLineChars="200"/>
        <w:rPr>
          <w:rFonts w:hint="eastAsia"/>
          <w:b/>
          <w:bCs/>
          <w:sz w:val="28"/>
          <w:szCs w:val="28"/>
        </w:rPr>
      </w:pPr>
      <w:r>
        <w:rPr>
          <w:rFonts w:hint="eastAsia"/>
          <w:b/>
          <w:bCs/>
          <w:sz w:val="28"/>
          <w:szCs w:val="28"/>
        </w:rPr>
        <w:t xml:space="preserve">报价部分的评分办法（满分 </w:t>
      </w:r>
      <w:r>
        <w:rPr>
          <w:rFonts w:hint="eastAsia"/>
          <w:b/>
          <w:bCs/>
          <w:sz w:val="28"/>
          <w:szCs w:val="28"/>
          <w:lang w:val="en-US" w:eastAsia="zh-CN"/>
        </w:rPr>
        <w:t>15</w:t>
      </w:r>
      <w:r>
        <w:rPr>
          <w:rFonts w:hint="eastAsia"/>
          <w:b/>
          <w:bCs/>
          <w:sz w:val="28"/>
          <w:szCs w:val="28"/>
        </w:rPr>
        <w:t xml:space="preserve"> 分）</w:t>
      </w:r>
    </w:p>
    <w:p w14:paraId="077BA266">
      <w:pPr>
        <w:pStyle w:val="6"/>
      </w:pPr>
    </w:p>
    <w:p w14:paraId="3474C583">
      <w:pPr>
        <w:spacing w:line="360" w:lineRule="auto"/>
        <w:ind w:firstLine="560" w:firstLineChars="200"/>
        <w:rPr>
          <w:sz w:val="28"/>
          <w:szCs w:val="28"/>
        </w:rPr>
      </w:pPr>
      <w:r>
        <w:rPr>
          <w:rFonts w:hint="eastAsia"/>
          <w:sz w:val="28"/>
          <w:szCs w:val="28"/>
        </w:rPr>
        <w:t xml:space="preserve">1.确定有效投标报价 </w:t>
      </w:r>
    </w:p>
    <w:p w14:paraId="5E054DB4">
      <w:pPr>
        <w:spacing w:line="360" w:lineRule="auto"/>
        <w:ind w:firstLine="560" w:firstLineChars="200"/>
        <w:rPr>
          <w:sz w:val="28"/>
          <w:szCs w:val="28"/>
        </w:rPr>
      </w:pPr>
      <w:r>
        <w:rPr>
          <w:rFonts w:hint="eastAsia"/>
          <w:sz w:val="28"/>
          <w:szCs w:val="28"/>
        </w:rPr>
        <w:t xml:space="preserve">评标委员会对投标人的投标报价进行分析，以确认投标报价是否实质响应了招标文件规定的招标范围。经评标委员会确认其报价实质响应了招标文件的报价为有效报价。 </w:t>
      </w:r>
    </w:p>
    <w:p w14:paraId="24201CCF">
      <w:pPr>
        <w:spacing w:line="360" w:lineRule="auto"/>
        <w:ind w:firstLine="560" w:firstLineChars="200"/>
        <w:rPr>
          <w:sz w:val="28"/>
          <w:szCs w:val="28"/>
        </w:rPr>
      </w:pPr>
      <w:r>
        <w:rPr>
          <w:rFonts w:hint="eastAsia"/>
          <w:sz w:val="28"/>
          <w:szCs w:val="28"/>
        </w:rPr>
        <w:t xml:space="preserve">2.评标基准价的确定 </w:t>
      </w:r>
    </w:p>
    <w:p w14:paraId="3D3E0C04">
      <w:pPr>
        <w:spacing w:line="360" w:lineRule="auto"/>
        <w:ind w:firstLine="560" w:firstLineChars="200"/>
        <w:rPr>
          <w:sz w:val="28"/>
          <w:szCs w:val="28"/>
        </w:rPr>
      </w:pPr>
      <w:r>
        <w:rPr>
          <w:rFonts w:hint="eastAsia"/>
          <w:sz w:val="28"/>
          <w:szCs w:val="28"/>
        </w:rPr>
        <w:t>评标基准价采用所有投标人投标报价的最低价为基准价，其他投标</w:t>
      </w:r>
    </w:p>
    <w:p w14:paraId="38F67A8D">
      <w:pPr>
        <w:spacing w:line="360" w:lineRule="auto"/>
        <w:ind w:firstLine="560" w:firstLineChars="200"/>
        <w:rPr>
          <w:sz w:val="28"/>
          <w:szCs w:val="28"/>
        </w:rPr>
      </w:pPr>
      <w:r>
        <w:rPr>
          <w:rFonts w:hint="eastAsia"/>
          <w:sz w:val="28"/>
          <w:szCs w:val="28"/>
        </w:rPr>
        <w:t xml:space="preserve">人的价格分值按照下列公式计算： </w:t>
      </w:r>
    </w:p>
    <w:p w14:paraId="2D0BCD94">
      <w:pPr>
        <w:spacing w:line="360" w:lineRule="auto"/>
        <w:ind w:firstLine="560" w:firstLineChars="200"/>
        <w:rPr>
          <w:rFonts w:hint="eastAsia"/>
          <w:sz w:val="28"/>
          <w:szCs w:val="28"/>
        </w:rPr>
      </w:pPr>
      <w:r>
        <w:rPr>
          <w:rFonts w:hint="eastAsia"/>
          <w:sz w:val="28"/>
          <w:szCs w:val="28"/>
        </w:rPr>
        <w:t>投标报价得分=（评标基准价/投标报价）×</w:t>
      </w:r>
      <w:r>
        <w:rPr>
          <w:rFonts w:hint="eastAsia"/>
          <w:sz w:val="28"/>
          <w:szCs w:val="28"/>
          <w:lang w:val="en-US" w:eastAsia="zh-CN"/>
        </w:rPr>
        <w:t>15</w:t>
      </w:r>
      <w:r>
        <w:rPr>
          <w:rFonts w:hint="eastAsia"/>
          <w:sz w:val="28"/>
          <w:szCs w:val="28"/>
        </w:rPr>
        <w:t xml:space="preserve"> </w:t>
      </w:r>
    </w:p>
    <w:p w14:paraId="66A9730E">
      <w:pPr>
        <w:spacing w:line="360" w:lineRule="auto"/>
        <w:ind w:firstLine="560" w:firstLineChars="200"/>
        <w:rPr>
          <w:rFonts w:hint="eastAsia"/>
          <w:sz w:val="28"/>
          <w:szCs w:val="28"/>
        </w:rPr>
      </w:pPr>
      <w:r>
        <w:rPr>
          <w:rFonts w:hint="eastAsia"/>
          <w:sz w:val="28"/>
          <w:szCs w:val="28"/>
        </w:rPr>
        <w:t>3.价格扣除：</w:t>
      </w:r>
    </w:p>
    <w:p w14:paraId="1AA155EE">
      <w:pPr>
        <w:spacing w:line="360" w:lineRule="auto"/>
        <w:ind w:firstLine="560" w:firstLineChars="200"/>
        <w:rPr>
          <w:rFonts w:hint="eastAsia" w:cs="宋体"/>
          <w:sz w:val="28"/>
          <w:szCs w:val="28"/>
          <w:lang w:val="zh-CN" w:bidi="zh-CN"/>
        </w:rPr>
      </w:pPr>
      <w:r>
        <w:rPr>
          <w:rFonts w:hint="eastAsia" w:ascii="宋体" w:hAnsi="宋体" w:cs="宋体"/>
          <w:sz w:val="28"/>
          <w:szCs w:val="28"/>
          <w:lang w:val="zh-CN" w:bidi="zh-CN"/>
        </w:rPr>
        <w:t>本项目为专门面向小微企业的项目</w:t>
      </w:r>
      <w:r>
        <w:rPr>
          <w:rFonts w:hint="eastAsia" w:cs="宋体"/>
          <w:sz w:val="28"/>
          <w:szCs w:val="28"/>
          <w:lang w:val="zh-CN" w:bidi="zh-CN"/>
        </w:rPr>
        <w:t>，评审时不予价格扣除。</w:t>
      </w:r>
    </w:p>
    <w:p w14:paraId="2CBDDFA6">
      <w:pPr>
        <w:spacing w:line="360" w:lineRule="auto"/>
        <w:ind w:firstLine="560" w:firstLineChars="200"/>
        <w:rPr>
          <w:sz w:val="28"/>
          <w:szCs w:val="28"/>
        </w:rPr>
      </w:pPr>
      <w:r>
        <w:rPr>
          <w:rFonts w:hint="eastAsia"/>
          <w:sz w:val="28"/>
          <w:szCs w:val="28"/>
        </w:rPr>
        <w:t xml:space="preserve">4.确定中标人 </w:t>
      </w:r>
    </w:p>
    <w:p w14:paraId="7DC75DDB">
      <w:pPr>
        <w:spacing w:line="360" w:lineRule="auto"/>
        <w:ind w:firstLine="560" w:firstLineChars="200"/>
        <w:rPr>
          <w:sz w:val="28"/>
          <w:szCs w:val="28"/>
        </w:rPr>
      </w:pPr>
      <w:r>
        <w:rPr>
          <w:rFonts w:hint="eastAsia"/>
          <w:sz w:val="28"/>
          <w:szCs w:val="28"/>
        </w:rPr>
        <w:t xml:space="preserve">4.1 评标委员会根据招标文件中的评标办法，对投标文件进行评分。投标人最终得分为全部评标委员会评委打分的算数平均值（计算结果小数点后保留两位， 第三位四舍五入），并按照投标人最终得分由高到低排序。评标委员会将推荐中标候选人3名，若出现最终得分相同时，按投标报价由低到高顺序排列；若最终得分及报价均相同时，按技术方案优劣顺序排列。 </w:t>
      </w:r>
    </w:p>
    <w:p w14:paraId="69599E07">
      <w:pPr>
        <w:spacing w:line="360" w:lineRule="auto"/>
        <w:jc w:val="center"/>
        <w:outlineLvl w:val="0"/>
        <w:rPr>
          <w:rFonts w:hint="eastAsia" w:ascii="宋体" w:hAnsi="宋体" w:cs="宋体"/>
          <w:kern w:val="10"/>
          <w:sz w:val="28"/>
          <w:szCs w:val="28"/>
        </w:rPr>
      </w:pPr>
      <w:bookmarkStart w:id="668" w:name="_Toc9066"/>
      <w:r>
        <w:rPr>
          <w:rFonts w:hint="eastAsia"/>
          <w:sz w:val="28"/>
          <w:szCs w:val="28"/>
        </w:rPr>
        <w:t>4.2 评标中如遇特殊问题，由评标委员会根据有关法规研究决定。</w:t>
      </w:r>
      <w:bookmarkEnd w:id="668"/>
    </w:p>
    <w:p w14:paraId="7B2CDDB0">
      <w:pPr>
        <w:pStyle w:val="11"/>
        <w:rPr>
          <w:rFonts w:hint="eastAsia" w:hAnsi="宋体" w:cs="宋体"/>
          <w:kern w:val="10"/>
          <w:sz w:val="28"/>
          <w:szCs w:val="28"/>
        </w:rPr>
      </w:pPr>
    </w:p>
    <w:p w14:paraId="3BC31802">
      <w:pPr>
        <w:pStyle w:val="11"/>
        <w:rPr>
          <w:rFonts w:hint="eastAsia" w:hAnsi="宋体" w:cs="宋体"/>
          <w:kern w:val="10"/>
          <w:sz w:val="28"/>
          <w:szCs w:val="28"/>
        </w:rPr>
      </w:pPr>
    </w:p>
    <w:p w14:paraId="64A9DF2A">
      <w:pPr>
        <w:pStyle w:val="11"/>
        <w:rPr>
          <w:rFonts w:hint="eastAsia" w:hAnsi="宋体" w:cs="宋体"/>
          <w:kern w:val="10"/>
          <w:sz w:val="28"/>
          <w:szCs w:val="28"/>
        </w:rPr>
      </w:pPr>
    </w:p>
    <w:p w14:paraId="7F299F88">
      <w:pPr>
        <w:pStyle w:val="8"/>
        <w:rPr>
          <w:b/>
          <w:sz w:val="36"/>
          <w:szCs w:val="36"/>
        </w:rPr>
      </w:pPr>
    </w:p>
    <w:p w14:paraId="6041AB38">
      <w:pPr>
        <w:rPr>
          <w:b/>
          <w:sz w:val="36"/>
          <w:szCs w:val="36"/>
        </w:rPr>
      </w:pPr>
    </w:p>
    <w:p w14:paraId="2DF810B0">
      <w:pPr>
        <w:pStyle w:val="7"/>
        <w:sectPr>
          <w:pgSz w:w="11907" w:h="16840"/>
          <w:pgMar w:top="1418" w:right="1134" w:bottom="1418" w:left="1701" w:header="851" w:footer="851" w:gutter="0"/>
          <w:pgNumType w:fmt="decimal"/>
          <w:cols w:space="720" w:num="1"/>
          <w:docGrid w:linePitch="462" w:charSpace="0"/>
        </w:sectPr>
      </w:pPr>
    </w:p>
    <w:p w14:paraId="2EF3B9C3">
      <w:pPr>
        <w:spacing w:line="360" w:lineRule="auto"/>
        <w:jc w:val="center"/>
        <w:outlineLvl w:val="0"/>
        <w:rPr>
          <w:sz w:val="24"/>
          <w:highlight w:val="none"/>
        </w:rPr>
      </w:pPr>
      <w:bookmarkStart w:id="669" w:name="_Toc32040"/>
      <w:r>
        <w:rPr>
          <w:b/>
          <w:sz w:val="36"/>
          <w:szCs w:val="36"/>
          <w:highlight w:val="none"/>
        </w:rPr>
        <w:t xml:space="preserve">第四章   </w:t>
      </w:r>
      <w:bookmarkEnd w:id="667"/>
      <w:r>
        <w:rPr>
          <w:b/>
          <w:sz w:val="36"/>
          <w:szCs w:val="36"/>
          <w:highlight w:val="none"/>
        </w:rPr>
        <w:t>采购需求</w:t>
      </w:r>
      <w:bookmarkEnd w:id="669"/>
    </w:p>
    <w:p w14:paraId="3F48639B">
      <w:pPr>
        <w:keepNext w:val="0"/>
        <w:keepLines w:val="0"/>
        <w:pageBreakBefore w:val="0"/>
        <w:widowControl w:val="0"/>
        <w:kinsoku/>
        <w:wordWrap/>
        <w:overflowPunct/>
        <w:topLinePunct w:val="0"/>
        <w:autoSpaceDE w:val="0"/>
        <w:autoSpaceDN w:val="0"/>
        <w:bidi w:val="0"/>
        <w:adjustRightInd/>
        <w:snapToGrid/>
        <w:spacing w:line="360" w:lineRule="auto"/>
        <w:ind w:firstLine="562" w:firstLineChars="200"/>
        <w:textAlignment w:val="auto"/>
        <w:rPr>
          <w:b/>
          <w:bCs/>
          <w:sz w:val="28"/>
          <w:szCs w:val="28"/>
          <w:highlight w:val="none"/>
        </w:rPr>
      </w:pPr>
      <w:bookmarkStart w:id="670" w:name="_Toc97371946"/>
      <w:bookmarkStart w:id="671" w:name="_Toc11005"/>
      <w:r>
        <w:rPr>
          <w:rFonts w:hint="eastAsia"/>
          <w:b/>
          <w:bCs/>
          <w:sz w:val="28"/>
          <w:szCs w:val="28"/>
          <w:highlight w:val="none"/>
        </w:rPr>
        <w:t>一、项目名称</w:t>
      </w:r>
    </w:p>
    <w:p w14:paraId="54F276B3">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sz w:val="28"/>
          <w:szCs w:val="28"/>
          <w:highlight w:val="none"/>
          <w:lang w:eastAsia="zh-CN"/>
        </w:rPr>
      </w:pPr>
      <w:r>
        <w:rPr>
          <w:rFonts w:hint="eastAsia"/>
          <w:sz w:val="28"/>
          <w:szCs w:val="28"/>
          <w:highlight w:val="none"/>
        </w:rPr>
        <w:t>项目名称：</w:t>
      </w:r>
      <w:r>
        <w:rPr>
          <w:rFonts w:hint="eastAsia"/>
          <w:sz w:val="28"/>
          <w:szCs w:val="28"/>
          <w:highlight w:val="none"/>
          <w:lang w:eastAsia="zh-CN"/>
        </w:rPr>
        <w:t>北京西山永定河文化节暨京西山水嘉年华活动项目</w:t>
      </w:r>
    </w:p>
    <w:p w14:paraId="76130FC7">
      <w:pPr>
        <w:keepNext w:val="0"/>
        <w:keepLines w:val="0"/>
        <w:pageBreakBefore w:val="0"/>
        <w:widowControl w:val="0"/>
        <w:kinsoku/>
        <w:wordWrap/>
        <w:overflowPunct/>
        <w:topLinePunct w:val="0"/>
        <w:autoSpaceDE w:val="0"/>
        <w:autoSpaceDN w:val="0"/>
        <w:bidi w:val="0"/>
        <w:adjustRightInd/>
        <w:snapToGrid/>
        <w:spacing w:line="360" w:lineRule="auto"/>
        <w:ind w:firstLine="562" w:firstLineChars="200"/>
        <w:textAlignment w:val="auto"/>
        <w:rPr>
          <w:b/>
          <w:bCs/>
          <w:sz w:val="28"/>
          <w:szCs w:val="28"/>
          <w:highlight w:val="none"/>
        </w:rPr>
      </w:pPr>
      <w:r>
        <w:rPr>
          <w:rFonts w:hint="eastAsia"/>
          <w:b/>
          <w:bCs/>
          <w:sz w:val="28"/>
          <w:szCs w:val="28"/>
          <w:highlight w:val="none"/>
        </w:rPr>
        <w:t>二、合同履行期限</w:t>
      </w:r>
    </w:p>
    <w:p w14:paraId="043D6B89">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Times New Roman" w:hAnsi="Times New Roman" w:eastAsia="宋体" w:cs="Times New Roman"/>
          <w:sz w:val="28"/>
          <w:szCs w:val="28"/>
          <w:highlight w:val="none"/>
          <w:lang w:eastAsia="zh-CN"/>
        </w:rPr>
      </w:pPr>
      <w:r>
        <w:rPr>
          <w:rFonts w:hint="eastAsia" w:ascii="Times New Roman" w:hAnsi="Times New Roman" w:eastAsia="宋体" w:cs="Times New Roman"/>
          <w:sz w:val="28"/>
          <w:szCs w:val="28"/>
          <w:highlight w:val="none"/>
          <w:lang w:val="en-US" w:eastAsia="zh-CN"/>
        </w:rPr>
        <w:t>自签订合同之日起一年期内有效（完成合同服务内容截止）</w:t>
      </w:r>
    </w:p>
    <w:p w14:paraId="0DD3D43D">
      <w:pPr>
        <w:keepNext w:val="0"/>
        <w:keepLines w:val="0"/>
        <w:pageBreakBefore w:val="0"/>
        <w:widowControl w:val="0"/>
        <w:kinsoku/>
        <w:wordWrap/>
        <w:overflowPunct/>
        <w:topLinePunct w:val="0"/>
        <w:autoSpaceDE w:val="0"/>
        <w:autoSpaceDN w:val="0"/>
        <w:bidi w:val="0"/>
        <w:adjustRightInd/>
        <w:snapToGrid/>
        <w:spacing w:line="360" w:lineRule="auto"/>
        <w:ind w:firstLine="562" w:firstLineChars="200"/>
        <w:textAlignment w:val="auto"/>
        <w:rPr>
          <w:highlight w:val="none"/>
        </w:rPr>
      </w:pPr>
      <w:r>
        <w:rPr>
          <w:rFonts w:hint="eastAsia"/>
          <w:b/>
          <w:bCs/>
          <w:sz w:val="28"/>
          <w:szCs w:val="28"/>
          <w:highlight w:val="none"/>
          <w:lang w:val="zh-CN"/>
        </w:rPr>
        <w:t>三、实施地点</w:t>
      </w:r>
    </w:p>
    <w:p w14:paraId="228BDAEA">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Times New Roman" w:hAnsi="Times New Roman"/>
          <w:kern w:val="2"/>
          <w:sz w:val="28"/>
          <w:szCs w:val="28"/>
          <w:highlight w:val="none"/>
        </w:rPr>
      </w:pPr>
      <w:r>
        <w:rPr>
          <w:rFonts w:hint="eastAsia" w:ascii="Times New Roman" w:hAnsi="Times New Roman"/>
          <w:kern w:val="2"/>
          <w:sz w:val="28"/>
          <w:szCs w:val="28"/>
          <w:highlight w:val="none"/>
        </w:rPr>
        <w:t>主会场：北京市门头沟区斋堂镇爨柏景区</w:t>
      </w:r>
    </w:p>
    <w:p w14:paraId="5416021D">
      <w:pPr>
        <w:keepNext w:val="0"/>
        <w:keepLines w:val="0"/>
        <w:pageBreakBefore w:val="0"/>
        <w:widowControl w:val="0"/>
        <w:kinsoku/>
        <w:wordWrap/>
        <w:overflowPunct/>
        <w:topLinePunct w:val="0"/>
        <w:autoSpaceDE w:val="0"/>
        <w:autoSpaceDN w:val="0"/>
        <w:bidi w:val="0"/>
        <w:adjustRightInd/>
        <w:snapToGrid/>
        <w:spacing w:line="360" w:lineRule="auto"/>
        <w:ind w:firstLine="562" w:firstLineChars="200"/>
        <w:textAlignment w:val="auto"/>
        <w:rPr>
          <w:b/>
          <w:bCs/>
          <w:sz w:val="28"/>
          <w:szCs w:val="28"/>
          <w:highlight w:val="none"/>
        </w:rPr>
      </w:pPr>
      <w:r>
        <w:rPr>
          <w:rFonts w:hint="eastAsia"/>
          <w:b/>
          <w:bCs/>
          <w:sz w:val="28"/>
          <w:szCs w:val="28"/>
          <w:highlight w:val="none"/>
        </w:rPr>
        <w:t>四、验收标准</w:t>
      </w:r>
    </w:p>
    <w:p w14:paraId="287489E0">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sz w:val="28"/>
          <w:szCs w:val="28"/>
          <w:highlight w:val="none"/>
        </w:rPr>
      </w:pPr>
      <w:r>
        <w:rPr>
          <w:rFonts w:hint="eastAsia"/>
          <w:sz w:val="28"/>
          <w:szCs w:val="28"/>
          <w:highlight w:val="none"/>
        </w:rPr>
        <w:t>验收按国家有关的规定、规范进行，并满足招标人要求。</w:t>
      </w:r>
    </w:p>
    <w:p w14:paraId="3F9AD1DF">
      <w:pPr>
        <w:keepNext w:val="0"/>
        <w:keepLines w:val="0"/>
        <w:pageBreakBefore w:val="0"/>
        <w:widowControl w:val="0"/>
        <w:kinsoku/>
        <w:wordWrap/>
        <w:overflowPunct/>
        <w:topLinePunct w:val="0"/>
        <w:autoSpaceDE w:val="0"/>
        <w:autoSpaceDN w:val="0"/>
        <w:bidi w:val="0"/>
        <w:adjustRightInd/>
        <w:snapToGrid/>
        <w:spacing w:line="360" w:lineRule="auto"/>
        <w:ind w:firstLine="562" w:firstLineChars="200"/>
        <w:textAlignment w:val="auto"/>
        <w:rPr>
          <w:b/>
          <w:bCs/>
          <w:sz w:val="28"/>
          <w:szCs w:val="28"/>
        </w:rPr>
      </w:pPr>
      <w:r>
        <w:rPr>
          <w:rFonts w:hint="eastAsia"/>
          <w:b/>
          <w:bCs/>
          <w:sz w:val="28"/>
          <w:szCs w:val="28"/>
        </w:rPr>
        <w:t>五、标的需实现的主要功能或者目标</w:t>
      </w:r>
    </w:p>
    <w:p w14:paraId="720FAFC0">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为高标准推进西山永定河文化带建设，持续打造“绿水青山门头沟、诗情画意门头沟”，进一步做好文旅农林商体高质量融合文章，拟于2024年9月举办“2024北京西山永定河文化节暨京西山水嘉年华”活动。本项目为2024北京西山永定河文化节暨京西山水嘉年华的核心环节，为期4天，项目将深入贯彻落实习近平总书记重要讲话精神，以“文旅</w:t>
      </w:r>
      <w:r>
        <w:rPr>
          <w:rFonts w:hint="eastAsia" w:ascii="Times New Roman" w:hAnsi="Times New Roman" w:eastAsia="宋体" w:cs="Times New Roman"/>
          <w:sz w:val="28"/>
          <w:szCs w:val="28"/>
          <w:lang w:val="en-US" w:eastAsia="zh-CN"/>
        </w:rPr>
        <w:t>+</w:t>
      </w:r>
      <w:r>
        <w:rPr>
          <w:rFonts w:hint="eastAsia" w:ascii="Times New Roman" w:hAnsi="Times New Roman" w:eastAsia="宋体" w:cs="Times New Roman"/>
          <w:sz w:val="28"/>
          <w:szCs w:val="28"/>
          <w:lang w:eastAsia="zh-CN"/>
        </w:rPr>
        <w:t>多业态</w:t>
      </w:r>
      <w:r>
        <w:rPr>
          <w:rFonts w:hint="eastAsia" w:ascii="Times New Roman" w:hAnsi="Times New Roman" w:eastAsia="宋体" w:cs="Times New Roman"/>
          <w:sz w:val="28"/>
          <w:szCs w:val="28"/>
        </w:rPr>
        <w:t>”</w:t>
      </w:r>
      <w:r>
        <w:rPr>
          <w:rFonts w:hint="eastAsia" w:ascii="Times New Roman" w:hAnsi="Times New Roman" w:eastAsia="宋体" w:cs="Times New Roman"/>
          <w:sz w:val="28"/>
          <w:szCs w:val="28"/>
          <w:lang w:eastAsia="zh-CN"/>
        </w:rPr>
        <w:t>融合发展</w:t>
      </w:r>
      <w:r>
        <w:rPr>
          <w:rFonts w:hint="eastAsia" w:ascii="Times New Roman" w:hAnsi="Times New Roman" w:eastAsia="宋体" w:cs="Times New Roman"/>
          <w:sz w:val="28"/>
          <w:szCs w:val="28"/>
        </w:rPr>
        <w:t>为核心，“文化赋能、乡村添彩、文旅破圈”，培育山水文旅新场景，提升长城文旅新体验，促进京西文旅消费新增长，推动门头沟旅游业态向“新”发展。</w:t>
      </w:r>
    </w:p>
    <w:p w14:paraId="4156E279">
      <w:pPr>
        <w:keepNext w:val="0"/>
        <w:keepLines w:val="0"/>
        <w:pageBreakBefore w:val="0"/>
        <w:widowControl w:val="0"/>
        <w:kinsoku/>
        <w:wordWrap/>
        <w:overflowPunct/>
        <w:topLinePunct w:val="0"/>
        <w:autoSpaceDE w:val="0"/>
        <w:autoSpaceDN w:val="0"/>
        <w:bidi w:val="0"/>
        <w:adjustRightInd/>
        <w:snapToGrid/>
        <w:spacing w:line="360" w:lineRule="auto"/>
        <w:ind w:firstLine="562" w:firstLineChars="200"/>
        <w:textAlignment w:val="auto"/>
        <w:rPr>
          <w:rFonts w:ascii="宋体" w:hAnsi="宋体"/>
          <w:b/>
          <w:bCs/>
          <w:sz w:val="28"/>
          <w:szCs w:val="28"/>
        </w:rPr>
      </w:pPr>
      <w:r>
        <w:rPr>
          <w:rFonts w:hint="eastAsia" w:ascii="宋体" w:hAnsi="宋体"/>
          <w:b/>
          <w:bCs/>
          <w:sz w:val="28"/>
          <w:szCs w:val="28"/>
        </w:rPr>
        <w:t>六、标的需满足的质量、服务、安全、时限等要求</w:t>
      </w:r>
    </w:p>
    <w:p w14:paraId="363C4FAB">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eastAsia="zh-CN"/>
        </w:rPr>
        <w:t>北京西山永定河文化节暨京西山水嘉年华活动项目</w:t>
      </w:r>
      <w:r>
        <w:rPr>
          <w:rFonts w:hint="eastAsia" w:ascii="宋体" w:hAnsi="宋体"/>
          <w:sz w:val="28"/>
          <w:szCs w:val="28"/>
        </w:rPr>
        <w:t>启动仪式1场，包括启动仪式策划及制作、市集展位策划及制作、沉浸式演出体验、宣传片制作发布、特色美食品牌打造、山谷书咖、古村消费场景升级策划及包装、以及技术保障、安全保障等服务。要求投标方能够进行整体组织、策划、实施、服务及保障工作。要求活动贴合“乐享山水</w:t>
      </w:r>
      <w:r>
        <w:rPr>
          <w:rFonts w:hint="eastAsia" w:ascii="宋体" w:hAnsi="宋体"/>
          <w:sz w:val="28"/>
          <w:szCs w:val="28"/>
          <w:lang w:val="en-US" w:eastAsia="zh-CN"/>
        </w:rPr>
        <w:t xml:space="preserve"> </w:t>
      </w:r>
      <w:r>
        <w:rPr>
          <w:rFonts w:hint="eastAsia" w:ascii="宋体" w:hAnsi="宋体"/>
          <w:sz w:val="28"/>
          <w:szCs w:val="28"/>
        </w:rPr>
        <w:t>自在京西”主题，充分展示京西山水魅力，宣传门头沟文化旅游资源、服务、安全与韧性，促进门头沟区文化旅游高质量发展，打造一场文化、旅游、娱乐、体验等为一体的大型文旅消费综合活动。</w:t>
      </w:r>
    </w:p>
    <w:p w14:paraId="0D05859C">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sz w:val="28"/>
          <w:szCs w:val="28"/>
        </w:rPr>
      </w:pPr>
      <w:r>
        <w:rPr>
          <w:rFonts w:hint="eastAsia" w:ascii="宋体" w:hAnsi="宋体"/>
          <w:sz w:val="28"/>
          <w:szCs w:val="28"/>
        </w:rPr>
        <w:t>活动时间：2024年9月</w:t>
      </w:r>
      <w:r>
        <w:rPr>
          <w:rFonts w:hint="eastAsia" w:ascii="宋体" w:hAnsi="宋体"/>
          <w:sz w:val="28"/>
          <w:szCs w:val="28"/>
          <w:lang w:eastAsia="zh-CN"/>
        </w:rPr>
        <w:t>中旬</w:t>
      </w:r>
      <w:r>
        <w:rPr>
          <w:rFonts w:hint="eastAsia" w:ascii="宋体" w:hAnsi="宋体"/>
          <w:sz w:val="28"/>
          <w:szCs w:val="28"/>
        </w:rPr>
        <w:t>（拟定）</w:t>
      </w:r>
    </w:p>
    <w:p w14:paraId="633492F1">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ascii="宋体" w:hAnsi="宋体"/>
        </w:rPr>
      </w:pPr>
      <w:r>
        <w:rPr>
          <w:rFonts w:hint="eastAsia" w:ascii="宋体" w:hAnsi="宋体"/>
          <w:sz w:val="28"/>
          <w:szCs w:val="28"/>
        </w:rPr>
        <w:t>活动地点：北京市门头沟区斋堂镇爨柏景区，活动内容为期4天。</w:t>
      </w:r>
      <w:r>
        <w:rPr>
          <w:rFonts w:hint="eastAsia" w:ascii="宋体" w:hAnsi="宋体"/>
        </w:rPr>
        <w:t xml:space="preserve"> </w:t>
      </w:r>
      <w:r>
        <w:rPr>
          <w:rFonts w:ascii="宋体" w:hAnsi="宋体"/>
        </w:rPr>
        <w:t xml:space="preserve">     </w:t>
      </w:r>
    </w:p>
    <w:p w14:paraId="7A349EA6">
      <w:pPr>
        <w:keepNext w:val="0"/>
        <w:keepLines w:val="0"/>
        <w:pageBreakBefore w:val="0"/>
        <w:widowControl w:val="0"/>
        <w:kinsoku/>
        <w:wordWrap/>
        <w:overflowPunct/>
        <w:topLinePunct w:val="0"/>
        <w:autoSpaceDE w:val="0"/>
        <w:autoSpaceDN w:val="0"/>
        <w:bidi w:val="0"/>
        <w:adjustRightInd/>
        <w:snapToGrid/>
        <w:spacing w:line="360" w:lineRule="auto"/>
        <w:ind w:firstLine="562" w:firstLineChars="200"/>
        <w:textAlignment w:val="auto"/>
        <w:rPr>
          <w:rFonts w:hint="default" w:ascii="宋体" w:hAnsi="宋体" w:eastAsia="宋体" w:cs="宋体"/>
          <w:sz w:val="28"/>
          <w:szCs w:val="28"/>
          <w:lang w:val="en-US" w:eastAsia="zh-CN"/>
        </w:rPr>
      </w:pPr>
      <w:r>
        <w:rPr>
          <w:rFonts w:hint="eastAsia" w:ascii="宋体" w:hAnsi="宋体"/>
          <w:b/>
          <w:bCs/>
          <w:sz w:val="28"/>
          <w:szCs w:val="28"/>
          <w:lang w:val="zh-CN"/>
        </w:rPr>
        <w:t>五、项目需求</w:t>
      </w:r>
      <w:r>
        <w:rPr>
          <w:rFonts w:hint="eastAsia" w:ascii="宋体" w:hAnsi="宋体"/>
          <w:b/>
          <w:bCs/>
          <w:sz w:val="28"/>
          <w:szCs w:val="28"/>
          <w:lang w:val="en-US" w:eastAsia="zh-CN"/>
        </w:rPr>
        <w:t>及要求</w:t>
      </w:r>
    </w:p>
    <w:p w14:paraId="6E29551F">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rPr>
        <w:t>在爨柏景区组织完成北京西山永定河文化节暨京西山水嘉年华启动仪式、文化市集、古村文旅场景、</w:t>
      </w:r>
      <w:r>
        <w:rPr>
          <w:rFonts w:hint="eastAsia" w:ascii="宋体" w:hAnsi="宋体"/>
          <w:sz w:val="28"/>
          <w:szCs w:val="28"/>
          <w:lang w:eastAsia="zh-CN"/>
        </w:rPr>
        <w:t>沉浸式文化体验、</w:t>
      </w:r>
      <w:r>
        <w:rPr>
          <w:rFonts w:hint="eastAsia" w:ascii="宋体" w:hAnsi="宋体"/>
          <w:sz w:val="28"/>
          <w:szCs w:val="28"/>
        </w:rPr>
        <w:t>门头沟特色</w:t>
      </w:r>
      <w:r>
        <w:rPr>
          <w:rFonts w:hint="eastAsia" w:ascii="宋体" w:hAnsi="宋体"/>
          <w:sz w:val="28"/>
          <w:szCs w:val="28"/>
          <w:lang w:eastAsia="zh-CN"/>
        </w:rPr>
        <w:t>美食</w:t>
      </w:r>
      <w:r>
        <w:rPr>
          <w:rFonts w:hint="eastAsia" w:ascii="宋体" w:hAnsi="宋体"/>
          <w:sz w:val="28"/>
          <w:szCs w:val="28"/>
        </w:rPr>
        <w:t>体验</w:t>
      </w:r>
      <w:r>
        <w:rPr>
          <w:rFonts w:hint="eastAsia" w:ascii="宋体" w:hAnsi="宋体"/>
          <w:sz w:val="28"/>
          <w:szCs w:val="28"/>
          <w:lang w:eastAsia="zh-CN"/>
        </w:rPr>
        <w:t>等</w:t>
      </w:r>
      <w:r>
        <w:rPr>
          <w:rFonts w:hint="eastAsia" w:ascii="宋体" w:hAnsi="宋体"/>
          <w:sz w:val="28"/>
          <w:szCs w:val="28"/>
        </w:rPr>
        <w:t>板块。2.对京西山水嘉年华活动启动仪式进行创意策划，编制活动方案及活动流程，策划活动亮点。要求：启动仪式策划、方案及相关视觉设计需经采购方同意方可实施。策划方案要深入贯彻落实习近平总书记重要讲话精神，以“文旅</w:t>
      </w:r>
      <w:r>
        <w:rPr>
          <w:rFonts w:hint="eastAsia" w:ascii="宋体" w:hAnsi="宋体"/>
          <w:sz w:val="28"/>
          <w:szCs w:val="28"/>
          <w:lang w:val="en-US" w:eastAsia="zh-CN"/>
        </w:rPr>
        <w:t>+</w:t>
      </w:r>
      <w:r>
        <w:rPr>
          <w:rFonts w:hint="eastAsia" w:ascii="宋体" w:hAnsi="宋体"/>
          <w:sz w:val="28"/>
          <w:szCs w:val="28"/>
          <w:lang w:eastAsia="zh-CN"/>
        </w:rPr>
        <w:t>多业态</w:t>
      </w:r>
      <w:r>
        <w:rPr>
          <w:rFonts w:hint="eastAsia" w:ascii="宋体" w:hAnsi="宋体"/>
          <w:sz w:val="28"/>
          <w:szCs w:val="28"/>
        </w:rPr>
        <w:t>”</w:t>
      </w:r>
      <w:r>
        <w:rPr>
          <w:rFonts w:hint="eastAsia" w:ascii="宋体" w:hAnsi="宋体"/>
          <w:sz w:val="28"/>
          <w:szCs w:val="28"/>
          <w:lang w:eastAsia="zh-CN"/>
        </w:rPr>
        <w:t>融合发展</w:t>
      </w:r>
      <w:r>
        <w:rPr>
          <w:rFonts w:hint="eastAsia" w:ascii="宋体" w:hAnsi="宋体"/>
          <w:sz w:val="28"/>
          <w:szCs w:val="28"/>
        </w:rPr>
        <w:t>为核心，围统“乐享山水自在京西”主题，力求将启动仪式打造成一场独具特色、精彩纷呈的高质量、高水准盛典。3.门头沟京西山水嘉年华启动仪式</w:t>
      </w:r>
    </w:p>
    <w:p w14:paraId="3925D6AC">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rPr>
        <w:t>启动仪式需时长为60分钟左右，提供包括物料制作、舞美设计、节目编排、启动环节策划、演出视频系统/音响系统及相关搭建与运输服务。此外，还需提供启动仪式的现场拍摄、视频剪辑以及线上直播支持。启动仪式应包含以下内容：：1)领导嘉宾致辞2）放映2024京西山水嘉年华宣传视频3）门头沟文旅相关行业协会/组织发布倡议书4）明星旅游路线</w:t>
      </w:r>
      <w:r>
        <w:rPr>
          <w:rFonts w:hint="eastAsia" w:ascii="宋体" w:hAnsi="宋体"/>
          <w:sz w:val="28"/>
          <w:szCs w:val="28"/>
          <w:lang w:eastAsia="zh-CN"/>
        </w:rPr>
        <w:t>、新玩法</w:t>
      </w:r>
      <w:r>
        <w:rPr>
          <w:rFonts w:hint="eastAsia" w:ascii="宋体" w:hAnsi="宋体"/>
          <w:sz w:val="28"/>
          <w:szCs w:val="28"/>
        </w:rPr>
        <w:t>发布5）提供具有创意新颖的活动启动装置4.组织京西山水嘉年华文化市集要求：市集时长4天，提供市集整体策划设计及展位搭建、互动装置及艺术陈列，应展示门头沟区多元、开放、包容的山水人文和区域风貌。5.组织古村文旅消费场景升级要求：策划并包装数个古村知名文旅场景，融入现代时尚元素，让游客沉浸式体验古村新风貌，提升游客的参与感和互动感，促进文旅消费。6.门头沟特色</w:t>
      </w:r>
      <w:r>
        <w:rPr>
          <w:rFonts w:hint="eastAsia" w:ascii="宋体" w:hAnsi="宋体"/>
          <w:sz w:val="28"/>
          <w:szCs w:val="28"/>
          <w:lang w:eastAsia="zh-CN"/>
        </w:rPr>
        <w:t>美食</w:t>
      </w:r>
      <w:r>
        <w:rPr>
          <w:rFonts w:hint="eastAsia" w:ascii="宋体" w:hAnsi="宋体"/>
          <w:sz w:val="28"/>
          <w:szCs w:val="28"/>
        </w:rPr>
        <w:t>体验要求：制定主要选用爨柏地区本地食材、体现门头沟特色的美食菜单，</w:t>
      </w:r>
      <w:r>
        <w:rPr>
          <w:rFonts w:hint="eastAsia" w:ascii="宋体" w:hAnsi="宋体"/>
          <w:sz w:val="28"/>
          <w:szCs w:val="28"/>
          <w:lang w:eastAsia="zh-CN"/>
        </w:rPr>
        <w:t>打造地方特色美食品牌，</w:t>
      </w:r>
      <w:r>
        <w:rPr>
          <w:rFonts w:hint="eastAsia" w:ascii="宋体" w:hAnsi="宋体"/>
          <w:sz w:val="28"/>
          <w:szCs w:val="28"/>
        </w:rPr>
        <w:t>在活动期间开展展示、体验、宣传和推广等活动。</w:t>
      </w:r>
      <w:r>
        <w:rPr>
          <w:rFonts w:hint="eastAsia" w:ascii="宋体" w:hAnsi="宋体"/>
          <w:sz w:val="28"/>
          <w:szCs w:val="28"/>
          <w:lang w:val="en-US" w:eastAsia="zh-CN"/>
        </w:rPr>
        <w:t>7</w:t>
      </w:r>
      <w:r>
        <w:rPr>
          <w:rFonts w:hint="eastAsia" w:ascii="宋体" w:hAnsi="宋体"/>
          <w:sz w:val="28"/>
          <w:szCs w:val="28"/>
        </w:rPr>
        <w:t>.制作2024京西山水嘉年华活动文旅宣传视频。要求：制作</w:t>
      </w:r>
      <w:r>
        <w:rPr>
          <w:rFonts w:hint="eastAsia" w:ascii="宋体" w:hAnsi="宋体"/>
          <w:sz w:val="28"/>
          <w:szCs w:val="28"/>
          <w:lang w:eastAsia="zh-CN"/>
        </w:rPr>
        <w:t>文旅</w:t>
      </w:r>
      <w:r>
        <w:rPr>
          <w:rFonts w:hint="eastAsia" w:ascii="宋体" w:hAnsi="宋体"/>
          <w:sz w:val="28"/>
          <w:szCs w:val="28"/>
        </w:rPr>
        <w:t>宣传视频1部，时长3分钟</w:t>
      </w:r>
      <w:r>
        <w:rPr>
          <w:rFonts w:hint="eastAsia" w:ascii="宋体" w:hAnsi="宋体"/>
          <w:sz w:val="28"/>
          <w:szCs w:val="28"/>
          <w:lang w:eastAsia="zh-CN"/>
        </w:rPr>
        <w:t>左右</w:t>
      </w:r>
      <w:r>
        <w:rPr>
          <w:rFonts w:hint="eastAsia" w:ascii="宋体" w:hAnsi="宋体"/>
          <w:sz w:val="28"/>
          <w:szCs w:val="28"/>
        </w:rPr>
        <w:t>，</w:t>
      </w:r>
      <w:r>
        <w:rPr>
          <w:rFonts w:hint="eastAsia" w:ascii="宋体" w:hAnsi="宋体"/>
          <w:sz w:val="28"/>
          <w:szCs w:val="28"/>
          <w:lang w:eastAsia="zh-CN"/>
        </w:rPr>
        <w:t>围绕文旅资源，</w:t>
      </w:r>
      <w:r>
        <w:rPr>
          <w:rFonts w:hint="eastAsia" w:ascii="宋体" w:hAnsi="宋体"/>
          <w:sz w:val="28"/>
          <w:szCs w:val="28"/>
        </w:rPr>
        <w:t>按4K指标选择设备和应用技术，达到主流媒体播出平台技术标准，成片为高清格式，使用标准中文配音，中文字幕。</w:t>
      </w:r>
    </w:p>
    <w:p w14:paraId="1F45C298">
      <w:pPr>
        <w:keepNext w:val="0"/>
        <w:keepLines w:val="0"/>
        <w:pageBreakBefore w:val="0"/>
        <w:widowControl w:val="0"/>
        <w:kinsoku/>
        <w:wordWrap/>
        <w:overflowPunct/>
        <w:topLinePunct w:val="0"/>
        <w:autoSpaceDE w:val="0"/>
        <w:autoSpaceDN w:val="0"/>
        <w:bidi w:val="0"/>
        <w:adjustRightInd/>
        <w:snapToGrid/>
        <w:spacing w:line="360" w:lineRule="auto"/>
        <w:ind w:firstLine="562" w:firstLineChars="200"/>
        <w:textAlignment w:val="auto"/>
        <w:rPr>
          <w:rFonts w:ascii="宋体" w:hAnsi="宋体"/>
          <w:b/>
          <w:bCs/>
          <w:sz w:val="28"/>
          <w:szCs w:val="28"/>
          <w:highlight w:val="none"/>
        </w:rPr>
      </w:pPr>
      <w:r>
        <w:rPr>
          <w:rFonts w:hint="eastAsia" w:ascii="宋体" w:hAnsi="宋体"/>
          <w:b/>
          <w:bCs/>
          <w:sz w:val="28"/>
          <w:szCs w:val="28"/>
          <w:highlight w:val="none"/>
        </w:rPr>
        <w:t>六、合同条款：详见第五章</w:t>
      </w:r>
    </w:p>
    <w:p w14:paraId="4463D164">
      <w:pPr>
        <w:keepNext w:val="0"/>
        <w:keepLines w:val="0"/>
        <w:pageBreakBefore w:val="0"/>
        <w:widowControl w:val="0"/>
        <w:kinsoku/>
        <w:wordWrap/>
        <w:overflowPunct/>
        <w:topLinePunct w:val="0"/>
        <w:autoSpaceDE w:val="0"/>
        <w:autoSpaceDN w:val="0"/>
        <w:bidi w:val="0"/>
        <w:adjustRightInd/>
        <w:snapToGrid/>
        <w:spacing w:line="360" w:lineRule="auto"/>
        <w:ind w:firstLine="562" w:firstLineChars="200"/>
        <w:textAlignment w:val="auto"/>
        <w:rPr>
          <w:rFonts w:ascii="宋体" w:hAnsi="宋体"/>
          <w:b/>
          <w:bCs/>
          <w:sz w:val="28"/>
          <w:szCs w:val="28"/>
          <w:highlight w:val="none"/>
        </w:rPr>
      </w:pPr>
      <w:r>
        <w:rPr>
          <w:rFonts w:hint="eastAsia" w:ascii="宋体" w:hAnsi="宋体"/>
          <w:b/>
          <w:bCs/>
          <w:sz w:val="28"/>
          <w:szCs w:val="28"/>
          <w:highlight w:val="none"/>
        </w:rPr>
        <w:t>七、为落实政府采购政策需满足的要求</w:t>
      </w:r>
    </w:p>
    <w:p w14:paraId="75CB70C9">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ascii="宋体" w:hAnsi="宋体" w:cs="宋体"/>
          <w:sz w:val="28"/>
          <w:szCs w:val="28"/>
          <w:highlight w:val="none"/>
        </w:rPr>
      </w:pPr>
      <w:r>
        <w:rPr>
          <w:rFonts w:hint="eastAsia" w:ascii="宋体" w:hAnsi="宋体" w:cs="宋体"/>
          <w:sz w:val="28"/>
          <w:szCs w:val="28"/>
          <w:highlight w:val="none"/>
        </w:rPr>
        <w:t>促进中小企业发展政策：根据《政府采购促进中小企业发展管理办法》规定，本项目采购货物为小型或微型企业制造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14:paraId="70341423">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ascii="宋体" w:hAnsi="宋体" w:cs="宋体"/>
          <w:sz w:val="28"/>
          <w:szCs w:val="28"/>
          <w:highlight w:val="none"/>
        </w:rPr>
      </w:pPr>
      <w:r>
        <w:rPr>
          <w:rFonts w:hint="eastAsia" w:ascii="宋体" w:hAnsi="宋体" w:cs="宋体"/>
          <w:sz w:val="28"/>
          <w:szCs w:val="28"/>
          <w:highlight w:val="none"/>
        </w:rPr>
        <w:t xml:space="preserve"> 监狱企业扶持政策：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4EA04E94">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ascii="宋体" w:hAnsi="宋体" w:cs="宋体"/>
          <w:sz w:val="28"/>
          <w:szCs w:val="28"/>
          <w:highlight w:val="none"/>
        </w:rPr>
      </w:pPr>
      <w:r>
        <w:rPr>
          <w:rFonts w:hint="eastAsia" w:ascii="宋体" w:hAnsi="宋体" w:cs="宋体"/>
          <w:sz w:val="28"/>
          <w:szCs w:val="28"/>
          <w:highlight w:val="none"/>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业。不重复享受政策。</w:t>
      </w:r>
    </w:p>
    <w:p w14:paraId="12711318">
      <w:pPr>
        <w:rPr>
          <w:highlight w:val="none"/>
        </w:rPr>
        <w:sectPr>
          <w:headerReference r:id="rId10" w:type="default"/>
          <w:footerReference r:id="rId11" w:type="default"/>
          <w:pgSz w:w="11907" w:h="16840"/>
          <w:pgMar w:top="1418" w:right="1134" w:bottom="1418" w:left="1701" w:header="851" w:footer="851" w:gutter="0"/>
          <w:pgNumType w:fmt="decimal"/>
          <w:cols w:space="720" w:num="1"/>
          <w:docGrid w:linePitch="462" w:charSpace="0"/>
        </w:sectPr>
      </w:pPr>
    </w:p>
    <w:p w14:paraId="7FE711FD">
      <w:pPr>
        <w:spacing w:line="360" w:lineRule="auto"/>
        <w:jc w:val="center"/>
        <w:outlineLvl w:val="0"/>
        <w:rPr>
          <w:b/>
          <w:sz w:val="36"/>
          <w:szCs w:val="36"/>
          <w:highlight w:val="none"/>
        </w:rPr>
      </w:pPr>
      <w:r>
        <w:rPr>
          <w:b/>
          <w:sz w:val="36"/>
          <w:szCs w:val="36"/>
          <w:highlight w:val="none"/>
        </w:rPr>
        <w:t xml:space="preserve">第五章   </w:t>
      </w:r>
      <w:bookmarkEnd w:id="670"/>
      <w:r>
        <w:rPr>
          <w:b/>
          <w:sz w:val="36"/>
          <w:szCs w:val="36"/>
          <w:highlight w:val="none"/>
        </w:rPr>
        <w:t>合同草案条款</w:t>
      </w:r>
      <w:bookmarkEnd w:id="671"/>
    </w:p>
    <w:p w14:paraId="6C40F637">
      <w:pPr>
        <w:tabs>
          <w:tab w:val="left" w:pos="900"/>
          <w:tab w:val="left" w:pos="1080"/>
        </w:tabs>
        <w:snapToGrid w:val="0"/>
        <w:spacing w:line="360" w:lineRule="auto"/>
        <w:rPr>
          <w:kern w:val="0"/>
          <w:sz w:val="18"/>
          <w:szCs w:val="18"/>
        </w:rPr>
      </w:pPr>
    </w:p>
    <w:p w14:paraId="7F5124AA">
      <w:pPr>
        <w:keepNext/>
        <w:keepLines/>
        <w:widowControl/>
        <w:adjustRightInd w:val="0"/>
        <w:snapToGrid w:val="0"/>
        <w:spacing w:before="120" w:after="120" w:line="360" w:lineRule="auto"/>
        <w:jc w:val="center"/>
        <w:outlineLvl w:val="0"/>
        <w:rPr>
          <w:rFonts w:ascii="宋体" w:hAnsi="宋体" w:cs="宋体"/>
          <w:b/>
          <w:sz w:val="32"/>
        </w:rPr>
      </w:pPr>
      <w:bookmarkStart w:id="672" w:name="_Toc29701"/>
      <w:bookmarkStart w:id="673" w:name="_Toc2053"/>
      <w:bookmarkStart w:id="674" w:name="_Toc25745"/>
      <w:r>
        <w:rPr>
          <w:rFonts w:hint="eastAsia" w:ascii="宋体" w:hAnsi="宋体" w:cs="宋体"/>
          <w:b/>
          <w:kern w:val="0"/>
          <w:sz w:val="24"/>
        </w:rPr>
        <w:t>（最终合同文本以甲乙双方根据招标文件及投标文件协商后签订，最终版合同以签订时版本为准）</w:t>
      </w:r>
      <w:bookmarkEnd w:id="672"/>
      <w:bookmarkEnd w:id="673"/>
      <w:bookmarkEnd w:id="674"/>
    </w:p>
    <w:p w14:paraId="3B79D2E1">
      <w:r>
        <w:t xml:space="preserve">  </w:t>
      </w:r>
      <w:r>
        <w:rPr>
          <w:rFonts w:hint="eastAsia"/>
        </w:rPr>
        <w:t>合同编号：</w:t>
      </w:r>
    </w:p>
    <w:p w14:paraId="43707FE6">
      <w:pPr>
        <w:spacing w:before="179" w:line="188" w:lineRule="auto"/>
        <w:rPr>
          <w:rFonts w:hint="eastAsia" w:ascii="仿宋_GB2312" w:hAnsi="仿宋_GB2312" w:eastAsia="仿宋_GB2312" w:cs="仿宋_GB2312"/>
          <w:spacing w:val="-2"/>
          <w:sz w:val="32"/>
          <w:szCs w:val="32"/>
        </w:rPr>
      </w:pPr>
    </w:p>
    <w:p w14:paraId="26E18063">
      <w:pPr>
        <w:spacing w:before="179" w:line="188" w:lineRule="auto"/>
        <w:jc w:val="center"/>
        <w:rPr>
          <w:rFonts w:ascii="黑体" w:hAnsi="黑体" w:eastAsia="黑体" w:cs="黑体"/>
          <w:sz w:val="44"/>
          <w:szCs w:val="44"/>
        </w:rPr>
      </w:pPr>
      <w:r>
        <w:rPr>
          <w:rFonts w:hint="eastAsia" w:ascii="黑体" w:hAnsi="黑体" w:eastAsia="黑体" w:cs="黑体"/>
          <w:spacing w:val="-2"/>
          <w:sz w:val="44"/>
          <w:szCs w:val="44"/>
        </w:rPr>
        <w:t>2024年</w:t>
      </w:r>
      <w:r>
        <w:rPr>
          <w:rFonts w:hint="eastAsia" w:ascii="黑体" w:hAnsi="黑体" w:eastAsia="黑体" w:cs="黑体"/>
          <w:spacing w:val="-2"/>
          <w:sz w:val="44"/>
          <w:szCs w:val="44"/>
          <w:lang w:eastAsia="zh-CN"/>
        </w:rPr>
        <w:t>北京西山永定河文化节暨京西山水嘉年华活动项目</w:t>
      </w:r>
      <w:r>
        <w:rPr>
          <w:rFonts w:hint="eastAsia" w:ascii="黑体" w:hAnsi="黑体" w:eastAsia="黑体" w:cs="黑体"/>
          <w:spacing w:val="-2"/>
          <w:sz w:val="44"/>
          <w:szCs w:val="44"/>
        </w:rPr>
        <w:t>合约</w:t>
      </w:r>
    </w:p>
    <w:p w14:paraId="652C8338">
      <w:pPr>
        <w:spacing w:line="245" w:lineRule="auto"/>
        <w:rPr>
          <w:rFonts w:ascii="宋体"/>
        </w:rPr>
      </w:pPr>
    </w:p>
    <w:p w14:paraId="6612C27A">
      <w:pPr>
        <w:spacing w:line="246" w:lineRule="auto"/>
        <w:rPr>
          <w:rFonts w:ascii="宋体"/>
        </w:rPr>
      </w:pPr>
    </w:p>
    <w:p w14:paraId="34A1D4D8">
      <w:pPr>
        <w:spacing w:line="246" w:lineRule="auto"/>
        <w:rPr>
          <w:rFonts w:ascii="宋体"/>
        </w:rPr>
      </w:pPr>
    </w:p>
    <w:p w14:paraId="7BF55197">
      <w:pPr>
        <w:adjustRightInd/>
        <w:snapToGrid/>
        <w:spacing w:line="560" w:lineRule="exact"/>
        <w:ind w:firstLine="40"/>
        <w:rPr>
          <w:rFonts w:hint="eastAsia" w:ascii="仿宋_GB2312" w:hAnsi="仿宋_GB2312" w:eastAsia="仿宋_GB2312" w:cs="仿宋_GB2312"/>
          <w:spacing w:val="-17"/>
          <w:position w:val="19"/>
          <w:sz w:val="32"/>
          <w:szCs w:val="32"/>
        </w:rPr>
      </w:pPr>
      <w:r>
        <w:rPr>
          <w:rFonts w:hint="eastAsia" w:ascii="仿宋_GB2312" w:hAnsi="仿宋_GB2312" w:eastAsia="仿宋_GB2312" w:cs="仿宋_GB2312"/>
          <w:spacing w:val="-17"/>
          <w:position w:val="19"/>
          <w:sz w:val="32"/>
          <w:szCs w:val="32"/>
        </w:rPr>
        <w:t>甲方：北京市门头沟区文化和旅游局</w:t>
      </w:r>
    </w:p>
    <w:p w14:paraId="7FCD0DF5">
      <w:pPr>
        <w:adjustRightInd/>
        <w:snapToGrid/>
        <w:spacing w:line="560" w:lineRule="exact"/>
        <w:ind w:firstLine="40"/>
        <w:rPr>
          <w:rFonts w:hint="eastAsia" w:ascii="仿宋_GB2312" w:hAnsi="仿宋_GB2312" w:eastAsia="仿宋_GB2312" w:cs="仿宋_GB2312"/>
          <w:spacing w:val="-17"/>
          <w:position w:val="19"/>
          <w:sz w:val="32"/>
          <w:szCs w:val="32"/>
        </w:rPr>
      </w:pPr>
      <w:r>
        <w:rPr>
          <w:rFonts w:hint="eastAsia" w:ascii="仿宋_GB2312" w:hAnsi="仿宋_GB2312" w:eastAsia="仿宋_GB2312" w:cs="仿宋_GB2312"/>
          <w:spacing w:val="-17"/>
          <w:position w:val="19"/>
          <w:sz w:val="32"/>
          <w:szCs w:val="32"/>
        </w:rPr>
        <w:t>住所地：北京市门头沟区门头沟路</w:t>
      </w:r>
      <w:r>
        <w:rPr>
          <w:rFonts w:ascii="仿宋_GB2312" w:hAnsi="仿宋_GB2312" w:eastAsia="仿宋_GB2312" w:cs="仿宋_GB2312"/>
          <w:spacing w:val="-17"/>
          <w:position w:val="19"/>
          <w:sz w:val="32"/>
          <w:szCs w:val="32"/>
        </w:rPr>
        <w:t>8</w:t>
      </w:r>
      <w:r>
        <w:rPr>
          <w:rFonts w:hint="eastAsia" w:ascii="仿宋_GB2312" w:hAnsi="仿宋_GB2312" w:eastAsia="仿宋_GB2312" w:cs="仿宋_GB2312"/>
          <w:spacing w:val="-17"/>
          <w:position w:val="19"/>
          <w:sz w:val="32"/>
          <w:szCs w:val="32"/>
        </w:rPr>
        <w:t>号</w:t>
      </w:r>
    </w:p>
    <w:p w14:paraId="267A27FF">
      <w:pPr>
        <w:adjustRightInd/>
        <w:snapToGrid/>
        <w:spacing w:line="560" w:lineRule="exact"/>
        <w:ind w:firstLine="40"/>
        <w:rPr>
          <w:rFonts w:hint="eastAsia" w:ascii="仿宋_GB2312" w:hAnsi="仿宋_GB2312" w:eastAsia="仿宋_GB2312" w:cs="仿宋_GB2312"/>
          <w:spacing w:val="-17"/>
          <w:position w:val="19"/>
          <w:sz w:val="32"/>
          <w:szCs w:val="32"/>
        </w:rPr>
      </w:pPr>
      <w:r>
        <w:rPr>
          <w:rFonts w:hint="eastAsia" w:ascii="仿宋_GB2312" w:hAnsi="仿宋_GB2312" w:eastAsia="仿宋_GB2312" w:cs="仿宋_GB2312"/>
          <w:spacing w:val="-17"/>
          <w:position w:val="19"/>
          <w:sz w:val="32"/>
          <w:szCs w:val="32"/>
        </w:rPr>
        <w:t>单位负责人：</w:t>
      </w:r>
    </w:p>
    <w:p w14:paraId="011832E0">
      <w:pPr>
        <w:pStyle w:val="9"/>
        <w:ind w:left="0" w:leftChars="0" w:firstLine="0" w:firstLineChars="0"/>
        <w:rPr>
          <w:rFonts w:eastAsia="仿宋_GB2312"/>
          <w:lang w:val="en-US"/>
        </w:rPr>
      </w:pPr>
      <w:r>
        <w:rPr>
          <w:rFonts w:hint="eastAsia" w:ascii="仿宋_GB2312" w:hAnsi="仿宋_GB2312" w:eastAsia="仿宋_GB2312" w:cs="仿宋_GB2312"/>
          <w:spacing w:val="-17"/>
          <w:position w:val="19"/>
          <w:sz w:val="32"/>
          <w:szCs w:val="32"/>
        </w:rPr>
        <w:t>联系电话：</w:t>
      </w:r>
      <w:r>
        <w:rPr>
          <w:rFonts w:ascii="仿宋_GB2312" w:hAnsi="仿宋_GB2312" w:eastAsia="仿宋_GB2312" w:cs="仿宋_GB2312"/>
          <w:spacing w:val="-17"/>
          <w:position w:val="19"/>
          <w:sz w:val="32"/>
          <w:szCs w:val="32"/>
        </w:rPr>
        <w:t>010-698</w:t>
      </w:r>
      <w:r>
        <w:rPr>
          <w:rFonts w:hint="eastAsia" w:ascii="仿宋_GB2312" w:hAnsi="仿宋_GB2312" w:eastAsia="仿宋_GB2312" w:cs="仿宋_GB2312"/>
          <w:spacing w:val="-17"/>
          <w:position w:val="19"/>
          <w:sz w:val="32"/>
          <w:szCs w:val="32"/>
          <w:lang w:val="en-US" w:eastAsia="zh-CN"/>
        </w:rPr>
        <w:t>42815</w:t>
      </w:r>
    </w:p>
    <w:p w14:paraId="6802AE34">
      <w:pPr>
        <w:adjustRightInd/>
        <w:snapToGrid/>
        <w:spacing w:line="560" w:lineRule="exact"/>
        <w:ind w:firstLine="40"/>
        <w:rPr>
          <w:rFonts w:hint="eastAsia" w:ascii="仿宋_GB2312" w:hAnsi="仿宋_GB2312" w:eastAsia="仿宋_GB2312" w:cs="仿宋_GB2312"/>
          <w:spacing w:val="-17"/>
          <w:position w:val="19"/>
          <w:sz w:val="32"/>
          <w:szCs w:val="32"/>
        </w:rPr>
      </w:pPr>
    </w:p>
    <w:p w14:paraId="5D6E327F">
      <w:pPr>
        <w:adjustRightInd/>
        <w:snapToGrid/>
        <w:spacing w:line="560" w:lineRule="exact"/>
        <w:ind w:firstLine="22"/>
        <w:rPr>
          <w:rFonts w:hint="eastAsia" w:ascii="仿宋_GB2312" w:hAnsi="仿宋_GB2312" w:eastAsia="仿宋_GB2312" w:cs="仿宋_GB2312"/>
          <w:spacing w:val="-20"/>
          <w:sz w:val="32"/>
          <w:szCs w:val="32"/>
        </w:rPr>
      </w:pPr>
      <w:r>
        <w:rPr>
          <w:rFonts w:hint="eastAsia" w:ascii="仿宋_GB2312" w:hAnsi="仿宋_GB2312" w:eastAsia="仿宋_GB2312" w:cs="仿宋_GB2312"/>
          <w:spacing w:val="-17"/>
          <w:position w:val="19"/>
          <w:sz w:val="32"/>
          <w:szCs w:val="32"/>
        </w:rPr>
        <w:t>乙方：</w:t>
      </w:r>
    </w:p>
    <w:p w14:paraId="3A03C539">
      <w:pPr>
        <w:adjustRightInd/>
        <w:snapToGrid/>
        <w:spacing w:line="560" w:lineRule="exact"/>
        <w:ind w:firstLine="22"/>
        <w:rPr>
          <w:rFonts w:hint="eastAsia" w:ascii="仿宋_GB2312" w:hAnsi="仿宋_GB2312" w:eastAsia="仿宋_GB2312" w:cs="仿宋_GB2312"/>
          <w:sz w:val="32"/>
          <w:szCs w:val="32"/>
        </w:rPr>
      </w:pPr>
      <w:r>
        <w:rPr>
          <w:rFonts w:hint="eastAsia" w:ascii="仿宋_GB2312" w:hAnsi="仿宋_GB2312" w:eastAsia="仿宋_GB2312" w:cs="仿宋_GB2312"/>
          <w:spacing w:val="-17"/>
          <w:position w:val="19"/>
          <w:sz w:val="32"/>
          <w:szCs w:val="32"/>
        </w:rPr>
        <w:t>住所地：</w:t>
      </w:r>
    </w:p>
    <w:p w14:paraId="5C470F0D">
      <w:pPr>
        <w:adjustRightInd/>
        <w:snapToGrid/>
        <w:spacing w:line="560" w:lineRule="exact"/>
        <w:rPr>
          <w:rFonts w:ascii="仿宋_GB2312" w:hAnsi="仿宋_GB2312" w:eastAsia="仿宋_GB2312" w:cs="仿宋_GB2312"/>
          <w:spacing w:val="-17"/>
          <w:position w:val="19"/>
          <w:sz w:val="32"/>
          <w:szCs w:val="32"/>
        </w:rPr>
      </w:pPr>
      <w:r>
        <w:rPr>
          <w:rFonts w:hint="eastAsia" w:ascii="仿宋_GB2312" w:hAnsi="仿宋_GB2312" w:eastAsia="仿宋_GB2312" w:cs="仿宋_GB2312"/>
          <w:spacing w:val="-17"/>
          <w:position w:val="19"/>
          <w:sz w:val="32"/>
          <w:szCs w:val="32"/>
        </w:rPr>
        <w:t>法定代表人</w:t>
      </w:r>
      <w:r>
        <w:rPr>
          <w:rFonts w:ascii="仿宋_GB2312" w:hAnsi="仿宋_GB2312" w:eastAsia="仿宋_GB2312" w:cs="仿宋_GB2312"/>
          <w:spacing w:val="-17"/>
          <w:position w:val="19"/>
          <w:sz w:val="32"/>
          <w:szCs w:val="32"/>
        </w:rPr>
        <w:t>：</w:t>
      </w:r>
    </w:p>
    <w:p w14:paraId="4385C386">
      <w:pPr>
        <w:pStyle w:val="9"/>
        <w:ind w:left="0" w:leftChars="0" w:firstLine="0" w:firstLineChars="0"/>
        <w:rPr>
          <w:rFonts w:eastAsia="仿宋_GB2312"/>
        </w:rPr>
      </w:pPr>
      <w:r>
        <w:rPr>
          <w:rFonts w:hint="eastAsia" w:ascii="仿宋_GB2312" w:hAnsi="仿宋_GB2312" w:eastAsia="仿宋_GB2312" w:cs="仿宋_GB2312"/>
          <w:spacing w:val="-17"/>
          <w:position w:val="19"/>
          <w:sz w:val="32"/>
          <w:szCs w:val="32"/>
        </w:rPr>
        <w:t>联系电话：</w:t>
      </w:r>
    </w:p>
    <w:p w14:paraId="463F0E5C">
      <w:pPr>
        <w:pStyle w:val="9"/>
        <w:ind w:left="840" w:hanging="420"/>
        <w:rPr>
          <w:rFonts w:hint="eastAsia"/>
        </w:rPr>
      </w:pPr>
    </w:p>
    <w:p w14:paraId="1588BDB3">
      <w:pPr>
        <w:pStyle w:val="9"/>
        <w:ind w:left="840" w:hanging="420"/>
        <w:rPr>
          <w:rFonts w:hint="eastAsia"/>
        </w:rPr>
      </w:pPr>
    </w:p>
    <w:p w14:paraId="4DF6CF06">
      <w:pPr>
        <w:kinsoku/>
        <w:overflowPunct w:val="0"/>
        <w:adjustRightInd/>
        <w:snapToGrid/>
        <w:spacing w:line="560" w:lineRule="exact"/>
        <w:ind w:firstLine="598"/>
        <w:jc w:val="both"/>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经双方友好协商，就甲方委托乙方</w:t>
      </w:r>
      <w:r>
        <w:rPr>
          <w:rFonts w:hint="eastAsia" w:ascii="仿宋_GB2312" w:hAnsi="仿宋_GB2312" w:eastAsia="仿宋_GB2312" w:cs="仿宋_GB2312"/>
          <w:spacing w:val="-7"/>
          <w:sz w:val="32"/>
          <w:szCs w:val="32"/>
          <w:lang w:eastAsia="zh-CN"/>
        </w:rPr>
        <w:t>在爨柏景区（拟定），</w:t>
      </w:r>
      <w:r>
        <w:rPr>
          <w:rFonts w:hint="eastAsia" w:ascii="仿宋_GB2312" w:hAnsi="仿宋_GB2312" w:eastAsia="仿宋_GB2312" w:cs="仿宋_GB2312"/>
          <w:spacing w:val="-7"/>
          <w:sz w:val="32"/>
          <w:szCs w:val="32"/>
        </w:rPr>
        <w:t>整体统筹</w:t>
      </w:r>
      <w:r>
        <w:rPr>
          <w:rFonts w:hint="eastAsia" w:ascii="仿宋_GB2312" w:hAnsi="仿宋_GB2312" w:eastAsia="仿宋_GB2312" w:cs="仿宋_GB2312"/>
          <w:spacing w:val="-8"/>
          <w:sz w:val="32"/>
          <w:szCs w:val="32"/>
        </w:rPr>
        <w:t>2024年</w:t>
      </w:r>
      <w:r>
        <w:rPr>
          <w:rFonts w:hint="eastAsia" w:ascii="仿宋_GB2312" w:hAnsi="仿宋_GB2312" w:eastAsia="仿宋_GB2312" w:cs="仿宋_GB2312"/>
          <w:spacing w:val="-8"/>
          <w:sz w:val="32"/>
          <w:szCs w:val="32"/>
          <w:lang w:eastAsia="zh-CN"/>
        </w:rPr>
        <w:t>北京西山永定河文化节暨京西山水嘉年华活动项目</w:t>
      </w:r>
      <w:r>
        <w:rPr>
          <w:rFonts w:hint="eastAsia" w:ascii="仿宋_GB2312" w:hAnsi="仿宋_GB2312" w:eastAsia="仿宋_GB2312" w:cs="仿宋_GB2312"/>
          <w:spacing w:val="-8"/>
          <w:sz w:val="32"/>
          <w:szCs w:val="32"/>
        </w:rPr>
        <w:t>的组织方案、内容设计、</w:t>
      </w:r>
      <w:r>
        <w:rPr>
          <w:rFonts w:hint="eastAsia" w:ascii="仿宋_GB2312" w:hAnsi="仿宋_GB2312" w:eastAsia="仿宋_GB2312" w:cs="仿宋_GB2312"/>
          <w:spacing w:val="-8"/>
          <w:sz w:val="32"/>
          <w:szCs w:val="32"/>
          <w:lang w:val="en-US" w:eastAsia="zh-CN"/>
        </w:rPr>
        <w:t>启动仪式</w:t>
      </w:r>
      <w:r>
        <w:rPr>
          <w:rFonts w:hint="eastAsia" w:ascii="仿宋_GB2312" w:hAnsi="仿宋_GB2312" w:eastAsia="仿宋_GB2312" w:cs="仿宋_GB2312"/>
          <w:spacing w:val="-5"/>
          <w:sz w:val="32"/>
          <w:szCs w:val="32"/>
          <w:highlight w:val="none"/>
        </w:rPr>
        <w:t>、</w:t>
      </w:r>
      <w:r>
        <w:rPr>
          <w:rFonts w:hint="eastAsia" w:ascii="仿宋_GB2312" w:hAnsi="仿宋_GB2312" w:eastAsia="仿宋_GB2312" w:cs="仿宋_GB2312"/>
          <w:spacing w:val="-5"/>
          <w:sz w:val="32"/>
          <w:szCs w:val="32"/>
          <w:highlight w:val="none"/>
          <w:lang w:eastAsia="zh-CN"/>
        </w:rPr>
        <w:t>美食品牌打造、沉浸式演出体验、</w:t>
      </w:r>
      <w:r>
        <w:rPr>
          <w:rFonts w:hint="eastAsia" w:ascii="仿宋_GB2312" w:hAnsi="仿宋_GB2312" w:eastAsia="仿宋_GB2312" w:cs="仿宋_GB2312"/>
          <w:spacing w:val="-8"/>
          <w:sz w:val="32"/>
          <w:szCs w:val="32"/>
          <w:highlight w:val="none"/>
        </w:rPr>
        <w:t>市集</w:t>
      </w:r>
      <w:r>
        <w:rPr>
          <w:rFonts w:hint="eastAsia" w:ascii="仿宋_GB2312" w:hAnsi="仿宋_GB2312" w:eastAsia="仿宋_GB2312" w:cs="仿宋_GB2312"/>
          <w:spacing w:val="-8"/>
          <w:sz w:val="32"/>
          <w:szCs w:val="32"/>
          <w:highlight w:val="none"/>
          <w:lang w:eastAsia="zh-CN"/>
        </w:rPr>
        <w:t>体验</w:t>
      </w:r>
      <w:r>
        <w:rPr>
          <w:rFonts w:hint="eastAsia" w:ascii="仿宋_GB2312" w:hAnsi="仿宋_GB2312" w:eastAsia="仿宋_GB2312" w:cs="仿宋_GB2312"/>
          <w:spacing w:val="-8"/>
          <w:sz w:val="32"/>
          <w:szCs w:val="32"/>
          <w:highlight w:val="none"/>
          <w:lang w:val="en-US" w:eastAsia="zh-CN"/>
        </w:rPr>
        <w:t>和文旅新</w:t>
      </w:r>
      <w:r>
        <w:rPr>
          <w:rFonts w:hint="eastAsia" w:ascii="仿宋_GB2312" w:hAnsi="仿宋_GB2312" w:eastAsia="仿宋_GB2312" w:cs="仿宋_GB2312"/>
          <w:spacing w:val="-8"/>
          <w:sz w:val="32"/>
          <w:szCs w:val="32"/>
          <w:highlight w:val="none"/>
        </w:rPr>
        <w:t>场景升级，以及</w:t>
      </w:r>
      <w:r>
        <w:rPr>
          <w:rFonts w:hint="eastAsia" w:ascii="仿宋_GB2312" w:hAnsi="仿宋_GB2312" w:eastAsia="仿宋_GB2312" w:cs="仿宋_GB2312"/>
          <w:spacing w:val="-8"/>
          <w:sz w:val="32"/>
          <w:szCs w:val="32"/>
          <w:highlight w:val="none"/>
          <w:lang w:val="en-US" w:eastAsia="zh-CN"/>
        </w:rPr>
        <w:t>音乐篝火演艺</w:t>
      </w:r>
      <w:r>
        <w:rPr>
          <w:rFonts w:hint="eastAsia" w:ascii="仿宋_GB2312" w:hAnsi="仿宋_GB2312" w:eastAsia="仿宋_GB2312" w:cs="仿宋_GB2312"/>
          <w:spacing w:val="-5"/>
          <w:sz w:val="32"/>
          <w:szCs w:val="32"/>
          <w:highlight w:val="none"/>
        </w:rPr>
        <w:t>的策划统筹、组织执行等相</w:t>
      </w:r>
      <w:r>
        <w:rPr>
          <w:rFonts w:hint="eastAsia" w:ascii="仿宋_GB2312" w:hAnsi="仿宋_GB2312" w:eastAsia="仿宋_GB2312" w:cs="仿宋_GB2312"/>
          <w:spacing w:val="-5"/>
          <w:sz w:val="32"/>
          <w:szCs w:val="32"/>
        </w:rPr>
        <w:t>关事宜，签</w:t>
      </w:r>
      <w:r>
        <w:rPr>
          <w:rFonts w:hint="eastAsia" w:ascii="仿宋_GB2312" w:hAnsi="仿宋_GB2312" w:eastAsia="仿宋_GB2312" w:cs="仿宋_GB2312"/>
          <w:spacing w:val="-10"/>
          <w:sz w:val="32"/>
          <w:szCs w:val="32"/>
        </w:rPr>
        <w:t>订以下合约：</w:t>
      </w:r>
    </w:p>
    <w:p w14:paraId="10170169">
      <w:pPr>
        <w:kinsoku/>
        <w:overflowPunct w:val="0"/>
        <w:adjustRightInd/>
        <w:snapToGrid/>
        <w:spacing w:line="560" w:lineRule="exact"/>
        <w:ind w:firstLine="650" w:firstLineChars="202"/>
        <w:jc w:val="both"/>
        <w:outlineLvl w:val="0"/>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一、项目概况</w:t>
      </w:r>
    </w:p>
    <w:p w14:paraId="121E2470">
      <w:pPr>
        <w:kinsoku/>
        <w:overflowPunct w:val="0"/>
        <w:adjustRightInd/>
        <w:snapToGrid/>
        <w:spacing w:line="560" w:lineRule="exact"/>
        <w:ind w:firstLine="598"/>
        <w:jc w:val="both"/>
        <w:rPr>
          <w:rFonts w:hint="eastAsia" w:ascii="仿宋_GB2312" w:hAnsi="仿宋_GB2312" w:eastAsia="仿宋_GB2312" w:cs="仿宋_GB2312"/>
          <w:spacing w:val="-8"/>
          <w:sz w:val="32"/>
          <w:szCs w:val="32"/>
          <w:lang w:eastAsia="zh-CN"/>
        </w:rPr>
      </w:pPr>
      <w:r>
        <w:rPr>
          <w:rFonts w:hint="eastAsia" w:ascii="仿宋_GB2312" w:hAnsi="仿宋_GB2312" w:eastAsia="仿宋_GB2312" w:cs="仿宋_GB2312"/>
          <w:spacing w:val="-5"/>
          <w:sz w:val="32"/>
          <w:szCs w:val="32"/>
        </w:rPr>
        <w:t>1.项目名称：</w:t>
      </w:r>
      <w:r>
        <w:rPr>
          <w:rFonts w:hint="eastAsia" w:ascii="仿宋_GB2312" w:hAnsi="仿宋_GB2312" w:eastAsia="仿宋_GB2312" w:cs="仿宋_GB2312"/>
          <w:spacing w:val="-8"/>
          <w:sz w:val="32"/>
          <w:szCs w:val="32"/>
          <w:lang w:eastAsia="zh-CN"/>
        </w:rPr>
        <w:t>北京西山永定河文化节暨京西山水嘉年华活动项目</w:t>
      </w:r>
    </w:p>
    <w:p w14:paraId="68540126">
      <w:pPr>
        <w:kinsoku/>
        <w:overflowPunct w:val="0"/>
        <w:adjustRightInd/>
        <w:snapToGrid/>
        <w:spacing w:line="560" w:lineRule="exact"/>
        <w:ind w:firstLine="598"/>
        <w:jc w:val="both"/>
        <w:rPr>
          <w:rFonts w:hint="eastAsia" w:ascii="仿宋_GB2312" w:hAnsi="仿宋_GB2312" w:eastAsia="仿宋_GB2312" w:cs="仿宋_GB2312"/>
          <w:spacing w:val="-13"/>
          <w:w w:val="97"/>
          <w:sz w:val="32"/>
          <w:szCs w:val="32"/>
        </w:rPr>
      </w:pPr>
      <w:r>
        <w:rPr>
          <w:rFonts w:hint="eastAsia" w:ascii="仿宋_GB2312" w:hAnsi="仿宋_GB2312" w:eastAsia="仿宋_GB2312" w:cs="仿宋_GB2312"/>
          <w:spacing w:val="-5"/>
          <w:sz w:val="32"/>
          <w:szCs w:val="32"/>
        </w:rPr>
        <w:t>2.项目时间：</w:t>
      </w:r>
      <w:r>
        <w:rPr>
          <w:rFonts w:hint="eastAsia" w:ascii="仿宋_GB2312" w:hAnsi="仿宋_GB2312" w:eastAsia="仿宋_GB2312" w:cs="仿宋_GB2312"/>
          <w:spacing w:val="-5"/>
          <w:sz w:val="32"/>
          <w:szCs w:val="32"/>
          <w:lang w:val="en-US" w:eastAsia="zh-CN"/>
        </w:rPr>
        <w:t>自签订合同之日起一年期内有效（完成合同服务内容截止）</w:t>
      </w:r>
    </w:p>
    <w:p w14:paraId="12EA95E2">
      <w:pPr>
        <w:kinsoku/>
        <w:overflowPunct w:val="0"/>
        <w:adjustRightInd/>
        <w:snapToGrid/>
        <w:spacing w:line="560" w:lineRule="exact"/>
        <w:ind w:firstLine="559"/>
        <w:jc w:val="both"/>
        <w:rPr>
          <w:rFonts w:hint="eastAsia" w:ascii="仿宋_GB2312" w:hAnsi="仿宋_GB2312" w:eastAsia="仿宋_GB2312" w:cs="仿宋_GB2312"/>
          <w:spacing w:val="-13"/>
          <w:w w:val="97"/>
          <w:sz w:val="32"/>
          <w:szCs w:val="32"/>
        </w:rPr>
      </w:pPr>
      <w:r>
        <w:rPr>
          <w:rFonts w:hint="eastAsia" w:ascii="仿宋_GB2312" w:hAnsi="仿宋_GB2312" w:eastAsia="仿宋_GB2312" w:cs="仿宋_GB2312"/>
          <w:spacing w:val="-13"/>
          <w:w w:val="97"/>
          <w:sz w:val="32"/>
          <w:szCs w:val="32"/>
        </w:rPr>
        <w:t>3.项目内容：</w:t>
      </w:r>
    </w:p>
    <w:p w14:paraId="1786B6B1">
      <w:pPr>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(1)开幕式主视觉整体设计及平面和衍生品物料制作；</w:t>
      </w:r>
    </w:p>
    <w:p w14:paraId="39023402">
      <w:pPr>
        <w:adjustRightInd/>
        <w:snapToGrid/>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(2)开幕式宣传片</w:t>
      </w:r>
      <w:r>
        <w:rPr>
          <w:rFonts w:hint="eastAsia" w:ascii="仿宋_GB2312" w:hAnsi="仿宋_GB2312" w:eastAsia="仿宋_GB2312" w:cs="仿宋_GB2312"/>
          <w:sz w:val="32"/>
          <w:szCs w:val="32"/>
          <w:highlight w:val="none"/>
          <w:lang w:val="en-US" w:eastAsia="zh-CN"/>
        </w:rPr>
        <w:t>剪辑</w:t>
      </w:r>
      <w:r>
        <w:rPr>
          <w:rFonts w:hint="eastAsia" w:ascii="仿宋_GB2312" w:hAnsi="仿宋_GB2312" w:eastAsia="仿宋_GB2312" w:cs="仿宋_GB2312"/>
          <w:sz w:val="32"/>
          <w:szCs w:val="32"/>
          <w:highlight w:val="none"/>
        </w:rPr>
        <w:t>制作；</w:t>
      </w:r>
    </w:p>
    <w:p w14:paraId="03993C22">
      <w:pPr>
        <w:adjustRightInd/>
        <w:snapToGrid/>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(3)开幕式整体策划执行及全场拍摄；</w:t>
      </w:r>
    </w:p>
    <w:p w14:paraId="7791A41D">
      <w:pPr>
        <w:adjustRightInd/>
        <w:snapToGrid/>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(4)开幕式舞台、LED视频系统、音响系统、启动核心环节道具等租赁、制作、运输、搭建、安装；</w:t>
      </w:r>
    </w:p>
    <w:p w14:paraId="0F5935E8">
      <w:pPr>
        <w:adjustRightInd/>
        <w:snapToGrid/>
        <w:spacing w:line="560" w:lineRule="exact"/>
        <w:ind w:firstLine="640" w:firstLineChars="200"/>
        <w:rPr>
          <w:rFonts w:hint="eastAsia"/>
          <w:highlight w:val="none"/>
        </w:rPr>
      </w:pPr>
      <w:r>
        <w:rPr>
          <w:rFonts w:hint="eastAsia" w:ascii="仿宋_GB2312" w:hAnsi="仿宋_GB2312" w:eastAsia="仿宋_GB2312" w:cs="仿宋_GB2312"/>
          <w:sz w:val="32"/>
          <w:szCs w:val="32"/>
          <w:highlight w:val="none"/>
        </w:rPr>
        <w:t>(5)开幕式和演出节目统筹、创编、表演；</w:t>
      </w:r>
    </w:p>
    <w:p w14:paraId="11179B78">
      <w:pPr>
        <w:adjustRightInd/>
        <w:snapToGrid/>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ascii="仿宋_GB2312" w:hAnsi="仿宋_GB2312" w:eastAsia="仿宋_GB2312" w:cs="仿宋_GB2312"/>
          <w:color w:val="auto"/>
          <w:sz w:val="32"/>
          <w:szCs w:val="32"/>
          <w:highlight w:val="none"/>
        </w:rPr>
        <w:t>6</w:t>
      </w:r>
      <w:r>
        <w:rPr>
          <w:rFonts w:hint="eastAsia" w:ascii="仿宋_GB2312" w:hAnsi="仿宋_GB2312" w:eastAsia="仿宋_GB2312" w:cs="仿宋_GB2312"/>
          <w:color w:val="auto"/>
          <w:sz w:val="32"/>
          <w:szCs w:val="32"/>
          <w:highlight w:val="none"/>
        </w:rPr>
        <w:t>)市集物料，包含市集展位租赁、互动装置租赁以及互动演出等，包含安保保洁移动厕所、应急用品、礼仪和演员更衣室帐篷租赁费用等；</w:t>
      </w:r>
    </w:p>
    <w:p w14:paraId="2BEAB5F4">
      <w:pPr>
        <w:pStyle w:val="9"/>
        <w:rPr>
          <w:rFonts w:hint="default" w:eastAsia="仿宋_GB2312"/>
          <w:lang w:val="en-US" w:eastAsia="zh-CN"/>
        </w:rPr>
      </w:pPr>
      <w:r>
        <w:rPr>
          <w:rFonts w:hint="eastAsia" w:eastAsia="宋体"/>
          <w:lang w:val="en-US" w:eastAsia="zh-CN"/>
        </w:rPr>
        <w:t xml:space="preserve">  </w:t>
      </w:r>
      <w:r>
        <w:rPr>
          <w:rFonts w:hint="eastAsia" w:ascii="仿宋_GB2312" w:hAnsi="仿宋_GB2312" w:eastAsia="仿宋_GB2312" w:cs="仿宋_GB2312"/>
          <w:color w:val="auto"/>
          <w:sz w:val="32"/>
          <w:szCs w:val="32"/>
          <w:highlight w:val="none"/>
        </w:rPr>
        <w:t>(7)</w:t>
      </w:r>
      <w:r>
        <w:rPr>
          <w:rFonts w:hint="eastAsia" w:ascii="仿宋_GB2312" w:hAnsi="仿宋_GB2312" w:eastAsia="仿宋_GB2312" w:cs="仿宋_GB2312"/>
          <w:color w:val="auto"/>
          <w:sz w:val="32"/>
          <w:szCs w:val="32"/>
          <w:highlight w:val="none"/>
          <w:lang w:val="en-US" w:eastAsia="zh-CN"/>
        </w:rPr>
        <w:t>市集和美食宴席制作体验</w:t>
      </w:r>
    </w:p>
    <w:p w14:paraId="500B6109">
      <w:pPr>
        <w:adjustRightInd/>
        <w:snapToGrid/>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8</w:t>
      </w:r>
      <w:r>
        <w:rPr>
          <w:rFonts w:hint="eastAsia" w:ascii="仿宋_GB2312" w:hAnsi="仿宋_GB2312" w:eastAsia="仿宋_GB2312" w:cs="仿宋_GB2312"/>
          <w:color w:val="auto"/>
          <w:sz w:val="32"/>
          <w:szCs w:val="32"/>
          <w:highlight w:val="none"/>
        </w:rPr>
        <w:t>)文旅体验景观升级制作；</w:t>
      </w:r>
    </w:p>
    <w:p w14:paraId="61A8ECCE">
      <w:pPr>
        <w:adjustRightInd/>
        <w:snapToGrid/>
        <w:spacing w:line="560" w:lineRule="exact"/>
        <w:ind w:firstLine="640" w:firstLineChars="200"/>
        <w:rPr>
          <w:rFonts w:eastAsia="仿宋_GB2312"/>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)书咖</w:t>
      </w:r>
      <w:r>
        <w:rPr>
          <w:rFonts w:hint="eastAsia" w:ascii="仿宋_GB2312" w:hAnsi="仿宋_GB2312" w:eastAsia="仿宋_GB2312" w:cs="仿宋_GB2312"/>
          <w:color w:val="auto"/>
          <w:sz w:val="32"/>
          <w:szCs w:val="32"/>
          <w:highlight w:val="none"/>
          <w:lang w:eastAsia="zh-CN"/>
        </w:rPr>
        <w:t>场景搭建</w:t>
      </w:r>
      <w:r>
        <w:rPr>
          <w:rFonts w:hint="eastAsia" w:ascii="仿宋_GB2312" w:hAnsi="仿宋_GB2312" w:eastAsia="仿宋_GB2312" w:cs="仿宋_GB2312"/>
          <w:color w:val="auto"/>
          <w:sz w:val="32"/>
          <w:szCs w:val="32"/>
          <w:highlight w:val="none"/>
        </w:rPr>
        <w:t>制作；</w:t>
      </w:r>
    </w:p>
    <w:p w14:paraId="45AA352F">
      <w:pPr>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音乐篝火表演等</w:t>
      </w:r>
      <w:r>
        <w:rPr>
          <w:rFonts w:hint="eastAsia" w:ascii="仿宋_GB2312" w:hAnsi="仿宋_GB2312" w:eastAsia="仿宋_GB2312" w:cs="仿宋_GB2312"/>
          <w:color w:val="auto"/>
          <w:sz w:val="32"/>
          <w:szCs w:val="32"/>
        </w:rPr>
        <w:t>与本次活</w:t>
      </w:r>
      <w:r>
        <w:rPr>
          <w:rFonts w:hint="eastAsia" w:ascii="仿宋_GB2312" w:hAnsi="仿宋_GB2312" w:eastAsia="仿宋_GB2312" w:cs="仿宋_GB2312"/>
          <w:sz w:val="32"/>
          <w:szCs w:val="32"/>
        </w:rPr>
        <w:t>动有关的其他相关事宜。</w:t>
      </w:r>
    </w:p>
    <w:p w14:paraId="045FCC49">
      <w:pPr>
        <w:adjustRightInd/>
        <w:snapToGrid/>
        <w:spacing w:line="560" w:lineRule="exact"/>
        <w:ind w:firstLine="636" w:firstLineChars="200"/>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 xml:space="preserve">4.项目性质：非售票活动 </w:t>
      </w:r>
    </w:p>
    <w:p w14:paraId="47972A77">
      <w:pPr>
        <w:kinsoku/>
        <w:overflowPunct w:val="0"/>
        <w:adjustRightInd/>
        <w:snapToGrid/>
        <w:spacing w:line="560" w:lineRule="exact"/>
        <w:ind w:firstLine="652" w:firstLineChars="200"/>
        <w:jc w:val="both"/>
        <w:outlineLvl w:val="0"/>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二、委托业务内容：</w:t>
      </w:r>
    </w:p>
    <w:p w14:paraId="68CA0F71">
      <w:pPr>
        <w:kinsoku/>
        <w:overflowPunct w:val="0"/>
        <w:adjustRightInd/>
        <w:snapToGrid/>
        <w:spacing w:line="560" w:lineRule="exact"/>
        <w:ind w:firstLine="644" w:firstLineChars="200"/>
        <w:jc w:val="both"/>
        <w:outlineLvl w:val="0"/>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1"/>
          <w:sz w:val="32"/>
          <w:szCs w:val="32"/>
        </w:rPr>
        <w:t>1.</w:t>
      </w:r>
      <w:r>
        <w:rPr>
          <w:rFonts w:hint="eastAsia" w:ascii="仿宋_GB2312" w:hAnsi="仿宋_GB2312" w:eastAsia="仿宋_GB2312" w:cs="仿宋_GB2312"/>
          <w:sz w:val="32"/>
          <w:szCs w:val="32"/>
        </w:rPr>
        <w:t>乙方负责</w:t>
      </w:r>
      <w:r>
        <w:rPr>
          <w:rFonts w:hint="eastAsia" w:ascii="仿宋_GB2312" w:hAnsi="仿宋_GB2312" w:eastAsia="仿宋_GB2312" w:cs="仿宋_GB2312"/>
          <w:sz w:val="32"/>
          <w:szCs w:val="32"/>
          <w:lang w:eastAsia="zh-Hans"/>
        </w:rPr>
        <w:t>启动仪式</w:t>
      </w:r>
      <w:r>
        <w:rPr>
          <w:rFonts w:hint="eastAsia" w:ascii="仿宋_GB2312" w:hAnsi="仿宋_GB2312" w:eastAsia="仿宋_GB2312" w:cs="仿宋_GB2312"/>
          <w:sz w:val="32"/>
          <w:szCs w:val="32"/>
        </w:rPr>
        <w:t>主视觉整体设计及平面宣传物料制作，</w:t>
      </w:r>
      <w:r>
        <w:rPr>
          <w:rFonts w:hint="eastAsia" w:ascii="仿宋_GB2312" w:hAnsi="仿宋_GB2312" w:eastAsia="仿宋_GB2312" w:cs="仿宋_GB2312"/>
          <w:spacing w:val="-5"/>
          <w:sz w:val="32"/>
          <w:szCs w:val="32"/>
        </w:rPr>
        <w:t>活动所需的物料、设计、制作或租赁、陈设，包括但不限于启动装置、水</w:t>
      </w:r>
      <w:r>
        <w:rPr>
          <w:rFonts w:hint="eastAsia" w:ascii="仿宋_GB2312" w:hAnsi="仿宋_GB2312" w:eastAsia="仿宋_GB2312" w:cs="仿宋_GB2312"/>
          <w:spacing w:val="-3"/>
          <w:sz w:val="32"/>
          <w:szCs w:val="32"/>
        </w:rPr>
        <w:t>牌、桌牌等物料；</w:t>
      </w:r>
    </w:p>
    <w:p w14:paraId="15646500">
      <w:pPr>
        <w:kinsoku/>
        <w:overflowPunct w:val="0"/>
        <w:adjustRightInd/>
        <w:snapToGrid/>
        <w:spacing w:line="560" w:lineRule="exact"/>
        <w:ind w:firstLine="640" w:firstLineChars="200"/>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2.乙方负责</w:t>
      </w:r>
      <w:r>
        <w:rPr>
          <w:rFonts w:hint="eastAsia" w:ascii="仿宋_GB2312" w:hAnsi="仿宋_GB2312" w:eastAsia="仿宋_GB2312" w:cs="仿宋_GB2312"/>
          <w:sz w:val="32"/>
          <w:szCs w:val="32"/>
          <w:highlight w:val="none"/>
          <w:lang w:eastAsia="zh-Hans"/>
        </w:rPr>
        <w:t>启动仪式</w:t>
      </w:r>
      <w:r>
        <w:rPr>
          <w:rFonts w:hint="eastAsia" w:ascii="仿宋_GB2312" w:hAnsi="仿宋_GB2312" w:eastAsia="仿宋_GB2312" w:cs="仿宋_GB2312"/>
          <w:sz w:val="32"/>
          <w:szCs w:val="32"/>
          <w:highlight w:val="none"/>
        </w:rPr>
        <w:t>宣传片及视频相关物料制作；</w:t>
      </w:r>
    </w:p>
    <w:p w14:paraId="132A2AF7">
      <w:pPr>
        <w:kinsoku/>
        <w:overflowPunct w:val="0"/>
        <w:adjustRightInd/>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3.乙方</w:t>
      </w:r>
      <w:r>
        <w:rPr>
          <w:rFonts w:hint="eastAsia" w:ascii="仿宋_GB2312" w:hAnsi="仿宋_GB2312" w:eastAsia="仿宋_GB2312" w:cs="仿宋_GB2312"/>
          <w:sz w:val="32"/>
          <w:szCs w:val="32"/>
          <w:lang w:val="en-US" w:eastAsia="zh-CN"/>
        </w:rPr>
        <w:t>负责</w:t>
      </w:r>
      <w:r>
        <w:rPr>
          <w:rFonts w:hint="eastAsia" w:ascii="仿宋_GB2312" w:hAnsi="仿宋_GB2312" w:eastAsia="仿宋_GB2312" w:cs="仿宋_GB2312"/>
          <w:sz w:val="32"/>
          <w:szCs w:val="32"/>
        </w:rPr>
        <w:t>整体策划执行及全场拍摄，</w:t>
      </w:r>
      <w:r>
        <w:rPr>
          <w:rFonts w:hint="eastAsia" w:ascii="仿宋_GB2312" w:hAnsi="仿宋_GB2312" w:eastAsia="仿宋_GB2312" w:cs="仿宋_GB2312"/>
          <w:spacing w:val="-2"/>
          <w:sz w:val="32"/>
          <w:szCs w:val="32"/>
        </w:rPr>
        <w:t>场地考察、评估、租赁、协调及对接，</w:t>
      </w:r>
      <w:r>
        <w:rPr>
          <w:rFonts w:hint="eastAsia" w:ascii="仿宋_GB2312" w:hAnsi="仿宋_GB2312" w:eastAsia="仿宋_GB2312" w:cs="仿宋_GB2312"/>
          <w:spacing w:val="3"/>
          <w:sz w:val="32"/>
          <w:szCs w:val="32"/>
        </w:rPr>
        <w:t>组织统筹，安保预案的制定执行；</w:t>
      </w:r>
    </w:p>
    <w:p w14:paraId="16EBB596">
      <w:pPr>
        <w:overflowPunct w:val="0"/>
        <w:spacing w:line="560" w:lineRule="exact"/>
        <w:ind w:firstLine="640" w:firstLineChars="200"/>
        <w:rPr>
          <w:rFonts w:hint="eastAsia" w:ascii="仿宋_GB2312" w:hAnsi="仿宋_GB2312" w:eastAsia="仿宋_GB2312" w:cs="仿宋_GB2312"/>
          <w:spacing w:val="-2"/>
          <w:sz w:val="32"/>
          <w:szCs w:val="32"/>
          <w:highlight w:val="none"/>
        </w:rPr>
      </w:pPr>
      <w:r>
        <w:rPr>
          <w:rFonts w:hint="eastAsia" w:ascii="仿宋_GB2312" w:hAnsi="仿宋_GB2312" w:eastAsia="仿宋_GB2312" w:cs="仿宋_GB2312"/>
          <w:sz w:val="32"/>
          <w:szCs w:val="32"/>
          <w:highlight w:val="none"/>
        </w:rPr>
        <w:t>4.乙方负</w:t>
      </w:r>
      <w:r>
        <w:rPr>
          <w:rFonts w:hint="eastAsia" w:ascii="仿宋_GB2312" w:hAnsi="仿宋_GB2312" w:eastAsia="仿宋_GB2312" w:cs="仿宋_GB2312"/>
          <w:spacing w:val="-2"/>
          <w:sz w:val="32"/>
          <w:szCs w:val="32"/>
          <w:highlight w:val="none"/>
        </w:rPr>
        <w:t>责开幕式舞台制作、视频系统、音响系统、启动核心环节、道具等租赁制作、运输、搭建、安装及撤场(包含启动仪式台\启动装置等)；</w:t>
      </w:r>
    </w:p>
    <w:p w14:paraId="06923692">
      <w:pPr>
        <w:kinsoku/>
        <w:overflowPunct w:val="0"/>
        <w:adjustRightInd/>
        <w:snapToGrid/>
        <w:spacing w:line="560" w:lineRule="exact"/>
        <w:ind w:firstLine="632" w:firstLineChars="200"/>
        <w:jc w:val="both"/>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2"/>
          <w:sz w:val="32"/>
          <w:szCs w:val="32"/>
        </w:rPr>
        <w:t>5.乙方负责开幕式和全天演出节目统筹和创编(启动仪式节目)全天节目</w:t>
      </w:r>
      <w:r>
        <w:rPr>
          <w:rFonts w:hint="eastAsia" w:ascii="仿宋_GB2312" w:hAnsi="仿宋_GB2312" w:eastAsia="仿宋_GB2312" w:cs="仿宋_GB2312"/>
          <w:spacing w:val="-2"/>
          <w:sz w:val="32"/>
          <w:szCs w:val="32"/>
          <w:lang w:eastAsia="zh-CN"/>
        </w:rPr>
        <w:t>、</w:t>
      </w:r>
      <w:r>
        <w:rPr>
          <w:rFonts w:hint="eastAsia" w:ascii="仿宋_GB2312" w:hAnsi="仿宋_GB2312" w:eastAsia="仿宋_GB2312" w:cs="仿宋_GB2312"/>
          <w:spacing w:val="-2"/>
          <w:sz w:val="32"/>
          <w:szCs w:val="32"/>
          <w:lang w:val="en-US" w:eastAsia="zh-CN"/>
        </w:rPr>
        <w:t>4天文化演出、场景布置</w:t>
      </w:r>
      <w:r>
        <w:rPr>
          <w:rFonts w:hint="eastAsia" w:ascii="仿宋_GB2312" w:hAnsi="仿宋_GB2312" w:eastAsia="仿宋_GB2312" w:cs="仿宋_GB2312"/>
          <w:spacing w:val="-2"/>
          <w:sz w:val="32"/>
          <w:szCs w:val="32"/>
        </w:rPr>
        <w:t>；</w:t>
      </w:r>
    </w:p>
    <w:p w14:paraId="0F1B715C">
      <w:pPr>
        <w:kinsoku/>
        <w:overflowPunct w:val="0"/>
        <w:adjustRightInd/>
        <w:snapToGrid/>
        <w:spacing w:line="560" w:lineRule="exact"/>
        <w:ind w:firstLine="632" w:firstLineChars="200"/>
        <w:jc w:val="both"/>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2"/>
          <w:sz w:val="32"/>
          <w:szCs w:val="32"/>
        </w:rPr>
        <w:t>6.市集制作，包含市集展位、互动打卡展陈装置并包含安保保洁移动厕所、应急用具、礼仪和演员更衣室帐篷租赁费用等。</w:t>
      </w:r>
    </w:p>
    <w:p w14:paraId="76116810">
      <w:pPr>
        <w:adjustRightInd/>
        <w:snapToGrid/>
        <w:spacing w:line="560" w:lineRule="exact"/>
        <w:ind w:firstLine="480" w:firstLineChars="150"/>
        <w:rPr>
          <w:rFonts w:hint="eastAsia" w:ascii="仿宋_GB2312" w:hAnsi="仿宋_GB2312" w:eastAsia="仿宋_GB2312" w:cs="仿宋_GB2312"/>
          <w:sz w:val="32"/>
          <w:szCs w:val="32"/>
        </w:rPr>
      </w:pPr>
    </w:p>
    <w:p w14:paraId="0B958A6F">
      <w:pPr>
        <w:kinsoku/>
        <w:overflowPunct w:val="0"/>
        <w:adjustRightInd/>
        <w:snapToGrid/>
        <w:spacing w:line="560" w:lineRule="exact"/>
        <w:ind w:firstLine="592"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三．合同金额及付款方式</w:t>
      </w:r>
    </w:p>
    <w:p w14:paraId="4AEE8FA1">
      <w:pPr>
        <w:kinsoku/>
        <w:overflowPunct w:val="0"/>
        <w:adjustRightInd/>
        <w:snapToGrid/>
        <w:spacing w:line="560" w:lineRule="exact"/>
        <w:ind w:left="928" w:leftChars="304" w:hanging="290" w:hangingChars="100"/>
        <w:jc w:val="both"/>
        <w:rPr>
          <w:rFonts w:ascii="仿宋_GB2312" w:hAnsi="仿宋_GB2312" w:eastAsia="仿宋_GB2312" w:cs="仿宋_GB2312"/>
          <w:sz w:val="32"/>
          <w:szCs w:val="32"/>
          <w:lang w:eastAsia="zh-Hans"/>
        </w:rPr>
      </w:pPr>
      <w:r>
        <w:rPr>
          <w:rFonts w:hint="eastAsia" w:ascii="仿宋_GB2312" w:hAnsi="仿宋_GB2312" w:eastAsia="仿宋_GB2312" w:cs="仿宋_GB2312"/>
          <w:spacing w:val="-13"/>
          <w:w w:val="99"/>
          <w:sz w:val="32"/>
          <w:szCs w:val="32"/>
        </w:rPr>
        <w:t>1.本次活动的整体费用为含税</w:t>
      </w:r>
      <w:r>
        <w:rPr>
          <w:rFonts w:hint="eastAsia" w:ascii="仿宋_GB2312" w:hAnsi="仿宋_GB2312" w:eastAsia="仿宋_GB2312" w:cs="仿宋_GB2312"/>
          <w:spacing w:val="-6"/>
          <w:sz w:val="32"/>
          <w:szCs w:val="32"/>
          <w:u w:val="single"/>
        </w:rPr>
        <w:t>¥</w:t>
      </w:r>
      <w:r>
        <w:rPr>
          <w:rFonts w:ascii="仿宋_GB2312" w:hAnsi="仿宋_GB2312" w:eastAsia="仿宋_GB2312" w:cs="仿宋_GB2312"/>
          <w:spacing w:val="-6"/>
          <w:sz w:val="32"/>
          <w:szCs w:val="32"/>
          <w:u w:val="single"/>
        </w:rPr>
        <w:t xml:space="preserve">     </w:t>
      </w:r>
      <w:r>
        <w:rPr>
          <w:rFonts w:ascii="仿宋_GB2312" w:hAnsi="仿宋_GB2312" w:eastAsia="仿宋_GB2312" w:cs="仿宋_GB2312"/>
          <w:spacing w:val="-13"/>
          <w:w w:val="99"/>
          <w:sz w:val="32"/>
          <w:szCs w:val="32"/>
        </w:rPr>
        <w:t xml:space="preserve">  </w:t>
      </w:r>
      <w:r>
        <w:rPr>
          <w:rFonts w:hint="eastAsia" w:ascii="仿宋_GB2312" w:hAnsi="仿宋_GB2312" w:eastAsia="仿宋_GB2312" w:cs="仿宋_GB2312"/>
          <w:spacing w:val="-13"/>
          <w:w w:val="99"/>
          <w:sz w:val="32"/>
          <w:szCs w:val="32"/>
        </w:rPr>
        <w:t>（大写）</w:t>
      </w:r>
      <w:r>
        <w:rPr>
          <w:rFonts w:ascii="仿宋_GB2312" w:hAnsi="仿宋_GB2312" w:eastAsia="仿宋_GB2312" w:cs="仿宋_GB2312"/>
          <w:spacing w:val="-13"/>
          <w:w w:val="99"/>
          <w:sz w:val="32"/>
          <w:szCs w:val="32"/>
        </w:rPr>
        <w:t xml:space="preserve"> </w:t>
      </w:r>
      <w:r>
        <w:rPr>
          <w:rFonts w:hint="eastAsia" w:ascii="仿宋_GB2312" w:hAnsi="仿宋_GB2312" w:eastAsia="仿宋_GB2312" w:cs="仿宋_GB2312"/>
          <w:spacing w:val="-13"/>
          <w:w w:val="99"/>
          <w:sz w:val="32"/>
          <w:szCs w:val="32"/>
        </w:rPr>
        <w:t>人民币：</w:t>
      </w:r>
      <w:r>
        <w:rPr>
          <w:rFonts w:ascii="仿宋_GB2312" w:hAnsi="仿宋_GB2312" w:eastAsia="仿宋_GB2312" w:cs="仿宋_GB2312"/>
          <w:spacing w:val="-6"/>
          <w:sz w:val="32"/>
          <w:szCs w:val="32"/>
          <w:u w:val="single"/>
          <w:lang w:eastAsia="zh-Hans"/>
        </w:rPr>
        <w:t xml:space="preserve">   </w:t>
      </w:r>
      <w:r>
        <w:rPr>
          <w:rFonts w:hint="eastAsia" w:ascii="仿宋_GB2312" w:hAnsi="仿宋_GB2312" w:eastAsia="仿宋_GB2312" w:cs="仿宋_GB2312"/>
          <w:spacing w:val="-6"/>
          <w:sz w:val="32"/>
          <w:szCs w:val="32"/>
          <w:u w:val="single"/>
        </w:rPr>
        <w:t xml:space="preserve"> </w:t>
      </w:r>
      <w:r>
        <w:rPr>
          <w:rFonts w:ascii="仿宋_GB2312" w:hAnsi="仿宋_GB2312" w:eastAsia="仿宋_GB2312" w:cs="仿宋_GB2312"/>
          <w:spacing w:val="-6"/>
          <w:sz w:val="32"/>
          <w:szCs w:val="32"/>
          <w:u w:val="single"/>
        </w:rPr>
        <w:t xml:space="preserve">      </w:t>
      </w:r>
      <w:r>
        <w:rPr>
          <w:rFonts w:hint="eastAsia" w:ascii="仿宋_GB2312" w:hAnsi="仿宋_GB2312" w:eastAsia="仿宋_GB2312" w:cs="仿宋_GB2312"/>
          <w:spacing w:val="-6"/>
          <w:sz w:val="32"/>
          <w:szCs w:val="32"/>
          <w:u w:val="single"/>
        </w:rPr>
        <w:t>整</w:t>
      </w:r>
      <w:r>
        <w:rPr>
          <w:rFonts w:ascii="仿宋_GB2312" w:hAnsi="仿宋_GB2312" w:eastAsia="仿宋_GB2312" w:cs="仿宋_GB2312"/>
          <w:spacing w:val="-13"/>
          <w:w w:val="99"/>
          <w:sz w:val="32"/>
          <w:szCs w:val="32"/>
          <w:lang w:eastAsia="zh-Hans"/>
        </w:rPr>
        <w:t>。</w:t>
      </w:r>
    </w:p>
    <w:p w14:paraId="77B6E298">
      <w:pPr>
        <w:kinsoku/>
        <w:overflowPunct w:val="0"/>
        <w:adjustRightInd/>
        <w:snapToGrid/>
        <w:spacing w:line="560" w:lineRule="exact"/>
        <w:ind w:firstLine="612"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2.签订合约后</w:t>
      </w:r>
      <w:r>
        <w:rPr>
          <w:rFonts w:hint="eastAsia" w:ascii="仿宋_GB2312" w:hAnsi="仿宋_GB2312" w:eastAsia="仿宋_GB2312" w:cs="仿宋_GB2312"/>
          <w:spacing w:val="-7"/>
          <w:sz w:val="32"/>
          <w:szCs w:val="32"/>
          <w:lang w:eastAsia="zh-CN"/>
        </w:rPr>
        <w:t>十五</w:t>
      </w:r>
      <w:r>
        <w:rPr>
          <w:rFonts w:hint="eastAsia" w:ascii="仿宋_GB2312" w:hAnsi="仿宋_GB2312" w:eastAsia="仿宋_GB2312" w:cs="仿宋_GB2312"/>
          <w:spacing w:val="-7"/>
          <w:sz w:val="32"/>
          <w:szCs w:val="32"/>
        </w:rPr>
        <w:t>个工作日内，甲方向乙方支付整体服务费用的</w:t>
      </w:r>
      <w:r>
        <w:rPr>
          <w:rFonts w:ascii="仿宋_GB2312" w:hAnsi="仿宋_GB2312" w:eastAsia="仿宋_GB2312" w:cs="仿宋_GB2312"/>
          <w:spacing w:val="-7"/>
          <w:sz w:val="32"/>
          <w:szCs w:val="32"/>
        </w:rPr>
        <w:t>70</w:t>
      </w:r>
      <w:r>
        <w:rPr>
          <w:rFonts w:hint="eastAsia" w:ascii="仿宋_GB2312" w:hAnsi="仿宋_GB2312" w:eastAsia="仿宋_GB2312" w:cs="仿宋_GB2312"/>
          <w:spacing w:val="-7"/>
          <w:sz w:val="32"/>
          <w:szCs w:val="32"/>
        </w:rPr>
        <w:t>%,即人民</w:t>
      </w:r>
      <w:r>
        <w:rPr>
          <w:rFonts w:hint="eastAsia" w:ascii="仿宋_GB2312" w:hAnsi="仿宋_GB2312" w:eastAsia="仿宋_GB2312" w:cs="仿宋_GB2312"/>
          <w:spacing w:val="-6"/>
          <w:sz w:val="32"/>
          <w:szCs w:val="32"/>
        </w:rPr>
        <w:t>币</w:t>
      </w:r>
      <w:r>
        <w:rPr>
          <w:rFonts w:hint="eastAsia" w:ascii="仿宋_GB2312" w:hAnsi="仿宋_GB2312" w:eastAsia="仿宋_GB2312" w:cs="仿宋_GB2312"/>
          <w:spacing w:val="-6"/>
          <w:sz w:val="32"/>
          <w:szCs w:val="32"/>
          <w:u w:val="single"/>
        </w:rPr>
        <w:t>¥</w:t>
      </w:r>
      <w:r>
        <w:rPr>
          <w:rFonts w:ascii="仿宋_GB2312" w:hAnsi="仿宋_GB2312" w:eastAsia="仿宋_GB2312" w:cs="仿宋_GB2312"/>
          <w:spacing w:val="-6"/>
          <w:sz w:val="32"/>
          <w:szCs w:val="32"/>
          <w:u w:val="single"/>
        </w:rPr>
        <w:t xml:space="preserve">       </w:t>
      </w:r>
      <w:r>
        <w:rPr>
          <w:rFonts w:hint="eastAsia" w:ascii="仿宋_GB2312" w:hAnsi="仿宋_GB2312" w:eastAsia="仿宋_GB2312" w:cs="仿宋_GB2312"/>
          <w:spacing w:val="-6"/>
          <w:sz w:val="32"/>
          <w:szCs w:val="32"/>
        </w:rPr>
        <w:t>（大写）</w:t>
      </w:r>
      <w:r>
        <w:rPr>
          <w:rFonts w:hint="eastAsia" w:ascii="仿宋_GB2312" w:hAnsi="仿宋_GB2312" w:eastAsia="仿宋_GB2312" w:cs="仿宋_GB2312"/>
          <w:spacing w:val="-6"/>
          <w:sz w:val="32"/>
          <w:szCs w:val="32"/>
          <w:u w:val="single"/>
        </w:rPr>
        <w:t xml:space="preserve"> </w:t>
      </w:r>
      <w:r>
        <w:rPr>
          <w:rFonts w:ascii="仿宋_GB2312" w:hAnsi="仿宋_GB2312" w:eastAsia="仿宋_GB2312" w:cs="仿宋_GB2312"/>
          <w:spacing w:val="-6"/>
          <w:sz w:val="32"/>
          <w:szCs w:val="32"/>
          <w:u w:val="single"/>
        </w:rPr>
        <w:t xml:space="preserve">      </w:t>
      </w:r>
      <w:r>
        <w:rPr>
          <w:rFonts w:hint="eastAsia" w:ascii="仿宋_GB2312" w:hAnsi="仿宋_GB2312" w:eastAsia="仿宋_GB2312" w:cs="仿宋_GB2312"/>
          <w:spacing w:val="-6"/>
          <w:sz w:val="32"/>
          <w:szCs w:val="32"/>
          <w:u w:val="single"/>
        </w:rPr>
        <w:t>整</w:t>
      </w:r>
      <w:r>
        <w:rPr>
          <w:rFonts w:hint="eastAsia" w:ascii="仿宋_GB2312" w:hAnsi="仿宋_GB2312" w:eastAsia="仿宋_GB2312" w:cs="仿宋_GB2312"/>
          <w:spacing w:val="-6"/>
          <w:sz w:val="32"/>
          <w:szCs w:val="32"/>
        </w:rPr>
        <w:t>；活动顺利完成后提交结项报告并经过甲</w:t>
      </w:r>
      <w:r>
        <w:rPr>
          <w:rFonts w:hint="eastAsia" w:ascii="仿宋_GB2312" w:hAnsi="仿宋_GB2312" w:eastAsia="仿宋_GB2312" w:cs="仿宋_GB2312"/>
          <w:spacing w:val="-7"/>
          <w:sz w:val="32"/>
          <w:szCs w:val="32"/>
        </w:rPr>
        <w:t>方验收合格后，支付</w:t>
      </w:r>
      <w:r>
        <w:rPr>
          <w:rFonts w:hint="eastAsia" w:ascii="仿宋_GB2312" w:hAnsi="仿宋_GB2312" w:eastAsia="仿宋_GB2312" w:cs="仿宋_GB2312"/>
          <w:spacing w:val="-7"/>
          <w:sz w:val="32"/>
          <w:szCs w:val="32"/>
          <w:lang w:eastAsia="zh-CN"/>
        </w:rPr>
        <w:t>项目</w:t>
      </w:r>
      <w:r>
        <w:rPr>
          <w:rFonts w:hint="eastAsia" w:ascii="仿宋_GB2312" w:hAnsi="仿宋_GB2312" w:eastAsia="仿宋_GB2312" w:cs="仿宋_GB2312"/>
          <w:spacing w:val="-7"/>
          <w:sz w:val="32"/>
          <w:szCs w:val="32"/>
        </w:rPr>
        <w:t>尾款</w:t>
      </w:r>
      <w:r>
        <w:rPr>
          <w:rFonts w:hint="eastAsia" w:ascii="仿宋_GB2312" w:hAnsi="仿宋_GB2312" w:eastAsia="仿宋_GB2312" w:cs="仿宋_GB2312"/>
          <w:spacing w:val="-7"/>
          <w:sz w:val="32"/>
          <w:szCs w:val="32"/>
          <w:lang w:val="en-US" w:eastAsia="zh-CN"/>
        </w:rPr>
        <w:t>3</w:t>
      </w:r>
      <w:r>
        <w:rPr>
          <w:rFonts w:ascii="仿宋_GB2312" w:hAnsi="仿宋_GB2312" w:eastAsia="仿宋_GB2312" w:cs="仿宋_GB2312"/>
          <w:spacing w:val="-7"/>
          <w:sz w:val="32"/>
          <w:szCs w:val="32"/>
        </w:rPr>
        <w:t>0</w:t>
      </w:r>
      <w:r>
        <w:rPr>
          <w:rFonts w:hint="eastAsia" w:ascii="仿宋_GB2312" w:hAnsi="仿宋_GB2312" w:eastAsia="仿宋_GB2312" w:cs="仿宋_GB2312"/>
          <w:spacing w:val="-7"/>
          <w:sz w:val="32"/>
          <w:szCs w:val="32"/>
        </w:rPr>
        <w:t>%即人民币</w:t>
      </w:r>
      <w:r>
        <w:rPr>
          <w:rFonts w:hint="eastAsia" w:ascii="仿宋_GB2312" w:hAnsi="仿宋_GB2312" w:eastAsia="仿宋_GB2312" w:cs="仿宋_GB2312"/>
          <w:spacing w:val="-6"/>
          <w:sz w:val="32"/>
          <w:szCs w:val="32"/>
          <w:u w:val="single"/>
        </w:rPr>
        <w:t>¥</w:t>
      </w:r>
      <w:r>
        <w:rPr>
          <w:rFonts w:ascii="仿宋_GB2312" w:hAnsi="仿宋_GB2312" w:eastAsia="仿宋_GB2312" w:cs="仿宋_GB2312"/>
          <w:spacing w:val="-6"/>
          <w:sz w:val="32"/>
          <w:szCs w:val="32"/>
          <w:u w:val="single"/>
        </w:rPr>
        <w:t xml:space="preserve">       </w:t>
      </w:r>
      <w:r>
        <w:rPr>
          <w:rFonts w:hint="eastAsia" w:ascii="仿宋_GB2312" w:hAnsi="仿宋_GB2312" w:eastAsia="仿宋_GB2312" w:cs="仿宋_GB2312"/>
          <w:spacing w:val="-6"/>
          <w:sz w:val="32"/>
          <w:szCs w:val="32"/>
        </w:rPr>
        <w:t>（大写）</w:t>
      </w:r>
      <w:r>
        <w:rPr>
          <w:rFonts w:hint="eastAsia" w:ascii="仿宋_GB2312" w:hAnsi="仿宋_GB2312" w:eastAsia="仿宋_GB2312" w:cs="仿宋_GB2312"/>
          <w:spacing w:val="-6"/>
          <w:sz w:val="32"/>
          <w:szCs w:val="32"/>
          <w:u w:val="single"/>
        </w:rPr>
        <w:t xml:space="preserve">       整</w:t>
      </w:r>
      <w:r>
        <w:rPr>
          <w:rFonts w:hint="eastAsia" w:ascii="仿宋_GB2312" w:hAnsi="仿宋_GB2312" w:eastAsia="仿宋_GB2312" w:cs="仿宋_GB2312"/>
          <w:spacing w:val="-5"/>
          <w:sz w:val="32"/>
          <w:szCs w:val="32"/>
          <w:u w:val="single"/>
        </w:rPr>
        <w:t>。</w:t>
      </w:r>
      <w:r>
        <w:rPr>
          <w:rFonts w:hint="eastAsia" w:ascii="仿宋_GB2312" w:hAnsi="仿宋_GB2312" w:eastAsia="仿宋_GB2312" w:cs="仿宋_GB2312"/>
          <w:spacing w:val="-5"/>
          <w:sz w:val="32"/>
          <w:szCs w:val="32"/>
        </w:rPr>
        <w:t>甲方付款前，乙方应向甲方开具符合甲</w:t>
      </w:r>
      <w:r>
        <w:rPr>
          <w:rFonts w:hint="eastAsia" w:ascii="仿宋_GB2312" w:hAnsi="仿宋_GB2312" w:eastAsia="仿宋_GB2312" w:cs="仿宋_GB2312"/>
          <w:spacing w:val="1"/>
          <w:sz w:val="32"/>
          <w:szCs w:val="32"/>
        </w:rPr>
        <w:t>方要求的增值税普通发票。</w:t>
      </w:r>
    </w:p>
    <w:p w14:paraId="53367248">
      <w:pPr>
        <w:kinsoku/>
        <w:overflowPunct w:val="0"/>
        <w:adjustRightInd/>
        <w:snapToGrid/>
        <w:spacing w:line="560" w:lineRule="exact"/>
        <w:ind w:firstLine="628" w:firstLineChars="200"/>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3.乙方收款信息：</w:t>
      </w:r>
    </w:p>
    <w:p w14:paraId="53BF9B4B">
      <w:pPr>
        <w:pStyle w:val="9"/>
        <w:rPr>
          <w:rFonts w:hint="eastAsia" w:ascii="仿宋_GB2312" w:hAnsi="仿宋_GB2312" w:eastAsia="仿宋_GB2312" w:cs="仿宋_GB2312"/>
          <w:spacing w:val="-3"/>
          <w:sz w:val="32"/>
          <w:szCs w:val="32"/>
        </w:rPr>
      </w:pPr>
    </w:p>
    <w:p w14:paraId="338CDFEA">
      <w:pPr>
        <w:pStyle w:val="9"/>
        <w:ind w:left="0" w:leftChars="0" w:firstLine="0" w:firstLineChars="0"/>
        <w:rPr>
          <w:rFonts w:hint="eastAsia" w:ascii="仿宋_GB2312" w:hAnsi="仿宋_GB2312" w:eastAsia="仿宋_GB2312" w:cs="仿宋_GB2312"/>
          <w:spacing w:val="-3"/>
          <w:sz w:val="32"/>
          <w:szCs w:val="32"/>
        </w:rPr>
      </w:pPr>
    </w:p>
    <w:p w14:paraId="7C7795C3">
      <w:pPr>
        <w:numPr>
          <w:ilvl w:val="0"/>
          <w:numId w:val="7"/>
        </w:numPr>
        <w:kinsoku/>
        <w:overflowPunct w:val="0"/>
        <w:adjustRightInd/>
        <w:snapToGrid/>
        <w:spacing w:line="560" w:lineRule="exact"/>
        <w:ind w:firstLine="636" w:firstLineChars="200"/>
        <w:rPr>
          <w:rFonts w:hint="eastAsia" w:ascii="仿宋_GB2312" w:hAnsi="仿宋_GB2312" w:eastAsia="仿宋_GB2312" w:cs="仿宋_GB2312"/>
          <w:spacing w:val="-1"/>
          <w:position w:val="19"/>
          <w:sz w:val="32"/>
          <w:szCs w:val="32"/>
        </w:rPr>
      </w:pPr>
      <w:r>
        <w:rPr>
          <w:rFonts w:hint="eastAsia" w:ascii="仿宋_GB2312" w:hAnsi="仿宋_GB2312" w:eastAsia="仿宋_GB2312" w:cs="仿宋_GB2312"/>
          <w:spacing w:val="-1"/>
          <w:position w:val="19"/>
          <w:sz w:val="32"/>
          <w:szCs w:val="32"/>
        </w:rPr>
        <w:t>甲方（增值税发票）开票信息：</w:t>
      </w:r>
    </w:p>
    <w:p w14:paraId="289F7208">
      <w:pPr>
        <w:kinsoku/>
        <w:overflowPunct w:val="0"/>
        <w:adjustRightInd/>
        <w:snapToGrid/>
        <w:spacing w:line="560" w:lineRule="exact"/>
        <w:ind w:firstLine="624" w:firstLineChars="200"/>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单位名称：北京市门头沟区文化和旅游局</w:t>
      </w:r>
    </w:p>
    <w:p w14:paraId="2AB14A37">
      <w:pPr>
        <w:kinsoku/>
        <w:overflowPunct w:val="0"/>
        <w:adjustRightInd/>
        <w:snapToGrid/>
        <w:spacing w:line="560" w:lineRule="exact"/>
        <w:ind w:firstLine="624" w:firstLineChars="200"/>
        <w:outlineLvl w:val="0"/>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纳税人识别号：</w:t>
      </w:r>
      <w:r>
        <w:rPr>
          <w:rFonts w:ascii="仿宋_GB2312" w:hAnsi="仿宋_GB2312" w:eastAsia="仿宋_GB2312" w:cs="仿宋_GB2312"/>
          <w:spacing w:val="-4"/>
          <w:sz w:val="32"/>
          <w:szCs w:val="32"/>
        </w:rPr>
        <w:t>111101094009007298</w:t>
      </w:r>
    </w:p>
    <w:p w14:paraId="47095FBB">
      <w:pPr>
        <w:kinsoku/>
        <w:overflowPunct w:val="0"/>
        <w:adjustRightInd/>
        <w:snapToGrid/>
        <w:spacing w:line="560" w:lineRule="exact"/>
        <w:ind w:firstLine="624" w:firstLineChars="200"/>
        <w:outlineLvl w:val="0"/>
        <w:rPr>
          <w:rFonts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开户行及账号：工行北京龙泉支行</w:t>
      </w:r>
    </w:p>
    <w:p w14:paraId="76A6ED7E">
      <w:pPr>
        <w:pStyle w:val="9"/>
        <w:ind w:left="942" w:leftChars="300" w:hanging="312" w:hangingChars="100"/>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银行账号：</w:t>
      </w:r>
      <w:r>
        <w:rPr>
          <w:rFonts w:ascii="仿宋_GB2312" w:hAnsi="仿宋_GB2312" w:eastAsia="仿宋_GB2312" w:cs="仿宋_GB2312"/>
          <w:spacing w:val="-4"/>
          <w:sz w:val="32"/>
          <w:szCs w:val="32"/>
        </w:rPr>
        <w:t>0200002029200268375</w:t>
      </w:r>
    </w:p>
    <w:p w14:paraId="00C4F3DF">
      <w:pPr>
        <w:kinsoku/>
        <w:overflowPunct w:val="0"/>
        <w:adjustRightInd/>
        <w:snapToGrid/>
        <w:spacing w:line="560" w:lineRule="exact"/>
        <w:ind w:firstLine="624" w:firstLineChars="200"/>
        <w:outlineLvl w:val="0"/>
        <w:rPr>
          <w:rFonts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 xml:space="preserve">地 </w:t>
      </w:r>
      <w:r>
        <w:rPr>
          <w:rFonts w:ascii="仿宋_GB2312" w:hAnsi="仿宋_GB2312" w:eastAsia="仿宋_GB2312" w:cs="仿宋_GB2312"/>
          <w:spacing w:val="-4"/>
          <w:sz w:val="32"/>
          <w:szCs w:val="32"/>
        </w:rPr>
        <w:t xml:space="preserve">    </w:t>
      </w:r>
      <w:r>
        <w:rPr>
          <w:rFonts w:hint="eastAsia" w:ascii="仿宋_GB2312" w:hAnsi="仿宋_GB2312" w:eastAsia="仿宋_GB2312" w:cs="仿宋_GB2312"/>
          <w:spacing w:val="-4"/>
          <w:sz w:val="32"/>
          <w:szCs w:val="32"/>
        </w:rPr>
        <w:t>址：北京市门头沟区门头沟路</w:t>
      </w:r>
      <w:r>
        <w:rPr>
          <w:rFonts w:ascii="仿宋_GB2312" w:hAnsi="仿宋_GB2312" w:eastAsia="仿宋_GB2312" w:cs="仿宋_GB2312"/>
          <w:spacing w:val="-4"/>
          <w:sz w:val="32"/>
          <w:szCs w:val="32"/>
        </w:rPr>
        <w:t>8</w:t>
      </w:r>
      <w:r>
        <w:rPr>
          <w:rFonts w:hint="eastAsia" w:ascii="仿宋_GB2312" w:hAnsi="仿宋_GB2312" w:eastAsia="仿宋_GB2312" w:cs="仿宋_GB2312"/>
          <w:spacing w:val="-4"/>
          <w:sz w:val="32"/>
          <w:szCs w:val="32"/>
        </w:rPr>
        <w:t>号</w:t>
      </w:r>
    </w:p>
    <w:p w14:paraId="49C3EC52">
      <w:pPr>
        <w:pStyle w:val="9"/>
        <w:ind w:left="1052" w:hanging="632"/>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 xml:space="preserve"> </w:t>
      </w:r>
      <w:r>
        <w:rPr>
          <w:rFonts w:ascii="仿宋_GB2312" w:hAnsi="仿宋_GB2312" w:eastAsia="仿宋_GB2312" w:cs="仿宋_GB2312"/>
          <w:spacing w:val="-4"/>
          <w:sz w:val="32"/>
          <w:szCs w:val="32"/>
        </w:rPr>
        <w:t xml:space="preserve"> </w:t>
      </w:r>
      <w:r>
        <w:rPr>
          <w:rFonts w:hint="eastAsia" w:ascii="仿宋_GB2312" w:hAnsi="仿宋_GB2312" w:eastAsia="仿宋_GB2312" w:cs="仿宋_GB2312"/>
          <w:spacing w:val="-4"/>
          <w:sz w:val="32"/>
          <w:szCs w:val="32"/>
        </w:rPr>
        <w:t>联系电话：</w:t>
      </w:r>
      <w:r>
        <w:rPr>
          <w:rFonts w:ascii="仿宋_GB2312" w:hAnsi="仿宋_GB2312" w:eastAsia="仿宋_GB2312" w:cs="仿宋_GB2312"/>
          <w:spacing w:val="-4"/>
          <w:sz w:val="32"/>
          <w:szCs w:val="32"/>
        </w:rPr>
        <w:t>69850765</w:t>
      </w:r>
    </w:p>
    <w:p w14:paraId="1F14EA05">
      <w:pPr>
        <w:pStyle w:val="9"/>
        <w:ind w:left="840" w:hanging="420"/>
        <w:rPr>
          <w:rFonts w:hint="eastAsia" w:eastAsia="等线"/>
        </w:rPr>
      </w:pPr>
    </w:p>
    <w:p w14:paraId="16DFB8AC">
      <w:pPr>
        <w:kinsoku/>
        <w:overflowPunct w:val="0"/>
        <w:adjustRightInd/>
        <w:snapToGrid/>
        <w:spacing w:line="560" w:lineRule="exact"/>
        <w:ind w:firstLine="624" w:firstLineChars="200"/>
        <w:outlineLvl w:val="0"/>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5.甲方在本合约执行过程中，如有额外增加要求，需另行支付给乙方额外费用，双方另行签订补充协议，作为追加费用支付。</w:t>
      </w:r>
    </w:p>
    <w:p w14:paraId="0C0B3A2B">
      <w:pPr>
        <w:kinsoku/>
        <w:overflowPunct w:val="0"/>
        <w:adjustRightInd/>
        <w:snapToGrid/>
        <w:spacing w:line="560" w:lineRule="exact"/>
        <w:ind w:firstLine="624" w:firstLineChars="200"/>
        <w:outlineLvl w:val="0"/>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四、甲方权利义务</w:t>
      </w:r>
    </w:p>
    <w:p w14:paraId="6FEDFB7C">
      <w:pPr>
        <w:kinsoku/>
        <w:overflowPunct w:val="0"/>
        <w:adjustRightInd/>
        <w:snapToGrid/>
        <w:spacing w:line="560" w:lineRule="exact"/>
        <w:ind w:firstLine="624" w:firstLineChars="200"/>
        <w:outlineLvl w:val="0"/>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rPr>
        <w:t>1.甲方负责项目整体主视觉及系列视觉呈现、确认相关场地、活动流程以及设置、宣传统一出口、领导讲话内容等整体把控和提出相关要求。</w:t>
      </w:r>
    </w:p>
    <w:p w14:paraId="070B68C5">
      <w:pPr>
        <w:kinsoku/>
        <w:overflowPunct w:val="0"/>
        <w:adjustRightInd/>
        <w:snapToGrid/>
        <w:spacing w:line="560" w:lineRule="exact"/>
        <w:ind w:firstLine="636"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2.甲方负责协调办理本合约活动所需之各项手续和相关活动批文、活动许</w:t>
      </w:r>
      <w:r>
        <w:rPr>
          <w:rFonts w:hint="eastAsia" w:ascii="仿宋_GB2312" w:hAnsi="仿宋_GB2312" w:eastAsia="仿宋_GB2312" w:cs="仿宋_GB2312"/>
          <w:spacing w:val="-3"/>
          <w:sz w:val="32"/>
          <w:szCs w:val="32"/>
        </w:rPr>
        <w:t>可、嘉宾及其随行人员所需的合法进出本合约活动场地之工作许可证，确保乙</w:t>
      </w:r>
      <w:r>
        <w:rPr>
          <w:rFonts w:hint="eastAsia" w:ascii="仿宋_GB2312" w:hAnsi="仿宋_GB2312" w:eastAsia="仿宋_GB2312" w:cs="仿宋_GB2312"/>
          <w:spacing w:val="-11"/>
          <w:sz w:val="32"/>
          <w:szCs w:val="32"/>
        </w:rPr>
        <w:t>方人员、嘉宾及随行人员、活动执行团队、供应商制作商等工作人员及车辆、</w:t>
      </w:r>
      <w:r>
        <w:rPr>
          <w:rFonts w:hint="eastAsia" w:ascii="仿宋_GB2312" w:hAnsi="仿宋_GB2312" w:eastAsia="仿宋_GB2312" w:cs="仿宋_GB2312"/>
          <w:spacing w:val="-2"/>
          <w:sz w:val="32"/>
          <w:szCs w:val="32"/>
        </w:rPr>
        <w:t>设备能合法、安全进出本合约活动场地，顺利安全开展工作。</w:t>
      </w:r>
    </w:p>
    <w:p w14:paraId="0B3B76AD">
      <w:pPr>
        <w:kinsoku/>
        <w:overflowPunct w:val="0"/>
        <w:adjustRightInd/>
        <w:snapToGrid/>
        <w:spacing w:line="560" w:lineRule="exact"/>
        <w:ind w:firstLine="62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5"/>
          <w:sz w:val="32"/>
          <w:szCs w:val="32"/>
        </w:rPr>
        <w:t>3.甲方负责</w:t>
      </w:r>
      <w:r>
        <w:rPr>
          <w:rFonts w:hint="eastAsia" w:ascii="仿宋_GB2312" w:hAnsi="仿宋_GB2312" w:eastAsia="仿宋_GB2312" w:cs="仿宋_GB2312"/>
          <w:spacing w:val="2"/>
          <w:sz w:val="32"/>
          <w:szCs w:val="32"/>
        </w:rPr>
        <w:t>配合乙方在使用场地洽谈上给予协助，甲方为乙方协调本次活动所需的场地，对接后乙方自行协调，以及协调交通、市政等相关单位确保活动正常进</w:t>
      </w:r>
      <w:r>
        <w:rPr>
          <w:rFonts w:hint="eastAsia" w:ascii="仿宋_GB2312" w:hAnsi="仿宋_GB2312" w:eastAsia="仿宋_GB2312" w:cs="仿宋_GB2312"/>
          <w:spacing w:val="-2"/>
          <w:sz w:val="32"/>
          <w:szCs w:val="32"/>
        </w:rPr>
        <w:t>行。</w:t>
      </w:r>
    </w:p>
    <w:p w14:paraId="0092A323">
      <w:pPr>
        <w:kinsoku/>
        <w:overflowPunct w:val="0"/>
        <w:adjustRightInd/>
        <w:snapToGrid/>
        <w:spacing w:line="560" w:lineRule="exact"/>
        <w:ind w:firstLine="636" w:firstLineChars="200"/>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4.甲方要求乙方应保证其邀请演员\嘉宾不得于活动期间作任何具有淫秽、暴力、</w:t>
      </w:r>
      <w:r>
        <w:rPr>
          <w:rFonts w:hint="eastAsia" w:ascii="仿宋_GB2312" w:hAnsi="仿宋_GB2312" w:eastAsia="仿宋_GB2312" w:cs="仿宋_GB2312"/>
          <w:spacing w:val="-1"/>
          <w:sz w:val="32"/>
          <w:szCs w:val="32"/>
          <w:lang w:eastAsia="zh-CN"/>
        </w:rPr>
        <w:t>违法行为、意识形态问题、</w:t>
      </w:r>
      <w:r>
        <w:rPr>
          <w:rFonts w:hint="eastAsia" w:ascii="仿宋_GB2312" w:hAnsi="仿宋_GB2312" w:eastAsia="仿宋_GB2312" w:cs="仿宋_GB2312"/>
          <w:spacing w:val="-1"/>
          <w:sz w:val="32"/>
          <w:szCs w:val="32"/>
        </w:rPr>
        <w:t>违反善良风俗、</w:t>
      </w:r>
      <w:r>
        <w:rPr>
          <w:rFonts w:hint="eastAsia" w:ascii="仿宋_GB2312" w:hAnsi="仿宋_GB2312" w:eastAsia="仿宋_GB2312" w:cs="仿宋_GB2312"/>
          <w:spacing w:val="-4"/>
          <w:sz w:val="32"/>
          <w:szCs w:val="32"/>
        </w:rPr>
        <w:t>危险性、政治敏感之活动及损害嘉宾名誉或其一贯良好形象之形式，并不能与</w:t>
      </w:r>
      <w:r>
        <w:rPr>
          <w:rFonts w:hint="eastAsia" w:ascii="仿宋_GB2312" w:hAnsi="仿宋_GB2312" w:eastAsia="仿宋_GB2312" w:cs="仿宋_GB2312"/>
          <w:spacing w:val="-2"/>
          <w:sz w:val="32"/>
          <w:szCs w:val="32"/>
        </w:rPr>
        <w:t>有任何政治问题嘉宾同台活动。</w:t>
      </w:r>
    </w:p>
    <w:p w14:paraId="35FA27EA">
      <w:pPr>
        <w:kinsoku/>
        <w:overflowPunct w:val="0"/>
        <w:adjustRightInd/>
        <w:snapToGrid/>
        <w:spacing w:line="560" w:lineRule="exact"/>
        <w:ind w:firstLine="640" w:firstLineChars="200"/>
        <w:jc w:val="both"/>
        <w:rPr>
          <w:rFonts w:hint="eastAsia" w:ascii="仿宋_GB2312" w:hAnsi="仿宋_GB2312" w:eastAsia="仿宋_GB2312" w:cs="仿宋_GB2312"/>
          <w:spacing w:val="-2"/>
          <w:sz w:val="32"/>
          <w:szCs w:val="32"/>
        </w:rPr>
      </w:pPr>
      <w:r>
        <w:rPr>
          <w:rFonts w:hint="eastAsia" w:ascii="仿宋_GB2312" w:hAnsi="仿宋_GB2312" w:eastAsia="仿宋_GB2312" w:cs="仿宋_GB2312"/>
          <w:sz w:val="32"/>
          <w:szCs w:val="32"/>
        </w:rPr>
        <w:t>5.甲方保证获得该活动主办的合法授权并授权乙方独家承办本次活动的执行</w:t>
      </w:r>
      <w:r>
        <w:rPr>
          <w:rFonts w:hint="eastAsia" w:ascii="仿宋_GB2312" w:hAnsi="仿宋_GB2312" w:eastAsia="仿宋_GB2312" w:cs="仿宋_GB2312"/>
          <w:spacing w:val="-2"/>
          <w:sz w:val="32"/>
          <w:szCs w:val="32"/>
        </w:rPr>
        <w:t>。</w:t>
      </w:r>
    </w:p>
    <w:p w14:paraId="0E10A9A9">
      <w:pPr>
        <w:kinsoku/>
        <w:overflowPunct w:val="0"/>
        <w:adjustRightInd/>
        <w:snapToGrid/>
        <w:spacing w:line="560" w:lineRule="exact"/>
        <w:ind w:firstLine="684" w:firstLineChars="200"/>
        <w:jc w:val="both"/>
        <w:rPr>
          <w:rFonts w:ascii="仿宋_GB2312" w:hAnsi="仿宋_GB2312" w:eastAsia="仿宋_GB2312" w:cs="仿宋_GB2312"/>
          <w:spacing w:val="-5"/>
          <w:sz w:val="32"/>
          <w:szCs w:val="32"/>
        </w:rPr>
      </w:pPr>
      <w:r>
        <w:rPr>
          <w:rFonts w:hint="eastAsia" w:ascii="仿宋_GB2312" w:hAnsi="仿宋_GB2312" w:eastAsia="仿宋_GB2312" w:cs="仿宋_GB2312"/>
          <w:spacing w:val="11"/>
          <w:sz w:val="32"/>
          <w:szCs w:val="32"/>
        </w:rPr>
        <w:t>6.甲方</w:t>
      </w:r>
      <w:r>
        <w:rPr>
          <w:rFonts w:hint="eastAsia" w:ascii="仿宋_GB2312" w:hAnsi="仿宋_GB2312" w:eastAsia="仿宋_GB2312" w:cs="仿宋_GB2312"/>
          <w:spacing w:val="-5"/>
          <w:sz w:val="32"/>
          <w:szCs w:val="32"/>
        </w:rPr>
        <w:t>关于物料制作进展情况而</w:t>
      </w:r>
      <w:r>
        <w:rPr>
          <w:rFonts w:hint="eastAsia" w:ascii="仿宋_GB2312" w:hAnsi="仿宋_GB2312" w:eastAsia="仿宋_GB2312" w:cs="仿宋_GB2312"/>
          <w:spacing w:val="11"/>
          <w:sz w:val="32"/>
          <w:szCs w:val="32"/>
        </w:rPr>
        <w:t>提出要求和修改意见，乙方在履行义务时,乙方应积极配合</w:t>
      </w:r>
      <w:r>
        <w:rPr>
          <w:rFonts w:hint="eastAsia" w:ascii="仿宋_GB2312" w:hAnsi="仿宋_GB2312" w:eastAsia="仿宋_GB2312" w:cs="仿宋_GB2312"/>
          <w:spacing w:val="11"/>
          <w:sz w:val="32"/>
          <w:szCs w:val="32"/>
          <w:lang w:eastAsia="zh-CN"/>
        </w:rPr>
        <w:t>执行</w:t>
      </w:r>
      <w:r>
        <w:rPr>
          <w:rFonts w:hint="eastAsia" w:ascii="仿宋_GB2312" w:hAnsi="仿宋_GB2312" w:eastAsia="仿宋_GB2312" w:cs="仿宋_GB2312"/>
          <w:spacing w:val="-5"/>
          <w:sz w:val="32"/>
          <w:szCs w:val="32"/>
        </w:rPr>
        <w:t>。</w:t>
      </w:r>
    </w:p>
    <w:p w14:paraId="7E4E0E46">
      <w:pPr>
        <w:kinsoku/>
        <w:overflowPunct w:val="0"/>
        <w:adjustRightInd/>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.乙方因履行本协议项下服务而产生的所有工作成果的知识产权均归由甲方</w:t>
      </w:r>
      <w:r>
        <w:rPr>
          <w:rFonts w:hint="eastAsia" w:ascii="仿宋_GB2312" w:hAnsi="仿宋_GB2312" w:eastAsia="仿宋_GB2312" w:cs="仿宋_GB2312"/>
          <w:sz w:val="32"/>
          <w:szCs w:val="32"/>
          <w:lang w:eastAsia="zh-CN"/>
        </w:rPr>
        <w:t>所有</w:t>
      </w:r>
      <w:r>
        <w:rPr>
          <w:rFonts w:hint="eastAsia" w:ascii="仿宋_GB2312" w:hAnsi="仿宋_GB2312" w:eastAsia="仿宋_GB2312" w:cs="仿宋_GB2312"/>
          <w:sz w:val="32"/>
          <w:szCs w:val="32"/>
        </w:rPr>
        <w:t>。</w:t>
      </w:r>
    </w:p>
    <w:p w14:paraId="1ACF4C4E">
      <w:pPr>
        <w:kinsoku/>
        <w:overflowPunct w:val="0"/>
        <w:adjustRightInd/>
        <w:snapToGrid/>
        <w:spacing w:line="560" w:lineRule="exact"/>
        <w:ind w:firstLine="62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rPr>
        <w:t>五、乙方权利义务</w:t>
      </w:r>
    </w:p>
    <w:p w14:paraId="52C25D38">
      <w:pPr>
        <w:kinsoku/>
        <w:overflowPunct w:val="0"/>
        <w:adjustRightInd/>
        <w:snapToGrid/>
        <w:spacing w:line="560" w:lineRule="exact"/>
        <w:ind w:firstLine="60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9"/>
          <w:sz w:val="32"/>
          <w:szCs w:val="32"/>
        </w:rPr>
        <w:t>1.乙方应按照甲方的要求进行工作，并接受甲方的监督与指导。</w:t>
      </w:r>
    </w:p>
    <w:p w14:paraId="76F0EC41">
      <w:pPr>
        <w:kinsoku/>
        <w:overflowPunct w:val="0"/>
        <w:adjustRightInd/>
        <w:snapToGrid/>
        <w:spacing w:line="560" w:lineRule="exact"/>
        <w:ind w:firstLine="616"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2.乙方需派出专业团队负责项目实施，派专人负责与甲方对接项目工作，</w:t>
      </w:r>
      <w:r>
        <w:rPr>
          <w:rFonts w:hint="eastAsia" w:ascii="仿宋_GB2312" w:hAnsi="仿宋_GB2312" w:eastAsia="仿宋_GB2312" w:cs="仿宋_GB2312"/>
          <w:spacing w:val="-2"/>
          <w:sz w:val="32"/>
          <w:szCs w:val="32"/>
        </w:rPr>
        <w:t>及时向甲方汇报活动进展，并在活动结束后提交相应的总结报告。</w:t>
      </w:r>
    </w:p>
    <w:p w14:paraId="3CAC58A1">
      <w:pPr>
        <w:kinsoku/>
        <w:overflowPunct w:val="0"/>
        <w:adjustRightInd/>
        <w:snapToGrid/>
        <w:spacing w:line="560" w:lineRule="exact"/>
        <w:ind w:firstLine="62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5"/>
          <w:sz w:val="32"/>
          <w:szCs w:val="32"/>
        </w:rPr>
        <w:t>3.乙方负责提供活动相关的舞台、灯光、音响等活动相关服务；活动舞美</w:t>
      </w:r>
      <w:r>
        <w:rPr>
          <w:rFonts w:hint="eastAsia" w:ascii="仿宋_GB2312" w:hAnsi="仿宋_GB2312" w:eastAsia="仿宋_GB2312" w:cs="仿宋_GB2312"/>
          <w:spacing w:val="2"/>
          <w:sz w:val="32"/>
          <w:szCs w:val="32"/>
        </w:rPr>
        <w:t>制作，灯光设计、音响设计、相关素材、灯光音响品牌等整体舞台品质需乙方</w:t>
      </w:r>
      <w:r>
        <w:rPr>
          <w:rFonts w:hint="eastAsia" w:ascii="仿宋_GB2312" w:hAnsi="仿宋_GB2312" w:eastAsia="仿宋_GB2312" w:cs="仿宋_GB2312"/>
          <w:spacing w:val="-1"/>
          <w:sz w:val="32"/>
          <w:szCs w:val="32"/>
        </w:rPr>
        <w:t>把控。乙方承诺并保证所邀请演员参加活动前彩排及当天活动。</w:t>
      </w:r>
    </w:p>
    <w:p w14:paraId="24B8C105">
      <w:pPr>
        <w:kinsoku/>
        <w:overflowPunct w:val="0"/>
        <w:adjustRightInd/>
        <w:snapToGrid/>
        <w:spacing w:line="560" w:lineRule="exact"/>
        <w:ind w:firstLine="62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rPr>
        <w:t>4.乙方应当就合约履行过程中的行为（包括乙方人员及乙方委托的第三方的行为）对甲方负责，并保证在合同履行过程</w:t>
      </w:r>
      <w:r>
        <w:rPr>
          <w:rFonts w:hint="eastAsia" w:ascii="仿宋_GB2312" w:hAnsi="仿宋_GB2312" w:eastAsia="仿宋_GB2312" w:cs="仿宋_GB2312"/>
          <w:spacing w:val="2"/>
          <w:sz w:val="32"/>
          <w:szCs w:val="32"/>
        </w:rPr>
        <w:t>中，全力维护甲方的各项权利，不进行有损甲方形象、声誉等行为，不得进行违反政策法规或有损任何第三方合法权益的行为，如第三方因乙方行为而向甲方主张任何权利或追究甲方任何责任的，乙方应积极介入妥善处理，为甲方做</w:t>
      </w:r>
      <w:r>
        <w:rPr>
          <w:rFonts w:hint="eastAsia" w:ascii="仿宋_GB2312" w:hAnsi="仿宋_GB2312" w:eastAsia="仿宋_GB2312" w:cs="仿宋_GB2312"/>
          <w:spacing w:val="-2"/>
          <w:sz w:val="32"/>
          <w:szCs w:val="32"/>
        </w:rPr>
        <w:t>无责抗辩，并自行承担全部相关责任。</w:t>
      </w:r>
    </w:p>
    <w:p w14:paraId="1DE62A30">
      <w:pPr>
        <w:kinsoku/>
        <w:overflowPunct w:val="0"/>
        <w:adjustRightInd/>
        <w:snapToGrid/>
        <w:spacing w:line="560" w:lineRule="exact"/>
        <w:ind w:firstLine="64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5.乙方作为本次活动的承办方有权在本次活动海报上体现承办公司等相关信息。</w:t>
      </w:r>
    </w:p>
    <w:p w14:paraId="486D1BA8">
      <w:pPr>
        <w:kinsoku/>
        <w:overflowPunct w:val="0"/>
        <w:adjustRightInd/>
        <w:snapToGrid/>
        <w:spacing w:line="560" w:lineRule="exact"/>
        <w:ind w:firstLine="62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rPr>
        <w:t>6.乙方对整场活动效果负责，要保证整场活动组织有条不紊，活动现场效</w:t>
      </w:r>
      <w:r>
        <w:rPr>
          <w:rFonts w:hint="eastAsia" w:ascii="仿宋_GB2312" w:hAnsi="仿宋_GB2312" w:eastAsia="仿宋_GB2312" w:cs="仿宋_GB2312"/>
          <w:spacing w:val="-8"/>
          <w:sz w:val="32"/>
          <w:szCs w:val="32"/>
        </w:rPr>
        <w:t>果稳定流畅，承担由于自身安全措施不力造成事故的责任和由此发生的费用。</w:t>
      </w:r>
    </w:p>
    <w:p w14:paraId="3D8D67E6">
      <w:pPr>
        <w:kinsoku/>
        <w:overflowPunct w:val="0"/>
        <w:adjustRightInd/>
        <w:snapToGrid/>
        <w:spacing w:line="560" w:lineRule="exact"/>
        <w:ind w:firstLine="644" w:firstLineChars="20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1"/>
          <w:sz w:val="32"/>
          <w:szCs w:val="32"/>
        </w:rPr>
        <w:t>7.</w:t>
      </w:r>
      <w:r>
        <w:rPr>
          <w:rFonts w:hint="eastAsia" w:ascii="仿宋_GB2312" w:hAnsi="仿宋_GB2312" w:eastAsia="仿宋_GB2312" w:cs="仿宋_GB2312"/>
          <w:spacing w:val="-4"/>
          <w:sz w:val="32"/>
          <w:szCs w:val="32"/>
        </w:rPr>
        <w:t>乙方在为甲方提供服务时所获得成果（包括其所包含的所有素材内容）的知识产权及权益归甲方所有，未经甲方许可，乙方不得以任何方式使用，亦不得出于任何目的向第三方披露或许可第三方使用。</w:t>
      </w:r>
    </w:p>
    <w:p w14:paraId="3529AAA4">
      <w:pPr>
        <w:kinsoku/>
        <w:overflowPunct w:val="0"/>
        <w:adjustRightInd/>
        <w:snapToGrid/>
        <w:spacing w:line="560" w:lineRule="exact"/>
        <w:ind w:firstLine="624" w:firstLineChars="20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8.若乙方在为甲方提供服务时侵犯了第三人的权利,致使甲方受到索赔或起诉，由此给甲方造成的一切损失由乙方承担。</w:t>
      </w:r>
    </w:p>
    <w:p w14:paraId="11CC195D">
      <w:pPr>
        <w:kinsoku/>
        <w:overflowPunct w:val="0"/>
        <w:adjustRightInd/>
        <w:snapToGrid/>
        <w:spacing w:line="560" w:lineRule="exact"/>
        <w:ind w:firstLine="624" w:firstLineChars="200"/>
        <w:jc w:val="both"/>
        <w:rPr>
          <w:rFonts w:hint="eastAsia" w:ascii="仿宋_GB2312" w:hAnsi="仿宋_GB2312" w:eastAsia="仿宋_GB2312" w:cs="仿宋_GB2312"/>
          <w:spacing w:val="-5"/>
          <w:sz w:val="32"/>
          <w:szCs w:val="32"/>
        </w:rPr>
      </w:pPr>
      <w:r>
        <w:rPr>
          <w:rFonts w:hint="eastAsia" w:ascii="仿宋_GB2312" w:hAnsi="仿宋_GB2312" w:eastAsia="仿宋_GB2312" w:cs="仿宋_GB2312"/>
          <w:spacing w:val="-4"/>
          <w:sz w:val="32"/>
          <w:szCs w:val="32"/>
        </w:rPr>
        <w:t>9.乙方承诺对甲方履行本合同</w:t>
      </w:r>
      <w:r>
        <w:rPr>
          <w:rFonts w:hint="eastAsia" w:ascii="仿宋_GB2312" w:hAnsi="仿宋_GB2312" w:eastAsia="仿宋_GB2312" w:cs="仿宋_GB2312"/>
          <w:spacing w:val="1"/>
          <w:sz w:val="32"/>
          <w:szCs w:val="32"/>
        </w:rPr>
        <w:t>所提供的资料及其他商业机密负有保密义务，</w:t>
      </w:r>
      <w:r>
        <w:rPr>
          <w:rFonts w:hint="eastAsia" w:ascii="仿宋_GB2312" w:hAnsi="仿宋_GB2312" w:eastAsia="仿宋_GB2312" w:cs="仿宋_GB2312"/>
          <w:spacing w:val="2"/>
          <w:sz w:val="32"/>
          <w:szCs w:val="32"/>
        </w:rPr>
        <w:t>并采取一切合理的措施以使其所接受的资料免于散发、传播、批露、复制、滥</w:t>
      </w:r>
      <w:r>
        <w:rPr>
          <w:rFonts w:hint="eastAsia" w:ascii="仿宋_GB2312" w:hAnsi="仿宋_GB2312" w:eastAsia="仿宋_GB2312" w:cs="仿宋_GB2312"/>
          <w:spacing w:val="-5"/>
          <w:sz w:val="32"/>
          <w:szCs w:val="32"/>
        </w:rPr>
        <w:t>用及被无关人员接触。</w:t>
      </w:r>
    </w:p>
    <w:p w14:paraId="1082DCF0">
      <w:pPr>
        <w:kinsoku/>
        <w:overflowPunct w:val="0"/>
        <w:adjustRightInd/>
        <w:snapToGrid/>
        <w:spacing w:line="560" w:lineRule="exact"/>
        <w:ind w:firstLine="668" w:firstLineChars="200"/>
        <w:jc w:val="both"/>
        <w:rPr>
          <w:rFonts w:hint="eastAsia" w:ascii="仿宋_GB2312" w:hAnsi="仿宋_GB2312" w:eastAsia="仿宋_GB2312" w:cs="仿宋_GB2312"/>
          <w:spacing w:val="-5"/>
          <w:sz w:val="32"/>
          <w:szCs w:val="32"/>
        </w:rPr>
      </w:pPr>
      <w:r>
        <w:rPr>
          <w:rFonts w:hint="eastAsia" w:ascii="仿宋_GB2312" w:hAnsi="仿宋_GB2312" w:eastAsia="仿宋_GB2312" w:cs="仿宋_GB2312"/>
          <w:spacing w:val="7"/>
          <w:sz w:val="32"/>
          <w:szCs w:val="32"/>
        </w:rPr>
        <w:t>10.本次活动准备及进行过程中因甲方单方面原因造成的工作延误,乙方不</w:t>
      </w:r>
      <w:r>
        <w:rPr>
          <w:rFonts w:hint="eastAsia" w:ascii="仿宋_GB2312" w:hAnsi="仿宋_GB2312" w:eastAsia="仿宋_GB2312" w:cs="仿宋_GB2312"/>
          <w:spacing w:val="-5"/>
          <w:sz w:val="32"/>
          <w:szCs w:val="32"/>
        </w:rPr>
        <w:t>承担责任。</w:t>
      </w:r>
    </w:p>
    <w:p w14:paraId="5E3032C9">
      <w:pPr>
        <w:kinsoku/>
        <w:overflowPunct w:val="0"/>
        <w:adjustRightInd/>
        <w:snapToGrid/>
        <w:spacing w:line="560" w:lineRule="exact"/>
        <w:ind w:firstLine="620" w:firstLineChars="200"/>
        <w:jc w:val="both"/>
        <w:rPr>
          <w:rFonts w:hint="default"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lang w:val="en-US" w:eastAsia="zh-CN"/>
        </w:rPr>
        <w:t>11.</w:t>
      </w:r>
      <w:r>
        <w:rPr>
          <w:rFonts w:hint="eastAsia" w:ascii="仿宋_GB2312" w:hAnsi="仿宋_GB2312" w:eastAsia="仿宋_GB2312" w:cs="仿宋_GB2312"/>
          <w:sz w:val="32"/>
          <w:szCs w:val="32"/>
          <w:highlight w:val="none"/>
          <w:lang w:eastAsia="zh-CN"/>
        </w:rPr>
        <w:t>乙</w:t>
      </w:r>
      <w:r>
        <w:rPr>
          <w:rFonts w:hint="eastAsia" w:ascii="仿宋_GB2312" w:hAnsi="仿宋_GB2312" w:eastAsia="仿宋_GB2312" w:cs="仿宋_GB2312"/>
          <w:sz w:val="32"/>
          <w:szCs w:val="32"/>
          <w:highlight w:val="none"/>
        </w:rPr>
        <w:t>方负责市集摊位</w:t>
      </w:r>
      <w:r>
        <w:rPr>
          <w:rFonts w:hint="eastAsia" w:ascii="仿宋_GB2312" w:hAnsi="仿宋_GB2312" w:eastAsia="仿宋_GB2312" w:cs="仿宋_GB2312"/>
          <w:sz w:val="32"/>
          <w:szCs w:val="32"/>
          <w:highlight w:val="none"/>
          <w:lang w:eastAsia="zh-CN"/>
        </w:rPr>
        <w:t>组织实施工作</w:t>
      </w:r>
      <w:r>
        <w:rPr>
          <w:rFonts w:hint="eastAsia" w:ascii="仿宋_GB2312" w:hAnsi="仿宋_GB2312" w:eastAsia="仿宋_GB2312" w:cs="仿宋_GB2312"/>
          <w:sz w:val="32"/>
          <w:szCs w:val="32"/>
          <w:highlight w:val="none"/>
        </w:rPr>
        <w:t>。</w:t>
      </w:r>
    </w:p>
    <w:p w14:paraId="166BF172">
      <w:pPr>
        <w:kinsoku/>
        <w:overflowPunct w:val="0"/>
        <w:adjustRightInd/>
        <w:snapToGrid/>
        <w:spacing w:line="560" w:lineRule="exact"/>
        <w:ind w:firstLine="620" w:firstLineChars="200"/>
        <w:jc w:val="both"/>
        <w:rPr>
          <w:rFonts w:hint="eastAsia"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highlight w:val="none"/>
        </w:rPr>
        <w:t>1</w:t>
      </w:r>
      <w:r>
        <w:rPr>
          <w:rFonts w:hint="eastAsia" w:ascii="仿宋_GB2312" w:hAnsi="仿宋_GB2312" w:eastAsia="仿宋_GB2312" w:cs="仿宋_GB2312"/>
          <w:spacing w:val="-5"/>
          <w:sz w:val="32"/>
          <w:szCs w:val="32"/>
          <w:highlight w:val="none"/>
          <w:lang w:val="en-US" w:eastAsia="zh-CN"/>
        </w:rPr>
        <w:t>2</w:t>
      </w:r>
      <w:r>
        <w:rPr>
          <w:rFonts w:hint="eastAsia" w:ascii="仿宋_GB2312" w:hAnsi="仿宋_GB2312" w:eastAsia="仿宋_GB2312" w:cs="仿宋_GB2312"/>
          <w:spacing w:val="-5"/>
          <w:sz w:val="32"/>
          <w:szCs w:val="32"/>
          <w:highlight w:val="none"/>
        </w:rPr>
        <w:t>.乙方做好演出期间相关应急措施的</w:t>
      </w:r>
      <w:r>
        <w:rPr>
          <w:rFonts w:hint="eastAsia" w:ascii="仿宋_GB2312" w:hAnsi="仿宋_GB2312" w:eastAsia="仿宋_GB2312" w:cs="仿宋_GB2312"/>
          <w:spacing w:val="-5"/>
          <w:sz w:val="32"/>
          <w:szCs w:val="32"/>
          <w:highlight w:val="none"/>
          <w:lang w:eastAsia="zh-CN"/>
        </w:rPr>
        <w:t>安全</w:t>
      </w:r>
      <w:r>
        <w:rPr>
          <w:rFonts w:hint="eastAsia" w:ascii="仿宋_GB2312" w:hAnsi="仿宋_GB2312" w:eastAsia="仿宋_GB2312" w:cs="仿宋_GB2312"/>
          <w:spacing w:val="-5"/>
          <w:sz w:val="32"/>
          <w:szCs w:val="32"/>
          <w:highlight w:val="none"/>
        </w:rPr>
        <w:t>保障。</w:t>
      </w:r>
      <w:r>
        <w:rPr>
          <w:rFonts w:hint="eastAsia" w:ascii="仿宋_GB2312" w:hAnsi="仿宋_GB2312" w:eastAsia="仿宋_GB2312" w:cs="仿宋_GB2312"/>
          <w:spacing w:val="-5"/>
          <w:sz w:val="32"/>
          <w:szCs w:val="32"/>
          <w:highlight w:val="none"/>
          <w:lang w:val="en-US" w:eastAsia="zh-CN"/>
        </w:rPr>
        <w:t>本合同履行期间发生安全事故、意外等，造成甲方人员、乙方人员、乙方邀请人员、第三方人员人身、财产损失的，由乙方承担全部责任。</w:t>
      </w:r>
    </w:p>
    <w:p w14:paraId="484CC61E">
      <w:pPr>
        <w:pStyle w:val="9"/>
        <w:rPr>
          <w:rFonts w:hint="default"/>
          <w:lang w:val="en-US" w:eastAsia="zh-CN"/>
        </w:rPr>
      </w:pPr>
      <w:r>
        <w:rPr>
          <w:rFonts w:hint="eastAsia" w:ascii="仿宋_GB2312" w:hAnsi="仿宋_GB2312" w:eastAsia="仿宋_GB2312" w:cs="仿宋_GB2312"/>
          <w:spacing w:val="-5"/>
          <w:sz w:val="32"/>
          <w:szCs w:val="32"/>
          <w:highlight w:val="none"/>
          <w:lang w:val="en-US" w:eastAsia="zh-CN"/>
        </w:rPr>
        <w:t>13.乙方负责与乙方人员、乙方邀请人员签订相关劳务协议，并负责为其缴纳相关保险，乙方与乙方人员、乙方邀请人员之间发生争议的，由乙方自行负责解决并承担相应的责任。</w:t>
      </w:r>
    </w:p>
    <w:p w14:paraId="4B06BD9C">
      <w:pPr>
        <w:kinsoku/>
        <w:overflowPunct w:val="0"/>
        <w:adjustRightInd/>
        <w:snapToGrid/>
        <w:spacing w:line="560" w:lineRule="exact"/>
        <w:ind w:firstLine="628" w:firstLineChars="200"/>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pacing w:val="-3"/>
          <w:sz w:val="32"/>
          <w:szCs w:val="32"/>
          <w:highlight w:val="none"/>
        </w:rPr>
        <w:t>六、违约责任及免责</w:t>
      </w:r>
    </w:p>
    <w:p w14:paraId="534040B3">
      <w:pPr>
        <w:kinsoku/>
        <w:overflowPunct w:val="0"/>
        <w:adjustRightInd/>
        <w:snapToGrid/>
        <w:spacing w:line="560" w:lineRule="exact"/>
        <w:ind w:firstLine="64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1.本合同任何一方不履行或不全面履行或延迟履行本合约项下其承担的任</w:t>
      </w:r>
      <w:r>
        <w:rPr>
          <w:rFonts w:hint="eastAsia" w:ascii="仿宋_GB2312" w:hAnsi="仿宋_GB2312" w:eastAsia="仿宋_GB2312" w:cs="仿宋_GB2312"/>
          <w:spacing w:val="-18"/>
          <w:sz w:val="32"/>
          <w:szCs w:val="32"/>
        </w:rPr>
        <w:t>何义务，或其保证不实，均构成违约，应承担违约责任。</w:t>
      </w:r>
    </w:p>
    <w:p w14:paraId="420CECE0">
      <w:pPr>
        <w:kinsoku/>
        <w:overflowPunct w:val="0"/>
        <w:adjustRightInd/>
        <w:snapToGrid/>
        <w:spacing w:line="560" w:lineRule="exact"/>
        <w:ind w:firstLine="644" w:firstLineChars="200"/>
        <w:jc w:val="both"/>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1"/>
          <w:sz w:val="32"/>
          <w:szCs w:val="32"/>
        </w:rPr>
        <w:t>2.</w:t>
      </w:r>
      <w:r>
        <w:rPr>
          <w:rFonts w:hint="eastAsia" w:ascii="仿宋_GB2312" w:hAnsi="仿宋_GB2312" w:eastAsia="仿宋_GB2312" w:cs="仿宋_GB2312"/>
          <w:spacing w:val="3"/>
          <w:sz w:val="32"/>
          <w:szCs w:val="32"/>
        </w:rPr>
        <w:t>如甲方</w:t>
      </w:r>
      <w:r>
        <w:rPr>
          <w:rFonts w:hint="eastAsia" w:ascii="仿宋_GB2312" w:hAnsi="仿宋_GB2312" w:eastAsia="仿宋_GB2312" w:cs="仿宋_GB2312"/>
          <w:spacing w:val="3"/>
          <w:sz w:val="32"/>
          <w:szCs w:val="32"/>
          <w:lang w:val="en-US" w:eastAsia="zh-CN"/>
        </w:rPr>
        <w:t>无故</w:t>
      </w:r>
      <w:r>
        <w:rPr>
          <w:rFonts w:hint="eastAsia" w:ascii="仿宋_GB2312" w:hAnsi="仿宋_GB2312" w:eastAsia="仿宋_GB2312" w:cs="仿宋_GB2312"/>
          <w:spacing w:val="3"/>
          <w:sz w:val="32"/>
          <w:szCs w:val="32"/>
        </w:rPr>
        <w:t>未能按第三条约定如期足额支付首笔活动服务费，</w:t>
      </w:r>
      <w:r>
        <w:rPr>
          <w:rFonts w:hint="eastAsia" w:ascii="仿宋_GB2312" w:hAnsi="仿宋_GB2312" w:eastAsia="仿宋_GB2312" w:cs="仿宋_GB2312"/>
          <w:spacing w:val="-13"/>
          <w:w w:val="99"/>
          <w:sz w:val="32"/>
          <w:szCs w:val="32"/>
        </w:rPr>
        <w:t>甲方</w:t>
      </w:r>
      <w:r>
        <w:rPr>
          <w:rFonts w:hint="eastAsia" w:ascii="仿宋_GB2312" w:hAnsi="仿宋_GB2312" w:eastAsia="仿宋_GB2312" w:cs="仿宋_GB2312"/>
          <w:spacing w:val="-13"/>
          <w:w w:val="99"/>
          <w:sz w:val="32"/>
          <w:szCs w:val="32"/>
          <w:lang w:val="en-US" w:eastAsia="zh-CN"/>
        </w:rPr>
        <w:t>应</w:t>
      </w:r>
      <w:r>
        <w:rPr>
          <w:rFonts w:hint="eastAsia" w:ascii="仿宋_GB2312" w:hAnsi="仿宋_GB2312" w:eastAsia="仿宋_GB2312" w:cs="仿宋_GB2312"/>
          <w:spacing w:val="-13"/>
          <w:w w:val="99"/>
          <w:sz w:val="32"/>
          <w:szCs w:val="32"/>
        </w:rPr>
        <w:t>承担</w:t>
      </w:r>
      <w:r>
        <w:rPr>
          <w:rFonts w:hint="eastAsia" w:ascii="仿宋_GB2312" w:hAnsi="仿宋_GB2312" w:eastAsia="仿宋_GB2312" w:cs="仿宋_GB2312"/>
          <w:spacing w:val="-13"/>
          <w:w w:val="99"/>
          <w:sz w:val="32"/>
          <w:szCs w:val="32"/>
          <w:lang w:val="en-US" w:eastAsia="zh-CN"/>
        </w:rPr>
        <w:t>违约责任</w:t>
      </w:r>
      <w:r>
        <w:rPr>
          <w:rFonts w:hint="eastAsia" w:ascii="仿宋_GB2312" w:hAnsi="仿宋_GB2312" w:eastAsia="仿宋_GB2312" w:cs="仿宋_GB2312"/>
          <w:spacing w:val="-3"/>
          <w:sz w:val="32"/>
          <w:szCs w:val="32"/>
        </w:rPr>
        <w:t>。</w:t>
      </w:r>
    </w:p>
    <w:p w14:paraId="02F63F64">
      <w:pPr>
        <w:kinsoku/>
        <w:overflowPunct w:val="0"/>
        <w:adjustRightInd/>
        <w:snapToGrid/>
        <w:spacing w:line="560" w:lineRule="exact"/>
        <w:ind w:firstLine="628" w:firstLineChars="200"/>
        <w:jc w:val="both"/>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3.乙方应如期保质保量组织实施委托业务内容，否则，应按甲方要求采取补救措施，且对于未履行或未完全依约履行的内容，乙方无权主张/应予返还对应的服务费用，</w:t>
      </w:r>
      <w:r>
        <w:rPr>
          <w:rFonts w:hint="eastAsia" w:ascii="仿宋_GB2312" w:hAnsi="仿宋_GB2312" w:eastAsia="仿宋_GB2312" w:cs="仿宋_GB2312"/>
          <w:spacing w:val="-3"/>
          <w:sz w:val="32"/>
          <w:szCs w:val="32"/>
          <w:lang w:val="en-US" w:eastAsia="zh-CN"/>
        </w:rPr>
        <w:t>另</w:t>
      </w:r>
      <w:r>
        <w:rPr>
          <w:rFonts w:hint="eastAsia" w:ascii="仿宋_GB2312" w:hAnsi="仿宋_GB2312" w:eastAsia="仿宋_GB2312" w:cs="仿宋_GB2312"/>
          <w:spacing w:val="-4"/>
          <w:sz w:val="32"/>
          <w:szCs w:val="32"/>
        </w:rPr>
        <w:t>按</w:t>
      </w:r>
      <w:r>
        <w:rPr>
          <w:rFonts w:hint="eastAsia" w:ascii="仿宋_GB2312" w:hAnsi="仿宋_GB2312" w:eastAsia="仿宋_GB2312" w:cs="仿宋_GB2312"/>
          <w:spacing w:val="-4"/>
          <w:sz w:val="32"/>
          <w:szCs w:val="32"/>
          <w:lang w:val="en-US" w:eastAsia="zh-CN"/>
        </w:rPr>
        <w:t>合同</w:t>
      </w:r>
      <w:r>
        <w:rPr>
          <w:rFonts w:hint="eastAsia" w:ascii="仿宋_GB2312" w:hAnsi="仿宋_GB2312" w:eastAsia="仿宋_GB2312" w:cs="仿宋_GB2312"/>
          <w:spacing w:val="-4"/>
          <w:sz w:val="32"/>
          <w:szCs w:val="32"/>
        </w:rPr>
        <w:t>总额的30%支付甲方违约金</w:t>
      </w:r>
      <w:r>
        <w:rPr>
          <w:rFonts w:hint="eastAsia" w:ascii="仿宋_GB2312" w:hAnsi="仿宋_GB2312" w:eastAsia="仿宋_GB2312" w:cs="仿宋_GB2312"/>
          <w:spacing w:val="-4"/>
          <w:sz w:val="32"/>
          <w:szCs w:val="32"/>
          <w:lang w:eastAsia="zh-CN"/>
        </w:rPr>
        <w:t>，</w:t>
      </w:r>
      <w:r>
        <w:rPr>
          <w:rFonts w:hint="eastAsia" w:ascii="仿宋_GB2312" w:hAnsi="仿宋_GB2312" w:eastAsia="仿宋_GB2312" w:cs="仿宋_GB2312"/>
          <w:spacing w:val="-3"/>
          <w:sz w:val="32"/>
          <w:szCs w:val="32"/>
        </w:rPr>
        <w:t>并需赔偿甲方全部损失（包括但不限于甲方对第三方的违约/赔偿、名誉损失等）。</w:t>
      </w:r>
    </w:p>
    <w:p w14:paraId="47A9EDE3">
      <w:pPr>
        <w:kinsoku/>
        <w:overflowPunct w:val="0"/>
        <w:adjustRightInd/>
        <w:snapToGrid/>
        <w:spacing w:line="560" w:lineRule="exact"/>
        <w:ind w:firstLine="640" w:firstLineChars="20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z w:val="32"/>
          <w:szCs w:val="32"/>
        </w:rPr>
        <w:t>4.因政府征用活动场地、战乱、国家重大政策变动、怠工、禁运、暴乱、</w:t>
      </w:r>
      <w:r>
        <w:rPr>
          <w:rFonts w:hint="eastAsia" w:ascii="仿宋_GB2312" w:hAnsi="仿宋_GB2312" w:eastAsia="仿宋_GB2312" w:cs="仿宋_GB2312"/>
          <w:spacing w:val="1"/>
          <w:sz w:val="32"/>
          <w:szCs w:val="32"/>
        </w:rPr>
        <w:t>疫疾、地震、洪水、火灾、疾病等不可抗力因素而影响活动的举办时，双方互不负违约责任，并由双方届时协商更改或取消活动等事宜。</w:t>
      </w:r>
    </w:p>
    <w:p w14:paraId="7A20D11E">
      <w:pPr>
        <w:kinsoku/>
        <w:overflowPunct w:val="0"/>
        <w:adjustRightInd/>
        <w:snapToGrid/>
        <w:spacing w:line="560" w:lineRule="exact"/>
        <w:ind w:firstLine="62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rPr>
        <w:t>5. 甲方无故解除本协议或另行委托授权他人执行本协议委托业务内容的，甲方除应承担乙方已经发生的费用，还应按</w:t>
      </w:r>
      <w:r>
        <w:rPr>
          <w:rFonts w:hint="eastAsia" w:ascii="仿宋_GB2312" w:hAnsi="仿宋_GB2312" w:eastAsia="仿宋_GB2312" w:cs="仿宋_GB2312"/>
          <w:spacing w:val="-4"/>
          <w:sz w:val="32"/>
          <w:szCs w:val="32"/>
          <w:lang w:val="en-US" w:eastAsia="zh-CN"/>
        </w:rPr>
        <w:t>合同</w:t>
      </w:r>
      <w:r>
        <w:rPr>
          <w:rFonts w:hint="eastAsia" w:ascii="仿宋_GB2312" w:hAnsi="仿宋_GB2312" w:eastAsia="仿宋_GB2312" w:cs="仿宋_GB2312"/>
          <w:spacing w:val="-4"/>
          <w:sz w:val="32"/>
          <w:szCs w:val="32"/>
        </w:rPr>
        <w:t>总额的10%支付乙方违约金。乙方无故解除本协议或转委托授权他人执行本协议委托业务内容的，需退还甲方全部费用，另按</w:t>
      </w:r>
      <w:r>
        <w:rPr>
          <w:rFonts w:hint="eastAsia" w:ascii="仿宋_GB2312" w:hAnsi="仿宋_GB2312" w:eastAsia="仿宋_GB2312" w:cs="仿宋_GB2312"/>
          <w:spacing w:val="-4"/>
          <w:sz w:val="32"/>
          <w:szCs w:val="32"/>
          <w:lang w:val="en-US" w:eastAsia="zh-CN"/>
        </w:rPr>
        <w:t>合同</w:t>
      </w:r>
      <w:r>
        <w:rPr>
          <w:rFonts w:hint="eastAsia" w:ascii="仿宋_GB2312" w:hAnsi="仿宋_GB2312" w:eastAsia="仿宋_GB2312" w:cs="仿宋_GB2312"/>
          <w:spacing w:val="-4"/>
          <w:sz w:val="32"/>
          <w:szCs w:val="32"/>
        </w:rPr>
        <w:t>总额的30%支付甲方违约金，违约金不足以弥补甲方损失的，乙方应继续赔偿。</w:t>
      </w:r>
    </w:p>
    <w:p w14:paraId="45A42F9D">
      <w:pPr>
        <w:kinsoku/>
        <w:overflowPunct w:val="0"/>
        <w:adjustRightInd/>
        <w:snapToGrid/>
        <w:spacing w:line="560" w:lineRule="exact"/>
        <w:ind w:firstLine="62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5"/>
          <w:sz w:val="32"/>
          <w:szCs w:val="32"/>
        </w:rPr>
        <w:t>七、争议解决</w:t>
      </w:r>
    </w:p>
    <w:p w14:paraId="0EBB6613">
      <w:pPr>
        <w:kinsoku/>
        <w:overflowPunct w:val="0"/>
        <w:adjustRightInd/>
        <w:snapToGrid/>
        <w:spacing w:line="560" w:lineRule="exact"/>
        <w:ind w:firstLine="64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1.本合约的效力、履行、解释等及因本合约引起的或与本合约有关的任何</w:t>
      </w:r>
      <w:r>
        <w:rPr>
          <w:rFonts w:hint="eastAsia" w:ascii="仿宋_GB2312" w:hAnsi="仿宋_GB2312" w:eastAsia="仿宋_GB2312" w:cs="仿宋_GB2312"/>
          <w:spacing w:val="-2"/>
          <w:sz w:val="32"/>
          <w:szCs w:val="32"/>
        </w:rPr>
        <w:t>争议，均适用中华人民共和国法律及其司法解释；</w:t>
      </w:r>
    </w:p>
    <w:p w14:paraId="74717E9C">
      <w:pPr>
        <w:kinsoku/>
        <w:overflowPunct w:val="0"/>
        <w:adjustRightInd/>
        <w:snapToGrid/>
        <w:spacing w:line="560" w:lineRule="exact"/>
        <w:ind w:firstLine="648"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rPr>
        <w:t>2.凡因本合约引起的或与本合约有关的任何争议，由双方协商解决，如不</w:t>
      </w:r>
      <w:r>
        <w:rPr>
          <w:rFonts w:hint="eastAsia" w:ascii="仿宋_GB2312" w:hAnsi="仿宋_GB2312" w:eastAsia="仿宋_GB2312" w:cs="仿宋_GB2312"/>
          <w:spacing w:val="-13"/>
          <w:sz w:val="32"/>
          <w:szCs w:val="32"/>
        </w:rPr>
        <w:t>能解决，均应提交甲方所在地人民法院管辖。</w:t>
      </w:r>
    </w:p>
    <w:p w14:paraId="032E9927">
      <w:pPr>
        <w:kinsoku/>
        <w:overflowPunct w:val="0"/>
        <w:adjustRightInd/>
        <w:snapToGrid/>
        <w:spacing w:line="560" w:lineRule="exact"/>
        <w:ind w:firstLine="62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rPr>
        <w:t>八、合约生效</w:t>
      </w:r>
    </w:p>
    <w:p w14:paraId="5472CA52">
      <w:pPr>
        <w:widowControl w:val="0"/>
        <w:kinsoku/>
        <w:overflowPunct w:val="0"/>
        <w:adjustRightInd/>
        <w:snapToGrid/>
        <w:spacing w:line="560" w:lineRule="exact"/>
        <w:ind w:firstLine="62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rPr>
        <w:t>1.本合约以中文文本为准，双方签字并加盖公章/合同章后生效,一式</w:t>
      </w:r>
      <w:r>
        <w:rPr>
          <w:rFonts w:hint="eastAsia" w:ascii="仿宋_GB2312" w:hAnsi="仿宋_GB2312" w:eastAsia="仿宋_GB2312" w:cs="仿宋_GB2312"/>
          <w:spacing w:val="-4"/>
          <w:sz w:val="32"/>
          <w:szCs w:val="32"/>
          <w:lang w:eastAsia="zh-CN"/>
        </w:rPr>
        <w:t>陆</w:t>
      </w:r>
      <w:r>
        <w:rPr>
          <w:rFonts w:hint="eastAsia" w:ascii="仿宋_GB2312" w:hAnsi="仿宋_GB2312" w:eastAsia="仿宋_GB2312" w:cs="仿宋_GB2312"/>
          <w:spacing w:val="-4"/>
          <w:sz w:val="32"/>
          <w:szCs w:val="32"/>
        </w:rPr>
        <w:t>份，</w:t>
      </w:r>
      <w:r>
        <w:rPr>
          <w:rFonts w:hint="eastAsia" w:ascii="仿宋_GB2312" w:hAnsi="仿宋_GB2312" w:eastAsia="仿宋_GB2312" w:cs="仿宋_GB2312"/>
          <w:spacing w:val="-10"/>
          <w:sz w:val="32"/>
          <w:szCs w:val="32"/>
        </w:rPr>
        <w:t>双方各执</w:t>
      </w:r>
      <w:r>
        <w:rPr>
          <w:rFonts w:hint="eastAsia" w:ascii="仿宋_GB2312" w:hAnsi="仿宋_GB2312" w:eastAsia="仿宋_GB2312" w:cs="仿宋_GB2312"/>
          <w:spacing w:val="-10"/>
          <w:sz w:val="32"/>
          <w:szCs w:val="32"/>
          <w:lang w:eastAsia="zh-CN"/>
        </w:rPr>
        <w:t>叁</w:t>
      </w:r>
      <w:r>
        <w:rPr>
          <w:rFonts w:hint="eastAsia" w:ascii="仿宋_GB2312" w:hAnsi="仿宋_GB2312" w:eastAsia="仿宋_GB2312" w:cs="仿宋_GB2312"/>
          <w:spacing w:val="-10"/>
          <w:sz w:val="32"/>
          <w:szCs w:val="32"/>
        </w:rPr>
        <w:t>份；</w:t>
      </w:r>
    </w:p>
    <w:p w14:paraId="09F8C3B7">
      <w:pPr>
        <w:widowControl w:val="0"/>
        <w:kinsoku/>
        <w:overflowPunct w:val="0"/>
        <w:adjustRightInd/>
        <w:snapToGrid/>
        <w:spacing w:line="560" w:lineRule="exact"/>
        <w:ind w:firstLine="648"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rPr>
        <w:t>2.本合约未尽事宜，双方可协商并签订补充协议，补充协议为本合约不可</w:t>
      </w:r>
      <w:r>
        <w:rPr>
          <w:rFonts w:hint="eastAsia" w:ascii="仿宋_GB2312" w:hAnsi="仿宋_GB2312" w:eastAsia="仿宋_GB2312" w:cs="仿宋_GB2312"/>
          <w:spacing w:val="-4"/>
          <w:sz w:val="32"/>
          <w:szCs w:val="32"/>
        </w:rPr>
        <w:t>分割的部分，具有同等法律效力。</w:t>
      </w:r>
    </w:p>
    <w:p w14:paraId="4C240F9B">
      <w:pPr>
        <w:widowControl w:val="0"/>
        <w:kinsoku/>
        <w:overflowPunct w:val="0"/>
        <w:adjustRightInd/>
        <w:snapToGrid/>
        <w:spacing w:line="560" w:lineRule="exact"/>
        <w:ind w:firstLine="592"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九、其他</w:t>
      </w:r>
    </w:p>
    <w:p w14:paraId="49093A0B">
      <w:pPr>
        <w:widowControl w:val="0"/>
        <w:kinsoku/>
        <w:overflowPunct w:val="0"/>
        <w:adjustRightInd/>
        <w:snapToGrid/>
        <w:spacing w:line="560" w:lineRule="exact"/>
        <w:ind w:firstLine="640" w:firstLineChars="200"/>
        <w:jc w:val="both"/>
        <w:rPr>
          <w:rFonts w:hint="eastAsia" w:ascii="仿宋_GB2312" w:hAnsi="仿宋_GB2312" w:eastAsia="仿宋_GB2312" w:cs="仿宋_GB2312"/>
          <w:spacing w:val="-10"/>
          <w:sz w:val="32"/>
          <w:szCs w:val="32"/>
        </w:rPr>
      </w:pPr>
      <w:r>
        <w:rPr>
          <w:rFonts w:hint="eastAsia" w:ascii="仿宋_GB2312" w:hAnsi="仿宋_GB2312" w:eastAsia="仿宋_GB2312" w:cs="仿宋_GB2312"/>
          <w:sz w:val="32"/>
          <w:szCs w:val="32"/>
        </w:rPr>
        <w:t xml:space="preserve">1.甲乙双方在本合约中并不构成共同投资地位及劳动关系，甲乙双方亦非 </w:t>
      </w:r>
      <w:r>
        <w:rPr>
          <w:rFonts w:hint="eastAsia" w:ascii="仿宋_GB2312" w:hAnsi="仿宋_GB2312" w:eastAsia="仿宋_GB2312" w:cs="仿宋_GB2312"/>
          <w:spacing w:val="-10"/>
          <w:sz w:val="32"/>
          <w:szCs w:val="32"/>
        </w:rPr>
        <w:t>对方之代理人。</w:t>
      </w:r>
    </w:p>
    <w:p w14:paraId="739A6D44">
      <w:pPr>
        <w:widowControl w:val="0"/>
        <w:kinsoku/>
        <w:overflowPunct w:val="0"/>
        <w:adjustRightInd/>
        <w:snapToGrid/>
        <w:spacing w:line="560" w:lineRule="exact"/>
        <w:ind w:firstLine="624" w:firstLineChars="20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2.甲乙双方对于本合约之有关事项，负有保密之义务。</w:t>
      </w:r>
    </w:p>
    <w:p w14:paraId="7223164E">
      <w:pPr>
        <w:widowControl w:val="0"/>
        <w:kinsoku/>
        <w:overflowPunct w:val="0"/>
        <w:adjustRightInd/>
        <w:snapToGrid/>
        <w:spacing w:line="560" w:lineRule="exact"/>
        <w:ind w:firstLine="574"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13"/>
          <w:w w:val="98"/>
          <w:sz w:val="32"/>
          <w:szCs w:val="32"/>
        </w:rPr>
        <w:t>3.双方往来通知，以快递方式邮寄的，</w:t>
      </w:r>
      <w:r>
        <w:rPr>
          <w:rFonts w:hint="eastAsia" w:ascii="仿宋_GB2312" w:hAnsi="仿宋_GB2312" w:eastAsia="仿宋_GB2312" w:cs="仿宋_GB2312"/>
          <w:spacing w:val="-13"/>
          <w:w w:val="98"/>
          <w:sz w:val="32"/>
          <w:szCs w:val="32"/>
          <w:lang w:val="en-US" w:eastAsia="zh-CN"/>
        </w:rPr>
        <w:t>对方签收之日</w:t>
      </w:r>
      <w:r>
        <w:rPr>
          <w:rFonts w:hint="eastAsia" w:ascii="仿宋_GB2312" w:hAnsi="仿宋_GB2312" w:eastAsia="仿宋_GB2312" w:cs="仿宋_GB2312"/>
          <w:spacing w:val="-13"/>
          <w:w w:val="98"/>
          <w:sz w:val="32"/>
          <w:szCs w:val="32"/>
        </w:rPr>
        <w:t>视为送达。</w:t>
      </w:r>
      <w:r>
        <w:rPr>
          <w:rFonts w:hint="eastAsia" w:ascii="仿宋_GB2312" w:hAnsi="仿宋_GB2312" w:eastAsia="仿宋_GB2312" w:cs="仿宋_GB2312"/>
          <w:spacing w:val="-5"/>
          <w:sz w:val="32"/>
          <w:szCs w:val="32"/>
        </w:rPr>
        <w:t>（此下无正文。）</w:t>
      </w:r>
    </w:p>
    <w:p w14:paraId="3D0568C1">
      <w:pPr>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  方：北京市门头沟区文化和旅游局</w:t>
      </w:r>
    </w:p>
    <w:p w14:paraId="1E97C13D">
      <w:pPr>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负责</w:t>
      </w:r>
      <w:r>
        <w:rPr>
          <w:rFonts w:hint="eastAsia" w:ascii="仿宋_GB2312" w:hAnsi="仿宋_GB2312" w:eastAsia="仿宋_GB2312" w:cs="仿宋_GB2312"/>
          <w:sz w:val="32"/>
          <w:szCs w:val="32"/>
        </w:rPr>
        <w:t>人：</w:t>
      </w:r>
    </w:p>
    <w:p w14:paraId="1C57D42C">
      <w:pPr>
        <w:adjustRightInd/>
        <w:snapToGrid/>
        <w:spacing w:line="560" w:lineRule="exact"/>
        <w:ind w:firstLine="640"/>
        <w:rPr>
          <w:rFonts w:hint="eastAsia" w:eastAsia="仿宋_GB2312"/>
          <w:lang w:val="en-US" w:eastAsia="zh-CN"/>
        </w:rPr>
      </w:pPr>
      <w:r>
        <w:rPr>
          <w:rFonts w:hint="eastAsia" w:ascii="仿宋_GB2312" w:hAnsi="仿宋_GB2312" w:eastAsia="仿宋_GB2312" w:cs="仿宋_GB2312"/>
          <w:sz w:val="32"/>
          <w:szCs w:val="32"/>
          <w:lang w:val="en-US" w:eastAsia="zh-CN"/>
        </w:rPr>
        <w:t>盖  章：</w:t>
      </w:r>
    </w:p>
    <w:p w14:paraId="10B5DF8D">
      <w:pPr>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  期：    年    月     日</w:t>
      </w:r>
    </w:p>
    <w:p w14:paraId="49659427">
      <w:pPr>
        <w:adjustRightInd/>
        <w:snapToGrid/>
        <w:spacing w:line="560" w:lineRule="exact"/>
        <w:ind w:firstLine="640"/>
        <w:rPr>
          <w:rFonts w:hint="eastAsia" w:ascii="仿宋_GB2312" w:hAnsi="仿宋_GB2312" w:eastAsia="仿宋_GB2312" w:cs="仿宋_GB2312"/>
          <w:sz w:val="32"/>
          <w:szCs w:val="32"/>
        </w:rPr>
      </w:pPr>
    </w:p>
    <w:p w14:paraId="4D21BF16">
      <w:pPr>
        <w:adjustRightInd/>
        <w:snapToGrid/>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乙  方</w:t>
      </w:r>
      <w:r>
        <w:rPr>
          <w:rFonts w:ascii="仿宋_GB2312" w:hAnsi="仿宋_GB2312" w:eastAsia="仿宋_GB2312" w:cs="仿宋_GB2312"/>
          <w:sz w:val="32"/>
          <w:szCs w:val="32"/>
        </w:rPr>
        <w:t>：</w:t>
      </w:r>
    </w:p>
    <w:p w14:paraId="5B463940">
      <w:pPr>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负责</w:t>
      </w:r>
      <w:r>
        <w:rPr>
          <w:rFonts w:hint="eastAsia" w:ascii="仿宋_GB2312" w:hAnsi="仿宋_GB2312" w:eastAsia="仿宋_GB2312" w:cs="仿宋_GB2312"/>
          <w:sz w:val="32"/>
          <w:szCs w:val="32"/>
        </w:rPr>
        <w:t>人：</w:t>
      </w:r>
    </w:p>
    <w:p w14:paraId="6E66DB06">
      <w:pPr>
        <w:adjustRightInd/>
        <w:snapToGrid/>
        <w:spacing w:line="560" w:lineRule="exact"/>
        <w:ind w:firstLine="640"/>
        <w:rPr>
          <w:rFonts w:hint="eastAsia" w:eastAsia="仿宋_GB2312"/>
          <w:lang w:val="en-US" w:eastAsia="zh-CN"/>
        </w:rPr>
      </w:pPr>
      <w:r>
        <w:rPr>
          <w:rFonts w:hint="eastAsia" w:ascii="仿宋_GB2312" w:hAnsi="仿宋_GB2312" w:eastAsia="仿宋_GB2312" w:cs="仿宋_GB2312"/>
          <w:sz w:val="32"/>
          <w:szCs w:val="32"/>
          <w:lang w:val="en-US" w:eastAsia="zh-CN"/>
        </w:rPr>
        <w:t>盖  章：</w:t>
      </w:r>
    </w:p>
    <w:p w14:paraId="7B0EFBB3">
      <w:pPr>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  期：    年    月     日</w:t>
      </w:r>
    </w:p>
    <w:p w14:paraId="5016F9A5">
      <w:pPr>
        <w:adjustRightInd/>
        <w:snapToGrid/>
        <w:spacing w:line="560" w:lineRule="exact"/>
        <w:ind w:firstLine="640" w:firstLineChars="200"/>
        <w:rPr>
          <w:rFonts w:hint="eastAsia" w:ascii="仿宋_GB2312" w:hAnsi="仿宋_GB2312" w:eastAsia="仿宋_GB2312" w:cs="仿宋_GB2312"/>
          <w:sz w:val="32"/>
          <w:szCs w:val="32"/>
        </w:rPr>
      </w:pPr>
    </w:p>
    <w:p w14:paraId="64D75116">
      <w:pPr>
        <w:jc w:val="center"/>
        <w:rPr>
          <w:rFonts w:ascii="宋体" w:hAnsi="宋体" w:eastAsia="宋体"/>
          <w:b/>
          <w:bCs/>
          <w:sz w:val="36"/>
          <w:szCs w:val="36"/>
        </w:rPr>
      </w:pPr>
    </w:p>
    <w:p w14:paraId="672F0D75">
      <w:pPr>
        <w:spacing w:line="360" w:lineRule="auto"/>
        <w:jc w:val="center"/>
        <w:outlineLvl w:val="0"/>
        <w:rPr>
          <w:b/>
          <w:sz w:val="36"/>
          <w:szCs w:val="36"/>
        </w:rPr>
        <w:sectPr>
          <w:pgSz w:w="11907" w:h="16840"/>
          <w:pgMar w:top="1418" w:right="1134" w:bottom="1418" w:left="1701" w:header="851" w:footer="851" w:gutter="0"/>
          <w:pgNumType w:fmt="decimal"/>
          <w:cols w:space="720" w:num="1"/>
          <w:docGrid w:linePitch="462" w:charSpace="0"/>
        </w:sectPr>
      </w:pPr>
      <w:bookmarkStart w:id="675" w:name="_bookmark86"/>
      <w:bookmarkEnd w:id="675"/>
      <w:bookmarkStart w:id="676" w:name="_Toc97371947"/>
      <w:bookmarkStart w:id="677" w:name="_Toc22085"/>
    </w:p>
    <w:p w14:paraId="56CDF489">
      <w:pPr>
        <w:spacing w:line="360" w:lineRule="auto"/>
        <w:jc w:val="center"/>
        <w:outlineLvl w:val="0"/>
        <w:rPr>
          <w:b/>
          <w:sz w:val="36"/>
          <w:szCs w:val="36"/>
        </w:rPr>
      </w:pPr>
      <w:r>
        <w:rPr>
          <w:b/>
          <w:sz w:val="36"/>
          <w:szCs w:val="36"/>
        </w:rPr>
        <w:t>第六章   响应文件格式</w:t>
      </w:r>
      <w:bookmarkEnd w:id="676"/>
      <w:bookmarkEnd w:id="677"/>
    </w:p>
    <w:p w14:paraId="34CE513C">
      <w:pPr>
        <w:widowControl/>
        <w:spacing w:line="360" w:lineRule="auto"/>
        <w:jc w:val="left"/>
        <w:rPr>
          <w:b/>
          <w:sz w:val="24"/>
        </w:rPr>
      </w:pPr>
    </w:p>
    <w:p w14:paraId="47E9647A">
      <w:pPr>
        <w:widowControl/>
        <w:spacing w:line="360" w:lineRule="auto"/>
        <w:jc w:val="left"/>
        <w:rPr>
          <w:b/>
          <w:sz w:val="24"/>
        </w:rPr>
      </w:pPr>
    </w:p>
    <w:p w14:paraId="06B02364">
      <w:pPr>
        <w:tabs>
          <w:tab w:val="left" w:pos="900"/>
          <w:tab w:val="left" w:pos="1980"/>
        </w:tabs>
        <w:snapToGrid w:val="0"/>
        <w:spacing w:line="360" w:lineRule="auto"/>
        <w:ind w:left="142"/>
        <w:rPr>
          <w:b/>
          <w:kern w:val="0"/>
          <w:sz w:val="24"/>
        </w:rPr>
      </w:pPr>
      <w:r>
        <w:rPr>
          <w:rFonts w:hint="eastAsia"/>
          <w:b/>
          <w:kern w:val="0"/>
          <w:sz w:val="24"/>
        </w:rPr>
        <w:t>供应商编制文件须知</w:t>
      </w:r>
    </w:p>
    <w:p w14:paraId="016B3C20">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70AD9A71">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623F240D">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3DBA5469">
      <w:pPr>
        <w:tabs>
          <w:tab w:val="left" w:pos="900"/>
          <w:tab w:val="left" w:pos="1980"/>
        </w:tabs>
        <w:snapToGrid w:val="0"/>
        <w:spacing w:line="360" w:lineRule="auto"/>
        <w:ind w:left="142"/>
        <w:rPr>
          <w:sz w:val="24"/>
        </w:rPr>
      </w:pPr>
    </w:p>
    <w:p w14:paraId="36BDFBA3">
      <w:pPr>
        <w:widowControl/>
        <w:jc w:val="left"/>
        <w:rPr>
          <w:sz w:val="24"/>
        </w:rPr>
      </w:pPr>
      <w:r>
        <w:rPr>
          <w:sz w:val="24"/>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14:paraId="336BB69D">
      <w:pPr>
        <w:rPr>
          <w:b/>
          <w:spacing w:val="20"/>
          <w:szCs w:val="21"/>
        </w:rPr>
      </w:pPr>
    </w:p>
    <w:p w14:paraId="43E9F146">
      <w:pPr>
        <w:rPr>
          <w:b/>
          <w:sz w:val="24"/>
        </w:rPr>
      </w:pPr>
      <w:r>
        <w:rPr>
          <w:b/>
          <w:spacing w:val="20"/>
          <w:sz w:val="24"/>
        </w:rPr>
        <w:t>响应文件</w:t>
      </w:r>
      <w:r>
        <w:rPr>
          <w:b/>
          <w:sz w:val="24"/>
        </w:rPr>
        <w:t>封面（非实质性格式）</w:t>
      </w:r>
    </w:p>
    <w:p w14:paraId="4CE3F9D8">
      <w:pPr>
        <w:jc w:val="center"/>
        <w:rPr>
          <w:szCs w:val="21"/>
        </w:rPr>
      </w:pPr>
    </w:p>
    <w:p w14:paraId="67DFBC47">
      <w:pPr>
        <w:jc w:val="center"/>
        <w:rPr>
          <w:b/>
          <w:spacing w:val="60"/>
          <w:sz w:val="84"/>
          <w:szCs w:val="84"/>
        </w:rPr>
      </w:pPr>
      <w:r>
        <w:rPr>
          <w:b/>
          <w:spacing w:val="60"/>
          <w:sz w:val="84"/>
          <w:szCs w:val="84"/>
        </w:rPr>
        <w:t>响 应 文 件</w:t>
      </w:r>
    </w:p>
    <w:p w14:paraId="47C99248">
      <w:pPr>
        <w:jc w:val="center"/>
        <w:rPr>
          <w:b/>
          <w:spacing w:val="60"/>
          <w:sz w:val="52"/>
          <w:szCs w:val="52"/>
        </w:rPr>
      </w:pPr>
    </w:p>
    <w:p w14:paraId="5E30E35F">
      <w:pPr>
        <w:ind w:firstLine="542" w:firstLineChars="150"/>
        <w:rPr>
          <w:b/>
          <w:spacing w:val="20"/>
          <w:sz w:val="32"/>
          <w:szCs w:val="32"/>
        </w:rPr>
      </w:pPr>
    </w:p>
    <w:p w14:paraId="3EEB30AD">
      <w:pPr>
        <w:ind w:firstLine="542" w:firstLineChars="150"/>
        <w:rPr>
          <w:b/>
          <w:spacing w:val="20"/>
          <w:sz w:val="32"/>
          <w:szCs w:val="32"/>
        </w:rPr>
      </w:pPr>
    </w:p>
    <w:p w14:paraId="557CB20A">
      <w:pPr>
        <w:ind w:firstLine="542" w:firstLineChars="150"/>
        <w:rPr>
          <w:b/>
          <w:spacing w:val="20"/>
          <w:sz w:val="32"/>
          <w:szCs w:val="32"/>
        </w:rPr>
      </w:pPr>
      <w:r>
        <w:rPr>
          <w:b/>
          <w:spacing w:val="20"/>
          <w:sz w:val="32"/>
          <w:szCs w:val="32"/>
        </w:rPr>
        <w:t>项目名称:</w:t>
      </w:r>
    </w:p>
    <w:p w14:paraId="1910E25F">
      <w:pPr>
        <w:ind w:firstLine="542" w:firstLineChars="150"/>
        <w:rPr>
          <w:b/>
          <w:spacing w:val="20"/>
          <w:sz w:val="32"/>
          <w:szCs w:val="32"/>
        </w:rPr>
      </w:pPr>
      <w:r>
        <w:rPr>
          <w:b/>
          <w:spacing w:val="20"/>
          <w:sz w:val="32"/>
          <w:szCs w:val="32"/>
        </w:rPr>
        <w:t>项目编号/包号：</w:t>
      </w:r>
    </w:p>
    <w:p w14:paraId="4B8ECBF7">
      <w:pPr>
        <w:ind w:firstLine="542" w:firstLineChars="150"/>
        <w:rPr>
          <w:b/>
          <w:spacing w:val="20"/>
          <w:sz w:val="32"/>
          <w:szCs w:val="32"/>
        </w:rPr>
      </w:pPr>
    </w:p>
    <w:p w14:paraId="03DBF058">
      <w:pPr>
        <w:ind w:firstLine="542" w:firstLineChars="150"/>
        <w:rPr>
          <w:b/>
          <w:spacing w:val="20"/>
          <w:sz w:val="32"/>
          <w:szCs w:val="32"/>
        </w:rPr>
      </w:pPr>
    </w:p>
    <w:p w14:paraId="0FA3BF97">
      <w:pPr>
        <w:jc w:val="center"/>
        <w:rPr>
          <w:b/>
          <w:sz w:val="32"/>
          <w:szCs w:val="32"/>
        </w:rPr>
      </w:pPr>
    </w:p>
    <w:p w14:paraId="61F9C1A9">
      <w:pPr>
        <w:jc w:val="center"/>
        <w:rPr>
          <w:b/>
          <w:sz w:val="32"/>
          <w:szCs w:val="32"/>
        </w:rPr>
      </w:pPr>
    </w:p>
    <w:p w14:paraId="75B432DC">
      <w:pPr>
        <w:jc w:val="center"/>
        <w:rPr>
          <w:b/>
          <w:sz w:val="32"/>
          <w:szCs w:val="32"/>
        </w:rPr>
      </w:pPr>
    </w:p>
    <w:p w14:paraId="1DCD32B8">
      <w:pPr>
        <w:jc w:val="center"/>
        <w:rPr>
          <w:b/>
          <w:spacing w:val="20"/>
          <w:sz w:val="32"/>
          <w:szCs w:val="32"/>
        </w:rPr>
      </w:pPr>
    </w:p>
    <w:p w14:paraId="2AC33CC7">
      <w:pPr>
        <w:jc w:val="center"/>
        <w:rPr>
          <w:b/>
          <w:spacing w:val="20"/>
          <w:sz w:val="32"/>
          <w:szCs w:val="32"/>
        </w:rPr>
      </w:pPr>
    </w:p>
    <w:p w14:paraId="09147034">
      <w:pPr>
        <w:jc w:val="center"/>
        <w:rPr>
          <w:b/>
          <w:spacing w:val="20"/>
          <w:sz w:val="32"/>
          <w:szCs w:val="32"/>
        </w:rPr>
      </w:pPr>
    </w:p>
    <w:p w14:paraId="1D13BC36">
      <w:pPr>
        <w:spacing w:line="360" w:lineRule="auto"/>
        <w:ind w:firstLine="1445" w:firstLineChars="400"/>
        <w:jc w:val="left"/>
        <w:rPr>
          <w:b/>
          <w:spacing w:val="20"/>
          <w:sz w:val="32"/>
          <w:szCs w:val="32"/>
        </w:rPr>
      </w:pPr>
      <w:r>
        <w:rPr>
          <w:b/>
          <w:spacing w:val="20"/>
          <w:sz w:val="32"/>
          <w:szCs w:val="32"/>
        </w:rPr>
        <w:t>供应商名称：</w:t>
      </w:r>
    </w:p>
    <w:p w14:paraId="1DDCE771">
      <w:pPr>
        <w:jc w:val="center"/>
        <w:rPr>
          <w:b/>
          <w:sz w:val="32"/>
          <w:szCs w:val="32"/>
        </w:rPr>
      </w:pPr>
    </w:p>
    <w:p w14:paraId="74E14A23">
      <w:pPr>
        <w:rPr>
          <w:b/>
        </w:rPr>
      </w:pPr>
      <w:r>
        <w:rPr>
          <w:b/>
          <w:spacing w:val="20"/>
          <w:sz w:val="32"/>
          <w:szCs w:val="32"/>
        </w:rPr>
        <w:br w:type="page"/>
      </w:r>
    </w:p>
    <w:p w14:paraId="1AE09A40">
      <w:pPr>
        <w:tabs>
          <w:tab w:val="left" w:pos="360"/>
        </w:tabs>
        <w:snapToGrid w:val="0"/>
        <w:spacing w:line="360" w:lineRule="auto"/>
        <w:outlineLvl w:val="1"/>
        <w:rPr>
          <w:sz w:val="24"/>
        </w:rPr>
      </w:pPr>
      <w:r>
        <w:rPr>
          <w:sz w:val="24"/>
        </w:rPr>
        <w:t>1 满足《中华人民共和国政府采购法》第二十二条规定及法律法规的其他规定</w:t>
      </w:r>
    </w:p>
    <w:p w14:paraId="78235494">
      <w:pPr>
        <w:spacing w:line="360" w:lineRule="auto"/>
        <w:outlineLvl w:val="2"/>
        <w:rPr>
          <w:color w:val="000000"/>
          <w:sz w:val="24"/>
        </w:rPr>
      </w:pPr>
      <w:r>
        <w:rPr>
          <w:color w:val="000000"/>
          <w:sz w:val="24"/>
        </w:rPr>
        <w:t>1-1营业执照等证明文件</w:t>
      </w:r>
    </w:p>
    <w:p w14:paraId="6CE773C3">
      <w:pPr>
        <w:tabs>
          <w:tab w:val="left" w:pos="1080"/>
        </w:tabs>
        <w:snapToGrid w:val="0"/>
        <w:rPr>
          <w:sz w:val="24"/>
        </w:rPr>
      </w:pPr>
    </w:p>
    <w:p w14:paraId="4D846882">
      <w:pPr>
        <w:widowControl/>
        <w:jc w:val="left"/>
        <w:rPr>
          <w:bCs/>
          <w:color w:val="000000"/>
        </w:rPr>
      </w:pPr>
      <w:r>
        <w:rPr>
          <w:color w:val="000000"/>
          <w:sz w:val="24"/>
        </w:rPr>
        <w:br w:type="page"/>
      </w:r>
      <w:r>
        <w:rPr>
          <w:color w:val="000000"/>
        </w:rPr>
        <w:t>1-2 供应商资格声明书（实质性格式）</w:t>
      </w:r>
    </w:p>
    <w:p w14:paraId="025DDF0A">
      <w:pPr>
        <w:jc w:val="center"/>
        <w:rPr>
          <w:b/>
          <w:color w:val="000000"/>
          <w:sz w:val="36"/>
          <w:szCs w:val="36"/>
        </w:rPr>
      </w:pPr>
      <w:r>
        <w:rPr>
          <w:rFonts w:hint="eastAsia"/>
          <w:b/>
          <w:color w:val="000000"/>
          <w:sz w:val="36"/>
          <w:szCs w:val="36"/>
        </w:rPr>
        <w:t>供应商资格声明书</w:t>
      </w:r>
    </w:p>
    <w:p w14:paraId="68D5BD47">
      <w:pPr>
        <w:tabs>
          <w:tab w:val="left" w:pos="5580"/>
        </w:tabs>
        <w:spacing w:line="360" w:lineRule="auto"/>
        <w:rPr>
          <w:sz w:val="24"/>
        </w:rPr>
      </w:pPr>
    </w:p>
    <w:p w14:paraId="19B7C098">
      <w:pPr>
        <w:tabs>
          <w:tab w:val="left" w:pos="5580"/>
        </w:tabs>
        <w:spacing w:line="360" w:lineRule="auto"/>
        <w:rPr>
          <w:sz w:val="24"/>
        </w:rPr>
      </w:pPr>
      <w:r>
        <w:rPr>
          <w:sz w:val="24"/>
        </w:rPr>
        <w:t>致：</w:t>
      </w:r>
      <w:r>
        <w:rPr>
          <w:sz w:val="24"/>
          <w:u w:val="single"/>
        </w:rPr>
        <w:t>采购人或采购代理机构</w:t>
      </w:r>
    </w:p>
    <w:p w14:paraId="23130A7D">
      <w:pPr>
        <w:spacing w:line="360" w:lineRule="auto"/>
        <w:ind w:firstLine="480" w:firstLineChars="200"/>
        <w:rPr>
          <w:sz w:val="24"/>
        </w:rPr>
      </w:pPr>
      <w:r>
        <w:rPr>
          <w:sz w:val="24"/>
        </w:rPr>
        <w:t>在参与本次项目磋商中，我单位承诺：</w:t>
      </w:r>
    </w:p>
    <w:p w14:paraId="358D2668">
      <w:pPr>
        <w:numPr>
          <w:ilvl w:val="0"/>
          <w:numId w:val="8"/>
        </w:numPr>
        <w:spacing w:line="360" w:lineRule="auto"/>
        <w:ind w:left="1134"/>
        <w:rPr>
          <w:sz w:val="24"/>
          <w:szCs w:val="22"/>
        </w:rPr>
      </w:pPr>
      <w:r>
        <w:rPr>
          <w:sz w:val="24"/>
          <w:szCs w:val="22"/>
        </w:rPr>
        <w:t>具有良好的商业信誉和健全的财务会计制度；</w:t>
      </w:r>
    </w:p>
    <w:p w14:paraId="720DC88C">
      <w:pPr>
        <w:numPr>
          <w:ilvl w:val="0"/>
          <w:numId w:val="8"/>
        </w:numPr>
        <w:spacing w:line="360" w:lineRule="auto"/>
        <w:ind w:left="1134"/>
        <w:rPr>
          <w:sz w:val="24"/>
          <w:szCs w:val="22"/>
        </w:rPr>
      </w:pPr>
      <w:r>
        <w:rPr>
          <w:sz w:val="24"/>
          <w:szCs w:val="22"/>
        </w:rPr>
        <w:t>具有履行合同所必需的设备和专业技术能力；</w:t>
      </w:r>
    </w:p>
    <w:p w14:paraId="57610588">
      <w:pPr>
        <w:numPr>
          <w:ilvl w:val="0"/>
          <w:numId w:val="8"/>
        </w:numPr>
        <w:spacing w:line="360" w:lineRule="auto"/>
        <w:ind w:left="1134"/>
        <w:rPr>
          <w:sz w:val="24"/>
          <w:szCs w:val="22"/>
        </w:rPr>
      </w:pPr>
      <w:r>
        <w:rPr>
          <w:sz w:val="24"/>
          <w:szCs w:val="22"/>
        </w:rPr>
        <w:t>有依法缴纳税收和社会保障资金的良好记录；</w:t>
      </w:r>
    </w:p>
    <w:p w14:paraId="48707807">
      <w:pPr>
        <w:numPr>
          <w:ilvl w:val="0"/>
          <w:numId w:val="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9F1C75D">
      <w:pPr>
        <w:numPr>
          <w:ilvl w:val="0"/>
          <w:numId w:val="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68AA0114">
      <w:pPr>
        <w:numPr>
          <w:ilvl w:val="0"/>
          <w:numId w:val="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02064D2">
      <w:pPr>
        <w:numPr>
          <w:ilvl w:val="0"/>
          <w:numId w:val="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4AF91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6198C2D">
            <w:pPr>
              <w:jc w:val="center"/>
              <w:rPr>
                <w:sz w:val="24"/>
              </w:rPr>
            </w:pPr>
            <w:r>
              <w:rPr>
                <w:sz w:val="24"/>
              </w:rPr>
              <w:t>序号</w:t>
            </w:r>
          </w:p>
        </w:tc>
        <w:tc>
          <w:tcPr>
            <w:tcW w:w="4574" w:type="dxa"/>
            <w:noWrap w:val="0"/>
            <w:vAlign w:val="center"/>
          </w:tcPr>
          <w:p w14:paraId="5CE5AFED">
            <w:pPr>
              <w:jc w:val="center"/>
              <w:rPr>
                <w:sz w:val="24"/>
              </w:rPr>
            </w:pPr>
            <w:r>
              <w:rPr>
                <w:sz w:val="24"/>
              </w:rPr>
              <w:t>单位名称</w:t>
            </w:r>
          </w:p>
        </w:tc>
        <w:tc>
          <w:tcPr>
            <w:tcW w:w="2976" w:type="dxa"/>
            <w:noWrap w:val="0"/>
            <w:vAlign w:val="center"/>
          </w:tcPr>
          <w:p w14:paraId="11027D49">
            <w:pPr>
              <w:jc w:val="center"/>
              <w:rPr>
                <w:sz w:val="24"/>
              </w:rPr>
            </w:pPr>
            <w:r>
              <w:rPr>
                <w:sz w:val="24"/>
              </w:rPr>
              <w:t>相互关系</w:t>
            </w:r>
          </w:p>
        </w:tc>
      </w:tr>
      <w:tr w14:paraId="2D99F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0367184">
            <w:pPr>
              <w:jc w:val="center"/>
              <w:rPr>
                <w:sz w:val="24"/>
              </w:rPr>
            </w:pPr>
            <w:r>
              <w:rPr>
                <w:sz w:val="24"/>
              </w:rPr>
              <w:t>1</w:t>
            </w:r>
          </w:p>
        </w:tc>
        <w:tc>
          <w:tcPr>
            <w:tcW w:w="4574" w:type="dxa"/>
            <w:noWrap w:val="0"/>
            <w:vAlign w:val="center"/>
          </w:tcPr>
          <w:p w14:paraId="73577333">
            <w:pPr>
              <w:jc w:val="center"/>
              <w:rPr>
                <w:sz w:val="24"/>
              </w:rPr>
            </w:pPr>
          </w:p>
        </w:tc>
        <w:tc>
          <w:tcPr>
            <w:tcW w:w="2976" w:type="dxa"/>
            <w:noWrap w:val="0"/>
            <w:vAlign w:val="center"/>
          </w:tcPr>
          <w:p w14:paraId="2F947652">
            <w:pPr>
              <w:jc w:val="center"/>
              <w:rPr>
                <w:sz w:val="24"/>
              </w:rPr>
            </w:pPr>
          </w:p>
        </w:tc>
      </w:tr>
      <w:tr w14:paraId="17CE9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44CAF9F5">
            <w:pPr>
              <w:jc w:val="center"/>
              <w:rPr>
                <w:sz w:val="24"/>
              </w:rPr>
            </w:pPr>
            <w:r>
              <w:rPr>
                <w:sz w:val="24"/>
              </w:rPr>
              <w:t>2</w:t>
            </w:r>
          </w:p>
        </w:tc>
        <w:tc>
          <w:tcPr>
            <w:tcW w:w="4574" w:type="dxa"/>
            <w:noWrap w:val="0"/>
            <w:vAlign w:val="center"/>
          </w:tcPr>
          <w:p w14:paraId="2CC9D567">
            <w:pPr>
              <w:jc w:val="center"/>
              <w:rPr>
                <w:sz w:val="24"/>
              </w:rPr>
            </w:pPr>
          </w:p>
        </w:tc>
        <w:tc>
          <w:tcPr>
            <w:tcW w:w="2976" w:type="dxa"/>
            <w:noWrap w:val="0"/>
            <w:vAlign w:val="center"/>
          </w:tcPr>
          <w:p w14:paraId="1143067F">
            <w:pPr>
              <w:jc w:val="center"/>
              <w:rPr>
                <w:sz w:val="24"/>
              </w:rPr>
            </w:pPr>
          </w:p>
        </w:tc>
      </w:tr>
      <w:tr w14:paraId="5741B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6EFFE35">
            <w:pPr>
              <w:jc w:val="center"/>
              <w:rPr>
                <w:sz w:val="24"/>
              </w:rPr>
            </w:pPr>
            <w:r>
              <w:rPr>
                <w:sz w:val="24"/>
              </w:rPr>
              <w:t>…</w:t>
            </w:r>
          </w:p>
        </w:tc>
        <w:tc>
          <w:tcPr>
            <w:tcW w:w="4574" w:type="dxa"/>
            <w:noWrap w:val="0"/>
            <w:vAlign w:val="center"/>
          </w:tcPr>
          <w:p w14:paraId="7C64B76D">
            <w:pPr>
              <w:jc w:val="center"/>
              <w:rPr>
                <w:sz w:val="24"/>
              </w:rPr>
            </w:pPr>
          </w:p>
        </w:tc>
        <w:tc>
          <w:tcPr>
            <w:tcW w:w="2976" w:type="dxa"/>
            <w:noWrap w:val="0"/>
            <w:vAlign w:val="center"/>
          </w:tcPr>
          <w:p w14:paraId="1A788F86">
            <w:pPr>
              <w:jc w:val="center"/>
              <w:rPr>
                <w:sz w:val="24"/>
              </w:rPr>
            </w:pPr>
          </w:p>
        </w:tc>
      </w:tr>
    </w:tbl>
    <w:p w14:paraId="0926EE2D"/>
    <w:p w14:paraId="134BE15C">
      <w:pPr>
        <w:ind w:firstLine="480" w:firstLineChars="200"/>
        <w:rPr>
          <w:sz w:val="24"/>
        </w:rPr>
      </w:pPr>
      <w:r>
        <w:rPr>
          <w:sz w:val="24"/>
        </w:rPr>
        <w:t>上述声明真实有效，否则我方负全部责任。</w:t>
      </w:r>
    </w:p>
    <w:p w14:paraId="0AB9DD74">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14:paraId="0AA7CE3D">
      <w:pPr>
        <w:spacing w:line="360" w:lineRule="auto"/>
        <w:ind w:right="360" w:firstLine="480"/>
        <w:jc w:val="right"/>
        <w:rPr>
          <w:sz w:val="24"/>
        </w:rPr>
      </w:pPr>
      <w:r>
        <w:rPr>
          <w:color w:val="000000"/>
          <w:sz w:val="24"/>
          <w:szCs w:val="20"/>
        </w:rPr>
        <w:t xml:space="preserve">日期：____年____月____日   </w:t>
      </w:r>
    </w:p>
    <w:p w14:paraId="1E0BD02E">
      <w:pPr>
        <w:spacing w:line="360" w:lineRule="auto"/>
        <w:rPr>
          <w:sz w:val="24"/>
        </w:rPr>
      </w:pPr>
      <w:r>
        <w:rPr>
          <w:rFonts w:hint="eastAsia"/>
          <w:sz w:val="24"/>
        </w:rPr>
        <w:t>说明：供应商承诺不实的，依据《政府采购法》第七十七条“提供虚假材料谋取中标、成交的”有关规定予以处理。</w:t>
      </w:r>
    </w:p>
    <w:p w14:paraId="60FAC6A5">
      <w:pPr>
        <w:tabs>
          <w:tab w:val="left" w:pos="5580"/>
        </w:tabs>
        <w:spacing w:line="360" w:lineRule="auto"/>
        <w:rPr>
          <w:sz w:val="24"/>
        </w:rPr>
        <w:sectPr>
          <w:pgSz w:w="11907" w:h="16840"/>
          <w:pgMar w:top="1418" w:right="1134" w:bottom="1418" w:left="1701" w:header="851" w:footer="851" w:gutter="0"/>
          <w:pgNumType w:fmt="decimal"/>
          <w:cols w:space="720" w:num="1"/>
          <w:docGrid w:linePitch="462" w:charSpace="0"/>
        </w:sectPr>
      </w:pPr>
    </w:p>
    <w:p w14:paraId="20DBBFC8">
      <w:pPr>
        <w:tabs>
          <w:tab w:val="left" w:pos="360"/>
        </w:tabs>
        <w:snapToGrid w:val="0"/>
        <w:spacing w:line="360" w:lineRule="auto"/>
        <w:outlineLvl w:val="1"/>
        <w:rPr>
          <w:sz w:val="24"/>
        </w:rPr>
      </w:pPr>
      <w:r>
        <w:rPr>
          <w:sz w:val="24"/>
        </w:rPr>
        <w:t>2 落实政府采购政策需满足的资格要求（如有）</w:t>
      </w:r>
    </w:p>
    <w:p w14:paraId="37DCECC4">
      <w:pPr>
        <w:spacing w:line="360" w:lineRule="auto"/>
        <w:outlineLvl w:val="2"/>
        <w:rPr>
          <w:color w:val="000000"/>
          <w:sz w:val="24"/>
          <w:szCs w:val="20"/>
        </w:rPr>
      </w:pPr>
      <w:r>
        <w:rPr>
          <w:color w:val="000000"/>
          <w:sz w:val="24"/>
          <w:szCs w:val="20"/>
        </w:rPr>
        <w:t>2-1中小企业声明函</w:t>
      </w:r>
    </w:p>
    <w:p w14:paraId="19940323">
      <w:pPr>
        <w:tabs>
          <w:tab w:val="left" w:pos="5580"/>
        </w:tabs>
        <w:spacing w:line="360" w:lineRule="auto"/>
        <w:rPr>
          <w:sz w:val="24"/>
        </w:rPr>
      </w:pPr>
    </w:p>
    <w:p w14:paraId="6E5BC32A">
      <w:pPr>
        <w:tabs>
          <w:tab w:val="left" w:pos="5580"/>
        </w:tabs>
        <w:spacing w:line="360" w:lineRule="auto"/>
        <w:rPr>
          <w:sz w:val="24"/>
        </w:rPr>
      </w:pPr>
      <w:r>
        <w:rPr>
          <w:sz w:val="24"/>
        </w:rPr>
        <w:t>说明：</w:t>
      </w:r>
    </w:p>
    <w:p w14:paraId="25DBB1A9">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14:paraId="78A6431C">
      <w:pPr>
        <w:tabs>
          <w:tab w:val="left" w:pos="5580"/>
        </w:tabs>
        <w:spacing w:line="360" w:lineRule="auto"/>
        <w:rPr>
          <w:sz w:val="24"/>
        </w:rPr>
      </w:pPr>
      <w:r>
        <w:rPr>
          <w:sz w:val="24"/>
        </w:rPr>
        <w:t>（2）如本项目（包）专门面向中小/小微企业采购，须提供《中小企业声明函》（实质性格式）。</w:t>
      </w:r>
    </w:p>
    <w:p w14:paraId="48372A08">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04704024">
      <w:pPr>
        <w:tabs>
          <w:tab w:val="left" w:pos="5580"/>
        </w:tabs>
        <w:spacing w:line="360" w:lineRule="auto"/>
        <w:rPr>
          <w:sz w:val="24"/>
        </w:rPr>
      </w:pPr>
      <w:r>
        <w:rPr>
          <w:sz w:val="24"/>
        </w:rPr>
        <w:t>（4）其他</w:t>
      </w:r>
    </w:p>
    <w:p w14:paraId="3D4F97A2">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14:paraId="77CAA12F">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A06EFCA">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14E8007B">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4E3D2309">
      <w:pPr>
        <w:tabs>
          <w:tab w:val="left" w:pos="5580"/>
        </w:tabs>
        <w:spacing w:line="360" w:lineRule="auto"/>
        <w:rPr>
          <w:sz w:val="24"/>
        </w:rPr>
      </w:pPr>
    </w:p>
    <w:p w14:paraId="5BF80532">
      <w:pPr>
        <w:widowControl/>
        <w:jc w:val="center"/>
        <w:rPr>
          <w:b/>
          <w:bCs/>
          <w:sz w:val="36"/>
          <w:szCs w:val="36"/>
        </w:rPr>
      </w:pPr>
      <w:r>
        <w:rPr>
          <w:sz w:val="24"/>
        </w:rPr>
        <w:br w:type="page"/>
      </w:r>
      <w:r>
        <w:rPr>
          <w:b/>
          <w:bCs/>
          <w:sz w:val="36"/>
          <w:szCs w:val="36"/>
        </w:rPr>
        <w:t>中小企业声明函（工程、服务）格式</w:t>
      </w:r>
    </w:p>
    <w:p w14:paraId="4D5B3595">
      <w:pPr>
        <w:pStyle w:val="9"/>
      </w:pPr>
    </w:p>
    <w:p w14:paraId="79648070">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CA1641A">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077517BB">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02949AF9">
      <w:pPr>
        <w:spacing w:line="360" w:lineRule="auto"/>
        <w:ind w:firstLine="504"/>
        <w:rPr>
          <w:spacing w:val="6"/>
          <w:sz w:val="24"/>
        </w:rPr>
      </w:pPr>
    </w:p>
    <w:p w14:paraId="76B3386C">
      <w:pPr>
        <w:spacing w:line="360" w:lineRule="auto"/>
        <w:ind w:firstLine="504"/>
        <w:rPr>
          <w:spacing w:val="6"/>
          <w:sz w:val="24"/>
        </w:rPr>
      </w:pPr>
      <w:r>
        <w:rPr>
          <w:spacing w:val="6"/>
          <w:sz w:val="24"/>
        </w:rPr>
        <w:t>……</w:t>
      </w:r>
    </w:p>
    <w:p w14:paraId="2EEF3CE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D2727CD">
      <w:pPr>
        <w:spacing w:line="360" w:lineRule="auto"/>
        <w:ind w:firstLine="504"/>
        <w:rPr>
          <w:spacing w:val="6"/>
          <w:sz w:val="24"/>
        </w:rPr>
      </w:pPr>
      <w:r>
        <w:rPr>
          <w:spacing w:val="6"/>
          <w:sz w:val="24"/>
        </w:rPr>
        <w:t>本企业对上述声明内容的真实性负责。如有虚假，将依法承担相应责任。</w:t>
      </w:r>
    </w:p>
    <w:p w14:paraId="2CF02C38">
      <w:pPr>
        <w:spacing w:line="360" w:lineRule="auto"/>
        <w:ind w:right="360" w:firstLine="480"/>
        <w:jc w:val="right"/>
        <w:rPr>
          <w:sz w:val="24"/>
        </w:rPr>
      </w:pPr>
    </w:p>
    <w:p w14:paraId="70885255">
      <w:pPr>
        <w:spacing w:line="360" w:lineRule="auto"/>
        <w:ind w:right="360" w:firstLine="480"/>
        <w:jc w:val="right"/>
        <w:rPr>
          <w:sz w:val="24"/>
        </w:rPr>
      </w:pPr>
      <w:r>
        <w:rPr>
          <w:sz w:val="24"/>
        </w:rPr>
        <w:t>企业名称（盖章）：______</w:t>
      </w:r>
    </w:p>
    <w:p w14:paraId="6482C2D0">
      <w:pPr>
        <w:spacing w:line="360" w:lineRule="auto"/>
        <w:ind w:right="360" w:firstLine="480"/>
        <w:jc w:val="right"/>
        <w:rPr>
          <w:sz w:val="24"/>
        </w:rPr>
      </w:pPr>
      <w:r>
        <w:rPr>
          <w:sz w:val="24"/>
        </w:rPr>
        <w:t>日 期：______</w:t>
      </w:r>
    </w:p>
    <w:p w14:paraId="0627E097">
      <w:pPr>
        <w:adjustRightInd w:val="0"/>
        <w:snapToGrid w:val="0"/>
        <w:jc w:val="left"/>
        <w:rPr>
          <w:sz w:val="24"/>
          <w:szCs w:val="21"/>
        </w:rPr>
      </w:pPr>
    </w:p>
    <w:p w14:paraId="6A280B84">
      <w:pPr>
        <w:adjustRightInd w:val="0"/>
        <w:snapToGrid w:val="0"/>
        <w:jc w:val="left"/>
        <w:rPr>
          <w:sz w:val="24"/>
          <w:szCs w:val="21"/>
        </w:rPr>
      </w:pPr>
    </w:p>
    <w:tbl>
      <w:tblPr>
        <w:tblStyle w:val="14"/>
        <w:tblW w:w="0" w:type="auto"/>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2FE5EE1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2FD12398">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2DFB4D88">
      <w:pPr>
        <w:adjustRightInd w:val="0"/>
        <w:snapToGrid w:val="0"/>
        <w:jc w:val="left"/>
        <w:rPr>
          <w:szCs w:val="21"/>
          <w:vertAlign w:val="superscript"/>
        </w:rPr>
      </w:pPr>
    </w:p>
    <w:p w14:paraId="60D647C0">
      <w:pPr>
        <w:spacing w:line="360" w:lineRule="auto"/>
        <w:ind w:right="360" w:firstLine="480"/>
        <w:jc w:val="right"/>
        <w:rPr>
          <w:sz w:val="24"/>
        </w:rPr>
      </w:pPr>
    </w:p>
    <w:p w14:paraId="786C8165">
      <w:pPr>
        <w:spacing w:line="360" w:lineRule="auto"/>
        <w:ind w:right="360" w:firstLine="480"/>
        <w:jc w:val="right"/>
        <w:rPr>
          <w:sz w:val="24"/>
        </w:rPr>
      </w:pPr>
    </w:p>
    <w:p w14:paraId="38764C49">
      <w:pPr>
        <w:spacing w:line="360" w:lineRule="auto"/>
        <w:jc w:val="center"/>
        <w:rPr>
          <w:b/>
          <w:color w:val="000000"/>
          <w:sz w:val="36"/>
          <w:szCs w:val="36"/>
        </w:rPr>
      </w:pPr>
      <w:r>
        <w:rPr>
          <w:sz w:val="24"/>
          <w:szCs w:val="20"/>
        </w:rPr>
        <w:br w:type="page"/>
      </w:r>
      <w:r>
        <w:rPr>
          <w:b/>
          <w:bCs/>
          <w:color w:val="000000"/>
          <w:sz w:val="36"/>
          <w:szCs w:val="36"/>
        </w:rPr>
        <w:t>残疾人福利性单位声明函格式</w:t>
      </w:r>
    </w:p>
    <w:p w14:paraId="135C6F7B">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6E497684">
      <w:pPr>
        <w:spacing w:line="588" w:lineRule="exact"/>
        <w:ind w:firstLine="482"/>
        <w:rPr>
          <w:b/>
          <w:spacing w:val="6"/>
          <w:sz w:val="24"/>
        </w:rPr>
      </w:pPr>
      <w:r>
        <w:rPr>
          <w:rFonts w:hint="eastAsia"/>
          <w:b/>
          <w:sz w:val="24"/>
        </w:rPr>
        <w:t>□</w:t>
      </w:r>
      <w:r>
        <w:rPr>
          <w:b/>
          <w:spacing w:val="6"/>
          <w:sz w:val="24"/>
        </w:rPr>
        <w:t>不属于符合条件的残疾人福利性单位。</w:t>
      </w:r>
    </w:p>
    <w:p w14:paraId="3F20328C">
      <w:pPr>
        <w:spacing w:line="588" w:lineRule="exact"/>
        <w:ind w:firstLine="482"/>
        <w:rPr>
          <w:spacing w:val="6"/>
          <w:sz w:val="24"/>
        </w:rPr>
      </w:pPr>
      <w:r>
        <w:rPr>
          <w:rFonts w:hint="eastAsia"/>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14:paraId="050F1576">
      <w:pPr>
        <w:spacing w:line="588" w:lineRule="exact"/>
        <w:ind w:firstLine="506" w:firstLineChars="200"/>
        <w:rPr>
          <w:spacing w:val="6"/>
          <w:sz w:val="24"/>
        </w:rPr>
      </w:pPr>
      <w:r>
        <w:rPr>
          <w:b/>
          <w:spacing w:val="6"/>
          <w:sz w:val="24"/>
        </w:rPr>
        <w:t>本单位对上述声明的真实性负责。如有虚假，将依法承担相应责任。</w:t>
      </w:r>
    </w:p>
    <w:p w14:paraId="65E618CB">
      <w:pPr>
        <w:spacing w:line="588" w:lineRule="exact"/>
        <w:ind w:firstLine="504" w:firstLineChars="200"/>
        <w:rPr>
          <w:spacing w:val="6"/>
          <w:sz w:val="24"/>
        </w:rPr>
      </w:pPr>
    </w:p>
    <w:p w14:paraId="6D559859">
      <w:pPr>
        <w:spacing w:line="588" w:lineRule="exact"/>
        <w:ind w:firstLine="504" w:firstLineChars="200"/>
        <w:rPr>
          <w:spacing w:val="6"/>
          <w:sz w:val="24"/>
        </w:rPr>
      </w:pPr>
    </w:p>
    <w:p w14:paraId="5B6AE8E9">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14:paraId="48FFAB2E">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14:paraId="4373871E">
      <w:pPr>
        <w:widowControl/>
        <w:jc w:val="left"/>
        <w:rPr>
          <w:color w:val="000000"/>
          <w:sz w:val="24"/>
          <w:szCs w:val="20"/>
        </w:rPr>
      </w:pPr>
      <w:r>
        <w:rPr>
          <w:color w:val="000000"/>
          <w:sz w:val="24"/>
          <w:szCs w:val="20"/>
        </w:rPr>
        <w:br w:type="page"/>
      </w:r>
    </w:p>
    <w:p w14:paraId="1F38F0D7">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0B9A95E0">
      <w:pPr>
        <w:widowControl/>
        <w:jc w:val="left"/>
        <w:rPr>
          <w:sz w:val="24"/>
        </w:rPr>
      </w:pPr>
    </w:p>
    <w:p w14:paraId="5F9D3929">
      <w:pPr>
        <w:widowControl/>
        <w:jc w:val="left"/>
        <w:rPr>
          <w:sz w:val="24"/>
        </w:rPr>
      </w:pPr>
      <w:r>
        <w:rPr>
          <w:sz w:val="24"/>
        </w:rPr>
        <w:br w:type="page"/>
      </w:r>
    </w:p>
    <w:p w14:paraId="331DF61F">
      <w:pPr>
        <w:tabs>
          <w:tab w:val="left" w:pos="360"/>
        </w:tabs>
        <w:snapToGrid w:val="0"/>
        <w:spacing w:line="360" w:lineRule="auto"/>
        <w:outlineLvl w:val="1"/>
        <w:rPr>
          <w:sz w:val="24"/>
        </w:rPr>
      </w:pPr>
      <w:r>
        <w:rPr>
          <w:sz w:val="24"/>
        </w:rPr>
        <w:t>3 本项目的特定资格要求（如有）</w:t>
      </w:r>
    </w:p>
    <w:p w14:paraId="7B68F2E1">
      <w:pPr>
        <w:widowControl/>
        <w:jc w:val="left"/>
        <w:rPr>
          <w:sz w:val="24"/>
        </w:rPr>
      </w:pPr>
      <w:r>
        <w:rPr>
          <w:sz w:val="24"/>
        </w:rPr>
        <w:br w:type="page"/>
      </w:r>
    </w:p>
    <w:p w14:paraId="0C03D68C">
      <w:pPr>
        <w:spacing w:line="360" w:lineRule="auto"/>
        <w:outlineLvl w:val="2"/>
        <w:rPr>
          <w:sz w:val="24"/>
          <w:szCs w:val="20"/>
        </w:rPr>
      </w:pPr>
      <w:r>
        <w:rPr>
          <w:color w:val="000000"/>
          <w:sz w:val="24"/>
          <w:szCs w:val="20"/>
        </w:rPr>
        <w:t>3-2其他</w:t>
      </w:r>
      <w:r>
        <w:rPr>
          <w:sz w:val="24"/>
          <w:szCs w:val="20"/>
        </w:rPr>
        <w:t>特定资格要求</w:t>
      </w:r>
    </w:p>
    <w:p w14:paraId="5D0D0C45">
      <w:pPr>
        <w:tabs>
          <w:tab w:val="left" w:pos="5580"/>
        </w:tabs>
        <w:spacing w:line="360" w:lineRule="auto"/>
        <w:rPr>
          <w:sz w:val="24"/>
        </w:rPr>
      </w:pPr>
    </w:p>
    <w:p w14:paraId="7E1D27A5">
      <w:pPr>
        <w:widowControl/>
        <w:jc w:val="left"/>
        <w:rPr>
          <w:sz w:val="24"/>
          <w:szCs w:val="20"/>
        </w:rPr>
      </w:pPr>
      <w:r>
        <w:rPr>
          <w:sz w:val="24"/>
          <w:szCs w:val="20"/>
        </w:rPr>
        <w:br w:type="page"/>
      </w:r>
    </w:p>
    <w:p w14:paraId="73C936B6">
      <w:pPr>
        <w:tabs>
          <w:tab w:val="left" w:pos="360"/>
        </w:tabs>
        <w:snapToGrid w:val="0"/>
        <w:spacing w:line="360" w:lineRule="auto"/>
        <w:outlineLvl w:val="1"/>
        <w:rPr>
          <w:sz w:val="24"/>
        </w:rPr>
      </w:pPr>
      <w:bookmarkStart w:id="678" w:name="_Hlt520273711"/>
      <w:bookmarkEnd w:id="678"/>
      <w:bookmarkStart w:id="679" w:name="_Hlt520274065"/>
      <w:bookmarkEnd w:id="679"/>
      <w:bookmarkStart w:id="680" w:name="_Hlt520343392"/>
      <w:bookmarkEnd w:id="680"/>
      <w:bookmarkStart w:id="681" w:name="_Hlt520343000"/>
      <w:bookmarkEnd w:id="681"/>
      <w:bookmarkStart w:id="682" w:name="_Hlt520271212"/>
      <w:bookmarkEnd w:id="682"/>
      <w:bookmarkStart w:id="683" w:name="_Hlt520274393"/>
      <w:bookmarkEnd w:id="683"/>
      <w:bookmarkStart w:id="684" w:name="_Hlt520355504"/>
      <w:bookmarkEnd w:id="684"/>
      <w:bookmarkStart w:id="685" w:name="_Hlt520274407"/>
      <w:bookmarkEnd w:id="685"/>
      <w:bookmarkStart w:id="686" w:name="_Hlt520274121"/>
      <w:bookmarkEnd w:id="686"/>
      <w:bookmarkStart w:id="687" w:name="_Hlt520350918"/>
      <w:bookmarkEnd w:id="687"/>
      <w:bookmarkStart w:id="688" w:name="_Ref467988698"/>
      <w:bookmarkStart w:id="689" w:name="_Toc480942349"/>
      <w:bookmarkStart w:id="690" w:name="_Toc142311058"/>
      <w:bookmarkStart w:id="691" w:name="_Toc150480794"/>
      <w:bookmarkStart w:id="692" w:name="_Toc226337252"/>
      <w:bookmarkStart w:id="693" w:name="_Toc150774761"/>
      <w:bookmarkStart w:id="694" w:name="_Toc127151556"/>
      <w:bookmarkStart w:id="695" w:name="_Toc226965829"/>
      <w:bookmarkStart w:id="696" w:name="_Toc226309800"/>
      <w:bookmarkStart w:id="697" w:name="_Toc226965746"/>
      <w:bookmarkStart w:id="698" w:name="_Toc195842921"/>
      <w:bookmarkStart w:id="699" w:name="_Toc520356217"/>
      <w:r>
        <w:rPr>
          <w:rFonts w:hint="eastAsia"/>
          <w:sz w:val="24"/>
        </w:rPr>
        <w:t>4</w:t>
      </w:r>
      <w:r>
        <w:rPr>
          <w:sz w:val="24"/>
        </w:rPr>
        <w:t xml:space="preserve">  </w:t>
      </w:r>
      <w:bookmarkEnd w:id="688"/>
      <w:bookmarkEnd w:id="689"/>
      <w:r>
        <w:rPr>
          <w:sz w:val="24"/>
        </w:rPr>
        <w:t>响应书</w:t>
      </w:r>
      <w:bookmarkEnd w:id="690"/>
      <w:bookmarkEnd w:id="691"/>
      <w:bookmarkEnd w:id="692"/>
      <w:bookmarkEnd w:id="693"/>
      <w:bookmarkEnd w:id="694"/>
      <w:bookmarkEnd w:id="695"/>
      <w:bookmarkEnd w:id="696"/>
      <w:bookmarkEnd w:id="697"/>
      <w:bookmarkEnd w:id="698"/>
      <w:bookmarkEnd w:id="699"/>
    </w:p>
    <w:p w14:paraId="6586F647">
      <w:pPr>
        <w:tabs>
          <w:tab w:val="left" w:pos="5580"/>
        </w:tabs>
        <w:spacing w:line="360" w:lineRule="auto"/>
        <w:rPr>
          <w:color w:val="000000"/>
          <w:sz w:val="24"/>
        </w:rPr>
      </w:pPr>
    </w:p>
    <w:p w14:paraId="5D081327">
      <w:pPr>
        <w:spacing w:line="360" w:lineRule="auto"/>
        <w:jc w:val="center"/>
        <w:rPr>
          <w:b/>
          <w:color w:val="000000"/>
          <w:sz w:val="36"/>
          <w:szCs w:val="36"/>
        </w:rPr>
      </w:pPr>
      <w:r>
        <w:rPr>
          <w:rFonts w:hint="eastAsia"/>
          <w:b/>
          <w:color w:val="000000"/>
          <w:sz w:val="36"/>
          <w:szCs w:val="36"/>
        </w:rPr>
        <w:t>响应书</w:t>
      </w:r>
    </w:p>
    <w:p w14:paraId="28164F68">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A5CEAF9">
      <w:pPr>
        <w:tabs>
          <w:tab w:val="left" w:pos="5580"/>
        </w:tabs>
        <w:spacing w:line="360" w:lineRule="auto"/>
        <w:rPr>
          <w:color w:val="000000"/>
          <w:sz w:val="24"/>
          <w:szCs w:val="20"/>
        </w:rPr>
      </w:pPr>
    </w:p>
    <w:p w14:paraId="66621008">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14:paraId="0BFFA63F">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14:paraId="4571332F">
      <w:pPr>
        <w:tabs>
          <w:tab w:val="left" w:pos="720"/>
          <w:tab w:val="left" w:pos="900"/>
        </w:tabs>
        <w:spacing w:line="360" w:lineRule="auto"/>
        <w:ind w:left="360" w:firstLine="72" w:firstLineChars="30"/>
        <w:rPr>
          <w:color w:val="000000"/>
          <w:sz w:val="24"/>
          <w:szCs w:val="20"/>
        </w:rPr>
      </w:pPr>
      <w:r>
        <w:rPr>
          <w:color w:val="000000"/>
          <w:sz w:val="24"/>
          <w:szCs w:val="20"/>
        </w:rPr>
        <w:t>（1）本响应有效期为自提交响应文件的截止之日起</w:t>
      </w:r>
      <w:r>
        <w:rPr>
          <w:sz w:val="24"/>
        </w:rPr>
        <w:t>______</w:t>
      </w:r>
      <w:r>
        <w:rPr>
          <w:color w:val="000000"/>
          <w:sz w:val="24"/>
          <w:szCs w:val="20"/>
        </w:rPr>
        <w:t>个日历日。</w:t>
      </w:r>
    </w:p>
    <w:p w14:paraId="18D9F3E4">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14:paraId="263B3D5E">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3FAFCBE7">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14:paraId="1F167F8A">
      <w:pPr>
        <w:spacing w:line="360" w:lineRule="auto"/>
        <w:ind w:left="420"/>
        <w:rPr>
          <w:color w:val="000000"/>
          <w:sz w:val="24"/>
        </w:rPr>
      </w:pPr>
      <w:r>
        <w:rPr>
          <w:color w:val="000000"/>
          <w:sz w:val="24"/>
        </w:rPr>
        <w:t>2. 其他补充条款（如有）：</w:t>
      </w:r>
      <w:r>
        <w:rPr>
          <w:sz w:val="24"/>
        </w:rPr>
        <w:t>______</w:t>
      </w:r>
      <w:r>
        <w:rPr>
          <w:color w:val="000000"/>
          <w:sz w:val="24"/>
        </w:rPr>
        <w:t>。</w:t>
      </w:r>
    </w:p>
    <w:p w14:paraId="1B04537E">
      <w:pPr>
        <w:spacing w:line="360" w:lineRule="auto"/>
        <w:ind w:firstLine="480" w:firstLineChars="200"/>
        <w:rPr>
          <w:color w:val="000000"/>
          <w:sz w:val="24"/>
        </w:rPr>
      </w:pPr>
      <w:r>
        <w:rPr>
          <w:color w:val="000000"/>
          <w:sz w:val="24"/>
        </w:rPr>
        <w:t>与本磋商有关的一切正式往来信函请寄：</w:t>
      </w:r>
    </w:p>
    <w:p w14:paraId="7325E84C">
      <w:pPr>
        <w:tabs>
          <w:tab w:val="left" w:pos="5580"/>
        </w:tabs>
        <w:spacing w:line="360" w:lineRule="auto"/>
        <w:ind w:left="420"/>
        <w:rPr>
          <w:color w:val="000000"/>
          <w:sz w:val="24"/>
          <w:szCs w:val="20"/>
        </w:rPr>
      </w:pPr>
    </w:p>
    <w:p w14:paraId="33AA0972">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14:paraId="3533D8FD">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14:paraId="6CDB7FE4">
      <w:pPr>
        <w:tabs>
          <w:tab w:val="left" w:pos="5580"/>
        </w:tabs>
        <w:spacing w:line="360" w:lineRule="auto"/>
        <w:ind w:left="420"/>
        <w:rPr>
          <w:color w:val="000000"/>
          <w:sz w:val="24"/>
          <w:szCs w:val="20"/>
        </w:rPr>
      </w:pPr>
    </w:p>
    <w:p w14:paraId="6CC1CD62">
      <w:pPr>
        <w:tabs>
          <w:tab w:val="left" w:pos="5580"/>
        </w:tabs>
        <w:spacing w:line="360" w:lineRule="auto"/>
        <w:ind w:left="420"/>
        <w:rPr>
          <w:color w:val="000000"/>
          <w:sz w:val="24"/>
          <w:szCs w:val="20"/>
        </w:rPr>
      </w:pPr>
    </w:p>
    <w:p w14:paraId="0647E1F6">
      <w:pPr>
        <w:tabs>
          <w:tab w:val="left" w:pos="5580"/>
        </w:tabs>
        <w:spacing w:line="360" w:lineRule="auto"/>
        <w:ind w:left="420"/>
        <w:rPr>
          <w:color w:val="000000"/>
          <w:sz w:val="24"/>
          <w:szCs w:val="20"/>
        </w:rPr>
      </w:pPr>
    </w:p>
    <w:p w14:paraId="6AB2C748">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14:paraId="096B1785">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14:paraId="460BD836">
      <w:pPr>
        <w:tabs>
          <w:tab w:val="left" w:pos="5580"/>
        </w:tabs>
        <w:spacing w:line="360" w:lineRule="auto"/>
        <w:ind w:left="420"/>
        <w:jc w:val="left"/>
        <w:rPr>
          <w:color w:val="000000"/>
          <w:sz w:val="24"/>
          <w:szCs w:val="20"/>
        </w:rPr>
      </w:pPr>
    </w:p>
    <w:p w14:paraId="3177207B">
      <w:pPr>
        <w:widowControl/>
        <w:jc w:val="left"/>
        <w:rPr>
          <w:b/>
          <w:color w:val="000000"/>
          <w:sz w:val="24"/>
          <w:szCs w:val="20"/>
        </w:rPr>
      </w:pPr>
      <w:r>
        <w:rPr>
          <w:b/>
          <w:color w:val="000000"/>
          <w:sz w:val="24"/>
          <w:szCs w:val="20"/>
        </w:rPr>
        <w:br w:type="page"/>
      </w:r>
    </w:p>
    <w:p w14:paraId="7CD0D1CE">
      <w:pPr>
        <w:widowControl/>
        <w:jc w:val="left"/>
        <w:rPr>
          <w:color w:val="000000"/>
          <w:sz w:val="24"/>
        </w:rPr>
      </w:pPr>
      <w:bookmarkStart w:id="700" w:name="_Hlt520355938"/>
      <w:bookmarkEnd w:id="700"/>
      <w:bookmarkStart w:id="701" w:name="_Hlt520356243"/>
      <w:bookmarkEnd w:id="701"/>
      <w:bookmarkStart w:id="702" w:name="_Toc265228395"/>
      <w:bookmarkStart w:id="703" w:name="_Toc142311059"/>
      <w:bookmarkStart w:id="704" w:name="_Toc195842922"/>
      <w:bookmarkStart w:id="705" w:name="_Toc150774762"/>
      <w:bookmarkStart w:id="706" w:name="_Toc226337253"/>
      <w:bookmarkStart w:id="707" w:name="_Toc264969247"/>
      <w:bookmarkStart w:id="708" w:name="_Ref467988705"/>
      <w:bookmarkStart w:id="709" w:name="_Toc226965747"/>
      <w:bookmarkStart w:id="710" w:name="_Toc226965830"/>
      <w:bookmarkStart w:id="711" w:name="_Toc480942350"/>
      <w:bookmarkStart w:id="712" w:name="_Toc150480795"/>
      <w:bookmarkStart w:id="713" w:name="_Toc127151557"/>
      <w:bookmarkStart w:id="714" w:name="_Toc305158825"/>
      <w:bookmarkStart w:id="715" w:name="_Toc520356218"/>
      <w:bookmarkStart w:id="716" w:name="_Toc226309801"/>
      <w:bookmarkStart w:id="717" w:name="_Toc305158899"/>
    </w:p>
    <w:p w14:paraId="201D9329">
      <w:pPr>
        <w:tabs>
          <w:tab w:val="left" w:pos="360"/>
        </w:tabs>
        <w:snapToGrid w:val="0"/>
        <w:spacing w:line="360" w:lineRule="auto"/>
        <w:outlineLvl w:val="1"/>
        <w:rPr>
          <w:sz w:val="24"/>
        </w:rPr>
      </w:pPr>
      <w:r>
        <w:rPr>
          <w:rFonts w:hint="eastAsia"/>
          <w:sz w:val="24"/>
        </w:rPr>
        <w:t>5</w:t>
      </w:r>
      <w:r>
        <w:rPr>
          <w:sz w:val="24"/>
        </w:rPr>
        <w:t xml:space="preserve">  授权委托书</w:t>
      </w:r>
    </w:p>
    <w:p w14:paraId="41EBC0EE">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26B33604">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52B7967B">
      <w:pPr>
        <w:spacing w:line="360" w:lineRule="auto"/>
        <w:ind w:firstLine="420"/>
        <w:rPr>
          <w:color w:val="000000"/>
          <w:sz w:val="24"/>
          <w:szCs w:val="20"/>
        </w:rPr>
      </w:pPr>
      <w:r>
        <w:rPr>
          <w:color w:val="000000"/>
          <w:sz w:val="24"/>
          <w:szCs w:val="20"/>
        </w:rPr>
        <w:t>委托期限：自本授权委托书签署之日起至响应有效期届满之日止。</w:t>
      </w:r>
    </w:p>
    <w:p w14:paraId="576698C8">
      <w:pPr>
        <w:spacing w:line="360" w:lineRule="auto"/>
        <w:ind w:firstLine="420"/>
        <w:rPr>
          <w:color w:val="000000"/>
          <w:sz w:val="24"/>
          <w:szCs w:val="20"/>
        </w:rPr>
      </w:pPr>
      <w:r>
        <w:rPr>
          <w:color w:val="000000"/>
          <w:sz w:val="24"/>
          <w:szCs w:val="20"/>
        </w:rPr>
        <w:t>代理人无转委托权。</w:t>
      </w:r>
      <w:r>
        <w:rPr>
          <w:color w:val="000000"/>
          <w:sz w:val="24"/>
          <w:szCs w:val="20"/>
        </w:rPr>
        <w:cr/>
      </w:r>
    </w:p>
    <w:p w14:paraId="57D64513">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6AFB460D">
      <w:pPr>
        <w:spacing w:line="360" w:lineRule="auto"/>
        <w:rPr>
          <w:color w:val="000000"/>
          <w:sz w:val="24"/>
          <w:szCs w:val="20"/>
        </w:rPr>
      </w:pPr>
      <w:r>
        <w:rPr>
          <w:color w:val="000000"/>
          <w:sz w:val="24"/>
          <w:szCs w:val="20"/>
        </w:rPr>
        <w:t>法定代表人（单位负责人）（签字</w:t>
      </w:r>
      <w:r>
        <w:rPr>
          <w:rFonts w:hint="eastAsia" w:ascii="宋体" w:hAnsi="宋体"/>
          <w:color w:val="000000"/>
          <w:sz w:val="24"/>
          <w:szCs w:val="20"/>
        </w:rPr>
        <w:t>、签章</w:t>
      </w:r>
      <w:r>
        <w:rPr>
          <w:color w:val="000000"/>
          <w:sz w:val="24"/>
          <w:szCs w:val="20"/>
        </w:rPr>
        <w:t>或印鉴）：______________</w:t>
      </w:r>
    </w:p>
    <w:p w14:paraId="35A1CA1D">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/签章</w:t>
      </w:r>
      <w:r>
        <w:rPr>
          <w:color w:val="000000"/>
          <w:sz w:val="24"/>
        </w:rPr>
        <w:t>）：</w:t>
      </w:r>
      <w:r>
        <w:rPr>
          <w:color w:val="000000"/>
          <w:sz w:val="24"/>
          <w:szCs w:val="20"/>
        </w:rPr>
        <w:t>______________</w:t>
      </w:r>
      <w:r>
        <w:rPr>
          <w:color w:val="000000"/>
          <w:sz w:val="24"/>
          <w:lang w:val="zh-CN"/>
        </w:rPr>
        <w:t xml:space="preserve">        </w:t>
      </w:r>
    </w:p>
    <w:p w14:paraId="1EB5E588">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32BB75BC">
      <w:pPr>
        <w:tabs>
          <w:tab w:val="left" w:pos="5580"/>
        </w:tabs>
        <w:spacing w:line="360" w:lineRule="auto"/>
        <w:ind w:firstLine="480" w:firstLineChars="200"/>
        <w:rPr>
          <w:color w:val="000000"/>
          <w:sz w:val="24"/>
          <w:szCs w:val="20"/>
        </w:rPr>
      </w:pPr>
    </w:p>
    <w:p w14:paraId="32CF3F2A">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424F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8BB89ED">
            <w:pPr>
              <w:tabs>
                <w:tab w:val="left" w:pos="5580"/>
              </w:tabs>
              <w:spacing w:line="360" w:lineRule="auto"/>
              <w:jc w:val="left"/>
              <w:rPr>
                <w:color w:val="000000"/>
                <w:sz w:val="24"/>
                <w:szCs w:val="20"/>
              </w:rPr>
            </w:pPr>
          </w:p>
          <w:p w14:paraId="383E09D9">
            <w:pPr>
              <w:tabs>
                <w:tab w:val="left" w:pos="5580"/>
              </w:tabs>
              <w:spacing w:line="360" w:lineRule="auto"/>
              <w:jc w:val="left"/>
              <w:rPr>
                <w:color w:val="000000"/>
                <w:sz w:val="24"/>
                <w:szCs w:val="20"/>
              </w:rPr>
            </w:pPr>
          </w:p>
          <w:p w14:paraId="300AA076">
            <w:pPr>
              <w:tabs>
                <w:tab w:val="left" w:pos="5580"/>
              </w:tabs>
              <w:spacing w:line="360" w:lineRule="auto"/>
              <w:jc w:val="left"/>
              <w:rPr>
                <w:color w:val="000000"/>
                <w:sz w:val="24"/>
                <w:szCs w:val="20"/>
              </w:rPr>
            </w:pPr>
          </w:p>
        </w:tc>
        <w:tc>
          <w:tcPr>
            <w:tcW w:w="4536" w:type="dxa"/>
            <w:noWrap w:val="0"/>
            <w:vAlign w:val="top"/>
          </w:tcPr>
          <w:p w14:paraId="2E43D29A">
            <w:pPr>
              <w:tabs>
                <w:tab w:val="left" w:pos="5580"/>
              </w:tabs>
              <w:spacing w:line="360" w:lineRule="auto"/>
              <w:jc w:val="left"/>
              <w:rPr>
                <w:color w:val="000000"/>
                <w:sz w:val="24"/>
                <w:szCs w:val="20"/>
              </w:rPr>
            </w:pPr>
          </w:p>
          <w:p w14:paraId="5D10CF02">
            <w:pPr>
              <w:tabs>
                <w:tab w:val="left" w:pos="5580"/>
              </w:tabs>
              <w:spacing w:line="360" w:lineRule="auto"/>
              <w:jc w:val="left"/>
              <w:rPr>
                <w:color w:val="000000"/>
                <w:sz w:val="24"/>
                <w:szCs w:val="20"/>
              </w:rPr>
            </w:pPr>
          </w:p>
          <w:p w14:paraId="2C268022">
            <w:pPr>
              <w:tabs>
                <w:tab w:val="left" w:pos="5580"/>
              </w:tabs>
              <w:spacing w:line="360" w:lineRule="auto"/>
              <w:jc w:val="left"/>
              <w:rPr>
                <w:color w:val="000000"/>
                <w:sz w:val="24"/>
                <w:szCs w:val="20"/>
              </w:rPr>
            </w:pPr>
          </w:p>
        </w:tc>
      </w:tr>
    </w:tbl>
    <w:p w14:paraId="36D07D5A">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C5B5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84605CB">
            <w:pPr>
              <w:tabs>
                <w:tab w:val="left" w:pos="5580"/>
              </w:tabs>
              <w:spacing w:line="360" w:lineRule="auto"/>
              <w:jc w:val="left"/>
              <w:rPr>
                <w:color w:val="000000"/>
                <w:sz w:val="24"/>
                <w:szCs w:val="20"/>
              </w:rPr>
            </w:pPr>
          </w:p>
          <w:p w14:paraId="5CF6DCF4">
            <w:pPr>
              <w:tabs>
                <w:tab w:val="left" w:pos="5580"/>
              </w:tabs>
              <w:spacing w:line="360" w:lineRule="auto"/>
              <w:jc w:val="left"/>
              <w:rPr>
                <w:color w:val="000000"/>
                <w:sz w:val="24"/>
                <w:szCs w:val="20"/>
              </w:rPr>
            </w:pPr>
          </w:p>
          <w:p w14:paraId="3EACF08B">
            <w:pPr>
              <w:tabs>
                <w:tab w:val="left" w:pos="5580"/>
              </w:tabs>
              <w:spacing w:line="360" w:lineRule="auto"/>
              <w:jc w:val="left"/>
              <w:rPr>
                <w:color w:val="000000"/>
                <w:sz w:val="24"/>
                <w:szCs w:val="20"/>
              </w:rPr>
            </w:pPr>
          </w:p>
        </w:tc>
        <w:tc>
          <w:tcPr>
            <w:tcW w:w="4536" w:type="dxa"/>
            <w:noWrap w:val="0"/>
            <w:vAlign w:val="top"/>
          </w:tcPr>
          <w:p w14:paraId="7D6E3D9B">
            <w:pPr>
              <w:tabs>
                <w:tab w:val="left" w:pos="5580"/>
              </w:tabs>
              <w:spacing w:line="360" w:lineRule="auto"/>
              <w:jc w:val="left"/>
              <w:rPr>
                <w:color w:val="000000"/>
                <w:sz w:val="24"/>
                <w:szCs w:val="20"/>
              </w:rPr>
            </w:pPr>
          </w:p>
          <w:p w14:paraId="4ECF02DD">
            <w:pPr>
              <w:tabs>
                <w:tab w:val="left" w:pos="5580"/>
              </w:tabs>
              <w:spacing w:line="360" w:lineRule="auto"/>
              <w:jc w:val="left"/>
              <w:rPr>
                <w:color w:val="000000"/>
                <w:sz w:val="24"/>
                <w:szCs w:val="20"/>
              </w:rPr>
            </w:pPr>
          </w:p>
          <w:p w14:paraId="5D901EED">
            <w:pPr>
              <w:tabs>
                <w:tab w:val="left" w:pos="5580"/>
              </w:tabs>
              <w:spacing w:line="360" w:lineRule="auto"/>
              <w:jc w:val="left"/>
              <w:rPr>
                <w:color w:val="000000"/>
                <w:sz w:val="24"/>
                <w:szCs w:val="20"/>
              </w:rPr>
            </w:pPr>
          </w:p>
        </w:tc>
      </w:tr>
    </w:tbl>
    <w:p w14:paraId="57FA6596">
      <w:pPr>
        <w:tabs>
          <w:tab w:val="left" w:pos="5580"/>
        </w:tabs>
        <w:spacing w:line="360" w:lineRule="auto"/>
        <w:jc w:val="left"/>
        <w:rPr>
          <w:color w:val="000000"/>
          <w:sz w:val="24"/>
          <w:szCs w:val="20"/>
        </w:rPr>
      </w:pPr>
      <w:r>
        <w:rPr>
          <w:color w:val="000000"/>
          <w:sz w:val="24"/>
          <w:szCs w:val="20"/>
        </w:rPr>
        <w:t>说明：</w:t>
      </w:r>
    </w:p>
    <w:p w14:paraId="0D0B134E">
      <w:pPr>
        <w:tabs>
          <w:tab w:val="left" w:pos="5580"/>
        </w:tabs>
        <w:spacing w:line="360" w:lineRule="auto"/>
        <w:jc w:val="left"/>
        <w:rPr>
          <w:color w:val="000000"/>
          <w:sz w:val="24"/>
          <w:szCs w:val="20"/>
        </w:rPr>
      </w:pPr>
      <w:r>
        <w:rPr>
          <w:color w:val="000000"/>
          <w:sz w:val="24"/>
          <w:szCs w:val="20"/>
        </w:rPr>
        <w:t>1.若供应商为事业单位或其他组织或分支机构（仅当磋商文件注明允许分支机构响应的），则法定代表人（单位负责人）处的签署人可为单位负责人。</w:t>
      </w:r>
    </w:p>
    <w:p w14:paraId="124D90B6">
      <w:pPr>
        <w:tabs>
          <w:tab w:val="left" w:pos="5580"/>
        </w:tabs>
        <w:spacing w:line="360" w:lineRule="auto"/>
        <w:jc w:val="left"/>
        <w:rPr>
          <w:color w:val="000000"/>
          <w:sz w:val="24"/>
          <w:szCs w:val="20"/>
        </w:rPr>
      </w:pPr>
      <w:r>
        <w:rPr>
          <w:color w:val="000000"/>
          <w:sz w:val="24"/>
          <w:szCs w:val="20"/>
        </w:rPr>
        <w:t>2.若响应文件中签字之处均为法定代表人（单位负责人）本人签署，则可不提供本《授权委托书》，但须提供《法定代表人（单位负责人）身份证明》（实质性格式）。</w:t>
      </w:r>
    </w:p>
    <w:p w14:paraId="30A6CCA9">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62409585">
      <w:pPr>
        <w:widowControl/>
        <w:jc w:val="left"/>
        <w:rPr>
          <w:color w:val="000000"/>
          <w:sz w:val="30"/>
          <w:szCs w:val="30"/>
        </w:rPr>
      </w:pPr>
      <w:r>
        <w:rPr>
          <w:color w:val="000000"/>
          <w:sz w:val="30"/>
          <w:szCs w:val="30"/>
        </w:rPr>
        <w:br w:type="page"/>
      </w:r>
    </w:p>
    <w:p w14:paraId="17C6340D">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14:paraId="6091F4F2">
      <w:pPr>
        <w:kinsoku w:val="0"/>
        <w:overflowPunct w:val="0"/>
        <w:spacing w:line="200" w:lineRule="exact"/>
        <w:rPr>
          <w:sz w:val="20"/>
          <w:szCs w:val="20"/>
        </w:rPr>
      </w:pPr>
    </w:p>
    <w:p w14:paraId="10B2CDAC">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62B217FC">
      <w:pPr>
        <w:pStyle w:val="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379F59F4">
      <w:pPr>
        <w:pStyle w:val="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295D2578">
      <w:pPr>
        <w:pStyle w:val="7"/>
        <w:tabs>
          <w:tab w:val="left" w:pos="2412"/>
          <w:tab w:val="left" w:pos="3883"/>
          <w:tab w:val="left" w:pos="5352"/>
          <w:tab w:val="left" w:pos="6821"/>
        </w:tabs>
        <w:kinsoku w:val="0"/>
        <w:overflowPunct w:val="0"/>
        <w:spacing w:line="335" w:lineRule="exact"/>
        <w:rPr>
          <w:rFonts w:ascii="Times New Roman" w:hAnsi="Times New Roman"/>
        </w:rPr>
      </w:pPr>
    </w:p>
    <w:p w14:paraId="6977058C">
      <w:pPr>
        <w:pStyle w:val="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1825DDC4">
      <w:pPr>
        <w:pStyle w:val="7"/>
        <w:tabs>
          <w:tab w:val="left" w:pos="2412"/>
          <w:tab w:val="left" w:pos="3883"/>
          <w:tab w:val="left" w:pos="5352"/>
          <w:tab w:val="left" w:pos="6821"/>
        </w:tabs>
        <w:kinsoku w:val="0"/>
        <w:overflowPunct w:val="0"/>
        <w:spacing w:line="335" w:lineRule="exact"/>
        <w:rPr>
          <w:rFonts w:ascii="Times New Roman" w:hAnsi="Times New Roman"/>
        </w:rPr>
      </w:pPr>
    </w:p>
    <w:p w14:paraId="7F4EB8D2">
      <w:pPr>
        <w:pStyle w:val="7"/>
        <w:tabs>
          <w:tab w:val="left" w:pos="2412"/>
          <w:tab w:val="left" w:pos="3883"/>
          <w:tab w:val="left" w:pos="5352"/>
          <w:tab w:val="left" w:pos="6821"/>
        </w:tabs>
        <w:kinsoku w:val="0"/>
        <w:overflowPunct w:val="0"/>
        <w:spacing w:line="335" w:lineRule="exact"/>
        <w:rPr>
          <w:rFonts w:ascii="Times New Roman" w:hAnsi="Times New Roman"/>
        </w:rPr>
      </w:pPr>
    </w:p>
    <w:p w14:paraId="465B682E">
      <w:pPr>
        <w:pStyle w:val="7"/>
        <w:tabs>
          <w:tab w:val="left" w:pos="2412"/>
          <w:tab w:val="left" w:pos="3883"/>
          <w:tab w:val="left" w:pos="5352"/>
          <w:tab w:val="left" w:pos="6821"/>
        </w:tabs>
        <w:kinsoku w:val="0"/>
        <w:overflowPunct w:val="0"/>
        <w:spacing w:line="335" w:lineRule="exact"/>
        <w:rPr>
          <w:rFonts w:ascii="Times New Roman" w:hAnsi="Times New Roman"/>
        </w:rPr>
      </w:pPr>
    </w:p>
    <w:p w14:paraId="56EFBA24">
      <w:pPr>
        <w:pStyle w:val="7"/>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70"/>
        <w:gridCol w:w="5103"/>
      </w:tblGrid>
      <w:tr w14:paraId="1A27D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noWrap w:val="0"/>
            <w:vAlign w:val="top"/>
          </w:tcPr>
          <w:p w14:paraId="45761B19">
            <w:pPr>
              <w:tabs>
                <w:tab w:val="left" w:pos="5580"/>
              </w:tabs>
              <w:spacing w:line="360" w:lineRule="auto"/>
              <w:jc w:val="left"/>
              <w:rPr>
                <w:color w:val="000000"/>
                <w:sz w:val="24"/>
                <w:szCs w:val="20"/>
              </w:rPr>
            </w:pPr>
          </w:p>
          <w:p w14:paraId="6AB8BA89">
            <w:pPr>
              <w:tabs>
                <w:tab w:val="left" w:pos="5580"/>
              </w:tabs>
              <w:spacing w:line="360" w:lineRule="auto"/>
              <w:jc w:val="left"/>
              <w:rPr>
                <w:color w:val="000000"/>
                <w:sz w:val="24"/>
                <w:szCs w:val="20"/>
              </w:rPr>
            </w:pPr>
          </w:p>
          <w:p w14:paraId="1B7C7184">
            <w:pPr>
              <w:tabs>
                <w:tab w:val="left" w:pos="5580"/>
              </w:tabs>
              <w:spacing w:line="360" w:lineRule="auto"/>
              <w:jc w:val="left"/>
              <w:rPr>
                <w:color w:val="000000"/>
                <w:sz w:val="24"/>
                <w:szCs w:val="20"/>
              </w:rPr>
            </w:pPr>
          </w:p>
        </w:tc>
        <w:tc>
          <w:tcPr>
            <w:tcW w:w="5103" w:type="dxa"/>
            <w:noWrap w:val="0"/>
            <w:vAlign w:val="top"/>
          </w:tcPr>
          <w:p w14:paraId="35F1D6CC">
            <w:pPr>
              <w:tabs>
                <w:tab w:val="left" w:pos="5580"/>
              </w:tabs>
              <w:spacing w:line="360" w:lineRule="auto"/>
              <w:jc w:val="left"/>
              <w:rPr>
                <w:color w:val="000000"/>
                <w:sz w:val="24"/>
                <w:szCs w:val="20"/>
              </w:rPr>
            </w:pPr>
          </w:p>
          <w:p w14:paraId="05D4EA43">
            <w:pPr>
              <w:tabs>
                <w:tab w:val="left" w:pos="5580"/>
              </w:tabs>
              <w:spacing w:line="360" w:lineRule="auto"/>
              <w:jc w:val="left"/>
              <w:rPr>
                <w:color w:val="000000"/>
                <w:sz w:val="24"/>
                <w:szCs w:val="20"/>
              </w:rPr>
            </w:pPr>
          </w:p>
          <w:p w14:paraId="678390F4">
            <w:pPr>
              <w:tabs>
                <w:tab w:val="left" w:pos="5580"/>
              </w:tabs>
              <w:spacing w:line="360" w:lineRule="auto"/>
              <w:jc w:val="left"/>
              <w:rPr>
                <w:color w:val="000000"/>
                <w:sz w:val="24"/>
                <w:szCs w:val="20"/>
              </w:rPr>
            </w:pPr>
          </w:p>
        </w:tc>
      </w:tr>
    </w:tbl>
    <w:p w14:paraId="7E21BBC8">
      <w:pPr>
        <w:pStyle w:val="7"/>
        <w:kinsoku w:val="0"/>
        <w:overflowPunct w:val="0"/>
        <w:spacing w:line="583" w:lineRule="auto"/>
        <w:ind w:right="4305"/>
        <w:rPr>
          <w:rFonts w:ascii="Times New Roman" w:hAnsi="Times New Roman"/>
          <w:spacing w:val="-3"/>
        </w:rPr>
      </w:pPr>
    </w:p>
    <w:p w14:paraId="1A907C98">
      <w:pPr>
        <w:pStyle w:val="7"/>
        <w:kinsoku w:val="0"/>
        <w:overflowPunct w:val="0"/>
        <w:spacing w:line="583" w:lineRule="auto"/>
        <w:ind w:right="4305"/>
        <w:rPr>
          <w:rFonts w:ascii="Times New Roman" w:hAnsi="Times New Roman"/>
          <w:spacing w:val="-3"/>
        </w:rPr>
      </w:pPr>
    </w:p>
    <w:p w14:paraId="36B47770">
      <w:pPr>
        <w:pStyle w:val="7"/>
        <w:kinsoku w:val="0"/>
        <w:overflowPunct w:val="0"/>
        <w:spacing w:line="583" w:lineRule="auto"/>
        <w:ind w:right="4305"/>
        <w:rPr>
          <w:rFonts w:ascii="Times New Roman" w:hAnsi="Times New Roman"/>
          <w:spacing w:val="-3"/>
        </w:rPr>
      </w:pPr>
    </w:p>
    <w:p w14:paraId="5AE08437">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547B07F6">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、签章</w:t>
      </w:r>
      <w:r>
        <w:rPr>
          <w:spacing w:val="-3"/>
          <w:sz w:val="24"/>
        </w:rPr>
        <w:t>或印鉴）：</w:t>
      </w:r>
      <w:r>
        <w:rPr>
          <w:sz w:val="24"/>
        </w:rPr>
        <w:t>______</w:t>
      </w:r>
    </w:p>
    <w:p w14:paraId="41FA47F1">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0AA24F4D">
      <w:pPr>
        <w:widowControl/>
        <w:jc w:val="left"/>
        <w:rPr>
          <w:i/>
          <w:color w:val="000000"/>
          <w:sz w:val="24"/>
          <w:szCs w:val="20"/>
          <w:u w:val="single"/>
        </w:rPr>
      </w:pPr>
    </w:p>
    <w:p w14:paraId="38CB52C2">
      <w:pPr>
        <w:widowControl/>
        <w:jc w:val="left"/>
        <w:rPr>
          <w:color w:val="000000"/>
          <w:sz w:val="24"/>
          <w:szCs w:val="20"/>
        </w:rPr>
      </w:pPr>
      <w:r>
        <w:rPr>
          <w:color w:val="000000"/>
          <w:sz w:val="24"/>
          <w:szCs w:val="20"/>
        </w:rPr>
        <w:br w:type="page"/>
      </w:r>
    </w:p>
    <w:p w14:paraId="637CC761">
      <w:pPr>
        <w:tabs>
          <w:tab w:val="left" w:pos="360"/>
        </w:tabs>
        <w:snapToGrid w:val="0"/>
        <w:spacing w:line="360" w:lineRule="auto"/>
        <w:outlineLvl w:val="1"/>
        <w:rPr>
          <w:sz w:val="24"/>
        </w:rPr>
      </w:pPr>
      <w:r>
        <w:rPr>
          <w:rFonts w:hint="eastAsia"/>
          <w:sz w:val="24"/>
        </w:rPr>
        <w:t>6</w:t>
      </w:r>
      <w:r>
        <w:rPr>
          <w:sz w:val="24"/>
        </w:rPr>
        <w:t xml:space="preserve">  报价一览表</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03BD122D">
      <w:pPr>
        <w:spacing w:line="360" w:lineRule="exact"/>
        <w:jc w:val="center"/>
        <w:rPr>
          <w:b/>
          <w:color w:val="000000"/>
          <w:sz w:val="36"/>
          <w:szCs w:val="36"/>
        </w:rPr>
      </w:pPr>
      <w:bookmarkStart w:id="718" w:name="_Toc195842923"/>
      <w:bookmarkStart w:id="719" w:name="_Toc226309802"/>
      <w:bookmarkStart w:id="720" w:name="_Toc226337254"/>
      <w:bookmarkStart w:id="721" w:name="_Toc305158826"/>
      <w:bookmarkStart w:id="722" w:name="_Toc264969248"/>
      <w:bookmarkStart w:id="723" w:name="_Toc305158900"/>
      <w:bookmarkStart w:id="724" w:name="_Toc164608827"/>
      <w:bookmarkStart w:id="725" w:name="_Toc265228396"/>
      <w:bookmarkStart w:id="726" w:name="_Toc226965831"/>
      <w:bookmarkStart w:id="727" w:name="_Toc226965748"/>
      <w:bookmarkStart w:id="728" w:name="_Toc164608672"/>
      <w:r>
        <w:rPr>
          <w:rFonts w:hint="eastAsia"/>
          <w:b/>
          <w:color w:val="000000"/>
          <w:sz w:val="36"/>
          <w:szCs w:val="36"/>
        </w:rPr>
        <w:t>报价一览表</w:t>
      </w:r>
      <w:bookmarkEnd w:id="718"/>
      <w:bookmarkEnd w:id="719"/>
      <w:bookmarkEnd w:id="720"/>
      <w:bookmarkEnd w:id="721"/>
      <w:bookmarkEnd w:id="722"/>
      <w:bookmarkEnd w:id="723"/>
      <w:bookmarkEnd w:id="724"/>
      <w:bookmarkEnd w:id="725"/>
      <w:bookmarkEnd w:id="726"/>
      <w:bookmarkEnd w:id="727"/>
      <w:bookmarkEnd w:id="728"/>
    </w:p>
    <w:p w14:paraId="4F51B5C0">
      <w:pPr>
        <w:tabs>
          <w:tab w:val="left" w:pos="1800"/>
          <w:tab w:val="left" w:pos="5580"/>
        </w:tabs>
        <w:spacing w:line="360" w:lineRule="auto"/>
        <w:jc w:val="left"/>
        <w:rPr>
          <w:color w:val="000000"/>
          <w:sz w:val="24"/>
        </w:rPr>
      </w:pPr>
    </w:p>
    <w:p w14:paraId="28EFD14F">
      <w:pPr>
        <w:tabs>
          <w:tab w:val="left" w:pos="1800"/>
          <w:tab w:val="left" w:pos="5580"/>
        </w:tabs>
        <w:spacing w:line="360" w:lineRule="auto"/>
        <w:jc w:val="left"/>
        <w:rPr>
          <w:i/>
          <w:color w:val="FF0000"/>
          <w:sz w:val="24"/>
        </w:rPr>
      </w:pPr>
    </w:p>
    <w:p w14:paraId="5943E2A0">
      <w:pPr>
        <w:tabs>
          <w:tab w:val="left" w:pos="1800"/>
          <w:tab w:val="left" w:pos="5580"/>
        </w:tabs>
        <w:spacing w:line="360" w:lineRule="auto"/>
        <w:ind w:firstLine="240" w:firstLineChars="100"/>
        <w:jc w:val="left"/>
        <w:rPr>
          <w:color w:val="000000"/>
          <w:sz w:val="24"/>
          <w:u w:val="single"/>
        </w:rPr>
      </w:pPr>
      <w:r>
        <w:rPr>
          <w:color w:val="000000"/>
          <w:sz w:val="24"/>
        </w:rPr>
        <w:t>项目编号/包号：</w:t>
      </w:r>
      <w:r>
        <w:rPr>
          <w:sz w:val="24"/>
        </w:rPr>
        <w:t>___________</w:t>
      </w:r>
      <w:r>
        <w:rPr>
          <w:color w:val="000000"/>
          <w:sz w:val="24"/>
        </w:rPr>
        <w:t xml:space="preserve">     项目名称：</w:t>
      </w:r>
      <w:r>
        <w:rPr>
          <w:sz w:val="24"/>
        </w:rPr>
        <w:t>___________</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0"/>
        <w:gridCol w:w="3204"/>
        <w:gridCol w:w="2026"/>
        <w:gridCol w:w="2132"/>
      </w:tblGrid>
      <w:tr w14:paraId="78274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810" w:type="dxa"/>
            <w:vMerge w:val="restart"/>
            <w:tcBorders>
              <w:top w:val="single" w:color="auto" w:sz="4" w:space="0"/>
              <w:left w:val="single" w:color="auto" w:sz="4" w:space="0"/>
              <w:bottom w:val="single" w:color="auto" w:sz="4" w:space="0"/>
              <w:right w:val="single" w:color="auto" w:sz="4" w:space="0"/>
            </w:tcBorders>
            <w:noWrap w:val="0"/>
            <w:vAlign w:val="center"/>
          </w:tcPr>
          <w:p w14:paraId="414D8026">
            <w:pPr>
              <w:tabs>
                <w:tab w:val="left" w:pos="5580"/>
              </w:tabs>
              <w:jc w:val="center"/>
              <w:rPr>
                <w:b/>
                <w:sz w:val="24"/>
              </w:rPr>
            </w:pPr>
            <w:r>
              <w:rPr>
                <w:rFonts w:hint="eastAsia"/>
                <w:b/>
                <w:sz w:val="24"/>
              </w:rPr>
              <w:t>序号</w:t>
            </w:r>
          </w:p>
        </w:tc>
        <w:tc>
          <w:tcPr>
            <w:tcW w:w="3204" w:type="dxa"/>
            <w:vMerge w:val="restart"/>
            <w:tcBorders>
              <w:top w:val="single" w:color="auto" w:sz="4" w:space="0"/>
              <w:left w:val="single" w:color="auto" w:sz="4" w:space="0"/>
              <w:bottom w:val="single" w:color="auto" w:sz="4" w:space="0"/>
              <w:right w:val="single" w:color="auto" w:sz="4" w:space="0"/>
            </w:tcBorders>
            <w:noWrap w:val="0"/>
            <w:vAlign w:val="center"/>
          </w:tcPr>
          <w:p w14:paraId="77754B28">
            <w:pPr>
              <w:tabs>
                <w:tab w:val="left" w:pos="5580"/>
              </w:tabs>
              <w:jc w:val="center"/>
              <w:rPr>
                <w:b/>
                <w:sz w:val="24"/>
              </w:rPr>
            </w:pPr>
            <w:r>
              <w:rPr>
                <w:rFonts w:hint="eastAsia"/>
                <w:b/>
                <w:sz w:val="24"/>
              </w:rPr>
              <w:t>供应商名称</w:t>
            </w:r>
          </w:p>
        </w:tc>
        <w:tc>
          <w:tcPr>
            <w:tcW w:w="4158" w:type="dxa"/>
            <w:gridSpan w:val="2"/>
            <w:tcBorders>
              <w:top w:val="single" w:color="auto" w:sz="4" w:space="0"/>
              <w:left w:val="single" w:color="auto" w:sz="4" w:space="0"/>
              <w:bottom w:val="single" w:color="auto" w:sz="4" w:space="0"/>
              <w:right w:val="single" w:color="auto" w:sz="4" w:space="0"/>
            </w:tcBorders>
            <w:noWrap w:val="0"/>
            <w:vAlign w:val="center"/>
          </w:tcPr>
          <w:p w14:paraId="3BD71AF9">
            <w:pPr>
              <w:tabs>
                <w:tab w:val="left" w:pos="5580"/>
              </w:tabs>
              <w:jc w:val="center"/>
              <w:rPr>
                <w:b/>
                <w:sz w:val="24"/>
              </w:rPr>
            </w:pPr>
            <w:r>
              <w:rPr>
                <w:rFonts w:hint="eastAsia"/>
                <w:b/>
                <w:sz w:val="24"/>
              </w:rPr>
              <w:t>报价</w:t>
            </w:r>
          </w:p>
        </w:tc>
      </w:tr>
      <w:tr w14:paraId="14D25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10" w:type="dxa"/>
            <w:vMerge w:val="continue"/>
            <w:tcBorders>
              <w:top w:val="single" w:color="auto" w:sz="4" w:space="0"/>
              <w:left w:val="single" w:color="auto" w:sz="4" w:space="0"/>
              <w:bottom w:val="single" w:color="auto" w:sz="4" w:space="0"/>
              <w:right w:val="single" w:color="auto" w:sz="4" w:space="0"/>
            </w:tcBorders>
            <w:noWrap w:val="0"/>
            <w:vAlign w:val="center"/>
          </w:tcPr>
          <w:p w14:paraId="08A75FBA">
            <w:pPr>
              <w:widowControl/>
              <w:jc w:val="left"/>
              <w:rPr>
                <w:b/>
                <w:sz w:val="24"/>
              </w:rPr>
            </w:pPr>
          </w:p>
        </w:tc>
        <w:tc>
          <w:tcPr>
            <w:tcW w:w="3204" w:type="dxa"/>
            <w:vMerge w:val="continue"/>
            <w:tcBorders>
              <w:top w:val="single" w:color="auto" w:sz="4" w:space="0"/>
              <w:left w:val="single" w:color="auto" w:sz="4" w:space="0"/>
              <w:bottom w:val="single" w:color="auto" w:sz="4" w:space="0"/>
              <w:right w:val="single" w:color="auto" w:sz="4" w:space="0"/>
            </w:tcBorders>
            <w:noWrap w:val="0"/>
            <w:vAlign w:val="center"/>
          </w:tcPr>
          <w:p w14:paraId="6E887418">
            <w:pPr>
              <w:widowControl/>
              <w:jc w:val="left"/>
              <w:rPr>
                <w:b/>
                <w:sz w:val="24"/>
              </w:rPr>
            </w:pPr>
          </w:p>
        </w:tc>
        <w:tc>
          <w:tcPr>
            <w:tcW w:w="2026" w:type="dxa"/>
            <w:tcBorders>
              <w:top w:val="single" w:color="auto" w:sz="4" w:space="0"/>
              <w:left w:val="single" w:color="auto" w:sz="4" w:space="0"/>
              <w:bottom w:val="single" w:color="auto" w:sz="4" w:space="0"/>
              <w:right w:val="single" w:color="auto" w:sz="4" w:space="0"/>
            </w:tcBorders>
            <w:noWrap w:val="0"/>
            <w:vAlign w:val="center"/>
          </w:tcPr>
          <w:p w14:paraId="1F61E1D0">
            <w:pPr>
              <w:tabs>
                <w:tab w:val="left" w:pos="5580"/>
              </w:tabs>
              <w:jc w:val="center"/>
              <w:rPr>
                <w:b/>
                <w:sz w:val="24"/>
              </w:rPr>
            </w:pPr>
            <w:r>
              <w:rPr>
                <w:rFonts w:hint="eastAsia"/>
                <w:b/>
                <w:sz w:val="24"/>
              </w:rPr>
              <w:t>大写</w:t>
            </w:r>
          </w:p>
        </w:tc>
        <w:tc>
          <w:tcPr>
            <w:tcW w:w="2132" w:type="dxa"/>
            <w:tcBorders>
              <w:top w:val="single" w:color="auto" w:sz="4" w:space="0"/>
              <w:left w:val="single" w:color="auto" w:sz="4" w:space="0"/>
              <w:bottom w:val="single" w:color="auto" w:sz="4" w:space="0"/>
              <w:right w:val="single" w:color="auto" w:sz="4" w:space="0"/>
            </w:tcBorders>
            <w:noWrap w:val="0"/>
            <w:vAlign w:val="center"/>
          </w:tcPr>
          <w:p w14:paraId="25FA104D">
            <w:pPr>
              <w:tabs>
                <w:tab w:val="left" w:pos="5580"/>
              </w:tabs>
              <w:jc w:val="center"/>
              <w:rPr>
                <w:b/>
                <w:sz w:val="24"/>
              </w:rPr>
            </w:pPr>
            <w:r>
              <w:rPr>
                <w:rFonts w:hint="eastAsia"/>
                <w:b/>
                <w:sz w:val="24"/>
              </w:rPr>
              <w:t>小写</w:t>
            </w:r>
          </w:p>
        </w:tc>
      </w:tr>
      <w:tr w14:paraId="189C5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7E62D4E6">
            <w:pPr>
              <w:tabs>
                <w:tab w:val="left" w:pos="5580"/>
              </w:tabs>
              <w:jc w:val="center"/>
              <w:rPr>
                <w:sz w:val="24"/>
              </w:rPr>
            </w:pPr>
          </w:p>
        </w:tc>
        <w:tc>
          <w:tcPr>
            <w:tcW w:w="3204" w:type="dxa"/>
            <w:tcBorders>
              <w:top w:val="single" w:color="auto" w:sz="4" w:space="0"/>
              <w:left w:val="single" w:color="auto" w:sz="4" w:space="0"/>
              <w:bottom w:val="single" w:color="auto" w:sz="4" w:space="0"/>
              <w:right w:val="single" w:color="auto" w:sz="4" w:space="0"/>
            </w:tcBorders>
            <w:noWrap w:val="0"/>
            <w:vAlign w:val="center"/>
          </w:tcPr>
          <w:p w14:paraId="6D84524F">
            <w:pPr>
              <w:tabs>
                <w:tab w:val="left" w:pos="5580"/>
              </w:tabs>
              <w:jc w:val="center"/>
              <w:rPr>
                <w:sz w:val="24"/>
              </w:rPr>
            </w:pPr>
          </w:p>
        </w:tc>
        <w:tc>
          <w:tcPr>
            <w:tcW w:w="2026" w:type="dxa"/>
            <w:tcBorders>
              <w:top w:val="single" w:color="auto" w:sz="4" w:space="0"/>
              <w:left w:val="single" w:color="auto" w:sz="4" w:space="0"/>
              <w:bottom w:val="single" w:color="auto" w:sz="4" w:space="0"/>
              <w:right w:val="single" w:color="auto" w:sz="4" w:space="0"/>
            </w:tcBorders>
            <w:noWrap w:val="0"/>
            <w:vAlign w:val="center"/>
          </w:tcPr>
          <w:p w14:paraId="7FB02350">
            <w:pPr>
              <w:tabs>
                <w:tab w:val="left" w:pos="5580"/>
              </w:tabs>
              <w:jc w:val="center"/>
              <w:rPr>
                <w:sz w:val="24"/>
              </w:rPr>
            </w:pPr>
          </w:p>
        </w:tc>
        <w:tc>
          <w:tcPr>
            <w:tcW w:w="2132" w:type="dxa"/>
            <w:tcBorders>
              <w:top w:val="single" w:color="auto" w:sz="4" w:space="0"/>
              <w:left w:val="single" w:color="auto" w:sz="4" w:space="0"/>
              <w:bottom w:val="single" w:color="auto" w:sz="4" w:space="0"/>
              <w:right w:val="single" w:color="auto" w:sz="4" w:space="0"/>
            </w:tcBorders>
            <w:noWrap w:val="0"/>
            <w:vAlign w:val="center"/>
          </w:tcPr>
          <w:p w14:paraId="5664CEA3">
            <w:pPr>
              <w:tabs>
                <w:tab w:val="left" w:pos="5580"/>
              </w:tabs>
              <w:jc w:val="center"/>
              <w:rPr>
                <w:sz w:val="24"/>
              </w:rPr>
            </w:pPr>
          </w:p>
        </w:tc>
      </w:tr>
    </w:tbl>
    <w:p w14:paraId="091A49D7">
      <w:pPr>
        <w:autoSpaceDE w:val="0"/>
        <w:autoSpaceDN w:val="0"/>
        <w:adjustRightInd w:val="0"/>
        <w:jc w:val="left"/>
        <w:rPr>
          <w:color w:val="000000"/>
          <w:kern w:val="0"/>
          <w:sz w:val="24"/>
        </w:rPr>
      </w:pPr>
    </w:p>
    <w:p w14:paraId="1D7F40DE">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14:paraId="028188C2">
      <w:pPr>
        <w:tabs>
          <w:tab w:val="left" w:pos="5580"/>
        </w:tabs>
        <w:ind w:firstLine="480" w:firstLineChars="200"/>
        <w:rPr>
          <w:color w:val="000000"/>
          <w:sz w:val="24"/>
          <w:szCs w:val="20"/>
        </w:rPr>
      </w:pPr>
      <w:r>
        <w:rPr>
          <w:color w:val="000000"/>
          <w:sz w:val="24"/>
          <w:szCs w:val="20"/>
        </w:rPr>
        <w:t>2.本表必须按包分别填写。</w:t>
      </w:r>
    </w:p>
    <w:p w14:paraId="05CFE4A9">
      <w:pPr>
        <w:tabs>
          <w:tab w:val="left" w:pos="5580"/>
        </w:tabs>
        <w:ind w:firstLine="480" w:firstLineChars="200"/>
        <w:rPr>
          <w:color w:val="000000"/>
          <w:sz w:val="24"/>
          <w:szCs w:val="20"/>
        </w:rPr>
      </w:pPr>
    </w:p>
    <w:p w14:paraId="1A85AE39">
      <w:pPr>
        <w:autoSpaceDE w:val="0"/>
        <w:autoSpaceDN w:val="0"/>
        <w:adjustRightInd w:val="0"/>
        <w:snapToGrid w:val="0"/>
        <w:spacing w:before="25" w:after="25" w:line="360" w:lineRule="auto"/>
        <w:rPr>
          <w:color w:val="000000"/>
          <w:sz w:val="24"/>
          <w:lang w:val="zh-CN"/>
        </w:rPr>
      </w:pPr>
    </w:p>
    <w:p w14:paraId="72A669E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D3A822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4C6E0F62">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79AC1C5A">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503EBD07">
      <w:pPr>
        <w:tabs>
          <w:tab w:val="left" w:pos="360"/>
        </w:tabs>
        <w:snapToGrid w:val="0"/>
        <w:spacing w:line="360" w:lineRule="auto"/>
        <w:rPr>
          <w:color w:val="000000"/>
          <w:sz w:val="24"/>
          <w:szCs w:val="20"/>
        </w:rPr>
      </w:pPr>
      <w:bookmarkStart w:id="729" w:name="_Toc150480796"/>
      <w:bookmarkStart w:id="730" w:name="_Toc305158827"/>
      <w:bookmarkStart w:id="731" w:name="_Toc226337255"/>
      <w:bookmarkStart w:id="732" w:name="_Toc127151558"/>
      <w:bookmarkStart w:id="733" w:name="_Toc226965832"/>
      <w:bookmarkStart w:id="734" w:name="_Toc195842924"/>
      <w:bookmarkStart w:id="735" w:name="_Toc226965749"/>
      <w:bookmarkStart w:id="736" w:name="_Toc264969249"/>
      <w:bookmarkStart w:id="737" w:name="_Toc226309803"/>
      <w:bookmarkStart w:id="738" w:name="_Toc305158901"/>
      <w:bookmarkStart w:id="739" w:name="_Toc150774763"/>
      <w:bookmarkStart w:id="740" w:name="_Toc142311060"/>
      <w:bookmarkStart w:id="741" w:name="_Toc265228397"/>
    </w:p>
    <w:p w14:paraId="5A453C20">
      <w:pPr>
        <w:tabs>
          <w:tab w:val="left" w:pos="360"/>
        </w:tabs>
        <w:snapToGrid w:val="0"/>
        <w:spacing w:line="360" w:lineRule="auto"/>
        <w:rPr>
          <w:color w:val="000000"/>
          <w:sz w:val="24"/>
          <w:szCs w:val="20"/>
        </w:rPr>
      </w:pPr>
    </w:p>
    <w:p w14:paraId="1740C735">
      <w:pPr>
        <w:tabs>
          <w:tab w:val="left" w:pos="360"/>
        </w:tabs>
        <w:snapToGrid w:val="0"/>
        <w:spacing w:line="360" w:lineRule="auto"/>
        <w:rPr>
          <w:color w:val="000000"/>
          <w:sz w:val="24"/>
          <w:szCs w:val="20"/>
        </w:rPr>
      </w:pPr>
    </w:p>
    <w:p w14:paraId="4DCFBC40">
      <w:pPr>
        <w:tabs>
          <w:tab w:val="left" w:pos="360"/>
        </w:tabs>
        <w:snapToGrid w:val="0"/>
        <w:spacing w:line="360" w:lineRule="auto"/>
        <w:rPr>
          <w:color w:val="000000"/>
          <w:sz w:val="24"/>
          <w:szCs w:val="20"/>
        </w:rPr>
      </w:pPr>
    </w:p>
    <w:p w14:paraId="271DE1B7">
      <w:pPr>
        <w:tabs>
          <w:tab w:val="left" w:pos="360"/>
        </w:tabs>
        <w:snapToGrid w:val="0"/>
        <w:spacing w:line="360" w:lineRule="auto"/>
        <w:rPr>
          <w:color w:val="000000"/>
          <w:sz w:val="24"/>
          <w:szCs w:val="20"/>
        </w:rPr>
      </w:pPr>
    </w:p>
    <w:p w14:paraId="7461A656">
      <w:pPr>
        <w:tabs>
          <w:tab w:val="left" w:pos="360"/>
        </w:tabs>
        <w:snapToGrid w:val="0"/>
        <w:spacing w:line="360" w:lineRule="auto"/>
        <w:rPr>
          <w:color w:val="000000"/>
          <w:sz w:val="24"/>
          <w:szCs w:val="20"/>
        </w:rPr>
      </w:pPr>
    </w:p>
    <w:p w14:paraId="06C0AABE">
      <w:pPr>
        <w:tabs>
          <w:tab w:val="left" w:pos="360"/>
        </w:tabs>
        <w:snapToGrid w:val="0"/>
        <w:spacing w:line="360" w:lineRule="auto"/>
        <w:rPr>
          <w:color w:val="000000"/>
          <w:sz w:val="24"/>
          <w:szCs w:val="20"/>
        </w:rPr>
      </w:pPr>
    </w:p>
    <w:p w14:paraId="21A991D6">
      <w:pPr>
        <w:tabs>
          <w:tab w:val="left" w:pos="360"/>
        </w:tabs>
        <w:snapToGrid w:val="0"/>
        <w:spacing w:line="360" w:lineRule="auto"/>
        <w:rPr>
          <w:color w:val="000000"/>
          <w:sz w:val="24"/>
          <w:szCs w:val="20"/>
        </w:rPr>
      </w:pPr>
    </w:p>
    <w:p w14:paraId="08B3FD67">
      <w:pPr>
        <w:tabs>
          <w:tab w:val="left" w:pos="360"/>
        </w:tabs>
        <w:snapToGrid w:val="0"/>
        <w:spacing w:line="360" w:lineRule="auto"/>
        <w:rPr>
          <w:color w:val="000000"/>
          <w:sz w:val="24"/>
          <w:szCs w:val="20"/>
        </w:rPr>
      </w:pPr>
    </w:p>
    <w:p w14:paraId="10C6A5AA">
      <w:pPr>
        <w:tabs>
          <w:tab w:val="left" w:pos="360"/>
        </w:tabs>
        <w:snapToGrid w:val="0"/>
        <w:spacing w:line="360" w:lineRule="auto"/>
        <w:rPr>
          <w:color w:val="000000"/>
          <w:sz w:val="24"/>
          <w:szCs w:val="20"/>
        </w:rPr>
      </w:pPr>
    </w:p>
    <w:p w14:paraId="68175755">
      <w:pPr>
        <w:tabs>
          <w:tab w:val="left" w:pos="360"/>
        </w:tabs>
        <w:snapToGrid w:val="0"/>
        <w:spacing w:line="360" w:lineRule="auto"/>
        <w:rPr>
          <w:color w:val="000000"/>
          <w:sz w:val="24"/>
          <w:szCs w:val="20"/>
        </w:rPr>
      </w:pPr>
    </w:p>
    <w:p w14:paraId="4005018C">
      <w:pPr>
        <w:tabs>
          <w:tab w:val="left" w:pos="360"/>
        </w:tabs>
        <w:snapToGrid w:val="0"/>
        <w:spacing w:line="360" w:lineRule="auto"/>
        <w:rPr>
          <w:color w:val="000000"/>
          <w:sz w:val="24"/>
          <w:szCs w:val="20"/>
        </w:rPr>
      </w:pPr>
    </w:p>
    <w:p w14:paraId="1CCA0E3E">
      <w:pPr>
        <w:pStyle w:val="2"/>
      </w:pPr>
    </w:p>
    <w:p w14:paraId="4890F455">
      <w:pPr>
        <w:tabs>
          <w:tab w:val="left" w:pos="360"/>
        </w:tabs>
        <w:snapToGrid w:val="0"/>
        <w:spacing w:line="360" w:lineRule="auto"/>
        <w:rPr>
          <w:color w:val="000000"/>
          <w:sz w:val="24"/>
          <w:szCs w:val="20"/>
        </w:rPr>
      </w:pPr>
    </w:p>
    <w:p w14:paraId="4C41586A">
      <w:pPr>
        <w:tabs>
          <w:tab w:val="left" w:pos="360"/>
        </w:tabs>
        <w:snapToGrid w:val="0"/>
        <w:spacing w:line="360" w:lineRule="auto"/>
        <w:rPr>
          <w:color w:val="000000"/>
          <w:sz w:val="24"/>
          <w:szCs w:val="20"/>
        </w:rPr>
      </w:pPr>
    </w:p>
    <w:p w14:paraId="591F4B89">
      <w:pPr>
        <w:pStyle w:val="18"/>
        <w:tabs>
          <w:tab w:val="left" w:pos="1181"/>
          <w:tab w:val="left" w:pos="1182"/>
        </w:tabs>
        <w:spacing w:before="39"/>
        <w:ind w:left="420" w:leftChars="200" w:firstLine="0" w:firstLineChars="0"/>
        <w:jc w:val="left"/>
        <w:rPr>
          <w:sz w:val="24"/>
        </w:rPr>
      </w:pPr>
      <w:r>
        <w:rPr>
          <w:rFonts w:hint="eastAsia"/>
          <w:sz w:val="24"/>
        </w:rPr>
        <w:t>7</w:t>
      </w:r>
      <w:r>
        <w:rPr>
          <w:sz w:val="24"/>
        </w:rPr>
        <w:t xml:space="preserve"> 分项报价表</w:t>
      </w:r>
    </w:p>
    <w:p w14:paraId="08149C56">
      <w:pPr>
        <w:pStyle w:val="7"/>
        <w:rPr>
          <w:sz w:val="20"/>
        </w:rPr>
      </w:pPr>
    </w:p>
    <w:p w14:paraId="5DE84CF2">
      <w:pPr>
        <w:pStyle w:val="7"/>
        <w:spacing w:before="9"/>
        <w:rPr>
          <w:sz w:val="29"/>
        </w:rPr>
      </w:pPr>
    </w:p>
    <w:p w14:paraId="1502FBDB">
      <w:pPr>
        <w:spacing w:before="49"/>
        <w:ind w:right="14"/>
        <w:jc w:val="center"/>
        <w:rPr>
          <w:b/>
          <w:sz w:val="36"/>
        </w:rPr>
      </w:pPr>
      <w:r>
        <w:rPr>
          <w:b/>
          <w:sz w:val="36"/>
        </w:rPr>
        <w:t>分项报价表</w:t>
      </w:r>
    </w:p>
    <w:p w14:paraId="64A8FFED">
      <w:pPr>
        <w:pStyle w:val="7"/>
        <w:rPr>
          <w:b/>
          <w:sz w:val="36"/>
        </w:rPr>
      </w:pPr>
    </w:p>
    <w:p w14:paraId="309DD0BF">
      <w:pPr>
        <w:tabs>
          <w:tab w:val="left" w:pos="1800"/>
          <w:tab w:val="left" w:pos="5580"/>
        </w:tabs>
        <w:rPr>
          <w:color w:val="000000"/>
          <w:sz w:val="24"/>
        </w:rPr>
      </w:pPr>
      <w:r>
        <w:rPr>
          <w:color w:val="000000"/>
          <w:sz w:val="24"/>
        </w:rPr>
        <w:t>项目编号/包号：_________ 项目名称：_________报价单位：人民币元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
        <w:gridCol w:w="4915"/>
        <w:gridCol w:w="1340"/>
        <w:gridCol w:w="1418"/>
        <w:gridCol w:w="1050"/>
        <w:gridCol w:w="41"/>
      </w:tblGrid>
      <w:tr w14:paraId="7DFC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trHeight w:val="494" w:hRule="atLeast"/>
          <w:jc w:val="center"/>
        </w:trPr>
        <w:tc>
          <w:tcPr>
            <w:tcW w:w="491" w:type="dxa"/>
            <w:noWrap w:val="0"/>
            <w:vAlign w:val="center"/>
          </w:tcPr>
          <w:p w14:paraId="0BF44326">
            <w:pPr>
              <w:adjustRightInd w:val="0"/>
              <w:snapToGrid w:val="0"/>
              <w:jc w:val="left"/>
              <w:rPr>
                <w:b/>
                <w:color w:val="000000"/>
                <w:sz w:val="24"/>
              </w:rPr>
            </w:pPr>
            <w:r>
              <w:rPr>
                <w:b/>
                <w:color w:val="000000"/>
                <w:sz w:val="24"/>
              </w:rPr>
              <w:t>序号</w:t>
            </w:r>
          </w:p>
        </w:tc>
        <w:tc>
          <w:tcPr>
            <w:tcW w:w="4915" w:type="dxa"/>
            <w:noWrap w:val="0"/>
            <w:vAlign w:val="center"/>
          </w:tcPr>
          <w:p w14:paraId="27A9F7E2">
            <w:pPr>
              <w:adjustRightInd w:val="0"/>
              <w:snapToGrid w:val="0"/>
              <w:jc w:val="left"/>
              <w:rPr>
                <w:b/>
                <w:color w:val="000000"/>
                <w:sz w:val="24"/>
              </w:rPr>
            </w:pPr>
            <w:r>
              <w:rPr>
                <w:b/>
                <w:color w:val="000000"/>
                <w:sz w:val="24"/>
              </w:rPr>
              <w:t>分项名称</w:t>
            </w:r>
          </w:p>
        </w:tc>
        <w:tc>
          <w:tcPr>
            <w:tcW w:w="1340" w:type="dxa"/>
            <w:noWrap w:val="0"/>
            <w:vAlign w:val="center"/>
          </w:tcPr>
          <w:p w14:paraId="72066AE6">
            <w:pPr>
              <w:adjustRightInd w:val="0"/>
              <w:snapToGrid w:val="0"/>
              <w:jc w:val="left"/>
              <w:rPr>
                <w:b/>
                <w:color w:val="000000"/>
                <w:sz w:val="24"/>
              </w:rPr>
            </w:pPr>
            <w:r>
              <w:rPr>
                <w:b/>
                <w:color w:val="000000"/>
                <w:sz w:val="24"/>
              </w:rPr>
              <w:t>单价（元）</w:t>
            </w:r>
          </w:p>
        </w:tc>
        <w:tc>
          <w:tcPr>
            <w:tcW w:w="1418" w:type="dxa"/>
            <w:noWrap w:val="0"/>
            <w:vAlign w:val="center"/>
          </w:tcPr>
          <w:p w14:paraId="25DD8514">
            <w:pPr>
              <w:adjustRightInd w:val="0"/>
              <w:snapToGrid w:val="0"/>
              <w:jc w:val="left"/>
              <w:rPr>
                <w:b/>
                <w:color w:val="000000"/>
                <w:sz w:val="24"/>
              </w:rPr>
            </w:pPr>
            <w:r>
              <w:rPr>
                <w:b/>
                <w:color w:val="000000"/>
                <w:sz w:val="24"/>
              </w:rPr>
              <w:t>数量</w:t>
            </w:r>
          </w:p>
        </w:tc>
        <w:tc>
          <w:tcPr>
            <w:tcW w:w="1050" w:type="dxa"/>
            <w:noWrap w:val="0"/>
            <w:vAlign w:val="center"/>
          </w:tcPr>
          <w:p w14:paraId="4C6774DC">
            <w:pPr>
              <w:adjustRightInd w:val="0"/>
              <w:snapToGrid w:val="0"/>
              <w:jc w:val="left"/>
              <w:rPr>
                <w:b/>
                <w:color w:val="000000"/>
                <w:sz w:val="24"/>
              </w:rPr>
            </w:pPr>
            <w:r>
              <w:rPr>
                <w:b/>
                <w:color w:val="000000"/>
                <w:sz w:val="24"/>
              </w:rPr>
              <w:t>合价（元）</w:t>
            </w:r>
          </w:p>
        </w:tc>
      </w:tr>
      <w:tr w14:paraId="6FA5B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jc w:val="center"/>
        </w:trPr>
        <w:tc>
          <w:tcPr>
            <w:tcW w:w="491" w:type="dxa"/>
            <w:noWrap w:val="0"/>
            <w:vAlign w:val="center"/>
          </w:tcPr>
          <w:p w14:paraId="6AFEFE47">
            <w:pPr>
              <w:adjustRightInd w:val="0"/>
              <w:snapToGrid w:val="0"/>
              <w:jc w:val="left"/>
              <w:rPr>
                <w:color w:val="000000"/>
                <w:sz w:val="24"/>
              </w:rPr>
            </w:pPr>
            <w:r>
              <w:rPr>
                <w:color w:val="000000"/>
                <w:sz w:val="24"/>
              </w:rPr>
              <w:t>1</w:t>
            </w:r>
          </w:p>
        </w:tc>
        <w:tc>
          <w:tcPr>
            <w:tcW w:w="4915" w:type="dxa"/>
            <w:noWrap w:val="0"/>
            <w:vAlign w:val="center"/>
          </w:tcPr>
          <w:p w14:paraId="7982F6E2">
            <w:pPr>
              <w:adjustRightInd w:val="0"/>
              <w:snapToGrid w:val="0"/>
              <w:jc w:val="left"/>
              <w:rPr>
                <w:color w:val="000000"/>
                <w:sz w:val="24"/>
              </w:rPr>
            </w:pPr>
          </w:p>
        </w:tc>
        <w:tc>
          <w:tcPr>
            <w:tcW w:w="1340" w:type="dxa"/>
            <w:noWrap w:val="0"/>
            <w:vAlign w:val="center"/>
          </w:tcPr>
          <w:p w14:paraId="34572D79">
            <w:pPr>
              <w:adjustRightInd w:val="0"/>
              <w:snapToGrid w:val="0"/>
              <w:jc w:val="left"/>
              <w:rPr>
                <w:color w:val="000000"/>
                <w:sz w:val="24"/>
              </w:rPr>
            </w:pPr>
          </w:p>
        </w:tc>
        <w:tc>
          <w:tcPr>
            <w:tcW w:w="1418" w:type="dxa"/>
            <w:noWrap w:val="0"/>
            <w:vAlign w:val="center"/>
          </w:tcPr>
          <w:p w14:paraId="42D60521">
            <w:pPr>
              <w:adjustRightInd w:val="0"/>
              <w:snapToGrid w:val="0"/>
              <w:jc w:val="left"/>
              <w:rPr>
                <w:color w:val="000000"/>
                <w:sz w:val="24"/>
              </w:rPr>
            </w:pPr>
          </w:p>
        </w:tc>
        <w:tc>
          <w:tcPr>
            <w:tcW w:w="1050" w:type="dxa"/>
            <w:noWrap w:val="0"/>
            <w:vAlign w:val="center"/>
          </w:tcPr>
          <w:p w14:paraId="0B44A3F7">
            <w:pPr>
              <w:adjustRightInd w:val="0"/>
              <w:snapToGrid w:val="0"/>
              <w:jc w:val="left"/>
              <w:rPr>
                <w:color w:val="000000"/>
                <w:sz w:val="24"/>
              </w:rPr>
            </w:pPr>
          </w:p>
        </w:tc>
      </w:tr>
      <w:tr w14:paraId="11B0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jc w:val="center"/>
        </w:trPr>
        <w:tc>
          <w:tcPr>
            <w:tcW w:w="491" w:type="dxa"/>
            <w:noWrap w:val="0"/>
            <w:vAlign w:val="center"/>
          </w:tcPr>
          <w:p w14:paraId="189D6883">
            <w:pPr>
              <w:adjustRightInd w:val="0"/>
              <w:snapToGrid w:val="0"/>
              <w:jc w:val="left"/>
              <w:rPr>
                <w:color w:val="000000"/>
                <w:sz w:val="24"/>
              </w:rPr>
            </w:pPr>
            <w:r>
              <w:rPr>
                <w:color w:val="000000"/>
                <w:sz w:val="24"/>
              </w:rPr>
              <w:t>2</w:t>
            </w:r>
          </w:p>
        </w:tc>
        <w:tc>
          <w:tcPr>
            <w:tcW w:w="4915" w:type="dxa"/>
            <w:noWrap w:val="0"/>
            <w:vAlign w:val="center"/>
          </w:tcPr>
          <w:p w14:paraId="150801A1">
            <w:pPr>
              <w:adjustRightInd w:val="0"/>
              <w:snapToGrid w:val="0"/>
              <w:jc w:val="left"/>
              <w:rPr>
                <w:color w:val="000000"/>
                <w:sz w:val="24"/>
              </w:rPr>
            </w:pPr>
          </w:p>
        </w:tc>
        <w:tc>
          <w:tcPr>
            <w:tcW w:w="1340" w:type="dxa"/>
            <w:noWrap w:val="0"/>
            <w:vAlign w:val="center"/>
          </w:tcPr>
          <w:p w14:paraId="5B80A2B0">
            <w:pPr>
              <w:adjustRightInd w:val="0"/>
              <w:snapToGrid w:val="0"/>
              <w:jc w:val="left"/>
              <w:rPr>
                <w:color w:val="000000"/>
                <w:sz w:val="24"/>
              </w:rPr>
            </w:pPr>
          </w:p>
        </w:tc>
        <w:tc>
          <w:tcPr>
            <w:tcW w:w="1418" w:type="dxa"/>
            <w:noWrap w:val="0"/>
            <w:vAlign w:val="center"/>
          </w:tcPr>
          <w:p w14:paraId="49E9838A">
            <w:pPr>
              <w:adjustRightInd w:val="0"/>
              <w:snapToGrid w:val="0"/>
              <w:jc w:val="left"/>
              <w:rPr>
                <w:color w:val="000000"/>
                <w:sz w:val="24"/>
              </w:rPr>
            </w:pPr>
          </w:p>
        </w:tc>
        <w:tc>
          <w:tcPr>
            <w:tcW w:w="1050" w:type="dxa"/>
            <w:noWrap w:val="0"/>
            <w:vAlign w:val="center"/>
          </w:tcPr>
          <w:p w14:paraId="359A0CBB">
            <w:pPr>
              <w:adjustRightInd w:val="0"/>
              <w:snapToGrid w:val="0"/>
              <w:jc w:val="left"/>
              <w:rPr>
                <w:color w:val="000000"/>
                <w:sz w:val="24"/>
              </w:rPr>
            </w:pPr>
          </w:p>
        </w:tc>
      </w:tr>
      <w:tr w14:paraId="410F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trHeight w:val="90" w:hRule="atLeast"/>
          <w:jc w:val="center"/>
        </w:trPr>
        <w:tc>
          <w:tcPr>
            <w:tcW w:w="491" w:type="dxa"/>
            <w:noWrap w:val="0"/>
            <w:vAlign w:val="center"/>
          </w:tcPr>
          <w:p w14:paraId="15E2C3FA">
            <w:pPr>
              <w:adjustRightInd w:val="0"/>
              <w:snapToGrid w:val="0"/>
              <w:jc w:val="left"/>
              <w:rPr>
                <w:color w:val="000000"/>
                <w:sz w:val="24"/>
              </w:rPr>
            </w:pPr>
            <w:r>
              <w:rPr>
                <w:color w:val="000000"/>
                <w:sz w:val="24"/>
              </w:rPr>
              <w:t>3</w:t>
            </w:r>
          </w:p>
        </w:tc>
        <w:tc>
          <w:tcPr>
            <w:tcW w:w="4915" w:type="dxa"/>
            <w:noWrap w:val="0"/>
            <w:vAlign w:val="center"/>
          </w:tcPr>
          <w:p w14:paraId="01E876DE">
            <w:pPr>
              <w:adjustRightInd w:val="0"/>
              <w:snapToGrid w:val="0"/>
              <w:jc w:val="left"/>
              <w:rPr>
                <w:color w:val="000000"/>
                <w:sz w:val="24"/>
              </w:rPr>
            </w:pPr>
          </w:p>
        </w:tc>
        <w:tc>
          <w:tcPr>
            <w:tcW w:w="1340" w:type="dxa"/>
            <w:noWrap w:val="0"/>
            <w:vAlign w:val="center"/>
          </w:tcPr>
          <w:p w14:paraId="70993DEF">
            <w:pPr>
              <w:adjustRightInd w:val="0"/>
              <w:snapToGrid w:val="0"/>
              <w:jc w:val="left"/>
              <w:rPr>
                <w:color w:val="000000"/>
                <w:sz w:val="24"/>
              </w:rPr>
            </w:pPr>
          </w:p>
        </w:tc>
        <w:tc>
          <w:tcPr>
            <w:tcW w:w="1418" w:type="dxa"/>
            <w:noWrap w:val="0"/>
            <w:vAlign w:val="center"/>
          </w:tcPr>
          <w:p w14:paraId="72DDDF7B">
            <w:pPr>
              <w:adjustRightInd w:val="0"/>
              <w:snapToGrid w:val="0"/>
              <w:jc w:val="left"/>
              <w:rPr>
                <w:color w:val="000000"/>
                <w:sz w:val="24"/>
              </w:rPr>
            </w:pPr>
          </w:p>
        </w:tc>
        <w:tc>
          <w:tcPr>
            <w:tcW w:w="1050" w:type="dxa"/>
            <w:noWrap w:val="0"/>
            <w:vAlign w:val="center"/>
          </w:tcPr>
          <w:p w14:paraId="40CDA138">
            <w:pPr>
              <w:adjustRightInd w:val="0"/>
              <w:snapToGrid w:val="0"/>
              <w:jc w:val="left"/>
              <w:rPr>
                <w:color w:val="000000"/>
                <w:sz w:val="24"/>
              </w:rPr>
            </w:pPr>
          </w:p>
        </w:tc>
      </w:tr>
      <w:tr w14:paraId="73F5F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jc w:val="center"/>
        </w:trPr>
        <w:tc>
          <w:tcPr>
            <w:tcW w:w="491" w:type="dxa"/>
            <w:noWrap w:val="0"/>
            <w:vAlign w:val="center"/>
          </w:tcPr>
          <w:p w14:paraId="2206FF6D">
            <w:pPr>
              <w:adjustRightInd w:val="0"/>
              <w:snapToGrid w:val="0"/>
              <w:jc w:val="left"/>
              <w:rPr>
                <w:color w:val="000000"/>
                <w:sz w:val="24"/>
              </w:rPr>
            </w:pPr>
            <w:r>
              <w:rPr>
                <w:color w:val="000000"/>
                <w:sz w:val="24"/>
              </w:rPr>
              <w:t>4</w:t>
            </w:r>
          </w:p>
        </w:tc>
        <w:tc>
          <w:tcPr>
            <w:tcW w:w="4915" w:type="dxa"/>
            <w:noWrap w:val="0"/>
            <w:vAlign w:val="center"/>
          </w:tcPr>
          <w:p w14:paraId="249C74AC">
            <w:pPr>
              <w:adjustRightInd w:val="0"/>
              <w:snapToGrid w:val="0"/>
              <w:jc w:val="left"/>
              <w:rPr>
                <w:color w:val="000000"/>
                <w:sz w:val="24"/>
              </w:rPr>
            </w:pPr>
          </w:p>
        </w:tc>
        <w:tc>
          <w:tcPr>
            <w:tcW w:w="1340" w:type="dxa"/>
            <w:noWrap w:val="0"/>
            <w:vAlign w:val="center"/>
          </w:tcPr>
          <w:p w14:paraId="2D9C9526">
            <w:pPr>
              <w:adjustRightInd w:val="0"/>
              <w:snapToGrid w:val="0"/>
              <w:jc w:val="left"/>
              <w:rPr>
                <w:color w:val="000000"/>
                <w:sz w:val="24"/>
              </w:rPr>
            </w:pPr>
          </w:p>
        </w:tc>
        <w:tc>
          <w:tcPr>
            <w:tcW w:w="1418" w:type="dxa"/>
            <w:noWrap w:val="0"/>
            <w:vAlign w:val="center"/>
          </w:tcPr>
          <w:p w14:paraId="4E30DAEF">
            <w:pPr>
              <w:adjustRightInd w:val="0"/>
              <w:snapToGrid w:val="0"/>
              <w:jc w:val="left"/>
              <w:rPr>
                <w:color w:val="000000"/>
                <w:sz w:val="24"/>
              </w:rPr>
            </w:pPr>
          </w:p>
        </w:tc>
        <w:tc>
          <w:tcPr>
            <w:tcW w:w="1050" w:type="dxa"/>
            <w:noWrap w:val="0"/>
            <w:vAlign w:val="center"/>
          </w:tcPr>
          <w:p w14:paraId="0AE1153F">
            <w:pPr>
              <w:adjustRightInd w:val="0"/>
              <w:snapToGrid w:val="0"/>
              <w:jc w:val="left"/>
              <w:rPr>
                <w:color w:val="000000"/>
                <w:sz w:val="24"/>
              </w:rPr>
            </w:pPr>
          </w:p>
        </w:tc>
      </w:tr>
      <w:tr w14:paraId="04B8B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jc w:val="center"/>
        </w:trPr>
        <w:tc>
          <w:tcPr>
            <w:tcW w:w="491" w:type="dxa"/>
            <w:noWrap w:val="0"/>
            <w:vAlign w:val="center"/>
          </w:tcPr>
          <w:p w14:paraId="58D22EE7">
            <w:pPr>
              <w:adjustRightInd w:val="0"/>
              <w:snapToGrid w:val="0"/>
              <w:jc w:val="left"/>
              <w:rPr>
                <w:color w:val="000000"/>
                <w:sz w:val="24"/>
              </w:rPr>
            </w:pPr>
            <w:r>
              <w:rPr>
                <w:color w:val="000000"/>
                <w:sz w:val="24"/>
              </w:rPr>
              <w:t>…</w:t>
            </w:r>
          </w:p>
        </w:tc>
        <w:tc>
          <w:tcPr>
            <w:tcW w:w="4915" w:type="dxa"/>
            <w:noWrap w:val="0"/>
            <w:vAlign w:val="center"/>
          </w:tcPr>
          <w:p w14:paraId="6382ED47">
            <w:pPr>
              <w:adjustRightInd w:val="0"/>
              <w:snapToGrid w:val="0"/>
              <w:jc w:val="left"/>
              <w:rPr>
                <w:color w:val="000000"/>
                <w:sz w:val="24"/>
              </w:rPr>
            </w:pPr>
          </w:p>
        </w:tc>
        <w:tc>
          <w:tcPr>
            <w:tcW w:w="1340" w:type="dxa"/>
            <w:noWrap w:val="0"/>
            <w:vAlign w:val="center"/>
          </w:tcPr>
          <w:p w14:paraId="0D366C67">
            <w:pPr>
              <w:adjustRightInd w:val="0"/>
              <w:snapToGrid w:val="0"/>
              <w:jc w:val="left"/>
              <w:rPr>
                <w:color w:val="000000"/>
                <w:sz w:val="24"/>
              </w:rPr>
            </w:pPr>
          </w:p>
        </w:tc>
        <w:tc>
          <w:tcPr>
            <w:tcW w:w="1418" w:type="dxa"/>
            <w:noWrap w:val="0"/>
            <w:vAlign w:val="center"/>
          </w:tcPr>
          <w:p w14:paraId="4F024CD5">
            <w:pPr>
              <w:adjustRightInd w:val="0"/>
              <w:snapToGrid w:val="0"/>
              <w:jc w:val="left"/>
              <w:rPr>
                <w:color w:val="000000"/>
                <w:sz w:val="24"/>
              </w:rPr>
            </w:pPr>
          </w:p>
        </w:tc>
        <w:tc>
          <w:tcPr>
            <w:tcW w:w="1050" w:type="dxa"/>
            <w:noWrap w:val="0"/>
            <w:vAlign w:val="center"/>
          </w:tcPr>
          <w:p w14:paraId="5E506E12">
            <w:pPr>
              <w:adjustRightInd w:val="0"/>
              <w:snapToGrid w:val="0"/>
              <w:jc w:val="left"/>
              <w:rPr>
                <w:color w:val="000000"/>
                <w:sz w:val="24"/>
              </w:rPr>
            </w:pPr>
          </w:p>
        </w:tc>
      </w:tr>
      <w:tr w14:paraId="3543B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4" w:type="dxa"/>
            <w:gridSpan w:val="4"/>
            <w:noWrap w:val="0"/>
            <w:vAlign w:val="top"/>
          </w:tcPr>
          <w:p w14:paraId="02A78341">
            <w:pPr>
              <w:jc w:val="right"/>
              <w:rPr>
                <w:b/>
                <w:sz w:val="24"/>
              </w:rPr>
            </w:pPr>
            <w:r>
              <w:rPr>
                <w:b/>
                <w:sz w:val="24"/>
              </w:rPr>
              <w:t>总价（元）</w:t>
            </w:r>
          </w:p>
        </w:tc>
        <w:tc>
          <w:tcPr>
            <w:tcW w:w="1091" w:type="dxa"/>
            <w:gridSpan w:val="2"/>
            <w:noWrap w:val="0"/>
            <w:vAlign w:val="center"/>
          </w:tcPr>
          <w:p w14:paraId="0825B052">
            <w:pPr>
              <w:adjustRightInd w:val="0"/>
              <w:snapToGrid w:val="0"/>
              <w:jc w:val="left"/>
              <w:rPr>
                <w:color w:val="000000"/>
                <w:sz w:val="24"/>
              </w:rPr>
            </w:pPr>
          </w:p>
        </w:tc>
      </w:tr>
    </w:tbl>
    <w:p w14:paraId="3334BA67">
      <w:pPr>
        <w:tabs>
          <w:tab w:val="left" w:pos="1800"/>
          <w:tab w:val="left" w:pos="5580"/>
        </w:tabs>
        <w:jc w:val="left"/>
        <w:rPr>
          <w:color w:val="000000"/>
          <w:sz w:val="24"/>
        </w:rPr>
      </w:pPr>
    </w:p>
    <w:p w14:paraId="3A04F510">
      <w:pPr>
        <w:tabs>
          <w:tab w:val="left" w:pos="1800"/>
          <w:tab w:val="left" w:pos="5580"/>
        </w:tabs>
        <w:jc w:val="left"/>
        <w:rPr>
          <w:color w:val="000000"/>
          <w:sz w:val="24"/>
        </w:rPr>
      </w:pPr>
      <w:r>
        <w:rPr>
          <w:color w:val="000000"/>
          <w:sz w:val="24"/>
        </w:rPr>
        <w:t>注：1.本表应按包分别填写。</w:t>
      </w:r>
    </w:p>
    <w:p w14:paraId="2DE0056F">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14:paraId="1AC18EC2">
      <w:pPr>
        <w:tabs>
          <w:tab w:val="left" w:pos="1800"/>
          <w:tab w:val="left" w:pos="5580"/>
        </w:tabs>
        <w:ind w:firstLine="480" w:firstLineChars="200"/>
        <w:jc w:val="left"/>
        <w:rPr>
          <w:color w:val="000000"/>
          <w:sz w:val="24"/>
        </w:rPr>
      </w:pPr>
      <w:r>
        <w:rPr>
          <w:color w:val="000000"/>
          <w:sz w:val="24"/>
        </w:rPr>
        <w:t>3.上述各项的详细规格（如有），可另页描述。</w:t>
      </w:r>
    </w:p>
    <w:p w14:paraId="35F36624">
      <w:pPr>
        <w:autoSpaceDE w:val="0"/>
        <w:autoSpaceDN w:val="0"/>
        <w:adjustRightInd w:val="0"/>
        <w:snapToGrid w:val="0"/>
        <w:spacing w:before="25" w:after="25" w:line="360" w:lineRule="auto"/>
        <w:rPr>
          <w:color w:val="000000"/>
          <w:sz w:val="24"/>
        </w:rPr>
      </w:pPr>
    </w:p>
    <w:p w14:paraId="2FF64575">
      <w:pPr>
        <w:autoSpaceDE w:val="0"/>
        <w:autoSpaceDN w:val="0"/>
        <w:adjustRightInd w:val="0"/>
        <w:snapToGrid w:val="0"/>
        <w:spacing w:before="25" w:after="25" w:line="360" w:lineRule="auto"/>
        <w:rPr>
          <w:color w:val="000000"/>
          <w:sz w:val="24"/>
        </w:rPr>
      </w:pPr>
    </w:p>
    <w:p w14:paraId="11D1FE70">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3CB1D541">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34F694FD">
      <w:pPr>
        <w:tabs>
          <w:tab w:val="left" w:pos="360"/>
        </w:tabs>
        <w:snapToGrid w:val="0"/>
        <w:spacing w:line="360" w:lineRule="auto"/>
        <w:outlineLvl w:val="1"/>
        <w:rPr>
          <w:color w:val="000000"/>
          <w:sz w:val="24"/>
          <w:szCs w:val="20"/>
        </w:rPr>
      </w:pPr>
      <w:r>
        <w:rPr>
          <w:color w:val="000000"/>
          <w:sz w:val="24"/>
          <w:szCs w:val="20"/>
        </w:rPr>
        <w:br w:type="page"/>
      </w:r>
      <w:bookmarkEnd w:id="729"/>
      <w:bookmarkEnd w:id="730"/>
      <w:bookmarkEnd w:id="731"/>
      <w:bookmarkEnd w:id="732"/>
      <w:bookmarkEnd w:id="733"/>
      <w:bookmarkEnd w:id="734"/>
      <w:bookmarkEnd w:id="735"/>
      <w:bookmarkEnd w:id="736"/>
      <w:bookmarkEnd w:id="737"/>
      <w:bookmarkEnd w:id="738"/>
      <w:bookmarkEnd w:id="739"/>
      <w:bookmarkEnd w:id="740"/>
      <w:bookmarkEnd w:id="741"/>
      <w:bookmarkStart w:id="742" w:name="_Toc150480798"/>
      <w:bookmarkStart w:id="743" w:name="_Toc226337258"/>
      <w:bookmarkStart w:id="744" w:name="_Toc142311062"/>
      <w:bookmarkStart w:id="745" w:name="_Toc265228400"/>
      <w:bookmarkStart w:id="746" w:name="_Toc264969252"/>
      <w:bookmarkStart w:id="747" w:name="_Toc150774765"/>
      <w:bookmarkStart w:id="748" w:name="_Toc305158830"/>
      <w:bookmarkStart w:id="749" w:name="_Toc305158904"/>
      <w:bookmarkStart w:id="750" w:name="_Toc127151562"/>
      <w:bookmarkStart w:id="751" w:name="_Toc226965752"/>
      <w:bookmarkStart w:id="752" w:name="_Toc226965835"/>
      <w:bookmarkStart w:id="753" w:name="_Toc226309806"/>
      <w:bookmarkStart w:id="754" w:name="_Toc195842927"/>
      <w:bookmarkStart w:id="755" w:name="_Toc305158903"/>
      <w:bookmarkStart w:id="756" w:name="_Toc226965751"/>
      <w:bookmarkStart w:id="757" w:name="_Toc305158829"/>
      <w:bookmarkStart w:id="758" w:name="_Toc127151561"/>
      <w:bookmarkStart w:id="759" w:name="_Toc150774764"/>
      <w:bookmarkStart w:id="760" w:name="_Toc142311061"/>
      <w:bookmarkStart w:id="761" w:name="_Toc150480797"/>
      <w:bookmarkStart w:id="762" w:name="_Toc226309805"/>
      <w:bookmarkStart w:id="763" w:name="_Toc226337257"/>
      <w:bookmarkStart w:id="764" w:name="_Toc226965834"/>
      <w:bookmarkStart w:id="765" w:name="_Toc265228399"/>
      <w:bookmarkStart w:id="766" w:name="_Toc264969251"/>
      <w:bookmarkStart w:id="767" w:name="_Toc195842926"/>
      <w:r>
        <w:rPr>
          <w:rFonts w:hint="eastAsia"/>
          <w:color w:val="000000"/>
          <w:sz w:val="24"/>
          <w:szCs w:val="20"/>
        </w:rPr>
        <w:t>8</w:t>
      </w:r>
      <w:r>
        <w:rPr>
          <w:sz w:val="24"/>
        </w:rPr>
        <w:t xml:space="preserve"> 合同条款偏离表</w:t>
      </w:r>
      <w:bookmarkEnd w:id="742"/>
      <w:bookmarkEnd w:id="743"/>
      <w:bookmarkEnd w:id="744"/>
      <w:bookmarkEnd w:id="745"/>
      <w:bookmarkEnd w:id="746"/>
      <w:bookmarkEnd w:id="747"/>
      <w:bookmarkEnd w:id="748"/>
      <w:bookmarkEnd w:id="749"/>
      <w:bookmarkEnd w:id="750"/>
      <w:bookmarkEnd w:id="751"/>
      <w:bookmarkEnd w:id="752"/>
      <w:bookmarkEnd w:id="753"/>
      <w:bookmarkEnd w:id="754"/>
    </w:p>
    <w:p w14:paraId="2620C083">
      <w:pPr>
        <w:spacing w:line="360" w:lineRule="auto"/>
        <w:rPr>
          <w:color w:val="000000"/>
          <w:sz w:val="24"/>
          <w:szCs w:val="20"/>
        </w:rPr>
      </w:pPr>
    </w:p>
    <w:p w14:paraId="6A9CA496">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4F910E26">
      <w:pPr>
        <w:spacing w:line="360" w:lineRule="auto"/>
        <w:rPr>
          <w:color w:val="000000"/>
          <w:sz w:val="24"/>
          <w:szCs w:val="20"/>
        </w:rPr>
      </w:pPr>
    </w:p>
    <w:p w14:paraId="6C0290BA">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06048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1CB98A1A">
            <w:pPr>
              <w:adjustRightInd w:val="0"/>
              <w:snapToGrid w:val="0"/>
              <w:jc w:val="left"/>
              <w:rPr>
                <w:b/>
                <w:color w:val="000000"/>
                <w:sz w:val="24"/>
              </w:rPr>
            </w:pPr>
            <w:r>
              <w:rPr>
                <w:rFonts w:hint="eastAsia"/>
                <w:b/>
                <w:color w:val="000000"/>
                <w:sz w:val="24"/>
              </w:rPr>
              <w:t>对本项目合同条款的偏离情况（请进行勾选）：</w:t>
            </w:r>
          </w:p>
          <w:p w14:paraId="40F3B9A0">
            <w:pPr>
              <w:adjustRightInd w:val="0"/>
              <w:snapToGrid w:val="0"/>
              <w:jc w:val="left"/>
              <w:rPr>
                <w:b/>
                <w:color w:val="000000"/>
                <w:sz w:val="24"/>
              </w:rPr>
            </w:pPr>
            <w:r>
              <w:rPr>
                <w:rFonts w:hint="eastAsia"/>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14:paraId="17DF788B">
            <w:pPr>
              <w:adjustRightInd w:val="0"/>
              <w:snapToGrid w:val="0"/>
              <w:jc w:val="left"/>
              <w:rPr>
                <w:color w:val="000000"/>
                <w:sz w:val="24"/>
              </w:rPr>
            </w:pPr>
            <w:r>
              <w:rPr>
                <w:rFonts w:hint="eastAsia"/>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10C72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2379C209">
            <w:pPr>
              <w:adjustRightInd w:val="0"/>
              <w:snapToGrid w:val="0"/>
              <w:jc w:val="center"/>
              <w:rPr>
                <w:color w:val="000000"/>
                <w:sz w:val="24"/>
              </w:rPr>
            </w:pPr>
            <w:r>
              <w:rPr>
                <w:color w:val="000000"/>
                <w:sz w:val="24"/>
              </w:rPr>
              <w:t>序号</w:t>
            </w:r>
          </w:p>
        </w:tc>
        <w:tc>
          <w:tcPr>
            <w:tcW w:w="1290" w:type="dxa"/>
            <w:noWrap w:val="0"/>
            <w:vAlign w:val="center"/>
          </w:tcPr>
          <w:p w14:paraId="18342847">
            <w:pPr>
              <w:adjustRightInd w:val="0"/>
              <w:snapToGrid w:val="0"/>
              <w:jc w:val="center"/>
              <w:rPr>
                <w:color w:val="000000"/>
                <w:sz w:val="24"/>
              </w:rPr>
            </w:pPr>
            <w:r>
              <w:rPr>
                <w:color w:val="000000"/>
                <w:sz w:val="24"/>
                <w:szCs w:val="21"/>
              </w:rPr>
              <w:t>竞争性磋商文件</w:t>
            </w:r>
            <w:r>
              <w:rPr>
                <w:color w:val="000000"/>
                <w:sz w:val="24"/>
              </w:rPr>
              <w:t>条目号（页码）</w:t>
            </w:r>
          </w:p>
        </w:tc>
        <w:tc>
          <w:tcPr>
            <w:tcW w:w="1980" w:type="dxa"/>
            <w:noWrap w:val="0"/>
            <w:vAlign w:val="center"/>
          </w:tcPr>
          <w:p w14:paraId="625DB011">
            <w:pPr>
              <w:adjustRightInd w:val="0"/>
              <w:snapToGrid w:val="0"/>
              <w:jc w:val="center"/>
              <w:rPr>
                <w:color w:val="000000"/>
                <w:sz w:val="24"/>
              </w:rPr>
            </w:pPr>
            <w:r>
              <w:rPr>
                <w:color w:val="000000"/>
                <w:sz w:val="24"/>
                <w:szCs w:val="21"/>
              </w:rPr>
              <w:t>竞争性磋商文件</w:t>
            </w:r>
            <w:r>
              <w:rPr>
                <w:color w:val="000000"/>
                <w:sz w:val="24"/>
              </w:rPr>
              <w:t>要求</w:t>
            </w:r>
          </w:p>
        </w:tc>
        <w:tc>
          <w:tcPr>
            <w:tcW w:w="1981" w:type="dxa"/>
            <w:noWrap w:val="0"/>
            <w:vAlign w:val="center"/>
          </w:tcPr>
          <w:p w14:paraId="076CA2C5">
            <w:pPr>
              <w:adjustRightInd w:val="0"/>
              <w:snapToGrid w:val="0"/>
              <w:jc w:val="center"/>
              <w:rPr>
                <w:color w:val="000000"/>
                <w:sz w:val="24"/>
              </w:rPr>
            </w:pPr>
            <w:r>
              <w:rPr>
                <w:color w:val="000000"/>
                <w:sz w:val="24"/>
              </w:rPr>
              <w:t>响应文件内容</w:t>
            </w:r>
          </w:p>
        </w:tc>
        <w:tc>
          <w:tcPr>
            <w:tcW w:w="2427" w:type="dxa"/>
            <w:noWrap w:val="0"/>
            <w:vAlign w:val="center"/>
          </w:tcPr>
          <w:p w14:paraId="63D16769">
            <w:pPr>
              <w:adjustRightInd w:val="0"/>
              <w:snapToGrid w:val="0"/>
              <w:jc w:val="center"/>
              <w:rPr>
                <w:color w:val="000000"/>
                <w:sz w:val="24"/>
              </w:rPr>
            </w:pPr>
            <w:r>
              <w:rPr>
                <w:color w:val="000000"/>
                <w:sz w:val="24"/>
              </w:rPr>
              <w:t>偏离情况</w:t>
            </w:r>
          </w:p>
          <w:p w14:paraId="6F02AC93">
            <w:pPr>
              <w:adjustRightInd w:val="0"/>
              <w:snapToGrid w:val="0"/>
              <w:jc w:val="center"/>
              <w:rPr>
                <w:color w:val="000000"/>
                <w:sz w:val="24"/>
              </w:rPr>
            </w:pPr>
            <w:r>
              <w:rPr>
                <w:color w:val="000000"/>
                <w:sz w:val="24"/>
              </w:rPr>
              <w:t>（据实填写）</w:t>
            </w:r>
          </w:p>
        </w:tc>
        <w:tc>
          <w:tcPr>
            <w:tcW w:w="783" w:type="dxa"/>
            <w:noWrap w:val="0"/>
            <w:vAlign w:val="center"/>
          </w:tcPr>
          <w:p w14:paraId="06E084BC">
            <w:pPr>
              <w:adjustRightInd w:val="0"/>
              <w:snapToGrid w:val="0"/>
              <w:jc w:val="center"/>
              <w:rPr>
                <w:color w:val="000000"/>
                <w:sz w:val="24"/>
              </w:rPr>
            </w:pPr>
            <w:r>
              <w:rPr>
                <w:color w:val="000000"/>
                <w:sz w:val="24"/>
              </w:rPr>
              <w:t>说明</w:t>
            </w:r>
          </w:p>
        </w:tc>
      </w:tr>
      <w:tr w14:paraId="5C463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BE4583B">
            <w:pPr>
              <w:adjustRightInd w:val="0"/>
              <w:snapToGrid w:val="0"/>
              <w:jc w:val="center"/>
              <w:rPr>
                <w:color w:val="000000"/>
                <w:sz w:val="24"/>
              </w:rPr>
            </w:pPr>
          </w:p>
        </w:tc>
        <w:tc>
          <w:tcPr>
            <w:tcW w:w="1290" w:type="dxa"/>
            <w:noWrap w:val="0"/>
            <w:vAlign w:val="center"/>
          </w:tcPr>
          <w:p w14:paraId="01303D9C">
            <w:pPr>
              <w:adjustRightInd w:val="0"/>
              <w:snapToGrid w:val="0"/>
              <w:jc w:val="center"/>
              <w:rPr>
                <w:color w:val="000000"/>
                <w:sz w:val="24"/>
              </w:rPr>
            </w:pPr>
          </w:p>
        </w:tc>
        <w:tc>
          <w:tcPr>
            <w:tcW w:w="1980" w:type="dxa"/>
            <w:noWrap w:val="0"/>
            <w:vAlign w:val="center"/>
          </w:tcPr>
          <w:p w14:paraId="6640FD4B">
            <w:pPr>
              <w:adjustRightInd w:val="0"/>
              <w:snapToGrid w:val="0"/>
              <w:jc w:val="center"/>
              <w:rPr>
                <w:color w:val="000000"/>
                <w:sz w:val="24"/>
              </w:rPr>
            </w:pPr>
          </w:p>
        </w:tc>
        <w:tc>
          <w:tcPr>
            <w:tcW w:w="1981" w:type="dxa"/>
            <w:noWrap w:val="0"/>
            <w:vAlign w:val="center"/>
          </w:tcPr>
          <w:p w14:paraId="48E6CD85">
            <w:pPr>
              <w:adjustRightInd w:val="0"/>
              <w:snapToGrid w:val="0"/>
              <w:jc w:val="center"/>
              <w:rPr>
                <w:color w:val="000000"/>
                <w:sz w:val="24"/>
              </w:rPr>
            </w:pPr>
          </w:p>
        </w:tc>
        <w:tc>
          <w:tcPr>
            <w:tcW w:w="2427" w:type="dxa"/>
            <w:noWrap w:val="0"/>
            <w:vAlign w:val="center"/>
          </w:tcPr>
          <w:p w14:paraId="4362EDF5">
            <w:pPr>
              <w:adjustRightInd w:val="0"/>
              <w:snapToGrid w:val="0"/>
              <w:jc w:val="center"/>
              <w:rPr>
                <w:color w:val="000000"/>
                <w:sz w:val="24"/>
              </w:rPr>
            </w:pPr>
          </w:p>
        </w:tc>
        <w:tc>
          <w:tcPr>
            <w:tcW w:w="783" w:type="dxa"/>
            <w:noWrap w:val="0"/>
            <w:vAlign w:val="center"/>
          </w:tcPr>
          <w:p w14:paraId="4383B019">
            <w:pPr>
              <w:adjustRightInd w:val="0"/>
              <w:snapToGrid w:val="0"/>
              <w:jc w:val="center"/>
              <w:rPr>
                <w:color w:val="000000"/>
                <w:sz w:val="24"/>
              </w:rPr>
            </w:pPr>
          </w:p>
        </w:tc>
      </w:tr>
      <w:tr w14:paraId="1D24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DC14BFD">
            <w:pPr>
              <w:adjustRightInd w:val="0"/>
              <w:snapToGrid w:val="0"/>
              <w:jc w:val="center"/>
              <w:rPr>
                <w:color w:val="000000"/>
                <w:sz w:val="24"/>
              </w:rPr>
            </w:pPr>
          </w:p>
        </w:tc>
        <w:tc>
          <w:tcPr>
            <w:tcW w:w="1290" w:type="dxa"/>
            <w:noWrap w:val="0"/>
            <w:vAlign w:val="center"/>
          </w:tcPr>
          <w:p w14:paraId="0298FD3E">
            <w:pPr>
              <w:adjustRightInd w:val="0"/>
              <w:snapToGrid w:val="0"/>
              <w:jc w:val="center"/>
              <w:rPr>
                <w:color w:val="000000"/>
                <w:sz w:val="24"/>
              </w:rPr>
            </w:pPr>
          </w:p>
        </w:tc>
        <w:tc>
          <w:tcPr>
            <w:tcW w:w="1980" w:type="dxa"/>
            <w:noWrap w:val="0"/>
            <w:vAlign w:val="center"/>
          </w:tcPr>
          <w:p w14:paraId="406E2C88">
            <w:pPr>
              <w:adjustRightInd w:val="0"/>
              <w:snapToGrid w:val="0"/>
              <w:jc w:val="center"/>
              <w:rPr>
                <w:color w:val="000000"/>
                <w:sz w:val="24"/>
              </w:rPr>
            </w:pPr>
          </w:p>
        </w:tc>
        <w:tc>
          <w:tcPr>
            <w:tcW w:w="1981" w:type="dxa"/>
            <w:noWrap w:val="0"/>
            <w:vAlign w:val="center"/>
          </w:tcPr>
          <w:p w14:paraId="786F84B4">
            <w:pPr>
              <w:adjustRightInd w:val="0"/>
              <w:snapToGrid w:val="0"/>
              <w:jc w:val="center"/>
              <w:rPr>
                <w:color w:val="000000"/>
                <w:sz w:val="24"/>
              </w:rPr>
            </w:pPr>
          </w:p>
        </w:tc>
        <w:tc>
          <w:tcPr>
            <w:tcW w:w="2427" w:type="dxa"/>
            <w:noWrap w:val="0"/>
            <w:vAlign w:val="center"/>
          </w:tcPr>
          <w:p w14:paraId="2E2F06D4">
            <w:pPr>
              <w:adjustRightInd w:val="0"/>
              <w:snapToGrid w:val="0"/>
              <w:jc w:val="center"/>
              <w:rPr>
                <w:color w:val="000000"/>
                <w:sz w:val="24"/>
              </w:rPr>
            </w:pPr>
          </w:p>
        </w:tc>
        <w:tc>
          <w:tcPr>
            <w:tcW w:w="783" w:type="dxa"/>
            <w:noWrap w:val="0"/>
            <w:vAlign w:val="center"/>
          </w:tcPr>
          <w:p w14:paraId="5222780A">
            <w:pPr>
              <w:adjustRightInd w:val="0"/>
              <w:snapToGrid w:val="0"/>
              <w:jc w:val="center"/>
              <w:rPr>
                <w:color w:val="000000"/>
                <w:sz w:val="24"/>
              </w:rPr>
            </w:pPr>
          </w:p>
        </w:tc>
      </w:tr>
      <w:tr w14:paraId="163E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0CCD302A">
            <w:pPr>
              <w:adjustRightInd w:val="0"/>
              <w:snapToGrid w:val="0"/>
              <w:jc w:val="center"/>
              <w:rPr>
                <w:color w:val="000000"/>
                <w:sz w:val="24"/>
              </w:rPr>
            </w:pPr>
          </w:p>
        </w:tc>
        <w:tc>
          <w:tcPr>
            <w:tcW w:w="1290" w:type="dxa"/>
            <w:noWrap w:val="0"/>
            <w:vAlign w:val="center"/>
          </w:tcPr>
          <w:p w14:paraId="7F70E5E8">
            <w:pPr>
              <w:adjustRightInd w:val="0"/>
              <w:snapToGrid w:val="0"/>
              <w:jc w:val="center"/>
              <w:rPr>
                <w:color w:val="000000"/>
                <w:sz w:val="24"/>
              </w:rPr>
            </w:pPr>
          </w:p>
        </w:tc>
        <w:tc>
          <w:tcPr>
            <w:tcW w:w="1980" w:type="dxa"/>
            <w:noWrap w:val="0"/>
            <w:vAlign w:val="center"/>
          </w:tcPr>
          <w:p w14:paraId="4ED04C02">
            <w:pPr>
              <w:adjustRightInd w:val="0"/>
              <w:snapToGrid w:val="0"/>
              <w:jc w:val="center"/>
              <w:rPr>
                <w:color w:val="000000"/>
                <w:sz w:val="24"/>
              </w:rPr>
            </w:pPr>
          </w:p>
        </w:tc>
        <w:tc>
          <w:tcPr>
            <w:tcW w:w="1981" w:type="dxa"/>
            <w:noWrap w:val="0"/>
            <w:vAlign w:val="center"/>
          </w:tcPr>
          <w:p w14:paraId="3DDA4463">
            <w:pPr>
              <w:adjustRightInd w:val="0"/>
              <w:snapToGrid w:val="0"/>
              <w:jc w:val="center"/>
              <w:rPr>
                <w:color w:val="000000"/>
                <w:sz w:val="24"/>
              </w:rPr>
            </w:pPr>
          </w:p>
        </w:tc>
        <w:tc>
          <w:tcPr>
            <w:tcW w:w="2427" w:type="dxa"/>
            <w:noWrap w:val="0"/>
            <w:vAlign w:val="center"/>
          </w:tcPr>
          <w:p w14:paraId="56B0BC96">
            <w:pPr>
              <w:adjustRightInd w:val="0"/>
              <w:snapToGrid w:val="0"/>
              <w:jc w:val="center"/>
              <w:rPr>
                <w:color w:val="000000"/>
                <w:sz w:val="24"/>
              </w:rPr>
            </w:pPr>
          </w:p>
        </w:tc>
        <w:tc>
          <w:tcPr>
            <w:tcW w:w="783" w:type="dxa"/>
            <w:noWrap w:val="0"/>
            <w:vAlign w:val="center"/>
          </w:tcPr>
          <w:p w14:paraId="1898C22E">
            <w:pPr>
              <w:adjustRightInd w:val="0"/>
              <w:snapToGrid w:val="0"/>
              <w:jc w:val="center"/>
              <w:rPr>
                <w:color w:val="000000"/>
                <w:sz w:val="24"/>
              </w:rPr>
            </w:pPr>
          </w:p>
        </w:tc>
      </w:tr>
      <w:tr w14:paraId="5CB6F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F1AFFCD">
            <w:pPr>
              <w:adjustRightInd w:val="0"/>
              <w:snapToGrid w:val="0"/>
              <w:jc w:val="center"/>
              <w:rPr>
                <w:color w:val="000000"/>
                <w:sz w:val="24"/>
              </w:rPr>
            </w:pPr>
          </w:p>
        </w:tc>
        <w:tc>
          <w:tcPr>
            <w:tcW w:w="1290" w:type="dxa"/>
            <w:noWrap w:val="0"/>
            <w:vAlign w:val="center"/>
          </w:tcPr>
          <w:p w14:paraId="62C9C1E3">
            <w:pPr>
              <w:adjustRightInd w:val="0"/>
              <w:snapToGrid w:val="0"/>
              <w:jc w:val="center"/>
              <w:rPr>
                <w:color w:val="000000"/>
                <w:sz w:val="24"/>
              </w:rPr>
            </w:pPr>
          </w:p>
        </w:tc>
        <w:tc>
          <w:tcPr>
            <w:tcW w:w="1980" w:type="dxa"/>
            <w:noWrap w:val="0"/>
            <w:vAlign w:val="center"/>
          </w:tcPr>
          <w:p w14:paraId="6874C8D9">
            <w:pPr>
              <w:adjustRightInd w:val="0"/>
              <w:snapToGrid w:val="0"/>
              <w:jc w:val="center"/>
              <w:rPr>
                <w:color w:val="000000"/>
                <w:sz w:val="24"/>
              </w:rPr>
            </w:pPr>
          </w:p>
        </w:tc>
        <w:tc>
          <w:tcPr>
            <w:tcW w:w="1981" w:type="dxa"/>
            <w:noWrap w:val="0"/>
            <w:vAlign w:val="center"/>
          </w:tcPr>
          <w:p w14:paraId="673EA226">
            <w:pPr>
              <w:adjustRightInd w:val="0"/>
              <w:snapToGrid w:val="0"/>
              <w:jc w:val="center"/>
              <w:rPr>
                <w:color w:val="000000"/>
                <w:sz w:val="24"/>
              </w:rPr>
            </w:pPr>
          </w:p>
        </w:tc>
        <w:tc>
          <w:tcPr>
            <w:tcW w:w="2427" w:type="dxa"/>
            <w:noWrap w:val="0"/>
            <w:vAlign w:val="center"/>
          </w:tcPr>
          <w:p w14:paraId="7C9D4557">
            <w:pPr>
              <w:adjustRightInd w:val="0"/>
              <w:snapToGrid w:val="0"/>
              <w:jc w:val="center"/>
              <w:rPr>
                <w:color w:val="000000"/>
                <w:sz w:val="24"/>
              </w:rPr>
            </w:pPr>
          </w:p>
        </w:tc>
        <w:tc>
          <w:tcPr>
            <w:tcW w:w="783" w:type="dxa"/>
            <w:noWrap w:val="0"/>
            <w:vAlign w:val="center"/>
          </w:tcPr>
          <w:p w14:paraId="348D6EC7">
            <w:pPr>
              <w:adjustRightInd w:val="0"/>
              <w:snapToGrid w:val="0"/>
              <w:jc w:val="center"/>
              <w:rPr>
                <w:color w:val="000000"/>
                <w:sz w:val="24"/>
              </w:rPr>
            </w:pPr>
          </w:p>
        </w:tc>
      </w:tr>
    </w:tbl>
    <w:p w14:paraId="2818FB30">
      <w:pPr>
        <w:tabs>
          <w:tab w:val="left" w:pos="1800"/>
          <w:tab w:val="left" w:pos="5580"/>
        </w:tabs>
        <w:jc w:val="left"/>
        <w:rPr>
          <w:color w:val="000000"/>
          <w:sz w:val="24"/>
        </w:rPr>
      </w:pPr>
    </w:p>
    <w:p w14:paraId="02B4B105">
      <w:pPr>
        <w:tabs>
          <w:tab w:val="left" w:pos="1800"/>
          <w:tab w:val="left" w:pos="5580"/>
        </w:tabs>
        <w:jc w:val="left"/>
        <w:rPr>
          <w:color w:val="000000"/>
          <w:sz w:val="24"/>
        </w:rPr>
      </w:pPr>
      <w:r>
        <w:rPr>
          <w:rFonts w:hint="eastAsia"/>
          <w:color w:val="000000"/>
          <w:sz w:val="24"/>
        </w:rPr>
        <w:t>注：</w:t>
      </w:r>
    </w:p>
    <w:p w14:paraId="3F037BB3">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2EC5486F">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1B89B55E">
      <w:pPr>
        <w:spacing w:line="360" w:lineRule="auto"/>
        <w:rPr>
          <w:color w:val="000000"/>
          <w:sz w:val="24"/>
          <w:szCs w:val="20"/>
        </w:rPr>
      </w:pPr>
    </w:p>
    <w:p w14:paraId="7688625C">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335DA8B6">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65226CEB">
      <w:pPr>
        <w:tabs>
          <w:tab w:val="left" w:pos="360"/>
        </w:tabs>
        <w:snapToGrid w:val="0"/>
        <w:spacing w:line="360" w:lineRule="auto"/>
        <w:outlineLvl w:val="1"/>
        <w:rPr>
          <w:color w:val="000000"/>
          <w:sz w:val="24"/>
          <w:szCs w:val="20"/>
        </w:rPr>
      </w:pPr>
      <w:r>
        <w:rPr>
          <w:color w:val="000000"/>
          <w:sz w:val="24"/>
          <w:szCs w:val="20"/>
        </w:rPr>
        <w:br w:type="page"/>
      </w:r>
      <w:r>
        <w:rPr>
          <w:rFonts w:hint="eastAsia"/>
          <w:sz w:val="24"/>
        </w:rPr>
        <w:t>9</w:t>
      </w:r>
      <w:r>
        <w:rPr>
          <w:sz w:val="24"/>
        </w:rPr>
        <w:t xml:space="preserve">  </w:t>
      </w:r>
      <w:bookmarkEnd w:id="755"/>
      <w:bookmarkEnd w:id="756"/>
      <w:bookmarkEnd w:id="757"/>
      <w:bookmarkEnd w:id="758"/>
      <w:bookmarkEnd w:id="759"/>
      <w:bookmarkEnd w:id="760"/>
      <w:bookmarkEnd w:id="761"/>
      <w:bookmarkEnd w:id="762"/>
      <w:bookmarkEnd w:id="763"/>
      <w:bookmarkEnd w:id="764"/>
      <w:bookmarkEnd w:id="765"/>
      <w:bookmarkEnd w:id="766"/>
      <w:bookmarkEnd w:id="767"/>
      <w:r>
        <w:rPr>
          <w:sz w:val="24"/>
        </w:rPr>
        <w:t>采购需求偏离表</w:t>
      </w:r>
    </w:p>
    <w:p w14:paraId="2D16D0CB">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51C71949">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0EDD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2AEE04E6">
            <w:pPr>
              <w:adjustRightInd w:val="0"/>
              <w:snapToGrid w:val="0"/>
              <w:jc w:val="center"/>
              <w:rPr>
                <w:color w:val="000000"/>
                <w:sz w:val="24"/>
              </w:rPr>
            </w:pPr>
            <w:r>
              <w:rPr>
                <w:color w:val="000000"/>
                <w:sz w:val="24"/>
              </w:rPr>
              <w:t>序号</w:t>
            </w:r>
          </w:p>
        </w:tc>
        <w:tc>
          <w:tcPr>
            <w:tcW w:w="1482" w:type="dxa"/>
            <w:noWrap w:val="0"/>
            <w:vAlign w:val="center"/>
          </w:tcPr>
          <w:p w14:paraId="6BE30208">
            <w:pPr>
              <w:adjustRightInd w:val="0"/>
              <w:snapToGrid w:val="0"/>
              <w:jc w:val="center"/>
              <w:rPr>
                <w:color w:val="000000"/>
                <w:sz w:val="24"/>
              </w:rPr>
            </w:pPr>
            <w:r>
              <w:rPr>
                <w:color w:val="000000"/>
                <w:sz w:val="24"/>
              </w:rPr>
              <w:t>竞争性磋商文件条目号(页码)</w:t>
            </w:r>
          </w:p>
        </w:tc>
        <w:tc>
          <w:tcPr>
            <w:tcW w:w="2384" w:type="dxa"/>
            <w:noWrap w:val="0"/>
            <w:vAlign w:val="center"/>
          </w:tcPr>
          <w:p w14:paraId="4A4C7C20">
            <w:pPr>
              <w:adjustRightInd w:val="0"/>
              <w:snapToGrid w:val="0"/>
              <w:jc w:val="center"/>
              <w:rPr>
                <w:color w:val="000000"/>
                <w:sz w:val="24"/>
              </w:rPr>
            </w:pPr>
            <w:r>
              <w:rPr>
                <w:color w:val="000000"/>
                <w:sz w:val="24"/>
              </w:rPr>
              <w:t>竞争性磋商文件要求</w:t>
            </w:r>
          </w:p>
        </w:tc>
        <w:tc>
          <w:tcPr>
            <w:tcW w:w="2126" w:type="dxa"/>
            <w:noWrap w:val="0"/>
            <w:vAlign w:val="center"/>
          </w:tcPr>
          <w:p w14:paraId="085F1643">
            <w:pPr>
              <w:adjustRightInd w:val="0"/>
              <w:snapToGrid w:val="0"/>
              <w:jc w:val="center"/>
              <w:rPr>
                <w:color w:val="000000"/>
                <w:sz w:val="24"/>
              </w:rPr>
            </w:pPr>
            <w:r>
              <w:rPr>
                <w:color w:val="000000"/>
                <w:sz w:val="24"/>
              </w:rPr>
              <w:t>响应内容</w:t>
            </w:r>
          </w:p>
        </w:tc>
        <w:tc>
          <w:tcPr>
            <w:tcW w:w="1875" w:type="dxa"/>
            <w:noWrap w:val="0"/>
            <w:vAlign w:val="center"/>
          </w:tcPr>
          <w:p w14:paraId="1C5584BD">
            <w:pPr>
              <w:adjustRightInd w:val="0"/>
              <w:snapToGrid w:val="0"/>
              <w:jc w:val="center"/>
              <w:rPr>
                <w:color w:val="000000"/>
                <w:sz w:val="24"/>
              </w:rPr>
            </w:pPr>
            <w:r>
              <w:rPr>
                <w:color w:val="000000"/>
                <w:sz w:val="24"/>
              </w:rPr>
              <w:t>偏离情况</w:t>
            </w:r>
          </w:p>
          <w:p w14:paraId="6C972396">
            <w:pPr>
              <w:adjustRightInd w:val="0"/>
              <w:snapToGrid w:val="0"/>
              <w:jc w:val="center"/>
              <w:rPr>
                <w:color w:val="000000"/>
                <w:sz w:val="24"/>
              </w:rPr>
            </w:pPr>
            <w:r>
              <w:rPr>
                <w:color w:val="000000"/>
                <w:sz w:val="24"/>
                <w:szCs w:val="21"/>
              </w:rPr>
              <w:t>（据实填写）</w:t>
            </w:r>
          </w:p>
        </w:tc>
        <w:tc>
          <w:tcPr>
            <w:tcW w:w="1009" w:type="dxa"/>
            <w:noWrap w:val="0"/>
            <w:vAlign w:val="center"/>
          </w:tcPr>
          <w:p w14:paraId="08DC6BD8">
            <w:pPr>
              <w:adjustRightInd w:val="0"/>
              <w:snapToGrid w:val="0"/>
              <w:jc w:val="center"/>
              <w:rPr>
                <w:color w:val="000000"/>
                <w:sz w:val="24"/>
              </w:rPr>
            </w:pPr>
            <w:r>
              <w:rPr>
                <w:color w:val="000000"/>
                <w:sz w:val="24"/>
              </w:rPr>
              <w:t>说明</w:t>
            </w:r>
          </w:p>
        </w:tc>
      </w:tr>
      <w:tr w14:paraId="49B44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8EC48CA">
            <w:pPr>
              <w:adjustRightInd w:val="0"/>
              <w:snapToGrid w:val="0"/>
              <w:jc w:val="center"/>
              <w:rPr>
                <w:color w:val="000000"/>
                <w:sz w:val="24"/>
              </w:rPr>
            </w:pPr>
          </w:p>
        </w:tc>
        <w:tc>
          <w:tcPr>
            <w:tcW w:w="1482" w:type="dxa"/>
            <w:noWrap w:val="0"/>
            <w:vAlign w:val="center"/>
          </w:tcPr>
          <w:p w14:paraId="32781657">
            <w:pPr>
              <w:adjustRightInd w:val="0"/>
              <w:snapToGrid w:val="0"/>
              <w:jc w:val="center"/>
              <w:rPr>
                <w:color w:val="000000"/>
                <w:sz w:val="24"/>
              </w:rPr>
            </w:pPr>
          </w:p>
        </w:tc>
        <w:tc>
          <w:tcPr>
            <w:tcW w:w="2384" w:type="dxa"/>
            <w:noWrap w:val="0"/>
            <w:vAlign w:val="center"/>
          </w:tcPr>
          <w:p w14:paraId="07BCB17E">
            <w:pPr>
              <w:adjustRightInd w:val="0"/>
              <w:snapToGrid w:val="0"/>
              <w:jc w:val="center"/>
              <w:rPr>
                <w:color w:val="000000"/>
                <w:sz w:val="24"/>
              </w:rPr>
            </w:pPr>
          </w:p>
        </w:tc>
        <w:tc>
          <w:tcPr>
            <w:tcW w:w="2126" w:type="dxa"/>
            <w:noWrap w:val="0"/>
            <w:vAlign w:val="center"/>
          </w:tcPr>
          <w:p w14:paraId="5004E512">
            <w:pPr>
              <w:adjustRightInd w:val="0"/>
              <w:snapToGrid w:val="0"/>
              <w:jc w:val="center"/>
              <w:rPr>
                <w:color w:val="000000"/>
                <w:sz w:val="24"/>
              </w:rPr>
            </w:pPr>
          </w:p>
        </w:tc>
        <w:tc>
          <w:tcPr>
            <w:tcW w:w="1875" w:type="dxa"/>
            <w:noWrap w:val="0"/>
            <w:vAlign w:val="center"/>
          </w:tcPr>
          <w:p w14:paraId="441E082A">
            <w:pPr>
              <w:adjustRightInd w:val="0"/>
              <w:snapToGrid w:val="0"/>
              <w:jc w:val="center"/>
              <w:rPr>
                <w:color w:val="000000"/>
                <w:sz w:val="24"/>
              </w:rPr>
            </w:pPr>
          </w:p>
        </w:tc>
        <w:tc>
          <w:tcPr>
            <w:tcW w:w="1009" w:type="dxa"/>
            <w:noWrap w:val="0"/>
            <w:vAlign w:val="center"/>
          </w:tcPr>
          <w:p w14:paraId="1ED3D579">
            <w:pPr>
              <w:adjustRightInd w:val="0"/>
              <w:snapToGrid w:val="0"/>
              <w:jc w:val="center"/>
              <w:rPr>
                <w:color w:val="000000"/>
                <w:sz w:val="24"/>
              </w:rPr>
            </w:pPr>
          </w:p>
        </w:tc>
      </w:tr>
      <w:tr w14:paraId="16E8B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AA11718">
            <w:pPr>
              <w:adjustRightInd w:val="0"/>
              <w:snapToGrid w:val="0"/>
              <w:jc w:val="center"/>
              <w:rPr>
                <w:color w:val="000000"/>
                <w:sz w:val="24"/>
              </w:rPr>
            </w:pPr>
          </w:p>
        </w:tc>
        <w:tc>
          <w:tcPr>
            <w:tcW w:w="1482" w:type="dxa"/>
            <w:noWrap w:val="0"/>
            <w:vAlign w:val="center"/>
          </w:tcPr>
          <w:p w14:paraId="39666194">
            <w:pPr>
              <w:adjustRightInd w:val="0"/>
              <w:snapToGrid w:val="0"/>
              <w:jc w:val="center"/>
              <w:rPr>
                <w:color w:val="000000"/>
                <w:sz w:val="24"/>
              </w:rPr>
            </w:pPr>
          </w:p>
        </w:tc>
        <w:tc>
          <w:tcPr>
            <w:tcW w:w="2384" w:type="dxa"/>
            <w:noWrap w:val="0"/>
            <w:vAlign w:val="center"/>
          </w:tcPr>
          <w:p w14:paraId="7A8A2E7C">
            <w:pPr>
              <w:adjustRightInd w:val="0"/>
              <w:snapToGrid w:val="0"/>
              <w:jc w:val="center"/>
              <w:rPr>
                <w:color w:val="000000"/>
                <w:sz w:val="24"/>
              </w:rPr>
            </w:pPr>
          </w:p>
        </w:tc>
        <w:tc>
          <w:tcPr>
            <w:tcW w:w="2126" w:type="dxa"/>
            <w:noWrap w:val="0"/>
            <w:vAlign w:val="center"/>
          </w:tcPr>
          <w:p w14:paraId="2526CF82">
            <w:pPr>
              <w:adjustRightInd w:val="0"/>
              <w:snapToGrid w:val="0"/>
              <w:jc w:val="center"/>
              <w:rPr>
                <w:color w:val="000000"/>
                <w:sz w:val="24"/>
              </w:rPr>
            </w:pPr>
          </w:p>
        </w:tc>
        <w:tc>
          <w:tcPr>
            <w:tcW w:w="1875" w:type="dxa"/>
            <w:noWrap w:val="0"/>
            <w:vAlign w:val="center"/>
          </w:tcPr>
          <w:p w14:paraId="74A22D73">
            <w:pPr>
              <w:adjustRightInd w:val="0"/>
              <w:snapToGrid w:val="0"/>
              <w:jc w:val="center"/>
              <w:rPr>
                <w:color w:val="000000"/>
                <w:sz w:val="24"/>
              </w:rPr>
            </w:pPr>
          </w:p>
        </w:tc>
        <w:tc>
          <w:tcPr>
            <w:tcW w:w="1009" w:type="dxa"/>
            <w:noWrap w:val="0"/>
            <w:vAlign w:val="center"/>
          </w:tcPr>
          <w:p w14:paraId="2B3372EB">
            <w:pPr>
              <w:adjustRightInd w:val="0"/>
              <w:snapToGrid w:val="0"/>
              <w:jc w:val="center"/>
              <w:rPr>
                <w:color w:val="000000"/>
                <w:sz w:val="24"/>
              </w:rPr>
            </w:pPr>
          </w:p>
        </w:tc>
      </w:tr>
      <w:tr w14:paraId="5F38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7CB13E6">
            <w:pPr>
              <w:adjustRightInd w:val="0"/>
              <w:snapToGrid w:val="0"/>
              <w:jc w:val="center"/>
              <w:rPr>
                <w:color w:val="000000"/>
                <w:sz w:val="24"/>
              </w:rPr>
            </w:pPr>
          </w:p>
        </w:tc>
        <w:tc>
          <w:tcPr>
            <w:tcW w:w="1482" w:type="dxa"/>
            <w:noWrap w:val="0"/>
            <w:vAlign w:val="center"/>
          </w:tcPr>
          <w:p w14:paraId="3FEE5604">
            <w:pPr>
              <w:adjustRightInd w:val="0"/>
              <w:snapToGrid w:val="0"/>
              <w:jc w:val="center"/>
              <w:rPr>
                <w:color w:val="000000"/>
                <w:sz w:val="24"/>
              </w:rPr>
            </w:pPr>
          </w:p>
        </w:tc>
        <w:tc>
          <w:tcPr>
            <w:tcW w:w="2384" w:type="dxa"/>
            <w:noWrap w:val="0"/>
            <w:vAlign w:val="center"/>
          </w:tcPr>
          <w:p w14:paraId="7242C436">
            <w:pPr>
              <w:adjustRightInd w:val="0"/>
              <w:snapToGrid w:val="0"/>
              <w:jc w:val="center"/>
              <w:rPr>
                <w:color w:val="000000"/>
                <w:sz w:val="24"/>
              </w:rPr>
            </w:pPr>
          </w:p>
        </w:tc>
        <w:tc>
          <w:tcPr>
            <w:tcW w:w="2126" w:type="dxa"/>
            <w:noWrap w:val="0"/>
            <w:vAlign w:val="center"/>
          </w:tcPr>
          <w:p w14:paraId="12ED63F2">
            <w:pPr>
              <w:adjustRightInd w:val="0"/>
              <w:snapToGrid w:val="0"/>
              <w:jc w:val="center"/>
              <w:rPr>
                <w:color w:val="000000"/>
                <w:sz w:val="24"/>
              </w:rPr>
            </w:pPr>
          </w:p>
        </w:tc>
        <w:tc>
          <w:tcPr>
            <w:tcW w:w="1875" w:type="dxa"/>
            <w:noWrap w:val="0"/>
            <w:vAlign w:val="center"/>
          </w:tcPr>
          <w:p w14:paraId="0E33AD6F">
            <w:pPr>
              <w:adjustRightInd w:val="0"/>
              <w:snapToGrid w:val="0"/>
              <w:jc w:val="center"/>
              <w:rPr>
                <w:color w:val="000000"/>
                <w:sz w:val="24"/>
              </w:rPr>
            </w:pPr>
          </w:p>
        </w:tc>
        <w:tc>
          <w:tcPr>
            <w:tcW w:w="1009" w:type="dxa"/>
            <w:noWrap w:val="0"/>
            <w:vAlign w:val="center"/>
          </w:tcPr>
          <w:p w14:paraId="399B25C9">
            <w:pPr>
              <w:adjustRightInd w:val="0"/>
              <w:snapToGrid w:val="0"/>
              <w:jc w:val="center"/>
              <w:rPr>
                <w:color w:val="000000"/>
                <w:sz w:val="24"/>
              </w:rPr>
            </w:pPr>
          </w:p>
        </w:tc>
      </w:tr>
      <w:tr w14:paraId="0B97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6EA7C52">
            <w:pPr>
              <w:adjustRightInd w:val="0"/>
              <w:snapToGrid w:val="0"/>
              <w:jc w:val="center"/>
              <w:rPr>
                <w:color w:val="000000"/>
                <w:sz w:val="24"/>
              </w:rPr>
            </w:pPr>
          </w:p>
        </w:tc>
        <w:tc>
          <w:tcPr>
            <w:tcW w:w="1482" w:type="dxa"/>
            <w:noWrap w:val="0"/>
            <w:vAlign w:val="center"/>
          </w:tcPr>
          <w:p w14:paraId="1912D334">
            <w:pPr>
              <w:adjustRightInd w:val="0"/>
              <w:snapToGrid w:val="0"/>
              <w:jc w:val="center"/>
              <w:rPr>
                <w:color w:val="000000"/>
                <w:sz w:val="24"/>
              </w:rPr>
            </w:pPr>
          </w:p>
        </w:tc>
        <w:tc>
          <w:tcPr>
            <w:tcW w:w="2384" w:type="dxa"/>
            <w:noWrap w:val="0"/>
            <w:vAlign w:val="center"/>
          </w:tcPr>
          <w:p w14:paraId="74FF5E3C">
            <w:pPr>
              <w:adjustRightInd w:val="0"/>
              <w:snapToGrid w:val="0"/>
              <w:jc w:val="center"/>
              <w:rPr>
                <w:color w:val="000000"/>
                <w:sz w:val="24"/>
              </w:rPr>
            </w:pPr>
          </w:p>
        </w:tc>
        <w:tc>
          <w:tcPr>
            <w:tcW w:w="2126" w:type="dxa"/>
            <w:noWrap w:val="0"/>
            <w:vAlign w:val="center"/>
          </w:tcPr>
          <w:p w14:paraId="5AAA72FC">
            <w:pPr>
              <w:adjustRightInd w:val="0"/>
              <w:snapToGrid w:val="0"/>
              <w:jc w:val="center"/>
              <w:rPr>
                <w:color w:val="000000"/>
                <w:sz w:val="24"/>
              </w:rPr>
            </w:pPr>
          </w:p>
        </w:tc>
        <w:tc>
          <w:tcPr>
            <w:tcW w:w="1875" w:type="dxa"/>
            <w:noWrap w:val="0"/>
            <w:vAlign w:val="center"/>
          </w:tcPr>
          <w:p w14:paraId="69A2343A">
            <w:pPr>
              <w:adjustRightInd w:val="0"/>
              <w:snapToGrid w:val="0"/>
              <w:jc w:val="center"/>
              <w:rPr>
                <w:color w:val="000000"/>
                <w:sz w:val="24"/>
              </w:rPr>
            </w:pPr>
          </w:p>
        </w:tc>
        <w:tc>
          <w:tcPr>
            <w:tcW w:w="1009" w:type="dxa"/>
            <w:noWrap w:val="0"/>
            <w:vAlign w:val="center"/>
          </w:tcPr>
          <w:p w14:paraId="43E2B3E7">
            <w:pPr>
              <w:adjustRightInd w:val="0"/>
              <w:snapToGrid w:val="0"/>
              <w:jc w:val="center"/>
              <w:rPr>
                <w:color w:val="000000"/>
                <w:sz w:val="24"/>
              </w:rPr>
            </w:pPr>
          </w:p>
        </w:tc>
      </w:tr>
      <w:tr w14:paraId="0EA9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69BE01">
            <w:pPr>
              <w:adjustRightInd w:val="0"/>
              <w:snapToGrid w:val="0"/>
              <w:jc w:val="center"/>
              <w:rPr>
                <w:color w:val="000000"/>
                <w:sz w:val="24"/>
              </w:rPr>
            </w:pPr>
          </w:p>
        </w:tc>
        <w:tc>
          <w:tcPr>
            <w:tcW w:w="1482" w:type="dxa"/>
            <w:noWrap w:val="0"/>
            <w:vAlign w:val="center"/>
          </w:tcPr>
          <w:p w14:paraId="607D9F08">
            <w:pPr>
              <w:adjustRightInd w:val="0"/>
              <w:snapToGrid w:val="0"/>
              <w:jc w:val="center"/>
              <w:rPr>
                <w:color w:val="000000"/>
                <w:sz w:val="24"/>
              </w:rPr>
            </w:pPr>
          </w:p>
        </w:tc>
        <w:tc>
          <w:tcPr>
            <w:tcW w:w="2384" w:type="dxa"/>
            <w:noWrap w:val="0"/>
            <w:vAlign w:val="center"/>
          </w:tcPr>
          <w:p w14:paraId="31485516">
            <w:pPr>
              <w:adjustRightInd w:val="0"/>
              <w:snapToGrid w:val="0"/>
              <w:jc w:val="center"/>
              <w:rPr>
                <w:color w:val="000000"/>
                <w:sz w:val="24"/>
              </w:rPr>
            </w:pPr>
          </w:p>
        </w:tc>
        <w:tc>
          <w:tcPr>
            <w:tcW w:w="2126" w:type="dxa"/>
            <w:noWrap w:val="0"/>
            <w:vAlign w:val="center"/>
          </w:tcPr>
          <w:p w14:paraId="384BAC43">
            <w:pPr>
              <w:adjustRightInd w:val="0"/>
              <w:snapToGrid w:val="0"/>
              <w:jc w:val="center"/>
              <w:rPr>
                <w:color w:val="000000"/>
                <w:sz w:val="24"/>
              </w:rPr>
            </w:pPr>
          </w:p>
        </w:tc>
        <w:tc>
          <w:tcPr>
            <w:tcW w:w="1875" w:type="dxa"/>
            <w:noWrap w:val="0"/>
            <w:vAlign w:val="center"/>
          </w:tcPr>
          <w:p w14:paraId="78FA755A">
            <w:pPr>
              <w:adjustRightInd w:val="0"/>
              <w:snapToGrid w:val="0"/>
              <w:jc w:val="center"/>
              <w:rPr>
                <w:color w:val="000000"/>
                <w:sz w:val="24"/>
              </w:rPr>
            </w:pPr>
          </w:p>
        </w:tc>
        <w:tc>
          <w:tcPr>
            <w:tcW w:w="1009" w:type="dxa"/>
            <w:noWrap w:val="0"/>
            <w:vAlign w:val="center"/>
          </w:tcPr>
          <w:p w14:paraId="783ABC74">
            <w:pPr>
              <w:adjustRightInd w:val="0"/>
              <w:snapToGrid w:val="0"/>
              <w:jc w:val="center"/>
              <w:rPr>
                <w:color w:val="000000"/>
                <w:sz w:val="24"/>
              </w:rPr>
            </w:pPr>
          </w:p>
        </w:tc>
      </w:tr>
      <w:tr w14:paraId="6054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54AC56F">
            <w:pPr>
              <w:adjustRightInd w:val="0"/>
              <w:snapToGrid w:val="0"/>
              <w:jc w:val="center"/>
              <w:rPr>
                <w:color w:val="000000"/>
                <w:sz w:val="24"/>
              </w:rPr>
            </w:pPr>
          </w:p>
        </w:tc>
        <w:tc>
          <w:tcPr>
            <w:tcW w:w="1482" w:type="dxa"/>
            <w:noWrap w:val="0"/>
            <w:vAlign w:val="center"/>
          </w:tcPr>
          <w:p w14:paraId="30181654">
            <w:pPr>
              <w:adjustRightInd w:val="0"/>
              <w:snapToGrid w:val="0"/>
              <w:jc w:val="center"/>
              <w:rPr>
                <w:color w:val="000000"/>
                <w:sz w:val="24"/>
              </w:rPr>
            </w:pPr>
          </w:p>
        </w:tc>
        <w:tc>
          <w:tcPr>
            <w:tcW w:w="2384" w:type="dxa"/>
            <w:noWrap w:val="0"/>
            <w:vAlign w:val="center"/>
          </w:tcPr>
          <w:p w14:paraId="0614C20E">
            <w:pPr>
              <w:adjustRightInd w:val="0"/>
              <w:snapToGrid w:val="0"/>
              <w:jc w:val="center"/>
              <w:rPr>
                <w:color w:val="000000"/>
                <w:sz w:val="24"/>
              </w:rPr>
            </w:pPr>
          </w:p>
        </w:tc>
        <w:tc>
          <w:tcPr>
            <w:tcW w:w="2126" w:type="dxa"/>
            <w:noWrap w:val="0"/>
            <w:vAlign w:val="center"/>
          </w:tcPr>
          <w:p w14:paraId="700B25AD">
            <w:pPr>
              <w:adjustRightInd w:val="0"/>
              <w:snapToGrid w:val="0"/>
              <w:jc w:val="center"/>
              <w:rPr>
                <w:color w:val="000000"/>
                <w:sz w:val="24"/>
              </w:rPr>
            </w:pPr>
          </w:p>
        </w:tc>
        <w:tc>
          <w:tcPr>
            <w:tcW w:w="1875" w:type="dxa"/>
            <w:noWrap w:val="0"/>
            <w:vAlign w:val="center"/>
          </w:tcPr>
          <w:p w14:paraId="14BDD841">
            <w:pPr>
              <w:adjustRightInd w:val="0"/>
              <w:snapToGrid w:val="0"/>
              <w:jc w:val="center"/>
              <w:rPr>
                <w:color w:val="000000"/>
                <w:sz w:val="24"/>
              </w:rPr>
            </w:pPr>
          </w:p>
        </w:tc>
        <w:tc>
          <w:tcPr>
            <w:tcW w:w="1009" w:type="dxa"/>
            <w:noWrap w:val="0"/>
            <w:vAlign w:val="center"/>
          </w:tcPr>
          <w:p w14:paraId="0BF3CB0A">
            <w:pPr>
              <w:adjustRightInd w:val="0"/>
              <w:snapToGrid w:val="0"/>
              <w:jc w:val="center"/>
              <w:rPr>
                <w:color w:val="000000"/>
                <w:sz w:val="24"/>
              </w:rPr>
            </w:pPr>
          </w:p>
        </w:tc>
      </w:tr>
    </w:tbl>
    <w:p w14:paraId="4D9110C3">
      <w:pPr>
        <w:tabs>
          <w:tab w:val="left" w:pos="1800"/>
          <w:tab w:val="left" w:pos="5580"/>
        </w:tabs>
        <w:spacing w:line="360" w:lineRule="auto"/>
        <w:ind w:firstLine="360" w:firstLineChars="150"/>
        <w:jc w:val="left"/>
        <w:rPr>
          <w:color w:val="000000"/>
          <w:sz w:val="24"/>
          <w:u w:val="single"/>
        </w:rPr>
      </w:pPr>
    </w:p>
    <w:p w14:paraId="4E7B308E">
      <w:pPr>
        <w:tabs>
          <w:tab w:val="left" w:pos="1800"/>
          <w:tab w:val="left" w:pos="5580"/>
        </w:tabs>
        <w:spacing w:line="360" w:lineRule="auto"/>
        <w:ind w:firstLine="360" w:firstLineChars="150"/>
        <w:jc w:val="left"/>
        <w:rPr>
          <w:color w:val="000000"/>
          <w:sz w:val="24"/>
          <w:u w:val="single"/>
        </w:rPr>
      </w:pPr>
    </w:p>
    <w:p w14:paraId="2493E8B3">
      <w:pPr>
        <w:tabs>
          <w:tab w:val="left" w:pos="1800"/>
          <w:tab w:val="left" w:pos="5580"/>
        </w:tabs>
        <w:jc w:val="left"/>
        <w:rPr>
          <w:color w:val="000000"/>
          <w:sz w:val="24"/>
        </w:rPr>
      </w:pPr>
      <w:r>
        <w:rPr>
          <w:color w:val="000000"/>
          <w:sz w:val="24"/>
        </w:rPr>
        <w:t>注：</w:t>
      </w:r>
    </w:p>
    <w:p w14:paraId="01FDBDA1">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6D85E49F">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27EBBC83">
      <w:pPr>
        <w:tabs>
          <w:tab w:val="left" w:pos="1800"/>
          <w:tab w:val="left" w:pos="5580"/>
        </w:tabs>
        <w:jc w:val="left"/>
        <w:rPr>
          <w:color w:val="000000"/>
          <w:sz w:val="24"/>
        </w:rPr>
      </w:pPr>
    </w:p>
    <w:p w14:paraId="6DF95C1D">
      <w:pPr>
        <w:rPr>
          <w:color w:val="000000"/>
          <w:sz w:val="24"/>
          <w:szCs w:val="20"/>
        </w:rPr>
      </w:pPr>
    </w:p>
    <w:p w14:paraId="044FAED5">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07501678">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14:paraId="461E6070">
      <w:pPr>
        <w:tabs>
          <w:tab w:val="left" w:pos="360"/>
        </w:tabs>
        <w:snapToGrid w:val="0"/>
        <w:spacing w:line="360" w:lineRule="auto"/>
        <w:outlineLvl w:val="1"/>
        <w:rPr>
          <w:color w:val="000000"/>
          <w:sz w:val="24"/>
          <w:szCs w:val="20"/>
        </w:rPr>
      </w:pPr>
      <w:r>
        <w:rPr>
          <w:color w:val="000000"/>
          <w:sz w:val="24"/>
          <w:szCs w:val="20"/>
        </w:rPr>
        <w:br w:type="page"/>
      </w:r>
      <w:r>
        <w:rPr>
          <w:sz w:val="24"/>
        </w:rPr>
        <w:t>1</w:t>
      </w:r>
      <w:r>
        <w:rPr>
          <w:rFonts w:hint="eastAsia"/>
          <w:sz w:val="24"/>
        </w:rPr>
        <w:t>0</w:t>
      </w:r>
      <w:r>
        <w:rPr>
          <w:sz w:val="24"/>
        </w:rPr>
        <w:t xml:space="preserve">  竞争性磋商文件要求提供或供应商认为应附的其他材料</w:t>
      </w:r>
    </w:p>
    <w:p w14:paraId="5AACCE93">
      <w:pPr>
        <w:widowControl/>
        <w:jc w:val="left"/>
        <w:rPr>
          <w:b/>
          <w:sz w:val="36"/>
          <w:szCs w:val="36"/>
        </w:rPr>
      </w:pPr>
    </w:p>
    <w:p w14:paraId="31DED628">
      <w:pPr>
        <w:widowControl/>
        <w:jc w:val="left"/>
        <w:rPr>
          <w:b/>
          <w:sz w:val="36"/>
          <w:szCs w:val="36"/>
        </w:rPr>
      </w:pPr>
      <w:r>
        <w:rPr>
          <w:b/>
          <w:sz w:val="36"/>
          <w:szCs w:val="36"/>
        </w:rPr>
        <w:br w:type="page"/>
      </w:r>
    </w:p>
    <w:p w14:paraId="0BCD526B">
      <w:pPr>
        <w:tabs>
          <w:tab w:val="left" w:pos="360"/>
        </w:tabs>
        <w:snapToGrid w:val="0"/>
        <w:spacing w:line="360" w:lineRule="auto"/>
        <w:outlineLvl w:val="1"/>
        <w:rPr>
          <w:sz w:val="24"/>
        </w:rPr>
      </w:pPr>
      <w:r>
        <w:rPr>
          <w:sz w:val="24"/>
        </w:rPr>
        <w:t>1</w:t>
      </w:r>
      <w:r>
        <w:rPr>
          <w:rFonts w:hint="eastAsia"/>
          <w:sz w:val="24"/>
        </w:rPr>
        <w:t>1</w:t>
      </w:r>
      <w:r>
        <w:rPr>
          <w:sz w:val="24"/>
        </w:rPr>
        <w:t xml:space="preserve">  最后报价一览表（实质性格式，磋商后提交）</w:t>
      </w:r>
    </w:p>
    <w:p w14:paraId="35D74BA4">
      <w:pPr>
        <w:widowControl/>
        <w:jc w:val="left"/>
        <w:rPr>
          <w:kern w:val="0"/>
          <w:sz w:val="24"/>
          <w:szCs w:val="20"/>
        </w:rPr>
      </w:pPr>
    </w:p>
    <w:p w14:paraId="51288845">
      <w:pPr>
        <w:spacing w:line="360" w:lineRule="exact"/>
        <w:ind w:firstLine="720"/>
        <w:jc w:val="center"/>
        <w:rPr>
          <w:b/>
          <w:color w:val="000000"/>
          <w:sz w:val="36"/>
          <w:szCs w:val="36"/>
        </w:rPr>
      </w:pPr>
      <w:r>
        <w:rPr>
          <w:rFonts w:hint="eastAsia"/>
          <w:b/>
          <w:color w:val="000000"/>
          <w:sz w:val="36"/>
          <w:szCs w:val="36"/>
        </w:rPr>
        <w:t>最后报价一览表</w:t>
      </w:r>
    </w:p>
    <w:p w14:paraId="7BD291CA">
      <w:pPr>
        <w:tabs>
          <w:tab w:val="left" w:pos="1800"/>
          <w:tab w:val="left" w:pos="5580"/>
        </w:tabs>
        <w:spacing w:line="360" w:lineRule="auto"/>
        <w:jc w:val="left"/>
        <w:rPr>
          <w:color w:val="000000"/>
          <w:sz w:val="24"/>
        </w:rPr>
      </w:pPr>
    </w:p>
    <w:p w14:paraId="1E111F6D">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7"/>
        <w:gridCol w:w="2305"/>
        <w:gridCol w:w="1714"/>
        <w:gridCol w:w="1526"/>
        <w:gridCol w:w="1460"/>
      </w:tblGrid>
      <w:tr w14:paraId="45606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87" w:type="dxa"/>
            <w:vMerge w:val="restart"/>
            <w:noWrap w:val="0"/>
            <w:vAlign w:val="center"/>
          </w:tcPr>
          <w:p w14:paraId="4580C300">
            <w:pPr>
              <w:tabs>
                <w:tab w:val="left" w:pos="5580"/>
              </w:tabs>
              <w:jc w:val="center"/>
              <w:rPr>
                <w:b/>
                <w:sz w:val="24"/>
              </w:rPr>
            </w:pPr>
            <w:r>
              <w:rPr>
                <w:b/>
                <w:sz w:val="24"/>
              </w:rPr>
              <w:t>序号</w:t>
            </w:r>
          </w:p>
        </w:tc>
        <w:tc>
          <w:tcPr>
            <w:tcW w:w="2305" w:type="dxa"/>
            <w:vMerge w:val="restart"/>
            <w:noWrap w:val="0"/>
            <w:vAlign w:val="center"/>
          </w:tcPr>
          <w:p w14:paraId="3397FF82">
            <w:pPr>
              <w:tabs>
                <w:tab w:val="left" w:pos="5580"/>
              </w:tabs>
              <w:jc w:val="center"/>
              <w:rPr>
                <w:b/>
                <w:sz w:val="24"/>
              </w:rPr>
            </w:pPr>
            <w:r>
              <w:rPr>
                <w:b/>
                <w:sz w:val="24"/>
              </w:rPr>
              <w:t>供应商名称</w:t>
            </w:r>
          </w:p>
        </w:tc>
        <w:tc>
          <w:tcPr>
            <w:tcW w:w="3240" w:type="dxa"/>
            <w:gridSpan w:val="2"/>
            <w:noWrap w:val="0"/>
            <w:vAlign w:val="center"/>
          </w:tcPr>
          <w:p w14:paraId="3E5AA8B7">
            <w:pPr>
              <w:tabs>
                <w:tab w:val="left" w:pos="5580"/>
              </w:tabs>
              <w:jc w:val="center"/>
              <w:rPr>
                <w:b/>
                <w:sz w:val="24"/>
              </w:rPr>
            </w:pPr>
            <w:r>
              <w:rPr>
                <w:b/>
                <w:sz w:val="24"/>
              </w:rPr>
              <w:t>最后报价</w:t>
            </w:r>
          </w:p>
        </w:tc>
        <w:tc>
          <w:tcPr>
            <w:tcW w:w="1460" w:type="dxa"/>
            <w:vMerge w:val="restart"/>
            <w:noWrap w:val="0"/>
            <w:vAlign w:val="center"/>
          </w:tcPr>
          <w:p w14:paraId="508B0491">
            <w:pPr>
              <w:tabs>
                <w:tab w:val="left" w:pos="5580"/>
              </w:tabs>
              <w:jc w:val="center"/>
              <w:rPr>
                <w:b/>
                <w:sz w:val="24"/>
              </w:rPr>
            </w:pPr>
            <w:r>
              <w:rPr>
                <w:b/>
                <w:sz w:val="24"/>
              </w:rPr>
              <w:t>其他</w:t>
            </w:r>
          </w:p>
          <w:p w14:paraId="6ACE48C7">
            <w:pPr>
              <w:tabs>
                <w:tab w:val="left" w:pos="5580"/>
              </w:tabs>
              <w:jc w:val="center"/>
              <w:rPr>
                <w:b/>
                <w:sz w:val="24"/>
              </w:rPr>
            </w:pPr>
            <w:r>
              <w:rPr>
                <w:b/>
                <w:sz w:val="24"/>
              </w:rPr>
              <w:t>声明</w:t>
            </w:r>
          </w:p>
        </w:tc>
      </w:tr>
      <w:tr w14:paraId="0E396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87" w:type="dxa"/>
            <w:vMerge w:val="continue"/>
            <w:noWrap w:val="0"/>
            <w:vAlign w:val="center"/>
          </w:tcPr>
          <w:p w14:paraId="7E2D71F2">
            <w:pPr>
              <w:tabs>
                <w:tab w:val="left" w:pos="5580"/>
              </w:tabs>
              <w:jc w:val="center"/>
              <w:rPr>
                <w:sz w:val="24"/>
              </w:rPr>
            </w:pPr>
          </w:p>
        </w:tc>
        <w:tc>
          <w:tcPr>
            <w:tcW w:w="2305" w:type="dxa"/>
            <w:vMerge w:val="continue"/>
            <w:noWrap w:val="0"/>
            <w:vAlign w:val="center"/>
          </w:tcPr>
          <w:p w14:paraId="1C99BD3F">
            <w:pPr>
              <w:tabs>
                <w:tab w:val="left" w:pos="5580"/>
              </w:tabs>
              <w:jc w:val="center"/>
              <w:rPr>
                <w:sz w:val="24"/>
              </w:rPr>
            </w:pPr>
          </w:p>
        </w:tc>
        <w:tc>
          <w:tcPr>
            <w:tcW w:w="1714" w:type="dxa"/>
            <w:noWrap w:val="0"/>
            <w:vAlign w:val="center"/>
          </w:tcPr>
          <w:p w14:paraId="394E5BA8">
            <w:pPr>
              <w:tabs>
                <w:tab w:val="left" w:pos="5580"/>
              </w:tabs>
              <w:jc w:val="center"/>
              <w:rPr>
                <w:b/>
                <w:sz w:val="24"/>
              </w:rPr>
            </w:pPr>
            <w:r>
              <w:rPr>
                <w:b/>
                <w:sz w:val="24"/>
              </w:rPr>
              <w:t>大写</w:t>
            </w:r>
          </w:p>
        </w:tc>
        <w:tc>
          <w:tcPr>
            <w:tcW w:w="1526" w:type="dxa"/>
            <w:noWrap w:val="0"/>
            <w:vAlign w:val="center"/>
          </w:tcPr>
          <w:p w14:paraId="46FF3FF4">
            <w:pPr>
              <w:tabs>
                <w:tab w:val="left" w:pos="5580"/>
              </w:tabs>
              <w:jc w:val="center"/>
              <w:rPr>
                <w:b/>
                <w:sz w:val="24"/>
              </w:rPr>
            </w:pPr>
            <w:r>
              <w:rPr>
                <w:b/>
                <w:sz w:val="24"/>
              </w:rPr>
              <w:t>小写</w:t>
            </w:r>
          </w:p>
        </w:tc>
        <w:tc>
          <w:tcPr>
            <w:tcW w:w="1460" w:type="dxa"/>
            <w:vMerge w:val="continue"/>
            <w:noWrap w:val="0"/>
            <w:vAlign w:val="center"/>
          </w:tcPr>
          <w:p w14:paraId="47BE2289">
            <w:pPr>
              <w:tabs>
                <w:tab w:val="left" w:pos="5580"/>
              </w:tabs>
              <w:ind w:firstLine="482"/>
              <w:jc w:val="center"/>
              <w:rPr>
                <w:b/>
                <w:sz w:val="24"/>
              </w:rPr>
            </w:pPr>
          </w:p>
        </w:tc>
      </w:tr>
      <w:tr w14:paraId="13A8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87" w:type="dxa"/>
            <w:noWrap w:val="0"/>
            <w:vAlign w:val="center"/>
          </w:tcPr>
          <w:p w14:paraId="09ACDC22">
            <w:pPr>
              <w:tabs>
                <w:tab w:val="left" w:pos="5580"/>
              </w:tabs>
              <w:jc w:val="center"/>
              <w:rPr>
                <w:sz w:val="24"/>
              </w:rPr>
            </w:pPr>
          </w:p>
        </w:tc>
        <w:tc>
          <w:tcPr>
            <w:tcW w:w="2305" w:type="dxa"/>
            <w:noWrap w:val="0"/>
            <w:vAlign w:val="center"/>
          </w:tcPr>
          <w:p w14:paraId="7F621EC1">
            <w:pPr>
              <w:tabs>
                <w:tab w:val="left" w:pos="5580"/>
              </w:tabs>
              <w:jc w:val="center"/>
              <w:rPr>
                <w:sz w:val="24"/>
              </w:rPr>
            </w:pPr>
          </w:p>
        </w:tc>
        <w:tc>
          <w:tcPr>
            <w:tcW w:w="1714" w:type="dxa"/>
            <w:noWrap w:val="0"/>
            <w:vAlign w:val="center"/>
          </w:tcPr>
          <w:p w14:paraId="51EAD286">
            <w:pPr>
              <w:tabs>
                <w:tab w:val="left" w:pos="5580"/>
              </w:tabs>
              <w:jc w:val="center"/>
              <w:rPr>
                <w:sz w:val="24"/>
              </w:rPr>
            </w:pPr>
          </w:p>
        </w:tc>
        <w:tc>
          <w:tcPr>
            <w:tcW w:w="1526" w:type="dxa"/>
            <w:noWrap w:val="0"/>
            <w:vAlign w:val="center"/>
          </w:tcPr>
          <w:p w14:paraId="6351DE77">
            <w:pPr>
              <w:tabs>
                <w:tab w:val="left" w:pos="5580"/>
              </w:tabs>
              <w:jc w:val="center"/>
              <w:rPr>
                <w:sz w:val="24"/>
              </w:rPr>
            </w:pPr>
          </w:p>
        </w:tc>
        <w:tc>
          <w:tcPr>
            <w:tcW w:w="1460" w:type="dxa"/>
            <w:noWrap w:val="0"/>
            <w:vAlign w:val="center"/>
          </w:tcPr>
          <w:p w14:paraId="08957763">
            <w:pPr>
              <w:tabs>
                <w:tab w:val="left" w:pos="5580"/>
              </w:tabs>
              <w:jc w:val="center"/>
              <w:rPr>
                <w:sz w:val="24"/>
              </w:rPr>
            </w:pPr>
          </w:p>
        </w:tc>
      </w:tr>
    </w:tbl>
    <w:p w14:paraId="576CA594">
      <w:pPr>
        <w:autoSpaceDE w:val="0"/>
        <w:autoSpaceDN w:val="0"/>
        <w:adjustRightInd w:val="0"/>
        <w:jc w:val="left"/>
        <w:rPr>
          <w:color w:val="000000"/>
          <w:kern w:val="0"/>
          <w:sz w:val="24"/>
        </w:rPr>
      </w:pPr>
    </w:p>
    <w:p w14:paraId="111B524F">
      <w:pPr>
        <w:autoSpaceDE w:val="0"/>
        <w:autoSpaceDN w:val="0"/>
        <w:adjustRightInd w:val="0"/>
        <w:jc w:val="left"/>
        <w:rPr>
          <w:rFonts w:hint="eastAsia"/>
          <w:color w:val="000000"/>
          <w:kern w:val="0"/>
          <w:sz w:val="24"/>
        </w:rPr>
      </w:pPr>
      <w:r>
        <w:rPr>
          <w:color w:val="000000"/>
          <w:kern w:val="0"/>
          <w:sz w:val="24"/>
        </w:rPr>
        <w:t>注：1.</w:t>
      </w:r>
      <w:r>
        <w:rPr>
          <w:rFonts w:hint="eastAsia"/>
          <w:color w:val="000000"/>
          <w:kern w:val="0"/>
          <w:sz w:val="24"/>
        </w:rPr>
        <w:t>应按照“最后报价表”的格式编制打印空白表格若干张，盖章后随身携带，并在澄清、补充说明、承诺、最后报价时使用。</w:t>
      </w:r>
    </w:p>
    <w:p w14:paraId="0682D69A">
      <w:pPr>
        <w:autoSpaceDE w:val="0"/>
        <w:autoSpaceDN w:val="0"/>
        <w:adjustRightInd w:val="0"/>
        <w:jc w:val="left"/>
        <w:rPr>
          <w:rFonts w:hint="eastAsia"/>
          <w:color w:val="000000"/>
          <w:kern w:val="0"/>
          <w:sz w:val="24"/>
        </w:rPr>
      </w:pPr>
      <w:r>
        <w:rPr>
          <w:rFonts w:hint="eastAsia"/>
          <w:color w:val="000000"/>
          <w:kern w:val="0"/>
          <w:sz w:val="24"/>
        </w:rPr>
        <w:t>2.本表不需要封在响应文件里，请授权代表手持，适用于磋商后的最后报价用。</w:t>
      </w:r>
    </w:p>
    <w:p w14:paraId="40D7AF2F">
      <w:pPr>
        <w:autoSpaceDE w:val="0"/>
        <w:autoSpaceDN w:val="0"/>
        <w:adjustRightInd w:val="0"/>
        <w:jc w:val="left"/>
        <w:rPr>
          <w:color w:val="000000"/>
          <w:kern w:val="0"/>
          <w:sz w:val="24"/>
        </w:rPr>
      </w:pPr>
      <w:r>
        <w:rPr>
          <w:rFonts w:hint="eastAsia"/>
          <w:color w:val="000000"/>
          <w:kern w:val="0"/>
          <w:sz w:val="24"/>
        </w:rPr>
        <w:t>3.成交后、合同单价同比例调整。</w:t>
      </w:r>
    </w:p>
    <w:p w14:paraId="2118D474">
      <w:pPr>
        <w:autoSpaceDE w:val="0"/>
        <w:autoSpaceDN w:val="0"/>
        <w:adjustRightInd w:val="0"/>
        <w:snapToGrid w:val="0"/>
        <w:spacing w:before="25" w:after="25" w:line="360" w:lineRule="auto"/>
        <w:rPr>
          <w:color w:val="000000"/>
          <w:sz w:val="24"/>
          <w:lang w:val="zh-CN"/>
        </w:rPr>
      </w:pPr>
    </w:p>
    <w:p w14:paraId="6835AA9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8529652">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23E6A7BB">
      <w:pPr>
        <w:widowControl/>
        <w:jc w:val="left"/>
        <w:rPr>
          <w:color w:val="000000"/>
          <w:sz w:val="24"/>
          <w:szCs w:val="20"/>
        </w:rPr>
      </w:pPr>
      <w:r>
        <w:rPr>
          <w:color w:val="000000"/>
          <w:sz w:val="24"/>
          <w:szCs w:val="20"/>
        </w:rPr>
        <w:t xml:space="preserve">日期：____年____月____日   </w:t>
      </w:r>
    </w:p>
    <w:p w14:paraId="66BE9A57">
      <w:pPr>
        <w:widowControl/>
        <w:jc w:val="left"/>
        <w:rPr>
          <w:b/>
          <w:sz w:val="36"/>
          <w:szCs w:val="36"/>
        </w:rPr>
      </w:pPr>
    </w:p>
    <w:p w14:paraId="3B01286E">
      <w:pPr>
        <w:pStyle w:val="11"/>
        <w:rPr>
          <w:b/>
          <w:sz w:val="36"/>
          <w:szCs w:val="36"/>
        </w:rPr>
      </w:pPr>
    </w:p>
    <w:p w14:paraId="3F8C240E">
      <w:pPr>
        <w:pStyle w:val="11"/>
        <w:rPr>
          <w:b/>
          <w:sz w:val="36"/>
          <w:szCs w:val="36"/>
        </w:rPr>
      </w:pPr>
    </w:p>
    <w:p w14:paraId="068E3C80">
      <w:pPr>
        <w:pStyle w:val="11"/>
        <w:rPr>
          <w:b/>
          <w:sz w:val="36"/>
          <w:szCs w:val="36"/>
        </w:rPr>
      </w:pPr>
    </w:p>
    <w:p w14:paraId="3B5664CB">
      <w:pPr>
        <w:pStyle w:val="11"/>
        <w:rPr>
          <w:b/>
          <w:sz w:val="36"/>
          <w:szCs w:val="36"/>
        </w:rPr>
      </w:pPr>
    </w:p>
    <w:p w14:paraId="63A34FC7"/>
    <w:sectPr>
      <w:headerReference r:id="rId13" w:type="first"/>
      <w:footerReference r:id="rId15" w:type="first"/>
      <w:headerReference r:id="rId12" w:type="even"/>
      <w:footerReference r:id="rId14"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A69E0">
    <w:pPr>
      <w:pStyle w:val="11"/>
      <w:jc w:val="center"/>
      <w:rPr>
        <w:rFonts w:asci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506062">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2C50606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3C2D6">
    <w:pPr>
      <w:pStyle w:val="11"/>
      <w:framePr w:wrap="around" w:vAnchor="text" w:hAnchor="margin" w:xAlign="center" w:y="1"/>
      <w:rPr>
        <w:rStyle w:val="16"/>
      </w:rPr>
    </w:pPr>
    <w:r>
      <w:fldChar w:fldCharType="begin"/>
    </w:r>
    <w:r>
      <w:rPr>
        <w:rStyle w:val="16"/>
      </w:rPr>
      <w:instrText xml:space="preserve">PAGE  </w:instrText>
    </w:r>
    <w:r>
      <w:fldChar w:fldCharType="end"/>
    </w:r>
  </w:p>
  <w:p w14:paraId="5466A4AF">
    <w:pPr>
      <w:pStyle w:val="1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F6AAA">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AB06FA">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61AB06F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20D91">
    <w:pPr>
      <w:pStyle w:val="11"/>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BA31CA">
                          <w:pPr>
                            <w:pStyle w:val="11"/>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78BA31CA">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D69FC">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596CE6">
                          <w:pPr>
                            <w:pStyle w:val="11"/>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73596CE6">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53F53">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EBCF26">
                          <w:pPr>
                            <w:pStyle w:val="11"/>
                          </w:pPr>
                          <w:r>
                            <w:fldChar w:fldCharType="begin"/>
                          </w:r>
                          <w:r>
                            <w:instrText xml:space="preserve"> PAGE  \* MERGEFORMAT </w:instrText>
                          </w:r>
                          <w:r>
                            <w:fldChar w:fldCharType="separate"/>
                          </w:r>
                          <w:r>
                            <w:t>34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1FEBCF26">
                    <w:pPr>
                      <w:pStyle w:val="1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B9E2C">
    <w:pPr>
      <w:pStyle w:val="11"/>
      <w:framePr w:wrap="around" w:vAnchor="text" w:hAnchor="margin" w:xAlign="right" w:y="1"/>
      <w:rPr>
        <w:rStyle w:val="16"/>
      </w:rPr>
    </w:pPr>
    <w:r>
      <w:fldChar w:fldCharType="begin"/>
    </w:r>
    <w:r>
      <w:rPr>
        <w:rStyle w:val="16"/>
      </w:rPr>
      <w:instrText xml:space="preserve">PAGE  </w:instrText>
    </w:r>
    <w:r>
      <w:fldChar w:fldCharType="end"/>
    </w:r>
  </w:p>
  <w:p w14:paraId="1E0BA3F0">
    <w:pPr>
      <w:pStyle w:val="11"/>
      <w:ind w:right="360"/>
    </w:pPr>
  </w:p>
  <w:p w14:paraId="0DB986E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BBDC9">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05EB7">
    <w:pPr>
      <w:pStyle w:val="1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75712">
    <w:pPr>
      <w:pStyle w:val="1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5A8FA">
    <w:pPr>
      <w:pStyle w:val="1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0152E">
    <w:pPr>
      <w:pStyle w:val="12"/>
    </w:pPr>
  </w:p>
  <w:p w14:paraId="3AA36E20"/>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DD7F9">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7A6404"/>
    <w:multiLevelType w:val="singleLevel"/>
    <w:tmpl w:val="CD7A6404"/>
    <w:lvl w:ilvl="0" w:tentative="0">
      <w:start w:val="2"/>
      <w:numFmt w:val="chineseCounting"/>
      <w:suff w:val="nothing"/>
      <w:lvlText w:val="%1、"/>
      <w:lvlJc w:val="left"/>
      <w:rPr>
        <w:rFonts w:hint="eastAsia"/>
      </w:rPr>
    </w:lvl>
  </w:abstractNum>
  <w:abstractNum w:abstractNumId="1">
    <w:nsid w:val="F89A8F30"/>
    <w:multiLevelType w:val="singleLevel"/>
    <w:tmpl w:val="F89A8F30"/>
    <w:lvl w:ilvl="0" w:tentative="0">
      <w:start w:val="3"/>
      <w:numFmt w:val="decimal"/>
      <w:suff w:val="nothing"/>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619CAFCD"/>
    <w:multiLevelType w:val="multilevel"/>
    <w:tmpl w:val="619CAFCD"/>
    <w:lvl w:ilvl="0" w:tentative="0">
      <w:start w:val="4"/>
      <w:numFmt w:val="decimal"/>
      <w:suff w:val="nothing"/>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3"/>
  </w:num>
  <w:num w:numId="2">
    <w:abstractNumId w:val="5"/>
  </w:num>
  <w:num w:numId="3">
    <w:abstractNumId w:val="2"/>
  </w:num>
  <w:num w:numId="4">
    <w:abstractNumId w:val="4"/>
  </w:num>
  <w:num w:numId="5">
    <w:abstractNumId w:val="0"/>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hYmIxYjRlM2I1NDBkZjE3NjViODM2ZTIzNThmZGEifQ=="/>
  </w:docVars>
  <w:rsids>
    <w:rsidRoot w:val="00000000"/>
    <w:rsid w:val="0F1D1B2D"/>
    <w:rsid w:val="501C70B2"/>
    <w:rsid w:val="65744B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5">
    <w:name w:val="Default Paragraph Font"/>
    <w:semiHidden/>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left="420" w:leftChars="200" w:firstLine="420" w:firstLineChars="200"/>
    </w:pPr>
    <w:rPr>
      <w:szCs w:val="20"/>
    </w:rPr>
  </w:style>
  <w:style w:type="paragraph" w:styleId="3">
    <w:name w:val="Body Text Indent"/>
    <w:basedOn w:val="1"/>
    <w:qFormat/>
    <w:uiPriority w:val="0"/>
    <w:pPr>
      <w:spacing w:line="360" w:lineRule="auto"/>
      <w:ind w:firstLine="570"/>
    </w:pPr>
    <w:rPr>
      <w:sz w:val="24"/>
    </w:r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6">
    <w:name w:val="toa heading"/>
    <w:basedOn w:val="1"/>
    <w:next w:val="1"/>
    <w:semiHidden/>
    <w:qFormat/>
    <w:uiPriority w:val="0"/>
    <w:pPr>
      <w:widowControl/>
      <w:tabs>
        <w:tab w:val="left" w:pos="1260"/>
      </w:tabs>
      <w:spacing w:before="120"/>
      <w:jc w:val="left"/>
    </w:pPr>
    <w:rPr>
      <w:rFonts w:ascii="Arial" w:hAnsi="Arial"/>
      <w:kern w:val="0"/>
      <w:sz w:val="24"/>
      <w:szCs w:val="20"/>
    </w:rPr>
  </w:style>
  <w:style w:type="paragraph" w:styleId="7">
    <w:name w:val="Body Text"/>
    <w:basedOn w:val="1"/>
    <w:next w:val="8"/>
    <w:qFormat/>
    <w:uiPriority w:val="0"/>
    <w:pPr>
      <w:tabs>
        <w:tab w:val="left" w:pos="567"/>
      </w:tabs>
      <w:spacing w:before="120" w:line="22" w:lineRule="atLeast"/>
    </w:pPr>
    <w:rPr>
      <w:rFonts w:ascii="宋体" w:hAnsi="宋体"/>
      <w:sz w:val="24"/>
    </w:rPr>
  </w:style>
  <w:style w:type="paragraph" w:customStyle="1" w:styleId="8">
    <w:name w:val="TOC 11"/>
    <w:next w:val="1"/>
    <w:qFormat/>
    <w:uiPriority w:val="0"/>
    <w:pPr>
      <w:wordWrap w:val="0"/>
      <w:jc w:val="both"/>
    </w:pPr>
    <w:rPr>
      <w:rFonts w:ascii="Calibri" w:hAnsi="Calibri" w:eastAsia="宋体" w:cs="Times New Roman"/>
      <w:sz w:val="21"/>
      <w:szCs w:val="22"/>
      <w:lang w:val="en-US" w:eastAsia="zh-CN" w:bidi="ar-SA"/>
    </w:rPr>
  </w:style>
  <w:style w:type="paragraph" w:styleId="9">
    <w:name w:val="List 2"/>
    <w:basedOn w:val="1"/>
    <w:qFormat/>
    <w:uiPriority w:val="0"/>
    <w:pPr>
      <w:ind w:left="100" w:leftChars="200" w:hanging="200" w:hangingChars="200"/>
    </w:pPr>
  </w:style>
  <w:style w:type="paragraph" w:styleId="10">
    <w:name w:val="Plain Text"/>
    <w:basedOn w:val="1"/>
    <w:next w:val="1"/>
    <w:qFormat/>
    <w:uiPriority w:val="0"/>
    <w:rPr>
      <w:rFonts w:hint="eastAsia" w:ascii="宋体" w:hAnsi="Courier New"/>
      <w:szCs w:val="20"/>
    </w:rPr>
  </w:style>
  <w:style w:type="paragraph" w:styleId="11">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tabs>
        <w:tab w:val="left" w:pos="1050"/>
        <w:tab w:val="right" w:leader="dot" w:pos="8937"/>
      </w:tabs>
      <w:spacing w:line="300" w:lineRule="auto"/>
    </w:pPr>
    <w:rPr>
      <w:rFonts w:ascii="宋体" w:hAnsi="宋体"/>
      <w:b/>
      <w:sz w:val="24"/>
    </w:rPr>
  </w:style>
  <w:style w:type="character" w:styleId="16">
    <w:name w:val="page number"/>
    <w:qFormat/>
    <w:uiPriority w:val="0"/>
  </w:style>
  <w:style w:type="paragraph" w:customStyle="1" w:styleId="17">
    <w:name w:val="Table Paragraph"/>
    <w:basedOn w:val="1"/>
    <w:qFormat/>
    <w:uiPriority w:val="1"/>
    <w:pPr>
      <w:autoSpaceDE w:val="0"/>
      <w:autoSpaceDN w:val="0"/>
      <w:jc w:val="left"/>
    </w:pPr>
    <w:rPr>
      <w:rFonts w:ascii="宋体" w:hAnsi="宋体" w:cs="宋体"/>
      <w:kern w:val="0"/>
      <w:sz w:val="22"/>
      <w:szCs w:val="22"/>
      <w:lang w:eastAsia="en-US"/>
    </w:rPr>
  </w:style>
  <w:style w:type="paragraph" w:styleId="18">
    <w:name w:val="List Paragraph"/>
    <w:basedOn w:val="1"/>
    <w:qFormat/>
    <w:uiPriority w:val="34"/>
    <w:pPr>
      <w:ind w:firstLine="420" w:firstLineChars="200"/>
    </w:pPr>
    <w:rPr>
      <w:rFonts w:ascii="Calibri" w:hAnsi="Calibri"/>
      <w:szCs w:val="22"/>
    </w:rPr>
  </w:style>
  <w:style w:type="table" w:customStyle="1" w:styleId="19">
    <w:name w:val="Table Normal"/>
    <w:semiHidden/>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28831</Words>
  <Characters>30421</Characters>
  <Lines>0</Lines>
  <Paragraphs>0</Paragraphs>
  <TotalTime>1</TotalTime>
  <ScaleCrop>false</ScaleCrop>
  <LinksUpToDate>false</LinksUpToDate>
  <CharactersWithSpaces>30963</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2024-08-28T07:01:00Z</dcterms:created>
  <dc:creator>admin2</dc:creator>
  <cp:lastModifiedBy>匕鬯不惊</cp:lastModifiedBy>
  <cp:lastPrinted>2024-09-06T07:29:49Z</cp:lastPrinted>
  <dcterms:modified xsi:type="dcterms:W3CDTF">2024-09-06T07:33:16Z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0B398061A1CE4BD5904B4BD11744B994_12</vt:lpwstr>
  </property>
</Properties>
</file>