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498A172">
      <w:pPr>
        <w:spacing w:line="360" w:lineRule="auto"/>
        <w:rPr>
          <w:sz w:val="60"/>
          <w:szCs w:val="60"/>
        </w:rPr>
      </w:pPr>
    </w:p>
    <w:p w14:paraId="75B3A1C3">
      <w:pPr>
        <w:pStyle w:val="56"/>
      </w:pPr>
    </w:p>
    <w:p w14:paraId="0EAE5424">
      <w:pPr>
        <w:pStyle w:val="56"/>
        <w:jc w:val="center"/>
        <w:rPr>
          <w:rFonts w:hint="eastAsia" w:eastAsia="宋体"/>
          <w:b/>
          <w:bCs/>
          <w:sz w:val="52"/>
          <w:szCs w:val="52"/>
          <w:lang w:eastAsia="zh-CN"/>
        </w:rPr>
      </w:pPr>
      <w:r>
        <w:rPr>
          <w:rFonts w:hint="eastAsia"/>
          <w:b/>
          <w:bCs/>
          <w:sz w:val="52"/>
          <w:szCs w:val="44"/>
          <w:lang w:eastAsia="zh-CN"/>
        </w:rPr>
        <w:t>2024年城子街道电动自行车棚新建工程</w:t>
      </w:r>
    </w:p>
    <w:p w14:paraId="1A46E8D4">
      <w:pPr>
        <w:pStyle w:val="56"/>
        <w:rPr>
          <w:b/>
          <w:bCs/>
          <w:sz w:val="52"/>
          <w:szCs w:val="52"/>
        </w:rPr>
      </w:pPr>
    </w:p>
    <w:p w14:paraId="0501AFA0">
      <w:pPr>
        <w:pStyle w:val="56"/>
        <w:rPr>
          <w:b/>
          <w:bCs/>
          <w:sz w:val="52"/>
          <w:szCs w:val="52"/>
        </w:rPr>
      </w:pPr>
    </w:p>
    <w:p w14:paraId="12AE0128">
      <w:pPr>
        <w:pStyle w:val="56"/>
        <w:rPr>
          <w:b/>
          <w:bCs/>
          <w:sz w:val="52"/>
          <w:szCs w:val="52"/>
        </w:rPr>
      </w:pPr>
    </w:p>
    <w:p w14:paraId="72FBE8F4">
      <w:pPr>
        <w:jc w:val="center"/>
        <w:rPr>
          <w:b/>
          <w:bCs/>
          <w:sz w:val="60"/>
          <w:szCs w:val="60"/>
        </w:rPr>
      </w:pPr>
    </w:p>
    <w:p w14:paraId="709EFF54">
      <w:pPr>
        <w:jc w:val="center"/>
        <w:rPr>
          <w:rFonts w:ascii="宋体" w:hAnsi="宋体"/>
          <w:b/>
          <w:bCs/>
          <w:sz w:val="60"/>
          <w:szCs w:val="60"/>
        </w:rPr>
      </w:pPr>
      <w:r>
        <w:rPr>
          <w:b/>
          <w:bCs/>
          <w:sz w:val="60"/>
          <w:szCs w:val="60"/>
        </w:rPr>
        <w:t>竞争性磋商文件</w:t>
      </w:r>
    </w:p>
    <w:p w14:paraId="25788CC7">
      <w:pPr>
        <w:pStyle w:val="56"/>
        <w:rPr>
          <w:rFonts w:ascii="宋体" w:hAnsi="宋体"/>
          <w:b/>
          <w:bCs/>
          <w:sz w:val="60"/>
          <w:szCs w:val="60"/>
        </w:rPr>
      </w:pPr>
    </w:p>
    <w:p w14:paraId="799F0F60">
      <w:pPr>
        <w:pStyle w:val="56"/>
        <w:rPr>
          <w:rFonts w:ascii="宋体" w:hAnsi="宋体"/>
          <w:b/>
          <w:bCs/>
          <w:sz w:val="60"/>
          <w:szCs w:val="60"/>
        </w:rPr>
      </w:pPr>
    </w:p>
    <w:p w14:paraId="1FF2CE0C">
      <w:pPr>
        <w:pStyle w:val="56"/>
        <w:rPr>
          <w:rFonts w:ascii="宋体" w:hAnsi="宋体"/>
          <w:b/>
          <w:bCs/>
          <w:sz w:val="60"/>
          <w:szCs w:val="60"/>
        </w:rPr>
      </w:pPr>
    </w:p>
    <w:p w14:paraId="02F258E2">
      <w:pPr>
        <w:tabs>
          <w:tab w:val="left" w:pos="3240"/>
          <w:tab w:val="left" w:pos="3420"/>
        </w:tabs>
        <w:spacing w:before="240" w:beforeLines="100" w:after="240" w:afterLines="100" w:line="360" w:lineRule="auto"/>
        <w:ind w:right="-227" w:rightChars="-108"/>
        <w:rPr>
          <w:rFonts w:hint="eastAsia" w:eastAsia="宋体"/>
          <w:bCs/>
          <w:sz w:val="40"/>
          <w:szCs w:val="36"/>
          <w:highlight w:val="none"/>
        </w:rPr>
      </w:pPr>
      <w:r>
        <w:rPr>
          <w:rFonts w:hint="eastAsia" w:eastAsia="宋体"/>
          <w:bCs/>
          <w:sz w:val="40"/>
          <w:szCs w:val="36"/>
          <w:highlight w:val="none"/>
        </w:rPr>
        <w:t>项目编号：</w:t>
      </w:r>
      <w:r>
        <w:rPr>
          <w:rFonts w:hint="eastAsia"/>
          <w:bCs/>
          <w:sz w:val="40"/>
          <w:szCs w:val="36"/>
          <w:highlight w:val="none"/>
          <w:lang w:eastAsia="zh-CN"/>
        </w:rPr>
        <w:t>11010924210200009039-XM001</w:t>
      </w:r>
    </w:p>
    <w:p w14:paraId="02D1EDF5">
      <w:pPr>
        <w:tabs>
          <w:tab w:val="left" w:pos="3240"/>
          <w:tab w:val="left" w:pos="3420"/>
        </w:tabs>
        <w:spacing w:before="240" w:beforeLines="100" w:after="240" w:afterLines="100" w:line="360" w:lineRule="auto"/>
        <w:ind w:right="-227" w:rightChars="-108"/>
        <w:rPr>
          <w:rFonts w:hint="eastAsia" w:eastAsia="宋体"/>
          <w:bCs/>
          <w:sz w:val="40"/>
          <w:szCs w:val="36"/>
          <w:lang w:eastAsia="zh-CN"/>
        </w:rPr>
      </w:pPr>
      <w:r>
        <w:rPr>
          <w:bCs/>
          <w:sz w:val="40"/>
          <w:szCs w:val="36"/>
        </w:rPr>
        <w:t>采 购 人：</w:t>
      </w:r>
      <w:r>
        <w:rPr>
          <w:rFonts w:hint="eastAsia"/>
          <w:bCs/>
          <w:sz w:val="40"/>
          <w:szCs w:val="36"/>
          <w:lang w:eastAsia="zh-CN"/>
        </w:rPr>
        <w:t xml:space="preserve">北京市门头沟区人民政府城子街道办事处 </w:t>
      </w:r>
    </w:p>
    <w:p w14:paraId="60242E6D">
      <w:pPr>
        <w:tabs>
          <w:tab w:val="left" w:pos="3240"/>
          <w:tab w:val="left" w:pos="3420"/>
        </w:tabs>
        <w:spacing w:before="240" w:beforeLines="100" w:after="240" w:afterLines="100" w:line="360" w:lineRule="auto"/>
        <w:jc w:val="left"/>
        <w:rPr>
          <w:rFonts w:hint="eastAsia"/>
          <w:bCs/>
          <w:sz w:val="40"/>
          <w:szCs w:val="36"/>
        </w:rPr>
      </w:pPr>
      <w:r>
        <w:rPr>
          <w:rFonts w:hint="eastAsia"/>
          <w:bCs/>
          <w:sz w:val="36"/>
          <w:szCs w:val="36"/>
        </w:rPr>
        <w:t>采购</w:t>
      </w:r>
      <w:r>
        <w:rPr>
          <w:bCs/>
          <w:sz w:val="36"/>
          <w:szCs w:val="36"/>
        </w:rPr>
        <w:t>代理机构：</w:t>
      </w:r>
      <w:r>
        <w:rPr>
          <w:rFonts w:hint="eastAsia"/>
          <w:bCs/>
          <w:sz w:val="40"/>
          <w:szCs w:val="36"/>
          <w:lang w:eastAsia="zh-CN"/>
        </w:rPr>
        <w:t>北京建龙通达工程管理有限公司</w:t>
      </w:r>
    </w:p>
    <w:p w14:paraId="23E18241">
      <w:pPr>
        <w:jc w:val="center"/>
        <w:rPr>
          <w:rFonts w:hint="eastAsia" w:ascii="宋体" w:hAnsi="宋体" w:eastAsia="宋体" w:cs="宋体"/>
          <w:b/>
          <w:kern w:val="0"/>
          <w:sz w:val="36"/>
          <w:szCs w:val="36"/>
        </w:rPr>
      </w:pPr>
      <w:r>
        <w:rPr>
          <w:rFonts w:hint="eastAsia" w:ascii="宋体" w:hAnsi="宋体" w:eastAsia="宋体" w:cs="宋体"/>
          <w:b/>
          <w:kern w:val="0"/>
          <w:sz w:val="36"/>
          <w:szCs w:val="36"/>
        </w:rPr>
        <w:t>二○二</w:t>
      </w:r>
      <w:r>
        <w:rPr>
          <w:rFonts w:hint="eastAsia" w:ascii="宋体" w:hAnsi="宋体" w:cs="宋体"/>
          <w:b/>
          <w:kern w:val="0"/>
          <w:sz w:val="36"/>
          <w:szCs w:val="36"/>
          <w:lang w:val="en-US" w:eastAsia="zh-CN"/>
        </w:rPr>
        <w:t>四</w:t>
      </w:r>
      <w:r>
        <w:rPr>
          <w:rFonts w:hint="eastAsia" w:ascii="宋体" w:hAnsi="宋体" w:eastAsia="宋体" w:cs="宋体"/>
          <w:b/>
          <w:kern w:val="0"/>
          <w:sz w:val="36"/>
          <w:szCs w:val="36"/>
        </w:rPr>
        <w:t>年</w:t>
      </w:r>
      <w:r>
        <w:rPr>
          <w:rFonts w:hint="eastAsia" w:ascii="宋体" w:hAnsi="宋体" w:cs="宋体"/>
          <w:b/>
          <w:kern w:val="0"/>
          <w:sz w:val="36"/>
          <w:szCs w:val="36"/>
          <w:lang w:val="en-US" w:eastAsia="zh-CN"/>
        </w:rPr>
        <w:t>七</w:t>
      </w:r>
      <w:r>
        <w:rPr>
          <w:rFonts w:hint="eastAsia" w:ascii="宋体" w:hAnsi="宋体" w:eastAsia="宋体" w:cs="宋体"/>
          <w:b/>
          <w:kern w:val="0"/>
          <w:sz w:val="36"/>
          <w:szCs w:val="36"/>
        </w:rPr>
        <w:t>月</w:t>
      </w:r>
    </w:p>
    <w:p w14:paraId="4AC4C780">
      <w:pPr>
        <w:tabs>
          <w:tab w:val="left" w:pos="3240"/>
          <w:tab w:val="left" w:pos="3420"/>
        </w:tabs>
        <w:spacing w:before="240" w:beforeLines="100" w:after="240" w:afterLines="100" w:line="360" w:lineRule="auto"/>
        <w:ind w:left="2834" w:leftChars="136" w:hanging="2548" w:hangingChars="708"/>
        <w:jc w:val="left"/>
        <w:rPr>
          <w:bCs/>
          <w:sz w:val="36"/>
          <w:szCs w:val="36"/>
        </w:rPr>
        <w:sectPr>
          <w:headerReference r:id="rId3" w:type="default"/>
          <w:headerReference r:id="rId4" w:type="even"/>
          <w:pgSz w:w="11906" w:h="16838"/>
          <w:pgMar w:top="1911" w:right="1474" w:bottom="1882" w:left="1587" w:header="851" w:footer="992" w:gutter="0"/>
          <w:cols w:space="720" w:num="1"/>
          <w:docGrid w:linePitch="312" w:charSpace="0"/>
        </w:sectPr>
      </w:pPr>
    </w:p>
    <w:p w14:paraId="157B6D11">
      <w:pPr>
        <w:spacing w:line="360" w:lineRule="auto"/>
        <w:jc w:val="center"/>
        <w:outlineLvl w:val="0"/>
        <w:rPr>
          <w:b/>
          <w:sz w:val="36"/>
          <w:szCs w:val="36"/>
          <w:highlight w:val="none"/>
        </w:rPr>
      </w:pPr>
      <w:bookmarkStart w:id="0" w:name="_Toc105598813"/>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r>
        <w:rPr>
          <w:b/>
          <w:sz w:val="32"/>
          <w:szCs w:val="32"/>
          <w:highlight w:val="none"/>
        </w:rPr>
        <w:fldChar w:fldCharType="begin"/>
      </w:r>
      <w:r>
        <w:rPr>
          <w:b/>
          <w:sz w:val="32"/>
          <w:szCs w:val="32"/>
          <w:highlight w:val="none"/>
        </w:rPr>
        <w:instrText xml:space="preserve"> TOC \o "1-1" \h \z \u </w:instrText>
      </w:r>
      <w:r>
        <w:rPr>
          <w:b/>
          <w:sz w:val="32"/>
          <w:szCs w:val="32"/>
          <w:highlight w:val="none"/>
        </w:rPr>
        <w:fldChar w:fldCharType="separate"/>
      </w:r>
    </w:p>
    <w:p w14:paraId="42C4BBE4">
      <w:pPr>
        <w:pStyle w:val="60"/>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"_Toc105598814" </w:instrText>
      </w:r>
      <w:r>
        <w:rPr>
          <w:highlight w:val="none"/>
        </w:rPr>
        <w:fldChar w:fldCharType="separate"/>
      </w:r>
      <w:r>
        <w:rPr>
          <w:rStyle w:val="143"/>
          <w:color w:val="auto"/>
          <w:sz w:val="32"/>
          <w:szCs w:val="32"/>
          <w:highlight w:val="none"/>
        </w:rPr>
        <w:t>第一章   采购邀请</w:t>
      </w:r>
      <w:r>
        <w:rPr>
          <w:sz w:val="32"/>
          <w:szCs w:val="32"/>
          <w:highlight w:val="none"/>
        </w:rPr>
        <w:tab/>
      </w:r>
      <w:r>
        <w:rPr>
          <w:sz w:val="32"/>
          <w:szCs w:val="32"/>
          <w:highlight w:val="none"/>
        </w:rPr>
        <w:fldChar w:fldCharType="begin"/>
      </w:r>
      <w:r>
        <w:rPr>
          <w:sz w:val="32"/>
          <w:szCs w:val="32"/>
          <w:highlight w:val="none"/>
        </w:rPr>
        <w:instrText xml:space="preserve"> PAGEREF _Toc105598814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14:paraId="607ACC9D">
      <w:pPr>
        <w:pStyle w:val="60"/>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"_Toc105598815" </w:instrText>
      </w:r>
      <w:r>
        <w:rPr>
          <w:highlight w:val="none"/>
        </w:rPr>
        <w:fldChar w:fldCharType="separate"/>
      </w:r>
      <w:r>
        <w:rPr>
          <w:rStyle w:val="143"/>
          <w:color w:val="auto"/>
          <w:sz w:val="32"/>
          <w:szCs w:val="32"/>
          <w:highlight w:val="none"/>
        </w:rPr>
        <w:t>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_Toc105598815 \h </w:instrText>
      </w:r>
      <w:r>
        <w:rPr>
          <w:sz w:val="32"/>
          <w:szCs w:val="32"/>
          <w:highlight w:val="none"/>
        </w:rPr>
        <w:fldChar w:fldCharType="separate"/>
      </w:r>
      <w:r>
        <w:rPr>
          <w:sz w:val="32"/>
          <w:szCs w:val="32"/>
          <w:highlight w:val="none"/>
        </w:rPr>
        <w:t>7</w:t>
      </w:r>
      <w:r>
        <w:rPr>
          <w:sz w:val="32"/>
          <w:szCs w:val="32"/>
          <w:highlight w:val="none"/>
        </w:rPr>
        <w:fldChar w:fldCharType="end"/>
      </w:r>
      <w:r>
        <w:rPr>
          <w:sz w:val="32"/>
          <w:szCs w:val="32"/>
          <w:highlight w:val="none"/>
        </w:rPr>
        <w:fldChar w:fldCharType="end"/>
      </w:r>
    </w:p>
    <w:p w14:paraId="6F29AC07">
      <w:pPr>
        <w:pStyle w:val="60"/>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"_Toc105598816" </w:instrText>
      </w:r>
      <w:r>
        <w:rPr>
          <w:highlight w:val="none"/>
        </w:rPr>
        <w:fldChar w:fldCharType="separate"/>
      </w:r>
      <w:r>
        <w:rPr>
          <w:rStyle w:val="143"/>
          <w:color w:val="auto"/>
          <w:sz w:val="32"/>
          <w:szCs w:val="32"/>
          <w:highlight w:val="none"/>
        </w:rPr>
        <w:t>第三章   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_Toc105598816 \h </w:instrText>
      </w:r>
      <w:r>
        <w:rPr>
          <w:sz w:val="32"/>
          <w:szCs w:val="32"/>
          <w:highlight w:val="none"/>
        </w:rPr>
        <w:fldChar w:fldCharType="separate"/>
      </w:r>
      <w:r>
        <w:rPr>
          <w:sz w:val="32"/>
          <w:szCs w:val="32"/>
          <w:highlight w:val="none"/>
        </w:rPr>
        <w:t>22</w:t>
      </w:r>
      <w:r>
        <w:rPr>
          <w:sz w:val="32"/>
          <w:szCs w:val="32"/>
          <w:highlight w:val="none"/>
        </w:rPr>
        <w:fldChar w:fldCharType="end"/>
      </w:r>
      <w:r>
        <w:rPr>
          <w:sz w:val="32"/>
          <w:szCs w:val="32"/>
          <w:highlight w:val="none"/>
        </w:rPr>
        <w:fldChar w:fldCharType="end"/>
      </w:r>
    </w:p>
    <w:p w14:paraId="2BFF4B5B">
      <w:pPr>
        <w:pStyle w:val="60"/>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"_Toc105598817" </w:instrText>
      </w:r>
      <w:r>
        <w:rPr>
          <w:highlight w:val="none"/>
        </w:rPr>
        <w:fldChar w:fldCharType="separate"/>
      </w:r>
      <w:r>
        <w:rPr>
          <w:rStyle w:val="143"/>
          <w:color w:val="auto"/>
          <w:sz w:val="32"/>
          <w:szCs w:val="32"/>
          <w:highlight w:val="none"/>
        </w:rPr>
        <w:t>第四章   采购需求</w:t>
      </w:r>
      <w:r>
        <w:rPr>
          <w:sz w:val="32"/>
          <w:szCs w:val="32"/>
          <w:highlight w:val="none"/>
        </w:rPr>
        <w:tab/>
      </w:r>
      <w:r>
        <w:rPr>
          <w:sz w:val="32"/>
          <w:szCs w:val="32"/>
          <w:highlight w:val="none"/>
        </w:rPr>
        <w:fldChar w:fldCharType="begin"/>
      </w:r>
      <w:r>
        <w:rPr>
          <w:sz w:val="32"/>
          <w:szCs w:val="32"/>
          <w:highlight w:val="none"/>
        </w:rPr>
        <w:instrText xml:space="preserve"> PAGEREF _Toc105598817 \h </w:instrText>
      </w:r>
      <w:r>
        <w:rPr>
          <w:sz w:val="32"/>
          <w:szCs w:val="32"/>
          <w:highlight w:val="none"/>
        </w:rPr>
        <w:fldChar w:fldCharType="separate"/>
      </w:r>
      <w:r>
        <w:rPr>
          <w:sz w:val="32"/>
          <w:szCs w:val="32"/>
          <w:highlight w:val="none"/>
        </w:rPr>
        <w:t>33</w:t>
      </w:r>
      <w:r>
        <w:rPr>
          <w:sz w:val="32"/>
          <w:szCs w:val="32"/>
          <w:highlight w:val="none"/>
        </w:rPr>
        <w:fldChar w:fldCharType="end"/>
      </w:r>
      <w:r>
        <w:rPr>
          <w:sz w:val="32"/>
          <w:szCs w:val="32"/>
          <w:highlight w:val="none"/>
        </w:rPr>
        <w:fldChar w:fldCharType="end"/>
      </w:r>
    </w:p>
    <w:p w14:paraId="4C6D7E71">
      <w:pPr>
        <w:pStyle w:val="60"/>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"_Toc105598818" </w:instrText>
      </w:r>
      <w:r>
        <w:rPr>
          <w:highlight w:val="none"/>
        </w:rPr>
        <w:fldChar w:fldCharType="separate"/>
      </w:r>
      <w:r>
        <w:rPr>
          <w:rStyle w:val="143"/>
          <w:color w:val="auto"/>
          <w:sz w:val="32"/>
          <w:szCs w:val="32"/>
          <w:highlight w:val="none"/>
        </w:rPr>
        <w:t>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_Toc105598818 \h </w:instrText>
      </w:r>
      <w:r>
        <w:rPr>
          <w:sz w:val="32"/>
          <w:szCs w:val="32"/>
          <w:highlight w:val="none"/>
        </w:rPr>
        <w:fldChar w:fldCharType="separate"/>
      </w:r>
      <w:r>
        <w:rPr>
          <w:sz w:val="32"/>
          <w:szCs w:val="32"/>
          <w:highlight w:val="none"/>
        </w:rPr>
        <w:t>37</w:t>
      </w:r>
      <w:r>
        <w:rPr>
          <w:sz w:val="32"/>
          <w:szCs w:val="32"/>
          <w:highlight w:val="none"/>
        </w:rPr>
        <w:fldChar w:fldCharType="end"/>
      </w:r>
      <w:r>
        <w:rPr>
          <w:sz w:val="32"/>
          <w:szCs w:val="32"/>
          <w:highlight w:val="none"/>
        </w:rPr>
        <w:fldChar w:fldCharType="end"/>
      </w:r>
    </w:p>
    <w:p w14:paraId="17EE282B">
      <w:pPr>
        <w:pStyle w:val="60"/>
        <w:spacing w:line="600" w:lineRule="auto"/>
        <w:rPr>
          <w:rFonts w:hint="default" w:ascii="等线" w:hAnsi="等线" w:eastAsia="宋体"/>
          <w:b w:val="0"/>
          <w:sz w:val="32"/>
          <w:szCs w:val="32"/>
          <w:highlight w:val="none"/>
          <w:lang w:val="en-US" w:eastAsia="zh-CN"/>
        </w:rPr>
      </w:pPr>
      <w:r>
        <w:rPr>
          <w:highlight w:val="none"/>
        </w:rPr>
        <w:fldChar w:fldCharType="begin"/>
      </w:r>
      <w:r>
        <w:rPr>
          <w:highlight w:val="none"/>
        </w:rPr>
        <w:instrText xml:space="preserve"> HYPERLINK \l "_Toc105598819" </w:instrText>
      </w:r>
      <w:r>
        <w:rPr>
          <w:highlight w:val="none"/>
        </w:rPr>
        <w:fldChar w:fldCharType="separate"/>
      </w:r>
      <w:r>
        <w:rPr>
          <w:rStyle w:val="143"/>
          <w:color w:val="auto"/>
          <w:sz w:val="32"/>
          <w:szCs w:val="32"/>
          <w:highlight w:val="none"/>
        </w:rPr>
        <w:t>第六章   响应文件格式</w:t>
      </w:r>
      <w:r>
        <w:rPr>
          <w:sz w:val="32"/>
          <w:szCs w:val="32"/>
          <w:highlight w:val="none"/>
        </w:rPr>
        <w:tab/>
      </w:r>
      <w:bookmarkStart w:id="929" w:name="_GoBack"/>
      <w:bookmarkEnd w:id="929"/>
      <w:r>
        <w:rPr>
          <w:rFonts w:hint="eastAsia"/>
          <w:sz w:val="32"/>
          <w:szCs w:val="32"/>
          <w:highlight w:val="none"/>
          <w:lang w:val="en-US" w:eastAsia="zh-CN"/>
        </w:rPr>
        <w:t>1</w:t>
      </w:r>
      <w:r>
        <w:rPr>
          <w:sz w:val="32"/>
          <w:szCs w:val="32"/>
          <w:highlight w:val="none"/>
        </w:rPr>
        <w:fldChar w:fldCharType="end"/>
      </w:r>
      <w:r>
        <w:rPr>
          <w:rFonts w:hint="eastAsia"/>
          <w:sz w:val="32"/>
          <w:szCs w:val="32"/>
          <w:highlight w:val="none"/>
          <w:lang w:val="en-US" w:eastAsia="zh-CN"/>
        </w:rPr>
        <w:t>28</w:t>
      </w:r>
    </w:p>
    <w:p w14:paraId="529B2953">
      <w:pPr>
        <w:pStyle w:val="60"/>
        <w:spacing w:line="360" w:lineRule="auto"/>
        <w:rPr>
          <w:rFonts w:ascii="Times New Roman" w:hAnsi="Times New Roman"/>
          <w:b w:val="0"/>
          <w:sz w:val="28"/>
          <w:szCs w:val="28"/>
          <w:highlight w:val="none"/>
        </w:rPr>
      </w:pPr>
      <w:r>
        <w:rPr>
          <w:rFonts w:ascii="Times New Roman" w:hAnsi="Times New Roman"/>
          <w:b w:val="0"/>
          <w:sz w:val="32"/>
          <w:szCs w:val="32"/>
          <w:highlight w:val="none"/>
        </w:rPr>
        <w:fldChar w:fldCharType="end"/>
      </w:r>
    </w:p>
    <w:p w14:paraId="5BA14AD8">
      <w:pPr>
        <w:pStyle w:val="60"/>
        <w:spacing w:line="360" w:lineRule="auto"/>
        <w:rPr>
          <w:b w:val="0"/>
          <w:sz w:val="36"/>
          <w:szCs w:val="36"/>
        </w:rPr>
      </w:pPr>
    </w:p>
    <w:p w14:paraId="49234C2B">
      <w:pPr>
        <w:spacing w:line="360" w:lineRule="auto"/>
        <w:jc w:val="center"/>
        <w:outlineLvl w:val="0"/>
        <w:rPr>
          <w:b/>
          <w:sz w:val="36"/>
          <w:szCs w:val="36"/>
        </w:rPr>
      </w:pPr>
    </w:p>
    <w:p w14:paraId="45E89288">
      <w:pPr>
        <w:bidi w:val="0"/>
        <w:rPr>
          <w:rFonts w:ascii="Times New Roman" w:hAnsi="Times New Roman" w:eastAsia="宋体" w:cs="Times New Roman"/>
          <w:kern w:val="2"/>
          <w:sz w:val="21"/>
          <w:szCs w:val="24"/>
          <w:lang w:val="en-US" w:eastAsia="zh-CN" w:bidi="ar-SA"/>
        </w:rPr>
      </w:pPr>
    </w:p>
    <w:p w14:paraId="5AA01604">
      <w:pPr>
        <w:bidi w:val="0"/>
        <w:rPr>
          <w:lang w:val="en-US" w:eastAsia="zh-CN"/>
        </w:rPr>
      </w:pPr>
    </w:p>
    <w:p w14:paraId="6FB6530C">
      <w:pPr>
        <w:bidi w:val="0"/>
        <w:rPr>
          <w:lang w:val="en-US" w:eastAsia="zh-CN"/>
        </w:rPr>
      </w:pPr>
    </w:p>
    <w:p w14:paraId="5E9113BB">
      <w:pPr>
        <w:bidi w:val="0"/>
        <w:rPr>
          <w:lang w:val="en-US" w:eastAsia="zh-CN"/>
        </w:rPr>
      </w:pPr>
    </w:p>
    <w:p w14:paraId="2CB5BA9C">
      <w:pPr>
        <w:bidi w:val="0"/>
        <w:rPr>
          <w:lang w:val="en-US" w:eastAsia="zh-CN"/>
        </w:rPr>
      </w:pPr>
    </w:p>
    <w:p w14:paraId="48474295">
      <w:pPr>
        <w:bidi w:val="0"/>
        <w:rPr>
          <w:lang w:val="en-US" w:eastAsia="zh-CN"/>
        </w:rPr>
      </w:pPr>
    </w:p>
    <w:p w14:paraId="1D1A6C2A">
      <w:pPr>
        <w:bidi w:val="0"/>
        <w:rPr>
          <w:lang w:val="en-US" w:eastAsia="zh-CN"/>
        </w:rPr>
      </w:pPr>
    </w:p>
    <w:p w14:paraId="7D68CC91">
      <w:pPr>
        <w:bidi w:val="0"/>
        <w:rPr>
          <w:lang w:val="en-US" w:eastAsia="zh-CN"/>
        </w:rPr>
      </w:pPr>
    </w:p>
    <w:p w14:paraId="2F229AD6">
      <w:pPr>
        <w:bidi w:val="0"/>
        <w:rPr>
          <w:lang w:val="en-US" w:eastAsia="zh-CN"/>
        </w:rPr>
      </w:pPr>
    </w:p>
    <w:p w14:paraId="36A15A54">
      <w:pPr>
        <w:bidi w:val="0"/>
        <w:rPr>
          <w:lang w:val="en-US" w:eastAsia="zh-CN"/>
        </w:rPr>
      </w:pPr>
    </w:p>
    <w:p w14:paraId="1B6C9CCC">
      <w:pPr>
        <w:bidi w:val="0"/>
        <w:rPr>
          <w:lang w:val="en-US" w:eastAsia="zh-CN"/>
        </w:rPr>
      </w:pPr>
    </w:p>
    <w:p w14:paraId="3AB2582F">
      <w:pPr>
        <w:bidi w:val="0"/>
        <w:rPr>
          <w:lang w:val="en-US" w:eastAsia="zh-CN"/>
        </w:rPr>
      </w:pPr>
    </w:p>
    <w:p w14:paraId="372E6236">
      <w:pPr>
        <w:bidi w:val="0"/>
        <w:rPr>
          <w:lang w:val="en-US" w:eastAsia="zh-CN"/>
        </w:rPr>
      </w:pPr>
    </w:p>
    <w:p w14:paraId="717B66E1">
      <w:pPr>
        <w:bidi w:val="0"/>
        <w:rPr>
          <w:lang w:val="en-US" w:eastAsia="zh-CN"/>
        </w:rPr>
      </w:pPr>
    </w:p>
    <w:p w14:paraId="287CB32A">
      <w:pPr>
        <w:bidi w:val="0"/>
        <w:rPr>
          <w:lang w:val="en-US" w:eastAsia="zh-CN"/>
        </w:rPr>
      </w:pPr>
    </w:p>
    <w:p w14:paraId="44348E64">
      <w:pPr>
        <w:bidi w:val="0"/>
        <w:rPr>
          <w:lang w:val="en-US" w:eastAsia="zh-CN"/>
        </w:rPr>
      </w:pPr>
    </w:p>
    <w:p w14:paraId="03C90FF3">
      <w:pPr>
        <w:bidi w:val="0"/>
        <w:rPr>
          <w:lang w:val="en-US" w:eastAsia="zh-CN"/>
        </w:rPr>
      </w:pPr>
    </w:p>
    <w:p w14:paraId="76587250">
      <w:pPr>
        <w:bidi w:val="0"/>
        <w:rPr>
          <w:lang w:val="en-US" w:eastAsia="zh-CN"/>
        </w:rPr>
      </w:pPr>
    </w:p>
    <w:p w14:paraId="16D32783">
      <w:pPr>
        <w:tabs>
          <w:tab w:val="center" w:pos="4536"/>
        </w:tabs>
        <w:bidi w:val="0"/>
        <w:jc w:val="left"/>
        <w:rPr>
          <w:lang w:val="en-US" w:eastAsia="zh-CN"/>
        </w:rPr>
        <w:sectPr>
          <w:headerReference r:id="rId6" w:type="first"/>
          <w:footerReference r:id="rId8" w:type="first"/>
          <w:headerReference r:id="rId5" w:type="default"/>
          <w:footerReference r:id="rId7" w:type="default"/>
          <w:pgSz w:w="11907" w:h="16840"/>
          <w:pgMar w:top="1418" w:right="1134" w:bottom="1418" w:left="1701" w:header="851" w:footer="851" w:gutter="0"/>
          <w:pgNumType w:fmt="decimal" w:start="1"/>
          <w:cols w:space="720" w:num="1"/>
          <w:docGrid w:linePitch="462" w:charSpace="0"/>
        </w:sectPr>
      </w:pPr>
      <w:r>
        <w:rPr>
          <w:rFonts w:hint="eastAsia"/>
          <w:lang w:val="en-US" w:eastAsia="zh-CN"/>
        </w:rPr>
        <w:tab/>
      </w:r>
    </w:p>
    <w:p w14:paraId="51493408">
      <w:pPr>
        <w:spacing w:line="360" w:lineRule="auto"/>
        <w:jc w:val="center"/>
        <w:outlineLvl w:val="0"/>
        <w:rPr>
          <w:sz w:val="24"/>
        </w:rPr>
      </w:pPr>
      <w:bookmarkStart w:id="1" w:name="_Toc105598814"/>
      <w:r>
        <w:rPr>
          <w:b/>
          <w:sz w:val="36"/>
          <w:szCs w:val="36"/>
        </w:rPr>
        <w:t>第一章   采购邀请</w:t>
      </w:r>
      <w:bookmarkEnd w:id="1"/>
      <w:bookmarkStart w:id="2" w:name="_Toc35393621"/>
      <w:bookmarkStart w:id="3" w:name="_Toc28359002"/>
      <w:bookmarkStart w:id="4" w:name="_Toc35393790"/>
      <w:bookmarkStart w:id="5" w:name="_Toc28359079"/>
      <w:bookmarkStart w:id="6" w:name="_Hlk24379207"/>
    </w:p>
    <w:p w14:paraId="02B1EB0C">
      <w:pPr>
        <w:pStyle w:val="5"/>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p w14:paraId="68A29EB0">
      <w:pPr>
        <w:spacing w:line="360" w:lineRule="auto"/>
        <w:ind w:firstLine="480" w:firstLineChars="200"/>
        <w:rPr>
          <w:rFonts w:ascii="宋体" w:hAnsi="宋体" w:cs="Arial"/>
          <w:sz w:val="24"/>
        </w:rPr>
      </w:pPr>
      <w:r>
        <w:rPr>
          <w:sz w:val="24"/>
        </w:rPr>
        <w:t>1.项目编号/包号</w:t>
      </w:r>
      <w:r>
        <w:rPr>
          <w:sz w:val="24"/>
          <w:highlight w:val="none"/>
        </w:rPr>
        <w:t>：</w:t>
      </w:r>
      <w:r>
        <w:rPr>
          <w:rFonts w:hint="eastAsia"/>
          <w:sz w:val="24"/>
          <w:highlight w:val="none"/>
          <w:lang w:eastAsia="zh-CN"/>
        </w:rPr>
        <w:t>11010924210200009039-XM001</w:t>
      </w:r>
      <w:r>
        <w:fldChar w:fldCharType="begin"/>
      </w:r>
      <w:r>
        <w:instrText xml:space="preserve"> HYPERLINK "http://103.83.45.82:8080/frontend/plan/project_detail.html?projectUuid=84a45c5e-5b6a-4c47-bbe4-aa1b911a708c" </w:instrText>
      </w:r>
      <w:r>
        <w:fldChar w:fldCharType="separate"/>
      </w:r>
      <w:r>
        <w:fldChar w:fldCharType="end"/>
      </w:r>
    </w:p>
    <w:p w14:paraId="73B7F24E">
      <w:pPr>
        <w:spacing w:line="360" w:lineRule="auto"/>
        <w:ind w:firstLine="480" w:firstLineChars="200"/>
        <w:rPr>
          <w:rFonts w:hint="eastAsia" w:ascii="宋体" w:hAnsi="宋体" w:cs="Arial"/>
          <w:sz w:val="24"/>
          <w:lang w:eastAsia="zh-CN"/>
        </w:rPr>
      </w:pPr>
      <w:r>
        <w:rPr>
          <w:sz w:val="24"/>
        </w:rPr>
        <w:t>2.项目名称：</w:t>
      </w:r>
      <w:r>
        <w:rPr>
          <w:rFonts w:hint="eastAsia" w:ascii="宋体" w:hAnsi="宋体" w:cs="Arial"/>
          <w:sz w:val="24"/>
          <w:lang w:eastAsia="zh-CN"/>
        </w:rPr>
        <w:t>2024年城子街道电动自行车棚新建工程</w:t>
      </w:r>
    </w:p>
    <w:p w14:paraId="34FCA908">
      <w:pPr>
        <w:spacing w:line="360" w:lineRule="auto"/>
        <w:ind w:firstLine="480" w:firstLineChars="200"/>
        <w:rPr>
          <w:sz w:val="24"/>
        </w:rPr>
      </w:pPr>
      <w:r>
        <w:rPr>
          <w:sz w:val="24"/>
        </w:rPr>
        <w:t>3.采购方式：竞争性磋商</w:t>
      </w:r>
    </w:p>
    <w:bookmarkEnd w:id="6"/>
    <w:p w14:paraId="3EF826DB">
      <w:pPr>
        <w:spacing w:line="360" w:lineRule="auto"/>
        <w:ind w:firstLine="480" w:firstLineChars="200"/>
        <w:rPr>
          <w:highlight w:val="none"/>
        </w:rPr>
      </w:pPr>
      <w:r>
        <w:rPr>
          <w:sz w:val="24"/>
          <w:highlight w:val="none"/>
        </w:rPr>
        <w:t>4.项目预算金额：</w:t>
      </w:r>
      <w:r>
        <w:rPr>
          <w:rFonts w:hint="eastAsia"/>
          <w:sz w:val="24"/>
          <w:highlight w:val="none"/>
          <w:u w:val="single"/>
          <w:lang w:val="en-US" w:eastAsia="zh-CN"/>
        </w:rPr>
        <w:t>247.846143</w:t>
      </w:r>
      <w:r>
        <w:rPr>
          <w:sz w:val="24"/>
          <w:highlight w:val="none"/>
        </w:rPr>
        <w:t>万元、项目最高限价（如有）：</w:t>
      </w:r>
      <w:r>
        <w:rPr>
          <w:rFonts w:hint="eastAsia"/>
          <w:sz w:val="24"/>
          <w:highlight w:val="none"/>
          <w:u w:val="single"/>
          <w:lang w:val="en-US" w:eastAsia="zh-CN"/>
        </w:rPr>
        <w:t>247.846143</w:t>
      </w:r>
      <w:r>
        <w:rPr>
          <w:sz w:val="24"/>
          <w:highlight w:val="none"/>
        </w:rPr>
        <w:t>万元</w:t>
      </w:r>
      <w:r>
        <w:rPr>
          <w:rFonts w:hint="eastAsia"/>
          <w:sz w:val="24"/>
          <w:highlight w:val="none"/>
        </w:rPr>
        <w:t>。</w:t>
      </w:r>
    </w:p>
    <w:p w14:paraId="723DC40E">
      <w:pPr>
        <w:spacing w:line="360" w:lineRule="auto"/>
        <w:ind w:firstLine="480" w:firstLineChars="200"/>
        <w:rPr>
          <w:sz w:val="24"/>
          <w:highlight w:val="none"/>
        </w:rPr>
      </w:pPr>
      <w:r>
        <w:rPr>
          <w:sz w:val="24"/>
          <w:highlight w:val="none"/>
        </w:rPr>
        <w:t>5.采购需求</w:t>
      </w:r>
    </w:p>
    <w:tbl>
      <w:tblPr>
        <w:tblStyle w:val="89"/>
        <w:tblW w:w="4520" w:type="pct"/>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2095"/>
        <w:gridCol w:w="1702"/>
        <w:gridCol w:w="707"/>
        <w:gridCol w:w="3260"/>
      </w:tblGrid>
      <w:tr w14:paraId="399F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6" w:type="pct"/>
            <w:vAlign w:val="center"/>
          </w:tcPr>
          <w:p w14:paraId="3B0276AC">
            <w:pPr>
              <w:spacing w:line="360" w:lineRule="auto"/>
              <w:rPr>
                <w:sz w:val="24"/>
                <w:highlight w:val="none"/>
              </w:rPr>
            </w:pPr>
            <w:r>
              <w:rPr>
                <w:sz w:val="24"/>
                <w:highlight w:val="none"/>
              </w:rPr>
              <w:t>包号</w:t>
            </w:r>
          </w:p>
        </w:tc>
        <w:tc>
          <w:tcPr>
            <w:tcW w:w="1247" w:type="pct"/>
            <w:vAlign w:val="center"/>
          </w:tcPr>
          <w:p w14:paraId="799BFB16">
            <w:pPr>
              <w:spacing w:line="360" w:lineRule="auto"/>
              <w:rPr>
                <w:sz w:val="24"/>
                <w:highlight w:val="none"/>
              </w:rPr>
            </w:pPr>
            <w:r>
              <w:rPr>
                <w:sz w:val="24"/>
                <w:highlight w:val="none"/>
              </w:rPr>
              <w:t>标的名称</w:t>
            </w:r>
          </w:p>
        </w:tc>
        <w:tc>
          <w:tcPr>
            <w:tcW w:w="1013" w:type="pct"/>
            <w:vAlign w:val="center"/>
          </w:tcPr>
          <w:p w14:paraId="1E5EB365">
            <w:pPr>
              <w:spacing w:line="360" w:lineRule="auto"/>
              <w:rPr>
                <w:sz w:val="24"/>
                <w:highlight w:val="none"/>
              </w:rPr>
            </w:pPr>
            <w:r>
              <w:rPr>
                <w:sz w:val="24"/>
                <w:highlight w:val="none"/>
              </w:rPr>
              <w:t>采购包预算金额（万元）</w:t>
            </w:r>
          </w:p>
        </w:tc>
        <w:tc>
          <w:tcPr>
            <w:tcW w:w="421" w:type="pct"/>
            <w:vAlign w:val="center"/>
          </w:tcPr>
          <w:p w14:paraId="59EE0CFB">
            <w:pPr>
              <w:spacing w:line="360" w:lineRule="auto"/>
              <w:rPr>
                <w:sz w:val="24"/>
                <w:highlight w:val="none"/>
              </w:rPr>
            </w:pPr>
            <w:r>
              <w:rPr>
                <w:sz w:val="24"/>
                <w:highlight w:val="none"/>
              </w:rPr>
              <w:t>数量</w:t>
            </w:r>
          </w:p>
        </w:tc>
        <w:tc>
          <w:tcPr>
            <w:tcW w:w="1941" w:type="pct"/>
            <w:vAlign w:val="center"/>
          </w:tcPr>
          <w:p w14:paraId="4D9E2EA0">
            <w:pPr>
              <w:spacing w:line="360" w:lineRule="auto"/>
              <w:rPr>
                <w:sz w:val="24"/>
                <w:highlight w:val="none"/>
              </w:rPr>
            </w:pPr>
            <w:r>
              <w:rPr>
                <w:sz w:val="24"/>
                <w:highlight w:val="none"/>
              </w:rPr>
              <w:t>简要技术需求或服务要求</w:t>
            </w:r>
          </w:p>
        </w:tc>
      </w:tr>
      <w:tr w14:paraId="05BC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76" w:type="pct"/>
            <w:vAlign w:val="center"/>
          </w:tcPr>
          <w:p w14:paraId="3CDA2C31">
            <w:pPr>
              <w:spacing w:line="360" w:lineRule="auto"/>
              <w:rPr>
                <w:sz w:val="24"/>
                <w:highlight w:val="none"/>
              </w:rPr>
            </w:pPr>
            <w:r>
              <w:rPr>
                <w:sz w:val="24"/>
                <w:highlight w:val="none"/>
              </w:rPr>
              <w:t>01</w:t>
            </w:r>
          </w:p>
        </w:tc>
        <w:tc>
          <w:tcPr>
            <w:tcW w:w="1247" w:type="pct"/>
            <w:vAlign w:val="center"/>
          </w:tcPr>
          <w:p w14:paraId="01890C1E">
            <w:pPr>
              <w:spacing w:line="360" w:lineRule="auto"/>
              <w:jc w:val="center"/>
              <w:rPr>
                <w:rFonts w:hint="eastAsia"/>
                <w:sz w:val="24"/>
                <w:highlight w:val="none"/>
                <w:lang w:eastAsia="zh-CN"/>
              </w:rPr>
            </w:pPr>
            <w:r>
              <w:rPr>
                <w:rFonts w:hint="eastAsia"/>
                <w:sz w:val="24"/>
                <w:highlight w:val="none"/>
                <w:lang w:eastAsia="zh-CN"/>
              </w:rPr>
              <w:t>2024年城子街道电动自行车棚新建工程</w:t>
            </w:r>
          </w:p>
          <w:p w14:paraId="183AC080">
            <w:pPr>
              <w:spacing w:line="360" w:lineRule="auto"/>
              <w:ind w:firstLine="480" w:firstLineChars="200"/>
              <w:jc w:val="center"/>
              <w:rPr>
                <w:rFonts w:hint="eastAsia"/>
                <w:sz w:val="24"/>
                <w:highlight w:val="none"/>
                <w:lang w:eastAsia="zh-CN"/>
              </w:rPr>
            </w:pPr>
          </w:p>
        </w:tc>
        <w:tc>
          <w:tcPr>
            <w:tcW w:w="1013" w:type="pct"/>
            <w:vAlign w:val="center"/>
          </w:tcPr>
          <w:p w14:paraId="03BF35B8">
            <w:pPr>
              <w:spacing w:line="360" w:lineRule="auto"/>
              <w:jc w:val="center"/>
              <w:rPr>
                <w:rFonts w:hint="eastAsia"/>
                <w:sz w:val="24"/>
                <w:highlight w:val="none"/>
                <w:lang w:eastAsia="zh-CN"/>
              </w:rPr>
            </w:pPr>
            <w:r>
              <w:rPr>
                <w:rFonts w:hint="eastAsia"/>
                <w:sz w:val="24"/>
                <w:highlight w:val="none"/>
                <w:lang w:eastAsia="zh-CN"/>
              </w:rPr>
              <w:t>247.846143</w:t>
            </w:r>
          </w:p>
          <w:p w14:paraId="6EBAED30">
            <w:pPr>
              <w:spacing w:line="360" w:lineRule="auto"/>
              <w:ind w:firstLine="480" w:firstLineChars="200"/>
              <w:jc w:val="center"/>
              <w:rPr>
                <w:rFonts w:hint="default"/>
                <w:sz w:val="24"/>
                <w:highlight w:val="none"/>
                <w:lang w:val="en-US" w:eastAsia="zh-CN"/>
              </w:rPr>
            </w:pPr>
          </w:p>
        </w:tc>
        <w:tc>
          <w:tcPr>
            <w:tcW w:w="421" w:type="pct"/>
            <w:vAlign w:val="center"/>
          </w:tcPr>
          <w:p w14:paraId="2F6A8A62">
            <w:pPr>
              <w:spacing w:line="360" w:lineRule="auto"/>
              <w:jc w:val="center"/>
              <w:rPr>
                <w:sz w:val="24"/>
                <w:highlight w:val="none"/>
              </w:rPr>
            </w:pPr>
            <w:r>
              <w:rPr>
                <w:rFonts w:hint="eastAsia"/>
                <w:sz w:val="24"/>
                <w:highlight w:val="none"/>
              </w:rPr>
              <w:t>1项</w:t>
            </w:r>
          </w:p>
        </w:tc>
        <w:tc>
          <w:tcPr>
            <w:tcW w:w="1941" w:type="pct"/>
            <w:vAlign w:val="center"/>
          </w:tcPr>
          <w:p w14:paraId="5F5550C0">
            <w:pPr>
              <w:spacing w:line="360" w:lineRule="auto"/>
              <w:jc w:val="center"/>
              <w:rPr>
                <w:sz w:val="24"/>
                <w:highlight w:val="none"/>
              </w:rPr>
            </w:pPr>
            <w:r>
              <w:rPr>
                <w:rFonts w:hint="eastAsia"/>
                <w:sz w:val="24"/>
                <w:highlight w:val="none"/>
                <w:lang w:eastAsia="zh-CN"/>
              </w:rPr>
              <w:t>2024年城子街道电动自行车棚新建工程</w:t>
            </w:r>
            <w:r>
              <w:rPr>
                <w:rFonts w:hint="eastAsia"/>
                <w:sz w:val="24"/>
                <w:highlight w:val="none"/>
                <w:lang w:val="en-US" w:eastAsia="zh-CN"/>
              </w:rPr>
              <w:t>包括龙门一区、龙门三区、龙门四区、龙门六区、向阳社区、七棵树西街社区、矿桥东街社区、东七社区、采广场社区（怡和雅苑）、广场社区（九龙东苑1#地）、城子西街社区、桥东街社区、蓝龙家园、城子大街社区90号院、城子东街社区、市场街社区（蓝龙胜境嘉苑）、市场街社区（蓝龙小区）、西宁路等</w:t>
            </w:r>
            <w:r>
              <w:rPr>
                <w:rFonts w:hint="eastAsia"/>
                <w:sz w:val="24"/>
                <w:highlight w:val="none"/>
              </w:rPr>
              <w:t>设计图纸、工程量清单及相关文件所示的全部内容。</w:t>
            </w:r>
          </w:p>
        </w:tc>
      </w:tr>
    </w:tbl>
    <w:p w14:paraId="79A18DD9">
      <w:pPr>
        <w:spacing w:line="360" w:lineRule="auto"/>
        <w:ind w:firstLine="480" w:firstLineChars="200"/>
        <w:rPr>
          <w:sz w:val="24"/>
          <w:highlight w:val="none"/>
        </w:rPr>
      </w:pPr>
    </w:p>
    <w:p w14:paraId="6FD1986A">
      <w:pPr>
        <w:pStyle w:val="476"/>
        <w:ind w:firstLine="439" w:firstLineChars="183"/>
        <w:rPr>
          <w:rFonts w:hint="eastAsia"/>
          <w:highlight w:val="none"/>
          <w:lang w:val="en-US" w:eastAsia="zh-CN"/>
        </w:rPr>
      </w:pPr>
      <w:r>
        <w:rPr>
          <w:highlight w:val="none"/>
        </w:rPr>
        <w:t>6.</w:t>
      </w:r>
      <w:r>
        <w:rPr>
          <w:rFonts w:hint="eastAsia"/>
          <w:highlight w:val="none"/>
          <w:lang w:val="en-US" w:eastAsia="zh-CN"/>
        </w:rPr>
        <w:t>合同履行期限：75日历天</w:t>
      </w:r>
    </w:p>
    <w:p w14:paraId="43127E3C">
      <w:pPr>
        <w:pStyle w:val="476"/>
        <w:ind w:firstLine="439" w:firstLineChars="183"/>
        <w:rPr>
          <w:highlight w:val="none"/>
        </w:rPr>
      </w:pPr>
      <w:r>
        <w:rPr>
          <w:highlight w:val="none"/>
        </w:rPr>
        <w:t xml:space="preserve">7.本项目是否接受联合体：□是  </w:t>
      </w:r>
      <w:r>
        <w:rPr>
          <w:rFonts w:ascii="Arial" w:hAnsi="Arial" w:cs="Arial"/>
          <w:b/>
          <w:highlight w:val="none"/>
        </w:rPr>
        <w:t>■</w:t>
      </w:r>
      <w:r>
        <w:rPr>
          <w:highlight w:val="none"/>
        </w:rPr>
        <w:t>否。</w:t>
      </w:r>
    </w:p>
    <w:p w14:paraId="73F76ED0">
      <w:pPr>
        <w:pStyle w:val="476"/>
        <w:ind w:firstLine="439" w:firstLineChars="183"/>
      </w:pPr>
    </w:p>
    <w:p w14:paraId="2F355DCA">
      <w:pPr>
        <w:pStyle w:val="5"/>
        <w:spacing w:before="0" w:line="360" w:lineRule="auto"/>
        <w:jc w:val="left"/>
        <w:rPr>
          <w:rFonts w:ascii="Times New Roman" w:hAnsi="Times New Roman" w:eastAsia="宋体"/>
          <w:sz w:val="24"/>
          <w:szCs w:val="24"/>
        </w:rPr>
      </w:pPr>
      <w:bookmarkStart w:id="7" w:name="_Toc28359080"/>
      <w:bookmarkStart w:id="8" w:name="_Toc35393791"/>
      <w:bookmarkStart w:id="9" w:name="_Toc28359003"/>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2BFB9509">
      <w:pPr>
        <w:spacing w:line="360" w:lineRule="auto"/>
        <w:ind w:firstLine="480" w:firstLineChars="200"/>
        <w:rPr>
          <w:sz w:val="24"/>
        </w:rPr>
      </w:pPr>
      <w:r>
        <w:rPr>
          <w:sz w:val="24"/>
        </w:rPr>
        <w:t>1.满足《中华人民共和国政府采购法》第二十二条规定；</w:t>
      </w:r>
    </w:p>
    <w:p w14:paraId="5B0D407F">
      <w:pPr>
        <w:spacing w:line="360" w:lineRule="auto"/>
        <w:ind w:firstLine="480" w:firstLineChars="200"/>
        <w:rPr>
          <w:sz w:val="24"/>
        </w:rPr>
      </w:pPr>
      <w:bookmarkStart w:id="11" w:name="_Toc28359004"/>
      <w:bookmarkStart w:id="12" w:name="_Toc28359081"/>
      <w:r>
        <w:rPr>
          <w:sz w:val="24"/>
        </w:rPr>
        <w:t>2.落实政府采购政策需满足的资格要求：</w:t>
      </w:r>
    </w:p>
    <w:p w14:paraId="2F274A38">
      <w:pPr>
        <w:spacing w:line="360" w:lineRule="auto"/>
        <w:ind w:firstLine="480" w:firstLineChars="200"/>
        <w:rPr>
          <w:sz w:val="24"/>
        </w:rPr>
      </w:pPr>
      <w:r>
        <w:rPr>
          <w:sz w:val="24"/>
        </w:rPr>
        <w:t>2.1 中小企业政策</w:t>
      </w:r>
    </w:p>
    <w:p w14:paraId="1ED397DF">
      <w:pPr>
        <w:spacing w:line="360" w:lineRule="auto"/>
        <w:ind w:firstLine="480" w:firstLineChars="200"/>
        <w:rPr>
          <w:sz w:val="24"/>
        </w:rPr>
      </w:pPr>
      <w:r>
        <w:rPr>
          <w:sz w:val="24"/>
        </w:rPr>
        <w:t>□本项目不专门面向中小企业预留采购份额。</w:t>
      </w:r>
    </w:p>
    <w:p w14:paraId="2924C820">
      <w:pPr>
        <w:spacing w:line="360" w:lineRule="auto"/>
        <w:ind w:firstLine="480" w:firstLineChars="200"/>
        <w:rPr>
          <w:sz w:val="24"/>
        </w:rPr>
      </w:pPr>
      <w:r>
        <w:rPr>
          <w:sz w:val="24"/>
        </w:rPr>
        <w:t>■本项目专门面向■中小</w:t>
      </w:r>
      <w:r>
        <w:rPr>
          <w:rFonts w:hint="eastAsia"/>
          <w:sz w:val="24"/>
        </w:rPr>
        <w:t xml:space="preserve"> </w:t>
      </w:r>
      <w:r>
        <w:rPr>
          <w:sz w:val="24"/>
        </w:rPr>
        <w:t xml:space="preserve"> □小微企业  采购。即：提供的货物全部由符合政策要求的中小/小微企业制造、服务全部由符合政策要求的中小/小微企业承接。</w:t>
      </w:r>
    </w:p>
    <w:p w14:paraId="01234EC6">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无</w:t>
      </w:r>
      <w:r>
        <w:rPr>
          <w:sz w:val="24"/>
        </w:rPr>
        <w:t>_</w:t>
      </w:r>
      <w:r>
        <w:rPr>
          <w:rFonts w:hint="eastAsia"/>
          <w:sz w:val="24"/>
        </w:rPr>
        <w:t>。</w:t>
      </w:r>
    </w:p>
    <w:p w14:paraId="57E36914">
      <w:pPr>
        <w:spacing w:line="360" w:lineRule="auto"/>
        <w:ind w:firstLine="480" w:firstLineChars="200"/>
        <w:rPr>
          <w:sz w:val="24"/>
        </w:rPr>
      </w:pPr>
      <w:r>
        <w:rPr>
          <w:sz w:val="24"/>
        </w:rPr>
        <w:t>2.2 其它落实政府采购政策的资格要求（如有）：</w:t>
      </w:r>
      <w:r>
        <w:rPr>
          <w:rFonts w:hint="eastAsia"/>
          <w:sz w:val="24"/>
        </w:rPr>
        <w:t>无。</w:t>
      </w:r>
    </w:p>
    <w:p w14:paraId="6AF653AE">
      <w:pPr>
        <w:spacing w:line="360" w:lineRule="auto"/>
        <w:ind w:firstLine="480" w:firstLineChars="200"/>
        <w:rPr>
          <w:i/>
          <w:iCs/>
          <w:sz w:val="24"/>
          <w:u w:val="single"/>
        </w:rPr>
      </w:pPr>
      <w:r>
        <w:rPr>
          <w:sz w:val="24"/>
        </w:rPr>
        <w:t>3.本项目的特定资格要求：</w:t>
      </w:r>
    </w:p>
    <w:p w14:paraId="0FFE0B15">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t>□</w:t>
      </w:r>
      <w:r>
        <w:rPr>
          <w:sz w:val="24"/>
        </w:rPr>
        <w:t xml:space="preserve">是   </w:t>
      </w:r>
      <w:r>
        <w:rPr>
          <w:b/>
          <w:sz w:val="24"/>
        </w:rPr>
        <w:t>■</w:t>
      </w:r>
      <w:r>
        <w:rPr>
          <w:sz w:val="24"/>
        </w:rPr>
        <w:t>否；</w:t>
      </w:r>
    </w:p>
    <w:p w14:paraId="21DD18F9">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3.2 本项目是否属于政府购买服务：</w:t>
      </w:r>
    </w:p>
    <w:p w14:paraId="7F2A7E31">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67606A48">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14:paraId="0C5FC859">
      <w:pPr>
        <w:spacing w:line="360" w:lineRule="auto"/>
        <w:ind w:firstLine="480" w:firstLineChars="200"/>
        <w:rPr>
          <w:sz w:val="24"/>
        </w:rPr>
      </w:pPr>
      <w:r>
        <w:rPr>
          <w:sz w:val="24"/>
        </w:rPr>
        <w:t>3.3其他特定资格要求：</w:t>
      </w:r>
    </w:p>
    <w:p w14:paraId="00ADA8B2">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sz w:val="24"/>
        </w:rPr>
      </w:pPr>
      <w:r>
        <w:rPr>
          <w:rFonts w:hint="eastAsia"/>
          <w:sz w:val="24"/>
        </w:rPr>
        <w:t>（1）供应商应具有独立法人资格并依法取得企业营业执照，营业执照处于有效期；</w:t>
      </w:r>
    </w:p>
    <w:p w14:paraId="3AC27786">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rPr>
      </w:pPr>
      <w:r>
        <w:rPr>
          <w:rFonts w:hint="eastAsia"/>
          <w:sz w:val="24"/>
          <w:lang w:val="en-US" w:eastAsia="zh-CN"/>
        </w:rPr>
        <w:t>（2）单位负责人为同一人或者存在</w:t>
      </w:r>
      <w:r>
        <w:rPr>
          <w:rFonts w:hint="eastAsia" w:eastAsia="宋体"/>
          <w:sz w:val="24"/>
          <w:lang w:val="en-US" w:eastAsia="zh-CN"/>
        </w:rPr>
        <w:t>直接控股、管理关系的不同投标人，不得参加同一合同项下的政府采购活动</w:t>
      </w:r>
      <w:bookmarkStart w:id="13" w:name="_Hlk74070744"/>
      <w:r>
        <w:rPr>
          <w:rFonts w:hint="eastAsia" w:eastAsia="宋体"/>
          <w:sz w:val="24"/>
        </w:rPr>
        <w:t>为本项目提供整体设计、规范编制或者项目管理、监理、检测等服务的供应商，不得参加本项目的投标；</w:t>
      </w:r>
    </w:p>
    <w:bookmarkEnd w:id="13"/>
    <w:p w14:paraId="7A9AC633">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highlight w:val="none"/>
          <w:lang w:val="en-US" w:eastAsia="zh-CN"/>
        </w:rPr>
      </w:pPr>
      <w:r>
        <w:rPr>
          <w:rFonts w:hint="eastAsia" w:eastAsia="宋体"/>
          <w:sz w:val="24"/>
          <w:lang w:val="en-US" w:eastAsia="zh-CN"/>
        </w:rPr>
        <w:t>（3）</w:t>
      </w:r>
      <w:r>
        <w:rPr>
          <w:rFonts w:hint="eastAsia" w:eastAsia="宋体"/>
          <w:sz w:val="24"/>
          <w:highlight w:val="none"/>
          <w:lang w:val="en-US" w:eastAsia="zh-CN"/>
        </w:rPr>
        <w:t>供应商应具有</w:t>
      </w:r>
      <w:r>
        <w:rPr>
          <w:rFonts w:hint="eastAsia"/>
          <w:sz w:val="24"/>
          <w:highlight w:val="none"/>
          <w:lang w:val="en-US" w:eastAsia="zh-CN"/>
        </w:rPr>
        <w:t>建筑工程施工总承包叁级</w:t>
      </w:r>
      <w:r>
        <w:rPr>
          <w:rFonts w:hint="eastAsia" w:eastAsia="宋体"/>
          <w:sz w:val="24"/>
          <w:highlight w:val="none"/>
          <w:lang w:val="en-US" w:eastAsia="zh-CN"/>
        </w:rPr>
        <w:t>（含以上级）企业资质，并在人员、设备、资金等方面具有相应的施工能力；</w:t>
      </w:r>
    </w:p>
    <w:p w14:paraId="571199D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lang w:val="en-US" w:eastAsia="zh-CN"/>
        </w:rPr>
      </w:pPr>
      <w:r>
        <w:rPr>
          <w:rFonts w:hint="eastAsia" w:eastAsia="宋体"/>
          <w:sz w:val="24"/>
          <w:lang w:val="en-US" w:eastAsia="zh-CN"/>
        </w:rPr>
        <w:t>（4）供应商拟派项目负责人（项目经理）必须具有建筑工程专业二级(含以上级)注册建造师执业资格，具备有效的安全生产考核合格证书（B本），且未在其他在施工工程任职；</w:t>
      </w:r>
    </w:p>
    <w:p w14:paraId="652A3923">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lang w:val="en-US" w:eastAsia="zh-CN"/>
        </w:rPr>
      </w:pPr>
      <w:r>
        <w:rPr>
          <w:rFonts w:hint="eastAsia" w:eastAsia="宋体"/>
          <w:sz w:val="24"/>
          <w:lang w:val="en-US" w:eastAsia="zh-CN"/>
        </w:rPr>
        <w:t>（5）供应商具有安全生产许可证且处于有效期；</w:t>
      </w:r>
    </w:p>
    <w:p w14:paraId="75320259">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lang w:val="en-US" w:eastAsia="zh-CN"/>
        </w:rPr>
      </w:pPr>
      <w:r>
        <w:rPr>
          <w:rFonts w:hint="eastAsia" w:eastAsia="宋体"/>
          <w:sz w:val="24"/>
          <w:lang w:val="en-US" w:eastAsia="zh-CN"/>
        </w:rPr>
        <w:t>（6）外地来京建筑企业需具有外省市建筑企业来京施工备案表；</w:t>
      </w:r>
    </w:p>
    <w:p w14:paraId="56F503E2">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eastAsia="宋体"/>
          <w:sz w:val="24"/>
          <w:lang w:val="en-US" w:eastAsia="zh-CN"/>
        </w:rPr>
        <w:t>（7）根据财库〔2016〕125号《财政部关于在政府采购活动中查询及使用信用记录有关问题的通知》的要求，通过“信用中国”网站（ww</w:t>
      </w:r>
      <w:r>
        <w:rPr>
          <w:rFonts w:hint="eastAsia"/>
          <w:sz w:val="24"/>
        </w:rPr>
        <w:t>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00D4397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lang w:val="en-US" w:eastAsia="zh-CN"/>
        </w:rPr>
        <w:t>（8）本项目不接受联合体投标。</w:t>
      </w:r>
    </w:p>
    <w:p w14:paraId="1D54AF4D">
      <w:pPr>
        <w:spacing w:line="360" w:lineRule="auto"/>
        <w:ind w:firstLine="480" w:firstLineChars="200"/>
        <w:rPr>
          <w:sz w:val="24"/>
        </w:rPr>
      </w:pPr>
    </w:p>
    <w:bookmarkEnd w:id="11"/>
    <w:bookmarkEnd w:id="12"/>
    <w:p w14:paraId="0100B66B">
      <w:pPr>
        <w:pStyle w:val="5"/>
        <w:widowControl/>
        <w:spacing w:before="0" w:line="360" w:lineRule="auto"/>
        <w:jc w:val="left"/>
        <w:rPr>
          <w:rFonts w:ascii="Times New Roman" w:hAnsi="Times New Roman" w:eastAsia="宋体"/>
          <w:sz w:val="24"/>
          <w:szCs w:val="24"/>
          <w:highlight w:val="none"/>
        </w:rPr>
      </w:pPr>
      <w:bookmarkStart w:id="14" w:name="_Toc35393792"/>
      <w:bookmarkStart w:id="15" w:name="_Toc35393623"/>
      <w:r>
        <w:rPr>
          <w:rFonts w:ascii="Times New Roman" w:hAnsi="Times New Roman" w:eastAsia="宋体"/>
          <w:sz w:val="24"/>
          <w:szCs w:val="24"/>
        </w:rPr>
        <w:t>三、</w:t>
      </w:r>
      <w:r>
        <w:rPr>
          <w:rFonts w:ascii="Times New Roman" w:hAnsi="Times New Roman" w:eastAsia="宋体"/>
          <w:sz w:val="24"/>
          <w:szCs w:val="24"/>
          <w:highlight w:val="none"/>
        </w:rPr>
        <w:t>获取采购文件</w:t>
      </w:r>
      <w:bookmarkEnd w:id="14"/>
      <w:bookmarkEnd w:id="15"/>
    </w:p>
    <w:p w14:paraId="3A12DF40">
      <w:pPr>
        <w:adjustRightInd w:val="0"/>
        <w:snapToGrid w:val="0"/>
        <w:spacing w:line="360" w:lineRule="auto"/>
        <w:ind w:firstLine="480" w:firstLineChars="200"/>
        <w:rPr>
          <w:sz w:val="24"/>
          <w:highlight w:val="none"/>
          <w:lang w:bidi="ar"/>
        </w:rPr>
      </w:pPr>
      <w:r>
        <w:rPr>
          <w:sz w:val="24"/>
          <w:highlight w:val="none"/>
          <w:lang w:bidi="ar"/>
        </w:rPr>
        <w:t>1.时</w:t>
      </w:r>
      <w:r>
        <w:rPr>
          <w:rFonts w:hint="eastAsia" w:asciiTheme="minorEastAsia" w:hAnsiTheme="minorEastAsia" w:eastAsiaTheme="minorEastAsia" w:cstheme="minorEastAsia"/>
          <w:sz w:val="24"/>
          <w:highlight w:val="none"/>
          <w:lang w:eastAsia="zh-CN"/>
        </w:rPr>
        <w:t>间：2024年 07月 26日上午09：00至2024年 08 月 01 日下午17：00（北京时间，法定节假日除外）。</w:t>
      </w:r>
    </w:p>
    <w:p w14:paraId="08601C92">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2</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地点：（http://zbcg-bjzc.zhongcy.com/bjczj-portal-site/index.html#/home）（注：投标人须于平台免费下载文件）</w:t>
      </w:r>
    </w:p>
    <w:p w14:paraId="3E083E41">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3</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方式：供应商使用 CA 数字证书或电子营业执照登录北京市政府采购电子交易平台（http://zbcg-bjzc.zhongcy.com/bjczj-portal-site/index.html#/home）获取电子版文件。</w:t>
      </w:r>
    </w:p>
    <w:p w14:paraId="59DAD5BC">
      <w:pPr>
        <w:adjustRightInd w:val="0"/>
        <w:snapToGrid w:val="0"/>
        <w:spacing w:line="360" w:lineRule="auto"/>
        <w:ind w:firstLine="480" w:firstLineChars="200"/>
        <w:rPr>
          <w:rFonts w:hint="eastAsia" w:ascii="Times New Roman" w:hAnsi="Times New Roman" w:eastAsia="宋体" w:cs="Times New Roman"/>
          <w:sz w:val="24"/>
          <w:highlight w:val="none"/>
          <w:lang w:val="en-US"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lang w:val="en-US" w:eastAsia="zh-CN" w:bidi="ar"/>
        </w:rPr>
        <w:t>0</w:t>
      </w:r>
      <w:r>
        <w:rPr>
          <w:rFonts w:hint="eastAsia" w:ascii="Times New Roman" w:hAnsi="Times New Roman" w:eastAsia="宋体" w:cs="Times New Roman"/>
          <w:sz w:val="24"/>
          <w:highlight w:val="none"/>
          <w:lang w:eastAsia="zh-CN" w:bidi="ar"/>
        </w:rPr>
        <w:t>元</w:t>
      </w:r>
    </w:p>
    <w:p w14:paraId="52C60865">
      <w:pPr>
        <w:tabs>
          <w:tab w:val="left" w:pos="900"/>
          <w:tab w:val="left" w:pos="1980"/>
        </w:tabs>
        <w:snapToGrid w:val="0"/>
        <w:spacing w:line="360" w:lineRule="auto"/>
        <w:ind w:left="840"/>
        <w:rPr>
          <w:sz w:val="24"/>
          <w:highlight w:val="none"/>
        </w:rPr>
      </w:pPr>
    </w:p>
    <w:p w14:paraId="6DBF0793">
      <w:pPr>
        <w:pStyle w:val="5"/>
        <w:widowControl/>
        <w:spacing w:before="0" w:line="360" w:lineRule="auto"/>
        <w:jc w:val="left"/>
        <w:rPr>
          <w:rFonts w:ascii="Times New Roman" w:hAnsi="Times New Roman" w:eastAsia="宋体"/>
          <w:sz w:val="24"/>
          <w:szCs w:val="24"/>
          <w:highlight w:val="none"/>
        </w:rPr>
      </w:pPr>
      <w:bookmarkStart w:id="16" w:name="_Toc35393793"/>
      <w:bookmarkStart w:id="17" w:name="_Toc28359005"/>
      <w:bookmarkStart w:id="18" w:name="_Toc35393624"/>
      <w:bookmarkStart w:id="19" w:name="_Toc28359082"/>
      <w:r>
        <w:rPr>
          <w:rFonts w:ascii="Times New Roman" w:hAnsi="Times New Roman" w:eastAsia="宋体"/>
          <w:sz w:val="24"/>
          <w:szCs w:val="24"/>
          <w:highlight w:val="none"/>
        </w:rPr>
        <w:t>四、</w:t>
      </w:r>
      <w:bookmarkEnd w:id="16"/>
      <w:bookmarkEnd w:id="17"/>
      <w:bookmarkEnd w:id="18"/>
      <w:bookmarkEnd w:id="19"/>
      <w:r>
        <w:rPr>
          <w:rFonts w:ascii="Times New Roman" w:hAnsi="Times New Roman" w:eastAsia="宋体"/>
          <w:sz w:val="24"/>
          <w:szCs w:val="24"/>
          <w:highlight w:val="none"/>
        </w:rPr>
        <w:t>响应文件提交</w:t>
      </w:r>
    </w:p>
    <w:p w14:paraId="1BDF192C">
      <w:pPr>
        <w:spacing w:line="360" w:lineRule="auto"/>
        <w:ind w:firstLine="480" w:firstLineChars="200"/>
        <w:rPr>
          <w:bCs/>
          <w:sz w:val="24"/>
          <w:highlight w:val="none"/>
          <w:u w:val="single"/>
        </w:rPr>
      </w:pPr>
      <w:r>
        <w:rPr>
          <w:sz w:val="24"/>
          <w:highlight w:val="none"/>
          <w:lang w:bidi="ar"/>
        </w:rPr>
        <w:t>截</w:t>
      </w:r>
      <w:r>
        <w:rPr>
          <w:color w:val="000000" w:themeColor="text1"/>
          <w:sz w:val="24"/>
          <w:highlight w:val="none"/>
          <w:lang w:bidi="ar"/>
          <w14:textFill>
            <w14:solidFill>
              <w14:schemeClr w14:val="tx1"/>
            </w14:solidFill>
          </w14:textFill>
        </w:rPr>
        <w:t>止时间</w:t>
      </w:r>
      <w:r>
        <w:rPr>
          <w:rFonts w:hint="eastAsia"/>
          <w:sz w:val="24"/>
          <w:highlight w:val="none"/>
          <w:lang w:eastAsia="zh-CN" w:bidi="ar"/>
        </w:rPr>
        <w:t>：2024年08月06日14点00分（北京时间）。</w:t>
      </w:r>
    </w:p>
    <w:p w14:paraId="61F8118B">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14:paraId="48DDD947">
      <w:pPr>
        <w:spacing w:line="360" w:lineRule="auto"/>
        <w:ind w:firstLine="480" w:firstLineChars="200"/>
        <w:rPr>
          <w:sz w:val="24"/>
          <w:highlight w:val="none"/>
          <w:lang w:val="zh-TW" w:bidi="ar"/>
        </w:rPr>
      </w:pPr>
    </w:p>
    <w:p w14:paraId="05DA34AB">
      <w:pPr>
        <w:pStyle w:val="5"/>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71126F5B">
      <w:pPr>
        <w:spacing w:line="360" w:lineRule="auto"/>
        <w:ind w:firstLine="480" w:firstLineChars="2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时间：2024年08月06日14点00分（北京时间）。</w:t>
      </w:r>
    </w:p>
    <w:p w14:paraId="0600FAFE">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14:paraId="73321ACB">
      <w:pPr>
        <w:spacing w:line="360" w:lineRule="auto"/>
        <w:ind w:firstLine="480" w:firstLineChars="200"/>
        <w:rPr>
          <w:bCs/>
          <w:sz w:val="24"/>
          <w:highlight w:val="none"/>
          <w:u w:val="single"/>
        </w:rPr>
      </w:pPr>
    </w:p>
    <w:p w14:paraId="1D9A0AF6">
      <w:pPr>
        <w:pStyle w:val="5"/>
        <w:spacing w:before="0" w:line="360" w:lineRule="auto"/>
        <w:jc w:val="left"/>
        <w:rPr>
          <w:rFonts w:ascii="Times New Roman" w:hAnsi="Times New Roman" w:eastAsia="宋体"/>
          <w:sz w:val="24"/>
          <w:szCs w:val="24"/>
        </w:rPr>
      </w:pPr>
      <w:bookmarkStart w:id="20" w:name="_Toc28359007"/>
      <w:bookmarkStart w:id="21" w:name="_Toc35393625"/>
      <w:bookmarkStart w:id="22" w:name="_Toc35393794"/>
      <w:bookmarkStart w:id="23" w:name="_Toc28359084"/>
      <w:r>
        <w:rPr>
          <w:rFonts w:ascii="Times New Roman" w:hAnsi="Times New Roman" w:eastAsia="宋体"/>
          <w:sz w:val="24"/>
          <w:szCs w:val="24"/>
        </w:rPr>
        <w:t>六、公告期限</w:t>
      </w:r>
      <w:bookmarkEnd w:id="20"/>
      <w:bookmarkEnd w:id="21"/>
      <w:bookmarkEnd w:id="22"/>
      <w:bookmarkEnd w:id="23"/>
    </w:p>
    <w:p w14:paraId="7557D749">
      <w:pPr>
        <w:spacing w:line="360" w:lineRule="auto"/>
        <w:ind w:firstLine="480" w:firstLineChars="200"/>
        <w:rPr>
          <w:kern w:val="0"/>
          <w:sz w:val="24"/>
        </w:rPr>
      </w:pPr>
      <w:r>
        <w:rPr>
          <w:rFonts w:hint="eastAsia"/>
          <w:kern w:val="0"/>
          <w:sz w:val="24"/>
          <w:lang w:eastAsia="zh-CN"/>
        </w:rPr>
        <w:t>自本公告发布之日起5个工作日</w:t>
      </w:r>
      <w:r>
        <w:rPr>
          <w:kern w:val="0"/>
          <w:sz w:val="24"/>
        </w:rPr>
        <w:t>。</w:t>
      </w:r>
    </w:p>
    <w:p w14:paraId="75607BAE">
      <w:pPr>
        <w:spacing w:line="360" w:lineRule="auto"/>
        <w:ind w:firstLine="480" w:firstLineChars="200"/>
        <w:rPr>
          <w:kern w:val="0"/>
          <w:sz w:val="24"/>
        </w:rPr>
      </w:pPr>
    </w:p>
    <w:p w14:paraId="588958E6">
      <w:pPr>
        <w:pStyle w:val="5"/>
        <w:spacing w:before="0" w:line="360" w:lineRule="auto"/>
        <w:jc w:val="left"/>
        <w:rPr>
          <w:rFonts w:ascii="Times New Roman" w:hAnsi="Times New Roman" w:eastAsia="宋体"/>
          <w:sz w:val="24"/>
          <w:szCs w:val="24"/>
        </w:rPr>
      </w:pPr>
      <w:bookmarkStart w:id="24" w:name="_Toc35393626"/>
      <w:bookmarkStart w:id="25" w:name="_Toc35393795"/>
      <w:r>
        <w:rPr>
          <w:rFonts w:ascii="Times New Roman" w:hAnsi="Times New Roman" w:eastAsia="宋体"/>
          <w:sz w:val="24"/>
          <w:szCs w:val="24"/>
        </w:rPr>
        <w:t>七、其他补充事宜</w:t>
      </w:r>
      <w:bookmarkEnd w:id="24"/>
      <w:bookmarkEnd w:id="25"/>
    </w:p>
    <w:p w14:paraId="633E0F53">
      <w:pPr>
        <w:spacing w:line="360" w:lineRule="auto"/>
        <w:ind w:firstLine="480" w:firstLineChars="200"/>
        <w:jc w:val="left"/>
        <w:rPr>
          <w:sz w:val="24"/>
        </w:rPr>
      </w:pPr>
      <w:r>
        <w:rPr>
          <w:sz w:val="24"/>
        </w:rPr>
        <w:t>1.本项目需要落实的政府采购政策</w:t>
      </w:r>
      <w:r>
        <w:rPr>
          <w:rFonts w:hint="eastAsia"/>
          <w:sz w:val="24"/>
        </w:rPr>
        <w:t>：</w:t>
      </w:r>
    </w:p>
    <w:p w14:paraId="6097EFFB">
      <w:pPr>
        <w:widowControl/>
        <w:adjustRightInd w:val="0"/>
        <w:snapToGrid w:val="0"/>
        <w:spacing w:line="360" w:lineRule="auto"/>
        <w:ind w:firstLine="480" w:firstLineChars="200"/>
        <w:jc w:val="left"/>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6122CDCB">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7B3C5147">
      <w:pPr>
        <w:spacing w:line="360" w:lineRule="auto"/>
        <w:ind w:firstLine="480" w:firstLineChars="200"/>
        <w:rPr>
          <w:sz w:val="24"/>
        </w:rPr>
      </w:pPr>
      <w:r>
        <w:rPr>
          <w:sz w:val="24"/>
        </w:rPr>
        <w:t>CA 数字证书服务热线 010-58511086电子营业执照服务热线 400-699-7000</w:t>
      </w:r>
    </w:p>
    <w:p w14:paraId="11902337">
      <w:pPr>
        <w:spacing w:line="360" w:lineRule="auto"/>
        <w:ind w:firstLine="480" w:firstLineChars="200"/>
        <w:rPr>
          <w:sz w:val="24"/>
        </w:rPr>
      </w:pPr>
      <w:r>
        <w:rPr>
          <w:sz w:val="24"/>
        </w:rPr>
        <w:t>技术支持服务热线 010-86483801</w:t>
      </w:r>
    </w:p>
    <w:p w14:paraId="29017EA6">
      <w:pPr>
        <w:spacing w:line="360" w:lineRule="auto"/>
        <w:ind w:firstLine="480" w:firstLineChars="200"/>
        <w:rPr>
          <w:sz w:val="24"/>
        </w:rPr>
      </w:pPr>
      <w:r>
        <w:rPr>
          <w:sz w:val="24"/>
        </w:rPr>
        <w:t>2.1 办理 CA 数字证书或电子营业执照</w:t>
      </w:r>
    </w:p>
    <w:p w14:paraId="05AEDAD7">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14:paraId="306C1971">
      <w:pPr>
        <w:spacing w:line="360" w:lineRule="auto"/>
        <w:ind w:firstLine="480" w:firstLineChars="200"/>
        <w:rPr>
          <w:sz w:val="24"/>
        </w:rPr>
      </w:pPr>
      <w:r>
        <w:rPr>
          <w:sz w:val="24"/>
        </w:rPr>
        <w:t>2.2 注册</w:t>
      </w:r>
    </w:p>
    <w:p w14:paraId="25FF1D76">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71BE5E5D">
      <w:pPr>
        <w:spacing w:line="360" w:lineRule="auto"/>
        <w:ind w:firstLine="480" w:firstLineChars="200"/>
        <w:rPr>
          <w:sz w:val="24"/>
        </w:rPr>
      </w:pPr>
      <w:r>
        <w:rPr>
          <w:sz w:val="24"/>
        </w:rPr>
        <w:t>2.3 驱动、客户端下载</w:t>
      </w:r>
    </w:p>
    <w:p w14:paraId="671DD6ED">
      <w:pPr>
        <w:spacing w:line="360" w:lineRule="auto"/>
        <w:ind w:firstLine="480" w:firstLineChars="200"/>
        <w:rPr>
          <w:sz w:val="24"/>
        </w:rPr>
      </w:pPr>
      <w:r>
        <w:rPr>
          <w:sz w:val="24"/>
        </w:rPr>
        <w:t>供应商登录北京市政府采购电子交易平台“用户指南”—“工具下载”—“招标采购系统文件驱动安装包”下载相关驱动。</w:t>
      </w:r>
    </w:p>
    <w:p w14:paraId="0644E82A">
      <w:pPr>
        <w:spacing w:line="360" w:lineRule="auto"/>
        <w:ind w:firstLine="480" w:firstLineChars="200"/>
        <w:rPr>
          <w:sz w:val="24"/>
        </w:rPr>
      </w:pPr>
      <w:r>
        <w:rPr>
          <w:sz w:val="24"/>
        </w:rPr>
        <w:t>供应商登录北京市政府采购电子交易平台“用户指南”—“工具下载”—“投标文件编制工具”下载相关客户端。</w:t>
      </w:r>
    </w:p>
    <w:p w14:paraId="69D14901">
      <w:pPr>
        <w:spacing w:line="360" w:lineRule="auto"/>
        <w:ind w:firstLine="480" w:firstLineChars="200"/>
        <w:rPr>
          <w:sz w:val="24"/>
        </w:rPr>
      </w:pPr>
      <w:r>
        <w:rPr>
          <w:sz w:val="24"/>
        </w:rPr>
        <w:t>2.4 获取电子文件</w:t>
      </w:r>
    </w:p>
    <w:p w14:paraId="4E1DEFD9">
      <w:pPr>
        <w:widowControl/>
        <w:spacing w:line="360" w:lineRule="auto"/>
        <w:ind w:firstLine="480" w:firstLineChars="200"/>
        <w:jc w:val="left"/>
        <w:rPr>
          <w:sz w:val="24"/>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145BA4BD">
      <w:pPr>
        <w:spacing w:line="360" w:lineRule="auto"/>
        <w:ind w:firstLine="480" w:firstLineChars="200"/>
        <w:rPr>
          <w:sz w:val="24"/>
        </w:rPr>
      </w:pPr>
      <w:r>
        <w:rPr>
          <w:sz w:val="24"/>
        </w:rPr>
        <w:t>供应商如计划参与多个采购包的投标，应在登录北京市政府采购电子交易平台后，</w:t>
      </w:r>
    </w:p>
    <w:p w14:paraId="625B078C">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14:paraId="7098F4C8">
      <w:pPr>
        <w:spacing w:line="360" w:lineRule="auto"/>
        <w:ind w:firstLine="480" w:firstLineChars="200"/>
        <w:rPr>
          <w:sz w:val="24"/>
        </w:rPr>
      </w:pPr>
      <w:r>
        <w:rPr>
          <w:rFonts w:hint="eastAsia" w:cs="Times New Roman"/>
          <w:sz w:val="24"/>
          <w:highlight w:val="none"/>
          <w:lang w:val="en-US" w:eastAsia="zh-CN"/>
        </w:rPr>
        <w:t>3.</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14:paraId="49DC6A47">
      <w:pPr>
        <w:pStyle w:val="5"/>
        <w:spacing w:before="0" w:line="360" w:lineRule="auto"/>
        <w:jc w:val="left"/>
        <w:rPr>
          <w:rFonts w:ascii="Times New Roman" w:hAnsi="Times New Roman" w:eastAsia="宋体"/>
          <w:sz w:val="24"/>
          <w:szCs w:val="24"/>
        </w:rPr>
      </w:pPr>
      <w:bookmarkStart w:id="26" w:name="_Toc28359085"/>
      <w:bookmarkStart w:id="27" w:name="_Toc28359008"/>
      <w:bookmarkStart w:id="28" w:name="_Toc35393627"/>
      <w:bookmarkStart w:id="29" w:name="_Toc35393796"/>
      <w:r>
        <w:rPr>
          <w:rFonts w:ascii="Times New Roman" w:hAnsi="Times New Roman" w:eastAsia="宋体"/>
          <w:sz w:val="24"/>
          <w:szCs w:val="24"/>
        </w:rPr>
        <w:t>八、对本项目提出询问，请按以下方式联系。</w:t>
      </w:r>
      <w:bookmarkEnd w:id="26"/>
      <w:bookmarkEnd w:id="27"/>
      <w:bookmarkEnd w:id="28"/>
      <w:bookmarkEnd w:id="29"/>
    </w:p>
    <w:p w14:paraId="4B9D6189">
      <w:pPr>
        <w:widowControl/>
        <w:spacing w:line="360" w:lineRule="auto"/>
        <w:jc w:val="left"/>
        <w:rPr>
          <w:b/>
          <w:sz w:val="24"/>
        </w:rPr>
      </w:pPr>
      <w:r>
        <w:rPr>
          <w:sz w:val="24"/>
        </w:rPr>
        <w:t>　　　</w:t>
      </w:r>
      <w:r>
        <w:rPr>
          <w:b/>
          <w:sz w:val="24"/>
        </w:rPr>
        <w:t>1.采购人信息</w:t>
      </w:r>
    </w:p>
    <w:p w14:paraId="4370A3DB">
      <w:pPr>
        <w:spacing w:line="360" w:lineRule="auto"/>
        <w:ind w:left="1079" w:leftChars="371" w:hanging="300" w:hangingChars="125"/>
        <w:jc w:val="left"/>
        <w:rPr>
          <w:rFonts w:hint="eastAsia" w:ascii="宋体" w:hAnsi="宋体" w:eastAsia="宋体"/>
          <w:bCs/>
          <w:sz w:val="24"/>
          <w:highlight w:val="none"/>
          <w:lang w:eastAsia="zh-CN"/>
        </w:rPr>
      </w:pPr>
      <w:bookmarkStart w:id="30" w:name="_Toc28359009"/>
      <w:bookmarkStart w:id="31" w:name="_Toc28359086"/>
      <w:r>
        <w:rPr>
          <w:sz w:val="24"/>
          <w:highlight w:val="none"/>
        </w:rPr>
        <w:t>名    称：</w:t>
      </w:r>
      <w:r>
        <w:rPr>
          <w:rFonts w:hint="eastAsia"/>
          <w:sz w:val="24"/>
          <w:highlight w:val="none"/>
          <w:lang w:eastAsia="zh-CN"/>
        </w:rPr>
        <w:t xml:space="preserve">北京市门头沟区人民政府城子街道办事处 </w:t>
      </w:r>
      <w:r>
        <w:rPr>
          <w:rFonts w:hint="eastAsia"/>
          <w:sz w:val="24"/>
          <w:highlight w:val="none"/>
          <w:lang w:eastAsia="zh-CN"/>
        </w:rPr>
        <w:tab/>
      </w:r>
    </w:p>
    <w:p w14:paraId="0EB9BE1D">
      <w:pPr>
        <w:spacing w:line="360" w:lineRule="auto"/>
        <w:ind w:left="1079" w:leftChars="371" w:hanging="300" w:hangingChars="125"/>
        <w:jc w:val="left"/>
        <w:rPr>
          <w:rFonts w:hint="eastAsia"/>
          <w:sz w:val="24"/>
          <w:highlight w:val="none"/>
          <w:u w:val="none"/>
          <w:lang w:val="en-US" w:eastAsia="zh-CN"/>
        </w:rPr>
      </w:pPr>
      <w:r>
        <w:rPr>
          <w:rFonts w:hint="eastAsia"/>
          <w:sz w:val="24"/>
          <w:highlight w:val="none"/>
          <w:lang w:eastAsia="zh-CN"/>
        </w:rPr>
        <w:t>地    址：</w:t>
      </w:r>
      <w:r>
        <w:rPr>
          <w:rFonts w:hint="eastAsia"/>
          <w:sz w:val="24"/>
          <w:highlight w:val="none"/>
          <w:u w:val="none"/>
          <w:lang w:eastAsia="zh-CN"/>
        </w:rPr>
        <w:t>北京市门头沟区龙门新区B9-14</w:t>
      </w:r>
    </w:p>
    <w:p w14:paraId="4612D266">
      <w:pPr>
        <w:spacing w:line="360" w:lineRule="auto"/>
        <w:ind w:left="1079" w:leftChars="371" w:hanging="300" w:hangingChars="125"/>
        <w:jc w:val="left"/>
        <w:rPr>
          <w:rFonts w:hint="default" w:eastAsia="宋体"/>
          <w:sz w:val="24"/>
          <w:highlight w:val="none"/>
          <w:lang w:val="en-US" w:eastAsia="zh-CN"/>
        </w:rPr>
      </w:pPr>
      <w:r>
        <w:rPr>
          <w:rFonts w:hint="eastAsia" w:eastAsia="宋体"/>
          <w:sz w:val="24"/>
          <w:highlight w:val="none"/>
          <w:lang w:eastAsia="zh-CN"/>
        </w:rPr>
        <w:t>联系方</w:t>
      </w:r>
      <w:r>
        <w:rPr>
          <w:rFonts w:hint="eastAsia"/>
          <w:b w:val="0"/>
          <w:bCs/>
          <w:sz w:val="24"/>
          <w:lang w:eastAsia="zh-CN"/>
        </w:rPr>
        <w:t>式:</w:t>
      </w:r>
      <w:r>
        <w:rPr>
          <w:rFonts w:hint="eastAsia"/>
          <w:b w:val="0"/>
          <w:bCs/>
          <w:sz w:val="24"/>
          <w:lang w:val="en-US" w:eastAsia="zh-CN"/>
        </w:rPr>
        <w:t xml:space="preserve"> 孙贺， 69865787</w:t>
      </w:r>
    </w:p>
    <w:p w14:paraId="34C3E8BE">
      <w:pPr>
        <w:spacing w:line="360" w:lineRule="auto"/>
        <w:ind w:left="1078" w:leftChars="371" w:hanging="299" w:hangingChars="124"/>
        <w:jc w:val="left"/>
        <w:rPr>
          <w:b/>
          <w:sz w:val="24"/>
          <w:highlight w:val="none"/>
        </w:rPr>
      </w:pPr>
      <w:r>
        <w:rPr>
          <w:b/>
          <w:sz w:val="24"/>
          <w:highlight w:val="none"/>
        </w:rPr>
        <w:t>2.采购代理机构信息</w:t>
      </w:r>
      <w:bookmarkEnd w:id="30"/>
      <w:bookmarkEnd w:id="31"/>
    </w:p>
    <w:p w14:paraId="24EF39A2">
      <w:pPr>
        <w:spacing w:line="360" w:lineRule="auto"/>
        <w:ind w:firstLine="720" w:firstLineChars="300"/>
        <w:rPr>
          <w:rFonts w:ascii="宋体" w:hAnsi="宋体"/>
          <w:sz w:val="24"/>
        </w:rPr>
      </w:pPr>
      <w:bookmarkStart w:id="32" w:name="_Toc28359010"/>
      <w:bookmarkStart w:id="33" w:name="_Toc28359087"/>
      <w:r>
        <w:rPr>
          <w:rFonts w:hint="eastAsia" w:ascii="宋体" w:hAnsi="宋体"/>
          <w:sz w:val="24"/>
        </w:rPr>
        <w:t>名 称：</w:t>
      </w:r>
      <w:r>
        <w:rPr>
          <w:rFonts w:hint="eastAsia" w:asciiTheme="minorEastAsia" w:hAnsiTheme="minorEastAsia" w:eastAsiaTheme="minorEastAsia" w:cstheme="minorEastAsia"/>
          <w:sz w:val="24"/>
          <w:lang w:eastAsia="zh-CN"/>
        </w:rPr>
        <w:t>北京建龙通达工程管理有限公司</w:t>
      </w:r>
      <w:r>
        <w:rPr>
          <w:rFonts w:hint="eastAsia" w:ascii="宋体" w:hAnsi="宋体"/>
          <w:sz w:val="24"/>
        </w:rPr>
        <w:t xml:space="preserve">      </w:t>
      </w:r>
    </w:p>
    <w:p w14:paraId="5A179261">
      <w:pPr>
        <w:spacing w:line="360" w:lineRule="auto"/>
        <w:ind w:firstLine="720" w:firstLineChars="300"/>
        <w:rPr>
          <w:rFonts w:ascii="宋体" w:hAnsi="宋体"/>
          <w:sz w:val="24"/>
        </w:rPr>
      </w:pPr>
      <w:r>
        <w:rPr>
          <w:rFonts w:hint="eastAsia" w:ascii="宋体" w:hAnsi="宋体"/>
          <w:sz w:val="24"/>
        </w:rPr>
        <w:t>地　址：</w:t>
      </w:r>
      <w:r>
        <w:rPr>
          <w:rFonts w:hint="eastAsia" w:asciiTheme="minorEastAsia" w:hAnsiTheme="minorEastAsia" w:eastAsiaTheme="minorEastAsia" w:cstheme="minorEastAsia"/>
          <w:sz w:val="24"/>
          <w:lang w:eastAsia="zh-CN"/>
        </w:rPr>
        <w:t>北京市门头沟区石龙北路20号5层501</w:t>
      </w:r>
      <w:r>
        <w:rPr>
          <w:rFonts w:hint="eastAsia" w:ascii="宋体" w:hAnsi="宋体"/>
          <w:sz w:val="24"/>
        </w:rPr>
        <w:t xml:space="preserve">       </w:t>
      </w:r>
    </w:p>
    <w:p w14:paraId="0C6E3027">
      <w:pPr>
        <w:spacing w:line="360" w:lineRule="auto"/>
        <w:ind w:left="1076" w:leftChars="371" w:hanging="297" w:hangingChars="124"/>
        <w:rPr>
          <w:rFonts w:hint="default" w:ascii="宋体" w:hAnsi="宋体" w:eastAsia="宋体"/>
          <w:sz w:val="24"/>
          <w:lang w:val="en-US" w:eastAsia="zh-CN"/>
        </w:rPr>
      </w:pPr>
      <w:r>
        <w:rPr>
          <w:rFonts w:hint="eastAsia" w:ascii="宋体" w:hAnsi="宋体"/>
          <w:sz w:val="24"/>
        </w:rPr>
        <w:t>联系方式：</w:t>
      </w:r>
      <w:r>
        <w:rPr>
          <w:rFonts w:hint="eastAsia" w:ascii="宋体" w:hAnsi="宋体"/>
          <w:sz w:val="24"/>
          <w:lang w:val="en-US" w:eastAsia="zh-CN"/>
        </w:rPr>
        <w:t>李泽</w:t>
      </w:r>
      <w:r>
        <w:rPr>
          <w:rFonts w:hint="eastAsia" w:ascii="宋体" w:hAnsi="宋体"/>
          <w:sz w:val="24"/>
        </w:rPr>
        <w:t xml:space="preserve">  </w:t>
      </w:r>
      <w:r>
        <w:rPr>
          <w:rFonts w:hint="eastAsia" w:ascii="宋体" w:hAnsi="宋体"/>
          <w:sz w:val="24"/>
          <w:lang w:val="en-US" w:eastAsia="zh-CN"/>
        </w:rPr>
        <w:t>15600665235</w:t>
      </w:r>
    </w:p>
    <w:p w14:paraId="77A3458B">
      <w:pPr>
        <w:spacing w:line="360" w:lineRule="auto"/>
        <w:ind w:left="1078" w:leftChars="371" w:hanging="299" w:hangingChars="124"/>
        <w:rPr>
          <w:b/>
          <w:sz w:val="24"/>
          <w:u w:val="single"/>
        </w:rPr>
      </w:pPr>
      <w:r>
        <w:rPr>
          <w:b/>
          <w:sz w:val="24"/>
        </w:rPr>
        <w:t>3.项目联系方式</w:t>
      </w:r>
      <w:bookmarkEnd w:id="32"/>
      <w:bookmarkEnd w:id="33"/>
    </w:p>
    <w:p w14:paraId="37B9FE0C">
      <w:pPr>
        <w:pStyle w:val="46"/>
        <w:spacing w:line="360" w:lineRule="auto"/>
        <w:ind w:left="1076" w:leftChars="371" w:hanging="297" w:hangingChars="124"/>
        <w:rPr>
          <w:rFonts w:hint="eastAsia" w:ascii="Times New Roman" w:hAnsi="Times New Roman" w:eastAsia="宋体"/>
          <w:sz w:val="24"/>
          <w:u w:val="single"/>
          <w:lang w:eastAsia="zh-CN" w:bidi="ar"/>
        </w:rPr>
      </w:pPr>
      <w:r>
        <w:rPr>
          <w:rFonts w:hint="default" w:ascii="Times New Roman" w:hAnsi="Times New Roman"/>
          <w:sz w:val="24"/>
          <w:szCs w:val="24"/>
        </w:rPr>
        <w:t>项目联系人：</w:t>
      </w:r>
      <w:r>
        <w:rPr>
          <w:rFonts w:hint="eastAsia" w:hAnsi="宋体"/>
          <w:sz w:val="24"/>
          <w:lang w:val="en-US" w:eastAsia="zh-CN"/>
        </w:rPr>
        <w:t>李泽</w:t>
      </w:r>
    </w:p>
    <w:p w14:paraId="35AF186C">
      <w:pPr>
        <w:pStyle w:val="46"/>
        <w:spacing w:line="360" w:lineRule="auto"/>
        <w:ind w:left="1076" w:leftChars="371" w:hanging="297" w:hangingChars="124"/>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hAnsi="宋体"/>
          <w:sz w:val="24"/>
          <w:lang w:val="en-US" w:eastAsia="zh-CN"/>
        </w:rPr>
        <w:t>15600665235</w:t>
      </w:r>
    </w:p>
    <w:p w14:paraId="007646F2">
      <w:pPr>
        <w:spacing w:line="360" w:lineRule="auto"/>
        <w:ind w:firstLine="5880" w:firstLineChars="2450"/>
        <w:jc w:val="right"/>
        <w:rPr>
          <w:sz w:val="24"/>
        </w:rPr>
      </w:pPr>
    </w:p>
    <w:p w14:paraId="19A29D68">
      <w:pPr>
        <w:spacing w:line="360" w:lineRule="auto"/>
        <w:jc w:val="center"/>
        <w:outlineLvl w:val="0"/>
        <w:rPr>
          <w:b/>
          <w:sz w:val="32"/>
          <w:szCs w:val="32"/>
        </w:rPr>
      </w:pPr>
      <w:r>
        <w:rPr>
          <w:sz w:val="24"/>
        </w:rPr>
        <w:br w:type="page"/>
      </w:r>
      <w:bookmarkStart w:id="34" w:name="_Toc512937850"/>
      <w:bookmarkStart w:id="35" w:name="_Toc353825548"/>
      <w:bookmarkStart w:id="36" w:name="_Toc105598815"/>
      <w:bookmarkStart w:id="37" w:name="_Toc127151777"/>
      <w:bookmarkStart w:id="38" w:name="_Toc195842950"/>
      <w:bookmarkStart w:id="39" w:name="_Toc265228423"/>
      <w:bookmarkStart w:id="40" w:name="_Toc353873938"/>
      <w:bookmarkStart w:id="41" w:name="_Toc226965856"/>
      <w:bookmarkStart w:id="42" w:name="_Toc150774783"/>
      <w:bookmarkStart w:id="43" w:name="_Toc264969275"/>
      <w:bookmarkStart w:id="44" w:name="_Toc305158928"/>
      <w:bookmarkStart w:id="45" w:name="_Toc305158854"/>
      <w:bookmarkStart w:id="46" w:name="_Toc127161488"/>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496B40F3">
      <w:pPr>
        <w:pStyle w:val="5"/>
        <w:tabs>
          <w:tab w:val="center" w:pos="4592"/>
          <w:tab w:val="left" w:pos="7860"/>
        </w:tabs>
        <w:spacing w:before="0" w:line="360" w:lineRule="auto"/>
        <w:rPr>
          <w:rFonts w:ascii="Times New Roman" w:hAnsi="Times New Roman" w:eastAsia="宋体"/>
          <w:b w:val="0"/>
          <w:sz w:val="28"/>
        </w:rPr>
      </w:pPr>
      <w:bookmarkStart w:id="47" w:name="_Toc149720812"/>
      <w:bookmarkStart w:id="48" w:name="_Toc151193617"/>
      <w:bookmarkStart w:id="49" w:name="_Toc164351613"/>
      <w:bookmarkStart w:id="50" w:name="_Toc150774619"/>
      <w:bookmarkStart w:id="51" w:name="_Toc226337215"/>
      <w:bookmarkStart w:id="52" w:name="_Toc164608788"/>
      <w:bookmarkStart w:id="53" w:name="_Toc150509270"/>
      <w:bookmarkStart w:id="54" w:name="_Toc127151720"/>
      <w:bookmarkStart w:id="55" w:name="_Toc226965709"/>
      <w:bookmarkStart w:id="56" w:name="_Toc142311021"/>
      <w:bookmarkStart w:id="57" w:name="_Toc226965792"/>
      <w:bookmarkStart w:id="58" w:name="_Toc150480757"/>
      <w:bookmarkStart w:id="59" w:name="_Toc151190146"/>
      <w:bookmarkStart w:id="60" w:name="_Toc127151519"/>
      <w:bookmarkStart w:id="61" w:name="_Toc151193907"/>
      <w:bookmarkStart w:id="62" w:name="_Toc164608633"/>
      <w:bookmarkStart w:id="63" w:name="_Toc150774724"/>
      <w:bookmarkStart w:id="64" w:name="_Toc151193833"/>
      <w:bookmarkStart w:id="65" w:name="_Toc127161433"/>
      <w:bookmarkStart w:id="66" w:name="_Toc195842884"/>
      <w:bookmarkStart w:id="67" w:name="_Toc226309763"/>
      <w:bookmarkStart w:id="68" w:name="_Toc151193689"/>
      <w:bookmarkStart w:id="69" w:name="_Toc520356144"/>
      <w:bookmarkStart w:id="70" w:name="_Toc164229214"/>
      <w:bookmarkStart w:id="71" w:name="_Toc164229360"/>
      <w:bookmarkStart w:id="72" w:name="_Toc151193761"/>
      <w:r>
        <w:rPr>
          <w:rFonts w:ascii="Times New Roman" w:hAnsi="Times New Roman" w:eastAsia="宋体"/>
          <w:sz w:val="28"/>
        </w:rPr>
        <w:t>供应商须知资料表</w:t>
      </w:r>
    </w:p>
    <w:p w14:paraId="71EBA2A0">
      <w:pPr>
        <w:jc w:val="center"/>
        <w:rPr>
          <w:b/>
          <w:sz w:val="28"/>
          <w:szCs w:val="28"/>
        </w:rPr>
      </w:pPr>
    </w:p>
    <w:p w14:paraId="5DC12E53">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8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D8B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FF8A041">
            <w:pPr>
              <w:jc w:val="center"/>
              <w:rPr>
                <w:b/>
                <w:bCs/>
                <w:sz w:val="24"/>
              </w:rPr>
            </w:pPr>
            <w:r>
              <w:rPr>
                <w:b/>
                <w:sz w:val="24"/>
              </w:rPr>
              <w:t>条款号</w:t>
            </w:r>
          </w:p>
        </w:tc>
        <w:tc>
          <w:tcPr>
            <w:tcW w:w="1701" w:type="dxa"/>
            <w:vAlign w:val="center"/>
          </w:tcPr>
          <w:p w14:paraId="07F86307">
            <w:pPr>
              <w:jc w:val="center"/>
              <w:rPr>
                <w:b/>
                <w:bCs/>
                <w:sz w:val="24"/>
              </w:rPr>
            </w:pPr>
            <w:r>
              <w:rPr>
                <w:b/>
                <w:bCs/>
                <w:sz w:val="24"/>
              </w:rPr>
              <w:t>条目</w:t>
            </w:r>
          </w:p>
        </w:tc>
        <w:tc>
          <w:tcPr>
            <w:tcW w:w="7253" w:type="dxa"/>
            <w:vAlign w:val="center"/>
          </w:tcPr>
          <w:p w14:paraId="1ABE02A1">
            <w:pPr>
              <w:jc w:val="center"/>
              <w:rPr>
                <w:b/>
                <w:bCs/>
                <w:sz w:val="24"/>
              </w:rPr>
            </w:pPr>
            <w:r>
              <w:rPr>
                <w:b/>
                <w:bCs/>
                <w:sz w:val="24"/>
              </w:rPr>
              <w:t>内容</w:t>
            </w:r>
          </w:p>
        </w:tc>
      </w:tr>
      <w:tr w14:paraId="3D6B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1BB394">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0FC0C28">
            <w:pPr>
              <w:jc w:val="center"/>
              <w:rPr>
                <w:sz w:val="24"/>
              </w:rPr>
            </w:pPr>
            <w:r>
              <w:rPr>
                <w:sz w:val="24"/>
              </w:rPr>
              <w:t>项目属性</w:t>
            </w:r>
          </w:p>
        </w:tc>
        <w:tc>
          <w:tcPr>
            <w:tcW w:w="7253" w:type="dxa"/>
            <w:vAlign w:val="center"/>
          </w:tcPr>
          <w:p w14:paraId="75A6B509">
            <w:pPr>
              <w:jc w:val="left"/>
              <w:rPr>
                <w:sz w:val="24"/>
              </w:rPr>
            </w:pPr>
            <w:r>
              <w:rPr>
                <w:sz w:val="24"/>
              </w:rPr>
              <w:t>项目属性：</w:t>
            </w:r>
          </w:p>
          <w:p w14:paraId="3580E777">
            <w:pPr>
              <w:jc w:val="left"/>
              <w:rPr>
                <w:sz w:val="24"/>
              </w:rPr>
            </w:pPr>
            <w:r>
              <w:t>□</w:t>
            </w:r>
            <w:r>
              <w:rPr>
                <w:sz w:val="24"/>
              </w:rPr>
              <w:t>服务</w:t>
            </w:r>
          </w:p>
          <w:p w14:paraId="2CD22E21">
            <w:pPr>
              <w:jc w:val="left"/>
              <w:rPr>
                <w:sz w:val="24"/>
              </w:rPr>
            </w:pPr>
            <w:r>
              <w:t>□</w:t>
            </w:r>
            <w:r>
              <w:rPr>
                <w:sz w:val="24"/>
              </w:rPr>
              <w:t>货物</w:t>
            </w:r>
          </w:p>
          <w:p w14:paraId="326EC459">
            <w:pPr>
              <w:jc w:val="left"/>
              <w:rPr>
                <w:sz w:val="24"/>
                <w:u w:val="single"/>
              </w:rPr>
            </w:pPr>
            <w:r>
              <w:rPr>
                <w:b/>
                <w:sz w:val="24"/>
              </w:rPr>
              <w:t>■</w:t>
            </w:r>
            <w:r>
              <w:rPr>
                <w:rFonts w:hint="eastAsia"/>
                <w:sz w:val="24"/>
              </w:rPr>
              <w:t>工程</w:t>
            </w:r>
          </w:p>
        </w:tc>
      </w:tr>
      <w:tr w14:paraId="0C99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B2930D">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4C38705C">
            <w:pPr>
              <w:jc w:val="center"/>
              <w:rPr>
                <w:sz w:val="24"/>
              </w:rPr>
            </w:pPr>
            <w:r>
              <w:rPr>
                <w:sz w:val="24"/>
              </w:rPr>
              <w:t>科研仪器设备</w:t>
            </w:r>
          </w:p>
        </w:tc>
        <w:tc>
          <w:tcPr>
            <w:tcW w:w="7253" w:type="dxa"/>
            <w:vAlign w:val="center"/>
          </w:tcPr>
          <w:p w14:paraId="620D3CDE">
            <w:pPr>
              <w:jc w:val="left"/>
              <w:rPr>
                <w:sz w:val="24"/>
              </w:rPr>
            </w:pPr>
            <w:r>
              <w:rPr>
                <w:sz w:val="24"/>
              </w:rPr>
              <w:t>是否属于科研仪器设备采购项目：</w:t>
            </w:r>
          </w:p>
          <w:p w14:paraId="35351396">
            <w:pPr>
              <w:jc w:val="left"/>
              <w:rPr>
                <w:sz w:val="24"/>
              </w:rPr>
            </w:pPr>
            <w:r>
              <w:t>□</w:t>
            </w:r>
            <w:r>
              <w:rPr>
                <w:sz w:val="24"/>
              </w:rPr>
              <w:t>是</w:t>
            </w:r>
          </w:p>
          <w:p w14:paraId="344DBAD4">
            <w:pPr>
              <w:jc w:val="left"/>
              <w:rPr>
                <w:sz w:val="24"/>
              </w:rPr>
            </w:pPr>
            <w:r>
              <w:rPr>
                <w:b/>
                <w:sz w:val="24"/>
              </w:rPr>
              <w:t>■</w:t>
            </w:r>
            <w:r>
              <w:rPr>
                <w:sz w:val="24"/>
              </w:rPr>
              <w:t>否</w:t>
            </w:r>
          </w:p>
        </w:tc>
      </w:tr>
      <w:tr w14:paraId="6471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CCEE2EE">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29DD48B4">
            <w:pPr>
              <w:jc w:val="center"/>
              <w:rPr>
                <w:sz w:val="24"/>
              </w:rPr>
            </w:pPr>
            <w:r>
              <w:rPr>
                <w:sz w:val="24"/>
              </w:rPr>
              <w:t>现场考察</w:t>
            </w:r>
          </w:p>
        </w:tc>
        <w:tc>
          <w:tcPr>
            <w:tcW w:w="7253" w:type="dxa"/>
            <w:vAlign w:val="center"/>
          </w:tcPr>
          <w:p w14:paraId="0AD6CA15">
            <w:pPr>
              <w:jc w:val="left"/>
              <w:rPr>
                <w:sz w:val="24"/>
              </w:rPr>
            </w:pPr>
            <w:r>
              <w:rPr>
                <w:b/>
                <w:sz w:val="24"/>
              </w:rPr>
              <w:t>■</w:t>
            </w:r>
            <w:r>
              <w:rPr>
                <w:sz w:val="24"/>
              </w:rPr>
              <w:t>不组织</w:t>
            </w:r>
          </w:p>
          <w:p w14:paraId="54D10994">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49089DD2">
            <w:pPr>
              <w:pStyle w:val="46"/>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03A81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B59B592">
            <w:pPr>
              <w:pStyle w:val="46"/>
              <w:adjustRightInd w:val="0"/>
              <w:snapToGrid w:val="0"/>
              <w:jc w:val="center"/>
              <w:rPr>
                <w:rFonts w:hint="default" w:ascii="Times New Roman" w:hAnsi="Times New Roman"/>
                <w:sz w:val="24"/>
                <w:szCs w:val="24"/>
              </w:rPr>
            </w:pPr>
          </w:p>
        </w:tc>
        <w:tc>
          <w:tcPr>
            <w:tcW w:w="1701" w:type="dxa"/>
            <w:vAlign w:val="center"/>
          </w:tcPr>
          <w:p w14:paraId="1D52EBCA">
            <w:pPr>
              <w:jc w:val="center"/>
              <w:rPr>
                <w:sz w:val="24"/>
              </w:rPr>
            </w:pPr>
            <w:r>
              <w:rPr>
                <w:sz w:val="24"/>
              </w:rPr>
              <w:t>磋商前答疑会</w:t>
            </w:r>
          </w:p>
        </w:tc>
        <w:tc>
          <w:tcPr>
            <w:tcW w:w="7253" w:type="dxa"/>
            <w:vAlign w:val="center"/>
          </w:tcPr>
          <w:p w14:paraId="48801A78">
            <w:pPr>
              <w:jc w:val="left"/>
              <w:rPr>
                <w:sz w:val="24"/>
              </w:rPr>
            </w:pPr>
            <w:r>
              <w:rPr>
                <w:b/>
                <w:sz w:val="24"/>
              </w:rPr>
              <w:t>■</w:t>
            </w:r>
            <w:r>
              <w:rPr>
                <w:sz w:val="24"/>
              </w:rPr>
              <w:t>不召开</w:t>
            </w:r>
          </w:p>
          <w:p w14:paraId="2FE979A7">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0668BE01">
            <w:pPr>
              <w:jc w:val="left"/>
              <w:rPr>
                <w:sz w:val="24"/>
              </w:rPr>
            </w:pPr>
            <w:r>
              <w:rPr>
                <w:sz w:val="24"/>
              </w:rPr>
              <w:t>召开地点：___________</w:t>
            </w:r>
            <w:r>
              <w:rPr>
                <w:rFonts w:hint="eastAsia"/>
                <w:sz w:val="24"/>
              </w:rPr>
              <w:t>。</w:t>
            </w:r>
          </w:p>
        </w:tc>
      </w:tr>
      <w:tr w14:paraId="1F0D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CCAFE3">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14:paraId="7C7FF8C0">
            <w:pPr>
              <w:jc w:val="center"/>
              <w:rPr>
                <w:sz w:val="24"/>
              </w:rPr>
            </w:pPr>
            <w:r>
              <w:rPr>
                <w:sz w:val="24"/>
              </w:rPr>
              <w:t>标的所属行业</w:t>
            </w:r>
          </w:p>
        </w:tc>
        <w:tc>
          <w:tcPr>
            <w:tcW w:w="7253" w:type="dxa"/>
            <w:vAlign w:val="center"/>
          </w:tcPr>
          <w:p w14:paraId="75B76733">
            <w:pPr>
              <w:jc w:val="left"/>
              <w:rPr>
                <w:sz w:val="24"/>
              </w:rPr>
            </w:pPr>
            <w:r>
              <w:rPr>
                <w:sz w:val="24"/>
              </w:rPr>
              <w:t>本项目采购标的对应的中小企业划分标准所属行业：</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9"/>
              <w:gridCol w:w="3118"/>
            </w:tblGrid>
            <w:tr w14:paraId="3412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14:paraId="1CF4ECE0">
                  <w:pPr>
                    <w:jc w:val="center"/>
                    <w:rPr>
                      <w:bCs/>
                      <w:sz w:val="24"/>
                    </w:rPr>
                  </w:pPr>
                  <w:r>
                    <w:rPr>
                      <w:bCs/>
                      <w:sz w:val="24"/>
                    </w:rPr>
                    <w:t>标的名称</w:t>
                  </w:r>
                </w:p>
              </w:tc>
              <w:tc>
                <w:tcPr>
                  <w:tcW w:w="2218" w:type="pct"/>
                  <w:tcBorders>
                    <w:top w:val="single" w:color="auto" w:sz="4" w:space="0"/>
                    <w:left w:val="single" w:color="auto" w:sz="4" w:space="0"/>
                    <w:bottom w:val="single" w:color="auto" w:sz="4" w:space="0"/>
                    <w:right w:val="single" w:color="auto" w:sz="4" w:space="0"/>
                  </w:tcBorders>
                  <w:vAlign w:val="center"/>
                </w:tcPr>
                <w:p w14:paraId="663BAA84">
                  <w:pPr>
                    <w:jc w:val="center"/>
                    <w:rPr>
                      <w:bCs/>
                      <w:sz w:val="24"/>
                    </w:rPr>
                  </w:pPr>
                  <w:r>
                    <w:rPr>
                      <w:bCs/>
                      <w:sz w:val="24"/>
                    </w:rPr>
                    <w:t>中小企业划分标准所属行业</w:t>
                  </w:r>
                </w:p>
              </w:tc>
            </w:tr>
            <w:tr w14:paraId="07EE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14:paraId="6EB193EE">
                  <w:pPr>
                    <w:jc w:val="center"/>
                    <w:rPr>
                      <w:bCs/>
                      <w:sz w:val="24"/>
                    </w:rPr>
                  </w:pPr>
                  <w:r>
                    <w:rPr>
                      <w:rFonts w:hint="eastAsia" w:ascii="宋体" w:hAnsi="宋体" w:cs="Arial"/>
                      <w:sz w:val="24"/>
                      <w:lang w:eastAsia="zh-CN"/>
                    </w:rPr>
                    <w:t>2024年城子街道电动自行车棚新建工程</w:t>
                  </w:r>
                </w:p>
              </w:tc>
              <w:tc>
                <w:tcPr>
                  <w:tcW w:w="2218" w:type="pct"/>
                  <w:tcBorders>
                    <w:top w:val="single" w:color="auto" w:sz="4" w:space="0"/>
                    <w:left w:val="single" w:color="auto" w:sz="4" w:space="0"/>
                    <w:bottom w:val="single" w:color="auto" w:sz="4" w:space="0"/>
                    <w:right w:val="single" w:color="auto" w:sz="4" w:space="0"/>
                  </w:tcBorders>
                  <w:vAlign w:val="center"/>
                </w:tcPr>
                <w:p w14:paraId="080F2D8E">
                  <w:pPr>
                    <w:jc w:val="center"/>
                    <w:rPr>
                      <w:rFonts w:hint="eastAsia" w:eastAsia="宋体"/>
                      <w:bCs/>
                      <w:sz w:val="24"/>
                      <w:highlight w:val="none"/>
                      <w:lang w:val="en-US" w:eastAsia="zh-CN"/>
                    </w:rPr>
                  </w:pPr>
                  <w:r>
                    <w:rPr>
                      <w:rFonts w:hint="eastAsia" w:ascii="宋体" w:hAnsi="宋体" w:cs="Arial"/>
                      <w:sz w:val="24"/>
                      <w:lang w:eastAsia="zh-CN"/>
                    </w:rPr>
                    <w:t>建筑业</w:t>
                  </w:r>
                </w:p>
              </w:tc>
            </w:tr>
          </w:tbl>
          <w:p w14:paraId="57692B82">
            <w:pPr>
              <w:jc w:val="left"/>
              <w:rPr>
                <w:sz w:val="24"/>
              </w:rPr>
            </w:pPr>
          </w:p>
        </w:tc>
      </w:tr>
      <w:tr w14:paraId="3B9F3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85FE248">
            <w:pPr>
              <w:pStyle w:val="46"/>
              <w:adjustRightInd w:val="0"/>
              <w:snapToGrid w:val="0"/>
              <w:jc w:val="center"/>
              <w:rPr>
                <w:rFonts w:hint="eastAsia" w:ascii="Times New Roman" w:hAnsi="Times New Roman" w:eastAsia="宋体"/>
                <w:sz w:val="24"/>
                <w:szCs w:val="24"/>
                <w:lang w:val="en-US" w:eastAsia="zh-CN"/>
              </w:rPr>
            </w:pPr>
            <w:r>
              <w:rPr>
                <w:rFonts w:ascii="Times New Roman" w:hAnsi="Times New Roman"/>
                <w:sz w:val="24"/>
                <w:szCs w:val="24"/>
              </w:rPr>
              <w:t>9.</w:t>
            </w:r>
            <w:r>
              <w:rPr>
                <w:rFonts w:hint="eastAsia" w:ascii="Times New Roman" w:hAnsi="Times New Roman"/>
                <w:sz w:val="24"/>
                <w:szCs w:val="24"/>
                <w:lang w:val="en-US" w:eastAsia="zh-CN"/>
              </w:rPr>
              <w:t>5</w:t>
            </w:r>
          </w:p>
        </w:tc>
        <w:tc>
          <w:tcPr>
            <w:tcW w:w="1701" w:type="dxa"/>
            <w:vAlign w:val="center"/>
          </w:tcPr>
          <w:p w14:paraId="712C514A">
            <w:pPr>
              <w:jc w:val="center"/>
              <w:rPr>
                <w:sz w:val="24"/>
              </w:rPr>
            </w:pPr>
            <w:r>
              <w:rPr>
                <w:rFonts w:hint="eastAsia" w:ascii="宋体" w:hAnsi="宋体"/>
                <w:sz w:val="24"/>
              </w:rPr>
              <w:t>响应文件份数</w:t>
            </w:r>
          </w:p>
        </w:tc>
        <w:tc>
          <w:tcPr>
            <w:tcW w:w="7253" w:type="dxa"/>
            <w:vAlign w:val="center"/>
          </w:tcPr>
          <w:p w14:paraId="2731C724">
            <w:pPr>
              <w:spacing w:line="360" w:lineRule="auto"/>
              <w:rPr>
                <w:rFonts w:ascii="宋体" w:hAnsi="宋体" w:cs="Arial"/>
                <w:sz w:val="24"/>
              </w:rPr>
            </w:pPr>
            <w:r>
              <w:rPr>
                <w:rFonts w:hint="eastAsia" w:ascii="宋体" w:hAnsi="宋体" w:cs="Arial"/>
                <w:sz w:val="24"/>
              </w:rPr>
              <w:t>响应文件数量：正本：1份；副本：</w:t>
            </w:r>
            <w:r>
              <w:rPr>
                <w:rFonts w:hint="eastAsia" w:ascii="宋体" w:hAnsi="宋体" w:cs="Arial"/>
                <w:sz w:val="24"/>
                <w:lang w:val="en-US" w:eastAsia="zh-CN"/>
              </w:rPr>
              <w:t>3</w:t>
            </w:r>
            <w:r>
              <w:rPr>
                <w:rFonts w:hint="eastAsia" w:ascii="宋体" w:hAnsi="宋体" w:cs="Arial"/>
                <w:sz w:val="24"/>
              </w:rPr>
              <w:t>份；电子版：</w:t>
            </w:r>
            <w:r>
              <w:rPr>
                <w:rFonts w:hint="eastAsia" w:ascii="宋体" w:hAnsi="宋体" w:cs="Arial"/>
                <w:sz w:val="24"/>
                <w:lang w:val="en-US" w:eastAsia="zh-CN"/>
              </w:rPr>
              <w:t>1</w:t>
            </w:r>
            <w:r>
              <w:rPr>
                <w:rFonts w:hint="eastAsia" w:ascii="宋体" w:hAnsi="宋体" w:cs="Arial"/>
                <w:sz w:val="24"/>
              </w:rPr>
              <w:t>份。</w:t>
            </w:r>
          </w:p>
          <w:p w14:paraId="0E9C9741">
            <w:pPr>
              <w:spacing w:line="360" w:lineRule="auto"/>
              <w:rPr>
                <w:rFonts w:ascii="宋体" w:hAnsi="宋体" w:cs="Arial"/>
                <w:sz w:val="24"/>
              </w:rPr>
            </w:pPr>
            <w:r>
              <w:rPr>
                <w:rFonts w:hint="eastAsia" w:ascii="宋体" w:hAnsi="宋体" w:cs="Arial"/>
                <w:sz w:val="24"/>
              </w:rPr>
              <w:t>（电子文件应提供可编辑word文档和PDF扫描件，存储载体为U盘）。其他</w:t>
            </w:r>
          </w:p>
          <w:p w14:paraId="63584168">
            <w:pPr>
              <w:spacing w:line="360" w:lineRule="auto"/>
              <w:rPr>
                <w:rFonts w:ascii="宋体" w:hAnsi="宋体" w:cs="Arial"/>
                <w:sz w:val="24"/>
              </w:rPr>
            </w:pPr>
            <w:r>
              <w:rPr>
                <w:rFonts w:hint="eastAsia" w:ascii="宋体" w:hAnsi="宋体" w:cs="Arial"/>
                <w:sz w:val="24"/>
              </w:rPr>
              <w:t>电子文件规定格式为：</w:t>
            </w:r>
          </w:p>
          <w:p w14:paraId="01D77980">
            <w:pPr>
              <w:spacing w:line="360" w:lineRule="auto"/>
              <w:rPr>
                <w:rFonts w:ascii="宋体" w:hAnsi="宋体" w:cs="Arial"/>
                <w:sz w:val="24"/>
              </w:rPr>
            </w:pPr>
            <w:r>
              <w:rPr>
                <w:rFonts w:hint="eastAsia" w:ascii="宋体" w:hAnsi="宋体" w:cs="Arial"/>
                <w:sz w:val="24"/>
              </w:rPr>
              <w:t>（一）文本文件采用DOC、RTF、TXT、PDF格式；</w:t>
            </w:r>
          </w:p>
          <w:p w14:paraId="080CE41F">
            <w:pPr>
              <w:spacing w:line="360" w:lineRule="auto"/>
              <w:rPr>
                <w:rFonts w:ascii="宋体" w:hAnsi="宋体" w:cs="Arial"/>
                <w:sz w:val="24"/>
              </w:rPr>
            </w:pPr>
            <w:r>
              <w:rPr>
                <w:rFonts w:hint="eastAsia" w:ascii="宋体" w:hAnsi="宋体" w:cs="Arial"/>
                <w:sz w:val="24"/>
              </w:rPr>
              <w:t>（二）图像文件采用JPEG、TIFF格式；</w:t>
            </w:r>
          </w:p>
          <w:p w14:paraId="0F63489F">
            <w:pPr>
              <w:spacing w:line="360" w:lineRule="auto"/>
              <w:rPr>
                <w:rFonts w:ascii="宋体" w:hAnsi="宋体" w:cs="Arial"/>
                <w:sz w:val="24"/>
              </w:rPr>
            </w:pPr>
            <w:r>
              <w:rPr>
                <w:rFonts w:hint="eastAsia" w:ascii="宋体" w:hAnsi="宋体" w:cs="Arial"/>
                <w:sz w:val="24"/>
              </w:rPr>
              <w:t>（三）影像文件采用MPEG、AVI格式；</w:t>
            </w:r>
          </w:p>
          <w:p w14:paraId="078568C6">
            <w:pPr>
              <w:jc w:val="left"/>
              <w:rPr>
                <w:sz w:val="24"/>
              </w:rPr>
            </w:pPr>
            <w:r>
              <w:rPr>
                <w:rFonts w:hint="eastAsia" w:ascii="宋体" w:hAnsi="宋体" w:cs="Arial"/>
                <w:sz w:val="24"/>
              </w:rPr>
              <w:t>（四）声音文件采用WAV、MP3格式。</w:t>
            </w:r>
          </w:p>
        </w:tc>
      </w:tr>
      <w:tr w14:paraId="7167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323F1C91">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14:paraId="3A478E65">
            <w:pPr>
              <w:jc w:val="center"/>
              <w:rPr>
                <w:sz w:val="24"/>
              </w:rPr>
            </w:pPr>
            <w:r>
              <w:rPr>
                <w:sz w:val="24"/>
              </w:rPr>
              <w:t>报价</w:t>
            </w:r>
          </w:p>
        </w:tc>
        <w:tc>
          <w:tcPr>
            <w:tcW w:w="7253" w:type="dxa"/>
            <w:vAlign w:val="center"/>
          </w:tcPr>
          <w:p w14:paraId="36A64CE5">
            <w:pPr>
              <w:jc w:val="left"/>
              <w:rPr>
                <w:sz w:val="24"/>
              </w:rPr>
            </w:pPr>
            <w:r>
              <w:rPr>
                <w:sz w:val="24"/>
              </w:rPr>
              <w:t>报价的特殊规定：</w:t>
            </w:r>
          </w:p>
          <w:p w14:paraId="11CB3949">
            <w:pPr>
              <w:jc w:val="left"/>
              <w:rPr>
                <w:sz w:val="24"/>
              </w:rPr>
            </w:pPr>
            <w:r>
              <w:rPr>
                <w:b/>
                <w:sz w:val="24"/>
              </w:rPr>
              <w:t>■</w:t>
            </w:r>
            <w:r>
              <w:rPr>
                <w:sz w:val="24"/>
              </w:rPr>
              <w:t>无</w:t>
            </w:r>
          </w:p>
          <w:p w14:paraId="066FEE03">
            <w:pPr>
              <w:jc w:val="left"/>
              <w:rPr>
                <w:sz w:val="24"/>
              </w:rPr>
            </w:pPr>
            <w:r>
              <w:t>□</w:t>
            </w:r>
            <w:r>
              <w:rPr>
                <w:sz w:val="24"/>
              </w:rPr>
              <w:t>有，具体情形：___________。</w:t>
            </w:r>
          </w:p>
        </w:tc>
      </w:tr>
      <w:tr w14:paraId="0B41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C27238">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14:paraId="760B4C21">
            <w:pPr>
              <w:jc w:val="center"/>
              <w:rPr>
                <w:sz w:val="24"/>
              </w:rPr>
            </w:pPr>
            <w:r>
              <w:rPr>
                <w:sz w:val="24"/>
              </w:rPr>
              <w:t>磋商保证金</w:t>
            </w:r>
          </w:p>
        </w:tc>
        <w:tc>
          <w:tcPr>
            <w:tcW w:w="7253" w:type="dxa"/>
            <w:vAlign w:val="center"/>
          </w:tcPr>
          <w:p w14:paraId="42EE9E0B">
            <w:pPr>
              <w:pStyle w:val="46"/>
              <w:adjustRightInd w:val="0"/>
              <w:snapToGrid w:val="0"/>
              <w:rPr>
                <w:rFonts w:hint="default" w:ascii="Times New Roman" w:hAnsi="Times New Roman"/>
                <w:sz w:val="24"/>
                <w:szCs w:val="24"/>
              </w:rPr>
            </w:pPr>
            <w:r>
              <w:rPr>
                <w:rFonts w:hint="default" w:ascii="Times New Roman" w:hAnsi="Times New Roman"/>
                <w:sz w:val="24"/>
                <w:szCs w:val="24"/>
              </w:rPr>
              <w:t>磋商保证金金额：</w:t>
            </w:r>
          </w:p>
          <w:p w14:paraId="576B00D4">
            <w:pPr>
              <w:pStyle w:val="46"/>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w:t>
            </w:r>
            <w:r>
              <w:rPr>
                <w:rFonts w:ascii="Times New Roman" w:hAnsi="Times New Roman"/>
                <w:sz w:val="24"/>
              </w:rPr>
              <w:t>/</w:t>
            </w:r>
            <w:r>
              <w:rPr>
                <w:rFonts w:hint="default" w:ascii="Times New Roman" w:hAnsi="Times New Roman"/>
                <w:sz w:val="24"/>
              </w:rPr>
              <w:t>______</w:t>
            </w:r>
            <w:r>
              <w:rPr>
                <w:rFonts w:ascii="Times New Roman" w:hAnsi="Times New Roman"/>
                <w:sz w:val="24"/>
                <w:szCs w:val="24"/>
              </w:rPr>
              <w:t>。</w:t>
            </w:r>
          </w:p>
          <w:p w14:paraId="6DE01977">
            <w:pPr>
              <w:jc w:val="left"/>
              <w:rPr>
                <w:sz w:val="24"/>
                <w:szCs w:val="20"/>
              </w:rPr>
            </w:pPr>
            <w:r>
              <w:rPr>
                <w:sz w:val="24"/>
              </w:rPr>
              <w:t>磋商保证金收受人信息：____</w:t>
            </w:r>
            <w:r>
              <w:rPr>
                <w:rFonts w:hint="eastAsia"/>
                <w:sz w:val="24"/>
              </w:rPr>
              <w:t>/</w:t>
            </w:r>
            <w:r>
              <w:rPr>
                <w:sz w:val="24"/>
              </w:rPr>
              <w:t>_______。</w:t>
            </w:r>
          </w:p>
        </w:tc>
      </w:tr>
      <w:tr w14:paraId="2647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016F28">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14:paraId="4FEBCF1A">
            <w:pPr>
              <w:jc w:val="center"/>
              <w:rPr>
                <w:sz w:val="24"/>
              </w:rPr>
            </w:pPr>
          </w:p>
        </w:tc>
        <w:tc>
          <w:tcPr>
            <w:tcW w:w="7253" w:type="dxa"/>
            <w:vAlign w:val="center"/>
          </w:tcPr>
          <w:p w14:paraId="7D4A5B55">
            <w:pPr>
              <w:jc w:val="left"/>
              <w:rPr>
                <w:sz w:val="24"/>
              </w:rPr>
            </w:pPr>
            <w:r>
              <w:rPr>
                <w:sz w:val="24"/>
              </w:rPr>
              <w:t>磋商保证金不予退还的其他情形：</w:t>
            </w:r>
          </w:p>
          <w:p w14:paraId="2EFCC86A">
            <w:pPr>
              <w:jc w:val="left"/>
              <w:rPr>
                <w:rFonts w:ascii="宋体" w:hAnsi="宋体" w:cs="宋体"/>
                <w:sz w:val="24"/>
              </w:rPr>
            </w:pPr>
            <w:r>
              <w:rPr>
                <w:b/>
                <w:sz w:val="24"/>
              </w:rPr>
              <w:t>■</w:t>
            </w:r>
            <w:r>
              <w:rPr>
                <w:rFonts w:hint="eastAsia" w:ascii="宋体" w:hAnsi="宋体" w:cs="宋体"/>
                <w:sz w:val="24"/>
              </w:rPr>
              <w:t>无</w:t>
            </w:r>
          </w:p>
          <w:p w14:paraId="0B4329B0">
            <w:pPr>
              <w:pStyle w:val="46"/>
              <w:adjustRightInd w:val="0"/>
              <w:snapToGrid w:val="0"/>
              <w:rPr>
                <w:rFonts w:hint="default" w:ascii="Times New Roman" w:hAnsi="Times New Roman"/>
                <w:sz w:val="24"/>
                <w:szCs w:val="24"/>
              </w:rPr>
            </w:pPr>
            <w:r>
              <w:t>□</w:t>
            </w:r>
            <w:r>
              <w:rPr>
                <w:rFonts w:hAnsi="宋体" w:cs="宋体"/>
                <w:sz w:val="24"/>
              </w:rPr>
              <w:t>有，具体情形：___________。</w:t>
            </w:r>
          </w:p>
        </w:tc>
      </w:tr>
      <w:tr w14:paraId="0CDA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A9BFAE">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14:paraId="79E5C608">
            <w:pPr>
              <w:jc w:val="center"/>
              <w:rPr>
                <w:sz w:val="24"/>
              </w:rPr>
            </w:pPr>
            <w:r>
              <w:rPr>
                <w:sz w:val="24"/>
              </w:rPr>
              <w:t>响应有效期</w:t>
            </w:r>
          </w:p>
        </w:tc>
        <w:tc>
          <w:tcPr>
            <w:tcW w:w="7253" w:type="dxa"/>
            <w:vAlign w:val="center"/>
          </w:tcPr>
          <w:p w14:paraId="343EEBA9">
            <w:pPr>
              <w:jc w:val="left"/>
              <w:rPr>
                <w:sz w:val="24"/>
              </w:rPr>
            </w:pPr>
            <w:r>
              <w:rPr>
                <w:sz w:val="24"/>
              </w:rPr>
              <w:t>自提交响应文件的截止之日起算</w:t>
            </w:r>
            <w:r>
              <w:rPr>
                <w:rFonts w:hint="eastAsia"/>
                <w:sz w:val="24"/>
              </w:rPr>
              <w:t>90</w:t>
            </w:r>
            <w:r>
              <w:rPr>
                <w:sz w:val="24"/>
              </w:rPr>
              <w:t>日历天。</w:t>
            </w:r>
          </w:p>
        </w:tc>
      </w:tr>
      <w:tr w14:paraId="42E5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4E75474">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14:paraId="4731BD50">
            <w:pPr>
              <w:jc w:val="center"/>
              <w:rPr>
                <w:sz w:val="24"/>
              </w:rPr>
            </w:pPr>
            <w:r>
              <w:rPr>
                <w:sz w:val="24"/>
              </w:rPr>
              <w:t>成交供应商的确认</w:t>
            </w:r>
          </w:p>
        </w:tc>
        <w:tc>
          <w:tcPr>
            <w:tcW w:w="7253" w:type="dxa"/>
            <w:vAlign w:val="center"/>
          </w:tcPr>
          <w:p w14:paraId="0732BF88">
            <w:pPr>
              <w:pStyle w:val="46"/>
              <w:adjustRightInd w:val="0"/>
              <w:snapToGrid w:val="0"/>
              <w:rPr>
                <w:rFonts w:hint="default" w:ascii="Times New Roman" w:hAnsi="Times New Roman"/>
                <w:sz w:val="24"/>
              </w:rPr>
            </w:pPr>
            <w:r>
              <w:rPr>
                <w:rFonts w:hint="default" w:ascii="Times New Roman" w:hAnsi="Times New Roman"/>
                <w:sz w:val="24"/>
              </w:rPr>
              <w:t>采购人是否授权磋商小组直接确定成交供应商：</w:t>
            </w:r>
          </w:p>
          <w:p w14:paraId="1E6B4485">
            <w:pPr>
              <w:jc w:val="left"/>
              <w:rPr>
                <w:b/>
                <w:sz w:val="24"/>
              </w:rPr>
            </w:pPr>
            <w:r>
              <w:rPr>
                <w:b/>
                <w:sz w:val="24"/>
              </w:rPr>
              <w:t>■</w:t>
            </w:r>
            <w:r>
              <w:rPr>
                <w:sz w:val="24"/>
              </w:rPr>
              <w:t>否</w:t>
            </w:r>
          </w:p>
          <w:p w14:paraId="6FD76727">
            <w:pPr>
              <w:jc w:val="left"/>
              <w:rPr>
                <w:sz w:val="24"/>
              </w:rPr>
            </w:pPr>
            <w:r>
              <w:t>□</w:t>
            </w:r>
            <w:r>
              <w:rPr>
                <w:sz w:val="24"/>
              </w:rPr>
              <w:t>是</w:t>
            </w:r>
          </w:p>
          <w:p w14:paraId="1D6CD5A7">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14:paraId="00AB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0A6C89">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14:paraId="0F393536">
            <w:pPr>
              <w:jc w:val="center"/>
              <w:rPr>
                <w:sz w:val="24"/>
              </w:rPr>
            </w:pPr>
            <w:r>
              <w:rPr>
                <w:sz w:val="24"/>
              </w:rPr>
              <w:t>分包</w:t>
            </w:r>
          </w:p>
        </w:tc>
        <w:tc>
          <w:tcPr>
            <w:tcW w:w="7253" w:type="dxa"/>
            <w:vAlign w:val="center"/>
          </w:tcPr>
          <w:p w14:paraId="241480DF">
            <w:pPr>
              <w:jc w:val="left"/>
              <w:rPr>
                <w:sz w:val="24"/>
              </w:rPr>
            </w:pPr>
            <w:r>
              <w:rPr>
                <w:sz w:val="24"/>
              </w:rPr>
              <w:t xml:space="preserve">本项目是否允许分包： </w:t>
            </w:r>
          </w:p>
          <w:p w14:paraId="4B9EA5B0">
            <w:pPr>
              <w:jc w:val="left"/>
              <w:rPr>
                <w:sz w:val="24"/>
              </w:rPr>
            </w:pPr>
            <w:r>
              <w:rPr>
                <w:b/>
                <w:sz w:val="24"/>
              </w:rPr>
              <w:t>■</w:t>
            </w:r>
            <w:r>
              <w:rPr>
                <w:sz w:val="24"/>
              </w:rPr>
              <w:t>不允许</w:t>
            </w:r>
          </w:p>
          <w:p w14:paraId="6186D9E4">
            <w:pPr>
              <w:jc w:val="left"/>
              <w:rPr>
                <w:sz w:val="24"/>
              </w:rPr>
            </w:pPr>
            <w:r>
              <w:t>□</w:t>
            </w:r>
            <w:r>
              <w:rPr>
                <w:sz w:val="24"/>
              </w:rPr>
              <w:t>允许，具体要求：_______。</w:t>
            </w:r>
          </w:p>
          <w:p w14:paraId="75A68F1D">
            <w:pPr>
              <w:jc w:val="left"/>
              <w:rPr>
                <w:sz w:val="24"/>
              </w:rPr>
            </w:pPr>
            <w:r>
              <w:rPr>
                <w:sz w:val="24"/>
              </w:rPr>
              <w:t>（1）可以分包履行的具体内容：_______；</w:t>
            </w:r>
          </w:p>
          <w:p w14:paraId="483AC369">
            <w:pPr>
              <w:jc w:val="left"/>
              <w:rPr>
                <w:sz w:val="24"/>
              </w:rPr>
            </w:pPr>
            <w:r>
              <w:rPr>
                <w:sz w:val="24"/>
              </w:rPr>
              <w:t>（2）允许分包的金额或者比例：_______；</w:t>
            </w:r>
          </w:p>
          <w:p w14:paraId="3E2F253B">
            <w:pPr>
              <w:jc w:val="left"/>
              <w:rPr>
                <w:sz w:val="24"/>
                <w:u w:val="single"/>
              </w:rPr>
            </w:pPr>
            <w:r>
              <w:rPr>
                <w:sz w:val="24"/>
              </w:rPr>
              <w:t>（3）其他要求：_______。</w:t>
            </w:r>
          </w:p>
        </w:tc>
      </w:tr>
      <w:tr w14:paraId="15590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50F860">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14:paraId="53C2E817">
            <w:pPr>
              <w:jc w:val="center"/>
              <w:rPr>
                <w:sz w:val="24"/>
              </w:rPr>
            </w:pPr>
            <w:r>
              <w:rPr>
                <w:sz w:val="24"/>
              </w:rPr>
              <w:t>询问</w:t>
            </w:r>
          </w:p>
        </w:tc>
        <w:tc>
          <w:tcPr>
            <w:tcW w:w="7253" w:type="dxa"/>
            <w:vAlign w:val="center"/>
          </w:tcPr>
          <w:p w14:paraId="680691CF">
            <w:pPr>
              <w:jc w:val="left"/>
              <w:rPr>
                <w:sz w:val="24"/>
              </w:rPr>
            </w:pPr>
            <w:r>
              <w:rPr>
                <w:sz w:val="24"/>
              </w:rPr>
              <w:t>询问送达形式：</w:t>
            </w:r>
            <w:r>
              <w:rPr>
                <w:rFonts w:hint="eastAsia"/>
                <w:sz w:val="24"/>
              </w:rPr>
              <w:t>以书面形式一次性提交。</w:t>
            </w:r>
          </w:p>
        </w:tc>
      </w:tr>
      <w:tr w14:paraId="6E331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988" w:type="dxa"/>
            <w:vAlign w:val="center"/>
          </w:tcPr>
          <w:p w14:paraId="7E5FC6BA">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14:paraId="6F6AD7D7">
            <w:pPr>
              <w:jc w:val="center"/>
              <w:rPr>
                <w:sz w:val="24"/>
              </w:rPr>
            </w:pPr>
            <w:r>
              <w:rPr>
                <w:sz w:val="24"/>
              </w:rPr>
              <w:t>联系方式</w:t>
            </w:r>
          </w:p>
        </w:tc>
        <w:tc>
          <w:tcPr>
            <w:tcW w:w="7253" w:type="dxa"/>
            <w:vAlign w:val="center"/>
          </w:tcPr>
          <w:p w14:paraId="0937B871">
            <w:pPr>
              <w:jc w:val="left"/>
              <w:rPr>
                <w:sz w:val="24"/>
              </w:rPr>
            </w:pPr>
            <w:r>
              <w:rPr>
                <w:sz w:val="24"/>
              </w:rPr>
              <w:t>接收询问和质疑的联系方式</w:t>
            </w:r>
          </w:p>
          <w:p w14:paraId="45C205D9">
            <w:pPr>
              <w:jc w:val="left"/>
              <w:rPr>
                <w:sz w:val="24"/>
              </w:rPr>
            </w:pPr>
            <w:r>
              <w:rPr>
                <w:sz w:val="24"/>
              </w:rPr>
              <w:t>联系部门：</w:t>
            </w:r>
            <w:r>
              <w:rPr>
                <w:rFonts w:hint="eastAsia" w:ascii="宋体" w:hAnsi="宋体"/>
                <w:sz w:val="24"/>
                <w:lang w:eastAsia="zh-CN"/>
              </w:rPr>
              <w:t>北京建龙通达工程管理有限公司</w:t>
            </w:r>
            <w:r>
              <w:rPr>
                <w:sz w:val="24"/>
              </w:rPr>
              <w:t>；</w:t>
            </w:r>
          </w:p>
          <w:p w14:paraId="55D8C556">
            <w:pPr>
              <w:jc w:val="left"/>
              <w:rPr>
                <w:rFonts w:ascii="宋体" w:hAnsi="宋体"/>
                <w:sz w:val="24"/>
              </w:rPr>
            </w:pPr>
            <w:r>
              <w:rPr>
                <w:sz w:val="24"/>
              </w:rPr>
              <w:t>联系电话：</w:t>
            </w:r>
            <w:r>
              <w:rPr>
                <w:rFonts w:hint="eastAsia" w:ascii="宋体" w:hAnsi="宋体"/>
                <w:sz w:val="24"/>
                <w:lang w:val="en-US" w:eastAsia="zh-CN"/>
              </w:rPr>
              <w:t>李泽</w:t>
            </w:r>
            <w:r>
              <w:rPr>
                <w:rFonts w:hint="eastAsia"/>
                <w:sz w:val="24"/>
              </w:rPr>
              <w:t>，</w:t>
            </w:r>
            <w:r>
              <w:rPr>
                <w:rFonts w:hint="eastAsia"/>
                <w:sz w:val="24"/>
                <w:lang w:val="en-US" w:eastAsia="zh-CN"/>
              </w:rPr>
              <w:t>15600665235</w:t>
            </w:r>
            <w:r>
              <w:rPr>
                <w:rFonts w:ascii="宋体" w:hAnsi="宋体"/>
                <w:sz w:val="24"/>
              </w:rPr>
              <w:t>；</w:t>
            </w:r>
          </w:p>
          <w:p w14:paraId="6AD31081">
            <w:pPr>
              <w:jc w:val="left"/>
              <w:rPr>
                <w:sz w:val="24"/>
              </w:rPr>
            </w:pPr>
            <w:r>
              <w:rPr>
                <w:rFonts w:ascii="宋体" w:hAnsi="宋体"/>
                <w:sz w:val="24"/>
              </w:rPr>
              <w:t>通讯地址：</w:t>
            </w:r>
            <w:r>
              <w:rPr>
                <w:rFonts w:hint="eastAsia" w:ascii="宋体" w:hAnsi="宋体"/>
                <w:sz w:val="24"/>
                <w:lang w:eastAsia="zh-CN"/>
              </w:rPr>
              <w:t>北京市门头沟区石龙北路20号5层501</w:t>
            </w:r>
            <w:r>
              <w:rPr>
                <w:sz w:val="24"/>
              </w:rPr>
              <w:t>。</w:t>
            </w:r>
          </w:p>
        </w:tc>
      </w:tr>
      <w:tr w14:paraId="7620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CC7ACA5">
            <w:pPr>
              <w:pStyle w:val="46"/>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14:paraId="72AAFFD1">
            <w:pPr>
              <w:jc w:val="center"/>
              <w:rPr>
                <w:sz w:val="24"/>
              </w:rPr>
            </w:pPr>
            <w:r>
              <w:rPr>
                <w:sz w:val="24"/>
              </w:rPr>
              <w:t>代理费</w:t>
            </w:r>
          </w:p>
        </w:tc>
        <w:tc>
          <w:tcPr>
            <w:tcW w:w="7253" w:type="dxa"/>
            <w:vAlign w:val="center"/>
          </w:tcPr>
          <w:p w14:paraId="7E5D21A7">
            <w:pPr>
              <w:jc w:val="left"/>
              <w:rPr>
                <w:sz w:val="24"/>
              </w:rPr>
            </w:pPr>
            <w:r>
              <w:rPr>
                <w:sz w:val="24"/>
              </w:rPr>
              <w:t>收费对象：</w:t>
            </w:r>
          </w:p>
          <w:p w14:paraId="3004944F">
            <w:pPr>
              <w:jc w:val="left"/>
              <w:rPr>
                <w:sz w:val="24"/>
              </w:rPr>
            </w:pPr>
            <w:r>
              <w:t>□</w:t>
            </w:r>
            <w:r>
              <w:rPr>
                <w:sz w:val="24"/>
              </w:rPr>
              <w:t>采购人</w:t>
            </w:r>
          </w:p>
          <w:p w14:paraId="2B7C8291">
            <w:pPr>
              <w:jc w:val="left"/>
              <w:rPr>
                <w:sz w:val="24"/>
              </w:rPr>
            </w:pPr>
            <w:r>
              <w:rPr>
                <w:b/>
                <w:sz w:val="24"/>
              </w:rPr>
              <w:t>■</w:t>
            </w:r>
            <w:r>
              <w:rPr>
                <w:sz w:val="24"/>
              </w:rPr>
              <w:t>成交供应商</w:t>
            </w:r>
          </w:p>
          <w:p w14:paraId="6C0180E6">
            <w:pPr>
              <w:jc w:val="left"/>
              <w:rPr>
                <w:sz w:val="24"/>
              </w:rPr>
            </w:pPr>
            <w:r>
              <w:rPr>
                <w:sz w:val="24"/>
              </w:rPr>
              <w:t>收费标准：</w:t>
            </w:r>
            <w:r>
              <w:rPr>
                <w:rFonts w:hint="eastAsia"/>
                <w:sz w:val="24"/>
              </w:rPr>
              <w:t xml:space="preserve">代理费用参考有关规定及市场价格计取。 </w:t>
            </w:r>
          </w:p>
          <w:p w14:paraId="0B6733C7">
            <w:pPr>
              <w:jc w:val="left"/>
              <w:rPr>
                <w:sz w:val="24"/>
              </w:rPr>
            </w:pPr>
            <w:r>
              <w:rPr>
                <w:sz w:val="24"/>
              </w:rPr>
              <w:t>缴纳时间：</w:t>
            </w:r>
            <w:r>
              <w:rPr>
                <w:rFonts w:hint="eastAsia"/>
                <w:sz w:val="24"/>
              </w:rPr>
              <w:t>成交供应商在领取成交通知书时一次性支付。</w:t>
            </w:r>
          </w:p>
        </w:tc>
      </w:tr>
    </w:tbl>
    <w:p w14:paraId="206B41A0">
      <w:pPr>
        <w:tabs>
          <w:tab w:val="left" w:pos="5580"/>
        </w:tabs>
        <w:adjustRightInd w:val="0"/>
        <w:spacing w:line="360" w:lineRule="auto"/>
        <w:jc w:val="distribute"/>
        <w:rPr>
          <w:sz w:val="24"/>
        </w:rPr>
        <w:sectPr>
          <w:footerReference r:id="rId10" w:type="first"/>
          <w:footerReference r:id="rId9" w:type="default"/>
          <w:pgSz w:w="11907" w:h="16840"/>
          <w:pgMar w:top="1418" w:right="1134" w:bottom="1843" w:left="1701" w:header="851" w:footer="851" w:gutter="0"/>
          <w:pgNumType w:fmt="decimal"/>
          <w:cols w:space="720" w:num="1"/>
          <w:titlePg/>
          <w:docGrid w:linePitch="462" w:charSpace="0"/>
        </w:sectPr>
      </w:pPr>
    </w:p>
    <w:p w14:paraId="7421577F">
      <w:pPr>
        <w:spacing w:before="240" w:beforeLines="100" w:after="240" w:afterLines="100"/>
        <w:jc w:val="center"/>
        <w:rPr>
          <w:b/>
          <w:sz w:val="28"/>
          <w:szCs w:val="28"/>
          <w:highlight w:val="none"/>
        </w:rPr>
      </w:pPr>
      <w:r>
        <w:rPr>
          <w:b/>
          <w:sz w:val="28"/>
          <w:szCs w:val="28"/>
          <w:highlight w:val="none"/>
        </w:rPr>
        <w:t>供应商须知</w:t>
      </w:r>
    </w:p>
    <w:p w14:paraId="6F63007B">
      <w:pPr>
        <w:pStyle w:val="5"/>
        <w:tabs>
          <w:tab w:val="center" w:pos="4592"/>
          <w:tab w:val="left" w:pos="7860"/>
        </w:tabs>
        <w:spacing w:before="0" w:line="360" w:lineRule="auto"/>
        <w:jc w:val="left"/>
        <w:rPr>
          <w:rFonts w:ascii="Times New Roman" w:hAnsi="Times New Roman" w:eastAsia="宋体"/>
          <w:sz w:val="28"/>
        </w:rPr>
      </w:pPr>
      <w:bookmarkStart w:id="73" w:name="_Toc127151518"/>
      <w:bookmarkStart w:id="74" w:name="_Toc520356143"/>
      <w:r>
        <w:rPr>
          <w:rFonts w:ascii="Times New Roman" w:hAnsi="Times New Roman" w:eastAsia="宋体"/>
          <w:sz w:val="28"/>
        </w:rPr>
        <w:tab/>
      </w:r>
      <w:bookmarkStart w:id="75" w:name="_Toc151193616"/>
      <w:bookmarkStart w:id="76" w:name="_Toc151193760"/>
      <w:bookmarkStart w:id="77" w:name="_Toc150509269"/>
      <w:bookmarkStart w:id="78" w:name="_Toc150774723"/>
      <w:bookmarkStart w:id="79" w:name="_Toc264969208"/>
      <w:bookmarkStart w:id="80" w:name="_Toc226965791"/>
      <w:bookmarkStart w:id="81" w:name="_Toc150480756"/>
      <w:bookmarkStart w:id="82" w:name="_Toc151193688"/>
      <w:bookmarkStart w:id="83" w:name="_Toc305158860"/>
      <w:bookmarkStart w:id="84" w:name="_Toc151193906"/>
      <w:bookmarkStart w:id="85" w:name="_Toc151190145"/>
      <w:bookmarkStart w:id="86" w:name="_Toc142311020"/>
      <w:bookmarkStart w:id="87" w:name="_Toc226337214"/>
      <w:bookmarkStart w:id="88" w:name="_Toc151193832"/>
      <w:bookmarkStart w:id="89" w:name="_Toc226309762"/>
      <w:bookmarkStart w:id="90" w:name="_Toc265228356"/>
      <w:bookmarkStart w:id="91" w:name="_Toc195842883"/>
      <w:bookmarkStart w:id="92" w:name="_Toc305158786"/>
      <w:bookmarkStart w:id="93" w:name="_Toc150774618"/>
      <w:bookmarkStart w:id="94" w:name="_Toc226965708"/>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14:paraId="03FDF8EB">
      <w:pPr>
        <w:numPr>
          <w:ilvl w:val="0"/>
          <w:numId w:val="68"/>
        </w:numPr>
        <w:tabs>
          <w:tab w:val="left" w:pos="360"/>
        </w:tabs>
        <w:snapToGrid w:val="0"/>
        <w:spacing w:line="360" w:lineRule="auto"/>
        <w:ind w:left="357" w:hanging="357"/>
        <w:outlineLvl w:val="1"/>
        <w:rPr>
          <w:sz w:val="24"/>
        </w:rPr>
      </w:pPr>
      <w:bookmarkStart w:id="95" w:name="_Toc264969209"/>
      <w:bookmarkStart w:id="96" w:name="_Toc265228357"/>
      <w:bookmarkStart w:id="97" w:name="_Toc305158787"/>
      <w:bookmarkStart w:id="98" w:name="_Toc305158861"/>
      <w:r>
        <w:rPr>
          <w:sz w:val="24"/>
        </w:rPr>
        <w:t>采购人、采购代理机构、供应商</w:t>
      </w:r>
      <w:bookmarkEnd w:id="95"/>
      <w:bookmarkEnd w:id="96"/>
      <w:bookmarkEnd w:id="97"/>
      <w:bookmarkEnd w:id="98"/>
      <w:r>
        <w:rPr>
          <w:sz w:val="24"/>
        </w:rPr>
        <w:t>、联合体</w:t>
      </w:r>
    </w:p>
    <w:p w14:paraId="3C28108C">
      <w:pPr>
        <w:numPr>
          <w:ilvl w:val="1"/>
          <w:numId w:val="68"/>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2DBAE330">
      <w:pPr>
        <w:numPr>
          <w:ilvl w:val="1"/>
          <w:numId w:val="68"/>
        </w:numPr>
        <w:tabs>
          <w:tab w:val="left" w:pos="1080"/>
          <w:tab w:val="left" w:pos="1589"/>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6CD8CC42">
      <w:pPr>
        <w:numPr>
          <w:ilvl w:val="1"/>
          <w:numId w:val="68"/>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2D5C5A5">
      <w:pPr>
        <w:numPr>
          <w:ilvl w:val="0"/>
          <w:numId w:val="68"/>
        </w:numPr>
        <w:tabs>
          <w:tab w:val="left" w:pos="360"/>
        </w:tabs>
        <w:snapToGrid w:val="0"/>
        <w:spacing w:line="360" w:lineRule="auto"/>
        <w:ind w:left="357" w:hanging="357"/>
        <w:outlineLvl w:val="1"/>
        <w:rPr>
          <w:sz w:val="24"/>
        </w:rPr>
      </w:pPr>
      <w:bookmarkStart w:id="99" w:name="_Toc142311022"/>
      <w:bookmarkStart w:id="100" w:name="_Toc127151721"/>
      <w:bookmarkStart w:id="101" w:name="_Toc150480758"/>
      <w:bookmarkStart w:id="102" w:name="_Toc151193762"/>
      <w:bookmarkStart w:id="103" w:name="_Toc127151520"/>
      <w:bookmarkStart w:id="104" w:name="_Toc164351614"/>
      <w:bookmarkStart w:id="105" w:name="_Toc164608634"/>
      <w:bookmarkStart w:id="106" w:name="_Toc305158788"/>
      <w:bookmarkStart w:id="107" w:name="_Toc151190147"/>
      <w:bookmarkStart w:id="108" w:name="_Toc164229215"/>
      <w:bookmarkStart w:id="109" w:name="_Toc195842885"/>
      <w:bookmarkStart w:id="110" w:name="_Toc226337216"/>
      <w:bookmarkStart w:id="111" w:name="_Toc164608789"/>
      <w:bookmarkStart w:id="112" w:name="_Toc226965793"/>
      <w:bookmarkStart w:id="113" w:name="_Toc226965710"/>
      <w:bookmarkStart w:id="114" w:name="_Toc264969210"/>
      <w:bookmarkStart w:id="115" w:name="_Toc151193690"/>
      <w:bookmarkStart w:id="116" w:name="_Toc164229361"/>
      <w:bookmarkStart w:id="117" w:name="_Toc151193618"/>
      <w:bookmarkStart w:id="118" w:name="_Toc149720813"/>
      <w:bookmarkStart w:id="119" w:name="_Toc226309764"/>
      <w:bookmarkStart w:id="120" w:name="_Toc150774725"/>
      <w:bookmarkStart w:id="121" w:name="_Toc150509271"/>
      <w:bookmarkStart w:id="122" w:name="_Toc265228358"/>
      <w:bookmarkStart w:id="123" w:name="_Toc151193834"/>
      <w:bookmarkStart w:id="124" w:name="_Toc127161434"/>
      <w:bookmarkStart w:id="125" w:name="_Toc151193908"/>
      <w:bookmarkStart w:id="126" w:name="_Toc305158862"/>
      <w:bookmarkStart w:id="127" w:name="_Toc150774620"/>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14:paraId="3B199E38">
      <w:pPr>
        <w:numPr>
          <w:ilvl w:val="1"/>
          <w:numId w:val="68"/>
        </w:numPr>
        <w:tabs>
          <w:tab w:val="left" w:pos="1080"/>
          <w:tab w:val="left" w:pos="1589"/>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BBFF025">
      <w:pPr>
        <w:numPr>
          <w:ilvl w:val="1"/>
          <w:numId w:val="68"/>
        </w:numPr>
        <w:tabs>
          <w:tab w:val="left" w:pos="1080"/>
          <w:tab w:val="left" w:pos="1589"/>
          <w:tab w:val="left" w:pos="2014"/>
        </w:tabs>
        <w:snapToGrid w:val="0"/>
        <w:spacing w:line="360" w:lineRule="auto"/>
        <w:ind w:left="1080" w:hanging="720"/>
        <w:rPr>
          <w:sz w:val="24"/>
        </w:rPr>
      </w:pPr>
      <w:r>
        <w:rPr>
          <w:sz w:val="24"/>
        </w:rPr>
        <w:t>项目属性见《供应商须知资料表》。</w:t>
      </w:r>
    </w:p>
    <w:p w14:paraId="0454E7A9">
      <w:pPr>
        <w:numPr>
          <w:ilvl w:val="1"/>
          <w:numId w:val="68"/>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14:paraId="5EB03EAF">
      <w:pPr>
        <w:numPr>
          <w:ilvl w:val="0"/>
          <w:numId w:val="68"/>
        </w:numPr>
        <w:tabs>
          <w:tab w:val="left" w:pos="360"/>
          <w:tab w:val="left" w:pos="900"/>
        </w:tabs>
        <w:snapToGrid w:val="0"/>
        <w:spacing w:line="360" w:lineRule="auto"/>
        <w:ind w:left="357" w:hanging="357"/>
        <w:outlineLvl w:val="1"/>
        <w:rPr>
          <w:sz w:val="24"/>
        </w:rPr>
      </w:pPr>
      <w:r>
        <w:rPr>
          <w:sz w:val="24"/>
        </w:rPr>
        <w:t>现场考察、磋商前答疑会</w:t>
      </w:r>
    </w:p>
    <w:p w14:paraId="73F2E312">
      <w:pPr>
        <w:numPr>
          <w:ilvl w:val="1"/>
          <w:numId w:val="68"/>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150480760"/>
      <w:bookmarkStart w:id="129" w:name="_Toc151193692"/>
      <w:bookmarkStart w:id="130" w:name="_Toc226965712"/>
      <w:bookmarkStart w:id="131" w:name="_Toc226309766"/>
      <w:bookmarkStart w:id="132" w:name="_Toc127151522"/>
      <w:bookmarkStart w:id="133" w:name="_Toc150774622"/>
      <w:bookmarkStart w:id="134" w:name="_Toc151190149"/>
      <w:bookmarkStart w:id="135" w:name="_Toc195842887"/>
      <w:bookmarkStart w:id="136" w:name="_Toc150774727"/>
      <w:bookmarkStart w:id="137" w:name="_Toc150509273"/>
      <w:bookmarkStart w:id="138" w:name="_Toc226965795"/>
      <w:bookmarkStart w:id="139" w:name="_Toc151193764"/>
      <w:bookmarkStart w:id="140" w:name="_Toc305158790"/>
      <w:bookmarkStart w:id="141" w:name="_Toc520356146"/>
      <w:bookmarkStart w:id="142" w:name="_Toc226337218"/>
      <w:bookmarkStart w:id="143" w:name="_Toc151193620"/>
      <w:bookmarkStart w:id="144" w:name="_Toc151193836"/>
      <w:bookmarkStart w:id="145" w:name="_Toc142311024"/>
      <w:bookmarkStart w:id="146" w:name="_Toc264969212"/>
      <w:bookmarkStart w:id="147" w:name="_Toc265228360"/>
      <w:bookmarkStart w:id="148" w:name="_Toc151193910"/>
      <w:bookmarkStart w:id="149" w:name="_Toc305158864"/>
    </w:p>
    <w:p w14:paraId="60F0E2D0">
      <w:pPr>
        <w:numPr>
          <w:ilvl w:val="1"/>
          <w:numId w:val="68"/>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07FFB0BA">
      <w:pPr>
        <w:numPr>
          <w:ilvl w:val="0"/>
          <w:numId w:val="68"/>
        </w:numPr>
        <w:tabs>
          <w:tab w:val="left" w:pos="360"/>
        </w:tabs>
        <w:snapToGrid w:val="0"/>
        <w:spacing w:line="360" w:lineRule="auto"/>
        <w:ind w:left="357" w:hanging="357"/>
        <w:outlineLvl w:val="1"/>
        <w:rPr>
          <w:sz w:val="24"/>
        </w:rPr>
      </w:pPr>
      <w:r>
        <w:rPr>
          <w:sz w:val="24"/>
        </w:rPr>
        <w:t>政府采购政策（包括但不限于下列具体政策要求）</w:t>
      </w:r>
    </w:p>
    <w:p w14:paraId="39040F54">
      <w:pPr>
        <w:numPr>
          <w:ilvl w:val="1"/>
          <w:numId w:val="68"/>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14:paraId="01B1525A">
      <w:pPr>
        <w:numPr>
          <w:ilvl w:val="2"/>
          <w:numId w:val="68"/>
        </w:numPr>
        <w:tabs>
          <w:tab w:val="left" w:pos="2014"/>
          <w:tab w:val="clear" w:pos="720"/>
        </w:tabs>
        <w:snapToGrid w:val="0"/>
        <w:spacing w:line="360" w:lineRule="auto"/>
        <w:ind w:left="2268"/>
        <w:rPr>
          <w:sz w:val="24"/>
        </w:rPr>
      </w:pPr>
      <w:r>
        <w:rPr>
          <w:rFonts w:hint="eastAsia"/>
          <w:sz w:val="24"/>
        </w:rPr>
        <w:t>政府采购应当采购本国货物、工程和服务。但有《中华人民共和国政府采购法》第十条规定情形的除外。</w:t>
      </w:r>
    </w:p>
    <w:p w14:paraId="39AC8746">
      <w:pPr>
        <w:numPr>
          <w:ilvl w:val="2"/>
          <w:numId w:val="68"/>
        </w:numPr>
        <w:tabs>
          <w:tab w:val="left" w:pos="1980"/>
          <w:tab w:val="left" w:pos="2014"/>
          <w:tab w:val="clear" w:pos="720"/>
        </w:tabs>
        <w:snapToGrid w:val="0"/>
        <w:spacing w:line="360" w:lineRule="auto"/>
        <w:ind w:left="2268" w:right="105" w:rightChars="50"/>
        <w:rPr>
          <w:sz w:val="24"/>
        </w:rPr>
      </w:pPr>
      <w:r>
        <w:rPr>
          <w:rFonts w:hint="eastAsia"/>
          <w:sz w:val="24"/>
        </w:rPr>
        <w:t>本项目如接受非本国货物、工程、服务参与投标， 则具体要求见第四章《采购需求》</w:t>
      </w:r>
      <w:r>
        <w:rPr>
          <w:rFonts w:hint="eastAsia"/>
          <w:sz w:val="24"/>
          <w:lang w:eastAsia="zh-CN"/>
        </w:rPr>
        <w:t>。</w:t>
      </w:r>
    </w:p>
    <w:p w14:paraId="53ECF2A8">
      <w:pPr>
        <w:numPr>
          <w:ilvl w:val="2"/>
          <w:numId w:val="68"/>
        </w:numPr>
        <w:tabs>
          <w:tab w:val="left" w:pos="1980"/>
          <w:tab w:val="left" w:pos="2014"/>
          <w:tab w:val="clear" w:pos="720"/>
        </w:tabs>
        <w:snapToGrid w:val="0"/>
        <w:spacing w:line="360" w:lineRule="auto"/>
        <w:ind w:left="2268" w:right="105" w:rightChars="50"/>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680E8F9F">
      <w:pPr>
        <w:numPr>
          <w:ilvl w:val="1"/>
          <w:numId w:val="68"/>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14:paraId="7A0116DA">
      <w:pPr>
        <w:numPr>
          <w:ilvl w:val="2"/>
          <w:numId w:val="68"/>
        </w:numPr>
        <w:tabs>
          <w:tab w:val="left" w:pos="1980"/>
          <w:tab w:val="clear" w:pos="720"/>
        </w:tabs>
        <w:snapToGrid w:val="0"/>
        <w:spacing w:line="360" w:lineRule="auto"/>
        <w:ind w:left="2268"/>
        <w:rPr>
          <w:sz w:val="24"/>
        </w:rPr>
      </w:pPr>
      <w:r>
        <w:rPr>
          <w:sz w:val="24"/>
        </w:rPr>
        <w:t>中小企业定义：</w:t>
      </w:r>
    </w:p>
    <w:p w14:paraId="7E2AD0B0">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1B82579C">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5BDA4DCB">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31BDD372">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7830F01C">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5D973890">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581E5556">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086CBF9D">
      <w:pPr>
        <w:numPr>
          <w:ilvl w:val="3"/>
          <w:numId w:val="2"/>
        </w:numPr>
        <w:tabs>
          <w:tab w:val="left" w:pos="1620"/>
          <w:tab w:val="left" w:pos="1980"/>
          <w:tab w:val="left" w:pos="2035"/>
          <w:tab w:val="left" w:pos="2885"/>
          <w:tab w:val="left" w:pos="2977"/>
        </w:tabs>
        <w:snapToGrid w:val="0"/>
        <w:spacing w:line="360" w:lineRule="auto"/>
        <w:ind w:left="2885" w:firstLine="92"/>
        <w:jc w:val="left"/>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14:paraId="0177AC6E">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供应商提供的货物、工程或者服务符合下列情形的，享受中小企业扶持政策：</w:t>
      </w:r>
    </w:p>
    <w:p w14:paraId="7229FD78">
      <w:pPr>
        <w:tabs>
          <w:tab w:val="left" w:pos="1980"/>
          <w:tab w:val="left" w:pos="2885"/>
        </w:tabs>
        <w:snapToGrid w:val="0"/>
        <w:spacing w:line="360" w:lineRule="auto"/>
        <w:ind w:left="2835" w:leftChars="1350" w:firstLine="92"/>
        <w:rPr>
          <w:sz w:val="24"/>
        </w:rPr>
      </w:pPr>
      <w:r>
        <w:rPr>
          <w:sz w:val="24"/>
        </w:rPr>
        <w:t>（1）在货物采购项目中，货物由中小企业制造，即货物由中小企业生产且使用该中小企业商号或者注册商标；</w:t>
      </w:r>
    </w:p>
    <w:p w14:paraId="59A11DEA">
      <w:pPr>
        <w:tabs>
          <w:tab w:val="left" w:pos="1980"/>
          <w:tab w:val="left" w:pos="2885"/>
        </w:tabs>
        <w:snapToGrid w:val="0"/>
        <w:spacing w:line="360" w:lineRule="auto"/>
        <w:ind w:left="2835" w:leftChars="1350" w:firstLine="92"/>
        <w:rPr>
          <w:sz w:val="24"/>
        </w:rPr>
      </w:pPr>
      <w:r>
        <w:rPr>
          <w:sz w:val="24"/>
        </w:rPr>
        <w:t>（2）在工程采购项目中，工程由中小企业承建，即工程施工单位为中小企业；</w:t>
      </w:r>
    </w:p>
    <w:p w14:paraId="395714A5">
      <w:pPr>
        <w:tabs>
          <w:tab w:val="left" w:pos="1980"/>
          <w:tab w:val="left" w:pos="2885"/>
        </w:tabs>
        <w:snapToGrid w:val="0"/>
        <w:spacing w:line="360" w:lineRule="auto"/>
        <w:ind w:left="2835" w:leftChars="1350" w:firstLine="92"/>
        <w:rPr>
          <w:sz w:val="24"/>
        </w:rPr>
      </w:pPr>
      <w:r>
        <w:rPr>
          <w:sz w:val="24"/>
        </w:rPr>
        <w:t>（3）在服务采购项目中，服务由中小企业承接，即提供服务的人员为中小企业依照《中华人民共和国劳动合同法》订立劳动合同的从业人员。</w:t>
      </w:r>
    </w:p>
    <w:p w14:paraId="5FD652B5">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在货物采购项目中，供应商提供的货物既有中小企业制造货物，也有大型企业制造货物的，不享受中小企业扶持政策。</w:t>
      </w:r>
    </w:p>
    <w:p w14:paraId="67D42B1B">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以联合体形式参加政府采购活动，联合体各方均为中小企业的，联合体视同中小企业。其中，联合体各方均为小微企业的，联合体视同小微企业。</w:t>
      </w:r>
    </w:p>
    <w:p w14:paraId="5D15204E">
      <w:pPr>
        <w:numPr>
          <w:ilvl w:val="2"/>
          <w:numId w:val="68"/>
        </w:numPr>
        <w:tabs>
          <w:tab w:val="left" w:pos="1980"/>
          <w:tab w:val="clear" w:pos="720"/>
        </w:tabs>
        <w:snapToGrid w:val="0"/>
        <w:spacing w:line="360" w:lineRule="auto"/>
        <w:ind w:left="2268"/>
        <w:rPr>
          <w:sz w:val="24"/>
        </w:rPr>
      </w:pPr>
      <w:r>
        <w:rPr>
          <w:rFonts w:hint="eastAsia"/>
          <w:sz w:val="24"/>
        </w:rPr>
        <w:t>在政府采购活动中，监狱企业视同小型、 微型企业， 享受预留份额、评审中价格扣除等政府采购促进中小企业发展的政府采购政策。监狱 企业定义： 是指由司法部认定的为罪犯、戒毒人员⃞供生产项目和劳 动对象， 且全部产权属于司法部监狱管理局、戒毒管理局、直属煤矿 管理局， 各省、自治区、直辖市监狱管理局、戒毒管理局， 各地（设 区的市） 监狱、强制隔离戒毒所、戒毒康复所， 以及新疆生产建设兵团监狱管理局、戒毒管理局的企业。</w:t>
      </w:r>
    </w:p>
    <w:p w14:paraId="09B3454F">
      <w:pPr>
        <w:numPr>
          <w:ilvl w:val="2"/>
          <w:numId w:val="68"/>
        </w:numPr>
        <w:tabs>
          <w:tab w:val="left" w:pos="1980"/>
          <w:tab w:val="clear" w:pos="720"/>
        </w:tabs>
        <w:snapToGrid w:val="0"/>
        <w:spacing w:line="360" w:lineRule="auto"/>
        <w:ind w:left="2268"/>
        <w:rPr>
          <w:sz w:val="24"/>
        </w:rPr>
      </w:pPr>
      <w:r>
        <w:rPr>
          <w:rFonts w:hint="eastAsia"/>
          <w:sz w:val="24"/>
        </w:rPr>
        <w:t>在政府采购活动中， 残疾人福利性单位视同小型、微型企业， 享受预留份额、评审中价格扣除等促进中小企业发展的政府采购政策。残疾 人福利性单位定义： 享受政府采购支持政策的残疾人福利性单位应当同时满足以下条件：</w:t>
      </w:r>
    </w:p>
    <w:p w14:paraId="67F2056E">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72B910D6">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14:paraId="61B00478">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安置的残疾人占本单位在职职工人数的比例不低于25%（含25%），并且安置的残疾人人数不少于10 人（含10 人）；</w:t>
      </w:r>
    </w:p>
    <w:p w14:paraId="79D33692">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417A8C9B">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06BF21A1">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47A21327">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661BABB8">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0C195B">
      <w:pPr>
        <w:numPr>
          <w:ilvl w:val="2"/>
          <w:numId w:val="68"/>
        </w:numPr>
        <w:tabs>
          <w:tab w:val="left" w:pos="1980"/>
          <w:tab w:val="clear" w:pos="720"/>
        </w:tabs>
        <w:snapToGrid w:val="0"/>
        <w:spacing w:line="360" w:lineRule="auto"/>
        <w:ind w:left="2268" w:hanging="850"/>
        <w:rPr>
          <w:sz w:val="24"/>
        </w:rPr>
      </w:pPr>
      <w:r>
        <w:rPr>
          <w:sz w:val="24"/>
        </w:rPr>
        <w:t>本项目是否专门面向中小企业预留采购份额见第一章《采购邀请》。</w:t>
      </w:r>
    </w:p>
    <w:p w14:paraId="68513DCA">
      <w:pPr>
        <w:numPr>
          <w:ilvl w:val="2"/>
          <w:numId w:val="68"/>
        </w:numPr>
        <w:tabs>
          <w:tab w:val="left" w:pos="1980"/>
          <w:tab w:val="clear" w:pos="720"/>
        </w:tabs>
        <w:snapToGrid w:val="0"/>
        <w:spacing w:line="360" w:lineRule="auto"/>
        <w:ind w:hanging="567"/>
        <w:rPr>
          <w:sz w:val="24"/>
        </w:rPr>
      </w:pPr>
      <w:r>
        <w:rPr>
          <w:sz w:val="24"/>
        </w:rPr>
        <w:t>采购标的对应的中小企业划分标准所属行业见《供应商须知资料表》。</w:t>
      </w:r>
    </w:p>
    <w:p w14:paraId="2729635A">
      <w:pPr>
        <w:numPr>
          <w:ilvl w:val="2"/>
          <w:numId w:val="68"/>
        </w:numPr>
        <w:tabs>
          <w:tab w:val="left" w:pos="1980"/>
          <w:tab w:val="clear" w:pos="720"/>
        </w:tabs>
        <w:snapToGrid w:val="0"/>
        <w:spacing w:line="360" w:lineRule="auto"/>
        <w:ind w:hanging="567"/>
        <w:rPr>
          <w:sz w:val="24"/>
        </w:rPr>
      </w:pPr>
      <w:r>
        <w:rPr>
          <w:sz w:val="24"/>
        </w:rPr>
        <w:t>小微企业价格评审优惠的政策调整：见第三章《评审方法和评审标准》。</w:t>
      </w:r>
    </w:p>
    <w:p w14:paraId="34B6A899">
      <w:pPr>
        <w:numPr>
          <w:ilvl w:val="1"/>
          <w:numId w:val="68"/>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4DA21999">
      <w:pPr>
        <w:numPr>
          <w:ilvl w:val="2"/>
          <w:numId w:val="68"/>
        </w:numPr>
        <w:tabs>
          <w:tab w:val="left" w:pos="1980"/>
          <w:tab w:val="clear" w:pos="720"/>
        </w:tabs>
        <w:snapToGrid w:val="0"/>
        <w:spacing w:line="360" w:lineRule="auto"/>
        <w:ind w:hanging="567"/>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2DE7CA5">
      <w:pPr>
        <w:numPr>
          <w:ilvl w:val="2"/>
          <w:numId w:val="68"/>
        </w:numPr>
        <w:tabs>
          <w:tab w:val="left" w:pos="1980"/>
          <w:tab w:val="clear" w:pos="720"/>
        </w:tabs>
        <w:snapToGrid w:val="0"/>
        <w:spacing w:line="360" w:lineRule="auto"/>
        <w:ind w:hanging="567"/>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6AD5A58">
      <w:pPr>
        <w:numPr>
          <w:ilvl w:val="2"/>
          <w:numId w:val="68"/>
        </w:numPr>
        <w:tabs>
          <w:tab w:val="left" w:pos="1980"/>
          <w:tab w:val="clear" w:pos="720"/>
        </w:tabs>
        <w:snapToGrid w:val="0"/>
        <w:spacing w:line="360" w:lineRule="auto"/>
        <w:ind w:hanging="567"/>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1041CA8D">
      <w:pPr>
        <w:numPr>
          <w:ilvl w:val="2"/>
          <w:numId w:val="68"/>
        </w:numPr>
        <w:tabs>
          <w:tab w:val="left" w:pos="1980"/>
          <w:tab w:val="clear" w:pos="720"/>
        </w:tabs>
        <w:snapToGrid w:val="0"/>
        <w:spacing w:line="360" w:lineRule="auto"/>
        <w:ind w:hanging="567"/>
        <w:rPr>
          <w:sz w:val="24"/>
        </w:rPr>
      </w:pPr>
      <w:r>
        <w:rPr>
          <w:sz w:val="24"/>
        </w:rPr>
        <w:t>非政府强制采购的节能产品或环境标志产品，依据品目清单和认证证书实施政府优先采购。优先采购的具体规定见第三章《评审方法和评审标准》（如涉及）。</w:t>
      </w:r>
    </w:p>
    <w:p w14:paraId="13F9088B">
      <w:pPr>
        <w:numPr>
          <w:ilvl w:val="1"/>
          <w:numId w:val="68"/>
        </w:numPr>
        <w:tabs>
          <w:tab w:val="left" w:pos="1080"/>
          <w:tab w:val="left" w:pos="1589"/>
          <w:tab w:val="left" w:pos="2014"/>
        </w:tabs>
        <w:snapToGrid w:val="0"/>
        <w:spacing w:line="360" w:lineRule="auto"/>
        <w:ind w:left="1080" w:hanging="720"/>
        <w:rPr>
          <w:sz w:val="24"/>
        </w:rPr>
      </w:pPr>
      <w:r>
        <w:rPr>
          <w:sz w:val="24"/>
        </w:rPr>
        <w:t>正版软件</w:t>
      </w:r>
    </w:p>
    <w:p w14:paraId="527DEA80">
      <w:pPr>
        <w:numPr>
          <w:ilvl w:val="2"/>
          <w:numId w:val="68"/>
        </w:numPr>
        <w:tabs>
          <w:tab w:val="left" w:pos="1980"/>
          <w:tab w:val="clear" w:pos="720"/>
        </w:tabs>
        <w:snapToGrid w:val="0"/>
        <w:spacing w:line="360" w:lineRule="auto"/>
        <w:ind w:hanging="567"/>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2038938">
      <w:pPr>
        <w:numPr>
          <w:ilvl w:val="2"/>
          <w:numId w:val="68"/>
        </w:numPr>
        <w:tabs>
          <w:tab w:val="left" w:pos="1980"/>
          <w:tab w:val="clear" w:pos="720"/>
        </w:tabs>
        <w:snapToGrid w:val="0"/>
        <w:spacing w:line="360" w:lineRule="auto"/>
        <w:ind w:hanging="567"/>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273F8E5">
      <w:pPr>
        <w:numPr>
          <w:ilvl w:val="1"/>
          <w:numId w:val="68"/>
        </w:numPr>
        <w:tabs>
          <w:tab w:val="left" w:pos="1080"/>
          <w:tab w:val="left" w:pos="1589"/>
          <w:tab w:val="left" w:pos="2014"/>
        </w:tabs>
        <w:snapToGrid w:val="0"/>
        <w:spacing w:line="360" w:lineRule="auto"/>
        <w:ind w:left="1080" w:hanging="720"/>
        <w:rPr>
          <w:sz w:val="24"/>
        </w:rPr>
      </w:pPr>
      <w:r>
        <w:rPr>
          <w:rFonts w:hint="eastAsia"/>
          <w:sz w:val="24"/>
        </w:rPr>
        <w:t>网络安全专用产品</w:t>
      </w:r>
    </w:p>
    <w:p w14:paraId="03C6A0A6">
      <w:pPr>
        <w:numPr>
          <w:ilvl w:val="2"/>
          <w:numId w:val="68"/>
        </w:numPr>
        <w:tabs>
          <w:tab w:val="left" w:pos="1980"/>
          <w:tab w:val="clear" w:pos="720"/>
        </w:tabs>
        <w:snapToGrid w:val="0"/>
        <w:spacing w:line="360" w:lineRule="auto"/>
        <w:ind w:hanging="567"/>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14:paraId="62E10D4F">
      <w:pPr>
        <w:numPr>
          <w:ilvl w:val="1"/>
          <w:numId w:val="68"/>
        </w:numPr>
        <w:tabs>
          <w:tab w:val="left" w:pos="1080"/>
          <w:tab w:val="left" w:pos="1589"/>
          <w:tab w:val="left" w:pos="2014"/>
        </w:tabs>
        <w:snapToGrid w:val="0"/>
        <w:spacing w:line="360" w:lineRule="auto"/>
        <w:ind w:left="1080" w:hanging="720"/>
        <w:rPr>
          <w:sz w:val="24"/>
        </w:rPr>
      </w:pPr>
      <w:r>
        <w:rPr>
          <w:rFonts w:hint="eastAsia"/>
          <w:sz w:val="24"/>
        </w:rPr>
        <w:t>推广使用低挥发性有机化合物（VOCs）</w:t>
      </w:r>
    </w:p>
    <w:p w14:paraId="5FF886E3">
      <w:pPr>
        <w:numPr>
          <w:ilvl w:val="2"/>
          <w:numId w:val="68"/>
        </w:numPr>
        <w:tabs>
          <w:tab w:val="left" w:pos="1980"/>
          <w:tab w:val="left" w:pos="2014"/>
          <w:tab w:val="clear" w:pos="720"/>
        </w:tabs>
        <w:snapToGrid w:val="0"/>
        <w:spacing w:line="360" w:lineRule="auto"/>
        <w:ind w:hanging="567"/>
        <w:rPr>
          <w:sz w:val="24"/>
        </w:rPr>
      </w:pPr>
      <w:r>
        <w:rPr>
          <w:rFonts w:hint="eastAsia"/>
          <w:sz w:val="24"/>
          <w:lang w:eastAsia="zh-CN"/>
        </w:rPr>
        <w:t>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14:paraId="6E987133">
      <w:pPr>
        <w:numPr>
          <w:ilvl w:val="1"/>
          <w:numId w:val="68"/>
        </w:numPr>
        <w:tabs>
          <w:tab w:val="left" w:pos="1080"/>
          <w:tab w:val="left" w:pos="1589"/>
          <w:tab w:val="left" w:pos="2014"/>
        </w:tabs>
        <w:snapToGrid w:val="0"/>
        <w:spacing w:line="360" w:lineRule="auto"/>
        <w:ind w:left="1080" w:hanging="720"/>
        <w:rPr>
          <w:sz w:val="24"/>
        </w:rPr>
      </w:pPr>
      <w:r>
        <w:rPr>
          <w:sz w:val="24"/>
        </w:rPr>
        <w:t>推广使用低挥发性有机化合物（VOCs）</w:t>
      </w:r>
    </w:p>
    <w:p w14:paraId="101BAE2E">
      <w:pPr>
        <w:numPr>
          <w:ilvl w:val="2"/>
          <w:numId w:val="68"/>
        </w:numPr>
        <w:tabs>
          <w:tab w:val="left" w:pos="1980"/>
          <w:tab w:val="clear" w:pos="720"/>
        </w:tabs>
        <w:snapToGrid w:val="0"/>
        <w:spacing w:line="360" w:lineRule="auto"/>
        <w:ind w:hanging="567"/>
        <w:rPr>
          <w:sz w:val="24"/>
        </w:rPr>
      </w:pPr>
      <w:r>
        <w:rPr>
          <w:rFonts w:hint="eastAsia"/>
          <w:sz w:val="24"/>
          <w:lang w:eastAsia="zh-CN"/>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14:paraId="5D589860">
      <w:pPr>
        <w:numPr>
          <w:ilvl w:val="2"/>
          <w:numId w:val="68"/>
        </w:numPr>
        <w:tabs>
          <w:tab w:val="left" w:pos="1980"/>
          <w:tab w:val="clear" w:pos="720"/>
        </w:tabs>
        <w:snapToGrid w:val="0"/>
        <w:spacing w:line="360" w:lineRule="auto"/>
        <w:ind w:hanging="567"/>
        <w:rPr>
          <w:sz w:val="24"/>
        </w:rPr>
      </w:pPr>
      <w:r>
        <w:rPr>
          <w:rFonts w:hint="eastAsia"/>
          <w:sz w:val="24"/>
        </w:rPr>
        <w:t xml:space="preserve">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14:paraId="38E343E8">
      <w:pPr>
        <w:numPr>
          <w:ilvl w:val="0"/>
          <w:numId w:val="68"/>
        </w:numPr>
        <w:tabs>
          <w:tab w:val="left" w:pos="360"/>
          <w:tab w:val="left" w:pos="900"/>
        </w:tabs>
        <w:snapToGrid w:val="0"/>
        <w:spacing w:line="360" w:lineRule="auto"/>
        <w:ind w:left="357" w:hanging="357"/>
        <w:outlineLvl w:val="1"/>
        <w:rPr>
          <w:sz w:val="24"/>
        </w:rPr>
      </w:pPr>
      <w:r>
        <w:rPr>
          <w:sz w:val="24"/>
        </w:rPr>
        <w:t>响应费用</w:t>
      </w:r>
    </w:p>
    <w:p w14:paraId="255445E5">
      <w:pPr>
        <w:numPr>
          <w:ilvl w:val="1"/>
          <w:numId w:val="68"/>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4E3043DD">
      <w:pPr>
        <w:pStyle w:val="5"/>
        <w:spacing w:before="0" w:line="360" w:lineRule="auto"/>
        <w:rPr>
          <w:rFonts w:ascii="Times New Roman" w:hAnsi="Times New Roman" w:eastAsia="宋体"/>
          <w:sz w:val="28"/>
        </w:rPr>
      </w:pPr>
      <w:bookmarkStart w:id="150" w:name="_1.8_计量单位"/>
      <w:bookmarkEnd w:id="150"/>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4E4CEB3B">
      <w:pPr>
        <w:numPr>
          <w:ilvl w:val="0"/>
          <w:numId w:val="68"/>
        </w:numPr>
        <w:tabs>
          <w:tab w:val="left" w:pos="360"/>
          <w:tab w:val="left" w:pos="900"/>
        </w:tabs>
        <w:snapToGrid w:val="0"/>
        <w:spacing w:line="360" w:lineRule="auto"/>
        <w:ind w:left="357" w:hanging="357"/>
        <w:outlineLvl w:val="1"/>
        <w:rPr>
          <w:sz w:val="24"/>
        </w:rPr>
      </w:pPr>
      <w:bookmarkStart w:id="151" w:name="_Toc226965713"/>
      <w:bookmarkStart w:id="152" w:name="_Toc265228361"/>
      <w:bookmarkStart w:id="153" w:name="_Toc127151724"/>
      <w:bookmarkStart w:id="154" w:name="_Toc226309767"/>
      <w:bookmarkStart w:id="155" w:name="_Toc150774728"/>
      <w:bookmarkStart w:id="156" w:name="_Toc127161437"/>
      <w:bookmarkStart w:id="157" w:name="_Toc305158791"/>
      <w:bookmarkStart w:id="158" w:name="_Toc151193837"/>
      <w:bookmarkStart w:id="159" w:name="_Toc164229218"/>
      <w:bookmarkStart w:id="160" w:name="_Toc151193693"/>
      <w:bookmarkStart w:id="161" w:name="_Toc151193911"/>
      <w:bookmarkStart w:id="162" w:name="_Toc520356147"/>
      <w:bookmarkStart w:id="163" w:name="_Toc151193621"/>
      <w:bookmarkStart w:id="164" w:name="_Toc151190150"/>
      <w:bookmarkStart w:id="165" w:name="_Toc142311025"/>
      <w:bookmarkStart w:id="166" w:name="_Toc305158865"/>
      <w:bookmarkStart w:id="167" w:name="_Toc151193765"/>
      <w:bookmarkStart w:id="168" w:name="_Toc164229364"/>
      <w:bookmarkStart w:id="169" w:name="_Toc150480761"/>
      <w:bookmarkStart w:id="170" w:name="_Toc226337219"/>
      <w:bookmarkStart w:id="171" w:name="_Toc164608637"/>
      <w:bookmarkStart w:id="172" w:name="_Toc264969213"/>
      <w:bookmarkStart w:id="173" w:name="_Toc149720816"/>
      <w:bookmarkStart w:id="174" w:name="_Toc127151523"/>
      <w:bookmarkStart w:id="175" w:name="_Toc195842888"/>
      <w:bookmarkStart w:id="176" w:name="_Toc226965796"/>
      <w:bookmarkStart w:id="177" w:name="_Toc150509274"/>
      <w:bookmarkStart w:id="178" w:name="_Toc150774623"/>
      <w:bookmarkStart w:id="179" w:name="_Toc164608792"/>
      <w:bookmarkStart w:id="180" w:name="_Toc164351617"/>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14:paraId="39EF146A">
      <w:pPr>
        <w:numPr>
          <w:ilvl w:val="1"/>
          <w:numId w:val="68"/>
        </w:numPr>
        <w:tabs>
          <w:tab w:val="left" w:pos="1080"/>
          <w:tab w:val="left" w:pos="1589"/>
          <w:tab w:val="left" w:pos="2014"/>
        </w:tabs>
        <w:snapToGrid w:val="0"/>
        <w:spacing w:line="360" w:lineRule="auto"/>
        <w:ind w:left="1080" w:hanging="720"/>
        <w:rPr>
          <w:sz w:val="24"/>
        </w:rPr>
      </w:pPr>
      <w:r>
        <w:rPr>
          <w:sz w:val="24"/>
        </w:rPr>
        <w:t>竞争性磋商文件包括以下部分：</w:t>
      </w:r>
    </w:p>
    <w:p w14:paraId="2AF01C41">
      <w:pPr>
        <w:tabs>
          <w:tab w:val="left" w:pos="1980"/>
          <w:tab w:val="left" w:pos="2520"/>
          <w:tab w:val="left" w:pos="4941"/>
        </w:tabs>
        <w:snapToGrid w:val="0"/>
        <w:spacing w:line="360" w:lineRule="auto"/>
        <w:ind w:firstLine="1440" w:firstLineChars="600"/>
        <w:rPr>
          <w:sz w:val="24"/>
        </w:rPr>
      </w:pPr>
      <w:r>
        <w:rPr>
          <w:rFonts w:hint="eastAsia"/>
          <w:sz w:val="24"/>
        </w:rPr>
        <w:t xml:space="preserve">第一章 </w:t>
      </w:r>
      <w:r>
        <w:rPr>
          <w:sz w:val="24"/>
        </w:rPr>
        <w:t xml:space="preserve"> 采购邀请</w:t>
      </w:r>
    </w:p>
    <w:p w14:paraId="721E716D">
      <w:pPr>
        <w:tabs>
          <w:tab w:val="left" w:pos="1980"/>
          <w:tab w:val="left" w:pos="2520"/>
          <w:tab w:val="left" w:pos="4941"/>
        </w:tabs>
        <w:snapToGrid w:val="0"/>
        <w:spacing w:line="360" w:lineRule="auto"/>
        <w:ind w:left="1445"/>
        <w:rPr>
          <w:sz w:val="24"/>
        </w:rPr>
      </w:pPr>
      <w:r>
        <w:rPr>
          <w:rFonts w:hint="eastAsia"/>
          <w:sz w:val="24"/>
        </w:rPr>
        <w:t xml:space="preserve">第二章 </w:t>
      </w:r>
      <w:r>
        <w:rPr>
          <w:sz w:val="24"/>
        </w:rPr>
        <w:t xml:space="preserve"> 供应商须知</w:t>
      </w:r>
    </w:p>
    <w:p w14:paraId="7E7894B0">
      <w:pPr>
        <w:tabs>
          <w:tab w:val="left" w:pos="1980"/>
          <w:tab w:val="left" w:pos="2520"/>
          <w:tab w:val="left" w:pos="4941"/>
        </w:tabs>
        <w:snapToGrid w:val="0"/>
        <w:spacing w:line="360" w:lineRule="auto"/>
        <w:ind w:left="1445"/>
        <w:rPr>
          <w:sz w:val="24"/>
        </w:rPr>
      </w:pPr>
      <w:r>
        <w:rPr>
          <w:rFonts w:hint="eastAsia"/>
          <w:sz w:val="24"/>
        </w:rPr>
        <w:t xml:space="preserve">第三章 </w:t>
      </w:r>
      <w:r>
        <w:rPr>
          <w:sz w:val="24"/>
        </w:rPr>
        <w:t xml:space="preserve"> 评审方法和评审标准</w:t>
      </w:r>
    </w:p>
    <w:p w14:paraId="0439E7A7">
      <w:pPr>
        <w:tabs>
          <w:tab w:val="left" w:pos="1980"/>
          <w:tab w:val="left" w:pos="2520"/>
          <w:tab w:val="left" w:pos="4941"/>
        </w:tabs>
        <w:snapToGrid w:val="0"/>
        <w:spacing w:line="360" w:lineRule="auto"/>
        <w:ind w:left="1445"/>
        <w:rPr>
          <w:sz w:val="24"/>
        </w:rPr>
      </w:pPr>
      <w:r>
        <w:rPr>
          <w:rFonts w:hint="eastAsia"/>
          <w:sz w:val="24"/>
        </w:rPr>
        <w:t xml:space="preserve">第四章 </w:t>
      </w:r>
      <w:r>
        <w:rPr>
          <w:sz w:val="24"/>
        </w:rPr>
        <w:t xml:space="preserve"> 采购需求</w:t>
      </w:r>
    </w:p>
    <w:p w14:paraId="63ADCCC3">
      <w:pPr>
        <w:tabs>
          <w:tab w:val="left" w:pos="1980"/>
          <w:tab w:val="left" w:pos="2520"/>
          <w:tab w:val="left" w:pos="4941"/>
        </w:tabs>
        <w:snapToGrid w:val="0"/>
        <w:spacing w:line="360" w:lineRule="auto"/>
        <w:ind w:left="1445"/>
        <w:rPr>
          <w:sz w:val="24"/>
        </w:rPr>
      </w:pPr>
      <w:r>
        <w:rPr>
          <w:rFonts w:hint="eastAsia"/>
          <w:sz w:val="24"/>
        </w:rPr>
        <w:t xml:space="preserve">第五章 </w:t>
      </w:r>
      <w:r>
        <w:rPr>
          <w:sz w:val="24"/>
        </w:rPr>
        <w:t xml:space="preserve"> 合同草案条款</w:t>
      </w:r>
    </w:p>
    <w:p w14:paraId="21C7059A">
      <w:pPr>
        <w:tabs>
          <w:tab w:val="left" w:pos="1980"/>
          <w:tab w:val="left" w:pos="2520"/>
          <w:tab w:val="left" w:pos="4941"/>
        </w:tabs>
        <w:snapToGrid w:val="0"/>
        <w:spacing w:line="360" w:lineRule="auto"/>
        <w:ind w:left="1445"/>
        <w:rPr>
          <w:sz w:val="24"/>
        </w:rPr>
      </w:pPr>
      <w:r>
        <w:rPr>
          <w:rFonts w:hint="eastAsia"/>
          <w:sz w:val="24"/>
        </w:rPr>
        <w:t xml:space="preserve">第六章 </w:t>
      </w:r>
      <w:r>
        <w:rPr>
          <w:sz w:val="24"/>
        </w:rPr>
        <w:t xml:space="preserve"> 响应文件格式</w:t>
      </w:r>
    </w:p>
    <w:p w14:paraId="2D8D1E77">
      <w:pPr>
        <w:numPr>
          <w:ilvl w:val="1"/>
          <w:numId w:val="68"/>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30E7685E">
      <w:pPr>
        <w:numPr>
          <w:ilvl w:val="0"/>
          <w:numId w:val="68"/>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14:paraId="763CC8A7">
      <w:pPr>
        <w:numPr>
          <w:ilvl w:val="1"/>
          <w:numId w:val="68"/>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35C1D3A9">
      <w:pPr>
        <w:numPr>
          <w:ilvl w:val="1"/>
          <w:numId w:val="68"/>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560F6D35">
      <w:pPr>
        <w:numPr>
          <w:ilvl w:val="1"/>
          <w:numId w:val="68"/>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941158D">
      <w:pPr>
        <w:tabs>
          <w:tab w:val="left" w:pos="1080"/>
          <w:tab w:val="left" w:pos="1561"/>
        </w:tabs>
        <w:snapToGrid w:val="0"/>
        <w:spacing w:line="360" w:lineRule="auto"/>
        <w:ind w:left="1080"/>
        <w:rPr>
          <w:sz w:val="28"/>
        </w:rPr>
      </w:pPr>
      <w:bookmarkStart w:id="181" w:name="_Toc516367020"/>
      <w:bookmarkStart w:id="182" w:name="_Toc151193624"/>
      <w:bookmarkStart w:id="183" w:name="_Toc151193914"/>
      <w:bookmarkStart w:id="184" w:name="_Toc265228364"/>
      <w:bookmarkStart w:id="185" w:name="_Toc195842891"/>
      <w:bookmarkStart w:id="186" w:name="_Toc151193768"/>
      <w:bookmarkStart w:id="187" w:name="_Toc150480764"/>
      <w:bookmarkStart w:id="188" w:name="_Toc226965716"/>
      <w:bookmarkStart w:id="189" w:name="_Toc151193840"/>
      <w:bookmarkStart w:id="190" w:name="_Toc226965799"/>
      <w:bookmarkStart w:id="191" w:name="_Toc151190153"/>
      <w:bookmarkStart w:id="192" w:name="_Toc264969216"/>
      <w:bookmarkStart w:id="193" w:name="_Toc226309770"/>
      <w:bookmarkStart w:id="194" w:name="_Toc520356150"/>
      <w:bookmarkStart w:id="195" w:name="_Toc150774731"/>
      <w:bookmarkStart w:id="196" w:name="_Toc150509277"/>
      <w:bookmarkStart w:id="197" w:name="_Toc226337222"/>
      <w:bookmarkStart w:id="198" w:name="_Toc127151526"/>
      <w:bookmarkStart w:id="199" w:name="_Toc142311028"/>
      <w:bookmarkStart w:id="200" w:name="_Toc151193696"/>
      <w:bookmarkStart w:id="201" w:name="_Toc150774626"/>
      <w:bookmarkStart w:id="202" w:name="_Toc305158794"/>
      <w:bookmarkStart w:id="203" w:name="_Toc305158868"/>
    </w:p>
    <w:p w14:paraId="5340985B">
      <w:pPr>
        <w:pStyle w:val="5"/>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3F584761">
      <w:pPr>
        <w:numPr>
          <w:ilvl w:val="0"/>
          <w:numId w:val="68"/>
        </w:numPr>
        <w:tabs>
          <w:tab w:val="left" w:pos="360"/>
          <w:tab w:val="left" w:pos="900"/>
        </w:tabs>
        <w:snapToGrid w:val="0"/>
        <w:spacing w:line="360" w:lineRule="auto"/>
        <w:ind w:left="357" w:hanging="357"/>
        <w:outlineLvl w:val="1"/>
        <w:rPr>
          <w:sz w:val="24"/>
        </w:rPr>
      </w:pPr>
      <w:bookmarkStart w:id="204" w:name="_Toc151193697"/>
      <w:bookmarkStart w:id="205" w:name="_Toc226337223"/>
      <w:bookmarkStart w:id="206" w:name="_Toc265228365"/>
      <w:bookmarkStart w:id="207" w:name="_Toc151193915"/>
      <w:bookmarkStart w:id="208" w:name="_Toc164351621"/>
      <w:bookmarkStart w:id="209" w:name="_Toc127161441"/>
      <w:bookmarkStart w:id="210" w:name="_Toc226309771"/>
      <w:bookmarkStart w:id="211" w:name="_Toc127151527"/>
      <w:bookmarkStart w:id="212" w:name="_Toc150774627"/>
      <w:bookmarkStart w:id="213" w:name="_Toc151193769"/>
      <w:bookmarkStart w:id="214" w:name="_Toc164229368"/>
      <w:bookmarkStart w:id="215" w:name="_Toc164608641"/>
      <w:bookmarkStart w:id="216" w:name="_Toc127151728"/>
      <w:bookmarkStart w:id="217" w:name="_Toc164229222"/>
      <w:bookmarkStart w:id="218" w:name="_Toc149720820"/>
      <w:bookmarkStart w:id="219" w:name="_Toc264969217"/>
      <w:bookmarkStart w:id="220" w:name="_Toc151193841"/>
      <w:bookmarkStart w:id="221" w:name="_Toc305158795"/>
      <w:bookmarkStart w:id="222" w:name="_Toc226965717"/>
      <w:bookmarkStart w:id="223" w:name="_Toc305158869"/>
      <w:bookmarkStart w:id="224" w:name="_Toc520356151"/>
      <w:bookmarkStart w:id="225" w:name="_Toc516367021"/>
      <w:bookmarkStart w:id="226" w:name="_Toc142311029"/>
      <w:bookmarkStart w:id="227" w:name="_Toc151193625"/>
      <w:bookmarkStart w:id="228" w:name="_Toc151190154"/>
      <w:bookmarkStart w:id="229" w:name="_Toc226965800"/>
      <w:bookmarkStart w:id="230" w:name="_Toc150480765"/>
      <w:bookmarkStart w:id="231" w:name="_Toc150509278"/>
      <w:bookmarkStart w:id="232" w:name="_Toc164608796"/>
      <w:bookmarkStart w:id="233" w:name="_Toc150774732"/>
      <w:bookmarkStart w:id="234" w:name="_Toc195842892"/>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14:paraId="4E85320E">
      <w:pPr>
        <w:numPr>
          <w:ilvl w:val="1"/>
          <w:numId w:val="68"/>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7A04EBC1">
      <w:pPr>
        <w:numPr>
          <w:ilvl w:val="1"/>
          <w:numId w:val="68"/>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40DA3661">
      <w:pPr>
        <w:numPr>
          <w:ilvl w:val="1"/>
          <w:numId w:val="68"/>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2837C67">
      <w:pPr>
        <w:numPr>
          <w:ilvl w:val="0"/>
          <w:numId w:val="68"/>
        </w:numPr>
        <w:tabs>
          <w:tab w:val="left" w:pos="360"/>
          <w:tab w:val="left" w:pos="900"/>
        </w:tabs>
        <w:snapToGrid w:val="0"/>
        <w:spacing w:line="360" w:lineRule="auto"/>
        <w:ind w:left="357" w:hanging="357"/>
        <w:outlineLvl w:val="1"/>
        <w:rPr>
          <w:sz w:val="24"/>
        </w:rPr>
      </w:pPr>
      <w:bookmarkStart w:id="235" w:name="_Toc516367022"/>
      <w:bookmarkStart w:id="236" w:name="_Ref467306676"/>
      <w:bookmarkStart w:id="237" w:name="_Ref467306195"/>
      <w:bookmarkStart w:id="238" w:name="_Toc226965718"/>
      <w:bookmarkStart w:id="239" w:name="_Toc127161442"/>
      <w:bookmarkStart w:id="240" w:name="_Toc151193626"/>
      <w:bookmarkStart w:id="241" w:name="_Toc150774628"/>
      <w:bookmarkStart w:id="242" w:name="_Toc164351622"/>
      <w:bookmarkStart w:id="243" w:name="_Toc150509279"/>
      <w:bookmarkStart w:id="244" w:name="_Toc149720821"/>
      <w:bookmarkStart w:id="245" w:name="_Toc164229369"/>
      <w:bookmarkStart w:id="246" w:name="_Toc264969218"/>
      <w:bookmarkStart w:id="247" w:name="_Toc127151729"/>
      <w:bookmarkStart w:id="248" w:name="_Toc151193916"/>
      <w:bookmarkStart w:id="249" w:name="_Toc164229223"/>
      <w:bookmarkStart w:id="250" w:name="_Toc151193770"/>
      <w:bookmarkStart w:id="251" w:name="_Toc151190155"/>
      <w:bookmarkStart w:id="252" w:name="_Toc151193698"/>
      <w:bookmarkStart w:id="253" w:name="_Toc150480766"/>
      <w:bookmarkStart w:id="254" w:name="_Toc195842893"/>
      <w:bookmarkStart w:id="255" w:name="_Toc226337224"/>
      <w:bookmarkStart w:id="256" w:name="_Toc150774733"/>
      <w:bookmarkStart w:id="257" w:name="_Toc142311030"/>
      <w:bookmarkStart w:id="258" w:name="_Toc164608642"/>
      <w:bookmarkStart w:id="259" w:name="_Toc226309772"/>
      <w:bookmarkStart w:id="260" w:name="_Toc151193842"/>
      <w:bookmarkStart w:id="261" w:name="_Toc226965801"/>
      <w:bookmarkStart w:id="262" w:name="_Toc164608797"/>
      <w:bookmarkStart w:id="263" w:name="_Toc305158870"/>
      <w:bookmarkStart w:id="264" w:name="_Toc127151528"/>
      <w:bookmarkStart w:id="265" w:name="_Toc305158796"/>
      <w:bookmarkStart w:id="266" w:name="_Toc265228366"/>
      <w:bookmarkStart w:id="267" w:name="_Toc520356152"/>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2D5BFC57">
      <w:pPr>
        <w:numPr>
          <w:ilvl w:val="1"/>
          <w:numId w:val="68"/>
        </w:numPr>
        <w:tabs>
          <w:tab w:val="left" w:pos="1080"/>
          <w:tab w:val="left" w:pos="1589"/>
          <w:tab w:val="left" w:pos="2014"/>
        </w:tabs>
        <w:snapToGrid w:val="0"/>
        <w:spacing w:line="360" w:lineRule="auto"/>
        <w:rPr>
          <w:sz w:val="24"/>
        </w:rPr>
      </w:pPr>
      <w:bookmarkStart w:id="268" w:name="_Ref467052588"/>
      <w:r>
        <w:rPr>
          <w:rFonts w:hint="eastAsia"/>
          <w:sz w:val="24"/>
        </w:rPr>
        <w:t>供应商应当按照竞争性磋商文件的要求编制响应文件，并对其交的响应文件的真实性、合法性承担法律责任。响应文件的部分格式要求，见第六章《响应文件格式》。</w:t>
      </w:r>
    </w:p>
    <w:p w14:paraId="61450289">
      <w:pPr>
        <w:numPr>
          <w:ilvl w:val="1"/>
          <w:numId w:val="69"/>
        </w:numPr>
        <w:tabs>
          <w:tab w:val="left" w:pos="1080"/>
          <w:tab w:val="left" w:pos="1589"/>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r>
        <w:rPr>
          <w:rFonts w:hint="eastAsia"/>
          <w:b/>
          <w:bCs/>
          <w:kern w:val="0"/>
          <w:sz w:val="24"/>
        </w:rPr>
        <w:t>响应文件副本可采用正本的复印件。</w:t>
      </w:r>
    </w:p>
    <w:p w14:paraId="38724302">
      <w:pPr>
        <w:numPr>
          <w:ilvl w:val="1"/>
          <w:numId w:val="68"/>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14:paraId="2E3F01DD">
      <w:pPr>
        <w:numPr>
          <w:ilvl w:val="1"/>
          <w:numId w:val="68"/>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8159B4B">
      <w:pPr>
        <w:numPr>
          <w:ilvl w:val="1"/>
          <w:numId w:val="68"/>
        </w:numPr>
        <w:tabs>
          <w:tab w:val="left" w:pos="1080"/>
          <w:tab w:val="left" w:pos="1589"/>
          <w:tab w:val="left" w:pos="2014"/>
        </w:tabs>
        <w:snapToGrid w:val="0"/>
        <w:spacing w:line="360" w:lineRule="auto"/>
        <w:ind w:left="1077" w:hanging="720"/>
        <w:rPr>
          <w:sz w:val="24"/>
        </w:rPr>
      </w:pPr>
      <w:r>
        <w:rPr>
          <w:sz w:val="24"/>
        </w:rPr>
        <w:t>供应商认为应附的其他材料。</w:t>
      </w:r>
      <w:bookmarkEnd w:id="268"/>
    </w:p>
    <w:p w14:paraId="736653B3">
      <w:pPr>
        <w:numPr>
          <w:ilvl w:val="0"/>
          <w:numId w:val="68"/>
        </w:numPr>
        <w:tabs>
          <w:tab w:val="left" w:pos="360"/>
          <w:tab w:val="left" w:pos="900"/>
        </w:tabs>
        <w:snapToGrid w:val="0"/>
        <w:spacing w:line="360" w:lineRule="auto"/>
        <w:ind w:left="357" w:hanging="357"/>
        <w:outlineLvl w:val="1"/>
        <w:rPr>
          <w:sz w:val="24"/>
        </w:rPr>
      </w:pPr>
      <w:bookmarkStart w:id="269" w:name="_Toc151193772"/>
      <w:bookmarkStart w:id="270" w:name="_Toc195842895"/>
      <w:bookmarkStart w:id="271" w:name="_Toc151193700"/>
      <w:bookmarkStart w:id="272" w:name="_Toc150774630"/>
      <w:bookmarkStart w:id="273" w:name="_Toc151193918"/>
      <w:bookmarkStart w:id="274" w:name="_Toc142311032"/>
      <w:bookmarkStart w:id="275" w:name="_Toc149720823"/>
      <w:bookmarkStart w:id="276" w:name="_Toc164351624"/>
      <w:bookmarkStart w:id="277" w:name="_Toc151193628"/>
      <w:bookmarkStart w:id="278" w:name="_Toc151190157"/>
      <w:bookmarkStart w:id="279" w:name="_Toc127151530"/>
      <w:bookmarkStart w:id="280" w:name="_Toc164229371"/>
      <w:bookmarkStart w:id="281" w:name="_Toc150509281"/>
      <w:bookmarkStart w:id="282" w:name="_Toc150480768"/>
      <w:bookmarkStart w:id="283" w:name="_Toc150774735"/>
      <w:bookmarkStart w:id="284" w:name="_Toc151193844"/>
      <w:bookmarkStart w:id="285" w:name="_Toc520356155"/>
      <w:bookmarkStart w:id="286" w:name="_Toc164608799"/>
      <w:bookmarkStart w:id="287" w:name="_Toc127161444"/>
      <w:bookmarkStart w:id="288" w:name="_Toc164608644"/>
      <w:bookmarkStart w:id="289" w:name="_Toc164229225"/>
      <w:bookmarkStart w:id="290" w:name="_Toc127151731"/>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67BA7857">
      <w:pPr>
        <w:numPr>
          <w:ilvl w:val="1"/>
          <w:numId w:val="68"/>
        </w:numPr>
        <w:tabs>
          <w:tab w:val="left" w:pos="1080"/>
          <w:tab w:val="left" w:pos="1589"/>
          <w:tab w:val="left" w:pos="2014"/>
        </w:tabs>
        <w:snapToGrid w:val="0"/>
        <w:spacing w:line="360" w:lineRule="auto"/>
        <w:ind w:left="1077" w:hanging="720"/>
        <w:rPr>
          <w:sz w:val="24"/>
        </w:rPr>
      </w:pPr>
      <w:r>
        <w:rPr>
          <w:sz w:val="24"/>
        </w:rPr>
        <w:t>所有响应均以人民币报价。</w:t>
      </w:r>
    </w:p>
    <w:p w14:paraId="68812978">
      <w:pPr>
        <w:numPr>
          <w:ilvl w:val="1"/>
          <w:numId w:val="68"/>
        </w:numPr>
        <w:tabs>
          <w:tab w:val="left" w:pos="1080"/>
          <w:tab w:val="left" w:pos="1589"/>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75DEEE2A">
      <w:pPr>
        <w:numPr>
          <w:ilvl w:val="2"/>
          <w:numId w:val="68"/>
        </w:numPr>
        <w:tabs>
          <w:tab w:val="left" w:pos="1980"/>
          <w:tab w:val="clear" w:pos="720"/>
        </w:tabs>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F67EF10">
      <w:pPr>
        <w:numPr>
          <w:ilvl w:val="2"/>
          <w:numId w:val="68"/>
        </w:numPr>
        <w:tabs>
          <w:tab w:val="left" w:pos="1980"/>
          <w:tab w:val="clear" w:pos="720"/>
        </w:tabs>
        <w:snapToGrid w:val="0"/>
        <w:spacing w:line="360" w:lineRule="auto"/>
        <w:rPr>
          <w:sz w:val="24"/>
        </w:rPr>
      </w:pPr>
      <w:r>
        <w:rPr>
          <w:sz w:val="24"/>
        </w:rPr>
        <w:t>按照竞争性磋商文件要求完成本项</w:t>
      </w:r>
      <w:r>
        <w:rPr>
          <w:rFonts w:hint="eastAsia"/>
          <w:sz w:val="24"/>
        </w:rPr>
        <w:t>目的</w:t>
      </w:r>
      <w:r>
        <w:rPr>
          <w:spacing w:val="1"/>
          <w:sz w:val="24"/>
          <w:szCs w:val="24"/>
        </w:rPr>
        <w:t>全部相关费用</w:t>
      </w:r>
      <w:r>
        <w:rPr>
          <w:rFonts w:hint="eastAsia"/>
          <w:sz w:val="24"/>
        </w:rPr>
        <w:t>。</w:t>
      </w:r>
    </w:p>
    <w:p w14:paraId="55D1129B">
      <w:pPr>
        <w:numPr>
          <w:ilvl w:val="1"/>
          <w:numId w:val="68"/>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85BFDAD">
      <w:pPr>
        <w:numPr>
          <w:ilvl w:val="1"/>
          <w:numId w:val="68"/>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49BD7196">
      <w:pPr>
        <w:numPr>
          <w:ilvl w:val="0"/>
          <w:numId w:val="68"/>
        </w:numPr>
        <w:tabs>
          <w:tab w:val="left" w:pos="360"/>
          <w:tab w:val="left" w:pos="900"/>
        </w:tabs>
        <w:snapToGrid w:val="0"/>
        <w:spacing w:line="360" w:lineRule="auto"/>
        <w:ind w:left="357" w:hanging="357"/>
        <w:outlineLvl w:val="1"/>
        <w:rPr>
          <w:sz w:val="24"/>
        </w:rPr>
      </w:pPr>
      <w:r>
        <w:rPr>
          <w:sz w:val="24"/>
        </w:rPr>
        <w:t>磋商保证金</w:t>
      </w:r>
    </w:p>
    <w:p w14:paraId="487D9625">
      <w:pPr>
        <w:numPr>
          <w:ilvl w:val="1"/>
          <w:numId w:val="68"/>
        </w:numPr>
        <w:tabs>
          <w:tab w:val="left" w:pos="1080"/>
          <w:tab w:val="left" w:pos="1589"/>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，并作为其响应文件的一部分。</w:t>
      </w:r>
    </w:p>
    <w:p w14:paraId="1604BBE7">
      <w:pPr>
        <w:numPr>
          <w:ilvl w:val="1"/>
          <w:numId w:val="68"/>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12D17ED1">
      <w:pPr>
        <w:numPr>
          <w:ilvl w:val="1"/>
          <w:numId w:val="68"/>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06CE98F1">
      <w:pPr>
        <w:numPr>
          <w:ilvl w:val="1"/>
          <w:numId w:val="68"/>
        </w:numPr>
        <w:tabs>
          <w:tab w:val="left" w:pos="1080"/>
          <w:tab w:val="left" w:pos="1589"/>
          <w:tab w:val="left" w:pos="2014"/>
        </w:tabs>
        <w:snapToGrid w:val="0"/>
        <w:spacing w:line="360" w:lineRule="auto"/>
        <w:ind w:left="1077" w:hanging="720"/>
        <w:rPr>
          <w:sz w:val="24"/>
        </w:rPr>
      </w:pPr>
      <w:r>
        <w:rPr>
          <w:sz w:val="24"/>
        </w:rPr>
        <w:t>磋商保证金（保函）有效期同响应有效期。</w:t>
      </w:r>
    </w:p>
    <w:p w14:paraId="6776A6E0">
      <w:pPr>
        <w:numPr>
          <w:ilvl w:val="1"/>
          <w:numId w:val="68"/>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29090B51">
      <w:pPr>
        <w:numPr>
          <w:ilvl w:val="1"/>
          <w:numId w:val="68"/>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AC1912C">
      <w:pPr>
        <w:numPr>
          <w:ilvl w:val="2"/>
          <w:numId w:val="68"/>
        </w:numPr>
        <w:tabs>
          <w:tab w:val="left" w:pos="1980"/>
          <w:tab w:val="clear" w:pos="72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46B84375">
      <w:pPr>
        <w:numPr>
          <w:ilvl w:val="2"/>
          <w:numId w:val="68"/>
        </w:numPr>
        <w:tabs>
          <w:tab w:val="left" w:pos="1980"/>
          <w:tab w:val="clear" w:pos="720"/>
        </w:tabs>
        <w:snapToGrid w:val="0"/>
        <w:spacing w:line="360" w:lineRule="auto"/>
        <w:rPr>
          <w:sz w:val="24"/>
        </w:rPr>
      </w:pPr>
      <w:r>
        <w:rPr>
          <w:sz w:val="24"/>
        </w:rPr>
        <w:t>成交供应商的磋商保证金，在采购合同签订后5个工作日内退还成交供应商；</w:t>
      </w:r>
    </w:p>
    <w:p w14:paraId="71CE7210">
      <w:pPr>
        <w:numPr>
          <w:ilvl w:val="2"/>
          <w:numId w:val="68"/>
        </w:numPr>
        <w:tabs>
          <w:tab w:val="left" w:pos="1980"/>
          <w:tab w:val="clear" w:pos="720"/>
        </w:tabs>
        <w:snapToGrid w:val="0"/>
        <w:spacing w:line="360" w:lineRule="auto"/>
        <w:rPr>
          <w:sz w:val="24"/>
        </w:rPr>
      </w:pPr>
      <w:r>
        <w:rPr>
          <w:sz w:val="24"/>
        </w:rPr>
        <w:t>未成交供应商的磋商保证金，在成交通知书发出后5个工作日内退还</w:t>
      </w:r>
      <w:r>
        <w:rPr>
          <w:rFonts w:hint="eastAsia"/>
          <w:sz w:val="24"/>
        </w:rPr>
        <w:t>。</w:t>
      </w:r>
    </w:p>
    <w:p w14:paraId="0F31E8E3">
      <w:pPr>
        <w:numPr>
          <w:ilvl w:val="1"/>
          <w:numId w:val="68"/>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14:paraId="163CDA50">
      <w:pPr>
        <w:numPr>
          <w:ilvl w:val="2"/>
          <w:numId w:val="68"/>
        </w:numPr>
        <w:tabs>
          <w:tab w:val="left" w:pos="1980"/>
          <w:tab w:val="clear" w:pos="720"/>
        </w:tabs>
        <w:snapToGrid w:val="0"/>
        <w:spacing w:line="360" w:lineRule="auto"/>
        <w:rPr>
          <w:sz w:val="24"/>
        </w:rPr>
      </w:pPr>
      <w:r>
        <w:rPr>
          <w:sz w:val="24"/>
        </w:rPr>
        <w:t>供应商在提交响应文件截止时间后撤回响应文件的；</w:t>
      </w:r>
    </w:p>
    <w:p w14:paraId="1A9DB8DF">
      <w:pPr>
        <w:numPr>
          <w:ilvl w:val="2"/>
          <w:numId w:val="68"/>
        </w:numPr>
        <w:tabs>
          <w:tab w:val="left" w:pos="1980"/>
          <w:tab w:val="clear" w:pos="720"/>
        </w:tabs>
        <w:snapToGrid w:val="0"/>
        <w:spacing w:line="360" w:lineRule="auto"/>
        <w:rPr>
          <w:sz w:val="24"/>
        </w:rPr>
      </w:pPr>
      <w:r>
        <w:rPr>
          <w:sz w:val="24"/>
        </w:rPr>
        <w:t>供应商在响应文件中提供虚假材料的；</w:t>
      </w:r>
    </w:p>
    <w:p w14:paraId="0DBB5055">
      <w:pPr>
        <w:numPr>
          <w:ilvl w:val="2"/>
          <w:numId w:val="68"/>
        </w:numPr>
        <w:tabs>
          <w:tab w:val="left" w:pos="1980"/>
          <w:tab w:val="clear" w:pos="720"/>
        </w:tabs>
        <w:snapToGrid w:val="0"/>
        <w:spacing w:line="360" w:lineRule="auto"/>
        <w:rPr>
          <w:sz w:val="24"/>
        </w:rPr>
      </w:pPr>
      <w:r>
        <w:rPr>
          <w:sz w:val="24"/>
        </w:rPr>
        <w:t>除因不可抗力或磋商文件认可的情形以外，成交供应商不与采购人签订合同的；</w:t>
      </w:r>
    </w:p>
    <w:p w14:paraId="20EABD64">
      <w:pPr>
        <w:numPr>
          <w:ilvl w:val="2"/>
          <w:numId w:val="68"/>
        </w:numPr>
        <w:tabs>
          <w:tab w:val="left" w:pos="1980"/>
          <w:tab w:val="clear" w:pos="720"/>
        </w:tabs>
        <w:snapToGrid w:val="0"/>
        <w:spacing w:line="360" w:lineRule="auto"/>
        <w:rPr>
          <w:sz w:val="24"/>
        </w:rPr>
      </w:pPr>
      <w:r>
        <w:rPr>
          <w:sz w:val="24"/>
        </w:rPr>
        <w:t>供应商与采购人、其他供应商或者采购代理机构恶意串通的；</w:t>
      </w:r>
    </w:p>
    <w:p w14:paraId="0B24BF6B">
      <w:pPr>
        <w:numPr>
          <w:ilvl w:val="2"/>
          <w:numId w:val="68"/>
        </w:numPr>
        <w:tabs>
          <w:tab w:val="left" w:pos="1980"/>
          <w:tab w:val="clear" w:pos="720"/>
        </w:tabs>
        <w:snapToGrid w:val="0"/>
        <w:spacing w:line="360" w:lineRule="auto"/>
        <w:rPr>
          <w:sz w:val="24"/>
        </w:rPr>
      </w:pPr>
      <w:r>
        <w:rPr>
          <w:sz w:val="24"/>
        </w:rPr>
        <w:t>《供应商须知资料表》规定的其他情形。</w:t>
      </w:r>
    </w:p>
    <w:p w14:paraId="62BF51C4">
      <w:pPr>
        <w:numPr>
          <w:ilvl w:val="0"/>
          <w:numId w:val="68"/>
        </w:numPr>
        <w:tabs>
          <w:tab w:val="left" w:pos="360"/>
          <w:tab w:val="left" w:pos="900"/>
        </w:tabs>
        <w:snapToGrid w:val="0"/>
        <w:spacing w:line="360" w:lineRule="auto"/>
        <w:ind w:left="357" w:hanging="357"/>
        <w:outlineLvl w:val="1"/>
        <w:rPr>
          <w:sz w:val="24"/>
        </w:rPr>
      </w:pPr>
      <w:r>
        <w:rPr>
          <w:sz w:val="24"/>
        </w:rPr>
        <w:t>响应有效期</w:t>
      </w:r>
    </w:p>
    <w:p w14:paraId="52FE26DF">
      <w:pPr>
        <w:numPr>
          <w:ilvl w:val="1"/>
          <w:numId w:val="68"/>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0C4AC0E6">
      <w:pPr>
        <w:numPr>
          <w:ilvl w:val="0"/>
          <w:numId w:val="68"/>
        </w:numPr>
        <w:tabs>
          <w:tab w:val="left" w:pos="360"/>
          <w:tab w:val="left" w:pos="900"/>
        </w:tabs>
        <w:snapToGrid w:val="0"/>
        <w:spacing w:line="360" w:lineRule="auto"/>
        <w:ind w:left="357" w:hanging="357"/>
        <w:outlineLvl w:val="1"/>
        <w:rPr>
          <w:sz w:val="24"/>
        </w:rPr>
      </w:pPr>
      <w:bookmarkStart w:id="292" w:name="_Toc305158875"/>
      <w:bookmarkStart w:id="293" w:name="_Toc226309777"/>
      <w:bookmarkStart w:id="294" w:name="_Toc164608802"/>
      <w:bookmarkStart w:id="295" w:name="_Toc150480771"/>
      <w:bookmarkStart w:id="296" w:name="_Toc164229228"/>
      <w:bookmarkStart w:id="297" w:name="_Toc226965806"/>
      <w:bookmarkStart w:id="298" w:name="_Toc264969223"/>
      <w:bookmarkStart w:id="299" w:name="_Toc226965723"/>
      <w:bookmarkStart w:id="300" w:name="_Toc151193775"/>
      <w:bookmarkStart w:id="301" w:name="_Toc150509284"/>
      <w:bookmarkStart w:id="302" w:name="_Toc195842898"/>
      <w:bookmarkStart w:id="303" w:name="_Toc151193847"/>
      <w:bookmarkStart w:id="304" w:name="_Toc127151533"/>
      <w:bookmarkStart w:id="305" w:name="_Toc151190160"/>
      <w:bookmarkStart w:id="306" w:name="_Toc150774633"/>
      <w:bookmarkStart w:id="307" w:name="_Toc305158801"/>
      <w:bookmarkStart w:id="308" w:name="_Toc164608647"/>
      <w:bookmarkStart w:id="309" w:name="_Toc149720826"/>
      <w:bookmarkStart w:id="310" w:name="_Toc151193703"/>
      <w:bookmarkStart w:id="311" w:name="_Toc164351627"/>
      <w:bookmarkStart w:id="312" w:name="_Toc142311035"/>
      <w:bookmarkStart w:id="313" w:name="_Toc226337229"/>
      <w:bookmarkStart w:id="314" w:name="_Toc127161447"/>
      <w:bookmarkStart w:id="315" w:name="_Toc520356158"/>
      <w:bookmarkStart w:id="316" w:name="_Toc164229374"/>
      <w:bookmarkStart w:id="317" w:name="_Toc151193631"/>
      <w:bookmarkStart w:id="318" w:name="_Toc151193921"/>
      <w:bookmarkStart w:id="319" w:name="_Toc265228371"/>
      <w:bookmarkStart w:id="320" w:name="_Toc127151734"/>
      <w:bookmarkStart w:id="321" w:name="_Toc150774738"/>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14:paraId="3073EAF6">
      <w:pPr>
        <w:numPr>
          <w:ilvl w:val="1"/>
          <w:numId w:val="68"/>
        </w:numPr>
        <w:tabs>
          <w:tab w:val="left" w:pos="1080"/>
          <w:tab w:val="left" w:pos="1589"/>
          <w:tab w:val="left" w:pos="2014"/>
        </w:tabs>
        <w:snapToGrid w:val="0"/>
        <w:spacing w:line="360" w:lineRule="auto"/>
        <w:ind w:left="1077" w:hanging="720"/>
        <w:rPr>
          <w:sz w:val="24"/>
        </w:rPr>
      </w:pPr>
      <w:bookmarkStart w:id="322" w:name="_Toc151190161"/>
      <w:bookmarkStart w:id="323" w:name="_Toc150509285"/>
      <w:bookmarkStart w:id="324" w:name="_Toc305158876"/>
      <w:bookmarkStart w:id="325" w:name="_Toc127151534"/>
      <w:bookmarkStart w:id="326" w:name="_Toc142311036"/>
      <w:bookmarkStart w:id="327" w:name="_Toc520356159"/>
      <w:bookmarkStart w:id="328" w:name="_Toc151193704"/>
      <w:bookmarkStart w:id="329" w:name="_Toc195842899"/>
      <w:bookmarkStart w:id="330" w:name="_Toc226965807"/>
      <w:bookmarkStart w:id="331" w:name="_Toc151193776"/>
      <w:bookmarkStart w:id="332" w:name="_Toc265228372"/>
      <w:bookmarkStart w:id="333" w:name="_Toc226965724"/>
      <w:bookmarkStart w:id="334" w:name="_Toc264969224"/>
      <w:bookmarkStart w:id="335" w:name="_Toc150480772"/>
      <w:bookmarkStart w:id="336" w:name="_Toc151193848"/>
      <w:bookmarkStart w:id="337" w:name="_Toc150774739"/>
      <w:bookmarkStart w:id="338" w:name="_Toc226337230"/>
      <w:bookmarkStart w:id="339" w:name="_Toc151193922"/>
      <w:bookmarkStart w:id="340" w:name="_Toc305158802"/>
      <w:bookmarkStart w:id="341" w:name="_Toc150774634"/>
      <w:bookmarkStart w:id="342" w:name="_Toc151193632"/>
      <w:bookmarkStart w:id="343" w:name="_Toc226309778"/>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78265A80">
      <w:pPr>
        <w:numPr>
          <w:ilvl w:val="1"/>
          <w:numId w:val="68"/>
        </w:numPr>
        <w:tabs>
          <w:tab w:val="left" w:pos="1080"/>
          <w:tab w:val="left" w:pos="1589"/>
          <w:tab w:val="left" w:pos="2014"/>
        </w:tabs>
        <w:snapToGrid w:val="0"/>
        <w:spacing w:line="360" w:lineRule="auto"/>
        <w:ind w:left="1077" w:hanging="720"/>
        <w:rPr>
          <w:sz w:val="24"/>
        </w:rPr>
      </w:pPr>
      <w:r>
        <w:rPr>
          <w:sz w:val="24"/>
        </w:rPr>
        <w:t>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14:paraId="4F6D0671">
      <w:pPr>
        <w:numPr>
          <w:ilvl w:val="1"/>
          <w:numId w:val="68"/>
        </w:numPr>
        <w:tabs>
          <w:tab w:val="left" w:pos="1080"/>
          <w:tab w:val="left" w:pos="1589"/>
          <w:tab w:val="left" w:pos="2014"/>
        </w:tabs>
        <w:snapToGrid w:val="0"/>
        <w:spacing w:line="360" w:lineRule="auto"/>
        <w:ind w:left="1077" w:hanging="720"/>
      </w:pPr>
      <w:r>
        <w:rPr>
          <w:rFonts w:hint="eastAsia"/>
          <w:sz w:val="24"/>
        </w:rPr>
        <w:t>任何对响应文件行间插字、涂改和增删，必须由法定代表人或委托代理人签字或盖章后才有效。</w:t>
      </w:r>
    </w:p>
    <w:p w14:paraId="0883FBB1">
      <w:pPr>
        <w:numPr>
          <w:ilvl w:val="1"/>
          <w:numId w:val="68"/>
        </w:numPr>
        <w:tabs>
          <w:tab w:val="left" w:pos="1080"/>
          <w:tab w:val="left" w:pos="1589"/>
          <w:tab w:val="left" w:pos="2014"/>
        </w:tabs>
        <w:snapToGrid w:val="0"/>
        <w:spacing w:line="360" w:lineRule="auto"/>
        <w:ind w:left="1077" w:hanging="720"/>
      </w:pPr>
      <w:r>
        <w:rPr>
          <w:rFonts w:hint="eastAsia"/>
          <w:sz w:val="24"/>
        </w:rPr>
        <w:t>响应文件因字迹潦草或表达不清所引起的后果由供应商负责。</w:t>
      </w:r>
    </w:p>
    <w:p w14:paraId="18A68A2D">
      <w:pPr>
        <w:pStyle w:val="5"/>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0A4415E">
      <w:pPr>
        <w:numPr>
          <w:ilvl w:val="0"/>
          <w:numId w:val="68"/>
        </w:numPr>
        <w:tabs>
          <w:tab w:val="left" w:pos="360"/>
          <w:tab w:val="left" w:pos="900"/>
        </w:tabs>
        <w:snapToGrid w:val="0"/>
        <w:spacing w:line="360" w:lineRule="auto"/>
        <w:ind w:left="357" w:hanging="357"/>
        <w:outlineLvl w:val="1"/>
        <w:rPr>
          <w:sz w:val="24"/>
        </w:rPr>
      </w:pPr>
      <w:bookmarkStart w:id="344" w:name="_Toc150774740"/>
      <w:bookmarkStart w:id="345" w:name="_Toc127151535"/>
      <w:bookmarkStart w:id="346" w:name="_Toc142311037"/>
      <w:bookmarkStart w:id="347" w:name="_Toc151193777"/>
      <w:bookmarkStart w:id="348" w:name="_Toc305158877"/>
      <w:bookmarkStart w:id="349" w:name="_Toc195842900"/>
      <w:bookmarkStart w:id="350" w:name="_Toc150480773"/>
      <w:bookmarkStart w:id="351" w:name="_Toc151193705"/>
      <w:bookmarkStart w:id="352" w:name="_Toc226337231"/>
      <w:bookmarkStart w:id="353" w:name="_Toc520356160"/>
      <w:bookmarkStart w:id="354" w:name="_Toc127151736"/>
      <w:bookmarkStart w:id="355" w:name="_Toc151193849"/>
      <w:bookmarkStart w:id="356" w:name="_Toc150774635"/>
      <w:bookmarkStart w:id="357" w:name="_Toc265228373"/>
      <w:bookmarkStart w:id="358" w:name="_Toc305158803"/>
      <w:bookmarkStart w:id="359" w:name="_Toc151190162"/>
      <w:bookmarkStart w:id="360" w:name="_Toc151193923"/>
      <w:bookmarkStart w:id="361" w:name="_Toc264969225"/>
      <w:bookmarkStart w:id="362" w:name="_Toc226309779"/>
      <w:bookmarkStart w:id="363" w:name="_Toc164229376"/>
      <w:bookmarkStart w:id="364" w:name="_Toc127161449"/>
      <w:bookmarkStart w:id="365" w:name="_Toc164608804"/>
      <w:bookmarkStart w:id="366" w:name="_Toc226965725"/>
      <w:bookmarkStart w:id="367" w:name="_Toc149720828"/>
      <w:bookmarkStart w:id="368" w:name="_Toc164351629"/>
      <w:bookmarkStart w:id="369" w:name="_Toc151193633"/>
      <w:bookmarkStart w:id="370" w:name="_Toc226965808"/>
      <w:bookmarkStart w:id="371" w:name="_Toc164608649"/>
      <w:bookmarkStart w:id="372" w:name="_Toc150509286"/>
      <w:bookmarkStart w:id="373" w:name="_Toc164229230"/>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hint="eastAsia"/>
          <w:sz w:val="24"/>
        </w:rPr>
        <w:t>密封和标记</w:t>
      </w:r>
    </w:p>
    <w:p w14:paraId="2AB82555">
      <w:pPr>
        <w:numPr>
          <w:ilvl w:val="1"/>
          <w:numId w:val="68"/>
        </w:numPr>
        <w:tabs>
          <w:tab w:val="left" w:pos="1080"/>
          <w:tab w:val="left" w:pos="1589"/>
          <w:tab w:val="left" w:pos="2014"/>
        </w:tabs>
        <w:snapToGrid w:val="0"/>
        <w:spacing w:line="360" w:lineRule="auto"/>
        <w:ind w:left="1077" w:hanging="720"/>
        <w:rPr>
          <w:sz w:val="24"/>
        </w:rPr>
      </w:pPr>
      <w:bookmarkStart w:id="374" w:name="_Toc127161450"/>
      <w:bookmarkStart w:id="375" w:name="_Toc150774636"/>
      <w:bookmarkStart w:id="376" w:name="_Toc151190163"/>
      <w:bookmarkStart w:id="377" w:name="_Toc142311038"/>
      <w:bookmarkStart w:id="378" w:name="_Toc164229231"/>
      <w:bookmarkStart w:id="379" w:name="_Toc164608650"/>
      <w:bookmarkStart w:id="380" w:name="_Toc305158804"/>
      <w:bookmarkStart w:id="381" w:name="_Toc150480774"/>
      <w:bookmarkStart w:id="382" w:name="_Toc164351630"/>
      <w:bookmarkStart w:id="383" w:name="_Toc127151536"/>
      <w:bookmarkStart w:id="384" w:name="_Toc226965809"/>
      <w:bookmarkStart w:id="385" w:name="_Toc150509287"/>
      <w:bookmarkStart w:id="386" w:name="_Toc226337232"/>
      <w:bookmarkStart w:id="387" w:name="_Toc164229377"/>
      <w:bookmarkStart w:id="388" w:name="_Toc265228374"/>
      <w:bookmarkStart w:id="389" w:name="_Toc195842901"/>
      <w:bookmarkStart w:id="390" w:name="_Toc226309780"/>
      <w:bookmarkStart w:id="391" w:name="_Toc264969226"/>
      <w:bookmarkStart w:id="392" w:name="_Toc164608805"/>
      <w:bookmarkStart w:id="393" w:name="_Toc149720829"/>
      <w:bookmarkStart w:id="394" w:name="_Toc150774741"/>
      <w:bookmarkStart w:id="395" w:name="_Toc305158878"/>
      <w:bookmarkStart w:id="396" w:name="_Toc151193924"/>
      <w:bookmarkStart w:id="397" w:name="_Toc520356161"/>
      <w:bookmarkStart w:id="398" w:name="_Toc151193634"/>
      <w:bookmarkStart w:id="399" w:name="_Toc226965726"/>
      <w:bookmarkStart w:id="400" w:name="_Toc151193706"/>
      <w:bookmarkStart w:id="401" w:name="_Toc151193778"/>
      <w:bookmarkStart w:id="402" w:name="_Toc127151737"/>
      <w:bookmarkStart w:id="403" w:name="_Toc151193850"/>
      <w:r>
        <w:rPr>
          <w:rFonts w:hint="eastAsia" w:ascii="宋体" w:hAnsi="宋体" w:cs="宋体"/>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r>
        <w:rPr>
          <w:rFonts w:hint="eastAsia" w:ascii="宋体" w:hAnsi="宋体"/>
          <w:b/>
          <w:sz w:val="24"/>
        </w:rPr>
        <w:t>参加磋商的供应商为法定代表人或其授权代表须随身携带本人身份证明（</w:t>
      </w:r>
      <w:r>
        <w:rPr>
          <w:rFonts w:hint="eastAsia" w:ascii="宋体" w:hAnsi="宋体"/>
          <w:b/>
          <w:sz w:val="24"/>
          <w:lang w:val="en-US" w:eastAsia="zh-CN"/>
        </w:rPr>
        <w:t>营业执照</w:t>
      </w:r>
      <w:r>
        <w:rPr>
          <w:rFonts w:hint="eastAsia" w:ascii="宋体" w:hAnsi="宋体"/>
          <w:b/>
          <w:sz w:val="24"/>
        </w:rPr>
        <w:t>复印件</w:t>
      </w:r>
      <w:r>
        <w:rPr>
          <w:rFonts w:hint="eastAsia" w:ascii="宋体" w:hAnsi="宋体"/>
          <w:b/>
          <w:sz w:val="24"/>
          <w:lang w:val="en-US" w:eastAsia="zh-CN"/>
        </w:rPr>
        <w:t>、</w:t>
      </w:r>
      <w:r>
        <w:rPr>
          <w:rFonts w:hint="eastAsia" w:ascii="宋体" w:hAnsi="宋体"/>
          <w:b/>
          <w:sz w:val="24"/>
        </w:rPr>
        <w:t>身份证原件及复印件、授权委托书</w:t>
      </w:r>
      <w:r>
        <w:rPr>
          <w:rFonts w:hint="eastAsia" w:ascii="宋体" w:hAnsi="宋体"/>
          <w:b/>
          <w:sz w:val="24"/>
          <w:lang w:val="en-US" w:eastAsia="zh-CN"/>
        </w:rPr>
        <w:t>并加盖公章</w:t>
      </w:r>
      <w:r>
        <w:rPr>
          <w:rFonts w:hint="eastAsia" w:ascii="宋体" w:hAnsi="宋体"/>
          <w:b/>
          <w:sz w:val="24"/>
        </w:rPr>
        <w:t>）。</w:t>
      </w:r>
      <w:r>
        <w:rPr>
          <w:sz w:val="24"/>
        </w:rPr>
        <w:t>如果外层信封未按本须知要求加写标记和密封，采购代理机构对误投或过早启封概不负责。</w:t>
      </w:r>
    </w:p>
    <w:p w14:paraId="00E8316D">
      <w:pPr>
        <w:numPr>
          <w:ilvl w:val="1"/>
          <w:numId w:val="70"/>
        </w:numPr>
        <w:tabs>
          <w:tab w:val="left" w:pos="1080"/>
          <w:tab w:val="left" w:pos="1589"/>
          <w:tab w:val="left" w:pos="2014"/>
          <w:tab w:val="clear" w:pos="576"/>
        </w:tabs>
        <w:snapToGrid w:val="0"/>
        <w:spacing w:line="360" w:lineRule="auto"/>
        <w:rPr>
          <w:sz w:val="24"/>
        </w:rPr>
      </w:pPr>
      <w:r>
        <w:rPr>
          <w:rFonts w:hint="eastAsia" w:ascii="宋体" w:hAnsi="宋体"/>
          <w:sz w:val="24"/>
        </w:rPr>
        <w:t>所有响应文件必须装入密封的信封，并在封口上加盖供应商的公章。响应文件的正本、副本和电子版应分别封装，并在每一信封或包装的封面上写明：</w:t>
      </w:r>
    </w:p>
    <w:p w14:paraId="5A68FA55">
      <w:pPr>
        <w:tabs>
          <w:tab w:val="left" w:pos="1080"/>
          <w:tab w:val="left" w:pos="1589"/>
          <w:tab w:val="left" w:pos="2014"/>
        </w:tabs>
        <w:snapToGrid w:val="0"/>
        <w:spacing w:line="360" w:lineRule="auto"/>
        <w:ind w:firstLine="1132" w:firstLineChars="472"/>
        <w:rPr>
          <w:rFonts w:ascii="宋体" w:hAnsi="宋体"/>
          <w:sz w:val="24"/>
        </w:rPr>
      </w:pPr>
      <w:r>
        <w:rPr>
          <w:rFonts w:hint="eastAsia" w:ascii="宋体" w:hAnsi="宋体"/>
          <w:sz w:val="24"/>
        </w:rPr>
        <w:t>正本或副本或电子版；</w:t>
      </w:r>
    </w:p>
    <w:p w14:paraId="0FE33775">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项目单位名称；</w:t>
      </w:r>
    </w:p>
    <w:p w14:paraId="10A2AEAB">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磋商地点及时间；</w:t>
      </w:r>
    </w:p>
    <w:p w14:paraId="55F36C77">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项目编号；</w:t>
      </w:r>
    </w:p>
    <w:p w14:paraId="0721E8EE">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项目名称；</w:t>
      </w:r>
    </w:p>
    <w:p w14:paraId="1ABBBA17">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供应商名称及地址。</w:t>
      </w:r>
    </w:p>
    <w:p w14:paraId="288DEB60">
      <w:pPr>
        <w:numPr>
          <w:ilvl w:val="0"/>
          <w:numId w:val="68"/>
        </w:numPr>
        <w:tabs>
          <w:tab w:val="left" w:pos="360"/>
          <w:tab w:val="left" w:pos="900"/>
        </w:tabs>
        <w:snapToGrid w:val="0"/>
        <w:spacing w:line="360" w:lineRule="auto"/>
        <w:ind w:left="357" w:hanging="357"/>
        <w:outlineLvl w:val="1"/>
        <w:rPr>
          <w:sz w:val="24"/>
        </w:rPr>
      </w:pPr>
      <w:r>
        <w:rPr>
          <w:sz w:val="24"/>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14:paraId="0B84EBAD">
      <w:pPr>
        <w:numPr>
          <w:ilvl w:val="1"/>
          <w:numId w:val="68"/>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14:paraId="1858E28B">
      <w:pPr>
        <w:numPr>
          <w:ilvl w:val="0"/>
          <w:numId w:val="68"/>
        </w:numPr>
        <w:tabs>
          <w:tab w:val="left" w:pos="360"/>
          <w:tab w:val="left" w:pos="900"/>
        </w:tabs>
        <w:snapToGrid w:val="0"/>
        <w:spacing w:line="360" w:lineRule="auto"/>
        <w:ind w:left="357" w:hanging="357"/>
        <w:outlineLvl w:val="1"/>
        <w:rPr>
          <w:sz w:val="24"/>
        </w:rPr>
      </w:pPr>
      <w:bookmarkStart w:id="404" w:name="_Toc149720830"/>
      <w:bookmarkStart w:id="405" w:name="_Toc164229232"/>
      <w:bookmarkStart w:id="406" w:name="_Toc151190164"/>
      <w:bookmarkStart w:id="407" w:name="_Toc142311039"/>
      <w:bookmarkStart w:id="408" w:name="_Toc164229378"/>
      <w:bookmarkStart w:id="409" w:name="_Toc226337233"/>
      <w:bookmarkStart w:id="410" w:name="_Toc164351631"/>
      <w:bookmarkStart w:id="411" w:name="_Toc520356162"/>
      <w:bookmarkStart w:id="412" w:name="_Toc265228375"/>
      <w:bookmarkStart w:id="413" w:name="_Toc150774742"/>
      <w:bookmarkStart w:id="414" w:name="_Toc127161451"/>
      <w:bookmarkStart w:id="415" w:name="_Toc151193779"/>
      <w:bookmarkStart w:id="416" w:name="_Toc127151537"/>
      <w:bookmarkStart w:id="417" w:name="_Toc127151738"/>
      <w:bookmarkStart w:id="418" w:name="_Toc164608651"/>
      <w:bookmarkStart w:id="419" w:name="_Toc226309781"/>
      <w:bookmarkStart w:id="420" w:name="_Toc226965810"/>
      <w:bookmarkStart w:id="421" w:name="_Toc150480775"/>
      <w:bookmarkStart w:id="422" w:name="_Toc226965727"/>
      <w:bookmarkStart w:id="423" w:name="_Toc305158805"/>
      <w:bookmarkStart w:id="424" w:name="_Toc151193635"/>
      <w:bookmarkStart w:id="425" w:name="_Toc151193925"/>
      <w:bookmarkStart w:id="426" w:name="_Toc195842902"/>
      <w:bookmarkStart w:id="427" w:name="_Toc151193707"/>
      <w:bookmarkStart w:id="428" w:name="_Toc305158879"/>
      <w:bookmarkStart w:id="429" w:name="_Toc151193851"/>
      <w:bookmarkStart w:id="430" w:name="_Toc164608806"/>
      <w:bookmarkStart w:id="431" w:name="_Toc264969227"/>
      <w:bookmarkStart w:id="432" w:name="_Toc150509288"/>
      <w:bookmarkStart w:id="433" w:name="_Toc150774637"/>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4CE2DF8A">
      <w:pPr>
        <w:numPr>
          <w:ilvl w:val="1"/>
          <w:numId w:val="68"/>
        </w:numPr>
        <w:tabs>
          <w:tab w:val="left" w:pos="1080"/>
          <w:tab w:val="left" w:pos="1589"/>
          <w:tab w:val="left" w:pos="2014"/>
        </w:tabs>
        <w:snapToGrid w:val="0"/>
        <w:spacing w:line="360" w:lineRule="auto"/>
        <w:rPr>
          <w:sz w:val="24"/>
        </w:rPr>
      </w:pPr>
      <w:r>
        <w:rPr>
          <w:sz w:val="24"/>
        </w:rPr>
        <w:t>提交响应文件截止时间前，供应商可以对所提交的响应文件进行补充、修改或者撤回。</w:t>
      </w:r>
    </w:p>
    <w:p w14:paraId="7F435D12">
      <w:pPr>
        <w:numPr>
          <w:ilvl w:val="1"/>
          <w:numId w:val="68"/>
        </w:numPr>
        <w:tabs>
          <w:tab w:val="left" w:pos="1080"/>
          <w:tab w:val="left" w:pos="1589"/>
          <w:tab w:val="left" w:pos="2014"/>
        </w:tabs>
        <w:snapToGrid w:val="0"/>
        <w:spacing w:line="360" w:lineRule="auto"/>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6DDA2EE3">
      <w:pPr>
        <w:tabs>
          <w:tab w:val="left" w:pos="900"/>
          <w:tab w:val="left" w:pos="1080"/>
          <w:tab w:val="left" w:pos="1589"/>
        </w:tabs>
        <w:snapToGrid w:val="0"/>
        <w:spacing w:line="360" w:lineRule="auto"/>
        <w:ind w:left="357"/>
        <w:rPr>
          <w:sz w:val="24"/>
        </w:rPr>
      </w:pPr>
    </w:p>
    <w:p w14:paraId="53D52909">
      <w:pPr>
        <w:pStyle w:val="5"/>
        <w:spacing w:before="0" w:line="360" w:lineRule="auto"/>
        <w:rPr>
          <w:rFonts w:ascii="Times New Roman" w:hAnsi="Times New Roman" w:eastAsia="宋体"/>
          <w:sz w:val="28"/>
        </w:rPr>
      </w:pPr>
      <w:bookmarkStart w:id="434" w:name="_Toc150480776"/>
      <w:bookmarkStart w:id="435" w:name="_Toc151193852"/>
      <w:bookmarkStart w:id="436" w:name="_Toc265228376"/>
      <w:bookmarkStart w:id="437" w:name="_Toc520356163"/>
      <w:bookmarkStart w:id="438" w:name="_Toc305158880"/>
      <w:bookmarkStart w:id="439" w:name="_Toc195842903"/>
      <w:bookmarkStart w:id="440" w:name="_Toc151193780"/>
      <w:bookmarkStart w:id="441" w:name="_Toc151190165"/>
      <w:bookmarkStart w:id="442" w:name="_Toc151193708"/>
      <w:bookmarkStart w:id="443" w:name="_Toc305158806"/>
      <w:bookmarkStart w:id="444" w:name="_Toc142311040"/>
      <w:bookmarkStart w:id="445" w:name="_Toc226309782"/>
      <w:bookmarkStart w:id="446" w:name="_Toc127151538"/>
      <w:bookmarkStart w:id="447" w:name="_Toc226337234"/>
      <w:bookmarkStart w:id="448" w:name="_Toc226965728"/>
      <w:bookmarkStart w:id="449" w:name="_Toc151193926"/>
      <w:bookmarkStart w:id="450" w:name="_Toc150774743"/>
      <w:bookmarkStart w:id="451" w:name="_Toc150774638"/>
      <w:bookmarkStart w:id="452" w:name="_Toc151193636"/>
      <w:bookmarkStart w:id="453" w:name="_Toc226965811"/>
      <w:bookmarkStart w:id="454" w:name="_Toc264969228"/>
      <w:bookmarkStart w:id="455" w:name="_Toc150509289"/>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14:paraId="66F174BD">
      <w:pPr>
        <w:numPr>
          <w:ilvl w:val="0"/>
          <w:numId w:val="68"/>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评审</w:t>
      </w:r>
    </w:p>
    <w:p w14:paraId="55823C04">
      <w:pPr>
        <w:numPr>
          <w:ilvl w:val="1"/>
          <w:numId w:val="68"/>
        </w:numPr>
        <w:tabs>
          <w:tab w:val="left" w:pos="1080"/>
          <w:tab w:val="left" w:pos="1589"/>
          <w:tab w:val="left" w:pos="2014"/>
        </w:tabs>
        <w:snapToGrid w:val="0"/>
        <w:spacing w:line="360" w:lineRule="auto"/>
        <w:rPr>
          <w:sz w:val="24"/>
        </w:rPr>
      </w:pPr>
      <w:bookmarkStart w:id="456" w:name="_Toc520356165"/>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93DB27F">
      <w:pPr>
        <w:numPr>
          <w:ilvl w:val="1"/>
          <w:numId w:val="68"/>
        </w:numPr>
        <w:tabs>
          <w:tab w:val="left" w:pos="1080"/>
          <w:tab w:val="left" w:pos="1589"/>
          <w:tab w:val="left" w:pos="2014"/>
        </w:tabs>
        <w:snapToGrid w:val="0"/>
        <w:spacing w:line="360" w:lineRule="auto"/>
        <w:ind w:left="1077" w:hanging="720"/>
        <w:rPr>
          <w:sz w:val="24"/>
        </w:rPr>
      </w:pPr>
      <w:r>
        <w:rPr>
          <w:sz w:val="24"/>
        </w:rPr>
        <w:t>供应商不足3家的，不予</w:t>
      </w:r>
      <w:r>
        <w:rPr>
          <w:rFonts w:hint="eastAsia"/>
          <w:sz w:val="24"/>
        </w:rPr>
        <w:t>评审</w:t>
      </w:r>
      <w:r>
        <w:rPr>
          <w:sz w:val="24"/>
        </w:rPr>
        <w:t>。</w:t>
      </w:r>
    </w:p>
    <w:p w14:paraId="5F4BCDC4">
      <w:pPr>
        <w:numPr>
          <w:ilvl w:val="1"/>
          <w:numId w:val="68"/>
        </w:numPr>
        <w:tabs>
          <w:tab w:val="left" w:pos="1080"/>
          <w:tab w:val="left" w:pos="1589"/>
          <w:tab w:val="left" w:pos="2014"/>
        </w:tabs>
        <w:snapToGrid w:val="0"/>
        <w:spacing w:line="360" w:lineRule="auto"/>
        <w:ind w:left="1077" w:hanging="720"/>
        <w:rPr>
          <w:sz w:val="24"/>
        </w:rPr>
      </w:pPr>
      <w:r>
        <w:rPr>
          <w:sz w:val="24"/>
        </w:rPr>
        <w:t>本项目不公开报价。</w:t>
      </w:r>
    </w:p>
    <w:bookmarkEnd w:id="456"/>
    <w:p w14:paraId="60E2CDCD">
      <w:pPr>
        <w:numPr>
          <w:ilvl w:val="0"/>
          <w:numId w:val="68"/>
        </w:numPr>
        <w:tabs>
          <w:tab w:val="left" w:pos="360"/>
          <w:tab w:val="left" w:pos="900"/>
        </w:tabs>
        <w:snapToGrid w:val="0"/>
        <w:spacing w:line="360" w:lineRule="auto"/>
        <w:ind w:left="357" w:hanging="357"/>
        <w:outlineLvl w:val="1"/>
        <w:rPr>
          <w:sz w:val="24"/>
        </w:rPr>
      </w:pPr>
      <w:r>
        <w:rPr>
          <w:sz w:val="24"/>
        </w:rPr>
        <w:t>磋商小组</w:t>
      </w:r>
    </w:p>
    <w:p w14:paraId="638981DE">
      <w:pPr>
        <w:numPr>
          <w:ilvl w:val="1"/>
          <w:numId w:val="68"/>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7" w:name="_Toc520356166"/>
    </w:p>
    <w:p w14:paraId="0CBAE689">
      <w:pPr>
        <w:numPr>
          <w:ilvl w:val="1"/>
          <w:numId w:val="68"/>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14:paraId="232737A4">
      <w:pPr>
        <w:numPr>
          <w:ilvl w:val="0"/>
          <w:numId w:val="68"/>
        </w:numPr>
        <w:tabs>
          <w:tab w:val="left" w:pos="360"/>
          <w:tab w:val="left" w:pos="900"/>
        </w:tabs>
        <w:snapToGrid w:val="0"/>
        <w:spacing w:line="360" w:lineRule="auto"/>
        <w:outlineLvl w:val="1"/>
        <w:rPr>
          <w:sz w:val="24"/>
        </w:rPr>
      </w:pPr>
      <w:r>
        <w:rPr>
          <w:sz w:val="24"/>
        </w:rPr>
        <w:t>评审方法和评审标准</w:t>
      </w:r>
    </w:p>
    <w:p w14:paraId="78A58E1B">
      <w:pPr>
        <w:numPr>
          <w:ilvl w:val="1"/>
          <w:numId w:val="68"/>
        </w:numPr>
        <w:tabs>
          <w:tab w:val="left" w:pos="1080"/>
          <w:tab w:val="left" w:pos="1589"/>
          <w:tab w:val="left" w:pos="2014"/>
        </w:tabs>
        <w:snapToGrid w:val="0"/>
        <w:spacing w:line="360" w:lineRule="auto"/>
        <w:ind w:left="1077" w:hanging="720"/>
        <w:rPr>
          <w:sz w:val="24"/>
        </w:rPr>
      </w:pPr>
      <w:r>
        <w:rPr>
          <w:sz w:val="24"/>
        </w:rPr>
        <w:t>见第三章《评审方法和评审标准》。</w:t>
      </w:r>
    </w:p>
    <w:p w14:paraId="079AD363">
      <w:pPr>
        <w:tabs>
          <w:tab w:val="left" w:pos="360"/>
          <w:tab w:val="left" w:pos="1080"/>
        </w:tabs>
        <w:snapToGrid w:val="0"/>
        <w:spacing w:line="360" w:lineRule="auto"/>
        <w:ind w:left="1080"/>
        <w:rPr>
          <w:sz w:val="24"/>
        </w:rPr>
      </w:pPr>
    </w:p>
    <w:p w14:paraId="259E5958">
      <w:pPr>
        <w:pStyle w:val="5"/>
        <w:spacing w:before="0" w:line="360" w:lineRule="auto"/>
        <w:rPr>
          <w:rFonts w:ascii="Times New Roman" w:hAnsi="Times New Roman" w:eastAsia="宋体"/>
          <w:sz w:val="28"/>
        </w:rPr>
      </w:pPr>
      <w:bookmarkStart w:id="459" w:name="_Toc151190172"/>
      <w:bookmarkStart w:id="460" w:name="_Toc265228383"/>
      <w:bookmarkStart w:id="461" w:name="_Toc150774645"/>
      <w:bookmarkStart w:id="462" w:name="_Toc264969235"/>
      <w:bookmarkStart w:id="463" w:name="_Toc305158813"/>
      <w:bookmarkStart w:id="464" w:name="_Toc151193933"/>
      <w:bookmarkStart w:id="465" w:name="_Toc127151545"/>
      <w:bookmarkStart w:id="466" w:name="_Toc305158887"/>
      <w:bookmarkStart w:id="467" w:name="_Toc195842910"/>
      <w:bookmarkStart w:id="468" w:name="_Toc226309789"/>
      <w:bookmarkStart w:id="469" w:name="_Toc150509296"/>
      <w:bookmarkStart w:id="470" w:name="_Toc150480783"/>
      <w:bookmarkStart w:id="471" w:name="_Toc150774750"/>
      <w:bookmarkStart w:id="472" w:name="_Toc151193643"/>
      <w:bookmarkStart w:id="473" w:name="_Toc226965818"/>
      <w:bookmarkStart w:id="474" w:name="_Toc226965735"/>
      <w:bookmarkStart w:id="475" w:name="_Toc151193715"/>
      <w:bookmarkStart w:id="476" w:name="_Toc151193859"/>
      <w:bookmarkStart w:id="477" w:name="_Toc142311047"/>
      <w:bookmarkStart w:id="478" w:name="_Toc226337241"/>
      <w:bookmarkStart w:id="479" w:name="_Toc151193787"/>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14:paraId="6121A0F7">
      <w:pPr>
        <w:numPr>
          <w:ilvl w:val="0"/>
          <w:numId w:val="68"/>
        </w:numPr>
        <w:tabs>
          <w:tab w:val="left" w:pos="360"/>
          <w:tab w:val="left" w:pos="900"/>
        </w:tabs>
        <w:snapToGrid w:val="0"/>
        <w:spacing w:line="360" w:lineRule="auto"/>
        <w:ind w:left="357" w:hanging="357"/>
        <w:outlineLvl w:val="1"/>
        <w:rPr>
          <w:sz w:val="24"/>
        </w:rPr>
      </w:pPr>
      <w:bookmarkStart w:id="480" w:name="_Toc264969237"/>
      <w:bookmarkStart w:id="481" w:name="_Toc226337243"/>
      <w:bookmarkStart w:id="482" w:name="_Toc226965820"/>
      <w:bookmarkStart w:id="483" w:name="_Toc305158815"/>
      <w:bookmarkStart w:id="484" w:name="_Toc195842912"/>
      <w:bookmarkStart w:id="485" w:name="_Toc305158889"/>
      <w:bookmarkStart w:id="486" w:name="_Toc164229242"/>
      <w:bookmarkStart w:id="487" w:name="_Toc151193789"/>
      <w:bookmarkStart w:id="488" w:name="_Toc151193717"/>
      <w:bookmarkStart w:id="489" w:name="_Toc127161461"/>
      <w:bookmarkStart w:id="490" w:name="_Toc265228385"/>
      <w:bookmarkStart w:id="491" w:name="_Toc164608661"/>
      <w:bookmarkStart w:id="492" w:name="_Toc151193935"/>
      <w:bookmarkStart w:id="493" w:name="_Toc127151547"/>
      <w:bookmarkStart w:id="494" w:name="_Toc151190174"/>
      <w:bookmarkStart w:id="495" w:name="_Toc226309791"/>
      <w:bookmarkStart w:id="496" w:name="_Toc149720840"/>
      <w:bookmarkStart w:id="497" w:name="_Toc164351641"/>
      <w:bookmarkStart w:id="498" w:name="_Toc151193861"/>
      <w:bookmarkStart w:id="499" w:name="_Toc150480785"/>
      <w:bookmarkStart w:id="500" w:name="_Toc151193645"/>
      <w:bookmarkStart w:id="501" w:name="_Toc142311049"/>
      <w:bookmarkStart w:id="502" w:name="_Toc150774647"/>
      <w:bookmarkStart w:id="503" w:name="_Toc164229388"/>
      <w:bookmarkStart w:id="504" w:name="_Toc127151748"/>
      <w:bookmarkStart w:id="505" w:name="_Toc150509298"/>
      <w:bookmarkStart w:id="506" w:name="_Toc226965737"/>
      <w:bookmarkStart w:id="507" w:name="_Toc164608816"/>
      <w:bookmarkStart w:id="508" w:name="_Toc150774752"/>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5C755876">
      <w:pPr>
        <w:numPr>
          <w:ilvl w:val="1"/>
          <w:numId w:val="68"/>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10A712CC">
      <w:pPr>
        <w:numPr>
          <w:ilvl w:val="0"/>
          <w:numId w:val="68"/>
        </w:numPr>
        <w:tabs>
          <w:tab w:val="left" w:pos="360"/>
          <w:tab w:val="left" w:pos="900"/>
        </w:tabs>
        <w:snapToGrid w:val="0"/>
        <w:spacing w:line="360" w:lineRule="auto"/>
        <w:ind w:left="357" w:hanging="357"/>
        <w:outlineLvl w:val="1"/>
        <w:rPr>
          <w:sz w:val="24"/>
        </w:rPr>
      </w:pPr>
      <w:bookmarkStart w:id="509" w:name="_Toc305158817"/>
      <w:bookmarkStart w:id="510" w:name="_Toc305158891"/>
      <w:bookmarkStart w:id="511" w:name="_Toc226965822"/>
      <w:bookmarkStart w:id="512" w:name="_Toc265228387"/>
      <w:bookmarkStart w:id="513" w:name="_Toc164608663"/>
      <w:bookmarkStart w:id="514" w:name="_Toc164608818"/>
      <w:bookmarkStart w:id="515" w:name="_Toc226309793"/>
      <w:bookmarkStart w:id="516" w:name="_Toc164229390"/>
      <w:bookmarkStart w:id="517" w:name="_Toc150774649"/>
      <w:bookmarkStart w:id="518" w:name="_Toc150509300"/>
      <w:bookmarkStart w:id="519" w:name="_Toc127151750"/>
      <w:bookmarkStart w:id="520" w:name="_Toc127151549"/>
      <w:bookmarkStart w:id="521" w:name="_Toc151190176"/>
      <w:bookmarkStart w:id="522" w:name="_Toc127161463"/>
      <w:bookmarkStart w:id="523" w:name="_Toc150480787"/>
      <w:bookmarkStart w:id="524" w:name="_Toc226965739"/>
      <w:bookmarkStart w:id="525" w:name="_Toc142311051"/>
      <w:bookmarkStart w:id="526" w:name="_Toc264969239"/>
      <w:bookmarkStart w:id="527" w:name="_Toc149720842"/>
      <w:bookmarkStart w:id="528" w:name="_Toc150774754"/>
      <w:bookmarkStart w:id="529" w:name="_Toc151193791"/>
      <w:bookmarkStart w:id="530" w:name="_Toc195842914"/>
      <w:bookmarkStart w:id="531" w:name="_Toc164229244"/>
      <w:bookmarkStart w:id="532" w:name="_Toc226337245"/>
      <w:bookmarkStart w:id="533" w:name="_Toc164351643"/>
      <w:bookmarkStart w:id="534" w:name="_Toc151193937"/>
      <w:bookmarkStart w:id="535" w:name="_Toc151193647"/>
      <w:bookmarkStart w:id="536" w:name="_Toc151193719"/>
      <w:bookmarkStart w:id="537" w:name="_Toc151193863"/>
      <w:bookmarkStart w:id="538" w:name="_Ref467306425"/>
      <w:bookmarkStart w:id="539" w:name="_Toc520356176"/>
      <w:bookmarkStart w:id="540" w:name="_Ref467307090"/>
      <w:r>
        <w:rPr>
          <w:sz w:val="24"/>
        </w:rPr>
        <w:t>成交公告与成交通知书</w:t>
      </w:r>
      <w:bookmarkEnd w:id="509"/>
      <w:bookmarkEnd w:id="510"/>
    </w:p>
    <w:p w14:paraId="166D36AF">
      <w:pPr>
        <w:numPr>
          <w:ilvl w:val="1"/>
          <w:numId w:val="68"/>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2DF62F98">
      <w:pPr>
        <w:numPr>
          <w:ilvl w:val="1"/>
          <w:numId w:val="68"/>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4E6D3AB8">
      <w:pPr>
        <w:numPr>
          <w:ilvl w:val="0"/>
          <w:numId w:val="68"/>
        </w:numPr>
        <w:tabs>
          <w:tab w:val="left" w:pos="360"/>
          <w:tab w:val="left" w:pos="900"/>
        </w:tabs>
        <w:snapToGrid w:val="0"/>
        <w:spacing w:line="360" w:lineRule="auto"/>
        <w:ind w:left="357" w:hanging="357"/>
        <w:outlineLvl w:val="1"/>
        <w:rPr>
          <w:sz w:val="24"/>
        </w:rPr>
      </w:pPr>
      <w:r>
        <w:rPr>
          <w:sz w:val="24"/>
        </w:rPr>
        <w:t>终止</w:t>
      </w:r>
    </w:p>
    <w:p w14:paraId="72F6DD10">
      <w:pPr>
        <w:numPr>
          <w:ilvl w:val="1"/>
          <w:numId w:val="68"/>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7D7BD00F">
      <w:pPr>
        <w:numPr>
          <w:ilvl w:val="2"/>
          <w:numId w:val="68"/>
        </w:numPr>
        <w:tabs>
          <w:tab w:val="left" w:pos="1980"/>
          <w:tab w:val="clear" w:pos="720"/>
        </w:tabs>
        <w:snapToGrid w:val="0"/>
        <w:spacing w:line="360" w:lineRule="auto"/>
        <w:rPr>
          <w:sz w:val="24"/>
        </w:rPr>
      </w:pPr>
      <w:r>
        <w:rPr>
          <w:sz w:val="24"/>
        </w:rPr>
        <w:t>因情况变化，不再符合规定的竞争性磋商采购方式适用情形的；</w:t>
      </w:r>
    </w:p>
    <w:p w14:paraId="56A2C21D">
      <w:pPr>
        <w:numPr>
          <w:ilvl w:val="2"/>
          <w:numId w:val="68"/>
        </w:numPr>
        <w:tabs>
          <w:tab w:val="left" w:pos="1980"/>
          <w:tab w:val="clear" w:pos="720"/>
        </w:tabs>
        <w:snapToGrid w:val="0"/>
        <w:spacing w:line="360" w:lineRule="auto"/>
        <w:rPr>
          <w:sz w:val="24"/>
        </w:rPr>
      </w:pPr>
      <w:r>
        <w:rPr>
          <w:sz w:val="24"/>
        </w:rPr>
        <w:t>出现影响采购公正的违法、违规行为的；</w:t>
      </w:r>
    </w:p>
    <w:p w14:paraId="71EE1882">
      <w:pPr>
        <w:numPr>
          <w:ilvl w:val="2"/>
          <w:numId w:val="68"/>
        </w:numPr>
        <w:tabs>
          <w:tab w:val="left" w:pos="1980"/>
          <w:tab w:val="clear" w:pos="720"/>
        </w:tabs>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14:paraId="3F9B8A10">
      <w:pPr>
        <w:numPr>
          <w:ilvl w:val="0"/>
          <w:numId w:val="68"/>
        </w:numPr>
        <w:tabs>
          <w:tab w:val="left" w:pos="360"/>
          <w:tab w:val="left" w:pos="900"/>
        </w:tabs>
        <w:snapToGrid w:val="0"/>
        <w:spacing w:line="360" w:lineRule="auto"/>
        <w:ind w:left="357" w:hanging="357"/>
        <w:outlineLvl w:val="1"/>
        <w:rPr>
          <w:sz w:val="24"/>
        </w:rPr>
      </w:pPr>
      <w:bookmarkStart w:id="541" w:name="_Toc149720843"/>
      <w:bookmarkStart w:id="542" w:name="_Toc142311052"/>
      <w:bookmarkStart w:id="543" w:name="_Toc164229391"/>
      <w:bookmarkStart w:id="544" w:name="_Toc164229245"/>
      <w:bookmarkStart w:id="545" w:name="_Toc264969240"/>
      <w:bookmarkStart w:id="546" w:name="_Toc265228388"/>
      <w:bookmarkStart w:id="547" w:name="_Toc127151751"/>
      <w:bookmarkStart w:id="548" w:name="_Toc150480788"/>
      <w:bookmarkStart w:id="549" w:name="_Toc226309794"/>
      <w:bookmarkStart w:id="550" w:name="_Toc305158892"/>
      <w:bookmarkStart w:id="551" w:name="_Toc520356175"/>
      <w:bookmarkStart w:id="552" w:name="_Toc151193864"/>
      <w:bookmarkStart w:id="553" w:name="_Toc150509301"/>
      <w:bookmarkStart w:id="554" w:name="_Toc151193720"/>
      <w:bookmarkStart w:id="555" w:name="_Toc150774650"/>
      <w:bookmarkStart w:id="556" w:name="_Toc151193938"/>
      <w:bookmarkStart w:id="557" w:name="_Toc151190177"/>
      <w:bookmarkStart w:id="558" w:name="_Toc164608664"/>
      <w:bookmarkStart w:id="559" w:name="_Ref467306377"/>
      <w:bookmarkStart w:id="560" w:name="_Toc127151550"/>
      <w:bookmarkStart w:id="561" w:name="_Toc226965740"/>
      <w:bookmarkStart w:id="562" w:name="_Ref467306978"/>
      <w:bookmarkStart w:id="563" w:name="_Ref467307204"/>
      <w:bookmarkStart w:id="564" w:name="_Toc226965823"/>
      <w:bookmarkStart w:id="565" w:name="_Toc195842915"/>
      <w:bookmarkStart w:id="566" w:name="_Toc150774755"/>
      <w:bookmarkStart w:id="567" w:name="_Toc305158818"/>
      <w:bookmarkStart w:id="568" w:name="_Toc151193648"/>
      <w:bookmarkStart w:id="569" w:name="_Toc164351644"/>
      <w:bookmarkStart w:id="570" w:name="_Toc151193792"/>
      <w:bookmarkStart w:id="571" w:name="_Toc127161464"/>
      <w:bookmarkStart w:id="572" w:name="_Toc226337246"/>
      <w:bookmarkStart w:id="573" w:name="_Toc164608819"/>
      <w:bookmarkStart w:id="574" w:name="_Ref467307062"/>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4FB1B52B">
      <w:pPr>
        <w:numPr>
          <w:ilvl w:val="1"/>
          <w:numId w:val="68"/>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44586CD4">
      <w:pPr>
        <w:numPr>
          <w:ilvl w:val="1"/>
          <w:numId w:val="68"/>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BC4DF44">
      <w:pPr>
        <w:numPr>
          <w:ilvl w:val="1"/>
          <w:numId w:val="68"/>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74CDE3CF">
      <w:pPr>
        <w:numPr>
          <w:ilvl w:val="1"/>
          <w:numId w:val="68"/>
        </w:numPr>
        <w:tabs>
          <w:tab w:val="left" w:pos="1080"/>
          <w:tab w:val="left" w:pos="1589"/>
          <w:tab w:val="left" w:pos="2014"/>
        </w:tabs>
        <w:snapToGrid w:val="0"/>
        <w:spacing w:line="360" w:lineRule="auto"/>
        <w:ind w:left="1077" w:hanging="720"/>
        <w:rPr>
          <w:sz w:val="24"/>
        </w:rPr>
      </w:pPr>
      <w:r>
        <w:rPr>
          <w:sz w:val="24"/>
        </w:rPr>
        <w:t>政府采购合同不能转包。</w:t>
      </w:r>
    </w:p>
    <w:p w14:paraId="67178E68">
      <w:pPr>
        <w:numPr>
          <w:ilvl w:val="1"/>
          <w:numId w:val="68"/>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8"/>
    <w:bookmarkEnd w:id="539"/>
    <w:bookmarkEnd w:id="540"/>
    <w:p w14:paraId="631D4531">
      <w:pPr>
        <w:numPr>
          <w:ilvl w:val="0"/>
          <w:numId w:val="68"/>
        </w:numPr>
        <w:tabs>
          <w:tab w:val="left" w:pos="360"/>
          <w:tab w:val="left" w:pos="900"/>
        </w:tabs>
        <w:snapToGrid w:val="0"/>
        <w:spacing w:line="360" w:lineRule="auto"/>
        <w:ind w:left="357" w:hanging="357"/>
        <w:outlineLvl w:val="1"/>
        <w:rPr>
          <w:sz w:val="24"/>
        </w:rPr>
      </w:pPr>
      <w:r>
        <w:rPr>
          <w:sz w:val="24"/>
        </w:rPr>
        <w:t>询问与质疑</w:t>
      </w:r>
    </w:p>
    <w:p w14:paraId="3633DBC2">
      <w:pPr>
        <w:numPr>
          <w:ilvl w:val="1"/>
          <w:numId w:val="68"/>
        </w:numPr>
        <w:tabs>
          <w:tab w:val="left" w:pos="1080"/>
          <w:tab w:val="left" w:pos="1589"/>
          <w:tab w:val="left" w:pos="2014"/>
        </w:tabs>
        <w:snapToGrid w:val="0"/>
        <w:spacing w:line="360" w:lineRule="auto"/>
        <w:ind w:left="1077" w:hanging="720"/>
        <w:rPr>
          <w:sz w:val="24"/>
        </w:rPr>
      </w:pPr>
      <w:r>
        <w:rPr>
          <w:sz w:val="24"/>
        </w:rPr>
        <w:t>询问</w:t>
      </w:r>
    </w:p>
    <w:p w14:paraId="115137AF">
      <w:pPr>
        <w:numPr>
          <w:ilvl w:val="2"/>
          <w:numId w:val="68"/>
        </w:numPr>
        <w:tabs>
          <w:tab w:val="left" w:pos="1980"/>
          <w:tab w:val="clear" w:pos="720"/>
        </w:tabs>
        <w:snapToGrid w:val="0"/>
        <w:spacing w:line="360" w:lineRule="auto"/>
        <w:rPr>
          <w:sz w:val="24"/>
        </w:rPr>
      </w:pPr>
      <w:r>
        <w:rPr>
          <w:sz w:val="24"/>
        </w:rPr>
        <w:t>供应商对政府采购活动事项有疑问的，可依法提出询问，并按《供应商须知资料表》载明的形式送达采购人或采购代理机构。</w:t>
      </w:r>
    </w:p>
    <w:p w14:paraId="3172D256">
      <w:pPr>
        <w:numPr>
          <w:ilvl w:val="2"/>
          <w:numId w:val="68"/>
        </w:numPr>
        <w:tabs>
          <w:tab w:val="left" w:pos="1980"/>
          <w:tab w:val="clear" w:pos="720"/>
        </w:tabs>
        <w:snapToGrid w:val="0"/>
        <w:spacing w:line="360" w:lineRule="auto"/>
        <w:rPr>
          <w:sz w:val="24"/>
        </w:rPr>
      </w:pPr>
      <w:r>
        <w:rPr>
          <w:sz w:val="24"/>
        </w:rPr>
        <w:t>采购人或采购代理机构对供应商依法提出的询问，在3个工作日内作出答复，但答复的内容不得涉及商业秘密。</w:t>
      </w:r>
    </w:p>
    <w:p w14:paraId="78C01119">
      <w:pPr>
        <w:numPr>
          <w:ilvl w:val="1"/>
          <w:numId w:val="68"/>
        </w:numPr>
        <w:tabs>
          <w:tab w:val="left" w:pos="1080"/>
          <w:tab w:val="left" w:pos="1589"/>
          <w:tab w:val="left" w:pos="2014"/>
        </w:tabs>
        <w:snapToGrid w:val="0"/>
        <w:spacing w:line="360" w:lineRule="auto"/>
        <w:ind w:left="1077" w:hanging="720"/>
        <w:rPr>
          <w:sz w:val="24"/>
        </w:rPr>
      </w:pPr>
      <w:r>
        <w:rPr>
          <w:sz w:val="24"/>
        </w:rPr>
        <w:t>质疑</w:t>
      </w:r>
    </w:p>
    <w:p w14:paraId="58452D52">
      <w:pPr>
        <w:numPr>
          <w:ilvl w:val="2"/>
          <w:numId w:val="68"/>
        </w:numPr>
        <w:tabs>
          <w:tab w:val="left" w:pos="1980"/>
          <w:tab w:val="clear" w:pos="720"/>
        </w:tabs>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C448DC1">
      <w:pPr>
        <w:numPr>
          <w:ilvl w:val="2"/>
          <w:numId w:val="68"/>
        </w:numPr>
        <w:tabs>
          <w:tab w:val="left" w:pos="1980"/>
          <w:tab w:val="clear" w:pos="720"/>
        </w:tabs>
        <w:snapToGrid w:val="0"/>
        <w:spacing w:line="360" w:lineRule="auto"/>
        <w:rPr>
          <w:sz w:val="24"/>
        </w:rPr>
      </w:pPr>
      <w:r>
        <w:rPr>
          <w:sz w:val="24"/>
        </w:rPr>
        <w:t>质</w:t>
      </w:r>
      <w:r>
        <w:rPr>
          <w:rFonts w:hint="eastAsia"/>
          <w:sz w:val="24"/>
        </w:rPr>
        <w:t>疑函须使用财政部制定的范本文件。供应商为自然人的， 质疑函应 当由本人签字； 供应商为法人或者其他组织的， 质疑函应当由法定代表人、主要负责人，或者其授权代表签字或者盖章，并加盖公章。</w:t>
      </w:r>
    </w:p>
    <w:p w14:paraId="04C324A1">
      <w:pPr>
        <w:numPr>
          <w:ilvl w:val="2"/>
          <w:numId w:val="68"/>
        </w:numPr>
        <w:tabs>
          <w:tab w:val="left" w:pos="1980"/>
          <w:tab w:val="clear" w:pos="720"/>
        </w:tabs>
        <w:snapToGrid w:val="0"/>
        <w:spacing w:line="360" w:lineRule="auto"/>
        <w:rPr>
          <w:sz w:val="24"/>
        </w:rPr>
      </w:pPr>
      <w:r>
        <w:rPr>
          <w:rFonts w:hint="eastAsia"/>
          <w:sz w:val="24"/>
        </w:rPr>
        <w:t>供应商委托代理人进行质疑的， 应当随质疑函同时⃞交供应商签署的  授权委托书。授权委托书应当载明代理人的姓名或者名称、代理事项、 具体权限、期限和相关事项。供应商为自然人的，应当由本人签字； 供应商为法人或者其他组织的， 应当由法代表人、主要负责人签字或者盖章，并加盖公章。</w:t>
      </w:r>
    </w:p>
    <w:p w14:paraId="28F96539">
      <w:pPr>
        <w:numPr>
          <w:ilvl w:val="2"/>
          <w:numId w:val="68"/>
        </w:numPr>
        <w:tabs>
          <w:tab w:val="left" w:pos="1980"/>
          <w:tab w:val="clear" w:pos="72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1EC893B2">
      <w:pPr>
        <w:numPr>
          <w:ilvl w:val="1"/>
          <w:numId w:val="68"/>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7B545DD0">
      <w:pPr>
        <w:numPr>
          <w:ilvl w:val="0"/>
          <w:numId w:val="68"/>
        </w:numPr>
        <w:tabs>
          <w:tab w:val="left" w:pos="360"/>
          <w:tab w:val="left" w:pos="900"/>
        </w:tabs>
        <w:snapToGrid w:val="0"/>
        <w:spacing w:line="360" w:lineRule="auto"/>
        <w:ind w:left="357" w:hanging="357"/>
        <w:outlineLvl w:val="1"/>
        <w:rPr>
          <w:sz w:val="24"/>
        </w:rPr>
      </w:pPr>
      <w:r>
        <w:rPr>
          <w:sz w:val="24"/>
        </w:rPr>
        <w:t>代理费</w:t>
      </w:r>
    </w:p>
    <w:p w14:paraId="0DC2C5DC">
      <w:pPr>
        <w:numPr>
          <w:ilvl w:val="1"/>
          <w:numId w:val="68"/>
        </w:numPr>
        <w:tabs>
          <w:tab w:val="left" w:pos="1080"/>
          <w:tab w:val="left" w:pos="1589"/>
          <w:tab w:val="left" w:pos="2014"/>
        </w:tabs>
        <w:snapToGrid w:val="0"/>
        <w:spacing w:line="360" w:lineRule="auto"/>
        <w:ind w:left="360" w:hanging="720"/>
        <w:rPr>
          <w:sz w:val="24"/>
        </w:rPr>
      </w:pPr>
      <w:r>
        <w:rPr>
          <w:sz w:val="24"/>
        </w:rPr>
        <w:t>收费对象、收费标准及缴纳时间见《供应商须知资料表》。由成交供应商支付的，成交供应商须一次性向采购代理机构缴纳代理费</w:t>
      </w:r>
      <w:r>
        <w:rPr>
          <w:rFonts w:hint="eastAsia"/>
          <w:sz w:val="24"/>
        </w:rPr>
        <w:t>。</w:t>
      </w:r>
    </w:p>
    <w:p w14:paraId="587A2A19">
      <w:pPr>
        <w:spacing w:line="360" w:lineRule="auto"/>
        <w:jc w:val="center"/>
        <w:outlineLvl w:val="0"/>
        <w:rPr>
          <w:b/>
          <w:sz w:val="36"/>
          <w:szCs w:val="36"/>
        </w:rPr>
      </w:pPr>
      <w:bookmarkStart w:id="575" w:name="_Toc150774759"/>
      <w:bookmarkStart w:id="576" w:name="_Toc142311056"/>
      <w:bookmarkStart w:id="577" w:name="_Toc226337250"/>
      <w:bookmarkStart w:id="578" w:name="_Toc150480792"/>
      <w:bookmarkStart w:id="579" w:name="_Toc264969244"/>
      <w:bookmarkStart w:id="580" w:name="_Toc305158822"/>
      <w:bookmarkStart w:id="581" w:name="_Toc226965827"/>
      <w:bookmarkStart w:id="582" w:name="_Toc353873664"/>
      <w:bookmarkStart w:id="583" w:name="_Toc305158896"/>
      <w:bookmarkStart w:id="584" w:name="_Toc353873934"/>
      <w:bookmarkStart w:id="585" w:name="_Toc265228392"/>
      <w:bookmarkStart w:id="586" w:name="_Toc353825544"/>
      <w:bookmarkStart w:id="587" w:name="_Toc127151554"/>
      <w:r>
        <w:rPr>
          <w:sz w:val="24"/>
        </w:rPr>
        <w:br w:type="page"/>
      </w:r>
      <w:bookmarkStart w:id="588" w:name="_Toc105598816"/>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14:paraId="2AF23F35">
      <w:pPr>
        <w:pStyle w:val="5"/>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052EA951">
      <w:pPr>
        <w:pStyle w:val="476"/>
        <w:ind w:firstLine="480"/>
      </w:pPr>
      <w: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14:paraId="68D527BB">
      <w:pPr>
        <w:numPr>
          <w:ilvl w:val="0"/>
          <w:numId w:val="71"/>
        </w:numPr>
        <w:tabs>
          <w:tab w:val="left" w:pos="360"/>
        </w:tabs>
        <w:snapToGrid w:val="0"/>
        <w:spacing w:line="360" w:lineRule="auto"/>
        <w:outlineLvl w:val="1"/>
        <w:rPr>
          <w:sz w:val="24"/>
        </w:rPr>
      </w:pPr>
      <w:bookmarkStart w:id="590" w:name="_Toc164229236"/>
      <w:bookmarkStart w:id="591" w:name="_Toc150480779"/>
      <w:bookmarkStart w:id="592" w:name="_Toc305158809"/>
      <w:bookmarkStart w:id="593" w:name="_Toc195842906"/>
      <w:bookmarkStart w:id="594" w:name="_Toc164229382"/>
      <w:bookmarkStart w:id="595" w:name="_Toc127161455"/>
      <w:bookmarkStart w:id="596" w:name="_Toc151190168"/>
      <w:bookmarkStart w:id="597" w:name="_Toc164608810"/>
      <w:bookmarkStart w:id="598" w:name="_Toc226337237"/>
      <w:bookmarkStart w:id="599" w:name="_Toc226309785"/>
      <w:bookmarkStart w:id="600" w:name="_Toc150509292"/>
      <w:bookmarkStart w:id="601" w:name="_Toc151193855"/>
      <w:bookmarkStart w:id="602" w:name="_Toc150774746"/>
      <w:bookmarkStart w:id="603" w:name="_Toc150774641"/>
      <w:bookmarkStart w:id="604" w:name="_Toc151193929"/>
      <w:bookmarkStart w:id="605" w:name="_Toc264969231"/>
      <w:bookmarkStart w:id="606" w:name="_Toc151193639"/>
      <w:bookmarkStart w:id="607" w:name="_Toc127151742"/>
      <w:bookmarkStart w:id="608" w:name="_Toc142311043"/>
      <w:bookmarkStart w:id="609" w:name="_Toc226965814"/>
      <w:bookmarkStart w:id="610" w:name="_Toc305158883"/>
      <w:bookmarkStart w:id="611" w:name="_Toc226965731"/>
      <w:bookmarkStart w:id="612" w:name="_Toc149720834"/>
      <w:bookmarkStart w:id="613" w:name="_Toc127151541"/>
      <w:bookmarkStart w:id="614" w:name="_Toc164351635"/>
      <w:bookmarkStart w:id="615" w:name="_Toc265228379"/>
      <w:bookmarkStart w:id="616" w:name="_Toc164608655"/>
      <w:bookmarkStart w:id="617" w:name="_Toc151193711"/>
      <w:bookmarkStart w:id="618" w:name="_Toc151193783"/>
      <w:bookmarkStart w:id="619" w:name="_Toc353825551"/>
      <w:bookmarkStart w:id="620" w:name="_Toc353873941"/>
      <w:bookmarkStart w:id="621" w:name="_Toc305158823"/>
      <w:bookmarkStart w:id="622" w:name="_Toc150774760"/>
      <w:bookmarkStart w:id="623" w:name="_Toc353873935"/>
      <w:bookmarkStart w:id="624" w:name="_Toc150480793"/>
      <w:bookmarkStart w:id="625" w:name="_Toc353825545"/>
      <w:bookmarkStart w:id="626" w:name="_Toc226337251"/>
      <w:bookmarkStart w:id="627" w:name="_Toc142311057"/>
      <w:bookmarkStart w:id="628" w:name="_Toc265228393"/>
      <w:bookmarkStart w:id="629" w:name="_Toc305158897"/>
      <w:bookmarkStart w:id="630" w:name="_Toc127151555"/>
      <w:bookmarkStart w:id="631" w:name="_Toc353873665"/>
      <w:bookmarkStart w:id="632" w:name="_Toc264969245"/>
      <w:bookmarkStart w:id="633" w:name="_Toc226965828"/>
      <w:bookmarkStart w:id="634" w:name="_Toc195842920"/>
      <w:r>
        <w:rPr>
          <w:sz w:val="24"/>
        </w:rPr>
        <w:t>响应文件的资格性检查和符合性审查</w:t>
      </w:r>
    </w:p>
    <w:p w14:paraId="0160AC67">
      <w:pPr>
        <w:numPr>
          <w:ilvl w:val="1"/>
          <w:numId w:val="71"/>
        </w:numPr>
        <w:tabs>
          <w:tab w:val="left" w:pos="1080"/>
        </w:tabs>
        <w:snapToGrid w:val="0"/>
        <w:spacing w:line="360" w:lineRule="auto"/>
        <w:ind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47BFDDC3">
      <w:pPr>
        <w:numPr>
          <w:ilvl w:val="1"/>
          <w:numId w:val="71"/>
        </w:numPr>
        <w:tabs>
          <w:tab w:val="left" w:pos="1080"/>
        </w:tabs>
        <w:snapToGrid w:val="0"/>
        <w:spacing w:line="360" w:lineRule="auto"/>
        <w:ind w:hanging="720"/>
        <w:rPr>
          <w:sz w:val="24"/>
        </w:rPr>
      </w:pPr>
      <w:r>
        <w:rPr>
          <w:sz w:val="24"/>
        </w:rPr>
        <w:t>《资格性检查要求》中对格式有要求的，除竞争性磋商文件另有规定外，均为“实质性格式”文件。</w:t>
      </w:r>
    </w:p>
    <w:p w14:paraId="3C5190DE">
      <w:pPr>
        <w:numPr>
          <w:ilvl w:val="1"/>
          <w:numId w:val="71"/>
        </w:numPr>
        <w:tabs>
          <w:tab w:val="left" w:pos="1080"/>
        </w:tabs>
        <w:snapToGrid w:val="0"/>
        <w:spacing w:line="360" w:lineRule="auto"/>
        <w:ind w:hanging="720"/>
        <w:rPr>
          <w:sz w:val="24"/>
        </w:rPr>
      </w:pPr>
      <w:r>
        <w:rPr>
          <w:sz w:val="24"/>
        </w:rPr>
        <w:t>《资格性检查要求》见下表：</w:t>
      </w:r>
    </w:p>
    <w:p w14:paraId="1D745658">
      <w:pPr>
        <w:tabs>
          <w:tab w:val="left" w:pos="1080"/>
        </w:tabs>
        <w:snapToGrid w:val="0"/>
        <w:spacing w:line="360" w:lineRule="auto"/>
        <w:ind w:left="900"/>
        <w:jc w:val="center"/>
        <w:rPr>
          <w:b/>
          <w:sz w:val="24"/>
        </w:rPr>
      </w:pPr>
      <w:r>
        <w:rPr>
          <w:b/>
          <w:sz w:val="24"/>
        </w:rPr>
        <w:t>资格性检查要求</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7"/>
        <w:gridCol w:w="4649"/>
        <w:gridCol w:w="1850"/>
      </w:tblGrid>
      <w:tr w14:paraId="33713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AABEBBA">
            <w:pPr>
              <w:tabs>
                <w:tab w:val="left" w:pos="1080"/>
              </w:tabs>
              <w:snapToGrid w:val="0"/>
              <w:jc w:val="center"/>
              <w:rPr>
                <w:b/>
                <w:sz w:val="24"/>
              </w:rPr>
            </w:pPr>
            <w:r>
              <w:rPr>
                <w:b/>
                <w:sz w:val="24"/>
              </w:rPr>
              <w:t>序号</w:t>
            </w:r>
          </w:p>
        </w:tc>
        <w:tc>
          <w:tcPr>
            <w:tcW w:w="936" w:type="pct"/>
            <w:vAlign w:val="center"/>
          </w:tcPr>
          <w:p w14:paraId="3C61B84E">
            <w:pPr>
              <w:tabs>
                <w:tab w:val="left" w:pos="1080"/>
              </w:tabs>
              <w:snapToGrid w:val="0"/>
              <w:jc w:val="center"/>
              <w:rPr>
                <w:b/>
                <w:sz w:val="24"/>
              </w:rPr>
            </w:pPr>
            <w:r>
              <w:rPr>
                <w:b/>
                <w:sz w:val="24"/>
              </w:rPr>
              <w:t>检查因素</w:t>
            </w:r>
          </w:p>
        </w:tc>
        <w:tc>
          <w:tcPr>
            <w:tcW w:w="2581" w:type="pct"/>
            <w:vAlign w:val="center"/>
          </w:tcPr>
          <w:p w14:paraId="7287C67D">
            <w:pPr>
              <w:tabs>
                <w:tab w:val="left" w:pos="1080"/>
              </w:tabs>
              <w:snapToGrid w:val="0"/>
              <w:jc w:val="center"/>
              <w:rPr>
                <w:b/>
                <w:sz w:val="24"/>
              </w:rPr>
            </w:pPr>
            <w:r>
              <w:rPr>
                <w:b/>
                <w:sz w:val="24"/>
              </w:rPr>
              <w:t>检查内容</w:t>
            </w:r>
          </w:p>
        </w:tc>
        <w:tc>
          <w:tcPr>
            <w:tcW w:w="1027" w:type="pct"/>
            <w:vAlign w:val="center"/>
          </w:tcPr>
          <w:p w14:paraId="54F1CDA1">
            <w:pPr>
              <w:tabs>
                <w:tab w:val="left" w:pos="1080"/>
              </w:tabs>
              <w:snapToGrid w:val="0"/>
              <w:jc w:val="center"/>
              <w:rPr>
                <w:b/>
                <w:sz w:val="24"/>
              </w:rPr>
            </w:pPr>
            <w:r>
              <w:rPr>
                <w:b/>
                <w:sz w:val="24"/>
              </w:rPr>
              <w:t>格式要求</w:t>
            </w:r>
          </w:p>
        </w:tc>
      </w:tr>
      <w:tr w14:paraId="04A55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6B6D201">
            <w:pPr>
              <w:tabs>
                <w:tab w:val="left" w:pos="1080"/>
              </w:tabs>
              <w:snapToGrid w:val="0"/>
              <w:jc w:val="center"/>
              <w:rPr>
                <w:sz w:val="24"/>
              </w:rPr>
            </w:pPr>
            <w:r>
              <w:rPr>
                <w:sz w:val="24"/>
              </w:rPr>
              <w:t>1</w:t>
            </w:r>
          </w:p>
        </w:tc>
        <w:tc>
          <w:tcPr>
            <w:tcW w:w="936" w:type="pct"/>
            <w:vAlign w:val="center"/>
          </w:tcPr>
          <w:p w14:paraId="26FEA9E6">
            <w:pPr>
              <w:tabs>
                <w:tab w:val="left" w:pos="1080"/>
              </w:tabs>
              <w:snapToGrid w:val="0"/>
              <w:jc w:val="left"/>
              <w:rPr>
                <w:sz w:val="24"/>
                <w:highlight w:val="none"/>
              </w:rPr>
            </w:pPr>
            <w:r>
              <w:rPr>
                <w:sz w:val="24"/>
                <w:highlight w:val="none"/>
              </w:rPr>
              <w:t>营业执照等证明文件</w:t>
            </w:r>
          </w:p>
        </w:tc>
        <w:tc>
          <w:tcPr>
            <w:tcW w:w="2581" w:type="pct"/>
            <w:vAlign w:val="center"/>
          </w:tcPr>
          <w:p w14:paraId="6455B25E">
            <w:pPr>
              <w:tabs>
                <w:tab w:val="left" w:pos="1080"/>
              </w:tabs>
              <w:snapToGrid w:val="0"/>
              <w:jc w:val="left"/>
              <w:rPr>
                <w:rFonts w:hint="eastAsia"/>
                <w:sz w:val="24"/>
                <w:highlight w:val="none"/>
              </w:rPr>
            </w:pPr>
            <w:r>
              <w:rPr>
                <w:rFonts w:hint="eastAsia"/>
                <w:sz w:val="24"/>
                <w:highlight w:val="none"/>
              </w:rPr>
              <w:t>供应商为企业（包括合伙企业）的，应提供有效的“营业执照”；</w:t>
            </w:r>
          </w:p>
          <w:p w14:paraId="7D57E1E0">
            <w:pPr>
              <w:tabs>
                <w:tab w:val="left" w:pos="1080"/>
              </w:tabs>
              <w:snapToGrid w:val="0"/>
              <w:jc w:val="left"/>
              <w:rPr>
                <w:rFonts w:hint="eastAsia"/>
                <w:sz w:val="24"/>
                <w:highlight w:val="none"/>
              </w:rPr>
            </w:pPr>
            <w:r>
              <w:rPr>
                <w:rFonts w:hint="eastAsia"/>
                <w:sz w:val="24"/>
                <w:highlight w:val="none"/>
              </w:rPr>
              <w:t>供应商为事业单位的，应提供有效的“事业单位法人证书”；</w:t>
            </w:r>
          </w:p>
          <w:p w14:paraId="00A7DD69">
            <w:pPr>
              <w:tabs>
                <w:tab w:val="left" w:pos="1080"/>
              </w:tabs>
              <w:snapToGrid w:val="0"/>
              <w:jc w:val="left"/>
              <w:rPr>
                <w:rFonts w:hint="eastAsia"/>
                <w:sz w:val="24"/>
                <w:highlight w:val="none"/>
              </w:rPr>
            </w:pPr>
            <w:r>
              <w:rPr>
                <w:rFonts w:hint="eastAsia"/>
                <w:sz w:val="24"/>
                <w:highlight w:val="none"/>
              </w:rPr>
              <w:t>供应商是非企业机构的，应提供有效的“执业许可证”、“登记证书”等证明文件；</w:t>
            </w:r>
          </w:p>
          <w:p w14:paraId="7F14A434">
            <w:pPr>
              <w:tabs>
                <w:tab w:val="left" w:pos="1080"/>
              </w:tabs>
              <w:snapToGrid w:val="0"/>
              <w:jc w:val="left"/>
              <w:rPr>
                <w:rFonts w:hint="eastAsia"/>
                <w:sz w:val="24"/>
                <w:highlight w:val="none"/>
              </w:rPr>
            </w:pPr>
            <w:r>
              <w:rPr>
                <w:rFonts w:hint="eastAsia"/>
                <w:sz w:val="24"/>
                <w:highlight w:val="none"/>
              </w:rPr>
              <w:t>供应商是个体工商户的，应提供有效的“个体工商户营业执照”；</w:t>
            </w:r>
          </w:p>
          <w:p w14:paraId="6600E288">
            <w:pPr>
              <w:tabs>
                <w:tab w:val="left" w:pos="1080"/>
              </w:tabs>
              <w:snapToGrid w:val="0"/>
              <w:jc w:val="left"/>
              <w:rPr>
                <w:rFonts w:hint="eastAsia"/>
                <w:sz w:val="24"/>
                <w:highlight w:val="none"/>
              </w:rPr>
            </w:pPr>
            <w:r>
              <w:rPr>
                <w:rFonts w:hint="eastAsia"/>
                <w:sz w:val="24"/>
                <w:highlight w:val="none"/>
              </w:rPr>
              <w:t>供应商是自然人的，应提供有效的自然人身份证明。</w:t>
            </w:r>
          </w:p>
          <w:p w14:paraId="547EAD7D">
            <w:pPr>
              <w:tabs>
                <w:tab w:val="left" w:pos="1080"/>
              </w:tabs>
              <w:snapToGrid w:val="0"/>
              <w:jc w:val="left"/>
              <w:rPr>
                <w:rFonts w:hint="eastAsia"/>
                <w:highlight w:val="none"/>
              </w:rPr>
            </w:pPr>
            <w:r>
              <w:rPr>
                <w:rFonts w:hint="eastAsia"/>
                <w:sz w:val="24"/>
                <w:highlight w:val="none"/>
              </w:rPr>
              <w:t>若本项目允许分支机构参加响应，则分支机构参加响应的，此处可提供该分支机构或其所属法人或其他组织的相应证明文件。</w:t>
            </w:r>
          </w:p>
        </w:tc>
        <w:tc>
          <w:tcPr>
            <w:tcW w:w="1027" w:type="pct"/>
            <w:vAlign w:val="center"/>
          </w:tcPr>
          <w:p w14:paraId="2784B939">
            <w:pPr>
              <w:tabs>
                <w:tab w:val="left" w:pos="1080"/>
              </w:tabs>
              <w:snapToGrid w:val="0"/>
              <w:jc w:val="left"/>
              <w:rPr>
                <w:sz w:val="24"/>
              </w:rPr>
            </w:pPr>
            <w:r>
              <w:rPr>
                <w:rFonts w:hint="eastAsia"/>
                <w:sz w:val="24"/>
              </w:rPr>
              <w:t>提供证明文件的复印件须加盖本单位公章。</w:t>
            </w:r>
          </w:p>
        </w:tc>
      </w:tr>
      <w:tr w14:paraId="050CE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454" w:type="pct"/>
            <w:vAlign w:val="center"/>
          </w:tcPr>
          <w:p w14:paraId="083B6EEC">
            <w:pPr>
              <w:tabs>
                <w:tab w:val="left" w:pos="1080"/>
              </w:tabs>
              <w:snapToGrid w:val="0"/>
              <w:jc w:val="center"/>
              <w:rPr>
                <w:sz w:val="24"/>
              </w:rPr>
            </w:pPr>
            <w:r>
              <w:rPr>
                <w:sz w:val="24"/>
              </w:rPr>
              <w:t>2</w:t>
            </w:r>
          </w:p>
        </w:tc>
        <w:tc>
          <w:tcPr>
            <w:tcW w:w="936" w:type="pct"/>
            <w:vAlign w:val="center"/>
          </w:tcPr>
          <w:p w14:paraId="7B7C1750">
            <w:pPr>
              <w:tabs>
                <w:tab w:val="left" w:pos="1080"/>
              </w:tabs>
              <w:snapToGrid w:val="0"/>
              <w:jc w:val="left"/>
              <w:rPr>
                <w:sz w:val="24"/>
              </w:rPr>
            </w:pPr>
            <w:r>
              <w:rPr>
                <w:sz w:val="24"/>
              </w:rPr>
              <w:t>供应商资格声明书</w:t>
            </w:r>
          </w:p>
        </w:tc>
        <w:tc>
          <w:tcPr>
            <w:tcW w:w="2581" w:type="pct"/>
            <w:vAlign w:val="center"/>
          </w:tcPr>
          <w:p w14:paraId="38F59997">
            <w:pPr>
              <w:tabs>
                <w:tab w:val="left" w:pos="1080"/>
              </w:tabs>
              <w:snapToGrid w:val="0"/>
              <w:jc w:val="left"/>
              <w:rPr>
                <w:rFonts w:hint="eastAsia"/>
                <w:sz w:val="24"/>
              </w:rPr>
            </w:pPr>
            <w:r>
              <w:rPr>
                <w:rFonts w:hint="eastAsia"/>
                <w:sz w:val="24"/>
              </w:rPr>
              <w:t>提供了符合</w:t>
            </w:r>
            <w:r>
              <w:rPr>
                <w:rFonts w:hint="eastAsia"/>
                <w:sz w:val="24"/>
                <w:lang w:eastAsia="zh-CN"/>
              </w:rPr>
              <w:t>招标文件</w:t>
            </w:r>
            <w:r>
              <w:rPr>
                <w:rFonts w:hint="eastAsia"/>
                <w:sz w:val="24"/>
              </w:rPr>
              <w:t>要求的《供应商资格声明书》。</w:t>
            </w:r>
          </w:p>
        </w:tc>
        <w:tc>
          <w:tcPr>
            <w:tcW w:w="1027" w:type="pct"/>
            <w:vAlign w:val="center"/>
          </w:tcPr>
          <w:p w14:paraId="343536EB">
            <w:pPr>
              <w:tabs>
                <w:tab w:val="left" w:pos="1080"/>
              </w:tabs>
              <w:snapToGrid w:val="0"/>
              <w:jc w:val="left"/>
              <w:rPr>
                <w:sz w:val="24"/>
              </w:rPr>
            </w:pPr>
            <w:r>
              <w:rPr>
                <w:sz w:val="24"/>
              </w:rPr>
              <w:t>格式见《响应文件格式》</w:t>
            </w:r>
          </w:p>
        </w:tc>
      </w:tr>
      <w:tr w14:paraId="79086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454" w:type="pct"/>
            <w:vAlign w:val="center"/>
          </w:tcPr>
          <w:p w14:paraId="5F51CA6D">
            <w:pPr>
              <w:tabs>
                <w:tab w:val="left" w:pos="1080"/>
              </w:tabs>
              <w:snapToGrid w:val="0"/>
              <w:jc w:val="center"/>
              <w:rPr>
                <w:rFonts w:eastAsia="宋体"/>
                <w:sz w:val="24"/>
              </w:rPr>
            </w:pPr>
            <w:r>
              <w:rPr>
                <w:rFonts w:eastAsia="宋体"/>
                <w:sz w:val="24"/>
              </w:rPr>
              <w:t>3</w:t>
            </w:r>
          </w:p>
        </w:tc>
        <w:tc>
          <w:tcPr>
            <w:tcW w:w="936" w:type="pct"/>
            <w:vAlign w:val="center"/>
          </w:tcPr>
          <w:p w14:paraId="7102FD7B">
            <w:pPr>
              <w:tabs>
                <w:tab w:val="left" w:pos="1080"/>
              </w:tabs>
              <w:snapToGrid w:val="0"/>
              <w:jc w:val="left"/>
              <w:rPr>
                <w:rFonts w:eastAsia="宋体"/>
                <w:sz w:val="24"/>
              </w:rPr>
            </w:pPr>
            <w:r>
              <w:rPr>
                <w:rFonts w:eastAsia="宋体"/>
                <w:sz w:val="24"/>
              </w:rPr>
              <w:t>供应商信用</w:t>
            </w:r>
          </w:p>
          <w:p w14:paraId="54F1BE19">
            <w:pPr>
              <w:tabs>
                <w:tab w:val="left" w:pos="1080"/>
              </w:tabs>
              <w:snapToGrid w:val="0"/>
              <w:jc w:val="left"/>
              <w:rPr>
                <w:rFonts w:eastAsia="宋体"/>
                <w:sz w:val="24"/>
              </w:rPr>
            </w:pPr>
            <w:r>
              <w:rPr>
                <w:rFonts w:eastAsia="宋体"/>
                <w:sz w:val="24"/>
              </w:rPr>
              <w:t>记录</w:t>
            </w:r>
          </w:p>
        </w:tc>
        <w:tc>
          <w:tcPr>
            <w:tcW w:w="2581" w:type="pct"/>
            <w:vAlign w:val="center"/>
          </w:tcPr>
          <w:p w14:paraId="3245E7C2">
            <w:pPr>
              <w:tabs>
                <w:tab w:val="left" w:pos="1080"/>
              </w:tabs>
              <w:snapToGrid w:val="0"/>
              <w:jc w:val="left"/>
              <w:rPr>
                <w:rFonts w:eastAsia="宋体"/>
                <w:sz w:val="24"/>
              </w:rPr>
            </w:pPr>
            <w:r>
              <w:rPr>
                <w:rFonts w:eastAsia="宋体"/>
                <w:sz w:val="24"/>
              </w:rPr>
              <w:t>查询渠道：信用中国网站和中国政府采购网</w:t>
            </w:r>
            <w:r>
              <w:rPr>
                <w:rFonts w:hint="eastAsia" w:eastAsia="宋体"/>
                <w:sz w:val="24"/>
              </w:rPr>
              <w:t>(</w:t>
            </w:r>
            <w:r>
              <w:rPr>
                <w:rFonts w:eastAsia="宋体"/>
                <w:sz w:val="24"/>
              </w:rPr>
              <w:t>www.creditchina.gov.cn、www.ccgp.gov.cn）；</w:t>
            </w:r>
          </w:p>
          <w:p w14:paraId="48BA350C">
            <w:pPr>
              <w:tabs>
                <w:tab w:val="left" w:pos="1080"/>
              </w:tabs>
              <w:snapToGrid w:val="0"/>
              <w:jc w:val="left"/>
              <w:rPr>
                <w:rFonts w:eastAsia="宋体"/>
                <w:sz w:val="24"/>
              </w:rPr>
            </w:pPr>
            <w:r>
              <w:rPr>
                <w:rFonts w:eastAsia="宋体"/>
                <w:sz w:val="24"/>
              </w:rPr>
              <w:t>截止时点：首次响应文件提交截止时间以后、资格性检查阶段采购人或采购代理机构的实际查询时间为准；</w:t>
            </w:r>
          </w:p>
          <w:p w14:paraId="734AFC87">
            <w:pPr>
              <w:tabs>
                <w:tab w:val="left" w:pos="1080"/>
              </w:tabs>
              <w:snapToGrid w:val="0"/>
              <w:jc w:val="left"/>
              <w:rPr>
                <w:rFonts w:eastAsia="宋体"/>
                <w:sz w:val="24"/>
              </w:rPr>
            </w:pPr>
            <w:r>
              <w:rPr>
                <w:rFonts w:eastAsia="宋体"/>
                <w:sz w:val="24"/>
              </w:rPr>
              <w:t>信用信息查询记录和证据留存具体方式：查询结果网页打印页作为查询记录和证据，与其他</w:t>
            </w:r>
            <w:r>
              <w:rPr>
                <w:rFonts w:hint="eastAsia" w:eastAsia="宋体"/>
                <w:sz w:val="24"/>
                <w:lang w:eastAsia="zh-CN"/>
              </w:rPr>
              <w:t>招标文件</w:t>
            </w:r>
            <w:r>
              <w:rPr>
                <w:rFonts w:eastAsia="宋体"/>
                <w:sz w:val="24"/>
              </w:rPr>
              <w:t>一并保存；</w:t>
            </w:r>
          </w:p>
          <w:p w14:paraId="6E865CA9">
            <w:pPr>
              <w:tabs>
                <w:tab w:val="left" w:pos="1080"/>
              </w:tabs>
              <w:snapToGrid w:val="0"/>
              <w:jc w:val="left"/>
              <w:rPr>
                <w:rFonts w:eastAsia="宋体"/>
                <w:sz w:val="24"/>
              </w:rPr>
            </w:pPr>
            <w:r>
              <w:rPr>
                <w:rFonts w:eastAsia="宋体"/>
                <w:sz w:val="24"/>
              </w:rPr>
              <w:t>信用信息的使用原则：经认定的被列入失信被执行人、</w:t>
            </w:r>
            <w:r>
              <w:rPr>
                <w:rFonts w:hint="eastAsia" w:eastAsia="宋体"/>
                <w:sz w:val="24"/>
              </w:rPr>
              <w:t>重大税收违法失信主体</w:t>
            </w:r>
            <w:r>
              <w:rPr>
                <w:rFonts w:eastAsia="宋体"/>
                <w:sz w:val="24"/>
              </w:rPr>
              <w:t>、政府采购严重违法失信行为记录名单的供应商，其响应无效。联合体形式</w:t>
            </w:r>
            <w:r>
              <w:rPr>
                <w:rFonts w:hint="eastAsia" w:eastAsia="宋体"/>
                <w:sz w:val="24"/>
                <w:lang w:eastAsia="zh-CN"/>
              </w:rPr>
              <w:t>投标</w:t>
            </w:r>
            <w:r>
              <w:rPr>
                <w:rFonts w:eastAsia="宋体"/>
                <w:sz w:val="24"/>
              </w:rPr>
              <w:t>的，联合体成员存在不良信用记录，视同联合体存在不良信用记录。</w:t>
            </w:r>
          </w:p>
        </w:tc>
        <w:tc>
          <w:tcPr>
            <w:tcW w:w="1027" w:type="pct"/>
            <w:vAlign w:val="center"/>
          </w:tcPr>
          <w:p w14:paraId="7D90AE0F">
            <w:pPr>
              <w:tabs>
                <w:tab w:val="left" w:pos="1080"/>
              </w:tabs>
              <w:snapToGrid w:val="0"/>
              <w:jc w:val="left"/>
              <w:rPr>
                <w:rFonts w:eastAsia="宋体"/>
                <w:sz w:val="24"/>
              </w:rPr>
            </w:pPr>
            <w:r>
              <w:rPr>
                <w:rFonts w:eastAsia="宋体"/>
                <w:sz w:val="24"/>
              </w:rPr>
              <w:t>无须供应商提供，由采购人或采购代理机构查询。</w:t>
            </w:r>
          </w:p>
        </w:tc>
      </w:tr>
      <w:tr w14:paraId="42563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5FD92673">
            <w:pPr>
              <w:tabs>
                <w:tab w:val="left" w:pos="1080"/>
              </w:tabs>
              <w:snapToGrid w:val="0"/>
              <w:jc w:val="center"/>
              <w:rPr>
                <w:rFonts w:hint="eastAsia" w:eastAsia="宋体"/>
                <w:sz w:val="24"/>
                <w:lang w:val="en-US" w:eastAsia="zh-CN"/>
              </w:rPr>
            </w:pPr>
            <w:r>
              <w:rPr>
                <w:rFonts w:hint="eastAsia" w:eastAsia="宋体"/>
                <w:sz w:val="24"/>
                <w:lang w:val="en-US" w:eastAsia="zh-CN"/>
              </w:rPr>
              <w:t>4</w:t>
            </w:r>
          </w:p>
        </w:tc>
        <w:tc>
          <w:tcPr>
            <w:tcW w:w="936" w:type="pct"/>
            <w:vAlign w:val="center"/>
          </w:tcPr>
          <w:p w14:paraId="758B1C47">
            <w:pPr>
              <w:tabs>
                <w:tab w:val="left" w:pos="1080"/>
              </w:tabs>
              <w:snapToGrid w:val="0"/>
              <w:jc w:val="left"/>
              <w:rPr>
                <w:rFonts w:hint="eastAsia" w:eastAsia="宋体"/>
                <w:sz w:val="24"/>
              </w:rPr>
            </w:pPr>
            <w:r>
              <w:rPr>
                <w:rFonts w:hint="eastAsia" w:eastAsia="宋体"/>
                <w:sz w:val="24"/>
                <w:lang w:eastAsia="zh-CN"/>
              </w:rPr>
              <w:t>项目经理</w:t>
            </w:r>
          </w:p>
        </w:tc>
        <w:tc>
          <w:tcPr>
            <w:tcW w:w="2581" w:type="pct"/>
            <w:vAlign w:val="center"/>
          </w:tcPr>
          <w:p w14:paraId="5A05F030">
            <w:pPr>
              <w:tabs>
                <w:tab w:val="left" w:pos="1080"/>
              </w:tabs>
              <w:snapToGrid w:val="0"/>
              <w:jc w:val="left"/>
              <w:rPr>
                <w:rFonts w:hint="eastAsia" w:eastAsia="宋体"/>
                <w:sz w:val="24"/>
                <w:lang w:eastAsia="zh-CN"/>
              </w:rPr>
            </w:pPr>
            <w:r>
              <w:rPr>
                <w:rFonts w:hint="eastAsia" w:ascii="宋体" w:hAnsi="宋体"/>
                <w:sz w:val="24"/>
                <w:highlight w:val="none"/>
                <w:u w:val="none"/>
              </w:rPr>
              <w:t>供应商拟派项目负责人（项目经理）必须具有</w:t>
            </w:r>
            <w:r>
              <w:rPr>
                <w:rFonts w:hint="eastAsia" w:ascii="宋体" w:hAnsi="宋体"/>
                <w:sz w:val="24"/>
                <w:highlight w:val="none"/>
                <w:u w:val="none"/>
                <w:lang w:eastAsia="zh-CN"/>
              </w:rPr>
              <w:t>建筑工程专业二级</w:t>
            </w:r>
            <w:r>
              <w:rPr>
                <w:rFonts w:hint="eastAsia" w:ascii="宋体" w:hAnsi="宋体"/>
                <w:sz w:val="24"/>
                <w:highlight w:val="none"/>
                <w:u w:val="none"/>
              </w:rPr>
              <w:t>(含以上级)注册建造师执业资格，具备有效的安全生产考核合格证书（B本），且未在其他在施工工程任职；</w:t>
            </w:r>
          </w:p>
        </w:tc>
        <w:tc>
          <w:tcPr>
            <w:tcW w:w="1027" w:type="pct"/>
            <w:vAlign w:val="center"/>
          </w:tcPr>
          <w:p w14:paraId="6A28EB82">
            <w:pPr>
              <w:tabs>
                <w:tab w:val="left" w:pos="1080"/>
              </w:tabs>
              <w:snapToGrid w:val="0"/>
              <w:jc w:val="left"/>
              <w:rPr>
                <w:rFonts w:hint="eastAsia" w:eastAsia="宋体"/>
                <w:sz w:val="24"/>
                <w:lang w:val="en-US" w:eastAsia="zh-CN"/>
              </w:rPr>
            </w:pPr>
            <w:r>
              <w:rPr>
                <w:rFonts w:hint="eastAsia" w:eastAsia="宋体"/>
                <w:sz w:val="24"/>
              </w:rPr>
              <w:t>提供证明文件的复印件须加盖本单位公章</w:t>
            </w:r>
            <w:r>
              <w:rPr>
                <w:rFonts w:hint="eastAsia"/>
                <w:sz w:val="24"/>
                <w:lang w:eastAsia="zh-CN"/>
              </w:rPr>
              <w:t>。</w:t>
            </w:r>
          </w:p>
        </w:tc>
      </w:tr>
      <w:tr w14:paraId="0EB58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75FABA79">
            <w:pPr>
              <w:tabs>
                <w:tab w:val="left" w:pos="1080"/>
              </w:tabs>
              <w:snapToGrid w:val="0"/>
              <w:jc w:val="center"/>
              <w:rPr>
                <w:rFonts w:hint="default" w:eastAsia="宋体"/>
                <w:sz w:val="24"/>
                <w:lang w:val="en-US" w:eastAsia="zh-CN"/>
              </w:rPr>
            </w:pPr>
            <w:r>
              <w:rPr>
                <w:rFonts w:hint="eastAsia" w:eastAsia="宋体"/>
                <w:sz w:val="24"/>
                <w:lang w:val="en-US" w:eastAsia="zh-CN"/>
              </w:rPr>
              <w:t>5</w:t>
            </w:r>
          </w:p>
        </w:tc>
        <w:tc>
          <w:tcPr>
            <w:tcW w:w="936" w:type="pct"/>
            <w:vAlign w:val="center"/>
          </w:tcPr>
          <w:p w14:paraId="01A8FD08">
            <w:pPr>
              <w:tabs>
                <w:tab w:val="left" w:pos="1080"/>
              </w:tabs>
              <w:snapToGrid w:val="0"/>
              <w:jc w:val="left"/>
              <w:rPr>
                <w:rFonts w:hint="eastAsia" w:eastAsia="宋体"/>
                <w:sz w:val="24"/>
                <w:lang w:eastAsia="zh-CN"/>
              </w:rPr>
            </w:pPr>
            <w:r>
              <w:rPr>
                <w:rFonts w:hint="eastAsia" w:eastAsia="宋体"/>
                <w:sz w:val="24"/>
                <w:lang w:eastAsia="zh-CN"/>
              </w:rPr>
              <w:t>安全生产许可证</w:t>
            </w:r>
          </w:p>
        </w:tc>
        <w:tc>
          <w:tcPr>
            <w:tcW w:w="2581" w:type="pct"/>
            <w:vAlign w:val="center"/>
          </w:tcPr>
          <w:p w14:paraId="207ABB60">
            <w:pPr>
              <w:tabs>
                <w:tab w:val="left" w:pos="1080"/>
              </w:tabs>
              <w:snapToGrid w:val="0"/>
              <w:jc w:val="left"/>
              <w:rPr>
                <w:rFonts w:hint="eastAsia" w:eastAsia="宋体"/>
                <w:sz w:val="24"/>
                <w:lang w:eastAsia="zh-CN"/>
              </w:rPr>
            </w:pPr>
            <w:r>
              <w:rPr>
                <w:rFonts w:hint="eastAsia" w:eastAsia="宋体"/>
                <w:sz w:val="24"/>
              </w:rPr>
              <w:t>具备有效期内的安全生产许可证</w:t>
            </w:r>
          </w:p>
        </w:tc>
        <w:tc>
          <w:tcPr>
            <w:tcW w:w="1027" w:type="pct"/>
            <w:vAlign w:val="center"/>
          </w:tcPr>
          <w:p w14:paraId="61BB0126">
            <w:pPr>
              <w:tabs>
                <w:tab w:val="left" w:pos="1080"/>
              </w:tabs>
              <w:snapToGrid w:val="0"/>
              <w:jc w:val="left"/>
              <w:rPr>
                <w:rFonts w:hint="eastAsia" w:eastAsia="宋体"/>
                <w:sz w:val="24"/>
              </w:rPr>
            </w:pPr>
            <w:r>
              <w:rPr>
                <w:rFonts w:hint="eastAsia" w:eastAsia="宋体"/>
                <w:sz w:val="24"/>
              </w:rPr>
              <w:t>安全生产许可证复印件（加盖单位章）</w:t>
            </w:r>
          </w:p>
        </w:tc>
      </w:tr>
      <w:tr w14:paraId="2D3E9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1D2A5B05">
            <w:pPr>
              <w:tabs>
                <w:tab w:val="left" w:pos="1080"/>
              </w:tabs>
              <w:snapToGrid w:val="0"/>
              <w:jc w:val="center"/>
              <w:rPr>
                <w:rFonts w:hint="default" w:eastAsia="宋体"/>
                <w:sz w:val="24"/>
                <w:lang w:val="en-US" w:eastAsia="zh-CN"/>
              </w:rPr>
            </w:pPr>
            <w:r>
              <w:rPr>
                <w:rFonts w:hint="eastAsia" w:eastAsia="宋体"/>
                <w:sz w:val="24"/>
                <w:lang w:val="en-US" w:eastAsia="zh-CN"/>
              </w:rPr>
              <w:t>6</w:t>
            </w:r>
          </w:p>
        </w:tc>
        <w:tc>
          <w:tcPr>
            <w:tcW w:w="936" w:type="pct"/>
            <w:vAlign w:val="center"/>
          </w:tcPr>
          <w:p w14:paraId="471F6CB1">
            <w:pPr>
              <w:tabs>
                <w:tab w:val="left" w:pos="1080"/>
              </w:tabs>
              <w:snapToGrid w:val="0"/>
              <w:jc w:val="left"/>
              <w:rPr>
                <w:rFonts w:hint="eastAsia" w:eastAsia="宋体"/>
                <w:sz w:val="24"/>
                <w:lang w:eastAsia="zh-CN"/>
              </w:rPr>
            </w:pPr>
            <w:r>
              <w:rPr>
                <w:rFonts w:hint="eastAsia" w:eastAsia="宋体"/>
                <w:sz w:val="24"/>
                <w:highlight w:val="none"/>
                <w:lang w:eastAsia="zh-CN"/>
              </w:rPr>
              <w:t>资质等级</w:t>
            </w:r>
          </w:p>
        </w:tc>
        <w:tc>
          <w:tcPr>
            <w:tcW w:w="2581" w:type="pct"/>
            <w:vAlign w:val="center"/>
          </w:tcPr>
          <w:p w14:paraId="6457862F">
            <w:pPr>
              <w:tabs>
                <w:tab w:val="left" w:pos="1080"/>
              </w:tabs>
              <w:snapToGrid w:val="0"/>
              <w:jc w:val="left"/>
              <w:rPr>
                <w:rFonts w:hint="eastAsia" w:eastAsia="宋体"/>
                <w:sz w:val="24"/>
                <w:lang w:eastAsia="zh-CN"/>
              </w:rPr>
            </w:pPr>
            <w:r>
              <w:rPr>
                <w:rFonts w:hint="eastAsia"/>
                <w:sz w:val="24"/>
              </w:rPr>
              <w:t>供应商应具有</w:t>
            </w:r>
            <w:r>
              <w:rPr>
                <w:rFonts w:hint="eastAsia"/>
                <w:sz w:val="24"/>
                <w:lang w:eastAsia="zh-CN"/>
              </w:rPr>
              <w:t>建筑工程施工总承包叁级</w:t>
            </w:r>
            <w:r>
              <w:rPr>
                <w:rFonts w:hint="eastAsia"/>
                <w:sz w:val="24"/>
              </w:rPr>
              <w:t>（含以上级）企业资质</w:t>
            </w:r>
            <w:r>
              <w:rPr>
                <w:rFonts w:hint="eastAsia" w:ascii="宋体" w:hAnsi="宋体"/>
                <w:sz w:val="24"/>
              </w:rPr>
              <w:t>；</w:t>
            </w:r>
            <w:r>
              <w:rPr>
                <w:sz w:val="24"/>
              </w:rPr>
              <w:t xml:space="preserve"> </w:t>
            </w:r>
          </w:p>
        </w:tc>
        <w:tc>
          <w:tcPr>
            <w:tcW w:w="1027" w:type="pct"/>
            <w:vAlign w:val="center"/>
          </w:tcPr>
          <w:p w14:paraId="5A0E8FF8">
            <w:pPr>
              <w:tabs>
                <w:tab w:val="left" w:pos="1080"/>
              </w:tabs>
              <w:snapToGrid w:val="0"/>
              <w:jc w:val="left"/>
              <w:rPr>
                <w:rFonts w:hint="eastAsia" w:eastAsia="宋体"/>
                <w:sz w:val="24"/>
                <w:lang w:eastAsia="zh-CN"/>
              </w:rPr>
            </w:pPr>
            <w:r>
              <w:rPr>
                <w:rFonts w:hint="eastAsia" w:eastAsia="宋体"/>
                <w:sz w:val="24"/>
                <w:lang w:eastAsia="zh-CN"/>
              </w:rPr>
              <w:t>提供证明文件的复印件须加盖本单位公章</w:t>
            </w:r>
          </w:p>
        </w:tc>
      </w:tr>
      <w:tr w14:paraId="1375E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7243B239">
            <w:pPr>
              <w:tabs>
                <w:tab w:val="left" w:pos="1080"/>
              </w:tabs>
              <w:snapToGrid w:val="0"/>
              <w:jc w:val="center"/>
              <w:rPr>
                <w:rFonts w:hint="default" w:eastAsia="宋体"/>
                <w:sz w:val="24"/>
                <w:lang w:val="en-US" w:eastAsia="zh-CN"/>
              </w:rPr>
            </w:pPr>
            <w:r>
              <w:rPr>
                <w:rFonts w:hint="eastAsia"/>
                <w:sz w:val="24"/>
                <w:lang w:val="en-US" w:eastAsia="zh-CN"/>
              </w:rPr>
              <w:t>7</w:t>
            </w:r>
          </w:p>
        </w:tc>
        <w:tc>
          <w:tcPr>
            <w:tcW w:w="936" w:type="pct"/>
            <w:vAlign w:val="center"/>
          </w:tcPr>
          <w:p w14:paraId="02E7FFD6">
            <w:pPr>
              <w:tabs>
                <w:tab w:val="left" w:pos="1080"/>
              </w:tabs>
              <w:snapToGrid w:val="0"/>
              <w:jc w:val="left"/>
              <w:rPr>
                <w:rFonts w:hint="eastAsia" w:eastAsia="宋体"/>
                <w:sz w:val="24"/>
                <w:lang w:val="en-US" w:eastAsia="zh-CN"/>
              </w:rPr>
            </w:pPr>
            <w:r>
              <w:rPr>
                <w:rFonts w:eastAsia="宋体"/>
                <w:sz w:val="24"/>
              </w:rPr>
              <w:t>中小企业声明函</w:t>
            </w:r>
          </w:p>
        </w:tc>
        <w:tc>
          <w:tcPr>
            <w:tcW w:w="2581" w:type="pct"/>
            <w:vAlign w:val="center"/>
          </w:tcPr>
          <w:p w14:paraId="6C6492FC">
            <w:pPr>
              <w:tabs>
                <w:tab w:val="left" w:pos="1080"/>
              </w:tabs>
              <w:snapToGrid w:val="0"/>
              <w:jc w:val="left"/>
              <w:rPr>
                <w:rFonts w:eastAsia="宋体"/>
                <w:sz w:val="24"/>
              </w:rPr>
            </w:pPr>
            <w:r>
              <w:rPr>
                <w:rFonts w:eastAsia="宋体"/>
                <w:sz w:val="24"/>
              </w:rPr>
              <w:t>当本项目（包）涉及预留份额专门面向中小企业采购</w:t>
            </w:r>
            <w:r>
              <w:rPr>
                <w:rFonts w:hint="eastAsia" w:eastAsia="宋体"/>
                <w:sz w:val="24"/>
              </w:rPr>
              <w:t>，</w:t>
            </w:r>
            <w:r>
              <w:rPr>
                <w:rFonts w:eastAsia="宋体"/>
                <w:sz w:val="24"/>
              </w:rPr>
              <w:t>此时建议在《资格证明文件》中提供。</w:t>
            </w:r>
          </w:p>
          <w:p w14:paraId="2B3D3E3E">
            <w:pPr>
              <w:tabs>
                <w:tab w:val="left" w:pos="1080"/>
              </w:tabs>
              <w:snapToGrid w:val="0"/>
              <w:jc w:val="left"/>
              <w:rPr>
                <w:rFonts w:eastAsia="宋体"/>
                <w:sz w:val="24"/>
              </w:rPr>
            </w:pPr>
            <w:r>
              <w:rPr>
                <w:rFonts w:hint="eastAsia" w:eastAsia="宋体"/>
                <w:sz w:val="24"/>
              </w:rPr>
              <w:t>1、投标人单独投标的，应提供中小企业声明函；如为监狱企业或</w:t>
            </w:r>
            <w:r>
              <w:rPr>
                <w:rFonts w:eastAsia="宋体"/>
                <w:sz w:val="24"/>
              </w:rPr>
              <w:t>残疾人福利性单位</w:t>
            </w:r>
            <w:r>
              <w:rPr>
                <w:rFonts w:hint="eastAsia" w:eastAsia="宋体"/>
                <w:sz w:val="24"/>
              </w:rPr>
              <w:t>，不必提供中小企业声明函，但须按注1或注2要求提供证明材料。</w:t>
            </w:r>
          </w:p>
          <w:p w14:paraId="30B1F95D">
            <w:pPr>
              <w:tabs>
                <w:tab w:val="left" w:pos="1080"/>
              </w:tabs>
              <w:snapToGrid w:val="0"/>
              <w:jc w:val="left"/>
              <w:rPr>
                <w:rFonts w:eastAsia="宋体"/>
                <w:sz w:val="24"/>
              </w:rPr>
            </w:pPr>
            <w:r>
              <w:rPr>
                <w:rFonts w:hint="eastAsia" w:eastAsia="宋体"/>
                <w:sz w:val="24"/>
              </w:rPr>
              <w:t>2、如招标文件</w:t>
            </w:r>
            <w:r>
              <w:rPr>
                <w:rFonts w:eastAsia="宋体"/>
                <w:sz w:val="24"/>
              </w:rPr>
              <w:t>要求以联合体形式参加或者要求合同分包的，</w:t>
            </w:r>
            <w:r>
              <w:rPr>
                <w:rFonts w:hint="eastAsia" w:eastAsia="宋体"/>
                <w:sz w:val="24"/>
              </w:rPr>
              <w:t>且投标人为联合体或拟进行合同分包的，则</w:t>
            </w:r>
            <w:r>
              <w:rPr>
                <w:rFonts w:eastAsia="宋体"/>
                <w:sz w:val="24"/>
              </w:rPr>
              <w:t>联合体中的中小企业、签订分包意向协议的中小企业具体情况须在《中小企业声明函》中如实填报。</w:t>
            </w:r>
            <w:r>
              <w:rPr>
                <w:rFonts w:hint="eastAsia" w:eastAsia="宋体"/>
                <w:sz w:val="24"/>
              </w:rPr>
              <w:t>上述中小企业如为监狱企业或</w:t>
            </w:r>
            <w:r>
              <w:rPr>
                <w:rFonts w:eastAsia="宋体"/>
                <w:sz w:val="24"/>
              </w:rPr>
              <w:t>残疾人福利性单位</w:t>
            </w:r>
            <w:r>
              <w:rPr>
                <w:rFonts w:hint="eastAsia" w:eastAsia="宋体"/>
                <w:sz w:val="24"/>
              </w:rPr>
              <w:t>应在声明函中如实列明单位性质，并按注1或注2要求提供证明材料。</w:t>
            </w:r>
          </w:p>
          <w:p w14:paraId="1AA86AFB">
            <w:pPr>
              <w:tabs>
                <w:tab w:val="left" w:pos="1080"/>
              </w:tabs>
              <w:snapToGrid w:val="0"/>
              <w:jc w:val="left"/>
              <w:rPr>
                <w:rFonts w:eastAsia="宋体"/>
                <w:sz w:val="24"/>
              </w:rPr>
            </w:pPr>
          </w:p>
          <w:p w14:paraId="699EA14F">
            <w:pPr>
              <w:tabs>
                <w:tab w:val="left" w:pos="1080"/>
              </w:tabs>
              <w:snapToGrid w:val="0"/>
              <w:jc w:val="left"/>
              <w:rPr>
                <w:rFonts w:eastAsia="宋体"/>
                <w:sz w:val="24"/>
              </w:rPr>
            </w:pPr>
            <w:r>
              <w:rPr>
                <w:rFonts w:hint="eastAsia" w:eastAsia="宋体"/>
                <w:sz w:val="24"/>
              </w:rPr>
              <w:t>注1：</w:t>
            </w:r>
            <w:r>
              <w:rPr>
                <w:rFonts w:eastAsia="宋体"/>
                <w:sz w:val="24"/>
              </w:rPr>
              <w:t>监狱企业须提供由省级以上监狱管理局（北京市含教育矫治局）、戒毒管理局（含新疆生产建设兵团）出具的属于监狱企业的证明文件。</w:t>
            </w:r>
          </w:p>
          <w:p w14:paraId="0E5A3AE8">
            <w:pPr>
              <w:tabs>
                <w:tab w:val="left" w:pos="1080"/>
              </w:tabs>
              <w:snapToGrid w:val="0"/>
              <w:jc w:val="left"/>
              <w:rPr>
                <w:rFonts w:hint="eastAsia" w:eastAsia="宋体"/>
                <w:sz w:val="24"/>
              </w:rPr>
            </w:pPr>
            <w:r>
              <w:rPr>
                <w:rFonts w:hint="eastAsia" w:eastAsia="宋体"/>
                <w:sz w:val="24"/>
              </w:rPr>
              <w:t>注2：</w:t>
            </w:r>
            <w:r>
              <w:rPr>
                <w:rFonts w:eastAsia="宋体"/>
                <w:sz w:val="24"/>
              </w:rPr>
              <w:t>残疾人福利性单位须按招标文件要求提供《残疾人福利性单位声明函》。</w:t>
            </w:r>
          </w:p>
        </w:tc>
        <w:tc>
          <w:tcPr>
            <w:tcW w:w="1027" w:type="pct"/>
            <w:vAlign w:val="center"/>
          </w:tcPr>
          <w:p w14:paraId="30AC3043">
            <w:pPr>
              <w:tabs>
                <w:tab w:val="left" w:pos="1080"/>
              </w:tabs>
              <w:snapToGrid w:val="0"/>
              <w:jc w:val="left"/>
              <w:rPr>
                <w:rFonts w:hint="eastAsia" w:eastAsia="宋体"/>
                <w:sz w:val="24"/>
              </w:rPr>
            </w:pPr>
            <w:r>
              <w:rPr>
                <w:rFonts w:eastAsia="宋体"/>
                <w:sz w:val="24"/>
              </w:rPr>
              <w:t>格式见《投标文件格式》</w:t>
            </w:r>
          </w:p>
        </w:tc>
      </w:tr>
      <w:tr w14:paraId="7C301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14:paraId="04465A35">
            <w:pPr>
              <w:tabs>
                <w:tab w:val="left" w:pos="1080"/>
              </w:tabs>
              <w:snapToGrid w:val="0"/>
              <w:jc w:val="center"/>
              <w:rPr>
                <w:rFonts w:hint="default"/>
                <w:sz w:val="24"/>
                <w:lang w:val="en-US" w:eastAsia="zh-CN"/>
              </w:rPr>
            </w:pPr>
            <w:r>
              <w:rPr>
                <w:rFonts w:hint="eastAsia"/>
                <w:sz w:val="24"/>
                <w:lang w:val="en-US" w:eastAsia="zh-CN"/>
              </w:rPr>
              <w:t>8</w:t>
            </w:r>
          </w:p>
        </w:tc>
        <w:tc>
          <w:tcPr>
            <w:tcW w:w="936" w:type="pct"/>
            <w:vAlign w:val="center"/>
          </w:tcPr>
          <w:p w14:paraId="1D22E0A3">
            <w:pPr>
              <w:tabs>
                <w:tab w:val="left" w:pos="1080"/>
              </w:tabs>
              <w:snapToGrid w:val="0"/>
              <w:jc w:val="left"/>
              <w:rPr>
                <w:rFonts w:hint="default" w:eastAsia="宋体"/>
                <w:sz w:val="24"/>
                <w:lang w:val="en-US"/>
              </w:rPr>
            </w:pPr>
            <w:r>
              <w:rPr>
                <w:rFonts w:hint="eastAsia" w:eastAsia="宋体"/>
                <w:sz w:val="24"/>
                <w:lang w:val="en-US" w:eastAsia="zh-CN"/>
              </w:rPr>
              <w:t>外地来京建筑企业需具有外省市建筑企业来京施工备案表（如涉及请提供）</w:t>
            </w:r>
          </w:p>
        </w:tc>
        <w:tc>
          <w:tcPr>
            <w:tcW w:w="2581" w:type="pct"/>
            <w:vAlign w:val="center"/>
          </w:tcPr>
          <w:p w14:paraId="5453EB80">
            <w:pPr>
              <w:tabs>
                <w:tab w:val="left" w:pos="1080"/>
              </w:tabs>
              <w:snapToGrid w:val="0"/>
              <w:jc w:val="left"/>
              <w:rPr>
                <w:rFonts w:hint="eastAsia" w:eastAsia="宋体"/>
                <w:sz w:val="24"/>
              </w:rPr>
            </w:pPr>
            <w:r>
              <w:rPr>
                <w:rFonts w:hint="eastAsia" w:eastAsia="宋体"/>
                <w:sz w:val="24"/>
                <w:lang w:val="en-US" w:eastAsia="zh-CN"/>
              </w:rPr>
              <w:t>外地来京建筑企业需具有外省市建筑企业来京施工备案表</w:t>
            </w:r>
          </w:p>
        </w:tc>
        <w:tc>
          <w:tcPr>
            <w:tcW w:w="1027" w:type="pct"/>
            <w:vAlign w:val="center"/>
          </w:tcPr>
          <w:p w14:paraId="742E4107">
            <w:pPr>
              <w:tabs>
                <w:tab w:val="left" w:pos="1080"/>
              </w:tabs>
              <w:snapToGrid w:val="0"/>
              <w:jc w:val="left"/>
              <w:rPr>
                <w:rFonts w:eastAsia="宋体"/>
                <w:sz w:val="24"/>
              </w:rPr>
            </w:pPr>
            <w:r>
              <w:rPr>
                <w:rFonts w:hint="eastAsia" w:eastAsia="宋体"/>
                <w:sz w:val="24"/>
                <w:lang w:eastAsia="zh-CN"/>
              </w:rPr>
              <w:t>提供证明文件的复印件须加盖本单位公章</w:t>
            </w:r>
          </w:p>
        </w:tc>
      </w:tr>
    </w:tbl>
    <w:p w14:paraId="314A8EF3">
      <w:pPr>
        <w:tabs>
          <w:tab w:val="left" w:pos="1080"/>
          <w:tab w:val="left" w:pos="1589"/>
        </w:tabs>
        <w:snapToGrid w:val="0"/>
        <w:spacing w:line="360" w:lineRule="auto"/>
        <w:ind w:left="357"/>
        <w:rPr>
          <w:sz w:val="24"/>
        </w:rPr>
        <w:sectPr>
          <w:pgSz w:w="11906" w:h="16838"/>
          <w:pgMar w:top="1440" w:right="1558" w:bottom="1361" w:left="1560" w:header="851" w:footer="992" w:gutter="0"/>
          <w:pgNumType w:fmt="decimal"/>
          <w:cols w:space="425" w:num="1"/>
          <w:docGrid w:linePitch="312" w:charSpace="0"/>
        </w:sectPr>
      </w:pPr>
    </w:p>
    <w:p w14:paraId="25EC54A2">
      <w:pPr>
        <w:widowControl/>
        <w:numPr>
          <w:ilvl w:val="1"/>
          <w:numId w:val="71"/>
        </w:numPr>
        <w:tabs>
          <w:tab w:val="left" w:pos="1080"/>
        </w:tabs>
        <w:snapToGrid w:val="0"/>
        <w:spacing w:line="360" w:lineRule="auto"/>
        <w:ind w:hanging="720"/>
        <w:jc w:val="left"/>
        <w:rPr>
          <w:sz w:val="24"/>
        </w:rPr>
      </w:pPr>
      <w:r>
        <w:rPr>
          <w:sz w:val="24"/>
        </w:rPr>
        <w:t>《符合性审查要求》见下表：</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35" w:name="_Hlt487972895"/>
      <w:bookmarkEnd w:id="635"/>
    </w:p>
    <w:p w14:paraId="44F54F29">
      <w:pPr>
        <w:widowControl/>
        <w:spacing w:line="360" w:lineRule="auto"/>
        <w:jc w:val="center"/>
        <w:rPr>
          <w:b/>
          <w:kern w:val="0"/>
          <w:sz w:val="24"/>
        </w:rPr>
      </w:pPr>
      <w:r>
        <w:rPr>
          <w:b/>
          <w:kern w:val="0"/>
          <w:sz w:val="24"/>
        </w:rPr>
        <w:t>符合性审查要求</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683"/>
        <w:gridCol w:w="6244"/>
      </w:tblGrid>
      <w:tr w14:paraId="351E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14297FD8">
            <w:pPr>
              <w:widowControl/>
              <w:jc w:val="center"/>
              <w:rPr>
                <w:b/>
                <w:kern w:val="0"/>
                <w:sz w:val="24"/>
              </w:rPr>
            </w:pPr>
            <w:r>
              <w:rPr>
                <w:b/>
                <w:kern w:val="0"/>
                <w:sz w:val="24"/>
              </w:rPr>
              <w:t>序号</w:t>
            </w:r>
          </w:p>
        </w:tc>
        <w:tc>
          <w:tcPr>
            <w:tcW w:w="976" w:type="pct"/>
            <w:vAlign w:val="center"/>
          </w:tcPr>
          <w:p w14:paraId="76B0D18B">
            <w:pPr>
              <w:widowControl/>
              <w:jc w:val="center"/>
              <w:rPr>
                <w:b/>
                <w:kern w:val="0"/>
                <w:sz w:val="24"/>
              </w:rPr>
            </w:pPr>
            <w:r>
              <w:rPr>
                <w:b/>
                <w:kern w:val="0"/>
                <w:sz w:val="24"/>
              </w:rPr>
              <w:t>审查因素</w:t>
            </w:r>
          </w:p>
        </w:tc>
        <w:tc>
          <w:tcPr>
            <w:tcW w:w="3620" w:type="pct"/>
            <w:vAlign w:val="center"/>
          </w:tcPr>
          <w:p w14:paraId="31B4E5D7">
            <w:pPr>
              <w:widowControl/>
              <w:jc w:val="center"/>
              <w:rPr>
                <w:b/>
                <w:kern w:val="0"/>
                <w:sz w:val="24"/>
              </w:rPr>
            </w:pPr>
            <w:r>
              <w:rPr>
                <w:b/>
                <w:kern w:val="0"/>
                <w:sz w:val="24"/>
              </w:rPr>
              <w:t>审查内容</w:t>
            </w:r>
          </w:p>
        </w:tc>
      </w:tr>
      <w:tr w14:paraId="2943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04" w:type="pct"/>
            <w:vAlign w:val="center"/>
          </w:tcPr>
          <w:p w14:paraId="1D9B251D">
            <w:pPr>
              <w:widowControl/>
              <w:jc w:val="center"/>
              <w:rPr>
                <w:kern w:val="0"/>
                <w:sz w:val="24"/>
              </w:rPr>
            </w:pPr>
            <w:r>
              <w:rPr>
                <w:kern w:val="0"/>
                <w:sz w:val="24"/>
              </w:rPr>
              <w:t>1</w:t>
            </w:r>
          </w:p>
        </w:tc>
        <w:tc>
          <w:tcPr>
            <w:tcW w:w="976" w:type="pct"/>
            <w:vAlign w:val="center"/>
          </w:tcPr>
          <w:p w14:paraId="630C312F">
            <w:pPr>
              <w:widowControl/>
              <w:jc w:val="left"/>
              <w:rPr>
                <w:kern w:val="0"/>
                <w:sz w:val="24"/>
              </w:rPr>
            </w:pPr>
            <w:r>
              <w:rPr>
                <w:kern w:val="0"/>
                <w:sz w:val="24"/>
              </w:rPr>
              <w:t>授权委托书</w:t>
            </w:r>
          </w:p>
        </w:tc>
        <w:tc>
          <w:tcPr>
            <w:tcW w:w="3620" w:type="pct"/>
            <w:vAlign w:val="center"/>
          </w:tcPr>
          <w:p w14:paraId="4E6E174C">
            <w:pPr>
              <w:widowControl/>
              <w:jc w:val="left"/>
              <w:rPr>
                <w:kern w:val="0"/>
                <w:sz w:val="24"/>
              </w:rPr>
            </w:pPr>
            <w:r>
              <w:rPr>
                <w:kern w:val="0"/>
                <w:sz w:val="24"/>
              </w:rPr>
              <w:t>按招标文件要求提供授权委托书；</w:t>
            </w:r>
          </w:p>
        </w:tc>
      </w:tr>
      <w:tr w14:paraId="4DB0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4" w:type="pct"/>
            <w:vAlign w:val="center"/>
          </w:tcPr>
          <w:p w14:paraId="313D6427">
            <w:pPr>
              <w:widowControl/>
              <w:jc w:val="center"/>
              <w:rPr>
                <w:kern w:val="0"/>
                <w:sz w:val="24"/>
              </w:rPr>
            </w:pPr>
            <w:r>
              <w:rPr>
                <w:kern w:val="0"/>
                <w:sz w:val="24"/>
              </w:rPr>
              <w:t>2</w:t>
            </w:r>
          </w:p>
        </w:tc>
        <w:tc>
          <w:tcPr>
            <w:tcW w:w="976" w:type="pct"/>
            <w:vAlign w:val="center"/>
          </w:tcPr>
          <w:p w14:paraId="7B327F1B">
            <w:pPr>
              <w:widowControl/>
              <w:jc w:val="left"/>
              <w:rPr>
                <w:kern w:val="0"/>
                <w:sz w:val="24"/>
              </w:rPr>
            </w:pPr>
            <w:r>
              <w:rPr>
                <w:kern w:val="0"/>
                <w:sz w:val="24"/>
              </w:rPr>
              <w:t>投标完整性</w:t>
            </w:r>
          </w:p>
        </w:tc>
        <w:tc>
          <w:tcPr>
            <w:tcW w:w="3620" w:type="pct"/>
            <w:vAlign w:val="center"/>
          </w:tcPr>
          <w:p w14:paraId="0F39B916">
            <w:pPr>
              <w:widowControl/>
              <w:jc w:val="left"/>
              <w:rPr>
                <w:kern w:val="0"/>
                <w:sz w:val="24"/>
              </w:rPr>
            </w:pPr>
            <w:r>
              <w:rPr>
                <w:rFonts w:hint="eastAsia"/>
                <w:sz w:val="24"/>
              </w:rPr>
              <w:t>未</w:t>
            </w:r>
            <w:r>
              <w:rPr>
                <w:sz w:val="24"/>
              </w:rPr>
              <w:t>将一个采购包中的内容拆开投标；</w:t>
            </w:r>
          </w:p>
        </w:tc>
      </w:tr>
      <w:tr w14:paraId="63D6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CDF36C9">
            <w:pPr>
              <w:widowControl/>
              <w:jc w:val="center"/>
              <w:rPr>
                <w:kern w:val="0"/>
                <w:sz w:val="24"/>
              </w:rPr>
            </w:pPr>
            <w:r>
              <w:rPr>
                <w:kern w:val="0"/>
                <w:sz w:val="24"/>
              </w:rPr>
              <w:t>3</w:t>
            </w:r>
          </w:p>
        </w:tc>
        <w:tc>
          <w:tcPr>
            <w:tcW w:w="976" w:type="pct"/>
            <w:vAlign w:val="center"/>
          </w:tcPr>
          <w:p w14:paraId="1BF4A95E">
            <w:pPr>
              <w:widowControl/>
              <w:jc w:val="left"/>
              <w:rPr>
                <w:kern w:val="0"/>
                <w:sz w:val="24"/>
              </w:rPr>
            </w:pPr>
            <w:r>
              <w:rPr>
                <w:kern w:val="0"/>
                <w:sz w:val="24"/>
              </w:rPr>
              <w:t>投标报价</w:t>
            </w:r>
          </w:p>
        </w:tc>
        <w:tc>
          <w:tcPr>
            <w:tcW w:w="3620" w:type="pct"/>
            <w:vAlign w:val="center"/>
          </w:tcPr>
          <w:p w14:paraId="55DEAA65">
            <w:pPr>
              <w:widowControl/>
              <w:jc w:val="left"/>
              <w:rPr>
                <w:kern w:val="0"/>
                <w:sz w:val="24"/>
              </w:rPr>
            </w:pPr>
            <w:r>
              <w:rPr>
                <w:kern w:val="0"/>
                <w:sz w:val="24"/>
              </w:rPr>
              <w:t>投标报价</w:t>
            </w:r>
            <w:r>
              <w:rPr>
                <w:rFonts w:hint="eastAsia"/>
                <w:kern w:val="0"/>
                <w:sz w:val="24"/>
              </w:rPr>
              <w:t>未</w:t>
            </w:r>
            <w:r>
              <w:rPr>
                <w:sz w:val="24"/>
              </w:rPr>
              <w:t>超过招标文件中规定的项目/采购包预算金额或者项目/采购包最高限价</w:t>
            </w:r>
            <w:r>
              <w:rPr>
                <w:kern w:val="0"/>
                <w:sz w:val="24"/>
              </w:rPr>
              <w:t>；</w:t>
            </w:r>
          </w:p>
        </w:tc>
      </w:tr>
      <w:tr w14:paraId="772C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9C05303">
            <w:pPr>
              <w:widowControl/>
              <w:jc w:val="center"/>
              <w:rPr>
                <w:kern w:val="0"/>
                <w:sz w:val="24"/>
              </w:rPr>
            </w:pPr>
            <w:r>
              <w:rPr>
                <w:kern w:val="0"/>
                <w:sz w:val="24"/>
              </w:rPr>
              <w:t>4</w:t>
            </w:r>
          </w:p>
        </w:tc>
        <w:tc>
          <w:tcPr>
            <w:tcW w:w="976" w:type="pct"/>
            <w:vAlign w:val="center"/>
          </w:tcPr>
          <w:p w14:paraId="39034393">
            <w:pPr>
              <w:widowControl/>
              <w:jc w:val="left"/>
              <w:rPr>
                <w:kern w:val="0"/>
                <w:sz w:val="24"/>
              </w:rPr>
            </w:pPr>
            <w:r>
              <w:rPr>
                <w:kern w:val="0"/>
                <w:sz w:val="24"/>
              </w:rPr>
              <w:t>报价唯一性</w:t>
            </w:r>
          </w:p>
        </w:tc>
        <w:tc>
          <w:tcPr>
            <w:tcW w:w="3620" w:type="pct"/>
            <w:vAlign w:val="center"/>
          </w:tcPr>
          <w:p w14:paraId="24519E19">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14:paraId="1164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B4F6756">
            <w:pPr>
              <w:widowControl/>
              <w:jc w:val="center"/>
              <w:rPr>
                <w:kern w:val="0"/>
                <w:sz w:val="24"/>
              </w:rPr>
            </w:pPr>
            <w:r>
              <w:rPr>
                <w:kern w:val="0"/>
                <w:sz w:val="24"/>
              </w:rPr>
              <w:t>5</w:t>
            </w:r>
          </w:p>
        </w:tc>
        <w:tc>
          <w:tcPr>
            <w:tcW w:w="976" w:type="pct"/>
            <w:vAlign w:val="center"/>
          </w:tcPr>
          <w:p w14:paraId="6DE09599">
            <w:pPr>
              <w:widowControl/>
              <w:jc w:val="left"/>
              <w:rPr>
                <w:kern w:val="0"/>
                <w:sz w:val="24"/>
              </w:rPr>
            </w:pPr>
            <w:r>
              <w:rPr>
                <w:kern w:val="0"/>
                <w:sz w:val="24"/>
              </w:rPr>
              <w:t>投标有效期</w:t>
            </w:r>
          </w:p>
        </w:tc>
        <w:tc>
          <w:tcPr>
            <w:tcW w:w="3620" w:type="pct"/>
            <w:vAlign w:val="center"/>
          </w:tcPr>
          <w:p w14:paraId="129C78EA">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14:paraId="1B9A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C862CBA">
            <w:pPr>
              <w:widowControl/>
              <w:jc w:val="center"/>
              <w:rPr>
                <w:kern w:val="0"/>
                <w:sz w:val="24"/>
              </w:rPr>
            </w:pPr>
            <w:r>
              <w:rPr>
                <w:kern w:val="0"/>
                <w:sz w:val="24"/>
              </w:rPr>
              <w:t>6</w:t>
            </w:r>
          </w:p>
        </w:tc>
        <w:tc>
          <w:tcPr>
            <w:tcW w:w="976" w:type="pct"/>
            <w:vAlign w:val="center"/>
          </w:tcPr>
          <w:p w14:paraId="3D422548">
            <w:pPr>
              <w:widowControl/>
              <w:jc w:val="left"/>
              <w:rPr>
                <w:kern w:val="0"/>
                <w:sz w:val="24"/>
              </w:rPr>
            </w:pPr>
            <w:r>
              <w:rPr>
                <w:rFonts w:hint="eastAsia"/>
                <w:kern w:val="0"/>
                <w:sz w:val="24"/>
              </w:rPr>
              <w:t>合同履行期</w:t>
            </w:r>
          </w:p>
        </w:tc>
        <w:tc>
          <w:tcPr>
            <w:tcW w:w="3620" w:type="pct"/>
            <w:vAlign w:val="center"/>
          </w:tcPr>
          <w:p w14:paraId="4677C0CF">
            <w:r>
              <w:rPr>
                <w:kern w:val="0"/>
                <w:sz w:val="24"/>
              </w:rPr>
              <w:t>投标文件中的</w:t>
            </w:r>
            <w:r>
              <w:rPr>
                <w:rFonts w:hint="eastAsia"/>
                <w:kern w:val="0"/>
                <w:sz w:val="24"/>
              </w:rPr>
              <w:t>合同履行期满足</w:t>
            </w:r>
            <w:r>
              <w:rPr>
                <w:kern w:val="0"/>
                <w:sz w:val="24"/>
              </w:rPr>
              <w:t>招标文件中载明的</w:t>
            </w:r>
            <w:r>
              <w:rPr>
                <w:rFonts w:hint="eastAsia"/>
                <w:kern w:val="0"/>
                <w:sz w:val="24"/>
              </w:rPr>
              <w:t>合同履行期</w:t>
            </w:r>
            <w:r>
              <w:rPr>
                <w:kern w:val="0"/>
                <w:sz w:val="24"/>
              </w:rPr>
              <w:t>的；</w:t>
            </w:r>
          </w:p>
        </w:tc>
      </w:tr>
      <w:tr w14:paraId="1430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04" w:type="pct"/>
            <w:vAlign w:val="center"/>
          </w:tcPr>
          <w:p w14:paraId="2DFCD0F0">
            <w:pPr>
              <w:widowControl/>
              <w:jc w:val="center"/>
              <w:rPr>
                <w:kern w:val="0"/>
                <w:sz w:val="24"/>
              </w:rPr>
            </w:pPr>
            <w:r>
              <w:rPr>
                <w:rFonts w:hint="eastAsia"/>
                <w:kern w:val="0"/>
                <w:sz w:val="24"/>
              </w:rPr>
              <w:t>7</w:t>
            </w:r>
          </w:p>
        </w:tc>
        <w:tc>
          <w:tcPr>
            <w:tcW w:w="976" w:type="pct"/>
            <w:vAlign w:val="center"/>
          </w:tcPr>
          <w:p w14:paraId="5B58C802">
            <w:pPr>
              <w:widowControl/>
              <w:jc w:val="left"/>
              <w:rPr>
                <w:kern w:val="0"/>
                <w:sz w:val="24"/>
              </w:rPr>
            </w:pPr>
            <w:r>
              <w:rPr>
                <w:kern w:val="0"/>
                <w:sz w:val="24"/>
              </w:rPr>
              <w:t>签署、盖章</w:t>
            </w:r>
          </w:p>
        </w:tc>
        <w:tc>
          <w:tcPr>
            <w:tcW w:w="3620" w:type="pct"/>
            <w:vAlign w:val="center"/>
          </w:tcPr>
          <w:p w14:paraId="2F348CA6">
            <w:pPr>
              <w:widowControl/>
              <w:jc w:val="left"/>
              <w:rPr>
                <w:kern w:val="0"/>
                <w:sz w:val="24"/>
              </w:rPr>
            </w:pPr>
            <w:r>
              <w:rPr>
                <w:kern w:val="0"/>
                <w:sz w:val="24"/>
              </w:rPr>
              <w:t>按照招标文件要求签署、盖章的；</w:t>
            </w:r>
          </w:p>
        </w:tc>
      </w:tr>
      <w:tr w14:paraId="6C76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44CCEEAA">
            <w:pPr>
              <w:widowControl/>
              <w:jc w:val="center"/>
              <w:rPr>
                <w:kern w:val="0"/>
                <w:sz w:val="24"/>
              </w:rPr>
            </w:pPr>
            <w:r>
              <w:rPr>
                <w:rFonts w:hint="eastAsia"/>
                <w:kern w:val="0"/>
                <w:sz w:val="24"/>
              </w:rPr>
              <w:t>8</w:t>
            </w:r>
          </w:p>
        </w:tc>
        <w:tc>
          <w:tcPr>
            <w:tcW w:w="976" w:type="pct"/>
            <w:vAlign w:val="center"/>
          </w:tcPr>
          <w:p w14:paraId="0D7119CF">
            <w:pPr>
              <w:widowControl/>
              <w:jc w:val="left"/>
              <w:rPr>
                <w:kern w:val="0"/>
                <w:sz w:val="24"/>
              </w:rPr>
            </w:pPr>
            <w:r>
              <w:rPr>
                <w:rFonts w:hint="eastAsia"/>
                <w:kern w:val="0"/>
                <w:sz w:val="24"/>
              </w:rPr>
              <w:t>实质性格式</w:t>
            </w:r>
          </w:p>
        </w:tc>
        <w:tc>
          <w:tcPr>
            <w:tcW w:w="3620" w:type="pct"/>
            <w:vAlign w:val="center"/>
          </w:tcPr>
          <w:p w14:paraId="5AABA5EF">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30BE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66B4EF68">
            <w:pPr>
              <w:widowControl/>
              <w:jc w:val="center"/>
              <w:rPr>
                <w:kern w:val="0"/>
                <w:sz w:val="24"/>
              </w:rPr>
            </w:pPr>
            <w:r>
              <w:rPr>
                <w:rFonts w:hint="eastAsia"/>
                <w:kern w:val="0"/>
                <w:sz w:val="24"/>
              </w:rPr>
              <w:t>9</w:t>
            </w:r>
          </w:p>
        </w:tc>
        <w:tc>
          <w:tcPr>
            <w:tcW w:w="976" w:type="pct"/>
            <w:vAlign w:val="center"/>
          </w:tcPr>
          <w:p w14:paraId="6465BAFB">
            <w:pPr>
              <w:widowControl/>
              <w:jc w:val="left"/>
              <w:rPr>
                <w:color w:val="000000"/>
                <w:kern w:val="0"/>
                <w:sz w:val="24"/>
              </w:rPr>
            </w:pPr>
            <w:r>
              <w:rPr>
                <w:color w:val="000000"/>
                <w:kern w:val="0"/>
                <w:sz w:val="24"/>
              </w:rPr>
              <w:t>条款响应</w:t>
            </w:r>
          </w:p>
        </w:tc>
        <w:tc>
          <w:tcPr>
            <w:tcW w:w="3620" w:type="pct"/>
            <w:vAlign w:val="center"/>
          </w:tcPr>
          <w:p w14:paraId="13198057">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中条款要求的；</w:t>
            </w:r>
          </w:p>
        </w:tc>
      </w:tr>
      <w:tr w14:paraId="014A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6568989">
            <w:pPr>
              <w:widowControl/>
              <w:jc w:val="center"/>
              <w:rPr>
                <w:kern w:val="0"/>
                <w:sz w:val="24"/>
              </w:rPr>
            </w:pPr>
            <w:r>
              <w:rPr>
                <w:kern w:val="0"/>
                <w:sz w:val="24"/>
              </w:rPr>
              <w:t>1</w:t>
            </w:r>
            <w:r>
              <w:rPr>
                <w:rFonts w:hint="eastAsia"/>
                <w:kern w:val="0"/>
                <w:sz w:val="24"/>
              </w:rPr>
              <w:t>0</w:t>
            </w:r>
          </w:p>
        </w:tc>
        <w:tc>
          <w:tcPr>
            <w:tcW w:w="976" w:type="pct"/>
            <w:vAlign w:val="center"/>
          </w:tcPr>
          <w:p w14:paraId="69E3473B">
            <w:pPr>
              <w:widowControl/>
              <w:jc w:val="left"/>
              <w:rPr>
                <w:kern w:val="0"/>
                <w:sz w:val="24"/>
              </w:rPr>
            </w:pPr>
            <w:r>
              <w:rPr>
                <w:kern w:val="0"/>
                <w:sz w:val="24"/>
              </w:rPr>
              <w:t>报价的修正（如有）</w:t>
            </w:r>
          </w:p>
        </w:tc>
        <w:tc>
          <w:tcPr>
            <w:tcW w:w="3620" w:type="pct"/>
            <w:vAlign w:val="center"/>
          </w:tcPr>
          <w:p w14:paraId="4DB37DA1">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14:paraId="3CDF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6E2D39A">
            <w:pPr>
              <w:widowControl/>
              <w:jc w:val="center"/>
              <w:rPr>
                <w:kern w:val="0"/>
                <w:sz w:val="24"/>
              </w:rPr>
            </w:pPr>
            <w:r>
              <w:rPr>
                <w:rFonts w:hint="eastAsia"/>
                <w:kern w:val="0"/>
                <w:sz w:val="24"/>
              </w:rPr>
              <w:t>11</w:t>
            </w:r>
          </w:p>
        </w:tc>
        <w:tc>
          <w:tcPr>
            <w:tcW w:w="976" w:type="pct"/>
            <w:vAlign w:val="center"/>
          </w:tcPr>
          <w:p w14:paraId="23019ED9">
            <w:pPr>
              <w:widowControl/>
              <w:jc w:val="left"/>
              <w:rPr>
                <w:kern w:val="0"/>
                <w:sz w:val="24"/>
              </w:rPr>
            </w:pPr>
            <w:r>
              <w:rPr>
                <w:kern w:val="0"/>
                <w:sz w:val="24"/>
              </w:rPr>
              <w:t>报价合理性</w:t>
            </w:r>
          </w:p>
        </w:tc>
        <w:tc>
          <w:tcPr>
            <w:tcW w:w="3620" w:type="pct"/>
            <w:vAlign w:val="center"/>
          </w:tcPr>
          <w:p w14:paraId="036835EA">
            <w:pPr>
              <w:widowControl/>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r>
      <w:tr w14:paraId="53F6F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AEDEF01">
            <w:pPr>
              <w:widowControl/>
              <w:jc w:val="center"/>
              <w:rPr>
                <w:kern w:val="0"/>
                <w:sz w:val="24"/>
              </w:rPr>
            </w:pPr>
            <w:r>
              <w:rPr>
                <w:rFonts w:hint="eastAsia"/>
                <w:kern w:val="0"/>
                <w:sz w:val="24"/>
              </w:rPr>
              <w:t>12</w:t>
            </w:r>
          </w:p>
        </w:tc>
        <w:tc>
          <w:tcPr>
            <w:tcW w:w="976" w:type="pct"/>
            <w:vAlign w:val="center"/>
          </w:tcPr>
          <w:p w14:paraId="2AC96A48">
            <w:pPr>
              <w:widowControl/>
              <w:jc w:val="left"/>
              <w:rPr>
                <w:kern w:val="0"/>
                <w:sz w:val="24"/>
              </w:rPr>
            </w:pPr>
            <w:r>
              <w:rPr>
                <w:kern w:val="0"/>
                <w:sz w:val="24"/>
              </w:rPr>
              <w:t>公平竞争</w:t>
            </w:r>
          </w:p>
        </w:tc>
        <w:tc>
          <w:tcPr>
            <w:tcW w:w="3620" w:type="pct"/>
            <w:vAlign w:val="center"/>
          </w:tcPr>
          <w:p w14:paraId="238ADC34">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14:paraId="68A0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439E374">
            <w:pPr>
              <w:widowControl/>
              <w:jc w:val="center"/>
              <w:rPr>
                <w:kern w:val="0"/>
                <w:sz w:val="24"/>
              </w:rPr>
            </w:pPr>
            <w:r>
              <w:rPr>
                <w:rFonts w:hint="eastAsia"/>
                <w:kern w:val="0"/>
                <w:sz w:val="24"/>
              </w:rPr>
              <w:t>13</w:t>
            </w:r>
          </w:p>
        </w:tc>
        <w:tc>
          <w:tcPr>
            <w:tcW w:w="976" w:type="pct"/>
            <w:vAlign w:val="center"/>
          </w:tcPr>
          <w:p w14:paraId="161604DC">
            <w:pPr>
              <w:widowControl/>
              <w:jc w:val="left"/>
              <w:rPr>
                <w:kern w:val="0"/>
                <w:sz w:val="24"/>
              </w:rPr>
            </w:pPr>
            <w:r>
              <w:rPr>
                <w:kern w:val="0"/>
                <w:sz w:val="24"/>
              </w:rPr>
              <w:t>串通投标</w:t>
            </w:r>
          </w:p>
        </w:tc>
        <w:tc>
          <w:tcPr>
            <w:tcW w:w="3620" w:type="pct"/>
            <w:vAlign w:val="center"/>
          </w:tcPr>
          <w:p w14:paraId="332A58F6">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14:paraId="73563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EE3F6D5">
            <w:pPr>
              <w:widowControl/>
              <w:jc w:val="center"/>
              <w:rPr>
                <w:kern w:val="0"/>
                <w:sz w:val="24"/>
              </w:rPr>
            </w:pPr>
            <w:r>
              <w:rPr>
                <w:rFonts w:hint="eastAsia"/>
                <w:kern w:val="0"/>
                <w:sz w:val="24"/>
              </w:rPr>
              <w:t>14</w:t>
            </w:r>
          </w:p>
        </w:tc>
        <w:tc>
          <w:tcPr>
            <w:tcW w:w="976" w:type="pct"/>
            <w:vAlign w:val="center"/>
          </w:tcPr>
          <w:p w14:paraId="52FCD3E3">
            <w:pPr>
              <w:widowControl/>
              <w:jc w:val="left"/>
              <w:rPr>
                <w:kern w:val="0"/>
                <w:sz w:val="24"/>
              </w:rPr>
            </w:pPr>
            <w:r>
              <w:rPr>
                <w:kern w:val="0"/>
                <w:sz w:val="24"/>
              </w:rPr>
              <w:t>附加条件</w:t>
            </w:r>
          </w:p>
        </w:tc>
        <w:tc>
          <w:tcPr>
            <w:tcW w:w="3620" w:type="pct"/>
            <w:vAlign w:val="center"/>
          </w:tcPr>
          <w:p w14:paraId="2AB326E5">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14:paraId="4ECA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80CC03C">
            <w:pPr>
              <w:widowControl/>
              <w:jc w:val="center"/>
              <w:rPr>
                <w:kern w:val="0"/>
                <w:sz w:val="24"/>
              </w:rPr>
            </w:pPr>
            <w:r>
              <w:rPr>
                <w:rFonts w:hint="eastAsia"/>
                <w:kern w:val="0"/>
                <w:sz w:val="24"/>
              </w:rPr>
              <w:t>15</w:t>
            </w:r>
          </w:p>
        </w:tc>
        <w:tc>
          <w:tcPr>
            <w:tcW w:w="976" w:type="pct"/>
            <w:vAlign w:val="center"/>
          </w:tcPr>
          <w:p w14:paraId="31DA3D06">
            <w:pPr>
              <w:widowControl/>
              <w:jc w:val="left"/>
              <w:rPr>
                <w:kern w:val="0"/>
                <w:sz w:val="24"/>
              </w:rPr>
            </w:pPr>
            <w:r>
              <w:rPr>
                <w:kern w:val="0"/>
                <w:sz w:val="24"/>
              </w:rPr>
              <w:t>其他无效情形</w:t>
            </w:r>
          </w:p>
        </w:tc>
        <w:tc>
          <w:tcPr>
            <w:tcW w:w="3620" w:type="pct"/>
            <w:vAlign w:val="center"/>
          </w:tcPr>
          <w:p w14:paraId="20925170">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60573ABF">
      <w:pPr>
        <w:tabs>
          <w:tab w:val="left" w:pos="900"/>
          <w:tab w:val="left" w:pos="1080"/>
          <w:tab w:val="left" w:pos="1589"/>
        </w:tabs>
        <w:snapToGrid w:val="0"/>
        <w:spacing w:line="360" w:lineRule="auto"/>
        <w:rPr>
          <w:sz w:val="24"/>
        </w:rPr>
      </w:pPr>
    </w:p>
    <w:p w14:paraId="218E8611">
      <w:pPr>
        <w:numPr>
          <w:ilvl w:val="0"/>
          <w:numId w:val="71"/>
        </w:numPr>
        <w:tabs>
          <w:tab w:val="left" w:pos="360"/>
        </w:tabs>
        <w:snapToGrid w:val="0"/>
        <w:spacing w:line="360" w:lineRule="auto"/>
        <w:outlineLvl w:val="1"/>
        <w:rPr>
          <w:sz w:val="24"/>
        </w:rPr>
      </w:pPr>
      <w:r>
        <w:rPr>
          <w:sz w:val="24"/>
        </w:rPr>
        <w:t>磋商、响应文件有关事项的澄清、说明或者更正和最后报价</w:t>
      </w:r>
    </w:p>
    <w:p w14:paraId="6BA4B75F">
      <w:pPr>
        <w:numPr>
          <w:ilvl w:val="1"/>
          <w:numId w:val="71"/>
        </w:numPr>
        <w:tabs>
          <w:tab w:val="left" w:pos="1080"/>
        </w:tabs>
        <w:snapToGrid w:val="0"/>
        <w:spacing w:line="360" w:lineRule="auto"/>
        <w:rPr>
          <w:sz w:val="24"/>
        </w:rPr>
      </w:pPr>
      <w:r>
        <w:rPr>
          <w:sz w:val="24"/>
        </w:rPr>
        <w:t>磋商小组所有成员应当集中与单一供应商分别进行磋商，并给予所有参加磋商的供应商平等的磋商机会。</w:t>
      </w:r>
    </w:p>
    <w:p w14:paraId="4CBDFE83">
      <w:pPr>
        <w:numPr>
          <w:ilvl w:val="1"/>
          <w:numId w:val="71"/>
        </w:numPr>
        <w:tabs>
          <w:tab w:val="left" w:pos="1080"/>
          <w:tab w:val="left" w:pos="1872"/>
        </w:tabs>
        <w:snapToGrid w:val="0"/>
        <w:spacing w:line="360" w:lineRule="auto"/>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5E8D5C3">
      <w:pPr>
        <w:numPr>
          <w:ilvl w:val="1"/>
          <w:numId w:val="71"/>
        </w:numPr>
        <w:tabs>
          <w:tab w:val="left" w:pos="1080"/>
          <w:tab w:val="left" w:pos="1872"/>
        </w:tabs>
        <w:snapToGrid w:val="0"/>
        <w:spacing w:line="360" w:lineRule="auto"/>
        <w:rPr>
          <w:kern w:val="0"/>
          <w:sz w:val="24"/>
        </w:rPr>
      </w:pPr>
      <w:r>
        <w:rPr>
          <w:kern w:val="0"/>
          <w:sz w:val="24"/>
        </w:rPr>
        <w:t>对磋商文件作出的实质性变动是磋商文件的有效组成部分，磋商小组应当及时以书面形式同时通知所有参加磋商的供应商。</w:t>
      </w:r>
    </w:p>
    <w:p w14:paraId="31044636">
      <w:pPr>
        <w:numPr>
          <w:ilvl w:val="1"/>
          <w:numId w:val="71"/>
        </w:numPr>
        <w:tabs>
          <w:tab w:val="left" w:pos="1080"/>
          <w:tab w:val="left" w:pos="1872"/>
        </w:tabs>
        <w:snapToGrid w:val="0"/>
        <w:spacing w:line="360" w:lineRule="auto"/>
        <w:rPr>
          <w:kern w:val="0"/>
          <w:sz w:val="24"/>
        </w:rPr>
      </w:pPr>
      <w:r>
        <w:rPr>
          <w:kern w:val="0"/>
          <w:sz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1B569F0">
      <w:pPr>
        <w:numPr>
          <w:ilvl w:val="1"/>
          <w:numId w:val="71"/>
        </w:numPr>
        <w:tabs>
          <w:tab w:val="left" w:pos="1080"/>
          <w:tab w:val="left" w:pos="1872"/>
        </w:tabs>
        <w:snapToGrid w:val="0"/>
        <w:spacing w:line="360" w:lineRule="auto"/>
        <w:rPr>
          <w:sz w:val="24"/>
        </w:rPr>
      </w:pPr>
      <w:r>
        <w:rPr>
          <w:sz w:val="24"/>
        </w:rPr>
        <w:t>响应文件的澄清、说明或者更正</w:t>
      </w:r>
      <w:r>
        <w:rPr>
          <w:rFonts w:hint="eastAsia"/>
          <w:sz w:val="24"/>
        </w:rPr>
        <w:t>：</w:t>
      </w:r>
    </w:p>
    <w:p w14:paraId="79E3B52A">
      <w:pPr>
        <w:tabs>
          <w:tab w:val="left" w:pos="1980"/>
        </w:tabs>
        <w:snapToGrid w:val="0"/>
        <w:spacing w:line="360" w:lineRule="auto"/>
        <w:ind w:left="1497" w:leftChars="370" w:hanging="720" w:hangingChars="300"/>
        <w:rPr>
          <w:sz w:val="24"/>
        </w:rPr>
      </w:pPr>
      <w:r>
        <w:rPr>
          <w:sz w:val="24"/>
        </w:rPr>
        <w:t>2.</w:t>
      </w:r>
      <w:r>
        <w:rPr>
          <w:rFonts w:hint="eastAsia"/>
          <w:sz w:val="24"/>
        </w:rPr>
        <w:t>5</w:t>
      </w:r>
      <w:r>
        <w:rPr>
          <w:sz w:val="24"/>
        </w:rPr>
        <w:t>.1  磋商小组在对响应文件的有效性、完整性和响应程度进行审查时，可以要求供应商对响应文件中含义不明确、同类问题表述不一致或者有明显文字和计算错误的内容等作出必要的澄清、说明或者更正。</w:t>
      </w:r>
    </w:p>
    <w:p w14:paraId="4B790E9A">
      <w:pPr>
        <w:tabs>
          <w:tab w:val="left" w:pos="1980"/>
        </w:tabs>
        <w:snapToGrid w:val="0"/>
        <w:spacing w:line="360" w:lineRule="auto"/>
        <w:ind w:left="1497" w:leftChars="370" w:hanging="720" w:hangingChars="300"/>
        <w:rPr>
          <w:sz w:val="24"/>
        </w:rPr>
      </w:pPr>
      <w:r>
        <w:rPr>
          <w:rFonts w:hint="eastAsia"/>
          <w:sz w:val="24"/>
        </w:rPr>
        <w:t>2</w:t>
      </w:r>
      <w:r>
        <w:rPr>
          <w:sz w:val="24"/>
        </w:rPr>
        <w:t>.5.2  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1F5F7C5D">
      <w:pPr>
        <w:tabs>
          <w:tab w:val="left" w:pos="1980"/>
        </w:tabs>
        <w:snapToGrid w:val="0"/>
        <w:spacing w:line="360" w:lineRule="auto"/>
        <w:ind w:left="1497" w:leftChars="370" w:hanging="720" w:hangingChars="300"/>
        <w:rPr>
          <w:sz w:val="24"/>
        </w:rPr>
      </w:pPr>
      <w:r>
        <w:rPr>
          <w:rFonts w:hint="eastAsia"/>
          <w:sz w:val="24"/>
        </w:rPr>
        <w:t>2</w:t>
      </w:r>
      <w:r>
        <w:rPr>
          <w:sz w:val="24"/>
        </w:rPr>
        <w:t>.5.3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55ED4AE8">
      <w:pPr>
        <w:numPr>
          <w:ilvl w:val="1"/>
          <w:numId w:val="71"/>
        </w:numPr>
        <w:tabs>
          <w:tab w:val="left" w:pos="1080"/>
          <w:tab w:val="left" w:pos="1872"/>
        </w:tabs>
        <w:snapToGrid w:val="0"/>
        <w:spacing w:line="360" w:lineRule="auto"/>
        <w:rPr>
          <w:sz w:val="24"/>
        </w:rPr>
      </w:pPr>
      <w:r>
        <w:rPr>
          <w:sz w:val="24"/>
        </w:rPr>
        <w:t>磋商结束后，磋商小组将要求所有实质性响应的供应商在规定时间内提交最后报价。最后报价时间为磋商小组指定的时间，具体时间根据磋商进度另行通知。</w:t>
      </w:r>
    </w:p>
    <w:p w14:paraId="57FD89C9">
      <w:pPr>
        <w:numPr>
          <w:ilvl w:val="1"/>
          <w:numId w:val="71"/>
        </w:numPr>
        <w:tabs>
          <w:tab w:val="left" w:pos="1080"/>
          <w:tab w:val="left" w:pos="1872"/>
        </w:tabs>
        <w:snapToGrid w:val="0"/>
        <w:spacing w:line="360" w:lineRule="auto"/>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E2F2AE2">
      <w:pPr>
        <w:numPr>
          <w:ilvl w:val="1"/>
          <w:numId w:val="71"/>
        </w:numPr>
        <w:tabs>
          <w:tab w:val="left" w:pos="1080"/>
          <w:tab w:val="left" w:pos="1872"/>
        </w:tabs>
        <w:snapToGrid w:val="0"/>
        <w:spacing w:line="360" w:lineRule="auto"/>
        <w:rPr>
          <w:sz w:val="24"/>
        </w:rPr>
      </w:pPr>
      <w:r>
        <w:rPr>
          <w:sz w:val="24"/>
        </w:rPr>
        <w:t>最后报价是供应商响应文件的有效组成部分。</w:t>
      </w:r>
    </w:p>
    <w:p w14:paraId="74495921">
      <w:pPr>
        <w:numPr>
          <w:ilvl w:val="1"/>
          <w:numId w:val="71"/>
        </w:numPr>
        <w:tabs>
          <w:tab w:val="left" w:pos="1080"/>
          <w:tab w:val="left" w:pos="1872"/>
        </w:tabs>
        <w:snapToGrid w:val="0"/>
        <w:spacing w:line="360" w:lineRule="auto"/>
        <w:rPr>
          <w:sz w:val="24"/>
        </w:rPr>
      </w:pPr>
      <w:r>
        <w:rPr>
          <w:sz w:val="24"/>
        </w:rPr>
        <w:t>已提交响应文件的供应商，在提交最后报价之前，可以根据磋商情况退出磋商。</w:t>
      </w:r>
    </w:p>
    <w:p w14:paraId="2DB60DAA">
      <w:pPr>
        <w:tabs>
          <w:tab w:val="left" w:pos="360"/>
          <w:tab w:val="left" w:pos="900"/>
        </w:tabs>
        <w:snapToGrid w:val="0"/>
        <w:spacing w:line="360" w:lineRule="auto"/>
        <w:jc w:val="left"/>
        <w:outlineLvl w:val="1"/>
        <w:rPr>
          <w:sz w:val="24"/>
        </w:rPr>
      </w:pPr>
      <w:r>
        <w:rPr>
          <w:rFonts w:hint="eastAsia"/>
          <w:sz w:val="24"/>
        </w:rPr>
        <w:t>3</w:t>
      </w:r>
      <w:r>
        <w:rPr>
          <w:sz w:val="24"/>
        </w:rPr>
        <w:t>最后报价的算术修正及政策调整</w:t>
      </w:r>
    </w:p>
    <w:p w14:paraId="1283CAAB">
      <w:pPr>
        <w:numPr>
          <w:ilvl w:val="1"/>
          <w:numId w:val="72"/>
        </w:numPr>
        <w:tabs>
          <w:tab w:val="left" w:pos="1080"/>
          <w:tab w:val="left" w:pos="1589"/>
        </w:tabs>
        <w:snapToGrid w:val="0"/>
        <w:spacing w:line="360" w:lineRule="auto"/>
        <w:rPr>
          <w:sz w:val="24"/>
        </w:rPr>
      </w:pP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64BFB76B">
      <w:pPr>
        <w:numPr>
          <w:ilvl w:val="1"/>
          <w:numId w:val="72"/>
        </w:numPr>
        <w:tabs>
          <w:tab w:val="left" w:pos="1134"/>
          <w:tab w:val="left" w:pos="1872"/>
        </w:tabs>
        <w:snapToGrid w:val="0"/>
        <w:spacing w:line="360" w:lineRule="auto"/>
        <w:rPr>
          <w:sz w:val="24"/>
        </w:rPr>
      </w:pPr>
      <w:r>
        <w:rPr>
          <w:sz w:val="24"/>
        </w:rPr>
        <w:t>最后报价出现前后不一致的，按照下列规定修正：</w:t>
      </w:r>
    </w:p>
    <w:p w14:paraId="004D0740">
      <w:pPr>
        <w:numPr>
          <w:ilvl w:val="2"/>
          <w:numId w:val="72"/>
        </w:numPr>
        <w:tabs>
          <w:tab w:val="left" w:pos="1080"/>
          <w:tab w:val="left" w:pos="1589"/>
          <w:tab w:val="left" w:pos="1980"/>
          <w:tab w:val="left" w:pos="2035"/>
          <w:tab w:val="left" w:pos="2114"/>
        </w:tabs>
        <w:snapToGrid w:val="0"/>
        <w:spacing w:line="360" w:lineRule="auto"/>
        <w:rPr>
          <w:sz w:val="24"/>
        </w:rPr>
      </w:pPr>
      <w:r>
        <w:rPr>
          <w:sz w:val="24"/>
        </w:rPr>
        <w:t>竞争性磋商文件对于报价修正是否另有规定：</w:t>
      </w:r>
    </w:p>
    <w:p w14:paraId="64F22DAD">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4B88CA4C">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14:paraId="4E58D0A7">
      <w:pPr>
        <w:numPr>
          <w:ilvl w:val="2"/>
          <w:numId w:val="72"/>
        </w:numPr>
        <w:tabs>
          <w:tab w:val="left" w:pos="1980"/>
          <w:tab w:val="left" w:pos="2035"/>
          <w:tab w:val="left" w:pos="2114"/>
          <w:tab w:val="left" w:pos="2977"/>
        </w:tabs>
        <w:snapToGrid w:val="0"/>
        <w:spacing w:line="360" w:lineRule="auto"/>
        <w:rPr>
          <w:sz w:val="24"/>
        </w:rPr>
      </w:pPr>
      <w:r>
        <w:rPr>
          <w:sz w:val="24"/>
        </w:rPr>
        <w:t>大写金额和小写金额不一致的，以大写金额为准；</w:t>
      </w:r>
    </w:p>
    <w:p w14:paraId="5B0D71B7">
      <w:pPr>
        <w:numPr>
          <w:ilvl w:val="2"/>
          <w:numId w:val="72"/>
        </w:numPr>
        <w:tabs>
          <w:tab w:val="left" w:pos="1856"/>
          <w:tab w:val="left" w:pos="2035"/>
          <w:tab w:val="left" w:pos="2114"/>
          <w:tab w:val="left" w:pos="2977"/>
        </w:tabs>
        <w:snapToGrid w:val="0"/>
        <w:spacing w:line="360" w:lineRule="auto"/>
        <w:rPr>
          <w:sz w:val="24"/>
        </w:rPr>
      </w:pPr>
      <w:r>
        <w:rPr>
          <w:sz w:val="24"/>
        </w:rPr>
        <w:t>单价金额小数点或者百分比有明显错位的，以最后报价一览表的总价为准，并修改单价；</w:t>
      </w:r>
    </w:p>
    <w:p w14:paraId="036B4B94">
      <w:pPr>
        <w:numPr>
          <w:ilvl w:val="2"/>
          <w:numId w:val="72"/>
        </w:numPr>
        <w:tabs>
          <w:tab w:val="left" w:pos="1843"/>
          <w:tab w:val="left" w:pos="2035"/>
          <w:tab w:val="left" w:pos="2114"/>
          <w:tab w:val="left" w:pos="2977"/>
        </w:tabs>
        <w:snapToGrid w:val="0"/>
        <w:spacing w:line="360" w:lineRule="auto"/>
        <w:rPr>
          <w:sz w:val="24"/>
        </w:rPr>
      </w:pPr>
      <w:r>
        <w:rPr>
          <w:sz w:val="24"/>
        </w:rPr>
        <w:t>总价金额与按单价汇总金额不一致的，以单价金额计算结果为准。</w:t>
      </w:r>
    </w:p>
    <w:p w14:paraId="3FEC9167">
      <w:pPr>
        <w:numPr>
          <w:ilvl w:val="2"/>
          <w:numId w:val="72"/>
        </w:numPr>
        <w:tabs>
          <w:tab w:val="left" w:pos="1080"/>
          <w:tab w:val="left" w:pos="1589"/>
          <w:tab w:val="left" w:pos="1843"/>
          <w:tab w:val="left" w:pos="2035"/>
          <w:tab w:val="left" w:pos="2114"/>
        </w:tabs>
        <w:snapToGrid w:val="0"/>
        <w:spacing w:line="360" w:lineRule="auto"/>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1AF7590D">
      <w:pPr>
        <w:numPr>
          <w:ilvl w:val="1"/>
          <w:numId w:val="72"/>
        </w:numPr>
        <w:tabs>
          <w:tab w:val="left" w:pos="1134"/>
          <w:tab w:val="left" w:pos="1872"/>
        </w:tabs>
        <w:snapToGrid w:val="0"/>
        <w:spacing w:line="360" w:lineRule="auto"/>
        <w:rPr>
          <w:sz w:val="24"/>
        </w:rPr>
      </w:pPr>
      <w:r>
        <w:rPr>
          <w:sz w:val="24"/>
        </w:rPr>
        <w:t>落实政府采购政策的价格调整：只有符合第二章《供应商须知》4.2条规定情形的，可以享受中小企业扶持政策，用扣除后的价格参加评审；否则，评审时价格不予扣除。</w:t>
      </w:r>
    </w:p>
    <w:p w14:paraId="2D72BCA6">
      <w:pPr>
        <w:numPr>
          <w:ilvl w:val="2"/>
          <w:numId w:val="72"/>
        </w:numPr>
        <w:tabs>
          <w:tab w:val="left" w:pos="1080"/>
          <w:tab w:val="left" w:pos="1589"/>
          <w:tab w:val="left" w:pos="1843"/>
          <w:tab w:val="left" w:pos="1980"/>
        </w:tabs>
        <w:snapToGrid w:val="0"/>
        <w:spacing w:line="360" w:lineRule="auto"/>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3</w:t>
      </w:r>
      <w:r>
        <w:rPr>
          <w:rFonts w:hint="eastAsia"/>
          <w:sz w:val="24"/>
        </w:rPr>
        <w:t xml:space="preserve"> </w:t>
      </w:r>
      <w:r>
        <w:rPr>
          <w:sz w:val="24"/>
        </w:rPr>
        <w:t>%的扣除，用扣除后的价格参加评审。</w:t>
      </w:r>
    </w:p>
    <w:p w14:paraId="67FC4CB1">
      <w:pPr>
        <w:numPr>
          <w:ilvl w:val="2"/>
          <w:numId w:val="72"/>
        </w:numPr>
        <w:tabs>
          <w:tab w:val="left" w:pos="1080"/>
          <w:tab w:val="left" w:pos="1589"/>
          <w:tab w:val="left" w:pos="1843"/>
          <w:tab w:val="left" w:pos="2035"/>
        </w:tabs>
        <w:snapToGrid w:val="0"/>
        <w:spacing w:line="360" w:lineRule="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w:t>
      </w:r>
      <w:r>
        <w:rPr>
          <w:rFonts w:hint="eastAsia"/>
          <w:sz w:val="24"/>
          <w:lang w:val="en-US" w:eastAsia="zh-CN"/>
        </w:rPr>
        <w:t>1</w:t>
      </w:r>
      <w:r>
        <w:rPr>
          <w:sz w:val="24"/>
        </w:rPr>
        <w:t>%的扣除，用扣除后的价格参加评审。</w:t>
      </w:r>
    </w:p>
    <w:p w14:paraId="4F5119BF">
      <w:pPr>
        <w:numPr>
          <w:ilvl w:val="2"/>
          <w:numId w:val="72"/>
        </w:numPr>
        <w:tabs>
          <w:tab w:val="left" w:pos="1080"/>
          <w:tab w:val="left" w:pos="1589"/>
          <w:tab w:val="left" w:pos="1843"/>
          <w:tab w:val="left" w:pos="2035"/>
        </w:tabs>
        <w:snapToGrid w:val="0"/>
        <w:spacing w:line="360" w:lineRule="auto"/>
        <w:rPr>
          <w:sz w:val="24"/>
        </w:rPr>
      </w:pPr>
      <w:r>
        <w:rPr>
          <w:sz w:val="24"/>
        </w:rPr>
        <w:t>组成联合体或者接受分包的小微企业与联合体内其他企业、分包企业之间存在直接控股、管理关系的，不享受价格扣除优惠政策。</w:t>
      </w:r>
    </w:p>
    <w:p w14:paraId="40F0ADC5">
      <w:pPr>
        <w:numPr>
          <w:ilvl w:val="2"/>
          <w:numId w:val="72"/>
        </w:numPr>
        <w:tabs>
          <w:tab w:val="left" w:pos="1080"/>
          <w:tab w:val="left" w:pos="1589"/>
          <w:tab w:val="left" w:pos="1843"/>
          <w:tab w:val="left" w:pos="2035"/>
        </w:tabs>
        <w:snapToGrid w:val="0"/>
        <w:spacing w:line="360" w:lineRule="auto"/>
        <w:rPr>
          <w:sz w:val="24"/>
        </w:rPr>
      </w:pPr>
      <w:r>
        <w:rPr>
          <w:sz w:val="24"/>
        </w:rPr>
        <w:t>价格扣除比例对小型企业和微型企业同等对待，不作区分。</w:t>
      </w:r>
    </w:p>
    <w:p w14:paraId="28266CEA">
      <w:pPr>
        <w:numPr>
          <w:ilvl w:val="2"/>
          <w:numId w:val="72"/>
        </w:numPr>
        <w:tabs>
          <w:tab w:val="left" w:pos="1080"/>
          <w:tab w:val="left" w:pos="1589"/>
          <w:tab w:val="left" w:pos="1843"/>
          <w:tab w:val="left" w:pos="2035"/>
        </w:tabs>
        <w:snapToGrid w:val="0"/>
        <w:spacing w:line="360" w:lineRule="auto"/>
        <w:rPr>
          <w:sz w:val="24"/>
        </w:rPr>
      </w:pPr>
      <w:r>
        <w:rPr>
          <w:sz w:val="24"/>
        </w:rPr>
        <w:t>中小企业参加政府采购活动，应当按照竞争性磋商文件给定的格式出具《中小企业声明函》，否则不得享受相关中小企业扶持政策。</w:t>
      </w:r>
    </w:p>
    <w:p w14:paraId="54CA334A">
      <w:pPr>
        <w:numPr>
          <w:ilvl w:val="2"/>
          <w:numId w:val="72"/>
        </w:numPr>
        <w:tabs>
          <w:tab w:val="left" w:pos="1080"/>
          <w:tab w:val="left" w:pos="1589"/>
          <w:tab w:val="left" w:pos="1843"/>
          <w:tab w:val="left" w:pos="2035"/>
        </w:tabs>
        <w:snapToGrid w:val="0"/>
        <w:spacing w:line="360" w:lineRule="auto"/>
        <w:rPr>
          <w:sz w:val="24"/>
        </w:rPr>
      </w:pPr>
      <w:r>
        <w:rPr>
          <w:sz w:val="24"/>
        </w:rPr>
        <w:t>监狱企业提供了由省级以上监狱管理局（北京市含教育矫治局）、戒毒管理局（含新疆生产建设兵团）出具的属于监狱企业的证明文件的，视同小微企业。</w:t>
      </w:r>
    </w:p>
    <w:p w14:paraId="0B3C3191">
      <w:pPr>
        <w:numPr>
          <w:ilvl w:val="2"/>
          <w:numId w:val="72"/>
        </w:numPr>
        <w:tabs>
          <w:tab w:val="left" w:pos="1080"/>
          <w:tab w:val="left" w:pos="1589"/>
          <w:tab w:val="left" w:pos="1843"/>
          <w:tab w:val="left" w:pos="2035"/>
        </w:tabs>
        <w:snapToGrid w:val="0"/>
        <w:spacing w:line="360" w:lineRule="auto"/>
        <w:rPr>
          <w:sz w:val="24"/>
        </w:rPr>
      </w:pPr>
      <w:r>
        <w:rPr>
          <w:sz w:val="24"/>
        </w:rPr>
        <w:t>残疾人福利性单位按竞争性磋商文件要求提供了《残疾人福利性单位声明函》（见附件）的，视同小微企业。</w:t>
      </w:r>
    </w:p>
    <w:p w14:paraId="6D84A535">
      <w:pPr>
        <w:numPr>
          <w:ilvl w:val="2"/>
          <w:numId w:val="72"/>
        </w:numPr>
        <w:tabs>
          <w:tab w:val="left" w:pos="1080"/>
          <w:tab w:val="left" w:pos="1589"/>
          <w:tab w:val="left" w:pos="1843"/>
          <w:tab w:val="left" w:pos="2014"/>
        </w:tabs>
        <w:snapToGrid w:val="0"/>
        <w:spacing w:line="360" w:lineRule="auto"/>
        <w:rPr>
          <w:sz w:val="24"/>
        </w:rPr>
      </w:pPr>
      <w:r>
        <w:rPr>
          <w:sz w:val="24"/>
        </w:rPr>
        <w:t>若供应商同时属于小型或微型企业、监狱企业、残疾人福利性单位中的两种及以上，将不重复享受小微企业价格扣减的优惠政策。</w:t>
      </w:r>
    </w:p>
    <w:p w14:paraId="4C04EE7C">
      <w:pPr>
        <w:numPr>
          <w:ilvl w:val="2"/>
          <w:numId w:val="72"/>
        </w:numPr>
        <w:tabs>
          <w:tab w:val="left" w:pos="1080"/>
          <w:tab w:val="left" w:pos="1589"/>
          <w:tab w:val="left" w:pos="1843"/>
          <w:tab w:val="left" w:pos="2014"/>
        </w:tabs>
        <w:snapToGrid w:val="0"/>
        <w:spacing w:line="360" w:lineRule="auto"/>
        <w:rPr>
          <w:sz w:val="24"/>
        </w:rPr>
      </w:pPr>
      <w:r>
        <w:rPr>
          <w:sz w:val="24"/>
        </w:rPr>
        <w:t>其他为落实政府采购政策实施的优先采购：</w:t>
      </w:r>
      <w:r>
        <w:rPr>
          <w:rFonts w:hint="eastAsia"/>
          <w:sz w:val="24"/>
        </w:rPr>
        <w:t>无</w:t>
      </w:r>
      <w:r>
        <w:rPr>
          <w:sz w:val="24"/>
        </w:rPr>
        <w:t>。</w:t>
      </w:r>
    </w:p>
    <w:p w14:paraId="4ADBFF68">
      <w:pPr>
        <w:numPr>
          <w:ilvl w:val="0"/>
          <w:numId w:val="72"/>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5835D12F">
      <w:pPr>
        <w:numPr>
          <w:ilvl w:val="1"/>
          <w:numId w:val="73"/>
        </w:numPr>
        <w:tabs>
          <w:tab w:val="left" w:pos="1080"/>
          <w:tab w:val="left" w:pos="1589"/>
        </w:tabs>
        <w:snapToGrid w:val="0"/>
        <w:spacing w:line="360" w:lineRule="auto"/>
        <w:rPr>
          <w:sz w:val="24"/>
        </w:rPr>
      </w:pPr>
      <w:r>
        <w:rPr>
          <w:sz w:val="24"/>
        </w:rPr>
        <w:t xml:space="preserve"> 供应商对实质性变动不予确认的；</w:t>
      </w:r>
    </w:p>
    <w:p w14:paraId="3CE3B2AE">
      <w:pPr>
        <w:numPr>
          <w:ilvl w:val="1"/>
          <w:numId w:val="73"/>
        </w:numPr>
        <w:tabs>
          <w:tab w:val="left" w:pos="1080"/>
          <w:tab w:val="left" w:pos="1701"/>
        </w:tabs>
        <w:snapToGrid w:val="0"/>
        <w:spacing w:line="360" w:lineRule="auto"/>
        <w:rPr>
          <w:sz w:val="24"/>
        </w:rPr>
      </w:pPr>
      <w:r>
        <w:rPr>
          <w:sz w:val="24"/>
        </w:rPr>
        <w:t xml:space="preserve"> 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w:t>
      </w:r>
      <w:r>
        <w:rPr>
          <w:rFonts w:hint="eastAsia"/>
          <w:sz w:val="24"/>
        </w:rPr>
        <w:t xml:space="preserve"> </w:t>
      </w:r>
      <w:r>
        <w:rPr>
          <w:sz w:val="24"/>
        </w:rPr>
        <w:t xml:space="preserve">        求</w:t>
      </w:r>
      <w:r>
        <w:rPr>
          <w:rFonts w:hint="eastAsia"/>
          <w:sz w:val="24"/>
        </w:rPr>
        <w:t>》</w:t>
      </w:r>
      <w:r>
        <w:rPr>
          <w:sz w:val="24"/>
        </w:rPr>
        <w:t>中主要技术参数允许偏差的最大范围的（如有）；</w:t>
      </w:r>
    </w:p>
    <w:p w14:paraId="1634E4A1">
      <w:pPr>
        <w:numPr>
          <w:ilvl w:val="1"/>
          <w:numId w:val="73"/>
        </w:numPr>
        <w:tabs>
          <w:tab w:val="left" w:pos="1080"/>
          <w:tab w:val="left" w:pos="1589"/>
        </w:tabs>
        <w:snapToGrid w:val="0"/>
        <w:spacing w:line="360" w:lineRule="auto"/>
        <w:rPr>
          <w:sz w:val="24"/>
        </w:rPr>
      </w:pPr>
      <w:r>
        <w:rPr>
          <w:sz w:val="24"/>
        </w:rPr>
        <w:t>未按照磋商小组规定的时间、逾期提交最后报价的；</w:t>
      </w:r>
    </w:p>
    <w:p w14:paraId="1A882BBF">
      <w:pPr>
        <w:numPr>
          <w:ilvl w:val="1"/>
          <w:numId w:val="73"/>
        </w:numPr>
        <w:tabs>
          <w:tab w:val="left" w:pos="1080"/>
          <w:tab w:val="left" w:pos="1589"/>
        </w:tabs>
        <w:snapToGrid w:val="0"/>
        <w:spacing w:line="360" w:lineRule="auto"/>
        <w:rPr>
          <w:sz w:val="24"/>
        </w:rPr>
      </w:pPr>
      <w:r>
        <w:rPr>
          <w:sz w:val="24"/>
        </w:rPr>
        <w:t>如供应商的最后报价超过竞争性磋商文件中规定的项目/采购包预算金额或者项目/采购包最高限价的；</w:t>
      </w:r>
    </w:p>
    <w:p w14:paraId="36C6AC59">
      <w:pPr>
        <w:numPr>
          <w:ilvl w:val="1"/>
          <w:numId w:val="73"/>
        </w:numPr>
        <w:tabs>
          <w:tab w:val="left" w:pos="1080"/>
          <w:tab w:val="left" w:pos="1589"/>
        </w:tabs>
        <w:snapToGrid w:val="0"/>
        <w:spacing w:line="360" w:lineRule="auto"/>
        <w:rPr>
          <w:sz w:val="24"/>
        </w:rPr>
      </w:pPr>
      <w:r>
        <w:rPr>
          <w:sz w:val="24"/>
        </w:rPr>
        <w:t>响应文件中出现可选择性或可调整的报价的（竞争性磋商文件另有规定的除外）；</w:t>
      </w:r>
    </w:p>
    <w:p w14:paraId="336DF7E3">
      <w:pPr>
        <w:numPr>
          <w:ilvl w:val="1"/>
          <w:numId w:val="73"/>
        </w:numPr>
        <w:tabs>
          <w:tab w:val="left" w:pos="1080"/>
          <w:tab w:val="left" w:pos="1589"/>
        </w:tabs>
        <w:snapToGrid w:val="0"/>
        <w:spacing w:line="360" w:lineRule="auto"/>
        <w:rPr>
          <w:sz w:val="24"/>
        </w:rPr>
      </w:pPr>
      <w:r>
        <w:rPr>
          <w:sz w:val="24"/>
        </w:rPr>
        <w:t>最后报价出现前后不一致，供应商对修正后的报价不予确认的；</w:t>
      </w:r>
    </w:p>
    <w:p w14:paraId="4DD93806">
      <w:pPr>
        <w:numPr>
          <w:ilvl w:val="1"/>
          <w:numId w:val="73"/>
        </w:numPr>
        <w:tabs>
          <w:tab w:val="left" w:pos="1080"/>
          <w:tab w:val="left" w:pos="1589"/>
        </w:tabs>
        <w:snapToGrid w:val="0"/>
        <w:spacing w:line="360" w:lineRule="auto"/>
        <w:rPr>
          <w:sz w:val="24"/>
        </w:rPr>
      </w:pPr>
      <w:r>
        <w:rPr>
          <w:sz w:val="24"/>
        </w:rPr>
        <w:t>其他：</w:t>
      </w:r>
      <w:r>
        <w:rPr>
          <w:rFonts w:hint="eastAsia"/>
          <w:sz w:val="24"/>
        </w:rPr>
        <w:t>无</w:t>
      </w:r>
      <w:r>
        <w:rPr>
          <w:sz w:val="24"/>
        </w:rPr>
        <w:t>。</w:t>
      </w:r>
    </w:p>
    <w:bookmarkEnd w:id="619"/>
    <w:bookmarkEnd w:id="620"/>
    <w:p w14:paraId="2BF1EB93">
      <w:pPr>
        <w:numPr>
          <w:ilvl w:val="0"/>
          <w:numId w:val="73"/>
        </w:numPr>
        <w:tabs>
          <w:tab w:val="left" w:pos="360"/>
          <w:tab w:val="left" w:pos="900"/>
        </w:tabs>
        <w:snapToGrid w:val="0"/>
        <w:spacing w:line="360" w:lineRule="auto"/>
        <w:outlineLvl w:val="1"/>
        <w:rPr>
          <w:sz w:val="24"/>
        </w:rPr>
      </w:pPr>
      <w:r>
        <w:rPr>
          <w:sz w:val="24"/>
        </w:rPr>
        <w:t>评审方法和评审标准</w:t>
      </w:r>
    </w:p>
    <w:p w14:paraId="28C90D0C">
      <w:pPr>
        <w:numPr>
          <w:ilvl w:val="1"/>
          <w:numId w:val="73"/>
        </w:numPr>
        <w:tabs>
          <w:tab w:val="left" w:pos="1080"/>
          <w:tab w:val="left" w:pos="1589"/>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7985DB0">
      <w:pPr>
        <w:numPr>
          <w:ilvl w:val="1"/>
          <w:numId w:val="73"/>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14:paraId="4078899D">
      <w:pPr>
        <w:numPr>
          <w:ilvl w:val="1"/>
          <w:numId w:val="73"/>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6EF610D3">
      <w:pPr>
        <w:numPr>
          <w:ilvl w:val="1"/>
          <w:numId w:val="73"/>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rPr>
        <w:t>/</w:t>
      </w:r>
      <w:r>
        <w:rPr>
          <w:sz w:val="24"/>
        </w:rPr>
        <w:t>。</w:t>
      </w:r>
    </w:p>
    <w:p w14:paraId="1339DA67">
      <w:pPr>
        <w:numPr>
          <w:ilvl w:val="0"/>
          <w:numId w:val="73"/>
        </w:numPr>
        <w:tabs>
          <w:tab w:val="left" w:pos="360"/>
          <w:tab w:val="left" w:pos="900"/>
        </w:tabs>
        <w:snapToGrid w:val="0"/>
        <w:spacing w:line="360" w:lineRule="auto"/>
        <w:outlineLvl w:val="1"/>
        <w:rPr>
          <w:sz w:val="24"/>
        </w:rPr>
      </w:pPr>
      <w:r>
        <w:rPr>
          <w:sz w:val="24"/>
        </w:rPr>
        <w:t>确定</w:t>
      </w:r>
      <w:bookmarkStart w:id="636" w:name="_Toc151193934"/>
      <w:bookmarkStart w:id="637" w:name="_Toc164229387"/>
      <w:bookmarkStart w:id="638" w:name="_Toc149720839"/>
      <w:bookmarkStart w:id="639" w:name="_Toc151193860"/>
      <w:bookmarkStart w:id="640" w:name="_Toc164608660"/>
      <w:bookmarkStart w:id="641" w:name="_Toc151193716"/>
      <w:bookmarkStart w:id="642" w:name="_Toc150509297"/>
      <w:bookmarkStart w:id="643" w:name="_Toc142311048"/>
      <w:bookmarkStart w:id="644" w:name="_Toc127151747"/>
      <w:bookmarkStart w:id="645" w:name="_Toc305158888"/>
      <w:bookmarkStart w:id="646" w:name="_Toc226965819"/>
      <w:bookmarkStart w:id="647" w:name="_Toc265228384"/>
      <w:bookmarkStart w:id="648" w:name="_Toc195842911"/>
      <w:bookmarkStart w:id="649" w:name="_Toc226309790"/>
      <w:bookmarkStart w:id="650" w:name="_Toc150774751"/>
      <w:bookmarkStart w:id="651" w:name="_Toc127151546"/>
      <w:bookmarkStart w:id="652" w:name="_Toc164351640"/>
      <w:bookmarkStart w:id="653" w:name="_Ref467307010"/>
      <w:bookmarkStart w:id="654" w:name="_Toc164608815"/>
      <w:bookmarkStart w:id="655" w:name="_Toc305158814"/>
      <w:bookmarkStart w:id="656" w:name="_Toc226337242"/>
      <w:bookmarkStart w:id="657" w:name="_Toc151190173"/>
      <w:bookmarkStart w:id="658" w:name="_Toc151193644"/>
      <w:bookmarkStart w:id="659" w:name="_Toc520356170"/>
      <w:bookmarkStart w:id="660" w:name="_Toc151193788"/>
      <w:bookmarkStart w:id="661" w:name="_Toc150774646"/>
      <w:bookmarkStart w:id="662" w:name="_Toc150480784"/>
      <w:bookmarkStart w:id="663" w:name="_Toc164229241"/>
      <w:bookmarkStart w:id="664" w:name="_Toc264969236"/>
      <w:bookmarkStart w:id="665" w:name="_Toc127161460"/>
      <w:bookmarkStart w:id="666" w:name="_Toc226965736"/>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F1ED8ED">
      <w:pPr>
        <w:numPr>
          <w:ilvl w:val="1"/>
          <w:numId w:val="73"/>
        </w:numPr>
        <w:tabs>
          <w:tab w:val="left" w:pos="1080"/>
          <w:tab w:val="left" w:pos="1589"/>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C276A25">
      <w:pPr>
        <w:numPr>
          <w:ilvl w:val="1"/>
          <w:numId w:val="73"/>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44E91CA5">
      <w:pPr>
        <w:numPr>
          <w:ilvl w:val="1"/>
          <w:numId w:val="73"/>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14FB1DE2">
      <w:pPr>
        <w:numPr>
          <w:ilvl w:val="0"/>
          <w:numId w:val="73"/>
        </w:numPr>
        <w:tabs>
          <w:tab w:val="left" w:pos="360"/>
          <w:tab w:val="left" w:pos="900"/>
        </w:tabs>
        <w:snapToGrid w:val="0"/>
        <w:spacing w:line="360" w:lineRule="auto"/>
        <w:outlineLvl w:val="1"/>
        <w:rPr>
          <w:sz w:val="24"/>
        </w:rPr>
      </w:pPr>
      <w:r>
        <w:rPr>
          <w:sz w:val="24"/>
        </w:rPr>
        <w:t>报告违法行为</w:t>
      </w:r>
    </w:p>
    <w:p w14:paraId="73E6BA9D">
      <w:pPr>
        <w:widowControl/>
        <w:numPr>
          <w:ilvl w:val="1"/>
          <w:numId w:val="73"/>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2B860495">
      <w:pPr>
        <w:pStyle w:val="5"/>
        <w:spacing w:before="0" w:line="360" w:lineRule="auto"/>
        <w:rPr>
          <w:sz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p w14:paraId="6624C63A">
      <w:pPr>
        <w:ind w:firstLine="28"/>
        <w:jc w:val="center"/>
        <w:rPr>
          <w:rFonts w:ascii="宋体" w:hAnsi="宋体"/>
          <w:szCs w:val="21"/>
        </w:rPr>
      </w:pPr>
    </w:p>
    <w:tbl>
      <w:tblPr>
        <w:tblStyle w:val="89"/>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983"/>
        <w:gridCol w:w="5717"/>
        <w:gridCol w:w="709"/>
      </w:tblGrid>
      <w:tr w14:paraId="237F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14:paraId="7109A5EE">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项目</w:t>
            </w:r>
          </w:p>
        </w:tc>
        <w:tc>
          <w:tcPr>
            <w:tcW w:w="709" w:type="dxa"/>
            <w:vAlign w:val="center"/>
          </w:tcPr>
          <w:p w14:paraId="30887C53">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分值</w:t>
            </w:r>
          </w:p>
        </w:tc>
        <w:tc>
          <w:tcPr>
            <w:tcW w:w="7700" w:type="dxa"/>
            <w:gridSpan w:val="2"/>
            <w:vAlign w:val="center"/>
          </w:tcPr>
          <w:p w14:paraId="7340D33C">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评分标准</w:t>
            </w:r>
          </w:p>
        </w:tc>
        <w:tc>
          <w:tcPr>
            <w:tcW w:w="709" w:type="dxa"/>
            <w:vAlign w:val="center"/>
          </w:tcPr>
          <w:p w14:paraId="48323EF7">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分项得分</w:t>
            </w:r>
          </w:p>
        </w:tc>
      </w:tr>
      <w:tr w14:paraId="241E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709" w:type="dxa"/>
            <w:vMerge w:val="restart"/>
            <w:vAlign w:val="center"/>
          </w:tcPr>
          <w:p w14:paraId="4033DCDE">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商务部分</w:t>
            </w:r>
          </w:p>
        </w:tc>
        <w:tc>
          <w:tcPr>
            <w:tcW w:w="709" w:type="dxa"/>
            <w:vMerge w:val="restart"/>
            <w:vAlign w:val="center"/>
          </w:tcPr>
          <w:p w14:paraId="323666D6">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1</w:t>
            </w:r>
            <w:r>
              <w:rPr>
                <w:rFonts w:hint="eastAsia" w:asciiTheme="minorEastAsia" w:hAnsiTheme="minorEastAsia" w:eastAsiaTheme="minorEastAsia" w:cstheme="minorEastAsia"/>
                <w:b/>
                <w:szCs w:val="21"/>
                <w:lang w:val="en-US" w:eastAsia="zh-CN"/>
              </w:rPr>
              <w:t>2</w:t>
            </w:r>
            <w:r>
              <w:rPr>
                <w:rFonts w:hint="eastAsia" w:asciiTheme="minorEastAsia" w:hAnsiTheme="minorEastAsia" w:eastAsiaTheme="minorEastAsia" w:cstheme="minorEastAsia"/>
                <w:b/>
                <w:szCs w:val="21"/>
              </w:rPr>
              <w:t>分</w:t>
            </w:r>
          </w:p>
        </w:tc>
        <w:tc>
          <w:tcPr>
            <w:tcW w:w="1983" w:type="dxa"/>
            <w:vAlign w:val="center"/>
          </w:tcPr>
          <w:p w14:paraId="0C4F8315">
            <w:pPr>
              <w:spacing w:before="120" w:beforeLines="50"/>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类似项目经验</w:t>
            </w:r>
          </w:p>
        </w:tc>
        <w:tc>
          <w:tcPr>
            <w:tcW w:w="5717" w:type="dxa"/>
            <w:vAlign w:val="center"/>
          </w:tcPr>
          <w:p w14:paraId="2541A5FB">
            <w:r>
              <w:rPr>
                <w:rFonts w:hint="eastAsia" w:asciiTheme="minorEastAsia" w:hAnsiTheme="minorEastAsia" w:eastAsiaTheme="minorEastAsia" w:cstheme="minorEastAsia"/>
                <w:szCs w:val="21"/>
              </w:rPr>
              <w:t>供应商提供近三年（</w:t>
            </w:r>
            <w:r>
              <w:rPr>
                <w:rFonts w:hint="eastAsia" w:asciiTheme="minorEastAsia" w:hAnsiTheme="minorEastAsia" w:eastAsiaTheme="minorEastAsia" w:cstheme="minorEastAsia"/>
                <w:szCs w:val="21"/>
                <w:lang w:eastAsia="zh-CN"/>
              </w:rPr>
              <w:t>2021年06月01日至2024年06月01日</w:t>
            </w:r>
            <w:r>
              <w:rPr>
                <w:rFonts w:hint="eastAsia" w:asciiTheme="minorEastAsia" w:hAnsiTheme="minorEastAsia" w:eastAsiaTheme="minorEastAsia" w:cstheme="minorEastAsia"/>
                <w:szCs w:val="21"/>
              </w:rPr>
              <w:t>）已竣工的类似项目业绩（提供合同关键页复印件并加盖供应商公章），每个</w:t>
            </w:r>
            <w:r>
              <w:rPr>
                <w:rFonts w:hint="eastAsia" w:asciiTheme="minorEastAsia" w:hAnsiTheme="minorEastAsia" w:eastAsiaTheme="minorEastAsia" w:cstheme="minorEastAsia"/>
                <w:szCs w:val="21"/>
                <w:lang w:val="en-US" w:eastAsia="zh-CN"/>
              </w:rPr>
              <w:t>1.5</w:t>
            </w:r>
            <w:r>
              <w:rPr>
                <w:rFonts w:hint="eastAsia" w:asciiTheme="minorEastAsia" w:hAnsiTheme="minorEastAsia" w:eastAsiaTheme="minorEastAsia" w:cstheme="minorEastAsia"/>
                <w:szCs w:val="21"/>
              </w:rPr>
              <w:t>分，满分</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w:t>
            </w:r>
          </w:p>
        </w:tc>
        <w:tc>
          <w:tcPr>
            <w:tcW w:w="709" w:type="dxa"/>
            <w:vAlign w:val="center"/>
          </w:tcPr>
          <w:p w14:paraId="55825CEE">
            <w:pPr>
              <w:spacing w:line="300" w:lineRule="exact"/>
              <w:jc w:val="center"/>
              <w:rPr>
                <w:rFonts w:hint="default"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3</w:t>
            </w:r>
          </w:p>
        </w:tc>
      </w:tr>
      <w:tr w14:paraId="4922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14:paraId="1B48CEF6">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14:paraId="268021CA">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14:paraId="34B4EEC8">
            <w:pPr>
              <w:spacing w:before="120" w:beforeLines="50"/>
              <w:jc w:val="center"/>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rPr>
              <w:t>拟派项目人员</w:t>
            </w:r>
          </w:p>
        </w:tc>
        <w:tc>
          <w:tcPr>
            <w:tcW w:w="5717" w:type="dxa"/>
            <w:vAlign w:val="center"/>
          </w:tcPr>
          <w:p w14:paraId="46C6ABB5">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供应商提供的人员安排合理、实用性强。专业配备齐全具有相关工作经验得6分；</w:t>
            </w:r>
          </w:p>
          <w:p w14:paraId="1E22CBC9">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供应商提供的人员安排、实用性、专业配、及相关工作经验一般得4分；</w:t>
            </w:r>
          </w:p>
          <w:p w14:paraId="24930F54">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供应商提供的人员安排、实用性、专业配、及相关工作经验较差得2分；</w:t>
            </w:r>
          </w:p>
          <w:p w14:paraId="446F8563">
            <w:pPr>
              <w:spacing w:before="120" w:beforeLines="5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szCs w:val="21"/>
              </w:rPr>
              <w:t>未提供得0分。</w:t>
            </w:r>
          </w:p>
        </w:tc>
        <w:tc>
          <w:tcPr>
            <w:tcW w:w="709" w:type="dxa"/>
            <w:vAlign w:val="center"/>
          </w:tcPr>
          <w:p w14:paraId="5289F2BB">
            <w:pPr>
              <w:spacing w:line="300" w:lineRule="exact"/>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6</w:t>
            </w:r>
          </w:p>
        </w:tc>
      </w:tr>
      <w:tr w14:paraId="35EE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14:paraId="35D82F98">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14:paraId="4EBB4A89">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14:paraId="587E1BAC">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拟派项目负责人</w:t>
            </w:r>
          </w:p>
        </w:tc>
        <w:tc>
          <w:tcPr>
            <w:tcW w:w="5717" w:type="dxa"/>
            <w:vAlign w:val="center"/>
          </w:tcPr>
          <w:p w14:paraId="3D73D49D">
            <w:pPr>
              <w:spacing w:before="120" w:beforeLines="50"/>
              <w:rPr>
                <w:rFonts w:hint="eastAsia"/>
              </w:rPr>
            </w:pPr>
            <w:r>
              <w:rPr>
                <w:rFonts w:hint="eastAsia"/>
              </w:rPr>
              <w:t>拟派项目经理具有类似项目业绩</w:t>
            </w:r>
            <w:r>
              <w:rPr>
                <w:rFonts w:hint="eastAsia"/>
                <w:lang w:eastAsia="zh-CN"/>
              </w:rPr>
              <w:t>一个</w:t>
            </w:r>
            <w:r>
              <w:rPr>
                <w:rFonts w:hint="eastAsia"/>
              </w:rPr>
              <w:t>得</w:t>
            </w:r>
            <w:r>
              <w:rPr>
                <w:rFonts w:hint="eastAsia"/>
                <w:lang w:val="en-US" w:eastAsia="zh-CN"/>
              </w:rPr>
              <w:t>3</w:t>
            </w:r>
            <w:r>
              <w:rPr>
                <w:rFonts w:hint="eastAsia"/>
              </w:rPr>
              <w:t>分。</w:t>
            </w:r>
          </w:p>
          <w:p w14:paraId="3A63E13B">
            <w:pPr>
              <w:spacing w:before="120" w:beforeLines="50"/>
              <w:rPr>
                <w:rFonts w:hint="eastAsia" w:asciiTheme="minorEastAsia" w:hAnsiTheme="minorEastAsia" w:eastAsiaTheme="minorEastAsia" w:cstheme="minorEastAsia"/>
                <w:bCs/>
                <w:szCs w:val="21"/>
                <w:highlight w:val="none"/>
              </w:rPr>
            </w:pPr>
            <w:r>
              <w:rPr>
                <w:rFonts w:hint="eastAsia" w:ascii="Times New Roman" w:hAnsi="Times New Roman" w:eastAsia="宋体" w:cs="Times New Roman"/>
                <w:kern w:val="2"/>
                <w:sz w:val="21"/>
                <w:szCs w:val="24"/>
                <w:lang w:val="en-US" w:eastAsia="zh-CN" w:bidi="ar-SA"/>
              </w:rPr>
              <w:t>无类似业绩得0分</w:t>
            </w:r>
          </w:p>
        </w:tc>
        <w:tc>
          <w:tcPr>
            <w:tcW w:w="709" w:type="dxa"/>
            <w:vAlign w:val="center"/>
          </w:tcPr>
          <w:p w14:paraId="1DD7EA51">
            <w:pPr>
              <w:jc w:val="center"/>
              <w:rPr>
                <w:rFonts w:hint="default" w:ascii="宋体" w:hAnsi="宋体" w:cs="宋体" w:eastAsiaTheme="minorEastAsia"/>
                <w:bCs/>
                <w:szCs w:val="21"/>
                <w:lang w:val="en-US" w:eastAsia="zh-CN"/>
              </w:rPr>
            </w:pPr>
            <w:r>
              <w:rPr>
                <w:rFonts w:hint="eastAsia" w:ascii="宋体" w:hAnsi="宋体" w:cs="宋体"/>
                <w:bCs/>
                <w:szCs w:val="21"/>
              </w:rPr>
              <w:t>3</w:t>
            </w:r>
          </w:p>
        </w:tc>
      </w:tr>
      <w:tr w14:paraId="35F6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restart"/>
            <w:vAlign w:val="center"/>
          </w:tcPr>
          <w:p w14:paraId="38D2999E">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w:t>
            </w:r>
          </w:p>
        </w:tc>
        <w:tc>
          <w:tcPr>
            <w:tcW w:w="709" w:type="dxa"/>
            <w:vMerge w:val="restart"/>
            <w:vAlign w:val="center"/>
          </w:tcPr>
          <w:p w14:paraId="4EA542CF">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58</w:t>
            </w:r>
            <w:r>
              <w:rPr>
                <w:rFonts w:hint="eastAsia" w:asciiTheme="minorEastAsia" w:hAnsiTheme="minorEastAsia" w:eastAsiaTheme="minorEastAsia" w:cstheme="minorEastAsia"/>
                <w:b/>
                <w:szCs w:val="21"/>
              </w:rPr>
              <w:t>分</w:t>
            </w:r>
          </w:p>
        </w:tc>
        <w:tc>
          <w:tcPr>
            <w:tcW w:w="1983" w:type="dxa"/>
            <w:vAlign w:val="center"/>
          </w:tcPr>
          <w:p w14:paraId="53A3AEB9">
            <w:pPr>
              <w:pStyle w:val="46"/>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施工方案与技术措施</w:t>
            </w:r>
          </w:p>
        </w:tc>
        <w:tc>
          <w:tcPr>
            <w:tcW w:w="5717" w:type="dxa"/>
            <w:vAlign w:val="center"/>
          </w:tcPr>
          <w:p w14:paraId="53396CC8">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方案科学、合理、可行、针对性强，技术措施可靠、有保障，得10分；</w:t>
            </w:r>
          </w:p>
          <w:p w14:paraId="4610FBD2">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方案基本科学、合理、可行、针对性较强；技术措施较可靠，得 6分；</w:t>
            </w:r>
          </w:p>
          <w:p w14:paraId="5F1885BF">
            <w:pPr>
              <w:pStyle w:val="46"/>
              <w:widowControl/>
              <w:ind w:firstLine="31" w:firstLineChars="15"/>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方案略有欠缺，得3分；</w:t>
            </w:r>
          </w:p>
          <w:p w14:paraId="359DD721">
            <w:pPr>
              <w:adjustRightInd w:val="0"/>
              <w:snapToGrid w:val="0"/>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14:paraId="441ACAF7">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14:paraId="58BA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326FD0AE">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6A4FCA0F">
            <w:pPr>
              <w:spacing w:line="300" w:lineRule="exact"/>
              <w:jc w:val="center"/>
              <w:rPr>
                <w:rFonts w:asciiTheme="minorEastAsia" w:hAnsiTheme="minorEastAsia" w:eastAsiaTheme="minorEastAsia" w:cstheme="minorEastAsia"/>
                <w:b/>
                <w:szCs w:val="21"/>
              </w:rPr>
            </w:pPr>
          </w:p>
        </w:tc>
        <w:tc>
          <w:tcPr>
            <w:tcW w:w="1983" w:type="dxa"/>
            <w:vAlign w:val="center"/>
          </w:tcPr>
          <w:p w14:paraId="49BE3FF0">
            <w:pPr>
              <w:pStyle w:val="46"/>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工程进度计划与保证措施</w:t>
            </w:r>
          </w:p>
        </w:tc>
        <w:tc>
          <w:tcPr>
            <w:tcW w:w="5717" w:type="dxa"/>
            <w:vAlign w:val="center"/>
          </w:tcPr>
          <w:p w14:paraId="452903B3">
            <w:pPr>
              <w:pStyle w:val="46"/>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计划合理，措施有力，有针对性，得10分；</w:t>
            </w:r>
          </w:p>
          <w:p w14:paraId="4405C9B0">
            <w:pPr>
              <w:pStyle w:val="46"/>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计划基本合理，措施力度基本得当，得6分；</w:t>
            </w:r>
          </w:p>
          <w:p w14:paraId="57EF974C">
            <w:pPr>
              <w:pStyle w:val="46"/>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计划欠合理，措施力度不强，得3分；</w:t>
            </w:r>
          </w:p>
          <w:p w14:paraId="089CEC68">
            <w:pPr>
              <w:pStyle w:val="46"/>
              <w:widowControl/>
              <w:ind w:firstLine="31" w:firstLineChars="15"/>
              <w:rPr>
                <w:rFonts w:hint="default" w:ascii="宋体" w:hAnsi="宋体" w:cs="仿宋"/>
                <w:sz w:val="21"/>
                <w:szCs w:val="21"/>
              </w:rPr>
            </w:pPr>
            <w:r>
              <w:rPr>
                <w:rFonts w:asciiTheme="minorEastAsia" w:hAnsiTheme="minorEastAsia" w:eastAsiaTheme="minorEastAsia" w:cstheme="minorEastAsia"/>
                <w:bCs/>
                <w:szCs w:val="21"/>
              </w:rPr>
              <w:t>未提供相关方案，得0分。</w:t>
            </w:r>
          </w:p>
        </w:tc>
        <w:tc>
          <w:tcPr>
            <w:tcW w:w="709" w:type="dxa"/>
            <w:vAlign w:val="center"/>
          </w:tcPr>
          <w:p w14:paraId="35E13972">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14:paraId="7242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288AAED9">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0348FF9">
            <w:pPr>
              <w:spacing w:line="300" w:lineRule="exact"/>
              <w:jc w:val="center"/>
              <w:rPr>
                <w:rFonts w:asciiTheme="minorEastAsia" w:hAnsiTheme="minorEastAsia" w:eastAsiaTheme="minorEastAsia" w:cstheme="minorEastAsia"/>
                <w:b/>
                <w:szCs w:val="21"/>
              </w:rPr>
            </w:pPr>
          </w:p>
        </w:tc>
        <w:tc>
          <w:tcPr>
            <w:tcW w:w="1983" w:type="dxa"/>
            <w:vAlign w:val="center"/>
          </w:tcPr>
          <w:p w14:paraId="06EE48EF">
            <w:pPr>
              <w:pStyle w:val="46"/>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对本工程的重点难点分析及对策</w:t>
            </w:r>
          </w:p>
        </w:tc>
        <w:tc>
          <w:tcPr>
            <w:tcW w:w="5717" w:type="dxa"/>
            <w:vAlign w:val="center"/>
          </w:tcPr>
          <w:p w14:paraId="17338478">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针对项目特点和具体情况重点/难点分析准确,对策有针对性，得5分；</w:t>
            </w:r>
          </w:p>
          <w:p w14:paraId="1E8D47CD">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针对项目特点和具体情况重点/难点分析较准确,对策较有针对性，得3分；</w:t>
            </w:r>
          </w:p>
          <w:p w14:paraId="30FED3AF">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重点难点分析及对策略有欠缺，得1分；</w:t>
            </w:r>
          </w:p>
          <w:p w14:paraId="2108BD69">
            <w:pPr>
              <w:rPr>
                <w:rFonts w:hint="eastAsia" w:ascii="宋体" w:hAnsi="宋体" w:cs="仿宋"/>
                <w:sz w:val="21"/>
                <w:szCs w:val="21"/>
              </w:rPr>
            </w:pPr>
            <w:r>
              <w:rPr>
                <w:rFonts w:hint="eastAsia" w:asciiTheme="minorEastAsia" w:hAnsiTheme="minorEastAsia" w:eastAsiaTheme="minorEastAsia" w:cstheme="minorEastAsia"/>
                <w:kern w:val="0"/>
                <w:szCs w:val="21"/>
              </w:rPr>
              <w:t>未提供相关方案，得0分。</w:t>
            </w:r>
          </w:p>
        </w:tc>
        <w:tc>
          <w:tcPr>
            <w:tcW w:w="709" w:type="dxa"/>
            <w:vAlign w:val="center"/>
          </w:tcPr>
          <w:p w14:paraId="346FABB3">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7E4D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211252F1">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6E176EDC">
            <w:pPr>
              <w:spacing w:line="300" w:lineRule="exact"/>
              <w:jc w:val="center"/>
              <w:rPr>
                <w:rFonts w:asciiTheme="minorEastAsia" w:hAnsiTheme="minorEastAsia" w:eastAsiaTheme="minorEastAsia" w:cstheme="minorEastAsia"/>
                <w:b/>
                <w:szCs w:val="21"/>
              </w:rPr>
            </w:pPr>
          </w:p>
        </w:tc>
        <w:tc>
          <w:tcPr>
            <w:tcW w:w="1983" w:type="dxa"/>
            <w:vAlign w:val="center"/>
          </w:tcPr>
          <w:p w14:paraId="6316F65E">
            <w:pPr>
              <w:pStyle w:val="46"/>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现场组织管理机构和劳动力计划及保障措施</w:t>
            </w:r>
          </w:p>
        </w:tc>
        <w:tc>
          <w:tcPr>
            <w:tcW w:w="5717" w:type="dxa"/>
            <w:vAlign w:val="center"/>
          </w:tcPr>
          <w:p w14:paraId="29578797">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组织机构设置合理，劳动力计划和施工队伍的选择能够满足本工程施工的劳动力需要，保障措施科学、合理、可靠、针对性强，得5分；</w:t>
            </w:r>
          </w:p>
          <w:p w14:paraId="4F20B0B9">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组织机构设置基本合理，劳动力计划和施工队伍的选择基本能满足本工程施工的劳动力需要，保障措施基本合理，但细节待完善，得3分；</w:t>
            </w:r>
          </w:p>
          <w:p w14:paraId="4C8B4003">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组织机构设置不合理，劳动力配置和施工队伍的选择一般，措施一般，得1分；</w:t>
            </w:r>
          </w:p>
          <w:p w14:paraId="2EDA6BF6">
            <w:pPr>
              <w:ind w:firstLine="31" w:firstLineChars="0"/>
              <w:jc w:val="left"/>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14:paraId="669E043A">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0F55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14:paraId="6CE7C1CD">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70B80C8A">
            <w:pPr>
              <w:spacing w:line="300" w:lineRule="exact"/>
              <w:jc w:val="center"/>
              <w:rPr>
                <w:rFonts w:asciiTheme="minorEastAsia" w:hAnsiTheme="minorEastAsia" w:eastAsiaTheme="minorEastAsia" w:cstheme="minorEastAsia"/>
                <w:b/>
                <w:szCs w:val="21"/>
              </w:rPr>
            </w:pPr>
          </w:p>
        </w:tc>
        <w:tc>
          <w:tcPr>
            <w:tcW w:w="1983" w:type="dxa"/>
            <w:vAlign w:val="center"/>
          </w:tcPr>
          <w:p w14:paraId="7371C3D6">
            <w:pPr>
              <w:pStyle w:val="46"/>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质量保证体系及措施</w:t>
            </w:r>
          </w:p>
        </w:tc>
        <w:tc>
          <w:tcPr>
            <w:tcW w:w="5717" w:type="dxa"/>
            <w:vAlign w:val="center"/>
          </w:tcPr>
          <w:p w14:paraId="7BB476F8">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保证体系完整、措施有力，得10分；</w:t>
            </w:r>
          </w:p>
          <w:p w14:paraId="28AA7B21">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保证体系及措施基本完整，得6分；</w:t>
            </w:r>
          </w:p>
          <w:p w14:paraId="5C88ACEC">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保证体系及措施欠完整，得3分；</w:t>
            </w:r>
          </w:p>
          <w:p w14:paraId="6D5A097C">
            <w:pPr>
              <w:pStyle w:val="46"/>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45244189">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14:paraId="1906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64730FA0">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5CC776F7">
            <w:pPr>
              <w:spacing w:line="300" w:lineRule="exact"/>
              <w:jc w:val="center"/>
              <w:rPr>
                <w:rFonts w:asciiTheme="minorEastAsia" w:hAnsiTheme="minorEastAsia" w:eastAsiaTheme="minorEastAsia" w:cstheme="minorEastAsia"/>
                <w:b/>
                <w:szCs w:val="21"/>
              </w:rPr>
            </w:pPr>
          </w:p>
        </w:tc>
        <w:tc>
          <w:tcPr>
            <w:tcW w:w="1983" w:type="dxa"/>
            <w:vAlign w:val="center"/>
          </w:tcPr>
          <w:p w14:paraId="55E94B96">
            <w:pPr>
              <w:pStyle w:val="46"/>
              <w:widowControl/>
              <w:spacing w:line="276" w:lineRule="auto"/>
              <w:ind w:left="44" w:leftChars="18" w:hanging="6" w:hangingChars="3"/>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文明施工</w:t>
            </w:r>
          </w:p>
          <w:p w14:paraId="25147C8A">
            <w:pPr>
              <w:pStyle w:val="46"/>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措施</w:t>
            </w:r>
          </w:p>
        </w:tc>
        <w:tc>
          <w:tcPr>
            <w:tcW w:w="5717" w:type="dxa"/>
            <w:vAlign w:val="center"/>
          </w:tcPr>
          <w:p w14:paraId="269AD279">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体系健全、措施得力，得5分；</w:t>
            </w:r>
          </w:p>
          <w:p w14:paraId="3EB9AB22">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体系一般，得3分；</w:t>
            </w:r>
          </w:p>
          <w:p w14:paraId="76F57507">
            <w:pPr>
              <w:pStyle w:val="46"/>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67036EC5">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1171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jc w:val="center"/>
        </w:trPr>
        <w:tc>
          <w:tcPr>
            <w:tcW w:w="709" w:type="dxa"/>
            <w:vMerge w:val="continue"/>
            <w:vAlign w:val="center"/>
          </w:tcPr>
          <w:p w14:paraId="3E00FA26">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1ABE0910">
            <w:pPr>
              <w:spacing w:line="300" w:lineRule="exact"/>
              <w:jc w:val="center"/>
              <w:rPr>
                <w:rFonts w:asciiTheme="minorEastAsia" w:hAnsiTheme="minorEastAsia" w:eastAsiaTheme="minorEastAsia" w:cstheme="minorEastAsia"/>
                <w:b/>
                <w:szCs w:val="21"/>
              </w:rPr>
            </w:pPr>
          </w:p>
        </w:tc>
        <w:tc>
          <w:tcPr>
            <w:tcW w:w="1983" w:type="dxa"/>
            <w:vAlign w:val="center"/>
          </w:tcPr>
          <w:p w14:paraId="6D314EAE">
            <w:pPr>
              <w:pStyle w:val="46"/>
              <w:widowControl/>
              <w:spacing w:line="276" w:lineRule="auto"/>
              <w:ind w:firstLine="31" w:firstLineChars="15"/>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安全施工</w:t>
            </w:r>
          </w:p>
          <w:p w14:paraId="0FB228EC">
            <w:pPr>
              <w:pStyle w:val="46"/>
              <w:widowControl/>
              <w:spacing w:line="276" w:lineRule="auto"/>
              <w:ind w:firstLine="31" w:firstLineChars="15"/>
              <w:jc w:val="center"/>
              <w:rPr>
                <w:rFonts w:hint="default" w:asciiTheme="minorEastAsia" w:hAnsiTheme="minorEastAsia" w:eastAsiaTheme="minorEastAsia" w:cstheme="minorEastAsia"/>
                <w:bCs/>
                <w:szCs w:val="21"/>
                <w:highlight w:val="none"/>
                <w:lang w:eastAsia="en-US"/>
              </w:rPr>
            </w:pPr>
            <w:r>
              <w:rPr>
                <w:rFonts w:asciiTheme="minorEastAsia" w:hAnsiTheme="minorEastAsia" w:eastAsiaTheme="minorEastAsia" w:cstheme="minorEastAsia"/>
                <w:szCs w:val="21"/>
              </w:rPr>
              <w:t>措施</w:t>
            </w:r>
          </w:p>
        </w:tc>
        <w:tc>
          <w:tcPr>
            <w:tcW w:w="5717" w:type="dxa"/>
            <w:vAlign w:val="center"/>
          </w:tcPr>
          <w:p w14:paraId="7DDA657C">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措施科学、合理、方案可行性强，得5分；</w:t>
            </w:r>
          </w:p>
          <w:p w14:paraId="2189A904">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措施科学、合理、方案可行性一般，得3分；</w:t>
            </w:r>
          </w:p>
          <w:p w14:paraId="3448CA93">
            <w:pPr>
              <w:pStyle w:val="46"/>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方案略有欠缺，得1分；</w:t>
            </w:r>
          </w:p>
          <w:p w14:paraId="77788F1E">
            <w:pPr>
              <w:pStyle w:val="46"/>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14:paraId="2CC55566">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14:paraId="15CB6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709" w:type="dxa"/>
            <w:vMerge w:val="continue"/>
            <w:vAlign w:val="center"/>
          </w:tcPr>
          <w:p w14:paraId="60D73848">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4DB6A29E">
            <w:pPr>
              <w:spacing w:line="300" w:lineRule="exact"/>
              <w:jc w:val="center"/>
              <w:rPr>
                <w:rFonts w:asciiTheme="minorEastAsia" w:hAnsiTheme="minorEastAsia" w:eastAsiaTheme="minorEastAsia" w:cstheme="minorEastAsia"/>
                <w:b/>
                <w:szCs w:val="21"/>
              </w:rPr>
            </w:pPr>
          </w:p>
        </w:tc>
        <w:tc>
          <w:tcPr>
            <w:tcW w:w="1983" w:type="dxa"/>
            <w:vAlign w:val="center"/>
          </w:tcPr>
          <w:p w14:paraId="4A80E157">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绿色施工保障措施</w:t>
            </w:r>
          </w:p>
        </w:tc>
        <w:tc>
          <w:tcPr>
            <w:tcW w:w="5717" w:type="dxa"/>
            <w:vAlign w:val="center"/>
          </w:tcPr>
          <w:p w14:paraId="0C6F37DB">
            <w:pPr>
              <w:pStyle w:val="5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方案合理，措施到位，有针对性，5分；</w:t>
            </w:r>
          </w:p>
          <w:p w14:paraId="6EBFF401">
            <w:pPr>
              <w:pStyle w:val="5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方案较合理，措施较到位，较有针对性，3分；</w:t>
            </w:r>
          </w:p>
          <w:p w14:paraId="07701502">
            <w:pPr>
              <w:pStyle w:val="5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方案一般合理，措施一般到位，针对性不强，1分；</w:t>
            </w:r>
          </w:p>
          <w:p w14:paraId="0362A808">
            <w:pPr>
              <w:pStyle w:val="56"/>
              <w:rPr>
                <w:rFonts w:hint="eastAsia" w:ascii="宋体" w:hAnsi="宋体" w:cs="仿宋"/>
                <w:sz w:val="21"/>
                <w:szCs w:val="21"/>
              </w:rPr>
            </w:pPr>
            <w:r>
              <w:rPr>
                <w:rFonts w:hint="eastAsia" w:asciiTheme="minorEastAsia" w:hAnsiTheme="minorEastAsia" w:eastAsiaTheme="minorEastAsia" w:cstheme="minorEastAsia"/>
                <w:sz w:val="21"/>
                <w:szCs w:val="21"/>
              </w:rPr>
              <w:t>未提供相关方案，得0分。</w:t>
            </w:r>
          </w:p>
        </w:tc>
        <w:tc>
          <w:tcPr>
            <w:tcW w:w="709" w:type="dxa"/>
            <w:vAlign w:val="center"/>
          </w:tcPr>
          <w:p w14:paraId="1F708ED4">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14:paraId="0743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709" w:type="dxa"/>
            <w:vMerge w:val="continue"/>
            <w:vAlign w:val="center"/>
          </w:tcPr>
          <w:p w14:paraId="1D58BB01">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14:paraId="6CC91490">
            <w:pPr>
              <w:spacing w:line="300" w:lineRule="exact"/>
              <w:jc w:val="center"/>
              <w:rPr>
                <w:rFonts w:asciiTheme="minorEastAsia" w:hAnsiTheme="minorEastAsia" w:eastAsiaTheme="minorEastAsia" w:cstheme="minorEastAsia"/>
                <w:b/>
                <w:szCs w:val="21"/>
              </w:rPr>
            </w:pPr>
          </w:p>
        </w:tc>
        <w:tc>
          <w:tcPr>
            <w:tcW w:w="1983" w:type="dxa"/>
            <w:vAlign w:val="center"/>
          </w:tcPr>
          <w:p w14:paraId="37405ECC">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环保节能</w:t>
            </w:r>
          </w:p>
        </w:tc>
        <w:tc>
          <w:tcPr>
            <w:tcW w:w="5717" w:type="dxa"/>
            <w:vAlign w:val="center"/>
          </w:tcPr>
          <w:p w14:paraId="5D18D106">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（1）响应产品中每有一项品目清单范围内属于优先采购节能产品的（须提供国家确定的认证机构出具的、处于有效期之内的节能产品认证证书复印件）加1.5分，最多加1.5分，否则不加分；</w:t>
            </w:r>
          </w:p>
          <w:p w14:paraId="6CDF0BBF">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（2）响应产品中每有一项品目清单范围内属于优先采购环境标志产品的（须提供国家确定的认证机构出具的、处于有效期之内的环境标志产品认证证书复印件）加1.5分，最多加1.5分，否则不加分。</w:t>
            </w:r>
          </w:p>
          <w:p w14:paraId="63391634">
            <w:pPr>
              <w:spacing w:before="120" w:beforeLines="50"/>
              <w:jc w:val="left"/>
              <w:rPr>
                <w:rFonts w:hint="eastAsia" w:ascii="宋体" w:hAnsi="宋体" w:cs="仿宋"/>
                <w:sz w:val="21"/>
                <w:szCs w:val="21"/>
              </w:rPr>
            </w:pPr>
            <w:r>
              <w:rPr>
                <w:rFonts w:hint="eastAsia" w:asciiTheme="minorEastAsia" w:hAnsiTheme="minorEastAsia" w:eastAsiaTheme="minorEastAsia" w:cstheme="minorEastAsia"/>
                <w:szCs w:val="21"/>
              </w:rPr>
              <w:t>注：以上复印件均需加盖本单位公章；属于政府强制采购节能产品的不加分。</w:t>
            </w:r>
          </w:p>
        </w:tc>
        <w:tc>
          <w:tcPr>
            <w:tcW w:w="709" w:type="dxa"/>
            <w:vAlign w:val="center"/>
          </w:tcPr>
          <w:p w14:paraId="51EEC6A8">
            <w:pPr>
              <w:spacing w:before="120" w:beforeLines="5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w:t>
            </w:r>
          </w:p>
        </w:tc>
      </w:tr>
      <w:tr w14:paraId="49E2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8" w:hRule="atLeast"/>
          <w:jc w:val="center"/>
        </w:trPr>
        <w:tc>
          <w:tcPr>
            <w:tcW w:w="709" w:type="dxa"/>
            <w:vAlign w:val="center"/>
          </w:tcPr>
          <w:p w14:paraId="1BA17FF3">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价格</w:t>
            </w:r>
          </w:p>
        </w:tc>
        <w:tc>
          <w:tcPr>
            <w:tcW w:w="709" w:type="dxa"/>
            <w:vAlign w:val="center"/>
          </w:tcPr>
          <w:p w14:paraId="087DFE01">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30分</w:t>
            </w:r>
          </w:p>
        </w:tc>
        <w:tc>
          <w:tcPr>
            <w:tcW w:w="7700" w:type="dxa"/>
            <w:gridSpan w:val="2"/>
            <w:vAlign w:val="center"/>
          </w:tcPr>
          <w:p w14:paraId="6CB3A5FE">
            <w:r>
              <w:rPr>
                <w:rFonts w:hint="eastAsia"/>
              </w:rPr>
              <w:t>磋商基准价:满足竞争性磋商文件要求且最后报价最低的供应商的报价为磋商基准价，其价格分为满分。其他供应商的价格分统一按照下列公式计算：</w:t>
            </w:r>
          </w:p>
          <w:p w14:paraId="57F9B5A3">
            <w:r>
              <w:rPr>
                <w:rFonts w:hint="eastAsia"/>
              </w:rPr>
              <w:t>磋商报价得分=（磋商基准价/最后磋商报价）×30%×100</w:t>
            </w:r>
          </w:p>
          <w:p w14:paraId="1D8D39E5">
            <w:r>
              <w:rPr>
                <w:rFonts w:hint="eastAsia"/>
              </w:rPr>
              <w:t>注：1. 在评审过程中，不得去掉最后报价中的最高报价和最低报价。</w:t>
            </w:r>
          </w:p>
          <w:p w14:paraId="53972D68">
            <w:pPr>
              <w:ind w:firstLine="420" w:firstLineChars="200"/>
              <w:rPr>
                <w:rFonts w:hint="eastAsia" w:eastAsia="宋体"/>
              </w:rPr>
            </w:pPr>
            <w:r>
              <w:rPr>
                <w:rFonts w:hint="eastAsia" w:eastAsia="宋体"/>
              </w:rPr>
              <w:t>2. 价格分数保留两位小数</w:t>
            </w:r>
          </w:p>
          <w:p w14:paraId="60D45E51">
            <w:pPr>
              <w:ind w:firstLine="420" w:firstLineChars="200"/>
              <w:rPr>
                <w:rFonts w:hint="eastAsia" w:eastAsia="宋体"/>
              </w:rPr>
            </w:pPr>
            <w:r>
              <w:rPr>
                <w:rFonts w:hint="eastAsia" w:eastAsia="宋体"/>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0C8750AE">
            <w:pPr>
              <w:ind w:firstLine="420" w:firstLineChars="200"/>
              <w:rPr>
                <w:rFonts w:hint="eastAsia" w:eastAsia="宋体"/>
              </w:rPr>
            </w:pPr>
            <w:r>
              <w:rPr>
                <w:rFonts w:hint="eastAsia" w:eastAsia="宋体"/>
              </w:rPr>
              <w:t>4.评审投标价格是指各有效投标的投标报价扣除专业分包工程整项暂估价、暂列金额后的价格。</w:t>
            </w:r>
          </w:p>
          <w:p w14:paraId="376C14D7">
            <w:pPr>
              <w:ind w:firstLine="420" w:firstLineChars="200"/>
            </w:pPr>
            <w:r>
              <w:rPr>
                <w:rFonts w:hint="eastAsia" w:eastAsia="宋体"/>
              </w:rPr>
              <w:t>此处投标报价指经过报价修正，及因落实政府采购政策进行价格调整后的报价，详见第</w:t>
            </w:r>
            <w:r>
              <w:rPr>
                <w:rFonts w:hint="eastAsia" w:eastAsia="宋体"/>
                <w:lang w:eastAsia="zh-CN"/>
              </w:rPr>
              <w:t>三</w:t>
            </w:r>
            <w:r>
              <w:rPr>
                <w:rFonts w:hint="eastAsia" w:eastAsia="宋体"/>
              </w:rPr>
              <w:t>章《评标程序、评标方法和评标标准》</w:t>
            </w:r>
            <w:r>
              <w:rPr>
                <w:rFonts w:hint="eastAsia" w:eastAsia="宋体"/>
                <w:lang w:val="en-US" w:eastAsia="zh-CN"/>
              </w:rPr>
              <w:t>3.2</w:t>
            </w:r>
            <w:r>
              <w:rPr>
                <w:rFonts w:hint="eastAsia" w:eastAsia="宋体"/>
              </w:rPr>
              <w:t>及</w:t>
            </w:r>
            <w:r>
              <w:rPr>
                <w:rFonts w:hint="eastAsia" w:eastAsia="宋体"/>
                <w:lang w:val="en-US" w:eastAsia="zh-CN"/>
              </w:rPr>
              <w:t>3.3</w:t>
            </w:r>
            <w:r>
              <w:rPr>
                <w:rFonts w:hint="eastAsia" w:eastAsia="宋体"/>
              </w:rPr>
              <w:t>。</w:t>
            </w:r>
          </w:p>
        </w:tc>
        <w:tc>
          <w:tcPr>
            <w:tcW w:w="709" w:type="dxa"/>
            <w:vAlign w:val="center"/>
          </w:tcPr>
          <w:p w14:paraId="7E6C2486">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30</w:t>
            </w:r>
          </w:p>
        </w:tc>
      </w:tr>
      <w:tr w14:paraId="5971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14:paraId="24E862DF">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总分</w:t>
            </w:r>
          </w:p>
        </w:tc>
        <w:tc>
          <w:tcPr>
            <w:tcW w:w="709" w:type="dxa"/>
            <w:vAlign w:val="center"/>
          </w:tcPr>
          <w:p w14:paraId="5928E69E">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100分</w:t>
            </w:r>
          </w:p>
        </w:tc>
        <w:tc>
          <w:tcPr>
            <w:tcW w:w="7700" w:type="dxa"/>
            <w:gridSpan w:val="2"/>
            <w:vAlign w:val="center"/>
          </w:tcPr>
          <w:p w14:paraId="1C9AAC75">
            <w:pPr>
              <w:spacing w:line="300" w:lineRule="exact"/>
              <w:rPr>
                <w:rFonts w:asciiTheme="minorEastAsia" w:hAnsiTheme="minorEastAsia" w:eastAsiaTheme="minorEastAsia" w:cstheme="minorEastAsia"/>
                <w:bCs/>
                <w:spacing w:val="-2"/>
                <w:szCs w:val="21"/>
              </w:rPr>
            </w:pPr>
          </w:p>
        </w:tc>
        <w:tc>
          <w:tcPr>
            <w:tcW w:w="709" w:type="dxa"/>
            <w:vAlign w:val="center"/>
          </w:tcPr>
          <w:p w14:paraId="6A38349B">
            <w:pPr>
              <w:spacing w:line="300" w:lineRule="exact"/>
              <w:jc w:val="center"/>
              <w:rPr>
                <w:rFonts w:asciiTheme="minorEastAsia" w:hAnsiTheme="minorEastAsia" w:eastAsiaTheme="minorEastAsia" w:cstheme="minorEastAsia"/>
                <w:szCs w:val="21"/>
              </w:rPr>
            </w:pPr>
          </w:p>
        </w:tc>
      </w:tr>
    </w:tbl>
    <w:p w14:paraId="110EEB2B">
      <w:pPr>
        <w:pStyle w:val="88"/>
        <w:sectPr>
          <w:pgSz w:w="11906" w:h="16838"/>
          <w:pgMar w:top="1440" w:right="1701" w:bottom="1361" w:left="1797" w:header="851" w:footer="992" w:gutter="0"/>
          <w:pgNumType w:fmt="decimal"/>
          <w:cols w:space="425" w:num="1"/>
          <w:docGrid w:linePitch="312" w:charSpace="0"/>
        </w:sectPr>
      </w:pPr>
    </w:p>
    <w:p w14:paraId="15438F35">
      <w:pPr>
        <w:numPr>
          <w:ilvl w:val="0"/>
          <w:numId w:val="74"/>
        </w:numPr>
        <w:spacing w:line="360" w:lineRule="auto"/>
        <w:jc w:val="center"/>
        <w:outlineLvl w:val="0"/>
        <w:rPr>
          <w:b/>
          <w:sz w:val="36"/>
          <w:szCs w:val="36"/>
          <w:highlight w:val="none"/>
        </w:rPr>
      </w:pPr>
      <w:bookmarkStart w:id="667" w:name="_Toc105598817"/>
      <w:r>
        <w:rPr>
          <w:b/>
          <w:sz w:val="36"/>
          <w:szCs w:val="36"/>
          <w:highlight w:val="none"/>
        </w:rPr>
        <w:t xml:space="preserve">  采购需求</w:t>
      </w:r>
      <w:bookmarkEnd w:id="667"/>
    </w:p>
    <w:p w14:paraId="018C59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现场条件和周围环境</w:t>
      </w:r>
      <w:r>
        <w:rPr>
          <w:rFonts w:hint="eastAsia" w:ascii="宋体" w:hAnsi="宋体"/>
          <w:b/>
          <w:color w:val="auto"/>
          <w:sz w:val="24"/>
          <w:szCs w:val="24"/>
          <w:highlight w:val="none"/>
          <w:lang w:val="en-US" w:eastAsia="zh-CN"/>
        </w:rPr>
        <w:t xml:space="preserve"> </w:t>
      </w:r>
    </w:p>
    <w:p w14:paraId="28E75F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 w:val="24"/>
          <w:szCs w:val="24"/>
          <w:highlight w:val="yellow"/>
          <w:u w:val="single"/>
          <w:lang w:eastAsia="zh-CN"/>
        </w:rPr>
      </w:pPr>
      <w:r>
        <w:rPr>
          <w:rFonts w:hint="eastAsia" w:ascii="宋体" w:hAnsi="宋体"/>
          <w:color w:val="auto"/>
          <w:sz w:val="24"/>
          <w:szCs w:val="24"/>
          <w:highlight w:val="none"/>
        </w:rPr>
        <w:t>1.1 现场的具体地理位置如下：</w:t>
      </w:r>
      <w:r>
        <w:rPr>
          <w:rFonts w:hint="eastAsia" w:ascii="宋体" w:hAnsi="宋体" w:eastAsia="宋体" w:cs="Times New Roman"/>
          <w:color w:val="auto"/>
          <w:sz w:val="24"/>
          <w:szCs w:val="24"/>
          <w:highlight w:val="none"/>
          <w:u w:val="single"/>
          <w:lang w:eastAsia="zh-CN"/>
        </w:rPr>
        <w:t>北京市门头沟区城子街道</w:t>
      </w:r>
    </w:p>
    <w:p w14:paraId="414FF6B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施工现场临时供水管径：</w:t>
      </w:r>
      <w:r>
        <w:rPr>
          <w:rFonts w:hint="eastAsia" w:ascii="宋体" w:hAnsi="宋体" w:cs="Arial"/>
          <w:color w:val="auto"/>
          <w:sz w:val="24"/>
          <w:szCs w:val="24"/>
          <w:highlight w:val="none"/>
          <w:u w:val="single"/>
        </w:rPr>
        <w:t>满足施工需求</w:t>
      </w:r>
    </w:p>
    <w:p w14:paraId="521EE28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ascii="宋体" w:hAnsi="宋体"/>
          <w:color w:val="auto"/>
          <w:sz w:val="24"/>
          <w:szCs w:val="24"/>
          <w:highlight w:val="none"/>
        </w:rPr>
        <w:t xml:space="preserve">1.3 </w:t>
      </w:r>
      <w:r>
        <w:rPr>
          <w:rFonts w:hint="eastAsia" w:ascii="宋体" w:hAnsi="宋体"/>
          <w:color w:val="auto"/>
          <w:sz w:val="24"/>
          <w:szCs w:val="24"/>
          <w:highlight w:val="none"/>
        </w:rPr>
        <w:t>施工现场临时供电容量（变压器输出功率）：</w:t>
      </w:r>
      <w:r>
        <w:rPr>
          <w:rFonts w:hint="eastAsia" w:ascii="宋体" w:hAnsi="宋体" w:cs="Arial"/>
          <w:color w:val="auto"/>
          <w:sz w:val="24"/>
          <w:szCs w:val="24"/>
          <w:highlight w:val="none"/>
          <w:u w:val="single"/>
        </w:rPr>
        <w:t>满足施工需求</w:t>
      </w:r>
    </w:p>
    <w:p w14:paraId="17C6980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rPr>
        <w:t xml:space="preserve">2. </w:t>
      </w:r>
      <w:r>
        <w:rPr>
          <w:rFonts w:hint="eastAsia" w:ascii="宋体" w:hAnsi="宋体"/>
          <w:b/>
          <w:color w:val="auto"/>
          <w:sz w:val="24"/>
          <w:szCs w:val="24"/>
          <w:highlight w:val="none"/>
          <w:lang w:eastAsia="zh-CN"/>
        </w:rPr>
        <w:t>项目</w:t>
      </w:r>
      <w:r>
        <w:rPr>
          <w:rFonts w:hint="eastAsia" w:ascii="宋体" w:hAnsi="宋体"/>
          <w:b/>
          <w:color w:val="auto"/>
          <w:sz w:val="24"/>
          <w:szCs w:val="24"/>
          <w:highlight w:val="none"/>
        </w:rPr>
        <w:t>内容</w:t>
      </w:r>
    </w:p>
    <w:p w14:paraId="630050F1">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pPr>
      <w:r>
        <w:rPr>
          <w:rFonts w:hint="eastAsia" w:ascii="宋体" w:hAnsi="宋体"/>
          <w:color w:val="auto"/>
          <w:sz w:val="24"/>
          <w:szCs w:val="24"/>
          <w:highlight w:val="none"/>
          <w:lang w:eastAsia="zh-CN"/>
        </w:rPr>
        <w:t>2.1 包括：</w:t>
      </w:r>
      <w:r>
        <w:rPr>
          <w:rFonts w:hint="eastAsia"/>
          <w:sz w:val="24"/>
          <w:highlight w:val="none"/>
          <w:lang w:eastAsia="zh-CN"/>
        </w:rPr>
        <w:t>2024年城子街道电动自行车棚新建工程</w:t>
      </w:r>
      <w:r>
        <w:rPr>
          <w:rFonts w:hint="eastAsia"/>
          <w:sz w:val="24"/>
          <w:highlight w:val="none"/>
          <w:lang w:val="en-US" w:eastAsia="zh-CN"/>
        </w:rPr>
        <w:t>包括龙门一区、龙门三区、龙门四区、龙门六区、向阳社区、七棵树西街社区、矿桥东街社区、东七社区、采广场社区（怡和雅苑）、广场社区（九龙东苑1#地）、城子西街社区、桥东街社区、蓝龙家园、城子大街社区90号院、城子东街社区、市场街社区（蓝龙胜境嘉苑）、市场街社区（蓝龙小区）、西宁路等</w:t>
      </w:r>
      <w:r>
        <w:rPr>
          <w:rFonts w:hint="eastAsia"/>
          <w:sz w:val="24"/>
          <w:highlight w:val="none"/>
        </w:rPr>
        <w:t>设计图纸、工程量清单及相关文件所示的全部内容</w:t>
      </w:r>
      <w:r>
        <w:rPr>
          <w:rFonts w:hint="eastAsia" w:ascii="宋体" w:hAnsi="宋体" w:eastAsia="宋体" w:cs="宋体"/>
          <w:bCs/>
          <w:color w:val="000000"/>
          <w:kern w:val="2"/>
          <w:sz w:val="24"/>
          <w:szCs w:val="24"/>
        </w:rPr>
        <w:t>。</w:t>
      </w:r>
    </w:p>
    <w:p w14:paraId="4911C880">
      <w:pPr>
        <w:pStyle w:val="82"/>
        <w:keepNext w:val="0"/>
        <w:keepLines w:val="0"/>
        <w:widowControl/>
        <w:suppressLineNumbers w:val="0"/>
        <w:spacing w:before="0" w:beforeAutospacing="0" w:after="0" w:afterAutospacing="0" w:line="240" w:lineRule="auto"/>
        <w:ind w:left="0" w:right="0" w:firstLine="0" w:firstLineChars="0"/>
        <w:rPr>
          <w:rFonts w:hint="eastAsia" w:ascii="宋体" w:hAnsi="宋体"/>
          <w:bCs/>
          <w:sz w:val="24"/>
          <w:szCs w:val="24"/>
          <w:highlight w:val="none"/>
          <w:lang w:eastAsia="zh-CN"/>
        </w:rPr>
      </w:pPr>
    </w:p>
    <w:p w14:paraId="263587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2.1.1本项目具体工作要求如下： / 。</w:t>
      </w:r>
    </w:p>
    <w:p w14:paraId="0BA222B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 工期要求</w:t>
      </w:r>
    </w:p>
    <w:p w14:paraId="278D9A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 对于本工程，采购人要求的工期如下：</w:t>
      </w:r>
    </w:p>
    <w:p w14:paraId="10ADDA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工期：</w:t>
      </w:r>
      <w:r>
        <w:rPr>
          <w:rFonts w:hint="eastAsia" w:ascii="宋体" w:hAnsi="宋体"/>
          <w:color w:val="auto"/>
          <w:sz w:val="24"/>
          <w:szCs w:val="24"/>
          <w:highlight w:val="none"/>
          <w:lang w:val="en-US" w:eastAsia="zh-CN"/>
        </w:rPr>
        <w:t>75日历天</w:t>
      </w:r>
    </w:p>
    <w:p w14:paraId="576F473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 质量要求</w:t>
      </w:r>
    </w:p>
    <w:p w14:paraId="2CB6125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.1 采购人对本工程质量方面的要求如下：</w:t>
      </w:r>
    </w:p>
    <w:p w14:paraId="4F0C8B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质量标准：</w:t>
      </w:r>
      <w:r>
        <w:rPr>
          <w:rFonts w:hint="eastAsia" w:ascii="宋体" w:hAnsi="宋体"/>
          <w:color w:val="auto"/>
          <w:sz w:val="24"/>
          <w:szCs w:val="24"/>
          <w:highlight w:val="none"/>
          <w:u w:val="single"/>
        </w:rPr>
        <w:t>合格</w:t>
      </w:r>
    </w:p>
    <w:p w14:paraId="0A0D5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sz w:val="24"/>
          <w:szCs w:val="24"/>
          <w:highlight w:val="none"/>
          <w:u w:val="single"/>
        </w:rPr>
      </w:pPr>
      <w:r>
        <w:rPr>
          <w:rFonts w:hint="eastAsia" w:ascii="宋体" w:hAnsi="宋体"/>
          <w:color w:val="auto"/>
          <w:sz w:val="24"/>
          <w:szCs w:val="24"/>
          <w:highlight w:val="none"/>
        </w:rPr>
        <w:t>其他要求：</w:t>
      </w:r>
      <w:r>
        <w:rPr>
          <w:rFonts w:hint="eastAsia" w:ascii="宋体" w:hAnsi="宋体" w:cs="Arial"/>
          <w:color w:val="auto"/>
          <w:sz w:val="24"/>
          <w:szCs w:val="24"/>
          <w:highlight w:val="none"/>
          <w:u w:val="single"/>
        </w:rPr>
        <w:t>施工现场安全生产标准化管理目标等级：达标（合格）</w:t>
      </w:r>
    </w:p>
    <w:p w14:paraId="3B61D98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5</w:t>
      </w:r>
      <w:r>
        <w:rPr>
          <w:rFonts w:hint="eastAsia" w:ascii="宋体" w:hAnsi="宋体"/>
          <w:b/>
          <w:color w:val="auto"/>
          <w:sz w:val="24"/>
          <w:szCs w:val="24"/>
          <w:highlight w:val="none"/>
        </w:rPr>
        <w:t>. 安全文明施工措施及要求</w:t>
      </w:r>
    </w:p>
    <w:p w14:paraId="1D66586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Arial"/>
          <w:bCs/>
          <w:color w:val="auto"/>
          <w:kern w:val="0"/>
          <w:sz w:val="24"/>
          <w:szCs w:val="24"/>
          <w:highlight w:val="none"/>
        </w:rPr>
      </w:pPr>
      <w:r>
        <w:rPr>
          <w:rFonts w:ascii="宋体" w:hAnsi="宋体" w:cs="Arial"/>
          <w:color w:val="auto"/>
          <w:sz w:val="24"/>
          <w:szCs w:val="24"/>
          <w:highlight w:val="none"/>
        </w:rPr>
        <w:t>5</w:t>
      </w:r>
      <w:r>
        <w:rPr>
          <w:rFonts w:hint="eastAsia" w:ascii="宋体" w:hAnsi="宋体" w:cs="Arial"/>
          <w:color w:val="auto"/>
          <w:sz w:val="24"/>
          <w:szCs w:val="24"/>
          <w:highlight w:val="none"/>
        </w:rPr>
        <w:t>.</w:t>
      </w:r>
      <w:r>
        <w:rPr>
          <w:rFonts w:ascii="宋体" w:hAnsi="宋体" w:cs="Arial"/>
          <w:color w:val="auto"/>
          <w:sz w:val="24"/>
          <w:szCs w:val="24"/>
          <w:highlight w:val="none"/>
        </w:rPr>
        <w:t>1</w:t>
      </w:r>
      <w:r>
        <w:rPr>
          <w:rFonts w:hint="eastAsia" w:ascii="宋体" w:hAnsi="宋体" w:cs="Arial"/>
          <w:color w:val="auto"/>
          <w:sz w:val="24"/>
          <w:szCs w:val="24"/>
          <w:highlight w:val="none"/>
        </w:rPr>
        <w:t xml:space="preserve"> </w:t>
      </w:r>
      <w:r>
        <w:rPr>
          <w:rFonts w:hint="eastAsia" w:ascii="宋体" w:hAnsi="宋体" w:cs="Arial"/>
          <w:bCs/>
          <w:color w:val="auto"/>
          <w:kern w:val="0"/>
          <w:sz w:val="24"/>
          <w:szCs w:val="24"/>
          <w:highlight w:val="none"/>
        </w:rPr>
        <w:t>本工程关于安全文明施工措施的具体要求及措施项目内容如下：</w:t>
      </w:r>
    </w:p>
    <w:p w14:paraId="663BC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b/>
          <w:color w:val="auto"/>
          <w:kern w:val="0"/>
          <w:sz w:val="24"/>
          <w:szCs w:val="24"/>
          <w:highlight w:val="none"/>
          <w:u w:val="single"/>
        </w:rPr>
      </w:pPr>
      <w:r>
        <w:rPr>
          <w:rFonts w:hint="eastAsia" w:ascii="宋体" w:hAnsi="宋体" w:cs="Arial"/>
          <w:bCs/>
          <w:color w:val="auto"/>
          <w:kern w:val="0"/>
          <w:sz w:val="24"/>
          <w:szCs w:val="24"/>
          <w:highlight w:val="none"/>
          <w:u w:val="single"/>
        </w:rPr>
        <w:t>供应商应按照《北京市建设工程安全文明施工费管理办法》，针对安全生产、文明施工、现场周边环境、消防安全等的措施计取“安全防护、文明施工措施费”，单独列项并计入</w:t>
      </w:r>
      <w:r>
        <w:rPr>
          <w:rFonts w:hint="eastAsia" w:ascii="宋体" w:hAnsi="宋体" w:cs="Arial"/>
          <w:bCs/>
          <w:color w:val="auto"/>
          <w:kern w:val="0"/>
          <w:sz w:val="24"/>
          <w:szCs w:val="24"/>
          <w:highlight w:val="none"/>
          <w:u w:val="single"/>
          <w:lang w:eastAsia="zh-CN"/>
        </w:rPr>
        <w:t>投标</w:t>
      </w:r>
      <w:r>
        <w:rPr>
          <w:rFonts w:hint="eastAsia" w:ascii="宋体" w:hAnsi="宋体" w:cs="Arial"/>
          <w:bCs/>
          <w:color w:val="auto"/>
          <w:kern w:val="0"/>
          <w:sz w:val="24"/>
          <w:szCs w:val="24"/>
          <w:highlight w:val="none"/>
          <w:u w:val="single"/>
        </w:rPr>
        <w:t>总价。取费费率不得低于文件规定的费率范围，并不得作为让利因素参与竞标。同时在施工组织设计中应详细说明安全防护及文明施工所采取的各项措施。承包人应严格按照北京市安全文明施工最新要求执行，包含但不限于：《北京市住房和城乡建设委员会关于印发&lt;建设工程施工现场生活区设置和管理导则&gt;和&lt;北京市建设工程施工现场安全生产标准化管理图集&gt;（生活区设置和管理分册）的通知》（京建发[2020]289号、《北京市住房和城乡建设委员会关于印发&lt;北京市建设工程安全文明施工费管理办法（试行）&gt;的通知》（京建发【2019】9号）、《北京市建设工程安全文明施工费费用标准（2020版）》组织并实施。</w:t>
      </w:r>
    </w:p>
    <w:p w14:paraId="1DC1ACC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bookmarkStart w:id="668" w:name="_Toc394929391"/>
      <w:r>
        <w:rPr>
          <w:rFonts w:ascii="宋体" w:hAnsi="宋体"/>
          <w:b/>
          <w:color w:val="auto"/>
          <w:sz w:val="24"/>
          <w:szCs w:val="24"/>
          <w:highlight w:val="none"/>
        </w:rPr>
        <w:t>6</w:t>
      </w:r>
      <w:r>
        <w:rPr>
          <w:rFonts w:hint="eastAsia" w:ascii="宋体" w:hAnsi="宋体"/>
          <w:b/>
          <w:color w:val="auto"/>
          <w:sz w:val="24"/>
          <w:szCs w:val="24"/>
          <w:highlight w:val="none"/>
        </w:rPr>
        <w:t>. 技术要求</w:t>
      </w:r>
      <w:bookmarkEnd w:id="668"/>
    </w:p>
    <w:p w14:paraId="089E98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kern w:val="0"/>
          <w:sz w:val="24"/>
          <w:szCs w:val="24"/>
          <w:highlight w:val="none"/>
          <w:u w:val="single"/>
        </w:rPr>
      </w:pPr>
      <w:r>
        <w:rPr>
          <w:rFonts w:ascii="宋体" w:hAnsi="宋体"/>
          <w:color w:val="auto"/>
          <w:sz w:val="24"/>
          <w:szCs w:val="24"/>
          <w:highlight w:val="none"/>
        </w:rPr>
        <w:t>6</w:t>
      </w:r>
      <w:r>
        <w:rPr>
          <w:rFonts w:hint="eastAsia" w:ascii="宋体" w:hAnsi="宋体"/>
          <w:color w:val="auto"/>
          <w:sz w:val="24"/>
          <w:szCs w:val="24"/>
          <w:highlight w:val="none"/>
        </w:rPr>
        <w:t>.1   适用于本工程的特殊技术要求如下：</w:t>
      </w:r>
      <w:r>
        <w:rPr>
          <w:rFonts w:hint="eastAsia" w:ascii="宋体" w:hAnsi="宋体"/>
          <w:bCs/>
          <w:color w:val="auto"/>
          <w:kern w:val="0"/>
          <w:sz w:val="24"/>
          <w:szCs w:val="24"/>
          <w:highlight w:val="none"/>
          <w:u w:val="single"/>
        </w:rPr>
        <w:t>无</w:t>
      </w:r>
    </w:p>
    <w:p w14:paraId="4C6BC4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7.分包要求</w:t>
      </w:r>
    </w:p>
    <w:p w14:paraId="2581EA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按国家法律规定要求</w:t>
      </w:r>
    </w:p>
    <w:p w14:paraId="6818772B">
      <w:pPr>
        <w:pStyle w:val="38"/>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0" w:lineRule="auto"/>
        <w:textAlignment w:val="auto"/>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8.招标控制价</w:t>
      </w:r>
    </w:p>
    <w:p w14:paraId="49B7C64B">
      <w:pPr>
        <w:keepNext w:val="0"/>
        <w:keepLines w:val="0"/>
        <w:widowControl/>
        <w:suppressLineNumbers w:val="0"/>
        <w:jc w:val="left"/>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bCs/>
          <w:color w:val="auto"/>
          <w:sz w:val="24"/>
          <w:szCs w:val="24"/>
          <w:highlight w:val="none"/>
          <w:u w:val="single"/>
          <w:lang w:val="en-US" w:eastAsia="zh-CN"/>
        </w:rPr>
        <w:t>2,478,461.43</w:t>
      </w:r>
      <w:r>
        <w:rPr>
          <w:rFonts w:hint="eastAsia" w:ascii="宋体" w:hAnsi="宋体"/>
          <w:bCs/>
          <w:color w:val="auto"/>
          <w:sz w:val="24"/>
          <w:szCs w:val="24"/>
          <w:highlight w:val="none"/>
        </w:rPr>
        <w:t>元。</w:t>
      </w:r>
    </w:p>
    <w:p w14:paraId="219962D7">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142" w:leftChars="272" w:hanging="571" w:hangingChars="238"/>
        <w:textAlignment w:val="auto"/>
        <w:outlineLvl w:val="9"/>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其中：分部分项工程合价为：</w:t>
      </w:r>
      <w:r>
        <w:rPr>
          <w:rFonts w:hint="eastAsia" w:ascii="宋体" w:hAnsi="宋体"/>
          <w:bCs/>
          <w:color w:val="auto"/>
          <w:sz w:val="24"/>
          <w:szCs w:val="24"/>
          <w:highlight w:val="none"/>
          <w:u w:val="single"/>
          <w:lang w:val="en-US" w:eastAsia="zh-CN"/>
        </w:rPr>
        <w:t>1971699.21</w:t>
      </w:r>
      <w:r>
        <w:rPr>
          <w:rFonts w:hint="eastAsia" w:ascii="宋体" w:hAnsi="宋体"/>
          <w:bCs/>
          <w:color w:val="auto"/>
          <w:sz w:val="24"/>
          <w:szCs w:val="24"/>
          <w:highlight w:val="none"/>
        </w:rPr>
        <w:t>元；</w:t>
      </w:r>
      <w:r>
        <w:rPr>
          <w:rFonts w:ascii="宋体" w:hAnsi="宋体"/>
          <w:bCs/>
          <w:color w:val="auto"/>
          <w:sz w:val="24"/>
          <w:szCs w:val="24"/>
          <w:highlight w:val="none"/>
        </w:rPr>
        <w:t xml:space="preserve"> </w:t>
      </w:r>
    </w:p>
    <w:p w14:paraId="3B357192">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措施项目合价为：</w:t>
      </w:r>
      <w:r>
        <w:rPr>
          <w:rFonts w:hint="eastAsia" w:ascii="宋体" w:hAnsi="宋体"/>
          <w:bCs/>
          <w:color w:val="auto"/>
          <w:sz w:val="24"/>
          <w:szCs w:val="24"/>
          <w:highlight w:val="none"/>
          <w:u w:val="single"/>
          <w:lang w:val="en-US" w:eastAsia="zh-CN"/>
        </w:rPr>
        <w:t>302118.62</w:t>
      </w:r>
      <w:r>
        <w:rPr>
          <w:rFonts w:hint="eastAsia" w:ascii="宋体" w:hAnsi="宋体"/>
          <w:bCs/>
          <w:color w:val="auto"/>
          <w:sz w:val="24"/>
          <w:szCs w:val="24"/>
          <w:highlight w:val="none"/>
        </w:rPr>
        <w:t>元；</w:t>
      </w:r>
    </w:p>
    <w:p w14:paraId="7FDB5D08">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税金的合价为：</w:t>
      </w:r>
      <w:r>
        <w:rPr>
          <w:rFonts w:hint="eastAsia" w:ascii="宋体" w:hAnsi="宋体"/>
          <w:bCs/>
          <w:color w:val="auto"/>
          <w:sz w:val="24"/>
          <w:szCs w:val="24"/>
          <w:highlight w:val="none"/>
          <w:u w:val="single"/>
          <w:lang w:val="en-US" w:eastAsia="zh-CN"/>
        </w:rPr>
        <w:t>204643.6</w:t>
      </w:r>
      <w:r>
        <w:rPr>
          <w:rFonts w:hint="eastAsia" w:ascii="宋体" w:hAnsi="宋体"/>
          <w:bCs/>
          <w:color w:val="auto"/>
          <w:sz w:val="24"/>
          <w:szCs w:val="24"/>
          <w:highlight w:val="none"/>
        </w:rPr>
        <w:t>元。</w:t>
      </w:r>
    </w:p>
    <w:p w14:paraId="4648046E">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其他说明：专业工程暂估价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不含税）金额合计金额：</w:t>
      </w:r>
      <w:r>
        <w:rPr>
          <w:rFonts w:hint="eastAsia" w:ascii="宋体" w:hAnsi="宋体"/>
          <w:bCs/>
          <w:color w:val="auto"/>
          <w:sz w:val="24"/>
          <w:szCs w:val="24"/>
          <w:highlight w:val="none"/>
          <w:u w:val="single"/>
          <w:lang w:val="en-US" w:eastAsia="zh-CN"/>
        </w:rPr>
        <w:t>0元。</w:t>
      </w:r>
    </w:p>
    <w:p w14:paraId="1BD9D1C1">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材料和工程设备暂估价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14:paraId="7771E16C">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暂列金额（不含计日工）（含税）合计金额：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14:paraId="56A43DE6">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安全文明施工费（含税）合计金额：</w:t>
      </w:r>
      <w:r>
        <w:rPr>
          <w:rFonts w:hint="eastAsia" w:ascii="宋体" w:hAnsi="宋体"/>
          <w:bCs/>
          <w:color w:val="auto"/>
          <w:sz w:val="24"/>
          <w:szCs w:val="24"/>
          <w:highlight w:val="none"/>
          <w:u w:val="single"/>
          <w:lang w:val="en-US" w:eastAsia="zh-CN"/>
        </w:rPr>
        <w:t>192648.61</w:t>
      </w:r>
      <w:r>
        <w:rPr>
          <w:rFonts w:hint="eastAsia" w:ascii="宋体" w:hAnsi="宋体"/>
          <w:bCs/>
          <w:color w:val="auto"/>
          <w:sz w:val="24"/>
          <w:szCs w:val="24"/>
          <w:highlight w:val="none"/>
        </w:rPr>
        <w:t>元；</w:t>
      </w:r>
    </w:p>
    <w:p w14:paraId="0A70382A">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(此部分费用不得低于北京市建设工程安全文明施工费管理办法（试行）规定，且不得作为让利因素。)</w:t>
      </w:r>
    </w:p>
    <w:p w14:paraId="5A29AFD6">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施工现场安全生产标准化管理目标: 达标  </w:t>
      </w:r>
    </w:p>
    <w:p w14:paraId="0C367DB4">
      <w:pPr>
        <w:pStyle w:val="38"/>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赶工增加费（含税）合计金额（如有）：</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14:paraId="31DBFEDF">
      <w:pPr>
        <w:pStyle w:val="38"/>
        <w:numPr>
          <w:ilvl w:val="0"/>
          <w:numId w:val="0"/>
        </w:numPr>
        <w:tabs>
          <w:tab w:val="left" w:pos="955"/>
        </w:tabs>
        <w:spacing w:after="0" w:line="360" w:lineRule="auto"/>
        <w:ind w:firstLine="241" w:firstLineChars="100"/>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cs="Times New Roman"/>
          <w:b/>
          <w:color w:val="auto"/>
          <w:kern w:val="2"/>
          <w:sz w:val="24"/>
          <w:szCs w:val="24"/>
          <w:highlight w:val="none"/>
          <w:lang w:val="en-US" w:eastAsia="zh-CN" w:bidi="ar-SA"/>
        </w:rPr>
        <w:t>9</w:t>
      </w:r>
      <w:r>
        <w:rPr>
          <w:rFonts w:hint="eastAsia" w:ascii="宋体" w:hAnsi="宋体" w:eastAsia="宋体" w:cs="Times New Roman"/>
          <w:b/>
          <w:color w:val="auto"/>
          <w:kern w:val="2"/>
          <w:sz w:val="24"/>
          <w:szCs w:val="24"/>
          <w:highlight w:val="none"/>
          <w:lang w:val="en-US" w:eastAsia="zh-CN" w:bidi="ar-SA"/>
        </w:rPr>
        <w:t>.其他具体详见招标工程量清单及图纸</w:t>
      </w:r>
    </w:p>
    <w:p w14:paraId="6A078CAF">
      <w:pPr>
        <w:pStyle w:val="5"/>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69" w:name="_Toc152045773"/>
      <w:bookmarkStart w:id="670" w:name="_Toc247085856"/>
      <w:bookmarkStart w:id="671" w:name="_Toc144974835"/>
      <w:bookmarkStart w:id="672" w:name="_Toc246996341"/>
      <w:bookmarkStart w:id="673" w:name="_Toc15099"/>
      <w:bookmarkStart w:id="674" w:name="_Toc152042555"/>
      <w:bookmarkStart w:id="675" w:name="_Toc179632790"/>
      <w:bookmarkStart w:id="676" w:name="_Toc246997084"/>
      <w:r>
        <w:rPr>
          <w:rFonts w:hint="eastAsia" w:ascii="宋体" w:hAnsi="宋体" w:eastAsia="宋体" w:cs="Times New Roman"/>
          <w:b/>
          <w:color w:val="auto"/>
          <w:kern w:val="2"/>
          <w:sz w:val="24"/>
          <w:szCs w:val="24"/>
          <w:highlight w:val="none"/>
          <w:lang w:val="en-US" w:eastAsia="zh-CN" w:bidi="ar-SA"/>
        </w:rPr>
        <w:t>9.1工程量清单说明</w:t>
      </w:r>
      <w:bookmarkEnd w:id="669"/>
      <w:bookmarkEnd w:id="670"/>
      <w:bookmarkEnd w:id="671"/>
      <w:bookmarkEnd w:id="672"/>
      <w:bookmarkEnd w:id="673"/>
      <w:bookmarkEnd w:id="674"/>
      <w:bookmarkEnd w:id="675"/>
      <w:bookmarkEnd w:id="676"/>
    </w:p>
    <w:p w14:paraId="634AD779">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w:t>
      </w:r>
      <w:r>
        <w:rPr>
          <w:rFonts w:hint="eastAsia" w:ascii="宋体" w:hAnsi="宋体" w:cs="Arial"/>
          <w:bCs/>
          <w:color w:val="auto"/>
          <w:kern w:val="0"/>
          <w:sz w:val="24"/>
          <w:szCs w:val="24"/>
          <w:highlight w:val="none"/>
          <w:u w:val="none"/>
          <w:lang w:val="en-US" w:eastAsia="zh-CN"/>
        </w:rPr>
        <w:t>.1</w:t>
      </w:r>
      <w:r>
        <w:rPr>
          <w:rFonts w:hint="eastAsia" w:ascii="宋体" w:hAnsi="宋体" w:cs="Arial"/>
          <w:bCs/>
          <w:color w:val="auto"/>
          <w:kern w:val="0"/>
          <w:sz w:val="24"/>
          <w:szCs w:val="24"/>
          <w:highlight w:val="none"/>
          <w:u w:val="none"/>
        </w:rPr>
        <w:t xml:space="preserve">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500519F6">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1.2 本工程量清单应与招标文件中的投标人须知、通用合同条款、专用合同条款、技术标准和要求及图纸等一起阅读和理解。</w:t>
      </w:r>
    </w:p>
    <w:p w14:paraId="3741315E">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1.3工程量清单中分部分项内容描述与施工图纸有差异时，均以施工图纸为准。</w:t>
      </w:r>
    </w:p>
    <w:p w14:paraId="27670F81">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1.4 本工程量清单仅是投标报价的共同基础，实际工程计量和工程价款的支付应遵循合同条款的约定和第</w:t>
      </w:r>
      <w:r>
        <w:rPr>
          <w:rFonts w:hint="eastAsia" w:ascii="宋体" w:hAnsi="宋体" w:cs="Arial"/>
          <w:bCs/>
          <w:color w:val="auto"/>
          <w:kern w:val="0"/>
          <w:sz w:val="24"/>
          <w:szCs w:val="24"/>
          <w:highlight w:val="none"/>
          <w:u w:val="none"/>
          <w:lang w:eastAsia="zh-CN"/>
        </w:rPr>
        <w:t>五</w:t>
      </w:r>
      <w:r>
        <w:rPr>
          <w:rFonts w:hint="eastAsia" w:ascii="宋体" w:hAnsi="宋体" w:cs="Arial"/>
          <w:bCs/>
          <w:color w:val="auto"/>
          <w:kern w:val="0"/>
          <w:sz w:val="24"/>
          <w:szCs w:val="24"/>
          <w:highlight w:val="none"/>
          <w:u w:val="none"/>
        </w:rPr>
        <w:t>章“</w:t>
      </w:r>
      <w:r>
        <w:rPr>
          <w:rFonts w:hint="eastAsia" w:ascii="宋体" w:hAnsi="宋体" w:cs="Arial"/>
          <w:bCs/>
          <w:color w:val="auto"/>
          <w:kern w:val="0"/>
          <w:sz w:val="24"/>
          <w:szCs w:val="24"/>
          <w:highlight w:val="none"/>
          <w:u w:val="none"/>
          <w:lang w:eastAsia="zh-CN"/>
        </w:rPr>
        <w:t>采购需求</w:t>
      </w:r>
      <w:r>
        <w:rPr>
          <w:rFonts w:hint="eastAsia" w:ascii="宋体" w:hAnsi="宋体" w:cs="Arial"/>
          <w:bCs/>
          <w:color w:val="auto"/>
          <w:kern w:val="0"/>
          <w:sz w:val="24"/>
          <w:szCs w:val="24"/>
          <w:highlight w:val="none"/>
          <w:u w:val="none"/>
        </w:rPr>
        <w:t>”的有关规定。</w:t>
      </w:r>
    </w:p>
    <w:p w14:paraId="0207C92B">
      <w:pPr>
        <w:spacing w:line="500" w:lineRule="exact"/>
        <w:ind w:firstLine="480" w:firstLineChars="200"/>
        <w:rPr>
          <w:rFonts w:hint="eastAsia" w:ascii="宋体" w:hAnsi="宋体" w:eastAsia="宋体" w:cs="宋体"/>
          <w:color w:val="000000"/>
          <w:sz w:val="24"/>
          <w:szCs w:val="24"/>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1.5 补充子目工程量计算规则及子目工作内容说明： 补充子目的项目编码、项目名称、项目特征描述等严格执行《建设工程工程量清单计价规范》（CGB50500-2013)和配套的工程量计算规范（CGB50854-2013~GB50862-2013)的有关要求和规定及结合拟建工程的实际确定；计算单位应采用公制单位；工程量计算执行按图纸标示的理论净量进行相应工程计算的原则。</w:t>
      </w:r>
    </w:p>
    <w:p w14:paraId="16A530A7">
      <w:pPr>
        <w:pStyle w:val="5"/>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77" w:name="_Toc246997085"/>
      <w:bookmarkStart w:id="678" w:name="_Toc179632791"/>
      <w:bookmarkStart w:id="679" w:name="_Toc14940"/>
      <w:bookmarkStart w:id="680" w:name="_Toc152045774"/>
      <w:bookmarkStart w:id="681" w:name="_Toc152042556"/>
      <w:bookmarkStart w:id="682" w:name="_Toc246996342"/>
      <w:bookmarkStart w:id="683" w:name="_Toc144974836"/>
      <w:bookmarkStart w:id="684" w:name="_Toc247085857"/>
      <w:r>
        <w:rPr>
          <w:rFonts w:hint="eastAsia" w:ascii="宋体" w:hAnsi="宋体" w:eastAsia="宋体" w:cs="Times New Roman"/>
          <w:b/>
          <w:color w:val="auto"/>
          <w:kern w:val="2"/>
          <w:sz w:val="24"/>
          <w:szCs w:val="24"/>
          <w:highlight w:val="none"/>
          <w:lang w:val="en-US" w:eastAsia="zh-CN" w:bidi="ar-SA"/>
        </w:rPr>
        <w:t>9.2投标报价说明</w:t>
      </w:r>
      <w:bookmarkEnd w:id="677"/>
      <w:bookmarkEnd w:id="678"/>
      <w:bookmarkEnd w:id="679"/>
      <w:bookmarkEnd w:id="680"/>
      <w:bookmarkEnd w:id="681"/>
      <w:bookmarkEnd w:id="682"/>
      <w:bookmarkEnd w:id="683"/>
      <w:bookmarkEnd w:id="684"/>
    </w:p>
    <w:p w14:paraId="1AED2480">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9.2.1 工程量清单中的每一子目须填入单价或价格，且只允许有一个报价。</w:t>
      </w:r>
    </w:p>
    <w:p w14:paraId="62704812">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9.2.2 工程量清单中标价的单价或金额，应包括所需的人工费、材料和施工机具使用费和企业管理费、利润以及一定范围内的风险费用等。</w:t>
      </w:r>
    </w:p>
    <w:p w14:paraId="3C29535F">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提示：本项目开工日期在2019年4月1日之后，投标人应按北京市住房和城乡建设委员会关于重新调整北京市建设工程计价依据增值税税率的通知最新政策计算投标价格中税金合价，由于未按最新政策计算税金造成的损失，由投标人自行承担。</w:t>
      </w:r>
    </w:p>
    <w:p w14:paraId="03CCCB17">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9.2.3 工程量清单中投标人没有填入单价或价格的子目，其费用视为已分摊在工程量清单中其他相关子目的单价或价格之中。</w:t>
      </w:r>
    </w:p>
    <w:p w14:paraId="74CA1797">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9.2.4 暂列金额的数量及拟用子目的说明：招标人在暂列金额明细表中给出的暂列金额的暂定金额已包括与之对应的规费和税金。暂列金额的暂定金额归招标人所有和支配。投标人在投标报价时不应对暂列金额的暂定金额做任何修改，应按照招标人给定的暂列金额的暂定金额直接计入投标报价中（投标时不再考虑与之对应规费，也不作为计取税金的基数）。暂列金额见第章投标人须知3.2.3。</w:t>
      </w:r>
    </w:p>
    <w:p w14:paraId="4A74D76C">
      <w:pPr>
        <w:pStyle w:val="5"/>
        <w:ind w:firstLine="241" w:firstLineChars="100"/>
        <w:jc w:val="both"/>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9.3其他说明</w:t>
      </w:r>
    </w:p>
    <w:p w14:paraId="6A6A7D0D">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5" w:name="_Toc486580513"/>
      <w:bookmarkStart w:id="686" w:name="_Toc497214180"/>
      <w:bookmarkStart w:id="687" w:name="_Toc489280318"/>
      <w:bookmarkStart w:id="688" w:name="_Toc497584171"/>
      <w:r>
        <w:rPr>
          <w:rFonts w:hint="eastAsia" w:ascii="宋体" w:hAnsi="宋体" w:cs="Arial"/>
          <w:bCs/>
          <w:color w:val="auto"/>
          <w:kern w:val="0"/>
          <w:sz w:val="24"/>
          <w:szCs w:val="24"/>
          <w:highlight w:val="none"/>
          <w:u w:val="none"/>
          <w:lang w:val="en-US" w:eastAsia="zh-CN"/>
        </w:rPr>
        <w:t>9.3.1 需要补充的其他说明：</w:t>
      </w:r>
      <w:bookmarkEnd w:id="685"/>
      <w:bookmarkEnd w:id="686"/>
      <w:bookmarkEnd w:id="687"/>
      <w:bookmarkEnd w:id="688"/>
    </w:p>
    <w:p w14:paraId="1F05CC61">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9" w:name="_Toc489280319"/>
      <w:bookmarkStart w:id="690" w:name="_Toc490331766"/>
      <w:bookmarkStart w:id="691" w:name="_Toc497214181"/>
      <w:bookmarkStart w:id="692" w:name="_Toc486580514"/>
      <w:bookmarkStart w:id="693" w:name="_Toc497584172"/>
      <w:r>
        <w:rPr>
          <w:rFonts w:hint="eastAsia" w:ascii="宋体" w:hAnsi="宋体" w:cs="Arial"/>
          <w:bCs/>
          <w:color w:val="auto"/>
          <w:kern w:val="0"/>
          <w:sz w:val="24"/>
          <w:szCs w:val="24"/>
          <w:highlight w:val="none"/>
          <w:u w:val="none"/>
          <w:lang w:val="en-US" w:eastAsia="zh-CN"/>
        </w:rPr>
        <w:t>投标人在“安全文明施工费明细表”中所填报的管理目标等级须与投标书中所填报的管理目标等级一致，且不得低于招标人要求的管理目标等级;</w:t>
      </w:r>
    </w:p>
    <w:p w14:paraId="187C3E99">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9.3.2基准期:投标当月的造价信息。</w:t>
      </w:r>
    </w:p>
    <w:p w14:paraId="3D41ED85">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9.3.3安全文明施工费:  1）安全文明施工措施费取费标准按京建发【2021】404号文、京建法【2014】8号文及京建发【2019】141号文件等相关法律法规规定执行；</w:t>
      </w:r>
    </w:p>
    <w:p w14:paraId="06A1DF13">
      <w:pPr>
        <w:numPr>
          <w:ilvl w:val="0"/>
          <w:numId w:val="75"/>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安全文明施工措施费中文明施工费和环境保护费的费用不得低于北京市工程造成价管理机构测定费率计算所需费用总额 ，此部分费用不得低于北京市建设工程安全文明施工费管理办法（试行）规定，且不得作为让利因素。)</w:t>
      </w:r>
    </w:p>
    <w:p w14:paraId="008E2315">
      <w:pPr>
        <w:numPr>
          <w:ilvl w:val="0"/>
          <w:numId w:val="0"/>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 xml:space="preserve">本项目：施工现场安全生产标准化管理目标:达标              </w:t>
      </w:r>
    </w:p>
    <w:p w14:paraId="311DF3DA">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9.3.4建筑垃圾运输处置费用应单独列项，费用标准按《北京市住房和城乡建设委员会关于建筑垃圾运输处置费用单独列项计价的通知》(京建法【2017】27号)执行。</w:t>
      </w:r>
    </w:p>
    <w:p w14:paraId="51FA7B31">
      <w:pPr>
        <w:pStyle w:val="88"/>
        <w:rPr>
          <w:rFonts w:hint="eastAsia"/>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Times New Roman"/>
          <w:b/>
          <w:color w:val="auto"/>
          <w:kern w:val="2"/>
          <w:sz w:val="24"/>
          <w:szCs w:val="24"/>
          <w:highlight w:val="none"/>
          <w:lang w:val="en-US" w:eastAsia="zh-CN" w:bidi="ar-SA"/>
        </w:rPr>
        <w:t>10.工程量清单与计价表</w:t>
      </w:r>
      <w:bookmarkEnd w:id="689"/>
      <w:bookmarkEnd w:id="690"/>
      <w:bookmarkEnd w:id="691"/>
      <w:bookmarkEnd w:id="692"/>
      <w:bookmarkEnd w:id="693"/>
      <w:r>
        <w:rPr>
          <w:rFonts w:hint="eastAsia" w:ascii="宋体" w:hAnsi="宋体" w:eastAsia="宋体" w:cs="Times New Roman"/>
          <w:b/>
          <w:color w:val="auto"/>
          <w:kern w:val="2"/>
          <w:sz w:val="24"/>
          <w:szCs w:val="24"/>
          <w:highlight w:val="none"/>
          <w:lang w:val="en-US" w:eastAsia="zh-CN" w:bidi="ar-SA"/>
        </w:rPr>
        <w:t>及图纸（详见附件）</w:t>
      </w:r>
    </w:p>
    <w:p w14:paraId="40E57A01">
      <w:pPr>
        <w:pStyle w:val="4"/>
        <w:numPr>
          <w:ilvl w:val="0"/>
          <w:numId w:val="74"/>
        </w:numPr>
        <w:rPr>
          <w:highlight w:val="none"/>
        </w:rPr>
      </w:pPr>
      <w:bookmarkStart w:id="694" w:name="_Toc105598818"/>
      <w:r>
        <w:rPr>
          <w:highlight w:val="none"/>
        </w:rPr>
        <w:t xml:space="preserve"> </w:t>
      </w:r>
      <w:r>
        <w:rPr>
          <w:rFonts w:hint="eastAsia" w:ascii="宋体" w:hAnsi="宋体" w:eastAsia="宋体" w:cs="宋体"/>
          <w:b/>
          <w:bCs w:val="0"/>
          <w:kern w:val="0"/>
          <w:sz w:val="24"/>
          <w:szCs w:val="24"/>
          <w:highlight w:val="none"/>
          <w:lang w:val="en-US" w:eastAsia="zh-CN" w:bidi="ar"/>
        </w:rPr>
        <w:t xml:space="preserve"> </w:t>
      </w:r>
      <w:r>
        <w:rPr>
          <w:rFonts w:hint="eastAsia" w:ascii="宋体" w:hAnsi="宋体" w:eastAsia="宋体" w:cs="宋体"/>
          <w:b/>
          <w:bCs w:val="0"/>
          <w:kern w:val="0"/>
          <w:sz w:val="30"/>
          <w:szCs w:val="30"/>
          <w:highlight w:val="none"/>
          <w:lang w:val="en-US" w:eastAsia="zh-CN" w:bidi="ar"/>
        </w:rPr>
        <w:t>合同草案条款</w:t>
      </w:r>
      <w:bookmarkEnd w:id="694"/>
    </w:p>
    <w:p w14:paraId="32CE19AA">
      <w:pPr>
        <w:keepNext/>
        <w:keepLines/>
        <w:widowControl/>
        <w:suppressLineNumbers w:val="0"/>
        <w:adjustRightInd w:val="0"/>
        <w:snapToGrid w:val="0"/>
        <w:spacing w:before="120" w:beforeAutospacing="0" w:after="120" w:afterAutospacing="0" w:line="360" w:lineRule="auto"/>
        <w:ind w:left="0" w:right="0"/>
        <w:jc w:val="center"/>
        <w:outlineLvl w:val="0"/>
        <w:rPr>
          <w:rFonts w:hint="eastAsia" w:ascii="宋体" w:hAnsi="宋体" w:eastAsia="宋体" w:cs="宋体"/>
          <w:b/>
          <w:bCs w:val="0"/>
          <w:kern w:val="0"/>
          <w:sz w:val="24"/>
          <w:szCs w:val="24"/>
          <w:highlight w:val="none"/>
          <w:lang w:val="en-US" w:eastAsia="zh-CN" w:bidi="ar"/>
        </w:rPr>
      </w:pPr>
      <w:bookmarkStart w:id="695" w:name="_Toc105598819"/>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p>
    <w:p w14:paraId="4B69768E">
      <w:pPr>
        <w:keepNext w:val="0"/>
        <w:keepLines w:val="0"/>
        <w:widowControl w:val="0"/>
        <w:suppressLineNumbers w:val="0"/>
        <w:spacing w:before="54" w:beforeAutospacing="0" w:after="0" w:afterAutospacing="0"/>
        <w:ind w:left="1642" w:right="1720"/>
        <w:jc w:val="center"/>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合同条款通用部分</w:t>
      </w:r>
    </w:p>
    <w:p w14:paraId="7F4E0B89">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w:t>
      </w:r>
    </w:p>
    <w:p w14:paraId="712BA69A">
      <w:pPr>
        <w:pStyle w:val="82"/>
        <w:keepNext w:val="0"/>
        <w:keepLines w:val="0"/>
        <w:widowControl w:val="0"/>
        <w:numPr>
          <w:ilvl w:val="0"/>
          <w:numId w:val="76"/>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一般约定</w:t>
      </w:r>
    </w:p>
    <w:p w14:paraId="7C00FE1B">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093EB6D">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词语定义</w:t>
      </w:r>
    </w:p>
    <w:p w14:paraId="73DBFF9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75C8294">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合同条款通用部分、合同条款专用部分中的下列词语应具有本款所赋予的含义。</w:t>
      </w:r>
    </w:p>
    <w:p w14:paraId="6EB2018E">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B3BE91">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w:t>
      </w:r>
    </w:p>
    <w:p w14:paraId="0F2A647C">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4A87F84">
      <w:pPr>
        <w:pStyle w:val="82"/>
        <w:keepNext w:val="0"/>
        <w:keepLines w:val="0"/>
        <w:widowControl w:val="0"/>
        <w:numPr>
          <w:ilvl w:val="3"/>
          <w:numId w:val="76"/>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合同文件</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或称合同</w:t>
      </w:r>
      <w:r>
        <w:rPr>
          <w:rFonts w:hint="eastAsia" w:ascii="宋体" w:hAnsi="宋体" w:eastAsia="宋体" w:cs="宋体"/>
          <w:spacing w:val="-78"/>
          <w:kern w:val="2"/>
          <w:sz w:val="21"/>
          <w:szCs w:val="21"/>
          <w:lang w:val="en-US" w:eastAsia="zh-CN" w:bidi="ar"/>
        </w:rPr>
        <w:t>）</w:t>
      </w:r>
      <w:r>
        <w:rPr>
          <w:rFonts w:hint="eastAsia" w:ascii="宋体" w:hAnsi="宋体" w:eastAsia="宋体" w:cs="宋体"/>
          <w:spacing w:val="-16"/>
          <w:kern w:val="2"/>
          <w:sz w:val="21"/>
          <w:szCs w:val="21"/>
          <w:lang w:val="en-US" w:eastAsia="zh-CN" w:bidi="ar"/>
        </w:rPr>
        <w:t>：指合同协议书、中标通知书、投标函及投标函附录、</w:t>
      </w:r>
      <w:r>
        <w:rPr>
          <w:rFonts w:hint="eastAsia" w:ascii="宋体" w:hAnsi="宋体" w:eastAsia="宋体" w:cs="宋体"/>
          <w:spacing w:val="-13"/>
          <w:kern w:val="2"/>
          <w:sz w:val="21"/>
          <w:szCs w:val="21"/>
          <w:lang w:val="en-US" w:eastAsia="zh-CN" w:bidi="ar"/>
        </w:rPr>
        <w:t>合同条款专用部分、合同条款通用部分、技术标准和要求、图纸、已标价工程量清单，以及</w:t>
      </w:r>
      <w:r>
        <w:rPr>
          <w:rFonts w:hint="eastAsia" w:ascii="宋体" w:hAnsi="宋体" w:eastAsia="宋体" w:cs="宋体"/>
          <w:spacing w:val="-6"/>
          <w:kern w:val="2"/>
          <w:sz w:val="21"/>
          <w:szCs w:val="21"/>
          <w:lang w:val="en-US" w:eastAsia="zh-CN" w:bidi="ar"/>
        </w:rPr>
        <w:t>其他合同文件。</w:t>
      </w:r>
    </w:p>
    <w:p w14:paraId="6E596ED5">
      <w:pPr>
        <w:pStyle w:val="82"/>
        <w:keepNext w:val="0"/>
        <w:keepLines w:val="0"/>
        <w:widowControl w:val="0"/>
        <w:numPr>
          <w:ilvl w:val="3"/>
          <w:numId w:val="76"/>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合同协议书：指第 </w:t>
      </w:r>
      <w:r>
        <w:rPr>
          <w:rFonts w:hint="eastAsia" w:ascii="宋体" w:hAnsi="宋体" w:eastAsia="宋体" w:cs="宋体"/>
          <w:kern w:val="2"/>
          <w:sz w:val="21"/>
          <w:szCs w:val="21"/>
          <w:lang w:val="en-US" w:eastAsia="zh-CN" w:bidi="ar"/>
        </w:rPr>
        <w:t>1.5</w:t>
      </w:r>
      <w:r>
        <w:rPr>
          <w:rFonts w:hint="eastAsia" w:ascii="宋体" w:hAnsi="宋体" w:eastAsia="宋体" w:cs="宋体"/>
          <w:spacing w:val="-9"/>
          <w:kern w:val="2"/>
          <w:sz w:val="21"/>
          <w:szCs w:val="21"/>
          <w:lang w:val="en-US" w:eastAsia="zh-CN" w:bidi="ar"/>
        </w:rPr>
        <w:t xml:space="preserve"> 款所指的合同协议书。</w:t>
      </w:r>
    </w:p>
    <w:p w14:paraId="531B6FE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8925C35">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中标通知书：指发包人通知承包人中标的函件。</w:t>
      </w:r>
    </w:p>
    <w:p w14:paraId="095E9A3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FD3C45D">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投标函：指构成合同文件组成部分的由承包人填写并签署的投标函。</w:t>
      </w:r>
    </w:p>
    <w:p w14:paraId="3D8369AB">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5BEFBC">
      <w:pPr>
        <w:pStyle w:val="82"/>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投标函附录：指附在投标函后构成合同文件的投标函附录。</w:t>
      </w:r>
    </w:p>
    <w:p w14:paraId="4F88B10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E3AAE29">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合同条款：指构成合同文件组成部分的合同条款通用部分和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4"/>
          <w:kern w:val="2"/>
          <w:sz w:val="21"/>
          <w:szCs w:val="21"/>
          <w:lang w:val="en-US" w:eastAsia="zh-CN" w:bidi="ar"/>
        </w:rPr>
        <w:t>合同条</w:t>
      </w:r>
      <w:r>
        <w:rPr>
          <w:rFonts w:hint="eastAsia" w:ascii="宋体" w:hAnsi="宋体" w:eastAsia="宋体" w:cs="宋体"/>
          <w:spacing w:val="-2"/>
          <w:kern w:val="2"/>
          <w:sz w:val="21"/>
          <w:szCs w:val="21"/>
          <w:lang w:val="en-US" w:eastAsia="zh-CN" w:bidi="ar"/>
        </w:rPr>
        <w:t>款专用部分。</w:t>
      </w:r>
    </w:p>
    <w:p w14:paraId="350A879E">
      <w:pPr>
        <w:pStyle w:val="82"/>
        <w:keepNext w:val="0"/>
        <w:keepLines w:val="0"/>
        <w:widowControl w:val="0"/>
        <w:numPr>
          <w:ilvl w:val="3"/>
          <w:numId w:val="76"/>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技术标准和要求：指构成合同文件组成部分的名为技术标准和要求的文件， </w:t>
      </w:r>
      <w:r>
        <w:rPr>
          <w:rFonts w:hint="eastAsia" w:ascii="宋体" w:hAnsi="宋体" w:eastAsia="宋体" w:cs="宋体"/>
          <w:spacing w:val="-6"/>
          <w:kern w:val="2"/>
          <w:sz w:val="21"/>
          <w:szCs w:val="21"/>
          <w:lang w:val="en-US" w:eastAsia="zh-CN" w:bidi="ar"/>
        </w:rPr>
        <w:t>包括合同双方当事人约定对其所作的修改或补充。</w:t>
      </w:r>
    </w:p>
    <w:p w14:paraId="27905DE8">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图纸：指包含在合同中的工程图纸，以及由发包人按合同约定提供的任何</w:t>
      </w:r>
      <w:r>
        <w:rPr>
          <w:rFonts w:hint="eastAsia" w:ascii="宋体" w:hAnsi="宋体" w:eastAsia="宋体" w:cs="宋体"/>
          <w:spacing w:val="-3"/>
          <w:kern w:val="2"/>
          <w:sz w:val="21"/>
          <w:szCs w:val="21"/>
          <w:lang w:val="en-US" w:eastAsia="zh-CN" w:bidi="ar"/>
        </w:rPr>
        <w:t>补充和修改的图纸，包括配套的说明。</w:t>
      </w:r>
    </w:p>
    <w:p w14:paraId="2D6F6218">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已标价工程量清单：指构成合同文件组成部分的由承包人按照规定的格式</w:t>
      </w:r>
      <w:r>
        <w:rPr>
          <w:rFonts w:hint="eastAsia" w:ascii="宋体" w:hAnsi="宋体" w:eastAsia="宋体" w:cs="宋体"/>
          <w:spacing w:val="-3"/>
          <w:kern w:val="2"/>
          <w:sz w:val="21"/>
          <w:szCs w:val="21"/>
          <w:lang w:val="en-US" w:eastAsia="zh-CN" w:bidi="ar"/>
        </w:rPr>
        <w:t>和要求填写并标明价格的工程量清单。</w:t>
      </w:r>
    </w:p>
    <w:p w14:paraId="08EF29DB">
      <w:pPr>
        <w:pStyle w:val="82"/>
        <w:keepNext w:val="0"/>
        <w:keepLines w:val="0"/>
        <w:widowControl w:val="0"/>
        <w:numPr>
          <w:ilvl w:val="3"/>
          <w:numId w:val="76"/>
        </w:numPr>
        <w:suppressLineNumbers w:val="0"/>
        <w:spacing w:before="0" w:beforeAutospacing="0" w:after="0" w:afterAutospacing="0" w:line="269" w:lineRule="exact"/>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其他合同文件：指经合同双方当事人确认构成合同文件的其他文件。</w:t>
      </w:r>
    </w:p>
    <w:p w14:paraId="6CAFADEE">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35F605B">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合同当事人和人员</w:t>
      </w:r>
    </w:p>
    <w:p w14:paraId="6557904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C93E87B">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合同当事人：指发包人和（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承包人。</w:t>
      </w:r>
    </w:p>
    <w:p w14:paraId="650F3CB7">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AD5B104">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发包人：指合同协议书中约定，具有工程发包主体资格和承诺按照合同约</w:t>
      </w:r>
      <w:r>
        <w:rPr>
          <w:rFonts w:hint="eastAsia" w:ascii="宋体" w:hAnsi="宋体" w:eastAsia="宋体" w:cs="宋体"/>
          <w:spacing w:val="-10"/>
          <w:kern w:val="2"/>
          <w:sz w:val="21"/>
          <w:szCs w:val="21"/>
          <w:lang w:val="en-US" w:eastAsia="zh-CN" w:bidi="ar"/>
        </w:rPr>
        <w:t>定的条件、期限和方式向承包人支付工程价款的当事人，以及取得该当事人资格的合法继承</w:t>
      </w:r>
      <w:r>
        <w:rPr>
          <w:rFonts w:hint="eastAsia" w:ascii="宋体" w:hAnsi="宋体" w:eastAsia="宋体" w:cs="宋体"/>
          <w:spacing w:val="-5"/>
          <w:kern w:val="2"/>
          <w:sz w:val="21"/>
          <w:szCs w:val="21"/>
          <w:lang w:val="en-US" w:eastAsia="zh-CN" w:bidi="ar"/>
        </w:rPr>
        <w:t>人。发包人名称</w:t>
      </w:r>
      <w:r>
        <w:rPr>
          <w:rFonts w:hint="eastAsia" w:ascii="宋体" w:hAnsi="宋体" w:eastAsia="宋体" w:cs="宋体"/>
          <w:spacing w:val="-3"/>
          <w:kern w:val="2"/>
          <w:sz w:val="21"/>
          <w:szCs w:val="21"/>
          <w:lang w:val="en-US" w:eastAsia="zh-CN" w:bidi="ar"/>
        </w:rPr>
        <w:t>见合同条款专用部分。</w:t>
      </w:r>
    </w:p>
    <w:p w14:paraId="3BDD54AA">
      <w:pPr>
        <w:pStyle w:val="82"/>
        <w:keepNext w:val="0"/>
        <w:keepLines w:val="0"/>
        <w:widowControl w:val="0"/>
        <w:numPr>
          <w:ilvl w:val="3"/>
          <w:numId w:val="76"/>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承包人：指合同协议书中约定，具有合同工程承包主体资格，并承诺按照</w:t>
      </w:r>
      <w:r>
        <w:rPr>
          <w:rFonts w:hint="eastAsia" w:ascii="宋体" w:hAnsi="宋体" w:eastAsia="宋体" w:cs="宋体"/>
          <w:spacing w:val="-9"/>
          <w:kern w:val="2"/>
          <w:sz w:val="21"/>
          <w:szCs w:val="21"/>
          <w:lang w:val="en-US" w:eastAsia="zh-CN" w:bidi="ar"/>
        </w:rPr>
        <w:t>合同约定进行施工、竣工、交付并承担质量缺陷保修责任的当事人，以及取得该当事人资格</w:t>
      </w:r>
      <w:r>
        <w:rPr>
          <w:rFonts w:hint="eastAsia" w:ascii="宋体" w:hAnsi="宋体" w:eastAsia="宋体" w:cs="宋体"/>
          <w:spacing w:val="-5"/>
          <w:kern w:val="2"/>
          <w:sz w:val="21"/>
          <w:szCs w:val="21"/>
          <w:lang w:val="en-US" w:eastAsia="zh-CN" w:bidi="ar"/>
        </w:rPr>
        <w:t>的合法继承人。承包人名称</w:t>
      </w:r>
      <w:r>
        <w:rPr>
          <w:rFonts w:hint="eastAsia" w:ascii="宋体" w:hAnsi="宋体" w:eastAsia="宋体" w:cs="宋体"/>
          <w:spacing w:val="-3"/>
          <w:kern w:val="2"/>
          <w:sz w:val="21"/>
          <w:szCs w:val="21"/>
          <w:lang w:val="en-US" w:eastAsia="zh-CN" w:bidi="ar"/>
        </w:rPr>
        <w:t>见合同条款专用部分。</w:t>
      </w:r>
    </w:p>
    <w:p w14:paraId="5B720EA3">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承包人项目经理：指承包人派驻施工场地的全权负责人。</w:t>
      </w:r>
    </w:p>
    <w:p w14:paraId="0E0AEA1F">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80E4327">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分包人：指从承包人处分包合同中某一部分工程，并与其签订分包合同的</w:t>
      </w:r>
      <w:r>
        <w:rPr>
          <w:rFonts w:hint="eastAsia" w:ascii="宋体" w:hAnsi="宋体" w:eastAsia="宋体" w:cs="宋体"/>
          <w:spacing w:val="-1"/>
          <w:kern w:val="2"/>
          <w:sz w:val="21"/>
          <w:szCs w:val="21"/>
          <w:lang w:val="en-US" w:eastAsia="zh-CN" w:bidi="ar"/>
        </w:rPr>
        <w:t>分包人。</w:t>
      </w:r>
    </w:p>
    <w:p w14:paraId="76AEA17F">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监理人：指发包人委托的对合同履行实施管理的法人或其他组织。监理人</w:t>
      </w:r>
      <w:r>
        <w:rPr>
          <w:rFonts w:hint="eastAsia" w:ascii="宋体" w:hAnsi="宋体" w:eastAsia="宋体" w:cs="宋体"/>
          <w:kern w:val="2"/>
          <w:sz w:val="21"/>
          <w:szCs w:val="21"/>
          <w:lang w:val="en-US" w:eastAsia="zh-CN" w:bidi="ar"/>
        </w:rPr>
        <w:t>名称</w:t>
      </w:r>
      <w:r>
        <w:rPr>
          <w:rFonts w:hint="eastAsia" w:ascii="宋体" w:hAnsi="宋体" w:eastAsia="宋体" w:cs="宋体"/>
          <w:spacing w:val="-3"/>
          <w:kern w:val="2"/>
          <w:sz w:val="21"/>
          <w:szCs w:val="21"/>
          <w:lang w:val="en-US" w:eastAsia="zh-CN" w:bidi="ar"/>
        </w:rPr>
        <w:t>见合同条款专用部分。</w:t>
      </w:r>
    </w:p>
    <w:p w14:paraId="266FC7B6">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总监理工程师</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总监</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10"/>
          <w:kern w:val="2"/>
          <w:sz w:val="21"/>
          <w:szCs w:val="21"/>
          <w:lang w:val="en-US" w:eastAsia="zh-CN" w:bidi="ar"/>
        </w:rPr>
        <w:t>：指由监理人委派常驻施工场地对合同履行实施管理</w:t>
      </w:r>
      <w:r>
        <w:rPr>
          <w:rFonts w:hint="eastAsia" w:ascii="宋体" w:hAnsi="宋体" w:eastAsia="宋体" w:cs="宋体"/>
          <w:spacing w:val="-5"/>
          <w:kern w:val="2"/>
          <w:sz w:val="21"/>
          <w:szCs w:val="21"/>
          <w:lang w:val="en-US" w:eastAsia="zh-CN" w:bidi="ar"/>
        </w:rPr>
        <w:t>的全权负责人。</w:t>
      </w:r>
    </w:p>
    <w:p w14:paraId="769FAC4D">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发包人代表：指由发包人指定的派驻施工场地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的全权代表。发包</w:t>
      </w:r>
      <w:r>
        <w:rPr>
          <w:rFonts w:hint="eastAsia" w:ascii="宋体" w:hAnsi="宋体" w:eastAsia="宋体" w:cs="宋体"/>
          <w:spacing w:val="-3"/>
          <w:kern w:val="2"/>
          <w:sz w:val="21"/>
          <w:szCs w:val="21"/>
          <w:lang w:val="en-US" w:eastAsia="zh-CN" w:bidi="ar"/>
        </w:rPr>
        <w:t>人代表相关信息见合同条款专用部分。</w:t>
      </w:r>
    </w:p>
    <w:p w14:paraId="43EEFAAC">
      <w:pPr>
        <w:pStyle w:val="82"/>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专业分包人：指根据合同条款第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11"/>
          <w:kern w:val="2"/>
          <w:sz w:val="21"/>
          <w:szCs w:val="21"/>
          <w:lang w:val="en-US" w:eastAsia="zh-CN" w:bidi="ar"/>
        </w:rPr>
        <w:t xml:space="preserve"> 项的约定，由发包人和承包人以招</w:t>
      </w:r>
      <w:r>
        <w:rPr>
          <w:rFonts w:hint="eastAsia" w:ascii="宋体" w:hAnsi="宋体" w:eastAsia="宋体" w:cs="宋体"/>
          <w:spacing w:val="-6"/>
          <w:kern w:val="2"/>
          <w:sz w:val="21"/>
          <w:szCs w:val="21"/>
          <w:lang w:val="en-US" w:eastAsia="zh-CN" w:bidi="ar"/>
        </w:rPr>
        <w:t>标方式选择的分包人。</w:t>
      </w:r>
    </w:p>
    <w:p w14:paraId="07E255FF">
      <w:pPr>
        <w:pStyle w:val="82"/>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专项供应商：指根据合同条款第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w:t>
      </w:r>
      <w:r>
        <w:rPr>
          <w:rFonts w:hint="eastAsia" w:ascii="宋体" w:hAnsi="宋体" w:eastAsia="宋体" w:cs="宋体"/>
          <w:spacing w:val="-5"/>
          <w:kern w:val="2"/>
          <w:sz w:val="21"/>
          <w:szCs w:val="21"/>
          <w:lang w:val="en-US" w:eastAsia="zh-CN" w:bidi="ar"/>
        </w:rPr>
        <w:t>招标方式选择的供应商。</w:t>
      </w:r>
    </w:p>
    <w:p w14:paraId="7995E7EC">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独立承包人：指与发包人直接订立工程承包合同，负责实施与工程有关的</w:t>
      </w:r>
      <w:r>
        <w:rPr>
          <w:rFonts w:hint="eastAsia" w:ascii="宋体" w:hAnsi="宋体" w:eastAsia="宋体" w:cs="宋体"/>
          <w:spacing w:val="-6"/>
          <w:kern w:val="2"/>
          <w:sz w:val="21"/>
          <w:szCs w:val="21"/>
          <w:lang w:val="en-US" w:eastAsia="zh-CN" w:bidi="ar"/>
        </w:rPr>
        <w:t>其他工作的当事人。</w:t>
      </w:r>
    </w:p>
    <w:p w14:paraId="52A24805">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工程和设备</w:t>
      </w:r>
    </w:p>
    <w:p w14:paraId="6EEC45A1">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1AD0989">
      <w:pPr>
        <w:pStyle w:val="82"/>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工程：指永久工程和（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）临时工程。</w:t>
      </w:r>
    </w:p>
    <w:p w14:paraId="7778FF63">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B79E3F7">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永久工程：指按照合同约定所需建造、完成并移交给发包人的工程，包括</w:t>
      </w:r>
      <w:r>
        <w:rPr>
          <w:rFonts w:hint="eastAsia" w:ascii="宋体" w:hAnsi="宋体" w:eastAsia="宋体" w:cs="宋体"/>
          <w:spacing w:val="-3"/>
          <w:kern w:val="2"/>
          <w:sz w:val="21"/>
          <w:szCs w:val="21"/>
          <w:lang w:val="en-US" w:eastAsia="zh-CN" w:bidi="ar"/>
        </w:rPr>
        <w:t>工程设备。永久工程的约定见合同条款专用部分。</w:t>
      </w:r>
    </w:p>
    <w:p w14:paraId="7EF7F819">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临时工程：指为完成合同约定的永久工程所修建的各类临时性工程，不包</w:t>
      </w:r>
      <w:r>
        <w:rPr>
          <w:rFonts w:hint="eastAsia" w:ascii="宋体" w:hAnsi="宋体" w:eastAsia="宋体" w:cs="宋体"/>
          <w:spacing w:val="-3"/>
          <w:kern w:val="2"/>
          <w:sz w:val="21"/>
          <w:szCs w:val="21"/>
          <w:lang w:val="en-US" w:eastAsia="zh-CN" w:bidi="ar"/>
        </w:rPr>
        <w:t>括施工设备。临时工程的约定见合同条款专用部分。</w:t>
      </w:r>
    </w:p>
    <w:p w14:paraId="4BC2D43B">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单位工程：指具有相对独立的设计文件，能够独立组织施工并能形成独立</w:t>
      </w:r>
      <w:r>
        <w:rPr>
          <w:rFonts w:hint="eastAsia" w:ascii="宋体" w:hAnsi="宋体" w:eastAsia="宋体" w:cs="宋体"/>
          <w:spacing w:val="-3"/>
          <w:kern w:val="2"/>
          <w:sz w:val="21"/>
          <w:szCs w:val="21"/>
          <w:lang w:val="en-US" w:eastAsia="zh-CN" w:bidi="ar"/>
        </w:rPr>
        <w:t>使用功能的永久工程的组成部分。</w:t>
      </w:r>
    </w:p>
    <w:p w14:paraId="13EC6E54">
      <w:pPr>
        <w:pStyle w:val="82"/>
        <w:keepNext w:val="0"/>
        <w:keepLines w:val="0"/>
        <w:widowControl w:val="0"/>
        <w:numPr>
          <w:ilvl w:val="3"/>
          <w:numId w:val="76"/>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工程设备：指构成或计划构成永久工程一部分的机电设备、金属结构设备、</w:t>
      </w:r>
      <w:r>
        <w:rPr>
          <w:rFonts w:hint="eastAsia" w:ascii="宋体" w:hAnsi="宋体" w:eastAsia="宋体" w:cs="宋体"/>
          <w:spacing w:val="-5"/>
          <w:kern w:val="2"/>
          <w:sz w:val="21"/>
          <w:szCs w:val="21"/>
          <w:lang w:val="en-US" w:eastAsia="zh-CN" w:bidi="ar"/>
        </w:rPr>
        <w:t>仪器装置及其他类似的设备和装置。</w:t>
      </w:r>
    </w:p>
    <w:p w14:paraId="2EB12E85">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施工设备：指为完成合同约定的各项工作所需的设备、器具和其他物品， </w:t>
      </w:r>
      <w:r>
        <w:rPr>
          <w:rFonts w:hint="eastAsia" w:ascii="宋体" w:hAnsi="宋体" w:eastAsia="宋体" w:cs="宋体"/>
          <w:spacing w:val="-3"/>
          <w:kern w:val="2"/>
          <w:sz w:val="21"/>
          <w:szCs w:val="21"/>
          <w:lang w:val="en-US" w:eastAsia="zh-CN" w:bidi="ar"/>
        </w:rPr>
        <w:t>不包括临时工程和材料。</w:t>
      </w:r>
    </w:p>
    <w:p w14:paraId="228F3944">
      <w:pPr>
        <w:pStyle w:val="82"/>
        <w:keepNext w:val="0"/>
        <w:keepLines w:val="0"/>
        <w:widowControl w:val="0"/>
        <w:numPr>
          <w:ilvl w:val="3"/>
          <w:numId w:val="76"/>
        </w:numPr>
        <w:suppressLineNumbers w:val="0"/>
        <w:spacing w:before="72"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临时设施：指为完成合同约定的各项工作所服务的临时性生产和生活设施。</w:t>
      </w:r>
    </w:p>
    <w:p w14:paraId="3EDB1DB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F32A1DF">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承包人设备：指承包人自带的施工设备。</w:t>
      </w:r>
    </w:p>
    <w:p w14:paraId="095C8E4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0349A35">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6"/>
          <w:kern w:val="2"/>
          <w:sz w:val="21"/>
          <w:szCs w:val="21"/>
          <w:lang w:val="en-US" w:eastAsia="zh-CN" w:bidi="ar"/>
        </w:rPr>
        <w:t>或称工地、现场</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8"/>
          <w:kern w:val="2"/>
          <w:sz w:val="21"/>
          <w:szCs w:val="21"/>
          <w:lang w:val="en-US" w:eastAsia="zh-CN" w:bidi="ar"/>
        </w:rPr>
        <w:t>：指用于合同工程施工的场所，以及在合同中</w:t>
      </w:r>
      <w:r>
        <w:rPr>
          <w:rFonts w:hint="eastAsia" w:ascii="宋体" w:hAnsi="宋体" w:eastAsia="宋体" w:cs="宋体"/>
          <w:spacing w:val="-5"/>
          <w:kern w:val="2"/>
          <w:sz w:val="21"/>
          <w:szCs w:val="21"/>
          <w:lang w:val="en-US" w:eastAsia="zh-CN" w:bidi="ar"/>
        </w:rPr>
        <w:t>指定作为施工场地组成部分的其他场所，包括永久占地和临时占地。</w:t>
      </w:r>
    </w:p>
    <w:p w14:paraId="20CC57CE">
      <w:pPr>
        <w:pStyle w:val="82"/>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永久占地：指为实施合同工程需永久占用的土地。永久占地的约定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14:paraId="37B8A3C2">
      <w:pPr>
        <w:pStyle w:val="82"/>
        <w:keepNext w:val="0"/>
        <w:keepLines w:val="0"/>
        <w:widowControl w:val="0"/>
        <w:numPr>
          <w:ilvl w:val="3"/>
          <w:numId w:val="76"/>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临时占地：指为实施合同工程需临时占用的土地。临时占地的约定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14:paraId="1481FBE1">
      <w:pPr>
        <w:pStyle w:val="82"/>
        <w:keepNext w:val="0"/>
        <w:keepLines w:val="0"/>
        <w:widowControl w:val="0"/>
        <w:numPr>
          <w:ilvl w:val="3"/>
          <w:numId w:val="76"/>
        </w:numPr>
        <w:suppressLineNumbers w:val="0"/>
        <w:spacing w:before="0" w:beforeAutospacing="0" w:after="0" w:afterAutospacing="0" w:line="415" w:lineRule="auto"/>
        <w:ind w:left="138" w:right="252" w:firstLine="631"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材料：指构成或将构成永久工程组成部分的各类物品(工程设备除外)，包</w:t>
      </w:r>
      <w:r>
        <w:rPr>
          <w:rFonts w:hint="eastAsia" w:ascii="宋体" w:hAnsi="宋体" w:eastAsia="宋体" w:cs="宋体"/>
          <w:spacing w:val="-3"/>
          <w:kern w:val="2"/>
          <w:sz w:val="21"/>
          <w:szCs w:val="21"/>
          <w:lang w:val="en-US" w:eastAsia="zh-CN" w:bidi="ar"/>
        </w:rPr>
        <w:t>括合同中可能约定的承包人仅负责供应的材料。</w:t>
      </w:r>
    </w:p>
    <w:p w14:paraId="63EA1C6D">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日期</w:t>
      </w:r>
    </w:p>
    <w:p w14:paraId="70DAEF30">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003FBD0">
      <w:pPr>
        <w:pStyle w:val="82"/>
        <w:keepNext w:val="0"/>
        <w:keepLines w:val="0"/>
        <w:widowControl w:val="0"/>
        <w:numPr>
          <w:ilvl w:val="3"/>
          <w:numId w:val="76"/>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开工通知：指监理人按第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款通知承包人开工的函件。</w:t>
      </w:r>
    </w:p>
    <w:p w14:paraId="65DE2E09">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78EA533">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开工日期：指监理人按第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款发出的开工通知中写明的开工日期。</w:t>
      </w:r>
    </w:p>
    <w:p w14:paraId="3BBF52C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A163D9">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工期：指承包人在投标函中承诺的完成合同工程所需的期限，包括按第11.3 款、第 11.4 款和第 11.6 款约定所作的变更。</w:t>
      </w:r>
    </w:p>
    <w:p w14:paraId="6A01B0D3">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竣工日期：指第 </w:t>
      </w:r>
      <w:r>
        <w:rPr>
          <w:rFonts w:hint="eastAsia" w:ascii="宋体" w:hAnsi="宋体" w:eastAsia="宋体" w:cs="宋体"/>
          <w:kern w:val="2"/>
          <w:sz w:val="21"/>
          <w:szCs w:val="21"/>
          <w:lang w:val="en-US" w:eastAsia="zh-CN" w:bidi="ar"/>
        </w:rPr>
        <w:t>1.1.4.3</w:t>
      </w:r>
      <w:r>
        <w:rPr>
          <w:rFonts w:hint="eastAsia" w:ascii="宋体" w:hAnsi="宋体" w:eastAsia="宋体" w:cs="宋体"/>
          <w:spacing w:val="-7"/>
          <w:kern w:val="2"/>
          <w:sz w:val="21"/>
          <w:szCs w:val="21"/>
          <w:lang w:val="en-US" w:eastAsia="zh-CN" w:bidi="ar"/>
        </w:rPr>
        <w:t xml:space="preserve"> 目约定工期届满时的日期。实际竣工日期以工程</w:t>
      </w:r>
      <w:r>
        <w:rPr>
          <w:rFonts w:hint="eastAsia" w:ascii="宋体" w:hAnsi="宋体" w:eastAsia="宋体" w:cs="宋体"/>
          <w:spacing w:val="-5"/>
          <w:kern w:val="2"/>
          <w:sz w:val="21"/>
          <w:szCs w:val="21"/>
          <w:lang w:val="en-US" w:eastAsia="zh-CN" w:bidi="ar"/>
        </w:rPr>
        <w:t>接收证书中写明的日期为准。</w:t>
      </w:r>
    </w:p>
    <w:p w14:paraId="7ED86F0A">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缺陷责任期：指履行第 19.2 款约定的缺陷责任的期限，包括根据第 19.3 款约定所作的延长。缺陷责任期的具体期限见合同条款专用部分。</w:t>
      </w:r>
    </w:p>
    <w:p w14:paraId="34191C8E">
      <w:pPr>
        <w:pStyle w:val="82"/>
        <w:keepNext w:val="0"/>
        <w:keepLines w:val="0"/>
        <w:widowControl w:val="0"/>
        <w:numPr>
          <w:ilvl w:val="3"/>
          <w:numId w:val="76"/>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基准日期：指投标截止时间前 28 天的日期。</w:t>
      </w:r>
    </w:p>
    <w:p w14:paraId="26981272">
      <w:pPr>
        <w:pStyle w:val="82"/>
        <w:keepNext w:val="0"/>
        <w:keepLines w:val="0"/>
        <w:widowControl w:val="0"/>
        <w:numPr>
          <w:ilvl w:val="3"/>
          <w:numId w:val="76"/>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天：除特别指明外，指日历天。合同中按天计算时间的，开始当天不计入， </w:t>
      </w:r>
      <w:r>
        <w:rPr>
          <w:rFonts w:hint="eastAsia" w:ascii="宋体" w:hAnsi="宋体" w:eastAsia="宋体" w:cs="宋体"/>
          <w:spacing w:val="-9"/>
          <w:kern w:val="2"/>
          <w:sz w:val="21"/>
          <w:szCs w:val="21"/>
          <w:lang w:val="en-US" w:eastAsia="zh-CN" w:bidi="ar"/>
        </w:rPr>
        <w:t xml:space="preserve">从次日开始计算。期限最后一天的截止时间为当天 </w:t>
      </w:r>
      <w:r>
        <w:rPr>
          <w:rFonts w:hint="eastAsia" w:ascii="宋体" w:hAnsi="宋体" w:eastAsia="宋体" w:cs="宋体"/>
          <w:kern w:val="2"/>
          <w:sz w:val="21"/>
          <w:szCs w:val="21"/>
          <w:lang w:val="en-US" w:eastAsia="zh-CN" w:bidi="ar"/>
        </w:rPr>
        <w:t>24:00。</w:t>
      </w:r>
    </w:p>
    <w:p w14:paraId="525D462C">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保修期：是根据现行有关法律规定，在合同条款第 </w:t>
      </w:r>
      <w:r>
        <w:rPr>
          <w:rFonts w:hint="eastAsia" w:ascii="宋体" w:hAnsi="宋体" w:eastAsia="宋体" w:cs="宋体"/>
          <w:kern w:val="2"/>
          <w:sz w:val="21"/>
          <w:szCs w:val="21"/>
          <w:lang w:val="en-US" w:eastAsia="zh-CN" w:bidi="ar"/>
        </w:rPr>
        <w:t>19.7</w:t>
      </w:r>
      <w:r>
        <w:rPr>
          <w:rFonts w:hint="eastAsia" w:ascii="宋体" w:hAnsi="宋体" w:eastAsia="宋体" w:cs="宋体"/>
          <w:spacing w:val="-8"/>
          <w:kern w:val="2"/>
          <w:sz w:val="21"/>
          <w:szCs w:val="21"/>
          <w:lang w:val="en-US" w:eastAsia="zh-CN" w:bidi="ar"/>
        </w:rPr>
        <w:t xml:space="preserve"> 款中约定的由承包人负责对合同约定的保修范围内发生的质量问题履行保修义务并对造成的损失承担赔偿责</w:t>
      </w:r>
      <w:r>
        <w:rPr>
          <w:rFonts w:hint="eastAsia" w:ascii="宋体" w:hAnsi="宋体" w:eastAsia="宋体" w:cs="宋体"/>
          <w:spacing w:val="-5"/>
          <w:kern w:val="2"/>
          <w:sz w:val="21"/>
          <w:szCs w:val="21"/>
          <w:lang w:val="en-US" w:eastAsia="zh-CN" w:bidi="ar"/>
        </w:rPr>
        <w:t>任的期限。</w:t>
      </w:r>
    </w:p>
    <w:p w14:paraId="02F1CACF">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合同价格和费用</w:t>
      </w:r>
    </w:p>
    <w:p w14:paraId="0FF940E5">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FB2024C">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签约合同价：指签定合同时合同协议书中写明的，包括了暂列金额、暂估</w:t>
      </w:r>
      <w:r>
        <w:rPr>
          <w:rFonts w:hint="eastAsia" w:ascii="宋体" w:hAnsi="宋体" w:eastAsia="宋体" w:cs="宋体"/>
          <w:spacing w:val="-3"/>
          <w:kern w:val="2"/>
          <w:sz w:val="21"/>
          <w:szCs w:val="21"/>
          <w:lang w:val="en-US" w:eastAsia="zh-CN" w:bidi="ar"/>
        </w:rPr>
        <w:t>价的合同总金额。</w:t>
      </w:r>
    </w:p>
    <w:p w14:paraId="691B13BE">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合同价格：指承包人按合同约定完成了包括缺陷责任期内的全部承包工作</w:t>
      </w:r>
      <w:r>
        <w:rPr>
          <w:rFonts w:hint="eastAsia" w:ascii="宋体" w:hAnsi="宋体" w:eastAsia="宋体" w:cs="宋体"/>
          <w:spacing w:val="-3"/>
          <w:kern w:val="2"/>
          <w:sz w:val="21"/>
          <w:szCs w:val="21"/>
          <w:lang w:val="en-US" w:eastAsia="zh-CN" w:bidi="ar"/>
        </w:rPr>
        <w:t>后，发包人应付给承包人的金额，包括在履行合同过程中按合同约定进行的变更和调整。</w:t>
      </w:r>
    </w:p>
    <w:p w14:paraId="6F86CEAE">
      <w:pPr>
        <w:pStyle w:val="82"/>
        <w:keepNext w:val="0"/>
        <w:keepLines w:val="0"/>
        <w:widowControl w:val="0"/>
        <w:numPr>
          <w:ilvl w:val="3"/>
          <w:numId w:val="76"/>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费用：指为履行合同所发生的或将要发生的所有合理开支，包括管理费和</w:t>
      </w:r>
      <w:r>
        <w:rPr>
          <w:rFonts w:hint="eastAsia" w:ascii="宋体" w:hAnsi="宋体" w:eastAsia="宋体" w:cs="宋体"/>
          <w:spacing w:val="-3"/>
          <w:kern w:val="2"/>
          <w:sz w:val="21"/>
          <w:szCs w:val="21"/>
          <w:lang w:val="en-US" w:eastAsia="zh-CN" w:bidi="ar"/>
        </w:rPr>
        <w:t>应分摊的其他费用，但不包括利润。</w:t>
      </w:r>
    </w:p>
    <w:p w14:paraId="6D576DA2">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暂列金额：指已标价工程量清单中所列的暂列金额，用于在签订协议书时</w:t>
      </w:r>
      <w:r>
        <w:rPr>
          <w:rFonts w:hint="eastAsia" w:ascii="宋体" w:hAnsi="宋体" w:eastAsia="宋体" w:cs="宋体"/>
          <w:spacing w:val="-8"/>
          <w:kern w:val="2"/>
          <w:sz w:val="21"/>
          <w:szCs w:val="21"/>
          <w:lang w:val="en-US" w:eastAsia="zh-CN" w:bidi="ar"/>
        </w:rPr>
        <w:t>尚未确定或不可预见变更的施工及其所需材料、工程设备、服务等的金额，包括以计日工方</w:t>
      </w:r>
      <w:r>
        <w:rPr>
          <w:rFonts w:hint="eastAsia" w:ascii="宋体" w:hAnsi="宋体" w:eastAsia="宋体" w:cs="宋体"/>
          <w:spacing w:val="-5"/>
          <w:kern w:val="2"/>
          <w:sz w:val="21"/>
          <w:szCs w:val="21"/>
          <w:lang w:val="en-US" w:eastAsia="zh-CN" w:bidi="ar"/>
        </w:rPr>
        <w:t>式支付的金额。</w:t>
      </w:r>
    </w:p>
    <w:p w14:paraId="01A9227E">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暂估价：指发包人在工程量清单中给定的用于支付必然发生但暂时不能确</w:t>
      </w:r>
      <w:r>
        <w:rPr>
          <w:rFonts w:hint="eastAsia" w:ascii="宋体" w:hAnsi="宋体" w:eastAsia="宋体" w:cs="宋体"/>
          <w:spacing w:val="-3"/>
          <w:kern w:val="2"/>
          <w:sz w:val="21"/>
          <w:szCs w:val="21"/>
          <w:lang w:val="en-US" w:eastAsia="zh-CN" w:bidi="ar"/>
        </w:rPr>
        <w:t>定价格的材料、设备以及专业工程的金额。</w:t>
      </w:r>
    </w:p>
    <w:p w14:paraId="673B3B3D">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计日工：指对零星工作采取的一种计价方式，按合同中的计日工子目及其</w:t>
      </w:r>
      <w:r>
        <w:rPr>
          <w:rFonts w:hint="eastAsia" w:ascii="宋体" w:hAnsi="宋体" w:eastAsia="宋体" w:cs="宋体"/>
          <w:spacing w:val="-2"/>
          <w:kern w:val="2"/>
          <w:sz w:val="21"/>
          <w:szCs w:val="21"/>
          <w:lang w:val="en-US" w:eastAsia="zh-CN" w:bidi="ar"/>
        </w:rPr>
        <w:t>单价计价付款。</w:t>
      </w:r>
    </w:p>
    <w:p w14:paraId="3F04EC22">
      <w:pPr>
        <w:pStyle w:val="82"/>
        <w:keepNext w:val="0"/>
        <w:keepLines w:val="0"/>
        <w:widowControl w:val="0"/>
        <w:numPr>
          <w:ilvl w:val="3"/>
          <w:numId w:val="76"/>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质量保证金（或称保留金</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2"/>
          <w:kern w:val="2"/>
          <w:sz w:val="21"/>
          <w:szCs w:val="21"/>
          <w:lang w:val="en-US" w:eastAsia="zh-CN" w:bidi="ar"/>
        </w:rPr>
        <w:t>：指按第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1</w:t>
      </w:r>
      <w:r>
        <w:rPr>
          <w:rFonts w:hint="eastAsia" w:ascii="宋体" w:hAnsi="宋体" w:eastAsia="宋体" w:cs="宋体"/>
          <w:spacing w:val="-3"/>
          <w:kern w:val="2"/>
          <w:sz w:val="21"/>
          <w:szCs w:val="21"/>
          <w:lang w:val="en-US" w:eastAsia="zh-CN" w:bidi="ar"/>
        </w:rPr>
        <w:t>7</w:t>
      </w:r>
      <w:r>
        <w:rPr>
          <w:rFonts w:hint="eastAsia" w:ascii="宋体" w:hAnsi="宋体" w:eastAsia="宋体" w:cs="宋体"/>
          <w:kern w:val="2"/>
          <w:sz w:val="21"/>
          <w:szCs w:val="21"/>
          <w:lang w:val="en-US" w:eastAsia="zh-CN" w:bidi="ar"/>
        </w:rPr>
        <w:t>.4</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1</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项约定用于保证在缺陷责任期内履行缺陷修复义务的金额。</w:t>
      </w:r>
    </w:p>
    <w:p w14:paraId="75807DCD">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书面形式</w:t>
      </w:r>
    </w:p>
    <w:p w14:paraId="1CE43DC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FBC76DD">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书面形式：指合同文件、信函、电报、传真等可以有形地表现所载内容的形式。</w:t>
      </w:r>
    </w:p>
    <w:p w14:paraId="34A6C4C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55B9FF">
      <w:pPr>
        <w:pStyle w:val="82"/>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争议评审组</w:t>
      </w:r>
    </w:p>
    <w:p w14:paraId="673B318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7D12018">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争议评审组：是由发包人和承包人共同聘请的人员组成的独立、公正的第三方临时性组</w:t>
      </w:r>
      <w:r>
        <w:rPr>
          <w:rFonts w:hint="eastAsia" w:ascii="宋体" w:hAnsi="宋体" w:eastAsia="宋体" w:cs="宋体"/>
          <w:spacing w:val="-9"/>
          <w:kern w:val="2"/>
          <w:sz w:val="21"/>
          <w:szCs w:val="21"/>
          <w:lang w:val="en-US" w:eastAsia="zh-CN" w:bidi="ar"/>
        </w:rPr>
        <w:t>织，一般由一名或者三名合同管理和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工程管理专家组成。争议评审组负责对发包人和</w:t>
      </w:r>
    </w:p>
    <w:p w14:paraId="57342B14">
      <w:pPr>
        <w:pStyle w:val="82"/>
        <w:keepNext w:val="0"/>
        <w:keepLines w:val="0"/>
        <w:widowControl w:val="0"/>
        <w:suppressLineNumbers w:val="0"/>
        <w:spacing w:before="120"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）承包人提请进行评审的本合同项下的争议进行评审并在规定的期限内给出评审意见， 合同双方在规定的期限内均未对评审意见提出异议时，评审意见对合同双方有最终约束力。</w:t>
      </w:r>
      <w:r>
        <w:rPr>
          <w:rFonts w:hint="eastAsia" w:ascii="宋体" w:hAnsi="宋体" w:eastAsia="宋体" w:cs="宋体"/>
          <w:spacing w:val="-7"/>
          <w:kern w:val="2"/>
          <w:sz w:val="21"/>
          <w:szCs w:val="21"/>
          <w:lang w:val="en-US" w:eastAsia="zh-CN" w:bidi="ar"/>
        </w:rPr>
        <w:t>发包人和承包人应当分别与接受聘请的争议评审专家签订聘用协议，就评审的争议范围、评</w:t>
      </w:r>
      <w:r>
        <w:rPr>
          <w:rFonts w:hint="eastAsia" w:ascii="宋体" w:hAnsi="宋体" w:eastAsia="宋体" w:cs="宋体"/>
          <w:spacing w:val="-5"/>
          <w:kern w:val="2"/>
          <w:sz w:val="21"/>
          <w:szCs w:val="21"/>
          <w:lang w:val="en-US" w:eastAsia="zh-CN" w:bidi="ar"/>
        </w:rPr>
        <w:t>审意见效力等必要事项做出约定。</w:t>
      </w:r>
    </w:p>
    <w:p w14:paraId="6CD6D089">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其他需要补充的内容</w:t>
      </w:r>
    </w:p>
    <w:p w14:paraId="32CE7481">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AA91E79">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其他需要补充的内容见合同条款专用部分。</w:t>
      </w:r>
    </w:p>
    <w:p w14:paraId="68BF036F">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756E316">
      <w:pPr>
        <w:pStyle w:val="82"/>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语言文字</w:t>
      </w:r>
    </w:p>
    <w:p w14:paraId="4F663125">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C8FCC63">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除专用术语外，合同使用的语言文字为中文。必要时专用术语应附有中文注释。</w:t>
      </w:r>
    </w:p>
    <w:p w14:paraId="537C7AF4">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0B091F8">
      <w:pPr>
        <w:pStyle w:val="82"/>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法律</w:t>
      </w:r>
    </w:p>
    <w:p w14:paraId="78B7B99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6CDE30">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适用于合同的法律包括中华人民共和国法律、行政法规、部门规章，以及工程所在地的</w:t>
      </w:r>
      <w:r>
        <w:rPr>
          <w:rFonts w:hint="eastAsia" w:ascii="宋体" w:hAnsi="宋体" w:eastAsia="宋体" w:cs="宋体"/>
          <w:spacing w:val="-5"/>
          <w:kern w:val="2"/>
          <w:sz w:val="21"/>
          <w:szCs w:val="21"/>
          <w:lang w:val="en-US" w:eastAsia="zh-CN" w:bidi="ar"/>
        </w:rPr>
        <w:t>地方法规、自治条例、单行条例和地方政府规章。</w:t>
      </w:r>
    </w:p>
    <w:p w14:paraId="5E3518FD">
      <w:pPr>
        <w:pStyle w:val="82"/>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合同文件的优先顺序</w:t>
      </w:r>
    </w:p>
    <w:p w14:paraId="5123C610">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013A78">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组成合同的各项文件应互相解释，互为说明。除合同条款专用部分另有约定外，解释合</w:t>
      </w:r>
      <w:r>
        <w:rPr>
          <w:rFonts w:hint="eastAsia" w:ascii="宋体" w:hAnsi="宋体" w:eastAsia="宋体" w:cs="宋体"/>
          <w:spacing w:val="-5"/>
          <w:kern w:val="2"/>
          <w:sz w:val="21"/>
          <w:szCs w:val="21"/>
          <w:lang w:val="en-US" w:eastAsia="zh-CN" w:bidi="ar"/>
        </w:rPr>
        <w:t>同文件的优先顺序如下：</w:t>
      </w:r>
    </w:p>
    <w:p w14:paraId="1AA6D4CD">
      <w:pPr>
        <w:pStyle w:val="82"/>
        <w:keepNext w:val="0"/>
        <w:keepLines w:val="0"/>
        <w:widowControl w:val="0"/>
        <w:numPr>
          <w:ilvl w:val="2"/>
          <w:numId w:val="77"/>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合同协议书；</w:t>
      </w:r>
    </w:p>
    <w:p w14:paraId="54DF1C8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22298BC">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w:t>
      </w:r>
    </w:p>
    <w:p w14:paraId="3FD8831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7FF3CC3">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投标函及投标函附录；</w:t>
      </w:r>
    </w:p>
    <w:p w14:paraId="2A82D0C3">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BE76CAE">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合同条款专用部分；</w:t>
      </w:r>
    </w:p>
    <w:p w14:paraId="30B256D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3CA764F">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合同条款通用部分；</w:t>
      </w:r>
    </w:p>
    <w:p w14:paraId="5389CA2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17C1302">
      <w:pPr>
        <w:pStyle w:val="82"/>
        <w:keepNext w:val="0"/>
        <w:keepLines w:val="0"/>
        <w:widowControl w:val="0"/>
        <w:numPr>
          <w:ilvl w:val="2"/>
          <w:numId w:val="77"/>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技术标准和要求；</w:t>
      </w:r>
    </w:p>
    <w:p w14:paraId="7B3D6CF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2B988A0">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图纸；</w:t>
      </w:r>
    </w:p>
    <w:p w14:paraId="0566D991">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7535FD1">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w:t>
      </w:r>
    </w:p>
    <w:p w14:paraId="70D2309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E3B4EA">
      <w:pPr>
        <w:pStyle w:val="82"/>
        <w:keepNext w:val="0"/>
        <w:keepLines w:val="0"/>
        <w:widowControl w:val="0"/>
        <w:numPr>
          <w:ilvl w:val="2"/>
          <w:numId w:val="7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w:t>
      </w:r>
    </w:p>
    <w:p w14:paraId="1C1360CF">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9855E14">
      <w:pPr>
        <w:pStyle w:val="82"/>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附注：构成合同文件的图纸与技术标准和要求之间有矛盾或者不一致的，应以其中要求</w:t>
      </w:r>
      <w:r>
        <w:rPr>
          <w:rFonts w:hint="eastAsia" w:ascii="宋体" w:hAnsi="宋体" w:eastAsia="宋体" w:cs="宋体"/>
          <w:spacing w:val="-5"/>
          <w:kern w:val="2"/>
          <w:sz w:val="21"/>
          <w:szCs w:val="21"/>
          <w:lang w:val="en-US" w:eastAsia="zh-CN" w:bidi="ar"/>
        </w:rPr>
        <w:t>较严格的标准为准。</w:t>
      </w:r>
    </w:p>
    <w:p w14:paraId="4789C753">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合同双方在合同履行过程中签署的不背离合同实质性内容的补充协议，应当视为合同文</w:t>
      </w:r>
      <w:r>
        <w:rPr>
          <w:rFonts w:hint="eastAsia" w:ascii="宋体" w:hAnsi="宋体" w:eastAsia="宋体" w:cs="宋体"/>
          <w:spacing w:val="-4"/>
          <w:kern w:val="2"/>
          <w:sz w:val="21"/>
          <w:szCs w:val="21"/>
          <w:lang w:val="en-US" w:eastAsia="zh-CN" w:bidi="ar"/>
        </w:rPr>
        <w:t>件的有效组成部分，其解释顺序视其内容与其他合同文件的相互关系而定。</w:t>
      </w:r>
    </w:p>
    <w:p w14:paraId="4F636601">
      <w:pPr>
        <w:pStyle w:val="82"/>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合同协议书</w:t>
      </w:r>
    </w:p>
    <w:p w14:paraId="05A5B5AD">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F16084C">
      <w:pPr>
        <w:pStyle w:val="82"/>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指由发包人与承包人共同签署的用于明确当事人合同关系的文件。承包人按照中标通知</w:t>
      </w:r>
      <w:r>
        <w:rPr>
          <w:rFonts w:hint="eastAsia" w:ascii="宋体" w:hAnsi="宋体" w:eastAsia="宋体" w:cs="宋体"/>
          <w:spacing w:val="-5"/>
          <w:kern w:val="2"/>
          <w:sz w:val="21"/>
          <w:szCs w:val="21"/>
          <w:lang w:val="en-US" w:eastAsia="zh-CN" w:bidi="ar"/>
        </w:rPr>
        <w:t>书规定的时间与发包人签订的合同协议书，除法律另有规定或合同条款专用部分另有约定</w:t>
      </w:r>
      <w:r>
        <w:rPr>
          <w:rFonts w:hint="eastAsia" w:ascii="宋体" w:hAnsi="宋体" w:eastAsia="宋体" w:cs="宋体"/>
          <w:spacing w:val="-10"/>
          <w:kern w:val="2"/>
          <w:sz w:val="21"/>
          <w:szCs w:val="21"/>
          <w:lang w:val="en-US" w:eastAsia="zh-CN" w:bidi="ar"/>
        </w:rPr>
        <w:t>外，发包人和承包人的法定代表人或其委托代理人在合同协议书上签字并盖单位章后，合同</w:t>
      </w:r>
      <w:r>
        <w:rPr>
          <w:rFonts w:hint="eastAsia" w:ascii="宋体" w:hAnsi="宋体" w:eastAsia="宋体" w:cs="宋体"/>
          <w:spacing w:val="-5"/>
          <w:kern w:val="2"/>
          <w:sz w:val="21"/>
          <w:szCs w:val="21"/>
          <w:lang w:val="en-US" w:eastAsia="zh-CN" w:bidi="ar"/>
        </w:rPr>
        <w:t>生效。合同生效的条件</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14:paraId="21843A8F">
      <w:pPr>
        <w:pStyle w:val="82"/>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图纸和承包人文件</w:t>
      </w:r>
    </w:p>
    <w:p w14:paraId="409B5BAF">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01D4F4">
      <w:pPr>
        <w:pStyle w:val="82"/>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图纸的提供</w:t>
      </w:r>
    </w:p>
    <w:p w14:paraId="098DAA18">
      <w:pPr>
        <w:pStyle w:val="82"/>
        <w:keepNext w:val="0"/>
        <w:keepLines w:val="0"/>
        <w:widowControl w:val="0"/>
        <w:suppressLineNumbers w:val="0"/>
        <w:spacing w:before="8" w:beforeAutospacing="0" w:after="10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F214B3B">
      <w:pPr>
        <w:pStyle w:val="82"/>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发包人按照合同约定向承包人提供图纸。发包人未按时提供图纸造成工期延误的 </w:t>
      </w:r>
      <w:r>
        <w:rPr>
          <w:rFonts w:hint="eastAsia" w:ascii="宋体" w:hAnsi="宋体" w:eastAsia="宋体" w:cs="宋体"/>
          <w:spacing w:val="-16"/>
          <w:kern w:val="2"/>
          <w:sz w:val="21"/>
          <w:szCs w:val="21"/>
          <w:lang w:val="en-US" w:eastAsia="zh-CN" w:bidi="ar"/>
        </w:rPr>
        <w:t xml:space="preserve">，按第 </w:t>
      </w:r>
      <w:r>
        <w:rPr>
          <w:rFonts w:hint="eastAsia" w:ascii="宋体" w:hAnsi="宋体" w:eastAsia="宋体" w:cs="宋体"/>
          <w:kern w:val="2"/>
          <w:sz w:val="21"/>
          <w:szCs w:val="21"/>
          <w:lang w:val="en-US" w:eastAsia="zh-CN" w:bidi="ar"/>
        </w:rPr>
        <w:t>11.3</w:t>
      </w:r>
      <w:r>
        <w:rPr>
          <w:rFonts w:hint="eastAsia" w:ascii="宋体" w:hAnsi="宋体" w:eastAsia="宋体" w:cs="宋体"/>
          <w:spacing w:val="-8"/>
          <w:kern w:val="2"/>
          <w:sz w:val="21"/>
          <w:szCs w:val="21"/>
          <w:lang w:val="en-US" w:eastAsia="zh-CN" w:bidi="ar"/>
        </w:rPr>
        <w:t xml:space="preserve"> 款的约定办理。承包人需要增加图纸套数的，发包人应代为复制，复制费用由</w:t>
      </w:r>
      <w:r>
        <w:rPr>
          <w:rFonts w:hint="eastAsia" w:ascii="宋体" w:hAnsi="宋体" w:eastAsia="宋体" w:cs="宋体"/>
          <w:spacing w:val="-1"/>
          <w:kern w:val="2"/>
          <w:sz w:val="21"/>
          <w:szCs w:val="21"/>
          <w:lang w:val="en-US" w:eastAsia="zh-CN" w:bidi="ar"/>
        </w:rPr>
        <w:t>承包人承担。</w:t>
      </w:r>
    </w:p>
    <w:p w14:paraId="24B921A5">
      <w:pPr>
        <w:pStyle w:val="82"/>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14:paraId="6390E3E8">
      <w:pPr>
        <w:pStyle w:val="82"/>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7E7D4F03">
      <w:pPr>
        <w:pStyle w:val="82"/>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承包人未按照约定的时间向监理人提交图纸供应计划,致使发包人或者监理人未能在约定的时间内提供相应图纸或者承包人未按照图纸供应计划组织施工所造成的费用增加和（或）工期延误由承包人承担。</w:t>
      </w:r>
    </w:p>
    <w:p w14:paraId="691AD5E2">
      <w:pPr>
        <w:pStyle w:val="82"/>
        <w:keepNext w:val="0"/>
        <w:keepLines w:val="0"/>
        <w:widowControl w:val="0"/>
        <w:numPr>
          <w:ilvl w:val="0"/>
          <w:numId w:val="79"/>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发包人提供图纸的期限、数量和其他约定见合同条款专用部分。</w:t>
      </w:r>
    </w:p>
    <w:p w14:paraId="14AD38B8">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D16E5C9">
      <w:pPr>
        <w:pStyle w:val="82"/>
        <w:keepNext w:val="0"/>
        <w:keepLines w:val="0"/>
        <w:widowControl w:val="0"/>
        <w:numPr>
          <w:ilvl w:val="2"/>
          <w:numId w:val="78"/>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承包人提供的文件</w:t>
      </w:r>
    </w:p>
    <w:p w14:paraId="579B8E1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6229642">
      <w:pPr>
        <w:pStyle w:val="82"/>
        <w:keepNext w:val="0"/>
        <w:keepLines w:val="0"/>
        <w:widowControl w:val="0"/>
        <w:numPr>
          <w:ilvl w:val="0"/>
          <w:numId w:val="80"/>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r>
        <w:rPr>
          <w:rFonts w:hint="eastAsia" w:ascii="宋体" w:hAnsi="宋体" w:eastAsia="宋体" w:cs="宋体"/>
          <w:kern w:val="2"/>
          <w:sz w:val="21"/>
          <w:szCs w:val="21"/>
          <w:lang w:val="en-US" w:eastAsia="zh-CN" w:bidi="ar"/>
        </w:rPr>
        <w:t>。</w:t>
      </w:r>
    </w:p>
    <w:p w14:paraId="138BC64F">
      <w:pPr>
        <w:pStyle w:val="82"/>
        <w:keepNext w:val="0"/>
        <w:keepLines w:val="0"/>
        <w:widowControl w:val="0"/>
        <w:numPr>
          <w:ilvl w:val="0"/>
          <w:numId w:val="80"/>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除合同条款第 </w:t>
      </w:r>
      <w:r>
        <w:rPr>
          <w:rFonts w:hint="eastAsia" w:ascii="宋体" w:hAnsi="宋体" w:eastAsia="宋体" w:cs="宋体"/>
          <w:kern w:val="2"/>
          <w:sz w:val="21"/>
          <w:szCs w:val="21"/>
          <w:lang w:val="en-US" w:eastAsia="zh-CN" w:bidi="ar"/>
        </w:rPr>
        <w:t>4.1.10</w:t>
      </w:r>
      <w:r>
        <w:rPr>
          <w:rFonts w:hint="eastAsia" w:ascii="宋体" w:hAnsi="宋体" w:eastAsia="宋体" w:cs="宋体"/>
          <w:spacing w:val="-10"/>
          <w:kern w:val="2"/>
          <w:sz w:val="21"/>
          <w:szCs w:val="21"/>
          <w:lang w:val="en-US" w:eastAsia="zh-CN" w:bidi="ar"/>
        </w:rPr>
        <w:t xml:space="preserve"> 项约定的由承包人提供的设计文件外，本项约定的其他应由</w:t>
      </w:r>
      <w:r>
        <w:rPr>
          <w:rFonts w:hint="eastAsia" w:ascii="宋体" w:hAnsi="宋体" w:eastAsia="宋体" w:cs="宋体"/>
          <w:spacing w:val="-5"/>
          <w:kern w:val="2"/>
          <w:sz w:val="21"/>
          <w:szCs w:val="21"/>
          <w:lang w:val="en-US" w:eastAsia="zh-CN" w:bidi="ar"/>
        </w:rPr>
        <w:t>承包人提供的文件，包括必要的加工图和大样图，均不能作为合同计量与支付的依据文件。</w:t>
      </w:r>
    </w:p>
    <w:p w14:paraId="1A95F7AE">
      <w:pPr>
        <w:pStyle w:val="82"/>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图纸的修改</w:t>
      </w:r>
    </w:p>
    <w:p w14:paraId="7E39F85F">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A74438">
      <w:pPr>
        <w:pStyle w:val="82"/>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图纸需要修改和补充的，监理人应当按照合同条款第 1.6.1（2）目约定的有合同约束力的图纸供应计划，签发图纸修改图给承包人。承包人应按修改后的图纸施工。</w:t>
      </w:r>
    </w:p>
    <w:p w14:paraId="6751A284">
      <w:pPr>
        <w:pStyle w:val="82"/>
        <w:keepNext w:val="0"/>
        <w:keepLines w:val="0"/>
        <w:widowControl w:val="0"/>
        <w:numPr>
          <w:ilvl w:val="2"/>
          <w:numId w:val="78"/>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图纸的错误</w:t>
      </w:r>
    </w:p>
    <w:p w14:paraId="63E5287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EE79266">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承包人发现发包人提供的图纸存在明显错误或疏忽，应及时通知监理人。</w:t>
      </w:r>
    </w:p>
    <w:p w14:paraId="251C4FE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00822C9">
      <w:pPr>
        <w:pStyle w:val="82"/>
        <w:keepNext w:val="0"/>
        <w:keepLines w:val="0"/>
        <w:widowControl w:val="0"/>
        <w:numPr>
          <w:ilvl w:val="2"/>
          <w:numId w:val="78"/>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图纸和承包人文件的保管</w:t>
      </w:r>
    </w:p>
    <w:p w14:paraId="5F39F0FE">
      <w:pPr>
        <w:pStyle w:val="82"/>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监理人和承包人均应在施工场地各保存一套完整的包含第 1.6.1 项、第 1.6.2 项、第1.6.3 项约定内容的图纸和承包人文件。</w:t>
      </w:r>
    </w:p>
    <w:p w14:paraId="41AC9FD2">
      <w:pPr>
        <w:pStyle w:val="82"/>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联络</w:t>
      </w:r>
    </w:p>
    <w:p w14:paraId="1654ED2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9555DEF">
      <w:pPr>
        <w:pStyle w:val="82"/>
        <w:keepNext w:val="0"/>
        <w:keepLines w:val="0"/>
        <w:widowControl w:val="0"/>
        <w:numPr>
          <w:ilvl w:val="2"/>
          <w:numId w:val="81"/>
        </w:numPr>
        <w:suppressLineNumbers w:val="0"/>
        <w:spacing w:before="1"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与合同有关的通知、批准、证明、证书、指示、要求、请求、同意、意见、确定和决定等，均应采用书面形式。</w:t>
      </w:r>
    </w:p>
    <w:p w14:paraId="698E6F2B">
      <w:pPr>
        <w:pStyle w:val="82"/>
        <w:keepNext w:val="0"/>
        <w:keepLines w:val="0"/>
        <w:widowControl w:val="0"/>
        <w:numPr>
          <w:ilvl w:val="2"/>
          <w:numId w:val="81"/>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25"/>
          <w:kern w:val="2"/>
          <w:sz w:val="21"/>
          <w:szCs w:val="21"/>
          <w:lang w:val="en-US" w:eastAsia="zh-CN" w:bidi="ar"/>
        </w:rPr>
        <w:t xml:space="preserve">第 </w:t>
      </w:r>
      <w:r>
        <w:rPr>
          <w:rFonts w:hint="eastAsia" w:ascii="宋体" w:hAnsi="宋体" w:eastAsia="宋体" w:cs="宋体"/>
          <w:kern w:val="2"/>
          <w:sz w:val="21"/>
          <w:szCs w:val="21"/>
          <w:lang w:val="en-US" w:eastAsia="zh-CN" w:bidi="ar"/>
        </w:rPr>
        <w:t>1.7.1</w:t>
      </w:r>
      <w:r>
        <w:rPr>
          <w:rFonts w:hint="eastAsia" w:ascii="宋体" w:hAnsi="宋体" w:eastAsia="宋体" w:cs="宋体"/>
          <w:spacing w:val="-8"/>
          <w:kern w:val="2"/>
          <w:sz w:val="21"/>
          <w:szCs w:val="21"/>
          <w:lang w:val="en-US" w:eastAsia="zh-CN" w:bidi="ar"/>
        </w:rPr>
        <w:t xml:space="preserve"> 项中的通知、批准、证明、证书、指示、要求、请求、同意、意见、</w:t>
      </w:r>
    </w:p>
    <w:p w14:paraId="2073C7C8">
      <w:pPr>
        <w:pStyle w:val="82"/>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确定和决定等来往函件，均应在合同约定的期限内送达指定地点和接收人，并办理签收手续。</w:t>
      </w:r>
    </w:p>
    <w:p w14:paraId="20AE243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6CF7BED">
      <w:pPr>
        <w:pStyle w:val="82"/>
        <w:keepNext w:val="0"/>
        <w:keepLines w:val="0"/>
        <w:widowControl w:val="0"/>
        <w:numPr>
          <w:ilvl w:val="0"/>
          <w:numId w:val="82"/>
        </w:numPr>
        <w:suppressLineNumbers w:val="0"/>
        <w:spacing w:before="0"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联络来往信函的送达期限：合同约定了发出期限的，送达期限为合同约定的发出</w:t>
      </w:r>
      <w:r>
        <w:rPr>
          <w:rFonts w:hint="eastAsia" w:ascii="宋体" w:hAnsi="宋体" w:eastAsia="宋体" w:cs="宋体"/>
          <w:spacing w:val="-10"/>
          <w:kern w:val="2"/>
          <w:sz w:val="21"/>
          <w:szCs w:val="21"/>
          <w:lang w:val="en-US" w:eastAsia="zh-CN" w:bidi="ar"/>
        </w:rPr>
        <w:t xml:space="preserve">期限后的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小时内；合同约定了通知、提供或者报送期限的，通知、提供或者报送期限即</w:t>
      </w:r>
      <w:r>
        <w:rPr>
          <w:rFonts w:hint="eastAsia" w:ascii="宋体" w:hAnsi="宋体" w:eastAsia="宋体" w:cs="宋体"/>
          <w:spacing w:val="-5"/>
          <w:kern w:val="2"/>
          <w:sz w:val="21"/>
          <w:szCs w:val="21"/>
          <w:lang w:val="en-US" w:eastAsia="zh-CN" w:bidi="ar"/>
        </w:rPr>
        <w:t>为送达期限。</w:t>
      </w:r>
    </w:p>
    <w:p w14:paraId="1517B0CF">
      <w:pPr>
        <w:pStyle w:val="82"/>
        <w:keepNext w:val="0"/>
        <w:keepLines w:val="0"/>
        <w:widowControl w:val="0"/>
        <w:numPr>
          <w:ilvl w:val="0"/>
          <w:numId w:val="8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发包人指定的接收人和接收地点见合同条款专用部分</w:t>
      </w:r>
      <w:r>
        <w:rPr>
          <w:rFonts w:hint="eastAsia" w:ascii="宋体" w:hAnsi="宋体" w:eastAsia="宋体" w:cs="宋体"/>
          <w:kern w:val="2"/>
          <w:sz w:val="21"/>
          <w:szCs w:val="21"/>
          <w:lang w:val="en-US" w:eastAsia="zh-CN" w:bidi="ar"/>
        </w:rPr>
        <w:t>。</w:t>
      </w:r>
    </w:p>
    <w:p w14:paraId="012BA42E">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706362">
      <w:pPr>
        <w:pStyle w:val="82"/>
        <w:keepNext w:val="0"/>
        <w:keepLines w:val="0"/>
        <w:widowControl w:val="0"/>
        <w:numPr>
          <w:ilvl w:val="0"/>
          <w:numId w:val="82"/>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监理人指定的接收人和接收地点见合同条款专用部分</w:t>
      </w:r>
      <w:r>
        <w:rPr>
          <w:rFonts w:hint="eastAsia" w:ascii="宋体" w:hAnsi="宋体" w:eastAsia="宋体" w:cs="宋体"/>
          <w:kern w:val="2"/>
          <w:sz w:val="21"/>
          <w:szCs w:val="21"/>
          <w:lang w:val="en-US" w:eastAsia="zh-CN" w:bidi="ar"/>
        </w:rPr>
        <w:t>。</w:t>
      </w:r>
    </w:p>
    <w:p w14:paraId="6528ED41">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1B0B4C3">
      <w:pPr>
        <w:pStyle w:val="82"/>
        <w:keepNext w:val="0"/>
        <w:keepLines w:val="0"/>
        <w:widowControl w:val="0"/>
        <w:numPr>
          <w:ilvl w:val="0"/>
          <w:numId w:val="82"/>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承包人指定的接收人为合同协议书中载明的承包人项目经理本人或者项目经理的</w:t>
      </w:r>
      <w:r>
        <w:rPr>
          <w:rFonts w:hint="eastAsia" w:ascii="宋体" w:hAnsi="宋体" w:eastAsia="宋体" w:cs="宋体"/>
          <w:spacing w:val="-10"/>
          <w:kern w:val="2"/>
          <w:sz w:val="21"/>
          <w:szCs w:val="21"/>
          <w:lang w:val="en-US" w:eastAsia="zh-CN" w:bidi="ar"/>
        </w:rPr>
        <w:t xml:space="preserve">授权代表。承包人应在收到开工通知后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13"/>
          <w:kern w:val="2"/>
          <w:sz w:val="21"/>
          <w:szCs w:val="21"/>
          <w:lang w:val="en-US" w:eastAsia="zh-CN" w:bidi="ar"/>
        </w:rPr>
        <w:t xml:space="preserve"> 天内，按照合同条款第 </w:t>
      </w:r>
      <w:r>
        <w:rPr>
          <w:rFonts w:hint="eastAsia" w:ascii="宋体" w:hAnsi="宋体" w:eastAsia="宋体" w:cs="宋体"/>
          <w:kern w:val="2"/>
          <w:sz w:val="21"/>
          <w:szCs w:val="21"/>
          <w:lang w:val="en-US" w:eastAsia="zh-CN" w:bidi="ar"/>
        </w:rPr>
        <w:t>4.5.4</w:t>
      </w:r>
      <w:r>
        <w:rPr>
          <w:rFonts w:hint="eastAsia" w:ascii="宋体" w:hAnsi="宋体" w:eastAsia="宋体" w:cs="宋体"/>
          <w:spacing w:val="-10"/>
          <w:kern w:val="2"/>
          <w:sz w:val="21"/>
          <w:szCs w:val="21"/>
          <w:lang w:val="en-US" w:eastAsia="zh-CN" w:bidi="ar"/>
        </w:rPr>
        <w:t xml:space="preserve"> 项的约定，将授权代</w:t>
      </w:r>
      <w:r>
        <w:rPr>
          <w:rFonts w:hint="eastAsia" w:ascii="宋体" w:hAnsi="宋体" w:eastAsia="宋体" w:cs="宋体"/>
          <w:spacing w:val="-5"/>
          <w:kern w:val="2"/>
          <w:sz w:val="21"/>
          <w:szCs w:val="21"/>
          <w:lang w:val="en-US" w:eastAsia="zh-CN" w:bidi="ar"/>
        </w:rPr>
        <w:t xml:space="preserve">表其接收来往信函的项目经理的授权代表姓名和授权范围通知监理人。除合同另有约定外， </w:t>
      </w:r>
      <w:r>
        <w:rPr>
          <w:rFonts w:hint="eastAsia" w:ascii="宋体" w:hAnsi="宋体" w:eastAsia="宋体" w:cs="宋体"/>
          <w:spacing w:val="-4"/>
          <w:kern w:val="2"/>
          <w:sz w:val="21"/>
          <w:szCs w:val="21"/>
          <w:lang w:val="en-US" w:eastAsia="zh-CN" w:bidi="ar"/>
        </w:rPr>
        <w:t>承包人施工场地管理机构的办公地点即为承包人指定的接收地点。</w:t>
      </w:r>
    </w:p>
    <w:p w14:paraId="0E192F1D">
      <w:pPr>
        <w:pStyle w:val="82"/>
        <w:keepNext w:val="0"/>
        <w:keepLines w:val="0"/>
        <w:widowControl w:val="0"/>
        <w:numPr>
          <w:ilvl w:val="0"/>
          <w:numId w:val="82"/>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发包人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和承包人中任何一方指定的接收人或者接收地点发生变动 </w:t>
      </w:r>
      <w:r>
        <w:rPr>
          <w:rFonts w:hint="eastAsia" w:ascii="宋体" w:hAnsi="宋体" w:eastAsia="宋体" w:cs="宋体"/>
          <w:spacing w:val="-5"/>
          <w:kern w:val="2"/>
          <w:sz w:val="21"/>
          <w:szCs w:val="21"/>
          <w:lang w:val="en-US" w:eastAsia="zh-CN" w:bidi="ar"/>
        </w:rPr>
        <w:t>，应当在实际变动前提前至少一个工作日以书面形式通知另一方。发包人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和</w:t>
      </w:r>
      <w:r>
        <w:rPr>
          <w:rFonts w:hint="eastAsia" w:ascii="宋体" w:hAnsi="宋体" w:eastAsia="宋体" w:cs="宋体"/>
          <w:spacing w:val="-6"/>
          <w:kern w:val="2"/>
          <w:sz w:val="21"/>
          <w:szCs w:val="21"/>
          <w:lang w:val="en-US" w:eastAsia="zh-CN" w:bidi="ar"/>
        </w:rPr>
        <w:t>承包人应当确保其各自指定的接收人在法定的和</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符合合同约定的工作时间内始终工作在指定的接收地点，指定接收人离开工作岗位而无法及时签收来往信函视为拒不签收。</w:t>
      </w:r>
    </w:p>
    <w:p w14:paraId="3BBD22C6">
      <w:pPr>
        <w:pStyle w:val="82"/>
        <w:keepNext w:val="0"/>
        <w:keepLines w:val="0"/>
        <w:widowControl w:val="0"/>
        <w:numPr>
          <w:ilvl w:val="0"/>
          <w:numId w:val="8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和承包人中任何一方均应当及时签收另一方送达其指定接</w:t>
      </w:r>
      <w:r>
        <w:rPr>
          <w:rFonts w:hint="eastAsia" w:ascii="宋体" w:hAnsi="宋体" w:eastAsia="宋体" w:cs="宋体"/>
          <w:spacing w:val="-9"/>
          <w:kern w:val="2"/>
          <w:sz w:val="21"/>
          <w:szCs w:val="21"/>
          <w:lang w:val="en-US" w:eastAsia="zh-CN" w:bidi="ar"/>
        </w:rPr>
        <w:t>收地点的来往信函，拒不签收的，送达信函的一方可以采用挂号或者公证方式送达，由此所</w:t>
      </w:r>
      <w:r>
        <w:rPr>
          <w:rFonts w:hint="eastAsia" w:ascii="宋体" w:hAnsi="宋体" w:eastAsia="宋体" w:cs="宋体"/>
          <w:spacing w:val="-7"/>
          <w:kern w:val="2"/>
          <w:sz w:val="21"/>
          <w:szCs w:val="21"/>
          <w:lang w:val="en-US" w:eastAsia="zh-CN" w:bidi="ar"/>
        </w:rPr>
        <w:t>造成的直接的和间接的费用增加</w:t>
      </w:r>
      <w:r>
        <w:rPr>
          <w:rFonts w:hint="eastAsia" w:ascii="宋体" w:hAnsi="宋体" w:eastAsia="宋体" w:cs="宋体"/>
          <w:spacing w:val="-3"/>
          <w:kern w:val="2"/>
          <w:sz w:val="21"/>
          <w:szCs w:val="21"/>
          <w:lang w:val="en-US" w:eastAsia="zh-CN" w:bidi="ar"/>
        </w:rPr>
        <w:t>（包括被迫采用特殊送达方式所发生的费用</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5"/>
          <w:kern w:val="2"/>
          <w:sz w:val="21"/>
          <w:szCs w:val="21"/>
          <w:lang w:val="en-US" w:eastAsia="zh-CN" w:bidi="ar"/>
        </w:rPr>
        <w:t>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
          <w:kern w:val="2"/>
          <w:sz w:val="21"/>
          <w:szCs w:val="21"/>
          <w:lang w:val="en-US" w:eastAsia="zh-CN" w:bidi="ar"/>
        </w:rPr>
        <w:t>延误</w:t>
      </w:r>
      <w:r>
        <w:rPr>
          <w:rFonts w:hint="eastAsia" w:ascii="宋体" w:hAnsi="宋体" w:eastAsia="宋体" w:cs="宋体"/>
          <w:spacing w:val="-3"/>
          <w:kern w:val="2"/>
          <w:sz w:val="21"/>
          <w:szCs w:val="21"/>
          <w:lang w:val="en-US" w:eastAsia="zh-CN" w:bidi="ar"/>
        </w:rPr>
        <w:t>的工期由拒绝签收一方承担。</w:t>
      </w:r>
    </w:p>
    <w:p w14:paraId="11787949">
      <w:pPr>
        <w:pStyle w:val="82"/>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转让</w:t>
      </w:r>
    </w:p>
    <w:p w14:paraId="3C0BE70A">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50CD7E4">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spacing w:val="-5"/>
          <w:kern w:val="2"/>
          <w:sz w:val="21"/>
          <w:szCs w:val="21"/>
        </w:rPr>
      </w:pPr>
      <w:r>
        <w:rPr>
          <w:rFonts w:hint="eastAsia" w:ascii="宋体" w:hAnsi="宋体" w:eastAsia="宋体" w:cs="宋体"/>
          <w:spacing w:val="-10"/>
          <w:kern w:val="2"/>
          <w:sz w:val="21"/>
          <w:szCs w:val="21"/>
          <w:lang w:val="en-US" w:eastAsia="zh-CN" w:bidi="ar"/>
        </w:rPr>
        <w:t>除合同另有约定外，未经对方当事人同意，一方当事人不得将合同权利全部或部分转让</w:t>
      </w:r>
      <w:r>
        <w:rPr>
          <w:rFonts w:hint="eastAsia" w:ascii="宋体" w:hAnsi="宋体" w:eastAsia="宋体" w:cs="宋体"/>
          <w:spacing w:val="-5"/>
          <w:kern w:val="2"/>
          <w:sz w:val="21"/>
          <w:szCs w:val="21"/>
          <w:lang w:val="en-US" w:eastAsia="zh-CN" w:bidi="ar"/>
        </w:rPr>
        <w:t>给第三人，也不得全部或部分转移合同义务。</w:t>
      </w:r>
    </w:p>
    <w:p w14:paraId="7B76DC66">
      <w:pPr>
        <w:pStyle w:val="82"/>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严禁贿赂</w:t>
      </w:r>
    </w:p>
    <w:p w14:paraId="1AA31302">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70965DC">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合同双方当事人不得以贿赂或变相贿赂的方式，谋取不当利益或损害对方权益。因贿赂</w:t>
      </w:r>
      <w:r>
        <w:rPr>
          <w:rFonts w:hint="eastAsia" w:ascii="宋体" w:hAnsi="宋体" w:eastAsia="宋体" w:cs="宋体"/>
          <w:spacing w:val="-5"/>
          <w:kern w:val="2"/>
          <w:sz w:val="21"/>
          <w:szCs w:val="21"/>
          <w:lang w:val="en-US" w:eastAsia="zh-CN" w:bidi="ar"/>
        </w:rPr>
        <w:t>造成对方损失的，行为人应赔偿损失，并承担相应的法律责任。</w:t>
      </w:r>
    </w:p>
    <w:p w14:paraId="20767627">
      <w:pPr>
        <w:pStyle w:val="82"/>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化石、文物</w:t>
      </w:r>
    </w:p>
    <w:p w14:paraId="59F7360B">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2354758">
      <w:pPr>
        <w:pStyle w:val="82"/>
        <w:keepNext w:val="0"/>
        <w:keepLines w:val="0"/>
        <w:widowControl w:val="0"/>
        <w:numPr>
          <w:ilvl w:val="2"/>
          <w:numId w:val="83"/>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在施工场地发掘的所有文物、古迹以及具有地质研究或考古价值的其他遗迹、化石、钱币或物品属于国家所有。一旦发现上述文物，承包人应采取有效合理的保护措施， </w:t>
      </w:r>
      <w:r>
        <w:rPr>
          <w:rFonts w:hint="eastAsia" w:ascii="宋体" w:hAnsi="宋体" w:eastAsia="宋体" w:cs="宋体"/>
          <w:spacing w:val="-7"/>
          <w:kern w:val="2"/>
          <w:sz w:val="21"/>
          <w:szCs w:val="21"/>
          <w:lang w:val="en-US" w:eastAsia="zh-CN" w:bidi="ar"/>
        </w:rPr>
        <w:t>防止任何人员移动或损坏上述物品，并立即报告当地文物行政部门，同时通知监理人。发包</w:t>
      </w:r>
    </w:p>
    <w:p w14:paraId="5B003BB8">
      <w:pPr>
        <w:pStyle w:val="82"/>
        <w:keepNext w:val="0"/>
        <w:keepLines w:val="0"/>
        <w:widowControl w:val="0"/>
        <w:suppressLineNumbers w:val="0"/>
        <w:spacing w:before="72"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人、监理人和承包人应按文物行政部门要求采取妥善保护措施，由此导致费用增加和（或） 工期延误由发包人承担。</w:t>
      </w:r>
    </w:p>
    <w:p w14:paraId="128E3746">
      <w:pPr>
        <w:pStyle w:val="82"/>
        <w:keepNext w:val="0"/>
        <w:keepLines w:val="0"/>
        <w:widowControl w:val="0"/>
        <w:numPr>
          <w:ilvl w:val="2"/>
          <w:numId w:val="8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承包人发现文物后不及时报告或隐瞒不报，致使文物丢失或损坏的，应赔偿损</w:t>
      </w:r>
      <w:r>
        <w:rPr>
          <w:rFonts w:hint="eastAsia" w:ascii="宋体" w:hAnsi="宋体" w:eastAsia="宋体" w:cs="宋体"/>
          <w:spacing w:val="-5"/>
          <w:kern w:val="2"/>
          <w:sz w:val="21"/>
          <w:szCs w:val="21"/>
          <w:lang w:val="en-US" w:eastAsia="zh-CN" w:bidi="ar"/>
        </w:rPr>
        <w:t>失，并承担相应的法律责任。</w:t>
      </w:r>
    </w:p>
    <w:p w14:paraId="08B29837">
      <w:pPr>
        <w:pStyle w:val="82"/>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专利技术</w:t>
      </w:r>
    </w:p>
    <w:p w14:paraId="4207AF2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EE95C0">
      <w:pPr>
        <w:pStyle w:val="82"/>
        <w:keepNext w:val="0"/>
        <w:keepLines w:val="0"/>
        <w:widowControl w:val="0"/>
        <w:numPr>
          <w:ilvl w:val="2"/>
          <w:numId w:val="8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承包人在使用任何材料、承包人设备、工程设备或采用施工工艺时，因侵犯专</w:t>
      </w:r>
      <w:r>
        <w:rPr>
          <w:rFonts w:hint="eastAsia" w:ascii="宋体" w:hAnsi="宋体" w:eastAsia="宋体" w:cs="宋体"/>
          <w:spacing w:val="-10"/>
          <w:kern w:val="2"/>
          <w:sz w:val="21"/>
          <w:szCs w:val="21"/>
          <w:lang w:val="en-US" w:eastAsia="zh-CN" w:bidi="ar"/>
        </w:rPr>
        <w:t>利权或其他知识产权所引起的责任，由承包人承担，但由于遵照发包人提供的设计或技术标</w:t>
      </w:r>
      <w:r>
        <w:rPr>
          <w:rFonts w:hint="eastAsia" w:ascii="宋体" w:hAnsi="宋体" w:eastAsia="宋体" w:cs="宋体"/>
          <w:spacing w:val="-5"/>
          <w:kern w:val="2"/>
          <w:sz w:val="21"/>
          <w:szCs w:val="21"/>
          <w:lang w:val="en-US" w:eastAsia="zh-CN" w:bidi="ar"/>
        </w:rPr>
        <w:t>准和要求引起的除外。</w:t>
      </w:r>
    </w:p>
    <w:p w14:paraId="01E66520">
      <w:pPr>
        <w:pStyle w:val="82"/>
        <w:keepNext w:val="0"/>
        <w:keepLines w:val="0"/>
        <w:widowControl w:val="0"/>
        <w:numPr>
          <w:ilvl w:val="2"/>
          <w:numId w:val="8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承包人在投标文件中采用专利技术的，专利技术的使用费包含在投标报价内。</w:t>
      </w:r>
    </w:p>
    <w:p w14:paraId="1548931E">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DB6565F">
      <w:pPr>
        <w:pStyle w:val="82"/>
        <w:keepNext w:val="0"/>
        <w:keepLines w:val="0"/>
        <w:widowControl w:val="0"/>
        <w:numPr>
          <w:ilvl w:val="2"/>
          <w:numId w:val="8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承包人的技术秘密和声明需要保密的资料和信息，发包人和监理人不得为合同</w:t>
      </w:r>
      <w:r>
        <w:rPr>
          <w:rFonts w:hint="eastAsia" w:ascii="宋体" w:hAnsi="宋体" w:eastAsia="宋体" w:cs="宋体"/>
          <w:spacing w:val="-5"/>
          <w:kern w:val="2"/>
          <w:sz w:val="21"/>
          <w:szCs w:val="21"/>
          <w:lang w:val="en-US" w:eastAsia="zh-CN" w:bidi="ar"/>
        </w:rPr>
        <w:t>以外的目的泄露给他人。</w:t>
      </w:r>
    </w:p>
    <w:p w14:paraId="3B219777">
      <w:pPr>
        <w:pStyle w:val="82"/>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图纸和文件的保密</w:t>
      </w:r>
    </w:p>
    <w:p w14:paraId="5D246ABB">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7D5BCC1">
      <w:pPr>
        <w:pStyle w:val="82"/>
        <w:keepNext w:val="0"/>
        <w:keepLines w:val="0"/>
        <w:widowControl w:val="0"/>
        <w:numPr>
          <w:ilvl w:val="2"/>
          <w:numId w:val="8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发包人提供的图纸和文件，未经发包人同意，承包人不得为合同以外的目的泄</w:t>
      </w:r>
      <w:r>
        <w:rPr>
          <w:rFonts w:hint="eastAsia" w:ascii="宋体" w:hAnsi="宋体" w:eastAsia="宋体" w:cs="宋体"/>
          <w:spacing w:val="-5"/>
          <w:kern w:val="2"/>
          <w:sz w:val="21"/>
          <w:szCs w:val="21"/>
          <w:lang w:val="en-US" w:eastAsia="zh-CN" w:bidi="ar"/>
        </w:rPr>
        <w:t>露给他人或公开发表与引用。</w:t>
      </w:r>
    </w:p>
    <w:p w14:paraId="45A0F573">
      <w:pPr>
        <w:pStyle w:val="82"/>
        <w:keepNext w:val="0"/>
        <w:keepLines w:val="0"/>
        <w:widowControl w:val="0"/>
        <w:numPr>
          <w:ilvl w:val="2"/>
          <w:numId w:val="8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承包人提供的文件，未经承包人同意，发包人和监理人不得为合同以外的目的</w:t>
      </w:r>
      <w:r>
        <w:rPr>
          <w:rFonts w:hint="eastAsia" w:ascii="宋体" w:hAnsi="宋体" w:eastAsia="宋体" w:cs="宋体"/>
          <w:spacing w:val="-6"/>
          <w:kern w:val="2"/>
          <w:sz w:val="21"/>
          <w:szCs w:val="21"/>
          <w:lang w:val="en-US" w:eastAsia="zh-CN" w:bidi="ar"/>
        </w:rPr>
        <w:t>泄露给他人或公开发表与引用。</w:t>
      </w:r>
    </w:p>
    <w:p w14:paraId="095C8C29">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BE721F">
      <w:pPr>
        <w:pStyle w:val="82"/>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发包人义务</w:t>
      </w:r>
    </w:p>
    <w:p w14:paraId="412AC625">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4B0CF39">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遵守法律</w:t>
      </w:r>
    </w:p>
    <w:p w14:paraId="1F4E3B30">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7678D5">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发包人在履行合同过程中应遵守法律，并保证承包人免于承担因发包人违反法律而引起</w:t>
      </w:r>
      <w:r>
        <w:rPr>
          <w:rFonts w:hint="eastAsia" w:ascii="宋体" w:hAnsi="宋体" w:eastAsia="宋体" w:cs="宋体"/>
          <w:spacing w:val="-5"/>
          <w:kern w:val="2"/>
          <w:sz w:val="21"/>
          <w:szCs w:val="21"/>
          <w:lang w:val="en-US" w:eastAsia="zh-CN" w:bidi="ar"/>
        </w:rPr>
        <w:t>的任何责任。</w:t>
      </w:r>
    </w:p>
    <w:p w14:paraId="1489916F">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发出开工通知</w:t>
      </w:r>
    </w:p>
    <w:p w14:paraId="48E53DA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A10F73C">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发包人应委托监理人按第 11.1 款的约定向承包人发出开工通知。</w:t>
      </w:r>
    </w:p>
    <w:p w14:paraId="157FE146">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2570A07">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提供施工场地</w:t>
      </w:r>
    </w:p>
    <w:p w14:paraId="1D81E71C">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1A77946">
      <w:pPr>
        <w:pStyle w:val="82"/>
        <w:keepNext w:val="0"/>
        <w:keepLines w:val="0"/>
        <w:widowControl w:val="0"/>
        <w:suppressLineNumbers w:val="0"/>
        <w:spacing w:before="1"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发包人应在约定期限前确保施工场地具备施工条件并移交给承包人，具体施工条件在 </w:t>
      </w:r>
      <w:r>
        <w:rPr>
          <w:rFonts w:hint="eastAsia" w:ascii="宋体" w:hAnsi="宋体" w:eastAsia="宋体" w:cs="宋体"/>
          <w:spacing w:val="-10"/>
          <w:kern w:val="2"/>
          <w:sz w:val="21"/>
          <w:szCs w:val="21"/>
          <w:lang w:val="en-US" w:eastAsia="zh-CN" w:bidi="ar"/>
        </w:rPr>
        <w:t>“技术标准和要求”中约定。发包人最迟应当在移交施工场地的同时向</w:t>
      </w:r>
      <w:r>
        <w:rPr>
          <w:rFonts w:hint="eastAsia" w:ascii="宋体" w:hAnsi="宋体" w:eastAsia="宋体" w:cs="宋体"/>
          <w:spacing w:val="-5"/>
          <w:kern w:val="2"/>
          <w:sz w:val="21"/>
          <w:szCs w:val="21"/>
          <w:lang w:val="en-US" w:eastAsia="zh-CN" w:bidi="ar"/>
        </w:rPr>
        <w:t>承包人提供施工场地内地下管线和地下设施等有关资料，并保证资料的真实、准确和完整。</w:t>
      </w:r>
      <w:r>
        <w:rPr>
          <w:rFonts w:hint="eastAsia" w:ascii="宋体" w:hAnsi="宋体" w:eastAsia="宋体" w:cs="宋体"/>
          <w:kern w:val="2"/>
          <w:sz w:val="21"/>
          <w:szCs w:val="21"/>
          <w:lang w:val="en-US" w:eastAsia="zh-CN" w:bidi="ar"/>
        </w:rPr>
        <w:t>发包人移交施工场地的期限见合同条款专用部分。</w:t>
      </w:r>
    </w:p>
    <w:p w14:paraId="402E6EAF">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25CDFB6">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协助承包人办理证件和批件</w:t>
      </w:r>
    </w:p>
    <w:p w14:paraId="097DC44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775347C">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发包人应协助承包人办理法律规定的有关施工证件和批件。</w:t>
      </w:r>
    </w:p>
    <w:p w14:paraId="47FC2158">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53FE60C">
      <w:pPr>
        <w:pStyle w:val="82"/>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组织设计交底</w:t>
      </w:r>
    </w:p>
    <w:p w14:paraId="4445EC5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35BEF45">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发包人应根据批准的合同进度计划，组织设计单位向承包人进行设计交底。</w:t>
      </w:r>
    </w:p>
    <w:p w14:paraId="267EA74E">
      <w:pPr>
        <w:pStyle w:val="82"/>
        <w:keepNext w:val="0"/>
        <w:keepLines w:val="0"/>
        <w:widowControl w:val="0"/>
        <w:suppressLineNumbers w:val="0"/>
        <w:spacing w:before="120" w:beforeAutospacing="0" w:after="100" w:afterAutospacing="1" w:line="415" w:lineRule="auto"/>
        <w:ind w:left="138" w:right="225"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发包人应在第 </w:t>
      </w:r>
      <w:r>
        <w:rPr>
          <w:rFonts w:hint="eastAsia" w:ascii="宋体" w:hAnsi="宋体" w:eastAsia="宋体" w:cs="宋体"/>
          <w:kern w:val="2"/>
          <w:sz w:val="21"/>
          <w:szCs w:val="21"/>
          <w:lang w:val="en-US" w:eastAsia="zh-CN" w:bidi="ar"/>
        </w:rPr>
        <w:t>11.1.1</w:t>
      </w:r>
      <w:r>
        <w:rPr>
          <w:rFonts w:hint="eastAsia" w:ascii="宋体" w:hAnsi="宋体" w:eastAsia="宋体" w:cs="宋体"/>
          <w:spacing w:val="-8"/>
          <w:kern w:val="2"/>
          <w:sz w:val="21"/>
          <w:szCs w:val="21"/>
          <w:lang w:val="en-US" w:eastAsia="zh-CN" w:bidi="ar"/>
        </w:rPr>
        <w:t xml:space="preserve"> 项约定的开工日期前，组织设计人向承包人进行合同工程总体设</w:t>
      </w:r>
      <w:r>
        <w:rPr>
          <w:rFonts w:hint="eastAsia" w:ascii="宋体" w:hAnsi="宋体" w:eastAsia="宋体" w:cs="宋体"/>
          <w:spacing w:val="-7"/>
          <w:kern w:val="2"/>
          <w:sz w:val="21"/>
          <w:szCs w:val="21"/>
          <w:lang w:val="en-US" w:eastAsia="zh-CN" w:bidi="ar"/>
        </w:rPr>
        <w:t>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。发包人还应按照合同进度计划中载明的阶段性设计交底时间，组织和安排阶段工程设计交底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。承包人应当以书面方式通过监理人向发包人申请增加设计交底，发包人在认为确有必要且条件许可时，应当尽快组织这类设计交底。</w:t>
      </w:r>
    </w:p>
    <w:p w14:paraId="42C08437">
      <w:pPr>
        <w:pStyle w:val="82"/>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支付合同价款</w:t>
      </w:r>
    </w:p>
    <w:p w14:paraId="4B3967E2">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FD0DF3C">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发包人应按合同约定向承包人及时支付合同价款。</w:t>
      </w:r>
    </w:p>
    <w:p w14:paraId="54454C37">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D18B5FA">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组织竣工验收</w:t>
      </w:r>
    </w:p>
    <w:p w14:paraId="7C76450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3216DE8">
      <w:pPr>
        <w:pStyle w:val="82"/>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发包人应按合同约定及时组织竣工验收。</w:t>
      </w:r>
    </w:p>
    <w:p w14:paraId="7FFDB609">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1CC97EE">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向承包人提交支付担保</w:t>
      </w:r>
    </w:p>
    <w:p w14:paraId="1F11BFC4">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C50900">
      <w:pPr>
        <w:pStyle w:val="82"/>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发包人要求承包人提交履约担保的，除合同条款专用部分另有约定的，在承包人</w:t>
      </w:r>
      <w:r>
        <w:rPr>
          <w:rFonts w:hint="eastAsia" w:ascii="宋体" w:hAnsi="宋体" w:eastAsia="宋体" w:cs="宋体"/>
          <w:spacing w:val="-8"/>
          <w:kern w:val="2"/>
          <w:sz w:val="21"/>
          <w:szCs w:val="21"/>
          <w:lang w:val="en-US" w:eastAsia="zh-CN" w:bidi="ar"/>
        </w:rPr>
        <w:t xml:space="preserve">按合同条款第 </w:t>
      </w:r>
      <w:r>
        <w:rPr>
          <w:rFonts w:hint="eastAsia" w:ascii="宋体" w:hAnsi="宋体" w:eastAsia="宋体" w:cs="宋体"/>
          <w:kern w:val="2"/>
          <w:sz w:val="21"/>
          <w:szCs w:val="21"/>
          <w:lang w:val="en-US" w:eastAsia="zh-CN" w:bidi="ar"/>
        </w:rPr>
        <w:t>4.2</w:t>
      </w:r>
      <w:r>
        <w:rPr>
          <w:rFonts w:hint="eastAsia" w:ascii="宋体" w:hAnsi="宋体" w:eastAsia="宋体" w:cs="宋体"/>
          <w:spacing w:val="-11"/>
          <w:kern w:val="2"/>
          <w:sz w:val="21"/>
          <w:szCs w:val="21"/>
          <w:lang w:val="en-US" w:eastAsia="zh-CN" w:bidi="ar"/>
        </w:rPr>
        <w:t xml:space="preserve"> 款向发包人递交符合合同约定的履约担保的同时，发包人应当按照金额和条件对等的原则和合同文件中规定的格式或者其他经过承包人事先认可的格式向承包人递</w:t>
      </w:r>
      <w:r>
        <w:rPr>
          <w:rFonts w:hint="eastAsia" w:ascii="宋体" w:hAnsi="宋体" w:eastAsia="宋体" w:cs="宋体"/>
          <w:spacing w:val="-6"/>
          <w:kern w:val="2"/>
          <w:sz w:val="21"/>
          <w:szCs w:val="21"/>
          <w:lang w:val="en-US" w:eastAsia="zh-CN" w:bidi="ar"/>
        </w:rPr>
        <w:t>交一份支付担保。发包人提供支付担保格式</w:t>
      </w:r>
      <w:r>
        <w:rPr>
          <w:rFonts w:hint="eastAsia" w:ascii="宋体" w:hAnsi="宋体" w:eastAsia="宋体" w:cs="宋体"/>
          <w:spacing w:val="-3"/>
          <w:kern w:val="2"/>
          <w:sz w:val="21"/>
          <w:szCs w:val="21"/>
          <w:lang w:val="en-US" w:eastAsia="zh-CN" w:bidi="ar"/>
        </w:rPr>
        <w:t>见合同条款专用部分附件六</w:t>
      </w:r>
      <w:r>
        <w:rPr>
          <w:rFonts w:hint="eastAsia" w:ascii="宋体" w:hAnsi="宋体" w:eastAsia="宋体" w:cs="宋体"/>
          <w:kern w:val="2"/>
          <w:sz w:val="21"/>
          <w:szCs w:val="21"/>
          <w:lang w:val="en-US" w:eastAsia="zh-CN" w:bidi="ar"/>
        </w:rPr>
        <w:t>。</w:t>
      </w:r>
    </w:p>
    <w:p w14:paraId="3FB4F611">
      <w:pPr>
        <w:pStyle w:val="82"/>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支付担保的有效期应当自本合同生效之日起至发包人实际支付竣工付款之日止。</w:t>
      </w:r>
    </w:p>
    <w:p w14:paraId="11049D0A">
      <w:pPr>
        <w:pStyle w:val="82"/>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发包人无法获得一份不带具体截止日期的履约担保，支付担保中应当约定有“变更工程竣工付款支付日期的，保证期间按照变更后的竣工付款支付日期做相应调整”或类似约定的条款。</w:t>
      </w:r>
    </w:p>
    <w:p w14:paraId="188BC6CC">
      <w:pPr>
        <w:pStyle w:val="82"/>
        <w:keepNext w:val="0"/>
        <w:keepLines w:val="0"/>
        <w:widowControl w:val="0"/>
        <w:numPr>
          <w:ilvl w:val="0"/>
          <w:numId w:val="8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支付担保应当在发包人付清竣工付款之日后 28 天内退还给发包人；承包人不承 担发包人与支付担保有关的任何利息或其它类似的费用或者收益。</w:t>
      </w:r>
    </w:p>
    <w:p w14:paraId="5AC85BD8">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办理工程质量监督手续</w:t>
      </w:r>
    </w:p>
    <w:p w14:paraId="63D1612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82D93C0">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发包人应按有关规定及时办理工程质量监督手续。</w:t>
      </w:r>
    </w:p>
    <w:p w14:paraId="65F2FB87">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9353E85">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批准和确认</w:t>
      </w:r>
    </w:p>
    <w:p w14:paraId="0569795C">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E20027">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按照合同约定应当由监理人或者发包人回复、批复、批准和确认，或承包人提出修改意</w:t>
      </w:r>
      <w:r>
        <w:rPr>
          <w:rFonts w:hint="eastAsia" w:ascii="宋体" w:hAnsi="宋体" w:eastAsia="宋体" w:cs="宋体"/>
          <w:spacing w:val="-13"/>
          <w:kern w:val="2"/>
          <w:sz w:val="21"/>
          <w:szCs w:val="21"/>
          <w:lang w:val="en-US" w:eastAsia="zh-CN" w:bidi="ar"/>
        </w:rPr>
        <w:t>见的要求、请求、申请和报批等，自监理人或者发包人指定的接收人收到承包人发出的相应</w:t>
      </w:r>
      <w:r>
        <w:rPr>
          <w:rFonts w:hint="eastAsia" w:ascii="宋体" w:hAnsi="宋体" w:eastAsia="宋体" w:cs="宋体"/>
          <w:spacing w:val="-12"/>
          <w:kern w:val="2"/>
          <w:sz w:val="21"/>
          <w:szCs w:val="21"/>
          <w:lang w:val="en-US" w:eastAsia="zh-CN" w:bidi="ar"/>
        </w:rPr>
        <w:t>要求、请求、申请和报批之日起，如果监理人或者发包人在合同约定的期限内未予回复、批</w:t>
      </w:r>
      <w:r>
        <w:rPr>
          <w:rFonts w:hint="eastAsia" w:ascii="宋体" w:hAnsi="宋体" w:eastAsia="宋体" w:cs="宋体"/>
          <w:spacing w:val="-6"/>
          <w:kern w:val="2"/>
          <w:sz w:val="21"/>
          <w:szCs w:val="21"/>
          <w:lang w:val="en-US" w:eastAsia="zh-CN" w:bidi="ar"/>
        </w:rPr>
        <w:t>复、批准、确认或提出修改意见的，视为监理人和发包人已经同意、确认或者批准。</w:t>
      </w:r>
    </w:p>
    <w:p w14:paraId="63ADE09D">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其他义务</w:t>
      </w:r>
    </w:p>
    <w:p w14:paraId="4A5CC32A">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5ABDD47">
      <w:pPr>
        <w:pStyle w:val="82"/>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发包人应履行的其他义务见合同条款专用部分。</w:t>
      </w:r>
    </w:p>
    <w:p w14:paraId="1EC0A9B8">
      <w:pPr>
        <w:pStyle w:val="82"/>
        <w:keepNext w:val="0"/>
        <w:keepLines w:val="0"/>
        <w:widowControl w:val="0"/>
        <w:numPr>
          <w:ilvl w:val="0"/>
          <w:numId w:val="76"/>
        </w:numPr>
        <w:suppressLineNumbers w:val="0"/>
        <w:spacing w:before="13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w:t>
      </w:r>
    </w:p>
    <w:p w14:paraId="3C3171BF">
      <w:pPr>
        <w:pStyle w:val="82"/>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F4B365F">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监理人的职责和权力</w:t>
      </w:r>
    </w:p>
    <w:p w14:paraId="6C561467">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41F9488">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监理人受发包人委托，享有合同约定的权力。监理人在行使某项权力前需要经</w:t>
      </w:r>
      <w:r>
        <w:rPr>
          <w:rFonts w:hint="eastAsia" w:ascii="宋体" w:hAnsi="宋体" w:eastAsia="宋体" w:cs="宋体"/>
          <w:spacing w:val="-10"/>
          <w:kern w:val="2"/>
          <w:sz w:val="21"/>
          <w:szCs w:val="21"/>
          <w:lang w:val="en-US" w:eastAsia="zh-CN" w:bidi="ar"/>
        </w:rPr>
        <w:t>发包人事先批准，合同条款通用部分没有指明的，应在合同中指明。监理人履行须经发包人</w:t>
      </w:r>
      <w:r>
        <w:rPr>
          <w:rFonts w:hint="eastAsia" w:ascii="宋体" w:hAnsi="宋体" w:eastAsia="宋体" w:cs="宋体"/>
          <w:spacing w:val="-12"/>
          <w:kern w:val="2"/>
          <w:sz w:val="21"/>
          <w:szCs w:val="21"/>
          <w:lang w:val="en-US" w:eastAsia="zh-CN" w:bidi="ar"/>
        </w:rPr>
        <w:t>批准行使的权力时，应当向承包人出示其行使该权力已经取得发包人批准的文件或者其他合</w:t>
      </w:r>
      <w:r>
        <w:rPr>
          <w:rFonts w:hint="eastAsia" w:ascii="宋体" w:hAnsi="宋体" w:eastAsia="宋体" w:cs="宋体"/>
          <w:spacing w:val="-6"/>
          <w:kern w:val="2"/>
          <w:sz w:val="21"/>
          <w:szCs w:val="21"/>
          <w:lang w:val="en-US" w:eastAsia="zh-CN" w:bidi="ar"/>
        </w:rPr>
        <w:t>法有效的证明。发包人需批准明确行使的权力</w:t>
      </w:r>
      <w:r>
        <w:rPr>
          <w:rFonts w:hint="eastAsia" w:ascii="宋体" w:hAnsi="宋体" w:eastAsia="宋体" w:cs="宋体"/>
          <w:spacing w:val="-3"/>
          <w:kern w:val="2"/>
          <w:sz w:val="21"/>
          <w:szCs w:val="21"/>
          <w:lang w:val="en-US" w:eastAsia="zh-CN" w:bidi="ar"/>
        </w:rPr>
        <w:t>见合同条款专用部分。</w:t>
      </w:r>
    </w:p>
    <w:p w14:paraId="7300FEA2">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监理人发出的任何指示应视为已得到发包人的批准，但监理人无权免除或变更合同约定的发包人和承包人的权利、义务和责任。</w:t>
      </w:r>
    </w:p>
    <w:p w14:paraId="18DF316F">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合同约定应由承包人承担的义务和责任，不因监理人对承包人提交文件的审查</w:t>
      </w:r>
      <w:r>
        <w:rPr>
          <w:rFonts w:hint="eastAsia" w:ascii="宋体" w:hAnsi="宋体" w:eastAsia="宋体" w:cs="宋体"/>
          <w:spacing w:val="-11"/>
          <w:kern w:val="2"/>
          <w:sz w:val="21"/>
          <w:szCs w:val="21"/>
          <w:lang w:val="en-US" w:eastAsia="zh-CN" w:bidi="ar"/>
        </w:rPr>
        <w:t>或批准，对工程、材料和设备的检查和检验，以及为实施监理作出的指示等职务行为而减轻</w:t>
      </w:r>
      <w:r>
        <w:rPr>
          <w:rFonts w:hint="eastAsia" w:ascii="宋体" w:hAnsi="宋体" w:eastAsia="宋体" w:cs="宋体"/>
          <w:spacing w:val="-7"/>
          <w:kern w:val="2"/>
          <w:sz w:val="21"/>
          <w:szCs w:val="21"/>
          <w:lang w:val="en-US" w:eastAsia="zh-CN" w:bidi="ar"/>
        </w:rPr>
        <w:t>或解除。</w:t>
      </w:r>
    </w:p>
    <w:p w14:paraId="31E38323">
      <w:pPr>
        <w:pStyle w:val="82"/>
        <w:keepNext w:val="0"/>
        <w:keepLines w:val="0"/>
        <w:widowControl w:val="0"/>
        <w:numPr>
          <w:ilvl w:val="1"/>
          <w:numId w:val="76"/>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总监理工程师</w:t>
      </w:r>
    </w:p>
    <w:p w14:paraId="264D687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9618BDA">
      <w:pPr>
        <w:pStyle w:val="82"/>
        <w:keepNext w:val="0"/>
        <w:keepLines w:val="0"/>
        <w:widowControl w:val="0"/>
        <w:suppressLineNumbers w:val="0"/>
        <w:spacing w:before="120" w:beforeAutospacing="0" w:after="100" w:afterAutospacing="1" w:line="415" w:lineRule="auto"/>
        <w:ind w:left="138" w:right="106"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发包人应在发出开工通知前将总监理工程师的任命通知承包人。总监理工程师更换时， </w:t>
      </w:r>
      <w:r>
        <w:rPr>
          <w:rFonts w:hint="eastAsia" w:ascii="宋体" w:hAnsi="宋体" w:eastAsia="宋体" w:cs="宋体"/>
          <w:spacing w:val="-10"/>
          <w:kern w:val="2"/>
          <w:sz w:val="21"/>
          <w:szCs w:val="21"/>
          <w:lang w:val="en-US" w:eastAsia="zh-CN" w:bidi="ar"/>
        </w:rPr>
        <w:t xml:space="preserve">应在调离 </w:t>
      </w:r>
      <w:r>
        <w:rPr>
          <w:rFonts w:hint="eastAsia" w:ascii="宋体" w:hAnsi="宋体" w:eastAsia="宋体" w:cs="宋体"/>
          <w:kern w:val="2"/>
          <w:sz w:val="21"/>
          <w:szCs w:val="21"/>
          <w:lang w:val="en-US" w:eastAsia="zh-CN" w:bidi="ar"/>
        </w:rPr>
        <w:t>14</w:t>
      </w:r>
      <w:r>
        <w:rPr>
          <w:rFonts w:hint="eastAsia" w:ascii="宋体" w:hAnsi="宋体" w:eastAsia="宋体" w:cs="宋体"/>
          <w:spacing w:val="-13"/>
          <w:kern w:val="2"/>
          <w:sz w:val="21"/>
          <w:szCs w:val="21"/>
          <w:lang w:val="en-US" w:eastAsia="zh-CN" w:bidi="ar"/>
        </w:rPr>
        <w:t xml:space="preserve"> 天前通知承包人。总监理工程师短期离开施工场地的，应委派代表代行其职责， </w:t>
      </w:r>
      <w:r>
        <w:rPr>
          <w:rFonts w:hint="eastAsia" w:ascii="宋体" w:hAnsi="宋体" w:eastAsia="宋体" w:cs="宋体"/>
          <w:spacing w:val="-6"/>
          <w:kern w:val="2"/>
          <w:sz w:val="21"/>
          <w:szCs w:val="21"/>
          <w:lang w:val="en-US" w:eastAsia="zh-CN" w:bidi="ar"/>
        </w:rPr>
        <w:t>并通知承包人。</w:t>
      </w:r>
    </w:p>
    <w:p w14:paraId="4E83A9A5">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监理人员</w:t>
      </w:r>
    </w:p>
    <w:p w14:paraId="2C02D2DA">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2E079B6">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总监理工程师可以授权其他监理人员负责执行其指派的一项或多项监理工作。</w:t>
      </w:r>
      <w:r>
        <w:rPr>
          <w:rFonts w:hint="eastAsia" w:ascii="宋体" w:hAnsi="宋体" w:eastAsia="宋体" w:cs="宋体"/>
          <w:spacing w:val="-6"/>
          <w:kern w:val="2"/>
          <w:sz w:val="21"/>
          <w:szCs w:val="21"/>
          <w:lang w:val="en-US" w:eastAsia="zh-CN" w:bidi="ar"/>
        </w:rPr>
        <w:t>总监理工程师应将被授权监理人员的姓名及其授权范围通知承包人。被授权的监理人员在授</w:t>
      </w:r>
      <w:r>
        <w:rPr>
          <w:rFonts w:hint="eastAsia" w:ascii="宋体" w:hAnsi="宋体" w:eastAsia="宋体" w:cs="宋体"/>
          <w:spacing w:val="-8"/>
          <w:kern w:val="2"/>
          <w:sz w:val="21"/>
          <w:szCs w:val="21"/>
          <w:lang w:val="en-US" w:eastAsia="zh-CN" w:bidi="ar"/>
        </w:rPr>
        <w:t>权范围内发出的指示视为已得到总监理工程师的同意，与总监理工程师发出的指示具有同等</w:t>
      </w:r>
      <w:r>
        <w:rPr>
          <w:rFonts w:hint="eastAsia" w:ascii="宋体" w:hAnsi="宋体" w:eastAsia="宋体" w:cs="宋体"/>
          <w:spacing w:val="-5"/>
          <w:kern w:val="2"/>
          <w:sz w:val="21"/>
          <w:szCs w:val="21"/>
          <w:lang w:val="en-US" w:eastAsia="zh-CN" w:bidi="ar"/>
        </w:rPr>
        <w:t>效力。总监理工程师撤销某项授权时，应将撤销授权的决定及时通知承包人。</w:t>
      </w:r>
    </w:p>
    <w:p w14:paraId="0D39C490">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监理人员对承包人的任何工作、工程或其采用的材料和工程设备未在约定的或</w:t>
      </w:r>
      <w:r>
        <w:rPr>
          <w:rFonts w:hint="eastAsia" w:ascii="宋体" w:hAnsi="宋体" w:eastAsia="宋体" w:cs="宋体"/>
          <w:spacing w:val="-13"/>
          <w:kern w:val="2"/>
          <w:sz w:val="21"/>
          <w:szCs w:val="21"/>
          <w:lang w:val="en-US" w:eastAsia="zh-CN" w:bidi="ar"/>
        </w:rPr>
        <w:t>合理的期限内提出否定意见的，视为已获批准，但不影响监理人在以后拒绝该项工作、工程、</w:t>
      </w:r>
      <w:r>
        <w:rPr>
          <w:rFonts w:hint="eastAsia" w:ascii="宋体" w:hAnsi="宋体" w:eastAsia="宋体" w:cs="宋体"/>
          <w:spacing w:val="-6"/>
          <w:kern w:val="2"/>
          <w:sz w:val="21"/>
          <w:szCs w:val="21"/>
          <w:lang w:val="en-US" w:eastAsia="zh-CN" w:bidi="ar"/>
        </w:rPr>
        <w:t>材料或工程设备的权利。</w:t>
      </w:r>
    </w:p>
    <w:p w14:paraId="7FAF13DE">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承包人对总监理工程师授权的监理人员发出的指示有疑问的，可向总监理工程</w:t>
      </w:r>
      <w:r>
        <w:rPr>
          <w:rFonts w:hint="eastAsia" w:ascii="宋体" w:hAnsi="宋体" w:eastAsia="宋体" w:cs="宋体"/>
          <w:spacing w:val="-6"/>
          <w:kern w:val="2"/>
          <w:sz w:val="21"/>
          <w:szCs w:val="21"/>
          <w:lang w:val="en-US" w:eastAsia="zh-CN" w:bidi="ar"/>
        </w:rPr>
        <w:t xml:space="preserve">师提出书面异议，总监理工程师应在 </w:t>
      </w:r>
      <w:r>
        <w:rPr>
          <w:rFonts w:hint="eastAsia" w:ascii="宋体" w:hAnsi="宋体" w:eastAsia="宋体" w:cs="宋体"/>
          <w:kern w:val="2"/>
          <w:sz w:val="21"/>
          <w:szCs w:val="21"/>
          <w:lang w:val="en-US" w:eastAsia="zh-CN" w:bidi="ar"/>
        </w:rPr>
        <w:t>48</w:t>
      </w:r>
      <w:r>
        <w:rPr>
          <w:rFonts w:hint="eastAsia" w:ascii="宋体" w:hAnsi="宋体" w:eastAsia="宋体" w:cs="宋体"/>
          <w:spacing w:val="-9"/>
          <w:kern w:val="2"/>
          <w:sz w:val="21"/>
          <w:szCs w:val="21"/>
          <w:lang w:val="en-US" w:eastAsia="zh-CN" w:bidi="ar"/>
        </w:rPr>
        <w:t xml:space="preserve"> 小时内对该指示予以确认、更改或撤销。</w:t>
      </w:r>
    </w:p>
    <w:p w14:paraId="51909C48">
      <w:pPr>
        <w:pStyle w:val="82"/>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总监理工程师不应将合同条款通用部分第 </w:t>
      </w:r>
      <w:r>
        <w:rPr>
          <w:rFonts w:hint="eastAsia" w:ascii="宋体" w:hAnsi="宋体" w:eastAsia="宋体" w:cs="宋体"/>
          <w:kern w:val="2"/>
          <w:sz w:val="21"/>
          <w:szCs w:val="21"/>
          <w:lang w:val="en-US" w:eastAsia="zh-CN" w:bidi="ar"/>
        </w:rPr>
        <w:t>3.5</w:t>
      </w:r>
      <w:r>
        <w:rPr>
          <w:rFonts w:hint="eastAsia" w:ascii="宋体" w:hAnsi="宋体" w:eastAsia="宋体" w:cs="宋体"/>
          <w:spacing w:val="-7"/>
          <w:kern w:val="2"/>
          <w:sz w:val="21"/>
          <w:szCs w:val="21"/>
          <w:lang w:val="en-US" w:eastAsia="zh-CN" w:bidi="ar"/>
        </w:rPr>
        <w:t xml:space="preserve"> 款约定应由总监理工程师作出确</w:t>
      </w:r>
      <w:r>
        <w:rPr>
          <w:rFonts w:hint="eastAsia" w:ascii="宋体" w:hAnsi="宋体" w:eastAsia="宋体" w:cs="宋体"/>
          <w:spacing w:val="-5"/>
          <w:kern w:val="2"/>
          <w:sz w:val="21"/>
          <w:szCs w:val="21"/>
          <w:lang w:val="en-US" w:eastAsia="zh-CN" w:bidi="ar"/>
        </w:rPr>
        <w:t>定的权力授权或者委托给其他监理人员。</w:t>
      </w:r>
    </w:p>
    <w:p w14:paraId="47E49BDD">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监理人的指示</w:t>
      </w:r>
    </w:p>
    <w:p w14:paraId="71A6737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C66EFC3">
      <w:pPr>
        <w:pStyle w:val="82"/>
        <w:keepNext w:val="0"/>
        <w:keepLines w:val="0"/>
        <w:widowControl w:val="0"/>
        <w:numPr>
          <w:ilvl w:val="2"/>
          <w:numId w:val="76"/>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监理人应按第 </w:t>
      </w:r>
      <w:r>
        <w:rPr>
          <w:rFonts w:hint="eastAsia" w:ascii="宋体" w:hAnsi="宋体" w:eastAsia="宋体" w:cs="宋体"/>
          <w:kern w:val="2"/>
          <w:sz w:val="21"/>
          <w:szCs w:val="21"/>
          <w:lang w:val="en-US" w:eastAsia="zh-CN" w:bidi="ar"/>
        </w:rPr>
        <w:t>3.1</w:t>
      </w:r>
      <w:r>
        <w:rPr>
          <w:rFonts w:hint="eastAsia" w:ascii="宋体" w:hAnsi="宋体" w:eastAsia="宋体" w:cs="宋体"/>
          <w:spacing w:val="-7"/>
          <w:kern w:val="2"/>
          <w:sz w:val="21"/>
          <w:szCs w:val="21"/>
          <w:lang w:val="en-US" w:eastAsia="zh-CN" w:bidi="ar"/>
        </w:rPr>
        <w:t xml:space="preserve"> 款的约定向承包人发出指示，监理人的指示应加盖监理人授</w:t>
      </w:r>
      <w:r>
        <w:rPr>
          <w:rFonts w:hint="eastAsia" w:ascii="宋体" w:hAnsi="宋体" w:eastAsia="宋体" w:cs="宋体"/>
          <w:spacing w:val="-13"/>
          <w:kern w:val="2"/>
          <w:sz w:val="21"/>
          <w:szCs w:val="21"/>
          <w:lang w:val="en-US" w:eastAsia="zh-CN" w:bidi="ar"/>
        </w:rPr>
        <w:t xml:space="preserve">权的施工场地机构章，并由总监理工程师或总监理工程师按第 </w:t>
      </w:r>
      <w:r>
        <w:rPr>
          <w:rFonts w:hint="eastAsia" w:ascii="宋体" w:hAnsi="宋体" w:eastAsia="宋体" w:cs="宋体"/>
          <w:kern w:val="2"/>
          <w:sz w:val="21"/>
          <w:szCs w:val="21"/>
          <w:lang w:val="en-US" w:eastAsia="zh-CN" w:bidi="ar"/>
        </w:rPr>
        <w:t>3.3.1</w:t>
      </w:r>
      <w:r>
        <w:rPr>
          <w:rFonts w:hint="eastAsia" w:ascii="宋体" w:hAnsi="宋体" w:eastAsia="宋体" w:cs="宋体"/>
          <w:spacing w:val="-7"/>
          <w:kern w:val="2"/>
          <w:sz w:val="21"/>
          <w:szCs w:val="21"/>
          <w:lang w:val="en-US" w:eastAsia="zh-CN" w:bidi="ar"/>
        </w:rPr>
        <w:t xml:space="preserve"> 项约定授权的监理人员签字。</w:t>
      </w:r>
    </w:p>
    <w:p w14:paraId="56440B6E">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承包人收到监理人按第 </w:t>
      </w:r>
      <w:r>
        <w:rPr>
          <w:rFonts w:hint="eastAsia" w:ascii="宋体" w:hAnsi="宋体" w:eastAsia="宋体" w:cs="宋体"/>
          <w:kern w:val="2"/>
          <w:sz w:val="21"/>
          <w:szCs w:val="21"/>
          <w:lang w:val="en-US" w:eastAsia="zh-CN" w:bidi="ar"/>
        </w:rPr>
        <w:t>3.4.1</w:t>
      </w:r>
      <w:r>
        <w:rPr>
          <w:rFonts w:hint="eastAsia" w:ascii="宋体" w:hAnsi="宋体" w:eastAsia="宋体" w:cs="宋体"/>
          <w:spacing w:val="-14"/>
          <w:kern w:val="2"/>
          <w:sz w:val="21"/>
          <w:szCs w:val="21"/>
          <w:lang w:val="en-US" w:eastAsia="zh-CN" w:bidi="ar"/>
        </w:rPr>
        <w:t xml:space="preserve"> 项作出的指示后，应遵照执行。指示构成变更的， </w:t>
      </w:r>
      <w:r>
        <w:rPr>
          <w:rFonts w:hint="eastAsia" w:ascii="宋体" w:hAnsi="宋体" w:eastAsia="宋体" w:cs="宋体"/>
          <w:spacing w:val="-18"/>
          <w:kern w:val="2"/>
          <w:sz w:val="21"/>
          <w:szCs w:val="21"/>
          <w:lang w:val="en-US" w:eastAsia="zh-CN" w:bidi="ar"/>
        </w:rPr>
        <w:t xml:space="preserve">应按第 </w:t>
      </w:r>
      <w:r>
        <w:rPr>
          <w:rFonts w:hint="eastAsia" w:ascii="宋体" w:hAnsi="宋体" w:eastAsia="宋体" w:cs="宋体"/>
          <w:kern w:val="2"/>
          <w:sz w:val="21"/>
          <w:szCs w:val="21"/>
          <w:lang w:val="en-US" w:eastAsia="zh-CN" w:bidi="ar"/>
        </w:rPr>
        <w:t>15</w:t>
      </w:r>
      <w:r>
        <w:rPr>
          <w:rFonts w:hint="eastAsia" w:ascii="宋体" w:hAnsi="宋体" w:eastAsia="宋体" w:cs="宋体"/>
          <w:spacing w:val="-12"/>
          <w:kern w:val="2"/>
          <w:sz w:val="21"/>
          <w:szCs w:val="21"/>
          <w:lang w:val="en-US" w:eastAsia="zh-CN" w:bidi="ar"/>
        </w:rPr>
        <w:t xml:space="preserve"> 条处理。</w:t>
      </w:r>
    </w:p>
    <w:p w14:paraId="65EE3218">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 xml:space="preserve">在紧急情况下，总监理工程师或被授权的监理人员可以当场签发临时书面指示， </w:t>
      </w:r>
      <w:r>
        <w:rPr>
          <w:rFonts w:hint="eastAsia" w:ascii="宋体" w:hAnsi="宋体" w:eastAsia="宋体" w:cs="宋体"/>
          <w:spacing w:val="-8"/>
          <w:kern w:val="2"/>
          <w:sz w:val="21"/>
          <w:szCs w:val="21"/>
          <w:lang w:val="en-US" w:eastAsia="zh-CN" w:bidi="ar"/>
        </w:rPr>
        <w:t xml:space="preserve">承包人应遵照执行。承包人应在收到上述临时书面指示后 </w:t>
      </w:r>
      <w:r>
        <w:rPr>
          <w:rFonts w:hint="eastAsia" w:ascii="宋体" w:hAnsi="宋体" w:eastAsia="宋体" w:cs="宋体"/>
          <w:kern w:val="2"/>
          <w:sz w:val="21"/>
          <w:szCs w:val="21"/>
          <w:lang w:val="en-US" w:eastAsia="zh-CN" w:bidi="ar"/>
        </w:rPr>
        <w:t>24</w:t>
      </w:r>
      <w:r>
        <w:rPr>
          <w:rFonts w:hint="eastAsia" w:ascii="宋体" w:hAnsi="宋体" w:eastAsia="宋体" w:cs="宋体"/>
          <w:spacing w:val="-8"/>
          <w:kern w:val="2"/>
          <w:sz w:val="21"/>
          <w:szCs w:val="21"/>
          <w:lang w:val="en-US" w:eastAsia="zh-CN" w:bidi="ar"/>
        </w:rPr>
        <w:t xml:space="preserve"> 小时内，向监理人发出书面确</w:t>
      </w:r>
      <w:r>
        <w:rPr>
          <w:rFonts w:hint="eastAsia" w:ascii="宋体" w:hAnsi="宋体" w:eastAsia="宋体" w:cs="宋体"/>
          <w:spacing w:val="-7"/>
          <w:kern w:val="2"/>
          <w:sz w:val="21"/>
          <w:szCs w:val="21"/>
          <w:lang w:val="en-US" w:eastAsia="zh-CN" w:bidi="ar"/>
        </w:rPr>
        <w:t xml:space="preserve">认函。监理人在收到书面确认函后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小时内未予答复的，该书面确认函应被视为监理人的</w:t>
      </w:r>
      <w:r>
        <w:rPr>
          <w:rFonts w:hint="eastAsia" w:ascii="宋体" w:hAnsi="宋体" w:eastAsia="宋体" w:cs="宋体"/>
          <w:spacing w:val="-4"/>
          <w:kern w:val="2"/>
          <w:sz w:val="21"/>
          <w:szCs w:val="21"/>
          <w:lang w:val="en-US" w:eastAsia="zh-CN" w:bidi="ar"/>
        </w:rPr>
        <w:t>正式指示。</w:t>
      </w:r>
    </w:p>
    <w:p w14:paraId="463BCDB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除合同另有约定外，承包人只从总监理工程师或按第 </w:t>
      </w:r>
      <w:r>
        <w:rPr>
          <w:rFonts w:hint="eastAsia" w:ascii="宋体" w:hAnsi="宋体" w:eastAsia="宋体" w:cs="宋体"/>
          <w:kern w:val="2"/>
          <w:sz w:val="21"/>
          <w:szCs w:val="21"/>
          <w:lang w:val="en-US" w:eastAsia="zh-CN" w:bidi="ar"/>
        </w:rPr>
        <w:t>3.3.1</w:t>
      </w:r>
      <w:r>
        <w:rPr>
          <w:rFonts w:hint="eastAsia" w:ascii="宋体" w:hAnsi="宋体" w:eastAsia="宋体" w:cs="宋体"/>
          <w:spacing w:val="-6"/>
          <w:kern w:val="2"/>
          <w:sz w:val="21"/>
          <w:szCs w:val="21"/>
          <w:lang w:val="en-US" w:eastAsia="zh-CN" w:bidi="ar"/>
        </w:rPr>
        <w:t xml:space="preserve"> 项被授权的监理人</w:t>
      </w:r>
      <w:r>
        <w:rPr>
          <w:rFonts w:hint="eastAsia" w:ascii="宋体" w:hAnsi="宋体" w:eastAsia="宋体" w:cs="宋体"/>
          <w:spacing w:val="-4"/>
          <w:kern w:val="2"/>
          <w:sz w:val="21"/>
          <w:szCs w:val="21"/>
          <w:lang w:val="en-US" w:eastAsia="zh-CN" w:bidi="ar"/>
        </w:rPr>
        <w:t>员处取得指示。</w:t>
      </w:r>
    </w:p>
    <w:p w14:paraId="31B7BBDD">
      <w:pPr>
        <w:pStyle w:val="82"/>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由于监理人未能按合同约定发出指示、指示延误或指示错误而导致承包人费用增加和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工期延误的，由发包人承担赔偿责任。</w:t>
      </w:r>
    </w:p>
    <w:p w14:paraId="283D7C96">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商定或确定</w:t>
      </w:r>
    </w:p>
    <w:p w14:paraId="21CF024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683B917">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总监理工程师应按照本款对任何事项进行商定或确定时，总监理工程师应与合同当事人协商，尽量达成一致。不能达成一致的，总监理工程师应认真研究后审慎确定。</w:t>
      </w:r>
    </w:p>
    <w:p w14:paraId="0DB6F970">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总监理工程师应将商定或确定的事项通知合同当事人，并附详细依据。对总监</w:t>
      </w:r>
      <w:r>
        <w:rPr>
          <w:rFonts w:hint="eastAsia" w:ascii="宋体" w:hAnsi="宋体" w:eastAsia="宋体" w:cs="宋体"/>
          <w:spacing w:val="-5"/>
          <w:kern w:val="2"/>
          <w:sz w:val="21"/>
          <w:szCs w:val="21"/>
          <w:lang w:val="en-US" w:eastAsia="zh-CN" w:bidi="ar"/>
        </w:rPr>
        <w:t xml:space="preserve">理工程师的确定有异议的，构成争议，按照第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6"/>
          <w:kern w:val="2"/>
          <w:sz w:val="21"/>
          <w:szCs w:val="21"/>
          <w:lang w:val="en-US" w:eastAsia="zh-CN" w:bidi="ar"/>
        </w:rPr>
        <w:t xml:space="preserve"> 条的约定处理。在争议解决前，双方应暂按总监理工程师的确定执行；按照第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条的约定对总监理工程师的确定需要作出修改的， </w:t>
      </w:r>
      <w:r>
        <w:rPr>
          <w:rFonts w:hint="eastAsia" w:ascii="宋体" w:hAnsi="宋体" w:eastAsia="宋体" w:cs="宋体"/>
          <w:spacing w:val="-5"/>
          <w:kern w:val="2"/>
          <w:sz w:val="21"/>
          <w:szCs w:val="21"/>
          <w:lang w:val="en-US" w:eastAsia="zh-CN" w:bidi="ar"/>
        </w:rPr>
        <w:t>按修改后的结果执行。</w:t>
      </w:r>
    </w:p>
    <w:p w14:paraId="42BB8946">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监理人的宽恕</w:t>
      </w:r>
    </w:p>
    <w:p w14:paraId="73E530B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D1F40FB">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监理人或者发包人就承包人对合同约定的任何责任和义务的某种违约行为的宽恕，不影</w:t>
      </w:r>
      <w:r>
        <w:rPr>
          <w:rFonts w:hint="eastAsia" w:ascii="宋体" w:hAnsi="宋体" w:eastAsia="宋体" w:cs="宋体"/>
          <w:spacing w:val="-7"/>
          <w:kern w:val="2"/>
          <w:sz w:val="21"/>
          <w:szCs w:val="21"/>
          <w:lang w:val="en-US" w:eastAsia="zh-CN" w:bidi="ar"/>
        </w:rPr>
        <w:t>响监理人和发包人在此后的任何时间严格按合同约定处理承包人的其它违约行为，也不意味</w:t>
      </w:r>
      <w:r>
        <w:rPr>
          <w:rFonts w:hint="eastAsia" w:ascii="宋体" w:hAnsi="宋体" w:eastAsia="宋体" w:cs="宋体"/>
          <w:spacing w:val="-5"/>
          <w:kern w:val="2"/>
          <w:sz w:val="21"/>
          <w:szCs w:val="21"/>
          <w:lang w:val="en-US" w:eastAsia="zh-CN" w:bidi="ar"/>
        </w:rPr>
        <w:t>发包人放弃合同约定的发包人与上述违约有关的任何权利和赔偿要求。</w:t>
      </w:r>
    </w:p>
    <w:p w14:paraId="074D0E7C">
      <w:pPr>
        <w:pStyle w:val="82"/>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w:t>
      </w:r>
    </w:p>
    <w:p w14:paraId="59A9F3C4">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33D587F">
      <w:pPr>
        <w:pStyle w:val="82"/>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承包人的一般义务</w:t>
      </w:r>
    </w:p>
    <w:p w14:paraId="7A8B4532">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7B70D36">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遵守法律</w:t>
      </w:r>
    </w:p>
    <w:p w14:paraId="46918A89">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4D69600">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承包人在履行合同过程中应遵守法律，并保证发包人免于承担因承包人违反法律而引起</w:t>
      </w:r>
      <w:r>
        <w:rPr>
          <w:rFonts w:hint="eastAsia" w:ascii="宋体" w:hAnsi="宋体" w:eastAsia="宋体" w:cs="宋体"/>
          <w:spacing w:val="-5"/>
          <w:kern w:val="2"/>
          <w:sz w:val="21"/>
          <w:szCs w:val="21"/>
          <w:lang w:val="en-US" w:eastAsia="zh-CN" w:bidi="ar"/>
        </w:rPr>
        <w:t>的任何责任。</w:t>
      </w:r>
    </w:p>
    <w:p w14:paraId="16FDE6F2">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依法纳税</w:t>
      </w:r>
    </w:p>
    <w:p w14:paraId="0ACEDD3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864B7B9">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承包人应按有关法律规定纳税，应缴纳的税金包括在合同价格内。</w:t>
      </w:r>
    </w:p>
    <w:p w14:paraId="50CC3D5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AF72F97">
      <w:pPr>
        <w:pStyle w:val="82"/>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完成各项承包工作</w:t>
      </w:r>
    </w:p>
    <w:p w14:paraId="1DB3C78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98EE080">
      <w:pPr>
        <w:pStyle w:val="82"/>
        <w:keepNext w:val="0"/>
        <w:keepLines w:val="0"/>
        <w:widowControl w:val="0"/>
        <w:numPr>
          <w:ilvl w:val="0"/>
          <w:numId w:val="87"/>
        </w:numPr>
        <w:suppressLineNumbers w:val="0"/>
        <w:spacing w:before="0" w:beforeAutospacing="0" w:after="0" w:afterAutospacing="0" w:line="360" w:lineRule="auto"/>
        <w:ind w:left="1087" w:right="0" w:hanging="529" w:firstLineChars="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承包人应按合同约定以及监理人根据第 3.4 款作出的指示，实施、完成全部工程，</w:t>
      </w:r>
    </w:p>
    <w:p w14:paraId="03B74EAD">
      <w:pPr>
        <w:pStyle w:val="82"/>
        <w:keepNext w:val="0"/>
        <w:keepLines w:val="0"/>
        <w:widowControl w:val="0"/>
        <w:suppressLineNumbers w:val="0"/>
        <w:spacing w:before="120" w:beforeAutospacing="0" w:after="100" w:afterAutospacing="1" w:line="360" w:lineRule="auto"/>
        <w:ind w:left="138" w:right="12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14:paraId="66C7E18D">
      <w:pPr>
        <w:pStyle w:val="82"/>
        <w:keepNext w:val="0"/>
        <w:keepLines w:val="0"/>
        <w:widowControl w:val="0"/>
        <w:numPr>
          <w:ilvl w:val="0"/>
          <w:numId w:val="87"/>
        </w:numPr>
        <w:suppressLineNumbers w:val="0"/>
        <w:spacing w:before="0" w:beforeAutospacing="0" w:after="0" w:afterAutospacing="0" w:line="360" w:lineRule="auto"/>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承包人还应当依法合规建立施工扬尘综合治理、建筑垃圾、土方和砂石清运与</w:t>
      </w:r>
    </w:p>
    <w:p w14:paraId="20194BE8">
      <w:pPr>
        <w:pStyle w:val="82"/>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消</w:t>
      </w:r>
      <w:r>
        <w:rPr>
          <w:rFonts w:hint="eastAsia" w:ascii="宋体" w:hAnsi="宋体" w:eastAsia="宋体" w:cs="宋体"/>
          <w:spacing w:val="-8"/>
          <w:kern w:val="2"/>
          <w:sz w:val="21"/>
          <w:szCs w:val="21"/>
          <w:lang w:val="en-US" w:eastAsia="zh-CN" w:bidi="ar"/>
        </w:rPr>
        <w:t>纳、严禁使用高排放非道路移动机械和行业挥发性有机物治理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7"/>
          <w:kern w:val="2"/>
          <w:sz w:val="21"/>
          <w:szCs w:val="21"/>
          <w:lang w:val="en-US" w:eastAsia="zh-CN" w:bidi="ar"/>
        </w:rPr>
        <w:t>如建筑外墙涂装、钢结构等</w:t>
      </w:r>
      <w:r>
        <w:rPr>
          <w:rFonts w:hint="eastAsia" w:ascii="宋体" w:hAnsi="宋体" w:eastAsia="宋体" w:cs="宋体"/>
          <w:spacing w:val="-5"/>
          <w:kern w:val="2"/>
          <w:sz w:val="21"/>
          <w:szCs w:val="21"/>
          <w:lang w:val="en-US" w:eastAsia="zh-CN" w:bidi="ar"/>
        </w:rPr>
        <w:t>鼓励使用水性漆替代油性漆</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等责任制，制定具体的管控机制和实施方案，严格落实。</w:t>
      </w:r>
    </w:p>
    <w:p w14:paraId="70D64447">
      <w:pPr>
        <w:pStyle w:val="82"/>
        <w:keepNext w:val="0"/>
        <w:keepLines w:val="0"/>
        <w:widowControl w:val="0"/>
        <w:numPr>
          <w:ilvl w:val="2"/>
          <w:numId w:val="76"/>
        </w:numPr>
        <w:suppressLineNumbers w:val="0"/>
        <w:spacing w:before="0" w:beforeAutospacing="0" w:after="0" w:afterAutospacing="0" w:line="360" w:lineRule="auto"/>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对施工作业和施工方法的完备性负责</w:t>
      </w:r>
    </w:p>
    <w:p w14:paraId="29EE3D89">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8FE27D9">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承包人应按合同约定的工作内容和施工进度要求，编制施工组织设计和施工措施计划， 并对所有施工作业和施工方法的完备性和安全可靠性负责。</w:t>
      </w:r>
    </w:p>
    <w:p w14:paraId="12271F2A">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保证工程施工和人员的安全</w:t>
      </w:r>
    </w:p>
    <w:p w14:paraId="0E94CD85">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F07142">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承包人应按照第 </w:t>
      </w:r>
      <w:r>
        <w:rPr>
          <w:rFonts w:hint="eastAsia" w:ascii="宋体" w:hAnsi="宋体" w:eastAsia="宋体" w:cs="宋体"/>
          <w:kern w:val="2"/>
          <w:sz w:val="21"/>
          <w:szCs w:val="21"/>
          <w:lang w:val="en-US" w:eastAsia="zh-CN" w:bidi="ar"/>
        </w:rPr>
        <w:t>9.2</w:t>
      </w:r>
      <w:r>
        <w:rPr>
          <w:rFonts w:hint="eastAsia" w:ascii="宋体" w:hAnsi="宋体" w:eastAsia="宋体" w:cs="宋体"/>
          <w:spacing w:val="-12"/>
          <w:kern w:val="2"/>
          <w:sz w:val="21"/>
          <w:szCs w:val="21"/>
          <w:lang w:val="en-US" w:eastAsia="zh-CN" w:bidi="ar"/>
        </w:rPr>
        <w:t xml:space="preserve"> 款约定采取施工安全措施，确保工程及其人员、材料、设备和设施</w:t>
      </w:r>
      <w:r>
        <w:rPr>
          <w:rFonts w:hint="eastAsia" w:ascii="宋体" w:hAnsi="宋体" w:eastAsia="宋体" w:cs="宋体"/>
          <w:spacing w:val="-6"/>
          <w:kern w:val="2"/>
          <w:sz w:val="21"/>
          <w:szCs w:val="21"/>
          <w:lang w:val="en-US" w:eastAsia="zh-CN" w:bidi="ar"/>
        </w:rPr>
        <w:t>的安全，防止因工程施工造成的人身伤害和财产损失。</w:t>
      </w:r>
    </w:p>
    <w:p w14:paraId="00F583CF">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负责施工场地及其周边环境与生态的保护工作</w:t>
      </w:r>
    </w:p>
    <w:p w14:paraId="78B03A4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BBB89AF">
      <w:pPr>
        <w:pStyle w:val="82"/>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承包人应按照第 9.4 款约定负责施工场地及其周边环境与生态的保护工作。</w:t>
      </w:r>
    </w:p>
    <w:p w14:paraId="2699D88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B83C15E">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避免施工对公众与他人的利益造成损害</w:t>
      </w:r>
    </w:p>
    <w:p w14:paraId="4EED8D8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0AF3413">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承包人在进行合同约定的各项工作时，不得侵害发包人与他人使用公用道路、水源、市</w:t>
      </w:r>
      <w:r>
        <w:rPr>
          <w:rFonts w:hint="eastAsia" w:ascii="宋体" w:hAnsi="宋体" w:eastAsia="宋体" w:cs="宋体"/>
          <w:spacing w:val="-11"/>
          <w:kern w:val="2"/>
          <w:sz w:val="21"/>
          <w:szCs w:val="21"/>
          <w:lang w:val="en-US" w:eastAsia="zh-CN" w:bidi="ar"/>
        </w:rPr>
        <w:t>政管网等公共设施的权利，避免对邻近的公共设施产生干扰。承包人占用或使用他人的施工</w:t>
      </w:r>
      <w:r>
        <w:rPr>
          <w:rFonts w:hint="eastAsia" w:ascii="宋体" w:hAnsi="宋体" w:eastAsia="宋体" w:cs="宋体"/>
          <w:spacing w:val="-6"/>
          <w:kern w:val="2"/>
          <w:sz w:val="21"/>
          <w:szCs w:val="21"/>
          <w:lang w:val="en-US" w:eastAsia="zh-CN" w:bidi="ar"/>
        </w:rPr>
        <w:t>场地，影响他人作业或生活的，应承担相应责任。</w:t>
      </w:r>
    </w:p>
    <w:p w14:paraId="7566DCB9">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为他人提供方便</w:t>
      </w:r>
    </w:p>
    <w:p w14:paraId="2911760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319B5BD">
      <w:pPr>
        <w:pStyle w:val="82"/>
        <w:keepNext w:val="0"/>
        <w:keepLines w:val="0"/>
        <w:widowControl w:val="0"/>
        <w:numPr>
          <w:ilvl w:val="0"/>
          <w:numId w:val="88"/>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承包人应当对在施工场地或者附近实施与合同工程有关的其他工作的独立承包人</w:t>
      </w:r>
      <w:r>
        <w:rPr>
          <w:rFonts w:hint="eastAsia" w:ascii="宋体" w:hAnsi="宋体" w:eastAsia="宋体" w:cs="宋体"/>
          <w:spacing w:val="-11"/>
          <w:kern w:val="2"/>
          <w:sz w:val="21"/>
          <w:szCs w:val="21"/>
          <w:lang w:val="en-US" w:eastAsia="zh-CN" w:bidi="ar"/>
        </w:rPr>
        <w:t>履行管理、协调、配合、照管和服务义务，由此发生的费用被认为已经包括在承包人的签约</w:t>
      </w:r>
      <w:r>
        <w:rPr>
          <w:rFonts w:hint="eastAsia" w:ascii="宋体" w:hAnsi="宋体" w:eastAsia="宋体" w:cs="宋体"/>
          <w:spacing w:val="-9"/>
          <w:kern w:val="2"/>
          <w:sz w:val="21"/>
          <w:szCs w:val="21"/>
          <w:lang w:val="en-US" w:eastAsia="zh-CN" w:bidi="ar"/>
        </w:rPr>
        <w:t>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中，具体工作内容和要求见合同条款专用部分。</w:t>
      </w:r>
    </w:p>
    <w:p w14:paraId="15CAB2F3">
      <w:pPr>
        <w:pStyle w:val="82"/>
        <w:keepNext w:val="0"/>
        <w:keepLines w:val="0"/>
        <w:widowControl w:val="0"/>
        <w:numPr>
          <w:ilvl w:val="0"/>
          <w:numId w:val="8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承包人还应按照监理人指示为独立承包人以外的他人在施工场地或者附近实施与合同工程有关的其他工作提供可能的条件，可能发生费用由监理人按合同条款通用部分第</w:t>
      </w:r>
      <w:r>
        <w:rPr>
          <w:rFonts w:hint="eastAsia" w:ascii="宋体" w:hAnsi="宋体" w:eastAsia="宋体" w:cs="宋体"/>
          <w:kern w:val="2"/>
          <w:sz w:val="21"/>
          <w:szCs w:val="21"/>
          <w:lang w:val="en-US" w:eastAsia="zh-CN" w:bidi="ar"/>
        </w:rPr>
        <w:t>3.5 款商定或者确定。</w:t>
      </w:r>
    </w:p>
    <w:p w14:paraId="799357B9">
      <w:pPr>
        <w:pStyle w:val="82"/>
        <w:keepNext w:val="0"/>
        <w:keepLines w:val="0"/>
        <w:widowControl w:val="0"/>
        <w:numPr>
          <w:ilvl w:val="2"/>
          <w:numId w:val="7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工程的维护和照管</w:t>
      </w:r>
    </w:p>
    <w:p w14:paraId="533A9D3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E89F6E2">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工程接收证书颁发前，承包人应负责照管和维护工程。工程接收证书颁发时尚有部分未</w:t>
      </w:r>
      <w:r>
        <w:rPr>
          <w:rFonts w:hint="eastAsia" w:ascii="宋体" w:hAnsi="宋体" w:eastAsia="宋体" w:cs="宋体"/>
          <w:spacing w:val="-12"/>
          <w:kern w:val="2"/>
          <w:sz w:val="21"/>
          <w:szCs w:val="21"/>
          <w:lang w:val="en-US" w:eastAsia="zh-CN" w:bidi="ar"/>
        </w:rPr>
        <w:t>竣工工程的，承包人还应负责该未竣工工程的照管和维护工作，直至竣工后移交给发包人为止。</w:t>
      </w:r>
    </w:p>
    <w:p w14:paraId="3CB72B0A">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承包人的设计工作</w:t>
      </w:r>
    </w:p>
    <w:p w14:paraId="77800C84">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3927261">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根据发包人委托，在其设计资质等级和业务允许的范围内，完成约定的施工图设计或与</w:t>
      </w:r>
      <w:r>
        <w:rPr>
          <w:rFonts w:hint="eastAsia" w:ascii="宋体" w:hAnsi="宋体" w:eastAsia="宋体" w:cs="宋体"/>
          <w:spacing w:val="-11"/>
          <w:kern w:val="2"/>
          <w:sz w:val="21"/>
          <w:szCs w:val="21"/>
          <w:lang w:val="en-US" w:eastAsia="zh-CN" w:bidi="ar"/>
        </w:rPr>
        <w:t>工程配套的设计工作，经监理人确认后使用，发包人承担由此发生的费用和合理利润。由承</w:t>
      </w:r>
      <w:r>
        <w:rPr>
          <w:rFonts w:hint="eastAsia" w:ascii="宋体" w:hAnsi="宋体" w:eastAsia="宋体" w:cs="宋体"/>
          <w:spacing w:val="-8"/>
          <w:kern w:val="2"/>
          <w:sz w:val="21"/>
          <w:szCs w:val="21"/>
          <w:lang w:val="en-US" w:eastAsia="zh-CN" w:bidi="ar"/>
        </w:rPr>
        <w:t xml:space="preserve">包人负责完成的设计文件属于合同条款第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项约定的承包人提供的文件，承包人应按照</w:t>
      </w:r>
      <w:r>
        <w:rPr>
          <w:rFonts w:hint="eastAsia" w:ascii="宋体" w:hAnsi="宋体" w:eastAsia="宋体" w:cs="宋体"/>
          <w:spacing w:val="-6"/>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项约定的期限和数量提交，由此发生的费用被认为已经包括在承</w:t>
      </w:r>
      <w:r>
        <w:rPr>
          <w:rFonts w:hint="eastAsia" w:ascii="宋体" w:hAnsi="宋体" w:eastAsia="宋体" w:cs="宋体"/>
          <w:spacing w:val="-7"/>
          <w:kern w:val="2"/>
          <w:sz w:val="21"/>
          <w:szCs w:val="21"/>
          <w:lang w:val="en-US" w:eastAsia="zh-CN" w:bidi="ar"/>
        </w:rPr>
        <w:t>包人的签约合同价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中。承包人承担的施工图设计或与工程配套的设计工作内容</w:t>
      </w:r>
      <w:r>
        <w:rPr>
          <w:rFonts w:hint="eastAsia" w:ascii="宋体" w:hAnsi="宋体" w:eastAsia="宋体" w:cs="宋体"/>
          <w:spacing w:val="-4"/>
          <w:kern w:val="2"/>
          <w:sz w:val="21"/>
          <w:szCs w:val="21"/>
          <w:lang w:val="en-US" w:eastAsia="zh-CN" w:bidi="ar"/>
        </w:rPr>
        <w:t>见合同条款专用部分。</w:t>
      </w:r>
    </w:p>
    <w:p w14:paraId="79953F4F">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农民工工资保证金</w:t>
      </w:r>
    </w:p>
    <w:p w14:paraId="5D57084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1D1D8B2">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承包人应在银行设立工资保证金专用账户，专项用于发生欠薪时支付农民工工资的应急</w:t>
      </w:r>
      <w:r>
        <w:rPr>
          <w:rFonts w:hint="eastAsia" w:ascii="宋体" w:hAnsi="宋体" w:eastAsia="宋体" w:cs="宋体"/>
          <w:spacing w:val="-5"/>
          <w:kern w:val="2"/>
          <w:sz w:val="21"/>
          <w:szCs w:val="21"/>
          <w:lang w:val="en-US" w:eastAsia="zh-CN" w:bidi="ar"/>
        </w:rPr>
        <w:t>保障。账户内资金启用应当经建设主管部门和劳动保障行政部门批准。</w:t>
      </w:r>
    </w:p>
    <w:p w14:paraId="24E67B88">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其他义务</w:t>
      </w:r>
    </w:p>
    <w:p w14:paraId="5EB6496F">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7DE08F8">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承包人应履行的其他义务见合同条款专用部分。</w:t>
      </w:r>
    </w:p>
    <w:p w14:paraId="49EFBF64">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2FB208D">
      <w:pPr>
        <w:pStyle w:val="82"/>
        <w:keepNext w:val="0"/>
        <w:keepLines w:val="0"/>
        <w:widowControl w:val="0"/>
        <w:numPr>
          <w:ilvl w:val="1"/>
          <w:numId w:val="89"/>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w:t>
      </w:r>
    </w:p>
    <w:p w14:paraId="5EF7E36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EE4997F">
      <w:pPr>
        <w:pStyle w:val="82"/>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履约担保的格式和金额</w:t>
      </w:r>
    </w:p>
    <w:p w14:paraId="40239BE9">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B1EF625">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合同约定承包人提交履约担保的，承包人应在签订合同前，按照发包人约定的格式或者</w:t>
      </w:r>
      <w:r>
        <w:rPr>
          <w:rFonts w:hint="eastAsia" w:ascii="宋体" w:hAnsi="宋体" w:eastAsia="宋体" w:cs="宋体"/>
          <w:spacing w:val="-9"/>
          <w:kern w:val="2"/>
          <w:sz w:val="21"/>
          <w:szCs w:val="21"/>
          <w:lang w:val="en-US" w:eastAsia="zh-CN" w:bidi="ar"/>
        </w:rPr>
        <w:t>其他经过发包人认可的格式向发包人递交一份履约担保。经过发包人事先书面认可的其他格</w:t>
      </w:r>
      <w:r>
        <w:rPr>
          <w:rFonts w:hint="eastAsia" w:ascii="宋体" w:hAnsi="宋体" w:eastAsia="宋体" w:cs="宋体"/>
          <w:spacing w:val="-5"/>
          <w:kern w:val="2"/>
          <w:sz w:val="21"/>
          <w:szCs w:val="21"/>
          <w:lang w:val="en-US" w:eastAsia="zh-CN" w:bidi="ar"/>
        </w:rPr>
        <w:t>式的履约担保，其担保条款的实质性内容应当与发包人合同文件约定的格式内容保持一致。</w:t>
      </w:r>
      <w:r>
        <w:rPr>
          <w:rFonts w:hint="eastAsia" w:ascii="宋体" w:hAnsi="宋体" w:eastAsia="宋体" w:cs="宋体"/>
          <w:spacing w:val="-4"/>
          <w:kern w:val="2"/>
          <w:sz w:val="21"/>
          <w:szCs w:val="21"/>
          <w:lang w:val="en-US" w:eastAsia="zh-CN" w:bidi="ar"/>
        </w:rPr>
        <w:t>承包人是否提交履约担保及需要提交履约担保的金额</w:t>
      </w:r>
      <w:r>
        <w:rPr>
          <w:rFonts w:hint="eastAsia" w:ascii="宋体" w:hAnsi="宋体" w:eastAsia="宋体" w:cs="宋体"/>
          <w:spacing w:val="-12"/>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承包人履约担保格式见合同条款专用部分附件五。</w:t>
      </w:r>
    </w:p>
    <w:p w14:paraId="5B2C962B">
      <w:pPr>
        <w:pStyle w:val="82"/>
        <w:keepNext w:val="0"/>
        <w:keepLines w:val="0"/>
        <w:widowControl w:val="0"/>
        <w:numPr>
          <w:ilvl w:val="2"/>
          <w:numId w:val="89"/>
        </w:numPr>
        <w:suppressLineNumbers w:val="0"/>
        <w:spacing w:before="0" w:beforeAutospacing="0" w:after="0" w:afterAutospacing="0" w:line="268"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履约担保的有效期</w:t>
      </w:r>
    </w:p>
    <w:p w14:paraId="5C79E6B0">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111DB17">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履约担保的有效期应当自本合同生效之日起至发包人签认并由监理人向承包人出具工</w:t>
      </w:r>
      <w:r>
        <w:rPr>
          <w:rFonts w:hint="eastAsia" w:ascii="宋体" w:hAnsi="宋体" w:eastAsia="宋体" w:cs="宋体"/>
          <w:spacing w:val="-10"/>
          <w:kern w:val="2"/>
          <w:sz w:val="21"/>
          <w:szCs w:val="21"/>
          <w:lang w:val="en-US" w:eastAsia="zh-CN" w:bidi="ar"/>
        </w:rPr>
        <w:t>程接收证书之日止。如果承包人无法获得一份不带具体截止日期的担保，履约担保中就应当</w:t>
      </w:r>
      <w:r>
        <w:rPr>
          <w:rFonts w:hint="eastAsia" w:ascii="宋体" w:hAnsi="宋体" w:eastAsia="宋体" w:cs="宋体"/>
          <w:spacing w:val="-12"/>
          <w:kern w:val="2"/>
          <w:sz w:val="21"/>
          <w:szCs w:val="21"/>
          <w:lang w:val="en-US" w:eastAsia="zh-CN" w:bidi="ar"/>
        </w:rPr>
        <w:t>约定有“变更工程竣工日期的，保证期间按照变更后的竣工日期做相应调整”或类似约定的条款。</w:t>
      </w:r>
    </w:p>
    <w:p w14:paraId="48056508">
      <w:pPr>
        <w:pStyle w:val="82"/>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履约担保的退还</w:t>
      </w:r>
    </w:p>
    <w:p w14:paraId="0CF70EB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E1C786">
      <w:pPr>
        <w:pStyle w:val="82"/>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履约担保应在监理人向承包人颁发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出具</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7"/>
          <w:kern w:val="2"/>
          <w:sz w:val="21"/>
          <w:szCs w:val="21"/>
          <w:lang w:val="en-US" w:eastAsia="zh-CN" w:bidi="ar"/>
        </w:rPr>
        <w:t xml:space="preserve">工程接收证书之日后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天内退还给承包人。</w:t>
      </w:r>
      <w:r>
        <w:rPr>
          <w:rFonts w:hint="eastAsia" w:ascii="宋体" w:hAnsi="宋体" w:eastAsia="宋体" w:cs="宋体"/>
          <w:spacing w:val="-5"/>
          <w:kern w:val="2"/>
          <w:sz w:val="21"/>
          <w:szCs w:val="21"/>
          <w:lang w:val="en-US" w:eastAsia="zh-CN" w:bidi="ar"/>
        </w:rPr>
        <w:t>发包人不承担承包人与履约担保有关的任何利息或其它类似的费用或者收益。</w:t>
      </w:r>
    </w:p>
    <w:p w14:paraId="01659C9D">
      <w:pPr>
        <w:pStyle w:val="82"/>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通知义务</w:t>
      </w:r>
    </w:p>
    <w:p w14:paraId="5A2C533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D6D35C3">
      <w:pPr>
        <w:pStyle w:val="82"/>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14:paraId="14F2A522">
      <w:pPr>
        <w:pStyle w:val="82"/>
        <w:keepNext w:val="0"/>
        <w:keepLines w:val="0"/>
        <w:widowControl w:val="0"/>
        <w:numPr>
          <w:ilvl w:val="1"/>
          <w:numId w:val="89"/>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分包</w:t>
      </w:r>
    </w:p>
    <w:p w14:paraId="60A39842">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0B9775">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承包人不得将其承包的全部工程转包给第三人，或将其承包的全部工程肢解后</w:t>
      </w:r>
      <w:r>
        <w:rPr>
          <w:rFonts w:hint="eastAsia" w:ascii="宋体" w:hAnsi="宋体" w:eastAsia="宋体" w:cs="宋体"/>
          <w:spacing w:val="-3"/>
          <w:kern w:val="2"/>
          <w:sz w:val="21"/>
          <w:szCs w:val="21"/>
          <w:lang w:val="en-US" w:eastAsia="zh-CN" w:bidi="ar"/>
        </w:rPr>
        <w:t>以分包的名义转包给第三人。</w:t>
      </w:r>
    </w:p>
    <w:p w14:paraId="221AAE17">
      <w:pPr>
        <w:pStyle w:val="82"/>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承包人不得将工程主体、关键性工作分包给第三人。</w:t>
      </w:r>
    </w:p>
    <w:p w14:paraId="3683E21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0C6E3DF">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未经发包人同意，承包人不得将其自行施工范围工程的其他部分或工作分包给</w:t>
      </w:r>
      <w:r>
        <w:rPr>
          <w:rFonts w:hint="eastAsia" w:ascii="宋体" w:hAnsi="宋体" w:eastAsia="宋体" w:cs="宋体"/>
          <w:spacing w:val="-3"/>
          <w:kern w:val="2"/>
          <w:sz w:val="21"/>
          <w:szCs w:val="21"/>
          <w:lang w:val="en-US" w:eastAsia="zh-CN" w:bidi="ar"/>
        </w:rPr>
        <w:t>第三人。发包人同意承包人分包的非主体、非关键性工作包括：</w:t>
      </w:r>
    </w:p>
    <w:p w14:paraId="7D05D388">
      <w:pPr>
        <w:pStyle w:val="82"/>
        <w:keepNext w:val="0"/>
        <w:keepLines w:val="0"/>
        <w:widowControl w:val="0"/>
        <w:numPr>
          <w:ilvl w:val="0"/>
          <w:numId w:val="90"/>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投标函附录约定的分包工程；</w:t>
      </w:r>
    </w:p>
    <w:p w14:paraId="055E73A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1281F14">
      <w:pPr>
        <w:pStyle w:val="82"/>
        <w:keepNext w:val="0"/>
        <w:keepLines w:val="0"/>
        <w:widowControl w:val="0"/>
        <w:numPr>
          <w:ilvl w:val="0"/>
          <w:numId w:val="90"/>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除投标函附录中约定的分包内容外，经过发包人和监理人同意的其他非主体、非 </w:t>
      </w:r>
      <w:r>
        <w:rPr>
          <w:rFonts w:hint="eastAsia" w:ascii="宋体" w:hAnsi="宋体" w:eastAsia="宋体" w:cs="宋体"/>
          <w:spacing w:val="-10"/>
          <w:kern w:val="2"/>
          <w:sz w:val="21"/>
          <w:szCs w:val="21"/>
          <w:lang w:val="en-US" w:eastAsia="zh-CN" w:bidi="ar"/>
        </w:rPr>
        <w:t>关键性工作，但分包人应当经过发包人和监理人审批。发包人和监理人有权拒绝承包人的分</w:t>
      </w:r>
      <w:r>
        <w:rPr>
          <w:rFonts w:hint="eastAsia" w:ascii="宋体" w:hAnsi="宋体" w:eastAsia="宋体" w:cs="宋体"/>
          <w:spacing w:val="-7"/>
          <w:kern w:val="2"/>
          <w:sz w:val="21"/>
          <w:szCs w:val="21"/>
          <w:lang w:val="en-US" w:eastAsia="zh-CN" w:bidi="ar"/>
        </w:rPr>
        <w:t>包请求和承包人选择的分包人。</w:t>
      </w:r>
    </w:p>
    <w:p w14:paraId="31A18AB8">
      <w:pPr>
        <w:pStyle w:val="82"/>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发包人在工程量清单中给定暂估价的专业工程，包括从暂列金额开支的专业工</w:t>
      </w:r>
      <w:r>
        <w:rPr>
          <w:rFonts w:hint="eastAsia" w:ascii="宋体" w:hAnsi="宋体" w:eastAsia="宋体" w:cs="宋体"/>
          <w:spacing w:val="-12"/>
          <w:kern w:val="2"/>
          <w:sz w:val="21"/>
          <w:szCs w:val="21"/>
          <w:lang w:val="en-US" w:eastAsia="zh-CN" w:bidi="ar"/>
        </w:rPr>
        <w:t>程，达到依法应当招标的规模标准的，以及虽未达到规定的规模标准但合同中约定采用招标</w:t>
      </w:r>
      <w:r>
        <w:rPr>
          <w:rFonts w:hint="eastAsia" w:ascii="宋体" w:hAnsi="宋体" w:eastAsia="宋体" w:cs="宋体"/>
          <w:spacing w:val="-8"/>
          <w:kern w:val="2"/>
          <w:sz w:val="21"/>
          <w:szCs w:val="21"/>
          <w:lang w:val="en-US" w:eastAsia="zh-CN" w:bidi="ar"/>
        </w:rPr>
        <w:t xml:space="preserve">方式实施的，应当按第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项的约定，由发包人和承包人以招标方式确定专业分包人。</w:t>
      </w:r>
      <w:r>
        <w:rPr>
          <w:rFonts w:hint="eastAsia" w:ascii="宋体" w:hAnsi="宋体" w:eastAsia="宋体" w:cs="宋体"/>
          <w:spacing w:val="-12"/>
          <w:kern w:val="2"/>
          <w:sz w:val="21"/>
          <w:szCs w:val="21"/>
          <w:lang w:val="en-US" w:eastAsia="zh-CN" w:bidi="ar"/>
        </w:rPr>
        <w:t>除项目审批部门有特别核准外，暂估价的专业工程的招标应当采用与施工总承包同样的招标方式。</w:t>
      </w:r>
    </w:p>
    <w:p w14:paraId="64369C8E">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在相关分包合同签订并报送有关建设行政主管部门备案后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天内，承包人应当</w:t>
      </w:r>
      <w:r>
        <w:rPr>
          <w:rFonts w:hint="eastAsia" w:ascii="宋体" w:hAnsi="宋体" w:eastAsia="宋体" w:cs="宋体"/>
          <w:spacing w:val="-4"/>
          <w:kern w:val="2"/>
          <w:sz w:val="21"/>
          <w:szCs w:val="21"/>
          <w:lang w:val="en-US" w:eastAsia="zh-CN" w:bidi="ar"/>
        </w:rPr>
        <w:t>将一份副本提交给监理人，承包人应保障分包工作不得再次分包。</w:t>
      </w:r>
    </w:p>
    <w:p w14:paraId="7B37B20E">
      <w:pPr>
        <w:pStyle w:val="82"/>
        <w:keepNext w:val="0"/>
        <w:keepLines w:val="0"/>
        <w:widowControl w:val="0"/>
        <w:numPr>
          <w:ilvl w:val="2"/>
          <w:numId w:val="89"/>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分包工程价款由承包人与分包人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结算。未经承包人同意， </w:t>
      </w:r>
      <w:r>
        <w:rPr>
          <w:rFonts w:hint="eastAsia" w:ascii="宋体" w:hAnsi="宋体" w:eastAsia="宋体" w:cs="宋体"/>
          <w:spacing w:val="-10"/>
          <w:kern w:val="2"/>
          <w:sz w:val="21"/>
          <w:szCs w:val="21"/>
          <w:lang w:val="en-US" w:eastAsia="zh-CN" w:bidi="ar"/>
        </w:rPr>
        <w:t>发包人不得以任何形式向分包人</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99"/>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w:t>
      </w:r>
      <w:r>
        <w:rPr>
          <w:rFonts w:hint="eastAsia" w:ascii="宋体" w:hAnsi="宋体" w:eastAsia="宋体" w:cs="宋体"/>
          <w:spacing w:val="-6"/>
          <w:kern w:val="2"/>
          <w:sz w:val="21"/>
          <w:szCs w:val="21"/>
          <w:lang w:val="en-US" w:eastAsia="zh-CN" w:bidi="ar"/>
        </w:rPr>
        <w:t>因发包人未经承包人同意直接向分包人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支付相关分包合同项下的任何工程款项而影响承包人工作的，所造成的承包人费用增加和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延误的工期由发包人承担。</w:t>
      </w:r>
    </w:p>
    <w:p w14:paraId="0AED1240">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未经发包人和监理人审批同意的分包工程和分包人，发包人有权拒绝验收分包</w:t>
      </w:r>
      <w:r>
        <w:rPr>
          <w:rFonts w:hint="eastAsia" w:ascii="宋体" w:hAnsi="宋体" w:eastAsia="宋体" w:cs="宋体"/>
          <w:spacing w:val="-3"/>
          <w:kern w:val="2"/>
          <w:sz w:val="21"/>
          <w:szCs w:val="21"/>
          <w:lang w:val="en-US" w:eastAsia="zh-CN" w:bidi="ar"/>
        </w:rPr>
        <w:t>工程和支付相应款项，由此引起的承包人费用增加和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延误的工期由承包人承担。</w:t>
      </w:r>
    </w:p>
    <w:p w14:paraId="54C9A63B">
      <w:pPr>
        <w:pStyle w:val="82"/>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分包人的资格能力应与其分包工程的标准和规模相适应。</w:t>
      </w:r>
    </w:p>
    <w:p w14:paraId="0EDECB88">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09A3449">
      <w:pPr>
        <w:pStyle w:val="82"/>
        <w:keepNext w:val="0"/>
        <w:keepLines w:val="0"/>
        <w:widowControl w:val="0"/>
        <w:numPr>
          <w:ilvl w:val="2"/>
          <w:numId w:val="89"/>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发包人同意的分包工程，承包人应向发包人和监理人提供合同副本。</w:t>
      </w:r>
    </w:p>
    <w:p w14:paraId="5E7B4173">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3D039F3">
      <w:pPr>
        <w:pStyle w:val="82"/>
        <w:keepNext w:val="0"/>
        <w:keepLines w:val="0"/>
        <w:widowControl w:val="0"/>
        <w:numPr>
          <w:ilvl w:val="2"/>
          <w:numId w:val="89"/>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承包人应与分包人就分包工程向发包人承担连带责任。</w:t>
      </w:r>
    </w:p>
    <w:p w14:paraId="0EFF8155">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E3D10F6">
      <w:pPr>
        <w:pStyle w:val="82"/>
        <w:keepNext w:val="0"/>
        <w:keepLines w:val="0"/>
        <w:widowControl w:val="0"/>
        <w:numPr>
          <w:ilvl w:val="1"/>
          <w:numId w:val="89"/>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联合体</w:t>
      </w:r>
    </w:p>
    <w:p w14:paraId="50DA6551">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C84FE1D">
      <w:pPr>
        <w:pStyle w:val="82"/>
        <w:keepNext w:val="0"/>
        <w:keepLines w:val="0"/>
        <w:widowControl w:val="0"/>
        <w:numPr>
          <w:ilvl w:val="2"/>
          <w:numId w:val="89"/>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联合体各方应共同与发包人签订合同协议书。联合体各方应为履行合同承担连带责任。</w:t>
      </w:r>
    </w:p>
    <w:p w14:paraId="16B074D8">
      <w:pPr>
        <w:pStyle w:val="82"/>
        <w:keepNext w:val="0"/>
        <w:keepLines w:val="0"/>
        <w:widowControl w:val="0"/>
        <w:numPr>
          <w:ilvl w:val="2"/>
          <w:numId w:val="89"/>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联合体协议经发包人确认后作为合同附件。在履行合同过程中，未经发包人同</w:t>
      </w:r>
      <w:r>
        <w:rPr>
          <w:rFonts w:hint="eastAsia" w:ascii="宋体" w:hAnsi="宋体" w:eastAsia="宋体" w:cs="宋体"/>
          <w:spacing w:val="-3"/>
          <w:kern w:val="2"/>
          <w:sz w:val="21"/>
          <w:szCs w:val="21"/>
          <w:lang w:val="en-US" w:eastAsia="zh-CN" w:bidi="ar"/>
        </w:rPr>
        <w:t>意，不得修改联合体协议。</w:t>
      </w:r>
    </w:p>
    <w:p w14:paraId="4942EF93">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联合体牵头人负责与发包人和监理人联系，并接受指示，负责组织联合体各成</w:t>
      </w:r>
      <w:r>
        <w:rPr>
          <w:rFonts w:hint="eastAsia" w:ascii="宋体" w:hAnsi="宋体" w:eastAsia="宋体" w:cs="宋体"/>
          <w:spacing w:val="-3"/>
          <w:kern w:val="2"/>
          <w:sz w:val="21"/>
          <w:szCs w:val="21"/>
          <w:lang w:val="en-US" w:eastAsia="zh-CN" w:bidi="ar"/>
        </w:rPr>
        <w:t>员全面履行合同。</w:t>
      </w:r>
    </w:p>
    <w:p w14:paraId="7BF1C11B">
      <w:pPr>
        <w:pStyle w:val="82"/>
        <w:keepNext w:val="0"/>
        <w:keepLines w:val="0"/>
        <w:widowControl w:val="0"/>
        <w:numPr>
          <w:ilvl w:val="1"/>
          <w:numId w:val="89"/>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承包人项目经理</w:t>
      </w:r>
    </w:p>
    <w:p w14:paraId="21F747C5">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5C2F8E">
      <w:pPr>
        <w:pStyle w:val="82"/>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承包人项目经理必须与承包人投标时所承诺的人员一致，并在根据第 </w:t>
      </w:r>
      <w:r>
        <w:rPr>
          <w:rFonts w:hint="eastAsia" w:ascii="宋体" w:hAnsi="宋体" w:eastAsia="宋体" w:cs="宋体"/>
          <w:kern w:val="2"/>
          <w:sz w:val="21"/>
          <w:szCs w:val="21"/>
          <w:lang w:val="en-US" w:eastAsia="zh-CN" w:bidi="ar"/>
        </w:rPr>
        <w:t xml:space="preserve">11.1.1 </w:t>
      </w:r>
      <w:r>
        <w:rPr>
          <w:rFonts w:hint="eastAsia" w:ascii="宋体" w:hAnsi="宋体" w:eastAsia="宋体" w:cs="宋体"/>
          <w:spacing w:val="-6"/>
          <w:kern w:val="2"/>
          <w:sz w:val="21"/>
          <w:szCs w:val="21"/>
          <w:lang w:val="en-US" w:eastAsia="zh-CN" w:bidi="ar"/>
        </w:rPr>
        <w:t>项确定的开工日期前到任。在监理人向承包人颁发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出具</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工程接收证书前，项目经理不得</w:t>
      </w:r>
      <w:r>
        <w:rPr>
          <w:rFonts w:hint="eastAsia" w:ascii="宋体" w:hAnsi="宋体" w:eastAsia="宋体" w:cs="宋体"/>
          <w:spacing w:val="-8"/>
          <w:kern w:val="2"/>
          <w:sz w:val="21"/>
          <w:szCs w:val="21"/>
          <w:lang w:val="en-US" w:eastAsia="zh-CN" w:bidi="ar"/>
        </w:rPr>
        <w:t>同时兼任其他任何项目的项目经理。未经发包人书面许可，承包人不得更换项目经理。承包</w:t>
      </w:r>
      <w:r>
        <w:rPr>
          <w:rFonts w:hint="eastAsia" w:ascii="宋体" w:hAnsi="宋体" w:eastAsia="宋体" w:cs="宋体"/>
          <w:spacing w:val="-12"/>
          <w:kern w:val="2"/>
          <w:sz w:val="21"/>
          <w:szCs w:val="21"/>
          <w:lang w:val="en-US" w:eastAsia="zh-CN" w:bidi="ar"/>
        </w:rPr>
        <w:t>人项目经理的姓名、职称、身份证号、执业资格证书号、注册证书号、执业印章号、安全生</w:t>
      </w:r>
      <w:r>
        <w:rPr>
          <w:rFonts w:hint="eastAsia" w:ascii="宋体" w:hAnsi="宋体" w:eastAsia="宋体" w:cs="宋体"/>
          <w:spacing w:val="-10"/>
          <w:kern w:val="2"/>
          <w:sz w:val="21"/>
          <w:szCs w:val="21"/>
          <w:lang w:val="en-US" w:eastAsia="zh-CN" w:bidi="ar"/>
        </w:rPr>
        <w:t>产考核合格证书号等细节资料应当在合同协议书中载明。承包人更换项目经理应事先征得发</w:t>
      </w:r>
      <w:r>
        <w:rPr>
          <w:rFonts w:hint="eastAsia" w:ascii="宋体" w:hAnsi="宋体" w:eastAsia="宋体" w:cs="宋体"/>
          <w:spacing w:val="-7"/>
          <w:kern w:val="2"/>
          <w:sz w:val="21"/>
          <w:szCs w:val="21"/>
          <w:lang w:val="en-US" w:eastAsia="zh-CN" w:bidi="ar"/>
        </w:rPr>
        <w:t xml:space="preserve">包人同意，并应在更换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天前通知发包人和监理人。承包人项目经理短期离开施工场地， </w:t>
      </w:r>
      <w:r>
        <w:rPr>
          <w:rFonts w:hint="eastAsia" w:ascii="宋体" w:hAnsi="宋体" w:eastAsia="宋体" w:cs="宋体"/>
          <w:spacing w:val="-5"/>
          <w:kern w:val="2"/>
          <w:sz w:val="21"/>
          <w:szCs w:val="21"/>
          <w:lang w:val="en-US" w:eastAsia="zh-CN" w:bidi="ar"/>
        </w:rPr>
        <w:t>应事先征得监理人同意，并委派代表代行其职责。</w:t>
      </w:r>
    </w:p>
    <w:p w14:paraId="543DB588">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承包人项目经理应按合同约定以及监理人按第 </w:t>
      </w:r>
      <w:r>
        <w:rPr>
          <w:rFonts w:hint="eastAsia" w:ascii="宋体" w:hAnsi="宋体" w:eastAsia="宋体" w:cs="宋体"/>
          <w:kern w:val="2"/>
          <w:sz w:val="21"/>
          <w:szCs w:val="21"/>
          <w:lang w:val="en-US" w:eastAsia="zh-CN" w:bidi="ar"/>
        </w:rPr>
        <w:t>3.4</w:t>
      </w:r>
      <w:r>
        <w:rPr>
          <w:rFonts w:hint="eastAsia" w:ascii="宋体" w:hAnsi="宋体" w:eastAsia="宋体" w:cs="宋体"/>
          <w:spacing w:val="-7"/>
          <w:kern w:val="2"/>
          <w:sz w:val="21"/>
          <w:szCs w:val="21"/>
          <w:lang w:val="en-US" w:eastAsia="zh-CN" w:bidi="ar"/>
        </w:rPr>
        <w:t xml:space="preserve"> 款作出的指示，负责组织合</w:t>
      </w:r>
      <w:r>
        <w:rPr>
          <w:rFonts w:hint="eastAsia" w:ascii="宋体" w:hAnsi="宋体" w:eastAsia="宋体" w:cs="宋体"/>
          <w:spacing w:val="-11"/>
          <w:kern w:val="2"/>
          <w:sz w:val="21"/>
          <w:szCs w:val="21"/>
          <w:lang w:val="en-US" w:eastAsia="zh-CN" w:bidi="ar"/>
        </w:rPr>
        <w:t>同工程的实施。在情况紧急且无法与监理人取得联系时，可采取保证工程和人员生命财产安</w:t>
      </w:r>
      <w:r>
        <w:rPr>
          <w:rFonts w:hint="eastAsia" w:ascii="宋体" w:hAnsi="宋体" w:eastAsia="宋体" w:cs="宋体"/>
          <w:spacing w:val="-10"/>
          <w:kern w:val="2"/>
          <w:sz w:val="21"/>
          <w:szCs w:val="21"/>
          <w:lang w:val="en-US" w:eastAsia="zh-CN" w:bidi="ar"/>
        </w:rPr>
        <w:t xml:space="preserve">全的紧急措施，并在采取措施后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小时内向监理人提交书面报告。</w:t>
      </w:r>
    </w:p>
    <w:p w14:paraId="3E27B47D">
      <w:pPr>
        <w:pStyle w:val="82"/>
        <w:keepNext w:val="0"/>
        <w:keepLines w:val="0"/>
        <w:widowControl w:val="0"/>
        <w:numPr>
          <w:ilvl w:val="2"/>
          <w:numId w:val="89"/>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承包人为履行合同发出的一切函件均应盖有承包人授权的施工场地管理机构</w:t>
      </w:r>
      <w:r>
        <w:rPr>
          <w:rFonts w:hint="eastAsia" w:ascii="宋体" w:hAnsi="宋体" w:eastAsia="宋体" w:cs="宋体"/>
          <w:spacing w:val="-3"/>
          <w:kern w:val="2"/>
          <w:sz w:val="21"/>
          <w:szCs w:val="21"/>
          <w:lang w:val="en-US" w:eastAsia="zh-CN" w:bidi="ar"/>
        </w:rPr>
        <w:t>章，并由承包人项目经理或其授权代表签字。</w:t>
      </w:r>
    </w:p>
    <w:p w14:paraId="4A350C45">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承包人项目经理可以授权其下属人员履行其某项职责，但事先应将这些人员的姓名和授权范围通知监理人。</w:t>
      </w:r>
    </w:p>
    <w:p w14:paraId="2E87BC90">
      <w:pPr>
        <w:pStyle w:val="82"/>
        <w:keepNext w:val="0"/>
        <w:keepLines w:val="0"/>
        <w:widowControl w:val="0"/>
        <w:numPr>
          <w:ilvl w:val="1"/>
          <w:numId w:val="89"/>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承包人人员的管理</w:t>
      </w:r>
    </w:p>
    <w:p w14:paraId="199ED0D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E3D168">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承包人应在接到开工通知后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13"/>
          <w:kern w:val="2"/>
          <w:sz w:val="21"/>
          <w:szCs w:val="21"/>
          <w:lang w:val="en-US" w:eastAsia="zh-CN" w:bidi="ar"/>
        </w:rPr>
        <w:t xml:space="preserve"> 天内，向监理人提交承包人在施工场地的管理机</w:t>
      </w:r>
      <w:r>
        <w:rPr>
          <w:rFonts w:hint="eastAsia" w:ascii="宋体" w:hAnsi="宋体" w:eastAsia="宋体" w:cs="宋体"/>
          <w:spacing w:val="-12"/>
          <w:kern w:val="2"/>
          <w:sz w:val="21"/>
          <w:szCs w:val="21"/>
          <w:lang w:val="en-US" w:eastAsia="zh-CN" w:bidi="ar"/>
        </w:rPr>
        <w:t>构以及人员安排的报告，其内容应包括管理机构的设置、各主要岗位的技术和管理人员名单及其资格，以及各工种技术工人的安排状况。承包人应向监理人提交施工场地人员变动情况</w:t>
      </w:r>
      <w:r>
        <w:rPr>
          <w:rFonts w:hint="eastAsia" w:ascii="宋体" w:hAnsi="宋体" w:eastAsia="宋体" w:cs="宋体"/>
          <w:spacing w:val="-7"/>
          <w:kern w:val="2"/>
          <w:sz w:val="21"/>
          <w:szCs w:val="21"/>
          <w:lang w:val="en-US" w:eastAsia="zh-CN" w:bidi="ar"/>
        </w:rPr>
        <w:t>的报告。</w:t>
      </w:r>
    </w:p>
    <w:p w14:paraId="639EF54A">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为完成合同约定的各项工作，承包人应向施工场地派遣或雇佣足够数量的下列人员：</w:t>
      </w:r>
    </w:p>
    <w:p w14:paraId="5394B11B">
      <w:pPr>
        <w:pStyle w:val="82"/>
        <w:keepNext w:val="0"/>
        <w:keepLines w:val="0"/>
        <w:widowControl w:val="0"/>
        <w:numPr>
          <w:ilvl w:val="0"/>
          <w:numId w:val="91"/>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具有相应资格的专业技工和合格的普工；</w:t>
      </w:r>
    </w:p>
    <w:p w14:paraId="7C059F9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8613A80">
      <w:pPr>
        <w:pStyle w:val="82"/>
        <w:keepNext w:val="0"/>
        <w:keepLines w:val="0"/>
        <w:widowControl w:val="0"/>
        <w:numPr>
          <w:ilvl w:val="0"/>
          <w:numId w:val="9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具有相应施工经验的技术人员；</w:t>
      </w:r>
    </w:p>
    <w:p w14:paraId="504D4E14">
      <w:pPr>
        <w:pStyle w:val="82"/>
        <w:keepNext w:val="0"/>
        <w:keepLines w:val="0"/>
        <w:widowControl w:val="0"/>
        <w:numPr>
          <w:ilvl w:val="0"/>
          <w:numId w:val="91"/>
        </w:numPr>
        <w:suppressLineNumbers w:val="0"/>
        <w:spacing w:before="72"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具有相应岗位资格的各级管理人员。</w:t>
      </w:r>
    </w:p>
    <w:p w14:paraId="5363E79D">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承包人安排在施工场地的主要管理人员和技术骨干应相对稳定。承包人更换主</w:t>
      </w:r>
      <w:r>
        <w:rPr>
          <w:rFonts w:hint="eastAsia" w:ascii="宋体" w:hAnsi="宋体" w:eastAsia="宋体" w:cs="宋体"/>
          <w:spacing w:val="-3"/>
          <w:kern w:val="2"/>
          <w:sz w:val="21"/>
          <w:szCs w:val="21"/>
          <w:lang w:val="en-US" w:eastAsia="zh-CN" w:bidi="ar"/>
        </w:rPr>
        <w:t>要管理人员和技术骨干时，应取得监理人的同意。</w:t>
      </w:r>
    </w:p>
    <w:p w14:paraId="3AA2F9D1">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特殊岗位的工作人员均应持有相应的资格证明，监理人有权随时检查。监理人</w:t>
      </w:r>
      <w:r>
        <w:rPr>
          <w:rFonts w:hint="eastAsia" w:ascii="宋体" w:hAnsi="宋体" w:eastAsia="宋体" w:cs="宋体"/>
          <w:spacing w:val="-3"/>
          <w:kern w:val="2"/>
          <w:sz w:val="21"/>
          <w:szCs w:val="21"/>
          <w:lang w:val="en-US" w:eastAsia="zh-CN" w:bidi="ar"/>
        </w:rPr>
        <w:t>认为有必要时，可进行现场考核。</w:t>
      </w:r>
    </w:p>
    <w:p w14:paraId="3D6474F7">
      <w:pPr>
        <w:pStyle w:val="82"/>
        <w:keepNext w:val="0"/>
        <w:keepLines w:val="0"/>
        <w:widowControl w:val="0"/>
        <w:numPr>
          <w:ilvl w:val="1"/>
          <w:numId w:val="89"/>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撤换承包人项目经理和其他人员</w:t>
      </w:r>
    </w:p>
    <w:p w14:paraId="6A5B411B">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517B6D1">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承包人应对其项目经理和其他人员进行有效管理。监理人要求撤换不能胜任本职工作、行为不端或玩忽职守的承包人项目经理和其他人员的，承包人应予以撤换。</w:t>
      </w:r>
    </w:p>
    <w:p w14:paraId="5BC6C01D">
      <w:pPr>
        <w:pStyle w:val="82"/>
        <w:keepNext w:val="0"/>
        <w:keepLines w:val="0"/>
        <w:widowControl w:val="0"/>
        <w:numPr>
          <w:ilvl w:val="1"/>
          <w:numId w:val="89"/>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保障承包人人员的合法权益</w:t>
      </w:r>
    </w:p>
    <w:p w14:paraId="7747B882">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20E617">
      <w:pPr>
        <w:pStyle w:val="82"/>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承包人应与其雇佣的人员签订劳动合同，并按时发放工资。</w:t>
      </w:r>
    </w:p>
    <w:p w14:paraId="3226927A">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承包人应按劳动法的规定安排工作时间，保证其雇佣人员享有休息和休假的权</w:t>
      </w:r>
      <w:r>
        <w:rPr>
          <w:rFonts w:hint="eastAsia" w:ascii="宋体" w:hAnsi="宋体" w:eastAsia="宋体" w:cs="宋体"/>
          <w:spacing w:val="-9"/>
          <w:kern w:val="2"/>
          <w:sz w:val="21"/>
          <w:szCs w:val="21"/>
          <w:lang w:val="en-US" w:eastAsia="zh-CN" w:bidi="ar"/>
        </w:rPr>
        <w:t>利。因工程施工的特殊需要占用休假日或延长工作时间的，应不超过法律规定的限度，并按</w:t>
      </w:r>
      <w:r>
        <w:rPr>
          <w:rFonts w:hint="eastAsia" w:ascii="宋体" w:hAnsi="宋体" w:eastAsia="宋体" w:cs="宋体"/>
          <w:spacing w:val="-5"/>
          <w:kern w:val="2"/>
          <w:sz w:val="21"/>
          <w:szCs w:val="21"/>
          <w:lang w:val="en-US" w:eastAsia="zh-CN" w:bidi="ar"/>
        </w:rPr>
        <w:t>法律规定给予补休或付酬。</w:t>
      </w:r>
    </w:p>
    <w:p w14:paraId="0065676D">
      <w:pPr>
        <w:pStyle w:val="82"/>
        <w:keepNext w:val="0"/>
        <w:keepLines w:val="0"/>
        <w:widowControl w:val="0"/>
        <w:numPr>
          <w:ilvl w:val="2"/>
          <w:numId w:val="89"/>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承包人应为其雇佣人员提供必要的食宿条件，以及符合环境保护和卫生要求的</w:t>
      </w:r>
      <w:r>
        <w:rPr>
          <w:rFonts w:hint="eastAsia" w:ascii="宋体" w:hAnsi="宋体" w:eastAsia="宋体" w:cs="宋体"/>
          <w:spacing w:val="-17"/>
          <w:kern w:val="2"/>
          <w:sz w:val="21"/>
          <w:szCs w:val="21"/>
          <w:lang w:val="en-US" w:eastAsia="zh-CN" w:bidi="ar"/>
        </w:rPr>
        <w:t>生活环境，在远离城镇的施工场地，还应配备必要的伤病防治和急救的医务人员与医疗设施。</w:t>
      </w:r>
    </w:p>
    <w:p w14:paraId="690A909D">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承包人应按国家有关劳动保护的规定，采取有效的防止粉尘、降低噪声、控制</w:t>
      </w:r>
      <w:r>
        <w:rPr>
          <w:rFonts w:hint="eastAsia" w:ascii="宋体" w:hAnsi="宋体" w:eastAsia="宋体" w:cs="宋体"/>
          <w:spacing w:val="-9"/>
          <w:kern w:val="2"/>
          <w:sz w:val="21"/>
          <w:szCs w:val="21"/>
          <w:lang w:val="en-US" w:eastAsia="zh-CN" w:bidi="ar"/>
        </w:rPr>
        <w:t>有害气体和保障高温、高寒、高空作业安全等劳动保护措施。其雇佣人员在施工中受到伤害</w:t>
      </w:r>
      <w:r>
        <w:rPr>
          <w:rFonts w:hint="eastAsia" w:ascii="宋体" w:hAnsi="宋体" w:eastAsia="宋体" w:cs="宋体"/>
          <w:spacing w:val="-5"/>
          <w:kern w:val="2"/>
          <w:sz w:val="21"/>
          <w:szCs w:val="21"/>
          <w:lang w:val="en-US" w:eastAsia="zh-CN" w:bidi="ar"/>
        </w:rPr>
        <w:t>的，承包人应立即采取有效措施进行抢救和治疗。</w:t>
      </w:r>
    </w:p>
    <w:p w14:paraId="4A622A07">
      <w:pPr>
        <w:pStyle w:val="82"/>
        <w:keepNext w:val="0"/>
        <w:keepLines w:val="0"/>
        <w:widowControl w:val="0"/>
        <w:numPr>
          <w:ilvl w:val="2"/>
          <w:numId w:val="8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承包人应按有关法律规定和合同约定，为其雇佣人员办理保险。</w:t>
      </w:r>
    </w:p>
    <w:p w14:paraId="5640252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25D07A">
      <w:pPr>
        <w:pStyle w:val="82"/>
        <w:keepNext w:val="0"/>
        <w:keepLines w:val="0"/>
        <w:widowControl w:val="0"/>
        <w:numPr>
          <w:ilvl w:val="2"/>
          <w:numId w:val="8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承包人应负责处理其雇佣人员因工伤亡事故的善后事宜。</w:t>
      </w:r>
    </w:p>
    <w:p w14:paraId="69ED1B27">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6127D4C">
      <w:pPr>
        <w:pStyle w:val="82"/>
        <w:keepNext w:val="0"/>
        <w:keepLines w:val="0"/>
        <w:widowControl w:val="0"/>
        <w:numPr>
          <w:ilvl w:val="1"/>
          <w:numId w:val="89"/>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工程价款应专款专用</w:t>
      </w:r>
    </w:p>
    <w:p w14:paraId="0CCAD229">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5AF6001">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发包人按合同约定支付给承包人的各项价款应专用于合同工程。</w:t>
      </w:r>
    </w:p>
    <w:p w14:paraId="0F25637C">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4152175">
      <w:pPr>
        <w:pStyle w:val="82"/>
        <w:keepNext w:val="0"/>
        <w:keepLines w:val="0"/>
        <w:widowControl w:val="0"/>
        <w:numPr>
          <w:ilvl w:val="1"/>
          <w:numId w:val="89"/>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承包人现场查勘</w:t>
      </w:r>
    </w:p>
    <w:p w14:paraId="1D1446F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C38A02B">
      <w:pPr>
        <w:pStyle w:val="82"/>
        <w:keepNext w:val="0"/>
        <w:keepLines w:val="0"/>
        <w:widowControl w:val="0"/>
        <w:numPr>
          <w:ilvl w:val="2"/>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发包人应将其持有的现场地质勘探资料、水文气象资料提供给承包人，并对其</w:t>
      </w:r>
      <w:r>
        <w:rPr>
          <w:rFonts w:hint="eastAsia" w:ascii="宋体" w:hAnsi="宋体" w:eastAsia="宋体" w:cs="宋体"/>
          <w:spacing w:val="-5"/>
          <w:kern w:val="2"/>
          <w:sz w:val="21"/>
          <w:szCs w:val="21"/>
          <w:lang w:val="en-US" w:eastAsia="zh-CN" w:bidi="ar"/>
        </w:rPr>
        <w:t>准确性负责。但承包人应对其阅读上述有关资料后所作出的解释和推断负责。</w:t>
      </w:r>
    </w:p>
    <w:p w14:paraId="0B5DC4D5">
      <w:pPr>
        <w:pStyle w:val="82"/>
        <w:keepNext w:val="0"/>
        <w:keepLines w:val="0"/>
        <w:widowControl w:val="0"/>
        <w:numPr>
          <w:ilvl w:val="2"/>
          <w:numId w:val="89"/>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承包人应对施工场地和周围环境进行查勘，并收集有关地质、水文、气象条件、</w:t>
      </w:r>
      <w:r>
        <w:rPr>
          <w:rFonts w:hint="eastAsia" w:ascii="宋体" w:hAnsi="宋体" w:eastAsia="宋体" w:cs="宋体"/>
          <w:spacing w:val="-11"/>
          <w:kern w:val="2"/>
          <w:sz w:val="21"/>
          <w:szCs w:val="21"/>
          <w:lang w:val="en-US" w:eastAsia="zh-CN" w:bidi="ar"/>
        </w:rPr>
        <w:t>交通条件、风俗习惯以及其他为完成合同工作有关的当地资料。在全部合同工作中，应视为</w:t>
      </w:r>
      <w:r>
        <w:rPr>
          <w:rFonts w:hint="eastAsia" w:ascii="宋体" w:hAnsi="宋体" w:eastAsia="宋体" w:cs="宋体"/>
          <w:kern w:val="2"/>
          <w:sz w:val="21"/>
          <w:szCs w:val="21"/>
          <w:lang w:val="en-US" w:eastAsia="zh-CN" w:bidi="ar"/>
        </w:rPr>
        <w:t>承包人已充分估计了应承担的责任和风险。</w:t>
      </w:r>
    </w:p>
    <w:p w14:paraId="143A4A7B">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A67A0BF">
      <w:pPr>
        <w:pStyle w:val="82"/>
        <w:keepNext w:val="0"/>
        <w:keepLines w:val="0"/>
        <w:widowControl w:val="0"/>
        <w:numPr>
          <w:ilvl w:val="1"/>
          <w:numId w:val="89"/>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不利物质条件</w:t>
      </w:r>
    </w:p>
    <w:p w14:paraId="16EBBC60">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2E73E55">
      <w:pPr>
        <w:pStyle w:val="82"/>
        <w:keepNext w:val="0"/>
        <w:keepLines w:val="0"/>
        <w:widowControl w:val="0"/>
        <w:numPr>
          <w:ilvl w:val="2"/>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不利物质条件一般是指承包人在施工场地遇到的不可预见的自然物质条件、非</w:t>
      </w:r>
      <w:r>
        <w:rPr>
          <w:rFonts w:hint="eastAsia" w:ascii="宋体" w:hAnsi="宋体" w:eastAsia="宋体" w:cs="宋体"/>
          <w:spacing w:val="-10"/>
          <w:kern w:val="2"/>
          <w:sz w:val="21"/>
          <w:szCs w:val="21"/>
          <w:lang w:val="en-US" w:eastAsia="zh-CN" w:bidi="ar"/>
        </w:rPr>
        <w:t>自然的物质障碍和污染物，包括地下和水文条件，但不包括气候条件。不利物质条件的具体范围</w:t>
      </w:r>
      <w:r>
        <w:rPr>
          <w:rFonts w:hint="eastAsia" w:ascii="宋体" w:hAnsi="宋体" w:eastAsia="宋体" w:cs="宋体"/>
          <w:spacing w:val="-3"/>
          <w:kern w:val="2"/>
          <w:sz w:val="21"/>
          <w:szCs w:val="21"/>
          <w:lang w:val="en-US" w:eastAsia="zh-CN" w:bidi="ar"/>
        </w:rPr>
        <w:t>见合同条款专用部分。</w:t>
      </w:r>
    </w:p>
    <w:p w14:paraId="21DB47C8">
      <w:pPr>
        <w:pStyle w:val="82"/>
        <w:keepNext w:val="0"/>
        <w:keepLines w:val="0"/>
        <w:widowControl w:val="0"/>
        <w:numPr>
          <w:ilvl w:val="2"/>
          <w:numId w:val="89"/>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承包人遇到不利物质条件时，应采取适应不利物质条件的合理措施继续施工， </w:t>
      </w:r>
      <w:r>
        <w:rPr>
          <w:rFonts w:hint="eastAsia" w:ascii="宋体" w:hAnsi="宋体" w:eastAsia="宋体" w:cs="宋体"/>
          <w:spacing w:val="-4"/>
          <w:kern w:val="2"/>
          <w:sz w:val="21"/>
          <w:szCs w:val="21"/>
          <w:lang w:val="en-US" w:eastAsia="zh-CN" w:bidi="ar"/>
        </w:rPr>
        <w:t xml:space="preserve">并及时通知监理人。监理人应当及时发出指示，指示构成变更的，按第 </w:t>
      </w:r>
      <w:r>
        <w:rPr>
          <w:rFonts w:hint="eastAsia" w:ascii="宋体" w:hAnsi="宋体" w:eastAsia="宋体" w:cs="宋体"/>
          <w:kern w:val="2"/>
          <w:sz w:val="21"/>
          <w:szCs w:val="21"/>
          <w:lang w:val="en-US" w:eastAsia="zh-CN" w:bidi="ar"/>
        </w:rPr>
        <w:t>15</w:t>
      </w:r>
      <w:r>
        <w:rPr>
          <w:rFonts w:hint="eastAsia" w:ascii="宋体" w:hAnsi="宋体" w:eastAsia="宋体" w:cs="宋体"/>
          <w:spacing w:val="-8"/>
          <w:kern w:val="2"/>
          <w:sz w:val="21"/>
          <w:szCs w:val="21"/>
          <w:lang w:val="en-US" w:eastAsia="zh-CN" w:bidi="ar"/>
        </w:rPr>
        <w:t xml:space="preserve"> 条约定办理。监</w:t>
      </w:r>
      <w:r>
        <w:rPr>
          <w:rFonts w:hint="eastAsia" w:ascii="宋体" w:hAnsi="宋体" w:eastAsia="宋体" w:cs="宋体"/>
          <w:spacing w:val="-12"/>
          <w:kern w:val="2"/>
          <w:sz w:val="21"/>
          <w:szCs w:val="21"/>
          <w:lang w:val="en-US" w:eastAsia="zh-CN" w:bidi="ar"/>
        </w:rPr>
        <w:t>理人没有发出指示的，承包人因采取合理措施增加的费用和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8"/>
          <w:kern w:val="2"/>
          <w:sz w:val="21"/>
          <w:szCs w:val="21"/>
          <w:lang w:val="en-US" w:eastAsia="zh-CN" w:bidi="ar"/>
        </w:rPr>
        <w:t>）</w:t>
      </w:r>
      <w:r>
        <w:rPr>
          <w:rFonts w:hint="eastAsia" w:ascii="宋体" w:hAnsi="宋体" w:eastAsia="宋体" w:cs="宋体"/>
          <w:spacing w:val="-9"/>
          <w:kern w:val="2"/>
          <w:sz w:val="21"/>
          <w:szCs w:val="21"/>
          <w:lang w:val="en-US" w:eastAsia="zh-CN" w:bidi="ar"/>
        </w:rPr>
        <w:t>工期延误，由发包人承担。</w:t>
      </w:r>
    </w:p>
    <w:p w14:paraId="08B4EF63">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B53CDEE">
      <w:pPr>
        <w:pStyle w:val="82"/>
        <w:keepNext w:val="0"/>
        <w:keepLines w:val="0"/>
        <w:widowControl w:val="0"/>
        <w:numPr>
          <w:ilvl w:val="0"/>
          <w:numId w:val="76"/>
        </w:numPr>
        <w:suppressLineNumbers w:val="0"/>
        <w:spacing w:before="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材料和工程设备</w:t>
      </w:r>
    </w:p>
    <w:p w14:paraId="6F51B420">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245FE9F">
      <w:pPr>
        <w:pStyle w:val="82"/>
        <w:keepNext w:val="0"/>
        <w:keepLines w:val="0"/>
        <w:widowControl w:val="0"/>
        <w:numPr>
          <w:ilvl w:val="1"/>
          <w:numId w:val="76"/>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承包人提供的材料和工程设备</w:t>
      </w:r>
    </w:p>
    <w:p w14:paraId="5BE23C06">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7BD04F">
      <w:pPr>
        <w:pStyle w:val="82"/>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除第 </w:t>
      </w:r>
      <w:r>
        <w:rPr>
          <w:rFonts w:hint="eastAsia" w:ascii="宋体" w:hAnsi="宋体" w:eastAsia="宋体" w:cs="宋体"/>
          <w:kern w:val="2"/>
          <w:sz w:val="21"/>
          <w:szCs w:val="21"/>
          <w:lang w:val="en-US" w:eastAsia="zh-CN" w:bidi="ar"/>
        </w:rPr>
        <w:t>5.2</w:t>
      </w:r>
      <w:r>
        <w:rPr>
          <w:rFonts w:hint="eastAsia" w:ascii="宋体" w:hAnsi="宋体" w:eastAsia="宋体" w:cs="宋体"/>
          <w:spacing w:val="-8"/>
          <w:kern w:val="2"/>
          <w:sz w:val="21"/>
          <w:szCs w:val="21"/>
          <w:lang w:val="en-US" w:eastAsia="zh-CN" w:bidi="ar"/>
        </w:rPr>
        <w:t xml:space="preserve"> 款约定由发包人提供的材料和工程设备外，由承包人提供的材料和工</w:t>
      </w:r>
      <w:r>
        <w:rPr>
          <w:rFonts w:hint="eastAsia" w:ascii="宋体" w:hAnsi="宋体" w:eastAsia="宋体" w:cs="宋体"/>
          <w:spacing w:val="-11"/>
          <w:kern w:val="2"/>
          <w:sz w:val="21"/>
          <w:szCs w:val="21"/>
          <w:lang w:val="en-US" w:eastAsia="zh-CN" w:bidi="ar"/>
        </w:rPr>
        <w:t>程设备均由承包人负责采购、运输和保管。但是，发包人在工程量清单中给定暂估价的材料</w:t>
      </w:r>
      <w:r>
        <w:rPr>
          <w:rFonts w:hint="eastAsia" w:ascii="宋体" w:hAnsi="宋体" w:eastAsia="宋体" w:cs="宋体"/>
          <w:spacing w:val="-12"/>
          <w:kern w:val="2"/>
          <w:sz w:val="21"/>
          <w:szCs w:val="21"/>
          <w:lang w:val="en-US" w:eastAsia="zh-CN" w:bidi="ar"/>
        </w:rPr>
        <w:t>和工程设备，包括从暂列金额开支的材料和工程设备，其中属于依法必须招标的范围并达到</w:t>
      </w:r>
      <w:r>
        <w:rPr>
          <w:rFonts w:hint="eastAsia" w:ascii="宋体" w:hAnsi="宋体" w:eastAsia="宋体" w:cs="宋体"/>
          <w:spacing w:val="-6"/>
          <w:kern w:val="2"/>
          <w:sz w:val="21"/>
          <w:szCs w:val="21"/>
          <w:lang w:val="en-US" w:eastAsia="zh-CN" w:bidi="ar"/>
        </w:rPr>
        <w:t xml:space="preserve">规定的规模标准的，以及虽不属于依法必须招标的范围但合同中约定采用招标方式采购的， </w:t>
      </w:r>
      <w:r>
        <w:rPr>
          <w:rFonts w:hint="eastAsia" w:ascii="宋体" w:hAnsi="宋体" w:eastAsia="宋体" w:cs="宋体"/>
          <w:spacing w:val="-11"/>
          <w:kern w:val="2"/>
          <w:sz w:val="21"/>
          <w:szCs w:val="21"/>
          <w:lang w:val="en-US" w:eastAsia="zh-CN" w:bidi="ar"/>
        </w:rPr>
        <w:t xml:space="preserve">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8"/>
          <w:kern w:val="2"/>
          <w:sz w:val="21"/>
          <w:szCs w:val="21"/>
          <w:lang w:val="en-US" w:eastAsia="zh-CN" w:bidi="ar"/>
        </w:rPr>
        <w:t xml:space="preserve"> 项的约定，由发包人和承包人以招标方式确定专项供应商。承包人负责提</w:t>
      </w:r>
      <w:r>
        <w:rPr>
          <w:rFonts w:hint="eastAsia" w:ascii="宋体" w:hAnsi="宋体" w:eastAsia="宋体" w:cs="宋体"/>
          <w:spacing w:val="-5"/>
          <w:kern w:val="2"/>
          <w:sz w:val="21"/>
          <w:szCs w:val="21"/>
          <w:lang w:val="en-US" w:eastAsia="zh-CN" w:bidi="ar"/>
        </w:rPr>
        <w:t>供的主要材料和工程设备清单</w:t>
      </w:r>
      <w:r>
        <w:rPr>
          <w:rFonts w:hint="eastAsia" w:ascii="宋体" w:hAnsi="宋体" w:eastAsia="宋体" w:cs="宋体"/>
          <w:spacing w:val="-11"/>
          <w:kern w:val="2"/>
          <w:sz w:val="21"/>
          <w:szCs w:val="21"/>
          <w:lang w:val="en-US" w:eastAsia="zh-CN" w:bidi="ar"/>
        </w:rPr>
        <w:t>见合同条款专用部分“附件三：承包人提供的材料和工程设备</w:t>
      </w:r>
      <w:r>
        <w:rPr>
          <w:rFonts w:hint="eastAsia" w:ascii="宋体" w:hAnsi="宋体" w:eastAsia="宋体" w:cs="宋体"/>
          <w:spacing w:val="-28"/>
          <w:kern w:val="2"/>
          <w:sz w:val="21"/>
          <w:szCs w:val="21"/>
          <w:lang w:val="en-US" w:eastAsia="zh-CN" w:bidi="ar"/>
        </w:rPr>
        <w:t>一览表”。</w:t>
      </w:r>
    </w:p>
    <w:p w14:paraId="021A3436">
      <w:pPr>
        <w:pStyle w:val="82"/>
        <w:keepNext w:val="0"/>
        <w:keepLines w:val="0"/>
        <w:widowControl w:val="0"/>
        <w:numPr>
          <w:ilvl w:val="2"/>
          <w:numId w:val="76"/>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承包人应在合同约定的期限内，将各项材料和工程设备的供货人和品种、规格、</w:t>
      </w:r>
      <w:r>
        <w:rPr>
          <w:rFonts w:hint="eastAsia" w:ascii="宋体" w:hAnsi="宋体" w:eastAsia="宋体" w:cs="宋体"/>
          <w:spacing w:val="-11"/>
          <w:kern w:val="2"/>
          <w:sz w:val="21"/>
          <w:szCs w:val="21"/>
          <w:lang w:val="en-US" w:eastAsia="zh-CN" w:bidi="ar"/>
        </w:rPr>
        <w:t>数量及供货时间等报送监理人审批。承包人应向监理人提交其负责提供的材料和工程设备的</w:t>
      </w:r>
      <w:r>
        <w:rPr>
          <w:rFonts w:hint="eastAsia" w:ascii="宋体" w:hAnsi="宋体" w:eastAsia="宋体" w:cs="宋体"/>
          <w:spacing w:val="-13"/>
          <w:kern w:val="2"/>
          <w:sz w:val="21"/>
          <w:szCs w:val="21"/>
          <w:lang w:val="en-US" w:eastAsia="zh-CN" w:bidi="ar"/>
        </w:rPr>
        <w:t>质量证明文件，并满足合同约定的质量标准。承包人将其提供的各项材料和工程设备的供货</w:t>
      </w:r>
      <w:r>
        <w:rPr>
          <w:rFonts w:hint="eastAsia" w:ascii="宋体" w:hAnsi="宋体" w:eastAsia="宋体" w:cs="宋体"/>
          <w:spacing w:val="-6"/>
          <w:kern w:val="2"/>
          <w:sz w:val="21"/>
          <w:szCs w:val="21"/>
          <w:lang w:val="en-US" w:eastAsia="zh-CN" w:bidi="ar"/>
        </w:rPr>
        <w:t>人和品种、规格、数量及供货时间等报送监理人审批的期限</w:t>
      </w:r>
      <w:r>
        <w:rPr>
          <w:rFonts w:hint="eastAsia" w:ascii="宋体" w:hAnsi="宋体" w:eastAsia="宋体" w:cs="宋体"/>
          <w:spacing w:val="-3"/>
          <w:kern w:val="2"/>
          <w:sz w:val="21"/>
          <w:szCs w:val="21"/>
          <w:lang w:val="en-US" w:eastAsia="zh-CN" w:bidi="ar"/>
        </w:rPr>
        <w:t>见合同条款专用部分。</w:t>
      </w:r>
    </w:p>
    <w:p w14:paraId="24AAEA90">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对承包人提供的材料和工程设备，承包人应会同监理人进行检验和交货验收， </w:t>
      </w:r>
      <w:r>
        <w:rPr>
          <w:rFonts w:hint="eastAsia" w:ascii="宋体" w:hAnsi="宋体" w:eastAsia="宋体" w:cs="宋体"/>
          <w:spacing w:val="-8"/>
          <w:kern w:val="2"/>
          <w:sz w:val="21"/>
          <w:szCs w:val="21"/>
          <w:lang w:val="en-US" w:eastAsia="zh-CN" w:bidi="ar"/>
        </w:rPr>
        <w:t>查验材料合格证明和产品合格证书，并按照合同约定和监理人指示，进行材料的抽样检验和</w:t>
      </w:r>
      <w:r>
        <w:rPr>
          <w:rFonts w:hint="eastAsia" w:ascii="宋体" w:hAnsi="宋体" w:eastAsia="宋体" w:cs="宋体"/>
          <w:spacing w:val="-5"/>
          <w:kern w:val="2"/>
          <w:sz w:val="21"/>
          <w:szCs w:val="21"/>
          <w:lang w:val="en-US" w:eastAsia="zh-CN" w:bidi="ar"/>
        </w:rPr>
        <w:t>工程设备的检验测试，检验和测试结果应提交监理人，所需费用由承包人承担。</w:t>
      </w:r>
    </w:p>
    <w:p w14:paraId="3E70700F">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发包人提供的材料和工程设备</w:t>
      </w:r>
    </w:p>
    <w:p w14:paraId="3AF403D5">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81E826">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发包人负责提供的材料和工程设备的名称、规格、数量、价格、交货方式、交货地点和计划交货日期等</w:t>
      </w:r>
      <w:r>
        <w:rPr>
          <w:rFonts w:hint="eastAsia" w:ascii="宋体" w:hAnsi="宋体" w:eastAsia="宋体" w:cs="宋体"/>
          <w:spacing w:val="-11"/>
          <w:kern w:val="2"/>
          <w:sz w:val="21"/>
          <w:szCs w:val="21"/>
          <w:lang w:val="en-US" w:eastAsia="zh-CN" w:bidi="ar"/>
        </w:rPr>
        <w:t>见合同条款专用部分“附件四：发包人提供的材料和工程设备一览</w:t>
      </w:r>
      <w:r>
        <w:rPr>
          <w:rFonts w:hint="eastAsia" w:ascii="宋体" w:hAnsi="宋体" w:eastAsia="宋体" w:cs="宋体"/>
          <w:kern w:val="2"/>
          <w:sz w:val="21"/>
          <w:szCs w:val="21"/>
          <w:lang w:val="en-US" w:eastAsia="zh-CN" w:bidi="ar"/>
        </w:rPr>
        <w:t>表”。</w:t>
      </w:r>
    </w:p>
    <w:p w14:paraId="24403289">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承包人应根据合同进度计划的安排，向监理人报送要求发包人交货的日期计划。</w:t>
      </w:r>
      <w:r>
        <w:rPr>
          <w:rFonts w:hint="eastAsia" w:ascii="宋体" w:hAnsi="宋体" w:eastAsia="宋体" w:cs="宋体"/>
          <w:spacing w:val="-5"/>
          <w:kern w:val="2"/>
          <w:sz w:val="21"/>
          <w:szCs w:val="21"/>
          <w:lang w:val="en-US" w:eastAsia="zh-CN" w:bidi="ar"/>
        </w:rPr>
        <w:t>发包人应按照监理人与合同双方当事人商定的交货日期，向承包人提交材料和工程设备。</w:t>
      </w:r>
    </w:p>
    <w:p w14:paraId="2D189A50">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发包人应在材料和工程设备到货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天前通知承包人，承包人应会同监理人在约</w:t>
      </w:r>
      <w:r>
        <w:rPr>
          <w:rFonts w:hint="eastAsia" w:ascii="宋体" w:hAnsi="宋体" w:eastAsia="宋体" w:cs="宋体"/>
          <w:spacing w:val="-11"/>
          <w:kern w:val="2"/>
          <w:sz w:val="21"/>
          <w:szCs w:val="21"/>
          <w:lang w:val="en-US" w:eastAsia="zh-CN" w:bidi="ar"/>
        </w:rPr>
        <w:t>定的时间内，赴交货地点共同进行验收。由发包人提供的材料和工程设备验收后，由承包人</w:t>
      </w:r>
      <w:r>
        <w:rPr>
          <w:rFonts w:hint="eastAsia" w:ascii="宋体" w:hAnsi="宋体" w:eastAsia="宋体" w:cs="宋体"/>
          <w:spacing w:val="-6"/>
          <w:kern w:val="2"/>
          <w:sz w:val="21"/>
          <w:szCs w:val="21"/>
          <w:lang w:val="en-US" w:eastAsia="zh-CN" w:bidi="ar"/>
        </w:rPr>
        <w:t>负责接收、运输和保管。</w:t>
      </w:r>
    </w:p>
    <w:p w14:paraId="62322F12">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发包人要求向承包人提前交货的，承包人不得拒绝，但发包人应承担承包人由此增加的费用。</w:t>
      </w:r>
    </w:p>
    <w:p w14:paraId="30396FC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承包人要求更改交货日期或地点的，应事先报请监理人批准。由于承包人要求更改交货时间或地点所增加的费用和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3E89B506">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发包人提供的材料和工程设备的规格、数量或质量不符合合同要求，或由于发</w:t>
      </w:r>
      <w:r>
        <w:rPr>
          <w:rFonts w:hint="eastAsia" w:ascii="宋体" w:hAnsi="宋体" w:eastAsia="宋体" w:cs="宋体"/>
          <w:spacing w:val="-10"/>
          <w:kern w:val="2"/>
          <w:sz w:val="21"/>
          <w:szCs w:val="21"/>
          <w:lang w:val="en-US" w:eastAsia="zh-CN" w:bidi="ar"/>
        </w:rPr>
        <w:t>包人原因发生交货日期延误及交货地点变更等情况的，发包人应承担由此增加的费用和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工期延误，并向承包人支付合理利润。</w:t>
      </w:r>
    </w:p>
    <w:p w14:paraId="2ED42682">
      <w:pPr>
        <w:pStyle w:val="82"/>
        <w:keepNext w:val="0"/>
        <w:keepLines w:val="0"/>
        <w:widowControl w:val="0"/>
        <w:numPr>
          <w:ilvl w:val="1"/>
          <w:numId w:val="76"/>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材料和工程设备专用于合同工程</w:t>
      </w:r>
    </w:p>
    <w:p w14:paraId="3EF94D55">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1919A8B">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运入施工场地的材料、工程设备，包括备品备件、安装专用工器具与随机资料， </w:t>
      </w:r>
      <w:r>
        <w:rPr>
          <w:rFonts w:hint="eastAsia" w:ascii="宋体" w:hAnsi="宋体" w:eastAsia="宋体" w:cs="宋体"/>
          <w:spacing w:val="-5"/>
          <w:kern w:val="2"/>
          <w:sz w:val="21"/>
          <w:szCs w:val="21"/>
          <w:lang w:val="en-US" w:eastAsia="zh-CN" w:bidi="ar"/>
        </w:rPr>
        <w:t>必须专用于合同工程，未经监理人同意，承包人不得运出施工场地或挪作他用。</w:t>
      </w:r>
    </w:p>
    <w:p w14:paraId="377050FA">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随同工程设备运入施工场地的备品备件、专用工器具与随机资料，应由承包人</w:t>
      </w:r>
      <w:r>
        <w:rPr>
          <w:rFonts w:hint="eastAsia" w:ascii="宋体" w:hAnsi="宋体" w:eastAsia="宋体" w:cs="宋体"/>
          <w:spacing w:val="-8"/>
          <w:kern w:val="2"/>
          <w:sz w:val="21"/>
          <w:szCs w:val="21"/>
          <w:lang w:val="en-US" w:eastAsia="zh-CN" w:bidi="ar"/>
        </w:rPr>
        <w:t>会同监理人按供货人的装箱单清点后共同封存，未经监理人同意不得启用。承包人因合同工</w:t>
      </w:r>
      <w:r>
        <w:rPr>
          <w:rFonts w:hint="eastAsia" w:ascii="宋体" w:hAnsi="宋体" w:eastAsia="宋体" w:cs="宋体"/>
          <w:spacing w:val="-5"/>
          <w:kern w:val="2"/>
          <w:sz w:val="21"/>
          <w:szCs w:val="21"/>
          <w:lang w:val="en-US" w:eastAsia="zh-CN" w:bidi="ar"/>
        </w:rPr>
        <w:t>作需要使用上述物品时，应向监理人提出申请。</w:t>
      </w:r>
    </w:p>
    <w:p w14:paraId="16BC33E5">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禁止使用不合格的材料和工程设备</w:t>
      </w:r>
    </w:p>
    <w:p w14:paraId="1DDB8FDF">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86D503B">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监理人有权拒绝承包人提供的不合格材料或工程设备，并要求承包人立即进行</w:t>
      </w:r>
      <w:r>
        <w:rPr>
          <w:rFonts w:hint="eastAsia" w:ascii="宋体" w:hAnsi="宋体" w:eastAsia="宋体" w:cs="宋体"/>
          <w:spacing w:val="-9"/>
          <w:kern w:val="2"/>
          <w:sz w:val="21"/>
          <w:szCs w:val="21"/>
          <w:lang w:val="en-US" w:eastAsia="zh-CN" w:bidi="ar"/>
        </w:rPr>
        <w:t>更换。监理人应在更换后再次进行检查和检验，由此增加的费用和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47DC7AE9">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监理人发现承包人使用了不合格的材料和工程设备，应即时发出指示要求承包人立即改正，并禁止在工程中继续使用不合格的材料和工程设备。</w:t>
      </w:r>
    </w:p>
    <w:p w14:paraId="0DDE8CB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发包人提供的材料或工程设备不符合合同要求的，承包人有权拒绝，并可要求发包人更换，由此增加的费用和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工期延误由发包人承担。</w:t>
      </w:r>
    </w:p>
    <w:p w14:paraId="515BA2D8">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9010CEC">
      <w:pPr>
        <w:pStyle w:val="82"/>
        <w:keepNext w:val="0"/>
        <w:keepLines w:val="0"/>
        <w:widowControl w:val="0"/>
        <w:numPr>
          <w:ilvl w:val="0"/>
          <w:numId w:val="76"/>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施工设备和临时设施</w:t>
      </w:r>
    </w:p>
    <w:p w14:paraId="7DDF1625">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83A5191">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承包人提供的施工设备和临时设施</w:t>
      </w:r>
    </w:p>
    <w:p w14:paraId="26909276">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AF86E89">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承包人应按合同进度计划的要求，及时配置施工设备和修建临时设施。进入施工场地的承包人设备需经监理人核查后才能投入使用。承包人更换合同约定的承包人设备的，应报监理人批准。</w:t>
      </w:r>
    </w:p>
    <w:p w14:paraId="592DDEA8">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除合同另有约定外，承包人应承担自行修建临时设施的费用。需要临时占地的， 应由发包人办理申请手续并承担相应费用。承包人自行修建临时设施的范围以及所需临时占地</w:t>
      </w:r>
      <w:r>
        <w:rPr>
          <w:rFonts w:hint="eastAsia" w:ascii="宋体" w:hAnsi="宋体" w:eastAsia="宋体" w:cs="宋体"/>
          <w:spacing w:val="-4"/>
          <w:kern w:val="2"/>
          <w:sz w:val="21"/>
          <w:szCs w:val="21"/>
          <w:lang w:val="en-US" w:eastAsia="zh-CN" w:bidi="ar"/>
        </w:rPr>
        <w:t>见合同条款专用部分。</w:t>
      </w:r>
    </w:p>
    <w:p w14:paraId="44EB7AAE">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发包人提供的施工设备和临时设施</w:t>
      </w:r>
    </w:p>
    <w:p w14:paraId="774E1CA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4D159AC">
      <w:pPr>
        <w:pStyle w:val="82"/>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发包人提供的施工设备或临时设施，以及相关运行、维护、拆除、清运费用的承担人</w:t>
      </w:r>
      <w:r>
        <w:rPr>
          <w:rFonts w:hint="eastAsia" w:ascii="宋体" w:hAnsi="宋体" w:eastAsia="宋体" w:cs="宋体"/>
          <w:kern w:val="2"/>
          <w:sz w:val="21"/>
          <w:szCs w:val="21"/>
          <w:lang w:val="en-US" w:eastAsia="zh-CN" w:bidi="ar"/>
        </w:rPr>
        <w:t>见</w:t>
      </w:r>
      <w:r>
        <w:rPr>
          <w:rFonts w:hint="eastAsia" w:ascii="宋体" w:hAnsi="宋体" w:eastAsia="宋体" w:cs="宋体"/>
          <w:spacing w:val="-3"/>
          <w:kern w:val="2"/>
          <w:sz w:val="21"/>
          <w:szCs w:val="21"/>
          <w:lang w:val="en-US" w:eastAsia="zh-CN" w:bidi="ar"/>
        </w:rPr>
        <w:t>合同条款专用部分。</w:t>
      </w:r>
    </w:p>
    <w:p w14:paraId="4F82FDBD">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要求承包人增加或更换施工设备</w:t>
      </w:r>
    </w:p>
    <w:p w14:paraId="0184E396">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56B128D">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承包人使用的施工设备不能满足合同进度计划和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质量要求时，监理人有权要求承</w:t>
      </w:r>
      <w:r>
        <w:rPr>
          <w:rFonts w:hint="eastAsia" w:ascii="宋体" w:hAnsi="宋体" w:eastAsia="宋体" w:cs="宋体"/>
          <w:spacing w:val="-9"/>
          <w:kern w:val="2"/>
          <w:sz w:val="21"/>
          <w:szCs w:val="21"/>
          <w:lang w:val="en-US" w:eastAsia="zh-CN" w:bidi="ar"/>
        </w:rPr>
        <w:t>包人增加或更换施工设备，承包人应及时增加或更换，由此增加的费用和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7024AEA9">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施工设备和临时设施专用于合同工程</w:t>
      </w:r>
    </w:p>
    <w:p w14:paraId="41786EE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8B0D98">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除为第 </w:t>
      </w:r>
      <w:r>
        <w:rPr>
          <w:rFonts w:hint="eastAsia" w:ascii="宋体" w:hAnsi="宋体" w:eastAsia="宋体" w:cs="宋体"/>
          <w:kern w:val="2"/>
          <w:sz w:val="21"/>
          <w:szCs w:val="21"/>
          <w:lang w:val="en-US" w:eastAsia="zh-CN" w:bidi="ar"/>
        </w:rPr>
        <w:t>4.1.8</w:t>
      </w:r>
      <w:r>
        <w:rPr>
          <w:rFonts w:hint="eastAsia" w:ascii="宋体" w:hAnsi="宋体" w:eastAsia="宋体" w:cs="宋体"/>
          <w:spacing w:val="-3"/>
          <w:kern w:val="2"/>
          <w:sz w:val="21"/>
          <w:szCs w:val="21"/>
          <w:lang w:val="en-US" w:eastAsia="zh-CN" w:bidi="ar"/>
        </w:rPr>
        <w:t xml:space="preserve"> 项约定的其他独立承包人和监理人指示的他人提供条件外,承包</w:t>
      </w:r>
      <w:r>
        <w:rPr>
          <w:rFonts w:hint="eastAsia" w:ascii="宋体" w:hAnsi="宋体" w:eastAsia="宋体" w:cs="宋体"/>
          <w:spacing w:val="-6"/>
          <w:kern w:val="2"/>
          <w:sz w:val="21"/>
          <w:szCs w:val="21"/>
          <w:lang w:val="en-US" w:eastAsia="zh-CN" w:bidi="ar"/>
        </w:rPr>
        <w:t>人运入施工场地的所有施工设备以及在施工场地建设的临时设施仅限于用于合同工程。未经</w:t>
      </w:r>
      <w:r>
        <w:rPr>
          <w:rFonts w:hint="eastAsia" w:ascii="宋体" w:hAnsi="宋体" w:eastAsia="宋体" w:cs="宋体"/>
          <w:spacing w:val="-3"/>
          <w:kern w:val="2"/>
          <w:sz w:val="21"/>
          <w:szCs w:val="21"/>
          <w:lang w:val="en-US" w:eastAsia="zh-CN" w:bidi="ar"/>
        </w:rPr>
        <w:t>监理人同意，不得将上述施工设备和临时设施中的任何部分运出施工场地或挪作他用。</w:t>
      </w:r>
    </w:p>
    <w:p w14:paraId="602438C7">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经监理人同意，承包人可根据合同进度计划撤走闲置的施工设备。</w:t>
      </w:r>
    </w:p>
    <w:p w14:paraId="210B9971">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491409">
      <w:pPr>
        <w:pStyle w:val="82"/>
        <w:keepNext w:val="0"/>
        <w:keepLines w:val="0"/>
        <w:widowControl w:val="0"/>
        <w:numPr>
          <w:ilvl w:val="0"/>
          <w:numId w:val="76"/>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交通运输</w:t>
      </w:r>
    </w:p>
    <w:p w14:paraId="142C60F6">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07E8A9E">
      <w:pPr>
        <w:pStyle w:val="82"/>
        <w:keepNext w:val="0"/>
        <w:keepLines w:val="0"/>
        <w:widowControl w:val="0"/>
        <w:numPr>
          <w:ilvl w:val="1"/>
          <w:numId w:val="76"/>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场内施工道路</w:t>
      </w:r>
    </w:p>
    <w:p w14:paraId="42C48E1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5DB7B91">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除合同条款专用部分另有约定外，承包人应负责修建、维修、养护和管理施工</w:t>
      </w:r>
      <w:r>
        <w:rPr>
          <w:rFonts w:hint="eastAsia" w:ascii="宋体" w:hAnsi="宋体" w:eastAsia="宋体" w:cs="宋体"/>
          <w:spacing w:val="-9"/>
          <w:kern w:val="2"/>
          <w:sz w:val="21"/>
          <w:szCs w:val="21"/>
          <w:lang w:val="en-US" w:eastAsia="zh-CN" w:bidi="ar"/>
        </w:rPr>
        <w:t>所需的临时道路和交通设施，包括维修、养护和管理发包人提供的道路和交通设施，并承担</w:t>
      </w:r>
      <w:r>
        <w:rPr>
          <w:rFonts w:hint="eastAsia" w:ascii="宋体" w:hAnsi="宋体" w:eastAsia="宋体" w:cs="宋体"/>
          <w:spacing w:val="-5"/>
          <w:kern w:val="2"/>
          <w:sz w:val="21"/>
          <w:szCs w:val="21"/>
          <w:lang w:val="en-US" w:eastAsia="zh-CN" w:bidi="ar"/>
        </w:rPr>
        <w:t>相应费用。</w:t>
      </w:r>
    </w:p>
    <w:p w14:paraId="0B59F1F8">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发包人和监理人有权无偿使用承包人修建的临时道路和交通设施，不需要交纳任何费用。</w:t>
      </w:r>
    </w:p>
    <w:p w14:paraId="32D0AD7A">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场外交通</w:t>
      </w:r>
    </w:p>
    <w:p w14:paraId="55D5F4D5">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555C377">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承包人车辆外出行驶所需的场外公共道路的通行费、养路费和税款等由承包人</w:t>
      </w:r>
      <w:r>
        <w:rPr>
          <w:rFonts w:hint="eastAsia" w:ascii="宋体" w:hAnsi="宋体" w:eastAsia="宋体" w:cs="宋体"/>
          <w:kern w:val="2"/>
          <w:sz w:val="21"/>
          <w:szCs w:val="21"/>
          <w:lang w:val="en-US" w:eastAsia="zh-CN" w:bidi="ar"/>
        </w:rPr>
        <w:t>承担。</w:t>
      </w:r>
    </w:p>
    <w:p w14:paraId="5A1A2607">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承包人应遵守有关交通法规，严格按照道路和桥梁的限制荷重安全行驶，并服</w:t>
      </w:r>
      <w:r>
        <w:rPr>
          <w:rFonts w:hint="eastAsia" w:ascii="宋体" w:hAnsi="宋体" w:eastAsia="宋体" w:cs="宋体"/>
          <w:spacing w:val="-3"/>
          <w:kern w:val="2"/>
          <w:sz w:val="21"/>
          <w:szCs w:val="21"/>
          <w:lang w:val="en-US" w:eastAsia="zh-CN" w:bidi="ar"/>
        </w:rPr>
        <w:t>从交通管理部门的检查和监督。</w:t>
      </w:r>
    </w:p>
    <w:p w14:paraId="4D573715">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超大件和超重件的运输</w:t>
      </w:r>
    </w:p>
    <w:p w14:paraId="506CE23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E49278">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14:paraId="2330311B">
      <w:pPr>
        <w:pStyle w:val="82"/>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道路和桥梁的损坏责任</w:t>
      </w:r>
    </w:p>
    <w:p w14:paraId="3A3D7D4D">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CFE9ADE">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因承包人运输造成施工场地内外公共道路和桥梁损坏的，由承包人承担修复损坏的全部</w:t>
      </w:r>
      <w:r>
        <w:rPr>
          <w:rFonts w:hint="eastAsia" w:ascii="宋体" w:hAnsi="宋体" w:eastAsia="宋体" w:cs="宋体"/>
          <w:spacing w:val="-5"/>
          <w:kern w:val="2"/>
          <w:sz w:val="21"/>
          <w:szCs w:val="21"/>
          <w:lang w:val="en-US" w:eastAsia="zh-CN" w:bidi="ar"/>
        </w:rPr>
        <w:t>费用和可能引起的赔偿。</w:t>
      </w:r>
    </w:p>
    <w:p w14:paraId="64F8B594">
      <w:pPr>
        <w:pStyle w:val="82"/>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水路和航空运输</w:t>
      </w:r>
    </w:p>
    <w:p w14:paraId="2B7A60BC">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8C48631">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本条上述各款的内容适用于水路运输和航空运输，其中“道路”一词的涵义包括河道、</w:t>
      </w:r>
      <w:r>
        <w:rPr>
          <w:rFonts w:hint="eastAsia" w:ascii="宋体" w:hAnsi="宋体" w:eastAsia="宋体" w:cs="宋体"/>
          <w:spacing w:val="-7"/>
          <w:kern w:val="2"/>
          <w:sz w:val="21"/>
          <w:szCs w:val="21"/>
          <w:lang w:val="en-US" w:eastAsia="zh-CN" w:bidi="ar"/>
        </w:rPr>
        <w:t>航线、船闸、机场、码头、堤防以及水路或航空运输中其他相似结构物；“车辆”一词的涵</w:t>
      </w:r>
      <w:r>
        <w:rPr>
          <w:rFonts w:hint="eastAsia" w:ascii="宋体" w:hAnsi="宋体" w:eastAsia="宋体" w:cs="宋体"/>
          <w:spacing w:val="-5"/>
          <w:kern w:val="2"/>
          <w:sz w:val="21"/>
          <w:szCs w:val="21"/>
          <w:lang w:val="en-US" w:eastAsia="zh-CN" w:bidi="ar"/>
        </w:rPr>
        <w:t>义包括船舶和飞机等。</w:t>
      </w:r>
    </w:p>
    <w:p w14:paraId="172B3BA2">
      <w:pPr>
        <w:pStyle w:val="82"/>
        <w:keepNext w:val="0"/>
        <w:keepLines w:val="0"/>
        <w:widowControl w:val="0"/>
        <w:numPr>
          <w:ilvl w:val="0"/>
          <w:numId w:val="76"/>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测量放线</w:t>
      </w:r>
    </w:p>
    <w:p w14:paraId="2C1948FC">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EB7636E">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施工控制网</w:t>
      </w:r>
    </w:p>
    <w:p w14:paraId="5BD56612">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58D0DD9">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spacing w:val="-18"/>
          <w:kern w:val="2"/>
          <w:sz w:val="21"/>
          <w:szCs w:val="21"/>
        </w:rPr>
      </w:pPr>
      <w:r>
        <w:rPr>
          <w:rFonts w:hint="eastAsia" w:ascii="宋体" w:hAnsi="宋体" w:eastAsia="宋体" w:cs="宋体"/>
          <w:spacing w:val="-18"/>
          <w:kern w:val="2"/>
          <w:sz w:val="21"/>
          <w:szCs w:val="21"/>
          <w:lang w:val="en-US" w:eastAsia="zh-CN" w:bidi="ar"/>
        </w:rPr>
        <w:t>发包人应在合同约定的期限内，通过监理人向承包人提供测量基准点、基准线和水准点及其书面资料。向承包人提供测量基准点、基准线和水准点及其书面资料的期限见合同条款专用部分。</w:t>
      </w:r>
    </w:p>
    <w:p w14:paraId="71AE4BBF">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8"/>
          <w:kern w:val="2"/>
          <w:sz w:val="21"/>
          <w:szCs w:val="21"/>
          <w:lang w:val="en-US" w:eastAsia="zh-CN" w:bidi="ar"/>
        </w:rPr>
        <w:t>承包人应根据国家测绘基准、测绘系统和工程测量技术规范，按上述基准点</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 xml:space="preserve">线） </w:t>
      </w:r>
      <w:r>
        <w:rPr>
          <w:rFonts w:hint="eastAsia" w:ascii="宋体" w:hAnsi="宋体" w:eastAsia="宋体" w:cs="宋体"/>
          <w:spacing w:val="-10"/>
          <w:kern w:val="2"/>
          <w:sz w:val="21"/>
          <w:szCs w:val="21"/>
          <w:lang w:val="en-US" w:eastAsia="zh-CN" w:bidi="ar"/>
        </w:rPr>
        <w:t>以及合同工程精度要求，测设施工控制网，承包人测设施工控制网的其他要求</w:t>
      </w:r>
      <w:r>
        <w:rPr>
          <w:rFonts w:hint="eastAsia" w:ascii="宋体" w:hAnsi="宋体" w:eastAsia="宋体" w:cs="宋体"/>
          <w:spacing w:val="-3"/>
          <w:kern w:val="2"/>
          <w:sz w:val="21"/>
          <w:szCs w:val="21"/>
          <w:lang w:val="en-US" w:eastAsia="zh-CN" w:bidi="ar"/>
        </w:rPr>
        <w:t>见合同条款专</w:t>
      </w:r>
      <w:r>
        <w:rPr>
          <w:rFonts w:hint="eastAsia" w:ascii="宋体" w:hAnsi="宋体" w:eastAsia="宋体" w:cs="宋体"/>
          <w:spacing w:val="-14"/>
          <w:kern w:val="2"/>
          <w:sz w:val="21"/>
          <w:szCs w:val="21"/>
          <w:lang w:val="en-US" w:eastAsia="zh-CN" w:bidi="ar"/>
        </w:rPr>
        <w:t>用部分。</w:t>
      </w:r>
      <w:r>
        <w:rPr>
          <w:rFonts w:hint="eastAsia" w:ascii="宋体" w:hAnsi="宋体" w:eastAsia="宋体" w:cs="宋体"/>
          <w:spacing w:val="-5"/>
          <w:kern w:val="2"/>
          <w:sz w:val="21"/>
          <w:szCs w:val="21"/>
          <w:lang w:val="en-US" w:eastAsia="zh-CN" w:bidi="ar"/>
        </w:rPr>
        <w:t>并将施工控制网资料在约定期限内报送监理人审批，其报送监理人审批的期限</w:t>
      </w:r>
      <w:r>
        <w:rPr>
          <w:rFonts w:hint="eastAsia" w:ascii="宋体" w:hAnsi="宋体" w:eastAsia="宋体" w:cs="宋体"/>
          <w:kern w:val="2"/>
          <w:sz w:val="21"/>
          <w:szCs w:val="21"/>
          <w:lang w:val="en-US" w:eastAsia="zh-CN" w:bidi="ar"/>
        </w:rPr>
        <w:t>见合</w:t>
      </w:r>
      <w:r>
        <w:rPr>
          <w:rFonts w:hint="eastAsia" w:ascii="宋体" w:hAnsi="宋体" w:eastAsia="宋体" w:cs="宋体"/>
          <w:spacing w:val="-3"/>
          <w:kern w:val="2"/>
          <w:sz w:val="21"/>
          <w:szCs w:val="21"/>
          <w:lang w:val="en-US" w:eastAsia="zh-CN" w:bidi="ar"/>
        </w:rPr>
        <w:t>同条款专用部分</w:t>
      </w:r>
      <w:r>
        <w:rPr>
          <w:rFonts w:hint="eastAsia" w:ascii="宋体" w:hAnsi="宋体" w:eastAsia="宋体" w:cs="宋体"/>
          <w:kern w:val="2"/>
          <w:sz w:val="21"/>
          <w:szCs w:val="21"/>
          <w:lang w:val="en-US" w:eastAsia="zh-CN" w:bidi="ar"/>
        </w:rPr>
        <w:t>。</w:t>
      </w:r>
    </w:p>
    <w:p w14:paraId="6A3E7218">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承包人应负责管理施工控制网点。施工控制网点丢失或损坏的，承包人应及时</w:t>
      </w:r>
      <w:r>
        <w:rPr>
          <w:rFonts w:hint="eastAsia" w:ascii="宋体" w:hAnsi="宋体" w:eastAsia="宋体" w:cs="宋体"/>
          <w:spacing w:val="-3"/>
          <w:kern w:val="2"/>
          <w:sz w:val="21"/>
          <w:szCs w:val="21"/>
          <w:lang w:val="en-US" w:eastAsia="zh-CN" w:bidi="ar"/>
        </w:rPr>
        <w:t>修复，并承担施工控制网点的管理与修复费用。工程竣工后将施工控制网点移交发包人。</w:t>
      </w:r>
    </w:p>
    <w:p w14:paraId="41A936B6">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施工测量</w:t>
      </w:r>
    </w:p>
    <w:p w14:paraId="492C5983">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9A14C95">
      <w:pPr>
        <w:pStyle w:val="82"/>
        <w:keepNext w:val="0"/>
        <w:keepLines w:val="0"/>
        <w:widowControl w:val="0"/>
        <w:numPr>
          <w:ilvl w:val="2"/>
          <w:numId w:val="76"/>
        </w:numPr>
        <w:suppressLineNumbers w:val="0"/>
        <w:spacing w:before="1"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承包人应负责施工过程中的全部施工测量放线工作，并配置合格的人员、仪器、</w:t>
      </w:r>
      <w:r>
        <w:rPr>
          <w:rFonts w:hint="eastAsia" w:ascii="宋体" w:hAnsi="宋体" w:eastAsia="宋体" w:cs="宋体"/>
          <w:spacing w:val="-5"/>
          <w:kern w:val="2"/>
          <w:sz w:val="21"/>
          <w:szCs w:val="21"/>
          <w:lang w:val="en-US" w:eastAsia="zh-CN" w:bidi="ar"/>
        </w:rPr>
        <w:t>设备和其他物品。</w:t>
      </w:r>
    </w:p>
    <w:p w14:paraId="6A2D535E">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监理人可以指示承包人进行抽样复测，当复测中发现错误或出现超过合同约定的误差时，承包人应按监理人指示进行修正或补测，并承担相应的复测费用。</w:t>
      </w:r>
    </w:p>
    <w:p w14:paraId="68707235">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基准资料错误的责任</w:t>
      </w:r>
    </w:p>
    <w:p w14:paraId="417FD66B">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2F9C920">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对其提供的测量基准点、基准线和水准点及其书面资料的真实性、准确性和完整性负责。发包人提供上述基准资料错误导致承包人测量放线工作的返工或造成工程损失的，发包人应当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7"/>
          <w:kern w:val="2"/>
          <w:sz w:val="21"/>
          <w:szCs w:val="21"/>
          <w:lang w:val="en-US" w:eastAsia="zh-CN" w:bidi="ar"/>
        </w:rPr>
        <w:t>工期延误，并向承包人支付合理利润。承包人</w:t>
      </w:r>
      <w:r>
        <w:rPr>
          <w:rFonts w:hint="eastAsia" w:ascii="宋体" w:hAnsi="宋体" w:eastAsia="宋体" w:cs="宋体"/>
          <w:spacing w:val="-5"/>
          <w:kern w:val="2"/>
          <w:sz w:val="21"/>
          <w:szCs w:val="21"/>
          <w:lang w:val="en-US" w:eastAsia="zh-CN" w:bidi="ar"/>
        </w:rPr>
        <w:t>发现发包人提供的上述基准资料存在明显错误或疏忽的，应及时通知监理人。</w:t>
      </w:r>
    </w:p>
    <w:p w14:paraId="166CDED0">
      <w:pPr>
        <w:pStyle w:val="82"/>
        <w:keepNext w:val="0"/>
        <w:keepLines w:val="0"/>
        <w:widowControl w:val="0"/>
        <w:numPr>
          <w:ilvl w:val="1"/>
          <w:numId w:val="76"/>
        </w:numPr>
        <w:suppressLineNumbers w:val="0"/>
        <w:spacing w:before="136" w:beforeAutospacing="0" w:after="0" w:afterAutospacing="0"/>
        <w:ind w:left="738" w:right="0" w:hanging="600" w:firstLineChars="0"/>
        <w:jc w:val="both"/>
        <w:rPr>
          <w:rFonts w:hint="eastAsia" w:ascii="宋体" w:hAnsi="宋体" w:eastAsia="宋体" w:cs="宋体"/>
          <w:spacing w:val="-4"/>
          <w:kern w:val="2"/>
          <w:sz w:val="21"/>
          <w:szCs w:val="21"/>
        </w:rPr>
      </w:pPr>
      <w:r>
        <w:rPr>
          <w:rFonts w:hint="eastAsia" w:ascii="宋体" w:hAnsi="宋体" w:eastAsia="宋体" w:cs="宋体"/>
          <w:kern w:val="2"/>
          <w:sz w:val="21"/>
          <w:szCs w:val="21"/>
          <w:lang w:val="en-US" w:eastAsia="zh-CN" w:bidi="ar"/>
        </w:rPr>
        <w:t>监理人使用施工控制网</w:t>
      </w:r>
    </w:p>
    <w:p w14:paraId="54877017">
      <w:pPr>
        <w:pStyle w:val="82"/>
        <w:keepNext w:val="0"/>
        <w:keepLines w:val="0"/>
        <w:widowControl w:val="0"/>
        <w:suppressLineNumbers w:val="0"/>
        <w:spacing w:before="136" w:beforeAutospacing="0" w:after="0" w:afterAutospacing="0"/>
        <w:ind w:left="138" w:right="0" w:firstLine="0" w:firstLineChars="0"/>
        <w:jc w:val="both"/>
        <w:rPr>
          <w:rFonts w:hint="eastAsia" w:ascii="宋体" w:hAnsi="宋体" w:eastAsia="宋体" w:cs="宋体"/>
          <w:spacing w:val="-4"/>
          <w:kern w:val="2"/>
          <w:sz w:val="21"/>
          <w:szCs w:val="21"/>
        </w:rPr>
      </w:pPr>
      <w:r>
        <w:rPr>
          <w:rFonts w:hint="eastAsia" w:ascii="宋体" w:hAnsi="宋体" w:eastAsia="宋体" w:cs="宋体"/>
          <w:spacing w:val="-4"/>
          <w:kern w:val="2"/>
          <w:sz w:val="21"/>
          <w:szCs w:val="21"/>
          <w:lang w:val="en-US" w:eastAsia="zh-CN" w:bidi="ar"/>
        </w:rPr>
        <w:t xml:space="preserve"> </w:t>
      </w:r>
    </w:p>
    <w:p w14:paraId="3CE399AE">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4"/>
          <w:kern w:val="0"/>
          <w:sz w:val="21"/>
          <w:szCs w:val="21"/>
        </w:rPr>
      </w:pPr>
      <w:r>
        <w:rPr>
          <w:rFonts w:hint="eastAsia" w:ascii="宋体" w:hAnsi="宋体" w:eastAsia="宋体" w:cs="宋体"/>
          <w:spacing w:val="-4"/>
          <w:kern w:val="0"/>
          <w:sz w:val="21"/>
          <w:szCs w:val="21"/>
          <w:lang w:val="en-US" w:eastAsia="zh-CN" w:bidi="ar"/>
        </w:rPr>
        <w:t>监理人需要使用施工控制网的，承包人应提供必要的协助，发包人不再为此支付费用。</w:t>
      </w:r>
    </w:p>
    <w:p w14:paraId="74ABDB01">
      <w:pPr>
        <w:pStyle w:val="82"/>
        <w:keepNext w:val="0"/>
        <w:keepLines w:val="0"/>
        <w:widowControl w:val="0"/>
        <w:numPr>
          <w:ilvl w:val="0"/>
          <w:numId w:val="76"/>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施工安全、治安保卫和环境保护</w:t>
      </w:r>
    </w:p>
    <w:p w14:paraId="27D2EA4A">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9447998">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发包人的施工安全责任</w:t>
      </w:r>
    </w:p>
    <w:p w14:paraId="48F604C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A53D41A">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发包人应按合同约定履行安全职责，授权监理人按合同约定的安全工作内容监</w:t>
      </w:r>
      <w:r>
        <w:rPr>
          <w:rFonts w:hint="eastAsia" w:ascii="宋体" w:hAnsi="宋体" w:eastAsia="宋体" w:cs="宋体"/>
          <w:spacing w:val="-3"/>
          <w:kern w:val="2"/>
          <w:sz w:val="21"/>
          <w:szCs w:val="21"/>
          <w:lang w:val="en-US" w:eastAsia="zh-CN" w:bidi="ar"/>
        </w:rPr>
        <w:t>督、检查承包人安全工作的实施，组织承包人和有关单位进行安全检查。</w:t>
      </w:r>
    </w:p>
    <w:p w14:paraId="7FA170C5">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发包人应对其现场机构雇佣的全部人员的工伤事故承担责任，但由于承包人原</w:t>
      </w:r>
      <w:r>
        <w:rPr>
          <w:rFonts w:hint="eastAsia" w:ascii="宋体" w:hAnsi="宋体" w:eastAsia="宋体" w:cs="宋体"/>
          <w:spacing w:val="-3"/>
          <w:kern w:val="2"/>
          <w:sz w:val="21"/>
          <w:szCs w:val="21"/>
          <w:lang w:val="en-US" w:eastAsia="zh-CN" w:bidi="ar"/>
        </w:rPr>
        <w:t>因造成发包人人员工伤的，应由承包人承担责任。</w:t>
      </w:r>
    </w:p>
    <w:p w14:paraId="1B841F80">
      <w:pPr>
        <w:pStyle w:val="82"/>
        <w:keepNext w:val="0"/>
        <w:keepLines w:val="0"/>
        <w:widowControl w:val="0"/>
        <w:numPr>
          <w:ilvl w:val="2"/>
          <w:numId w:val="76"/>
        </w:numPr>
        <w:suppressLineNumbers w:val="0"/>
        <w:spacing w:before="72"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发包人应负责赔偿以下各种情况造成的第三者人身伤亡和财产损失：</w:t>
      </w:r>
    </w:p>
    <w:p w14:paraId="2088013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A8C0528">
      <w:pPr>
        <w:pStyle w:val="82"/>
        <w:keepNext w:val="0"/>
        <w:keepLines w:val="0"/>
        <w:widowControl w:val="0"/>
        <w:numPr>
          <w:ilvl w:val="0"/>
          <w:numId w:val="9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工程或工程的任何部分对土地的占用所造成的第三者财产损失；</w:t>
      </w:r>
    </w:p>
    <w:p w14:paraId="4CA89EDB">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7E3822B">
      <w:pPr>
        <w:pStyle w:val="82"/>
        <w:keepNext w:val="0"/>
        <w:keepLines w:val="0"/>
        <w:widowControl w:val="0"/>
        <w:numPr>
          <w:ilvl w:val="0"/>
          <w:numId w:val="92"/>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由于发包人原因在施工场地及其毗邻地带造成的第三者人身伤亡和财产损失。</w:t>
      </w:r>
    </w:p>
    <w:p w14:paraId="37748339">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32FD8B4">
      <w:pPr>
        <w:pStyle w:val="82"/>
        <w:keepNext w:val="0"/>
        <w:keepLines w:val="0"/>
        <w:widowControl w:val="0"/>
        <w:numPr>
          <w:ilvl w:val="1"/>
          <w:numId w:val="76"/>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承包人的施工安全责任</w:t>
      </w:r>
    </w:p>
    <w:p w14:paraId="568FC8A8">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C782C5D">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承包人应按合同约定履行安全职责,执行监理人有关安全工作的指示,并在合同</w:t>
      </w:r>
      <w:r>
        <w:rPr>
          <w:rFonts w:hint="eastAsia" w:ascii="宋体" w:hAnsi="宋体" w:eastAsia="宋体" w:cs="宋体"/>
          <w:spacing w:val="-9"/>
          <w:kern w:val="2"/>
          <w:sz w:val="21"/>
          <w:szCs w:val="21"/>
          <w:lang w:val="en-US" w:eastAsia="zh-CN" w:bidi="ar"/>
        </w:rPr>
        <w:t>条款专用部分约定的期限内，按合同约定的安全工作内容，编制施工安全措施计划报送监理</w:t>
      </w:r>
      <w:r>
        <w:rPr>
          <w:rFonts w:hint="eastAsia" w:ascii="宋体" w:hAnsi="宋体" w:eastAsia="宋体" w:cs="宋体"/>
          <w:spacing w:val="-5"/>
          <w:kern w:val="2"/>
          <w:sz w:val="21"/>
          <w:szCs w:val="21"/>
          <w:lang w:val="en-US" w:eastAsia="zh-CN" w:bidi="ar"/>
        </w:rPr>
        <w:t>人审批。监理人应在合同条款专用部分约定的期限内完成批复。</w:t>
      </w:r>
    </w:p>
    <w:p w14:paraId="1678C47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承包人应加强施工作业安全管理，特别应加强易燃、易爆材料、火工器材、有</w:t>
      </w:r>
      <w:r>
        <w:rPr>
          <w:rFonts w:hint="eastAsia" w:ascii="宋体" w:hAnsi="宋体" w:eastAsia="宋体" w:cs="宋体"/>
          <w:spacing w:val="-10"/>
          <w:kern w:val="2"/>
          <w:sz w:val="21"/>
          <w:szCs w:val="21"/>
          <w:lang w:val="en-US" w:eastAsia="zh-CN" w:bidi="ar"/>
        </w:rPr>
        <w:t>毒与腐蚀性材料、行业挥发性有机物和其他危险品的管理，以及对爆破作业和地下工程施工</w:t>
      </w:r>
      <w:r>
        <w:rPr>
          <w:rFonts w:hint="eastAsia" w:ascii="宋体" w:hAnsi="宋体" w:eastAsia="宋体" w:cs="宋体"/>
          <w:spacing w:val="-5"/>
          <w:kern w:val="2"/>
          <w:sz w:val="21"/>
          <w:szCs w:val="21"/>
          <w:lang w:val="en-US" w:eastAsia="zh-CN" w:bidi="ar"/>
        </w:rPr>
        <w:t>等危险作业的管理。</w:t>
      </w:r>
    </w:p>
    <w:p w14:paraId="0AAC680A">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承包人应严格按照国家安全标准制定施工安全操作规程，配备必要的安全生产和劳动保护设施，加强对承包人人员的安全教育，并发放安全工作手册和劳动保护用具。</w:t>
      </w:r>
    </w:p>
    <w:p w14:paraId="746DE9AE">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承包人应按监理人的指示制定应对灾害的紧急预案，报送监理人审批。承包人</w:t>
      </w:r>
      <w:r>
        <w:rPr>
          <w:rFonts w:hint="eastAsia" w:ascii="宋体" w:hAnsi="宋体" w:eastAsia="宋体" w:cs="宋体"/>
          <w:spacing w:val="-9"/>
          <w:kern w:val="2"/>
          <w:sz w:val="21"/>
          <w:szCs w:val="21"/>
          <w:lang w:val="en-US" w:eastAsia="zh-CN" w:bidi="ar"/>
        </w:rPr>
        <w:t>还应按预案做好安全检查，配置必要的救助物资和器材，切实保护好有关人员的人身和财产安全。</w:t>
      </w:r>
    </w:p>
    <w:p w14:paraId="191F5F8B">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合同约定的安全作业环境及安全施工措施所需费用应遵守有关规定，并包括在</w:t>
      </w:r>
      <w:r>
        <w:rPr>
          <w:rFonts w:hint="eastAsia" w:ascii="宋体" w:hAnsi="宋体" w:eastAsia="宋体" w:cs="宋体"/>
          <w:spacing w:val="-8"/>
          <w:kern w:val="2"/>
          <w:sz w:val="21"/>
          <w:szCs w:val="21"/>
          <w:lang w:val="en-US" w:eastAsia="zh-CN" w:bidi="ar"/>
        </w:rPr>
        <w:t>相关工作的合同价格中。因采取合同未约定的安全作业环境及安全施工措施增加的费用，由</w:t>
      </w:r>
      <w:r>
        <w:rPr>
          <w:rFonts w:hint="eastAsia" w:ascii="宋体" w:hAnsi="宋体" w:eastAsia="宋体" w:cs="宋体"/>
          <w:spacing w:val="-13"/>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w:t>
      </w:r>
    </w:p>
    <w:p w14:paraId="22A2D23A">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承包人应对其履行合同所雇佣的全部人员，包括分包人人员的工伤事故承担责任。</w:t>
      </w:r>
    </w:p>
    <w:p w14:paraId="1D5430F8">
      <w:pPr>
        <w:pStyle w:val="82"/>
        <w:keepNext w:val="0"/>
        <w:keepLines w:val="0"/>
        <w:widowControl w:val="0"/>
        <w:numPr>
          <w:ilvl w:val="2"/>
          <w:numId w:val="76"/>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由于承包人原因在施工场地内及其毗邻地带造成的第三者人员伤亡和财产损</w:t>
      </w:r>
      <w:r>
        <w:rPr>
          <w:rFonts w:hint="eastAsia" w:ascii="宋体" w:hAnsi="宋体" w:eastAsia="宋体" w:cs="宋体"/>
          <w:spacing w:val="-3"/>
          <w:kern w:val="2"/>
          <w:sz w:val="21"/>
          <w:szCs w:val="21"/>
          <w:lang w:val="en-US" w:eastAsia="zh-CN" w:bidi="ar"/>
        </w:rPr>
        <w:t>失，由承包人负责赔偿。</w:t>
      </w:r>
    </w:p>
    <w:p w14:paraId="3DEDF230">
      <w:pPr>
        <w:pStyle w:val="82"/>
        <w:keepNext w:val="0"/>
        <w:keepLines w:val="0"/>
        <w:widowControl w:val="0"/>
        <w:numPr>
          <w:ilvl w:val="1"/>
          <w:numId w:val="76"/>
        </w:numPr>
        <w:suppressLineNumbers w:val="0"/>
        <w:spacing w:before="133"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治安保卫</w:t>
      </w:r>
    </w:p>
    <w:p w14:paraId="2A04E75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060DBE7">
      <w:pPr>
        <w:pStyle w:val="82"/>
        <w:keepNext w:val="0"/>
        <w:keepLines w:val="0"/>
        <w:widowControl w:val="0"/>
        <w:numPr>
          <w:ilvl w:val="2"/>
          <w:numId w:val="7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在工程开工前应当明确责任人编制施工场地治安管理计划，并制定应对突发</w:t>
      </w:r>
    </w:p>
    <w:p w14:paraId="0D3194ED">
      <w:pPr>
        <w:pStyle w:val="82"/>
        <w:keepNext w:val="0"/>
        <w:keepLines w:val="0"/>
        <w:widowControl w:val="0"/>
        <w:suppressLineNumbers w:val="0"/>
        <w:spacing w:before="0" w:beforeAutospacing="0" w:after="0" w:afterAutospacing="0" w:line="269" w:lineRule="exact"/>
        <w:ind w:left="0"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751B077">
      <w:pPr>
        <w:pStyle w:val="82"/>
        <w:keepNext w:val="0"/>
        <w:keepLines w:val="0"/>
        <w:widowControl w:val="0"/>
        <w:suppressLineNumbers w:val="0"/>
        <w:spacing w:before="72" w:beforeAutospacing="0" w:after="100" w:afterAutospacing="1" w:line="415" w:lineRule="auto"/>
        <w:ind w:left="138" w:right="208"/>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治安事件的紧急预案。在工程施工过程中，发生暴乱、爆炸等恐怖事件，以及群殴、械斗等群</w:t>
      </w:r>
      <w:r>
        <w:rPr>
          <w:rFonts w:hint="eastAsia" w:ascii="宋体" w:hAnsi="宋体" w:eastAsia="宋体" w:cs="宋体"/>
          <w:spacing w:val="-12"/>
          <w:kern w:val="2"/>
          <w:sz w:val="21"/>
          <w:szCs w:val="21"/>
          <w:lang w:val="en-US" w:eastAsia="zh-CN" w:bidi="ar"/>
        </w:rPr>
        <w:t>体性突发治安事件的，发包人和承包人应立即向当地政府报告。发包人和承包人应积极协助</w:t>
      </w:r>
      <w:r>
        <w:rPr>
          <w:rFonts w:hint="eastAsia" w:ascii="宋体" w:hAnsi="宋体" w:eastAsia="宋体" w:cs="宋体"/>
          <w:spacing w:val="-11"/>
          <w:kern w:val="2"/>
          <w:sz w:val="21"/>
          <w:szCs w:val="21"/>
          <w:lang w:val="en-US" w:eastAsia="zh-CN" w:bidi="ar"/>
        </w:rPr>
        <w:t>当地有关部门采取措施平息事态，防止事态扩大，尽量减少财产损失和避免人员伤亡。制定</w:t>
      </w:r>
      <w:r>
        <w:rPr>
          <w:rFonts w:hint="eastAsia" w:ascii="宋体" w:hAnsi="宋体" w:eastAsia="宋体" w:cs="宋体"/>
          <w:spacing w:val="-6"/>
          <w:kern w:val="2"/>
          <w:sz w:val="21"/>
          <w:szCs w:val="21"/>
          <w:lang w:val="en-US" w:eastAsia="zh-CN" w:bidi="ar"/>
        </w:rPr>
        <w:t>施工场地治安管理计划和突发治安事件紧急预案的责任人</w:t>
      </w:r>
      <w:r>
        <w:rPr>
          <w:rFonts w:hint="eastAsia" w:ascii="宋体" w:hAnsi="宋体" w:eastAsia="宋体" w:cs="宋体"/>
          <w:spacing w:val="-3"/>
          <w:kern w:val="2"/>
          <w:sz w:val="21"/>
          <w:szCs w:val="21"/>
          <w:lang w:val="en-US" w:eastAsia="zh-CN" w:bidi="ar"/>
        </w:rPr>
        <w:t>见合同条款专用部分。</w:t>
      </w:r>
    </w:p>
    <w:p w14:paraId="0CFF19DC">
      <w:pPr>
        <w:pStyle w:val="82"/>
        <w:keepNext w:val="0"/>
        <w:keepLines w:val="0"/>
        <w:widowControl w:val="0"/>
        <w:numPr>
          <w:ilvl w:val="1"/>
          <w:numId w:val="76"/>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环境保护</w:t>
      </w:r>
    </w:p>
    <w:p w14:paraId="4236744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9EA5BD">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承包人在施工过程中，应遵守有关环境保护的法律，履行合同约定的环境保护</w:t>
      </w:r>
      <w:r>
        <w:rPr>
          <w:rFonts w:hint="eastAsia" w:ascii="宋体" w:hAnsi="宋体" w:eastAsia="宋体" w:cs="宋体"/>
          <w:spacing w:val="-3"/>
          <w:kern w:val="2"/>
          <w:sz w:val="21"/>
          <w:szCs w:val="21"/>
          <w:lang w:val="en-US" w:eastAsia="zh-CN" w:bidi="ar"/>
        </w:rPr>
        <w:t>义务，并对违反法律和合同约定义务所造成的环境破坏、人身伤害和财产损失负责。</w:t>
      </w:r>
    </w:p>
    <w:p w14:paraId="1F8EE063">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承包人应建立施工扬尘治理、建筑垃圾、土方和砂石清运与消纳、严禁使用高</w:t>
      </w:r>
      <w:r>
        <w:rPr>
          <w:rFonts w:hint="eastAsia" w:ascii="宋体" w:hAnsi="宋体" w:eastAsia="宋体" w:cs="宋体"/>
          <w:spacing w:val="-6"/>
          <w:kern w:val="2"/>
          <w:sz w:val="21"/>
          <w:szCs w:val="21"/>
          <w:lang w:val="en-US" w:eastAsia="zh-CN" w:bidi="ar"/>
        </w:rPr>
        <w:t>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9"/>
          <w:kern w:val="2"/>
          <w:sz w:val="21"/>
          <w:szCs w:val="21"/>
          <w:lang w:val="en-US" w:eastAsia="zh-CN" w:bidi="ar"/>
        </w:rPr>
        <w:t>如建筑外墙涂装、钢结构等鼓励使用水性漆</w:t>
      </w:r>
      <w:r>
        <w:rPr>
          <w:rFonts w:hint="eastAsia" w:ascii="宋体" w:hAnsi="宋体" w:eastAsia="宋体" w:cs="宋体"/>
          <w:spacing w:val="-6"/>
          <w:kern w:val="2"/>
          <w:sz w:val="21"/>
          <w:szCs w:val="21"/>
          <w:lang w:val="en-US" w:eastAsia="zh-CN" w:bidi="ar"/>
        </w:rPr>
        <w:t>替代油性漆</w:t>
      </w:r>
      <w:r>
        <w:rPr>
          <w:rFonts w:hint="eastAsia" w:ascii="宋体" w:hAnsi="宋体" w:eastAsia="宋体" w:cs="宋体"/>
          <w:spacing w:val="-51"/>
          <w:kern w:val="2"/>
          <w:sz w:val="21"/>
          <w:szCs w:val="21"/>
          <w:lang w:val="en-US" w:eastAsia="zh-CN" w:bidi="ar"/>
        </w:rPr>
        <w:t>）</w:t>
      </w:r>
      <w:r>
        <w:rPr>
          <w:rFonts w:hint="eastAsia" w:ascii="宋体" w:hAnsi="宋体" w:eastAsia="宋体" w:cs="宋体"/>
          <w:spacing w:val="-13"/>
          <w:kern w:val="2"/>
          <w:sz w:val="21"/>
          <w:szCs w:val="21"/>
          <w:lang w:val="en-US" w:eastAsia="zh-CN" w:bidi="ar"/>
        </w:rPr>
        <w:t xml:space="preserve">等责任制，针对工程项目特点制定具体的实施方案，并严格实施。如扬尘治理， </w:t>
      </w:r>
      <w:r>
        <w:rPr>
          <w:rFonts w:hint="eastAsia" w:ascii="宋体" w:hAnsi="宋体" w:eastAsia="宋体" w:cs="宋体"/>
          <w:spacing w:val="-10"/>
          <w:kern w:val="2"/>
          <w:sz w:val="21"/>
          <w:szCs w:val="21"/>
          <w:lang w:val="en-US" w:eastAsia="zh-CN" w:bidi="ar"/>
        </w:rPr>
        <w:t>承包人应在建筑工地公示施工扬尘治理措施、责任人、主管部门等信息</w:t>
      </w:r>
      <w:r>
        <w:rPr>
          <w:rFonts w:hint="eastAsia" w:ascii="宋体" w:hAnsi="宋体" w:eastAsia="宋体" w:cs="宋体"/>
          <w:spacing w:val="-5"/>
          <w:kern w:val="2"/>
          <w:sz w:val="21"/>
          <w:szCs w:val="21"/>
          <w:lang w:val="en-US" w:eastAsia="zh-CN" w:bidi="ar"/>
        </w:rPr>
        <w:t>。</w:t>
      </w:r>
    </w:p>
    <w:p w14:paraId="2FCA72AC">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承包人应在合同条款专用部分约定的时限内，按合同约定的环保工作内容，编制施工环保措施计划</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包含第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9.</w:t>
      </w:r>
      <w:r>
        <w:rPr>
          <w:rFonts w:hint="eastAsia" w:ascii="宋体" w:hAnsi="宋体" w:eastAsia="宋体" w:cs="宋体"/>
          <w:spacing w:val="-3"/>
          <w:kern w:val="2"/>
          <w:sz w:val="21"/>
          <w:szCs w:val="21"/>
          <w:lang w:val="en-US" w:eastAsia="zh-CN" w:bidi="ar"/>
        </w:rPr>
        <w:t>4</w:t>
      </w:r>
      <w:r>
        <w:rPr>
          <w:rFonts w:hint="eastAsia" w:ascii="宋体" w:hAnsi="宋体" w:eastAsia="宋体" w:cs="宋体"/>
          <w:kern w:val="2"/>
          <w:sz w:val="21"/>
          <w:szCs w:val="21"/>
          <w:lang w:val="en-US" w:eastAsia="zh-CN" w:bidi="ar"/>
        </w:rPr>
        <w:t>.2</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项约定的实施方案内容</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，报送监理人审批。监理人在合同条款专用部分约定的期限内给予批复。</w:t>
      </w:r>
    </w:p>
    <w:p w14:paraId="70BAFACE">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承包人应按照批准的施工环保措施计划有序地堆放和处理施工废弃物，避免对</w:t>
      </w:r>
      <w:r>
        <w:rPr>
          <w:rFonts w:hint="eastAsia" w:ascii="宋体" w:hAnsi="宋体" w:eastAsia="宋体" w:cs="宋体"/>
          <w:spacing w:val="-15"/>
          <w:kern w:val="2"/>
          <w:sz w:val="21"/>
          <w:szCs w:val="21"/>
          <w:lang w:val="en-US" w:eastAsia="zh-CN" w:bidi="ar"/>
        </w:rPr>
        <w:t>环境造成破坏。因承包人任意堆放或弃置施工废弃物造成妨碍公共交通、影响城镇居民生活、</w:t>
      </w:r>
      <w:r>
        <w:rPr>
          <w:rFonts w:hint="eastAsia" w:ascii="宋体" w:hAnsi="宋体" w:eastAsia="宋体" w:cs="宋体"/>
          <w:spacing w:val="-7"/>
          <w:kern w:val="2"/>
          <w:sz w:val="21"/>
          <w:szCs w:val="21"/>
          <w:lang w:val="en-US" w:eastAsia="zh-CN" w:bidi="ar"/>
        </w:rPr>
        <w:t xml:space="preserve">降低河流行洪能力、危及居民安全、破坏和污染环境，或者影响其他承包人施工等后果的， </w:t>
      </w:r>
      <w:r>
        <w:rPr>
          <w:rFonts w:hint="eastAsia" w:ascii="宋体" w:hAnsi="宋体" w:eastAsia="宋体" w:cs="宋体"/>
          <w:spacing w:val="-5"/>
          <w:kern w:val="2"/>
          <w:sz w:val="21"/>
          <w:szCs w:val="21"/>
          <w:lang w:val="en-US" w:eastAsia="zh-CN" w:bidi="ar"/>
        </w:rPr>
        <w:t>承包人应承担责任。</w:t>
      </w:r>
    </w:p>
    <w:p w14:paraId="6C7491EA">
      <w:pPr>
        <w:pStyle w:val="82"/>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承包人应按合同约定采取有效措施，对施工开挖的边坡及时进行支护,维护排水</w:t>
      </w:r>
      <w:r>
        <w:rPr>
          <w:rFonts w:hint="eastAsia" w:ascii="宋体" w:hAnsi="宋体" w:eastAsia="宋体" w:cs="宋体"/>
          <w:spacing w:val="-5"/>
          <w:kern w:val="2"/>
          <w:sz w:val="21"/>
          <w:szCs w:val="21"/>
          <w:lang w:val="en-US" w:eastAsia="zh-CN" w:bidi="ar"/>
        </w:rPr>
        <w:t>设施，并进行水土保护，避免因施工造成的地质灾害。</w:t>
      </w:r>
    </w:p>
    <w:p w14:paraId="5930926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承包人应按国家饮用水管理标准定期对饮用水源进行监测，防止施工活动污染</w:t>
      </w:r>
      <w:r>
        <w:rPr>
          <w:rFonts w:hint="eastAsia" w:ascii="宋体" w:hAnsi="宋体" w:eastAsia="宋体" w:cs="宋体"/>
          <w:spacing w:val="-1"/>
          <w:kern w:val="2"/>
          <w:sz w:val="21"/>
          <w:szCs w:val="21"/>
          <w:lang w:val="en-US" w:eastAsia="zh-CN" w:bidi="ar"/>
        </w:rPr>
        <w:t>饮用水源。</w:t>
      </w:r>
    </w:p>
    <w:p w14:paraId="3F18F1EF">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承包人应按合同约定，加强对噪声、粉尘、废气、废水和废油的控制，努力降</w:t>
      </w:r>
      <w:r>
        <w:rPr>
          <w:rFonts w:hint="eastAsia" w:ascii="宋体" w:hAnsi="宋体" w:eastAsia="宋体" w:cs="宋体"/>
          <w:spacing w:val="-3"/>
          <w:kern w:val="2"/>
          <w:sz w:val="21"/>
          <w:szCs w:val="21"/>
          <w:lang w:val="en-US" w:eastAsia="zh-CN" w:bidi="ar"/>
        </w:rPr>
        <w:t>低噪声，控制粉尘和废气浓度，做好废水和废油的治理和排放。</w:t>
      </w:r>
    </w:p>
    <w:p w14:paraId="17DCE694">
      <w:pPr>
        <w:pStyle w:val="82"/>
        <w:keepNext w:val="0"/>
        <w:keepLines w:val="0"/>
        <w:widowControl w:val="0"/>
        <w:numPr>
          <w:ilvl w:val="1"/>
          <w:numId w:val="76"/>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事故处理</w:t>
      </w:r>
    </w:p>
    <w:p w14:paraId="06A9B69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75735D7">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工程施工过程中发生事故的，承包人应立即通知监理人，监理人应立即通知发包人。发包人应协助承包人立即组织人员和设备进行紧急抢救和抢修，减少人员伤亡和财产损失，防止</w:t>
      </w:r>
      <w:r>
        <w:rPr>
          <w:rFonts w:hint="eastAsia" w:ascii="宋体" w:hAnsi="宋体" w:eastAsia="宋体" w:cs="宋体"/>
          <w:spacing w:val="-10"/>
          <w:kern w:val="2"/>
          <w:sz w:val="21"/>
          <w:szCs w:val="21"/>
          <w:lang w:val="en-US" w:eastAsia="zh-CN" w:bidi="ar"/>
        </w:rPr>
        <w:t>事故扩大，并保护事故现场。需要移动现场物品时，应作出标记和书面记录，妥善保管有关</w:t>
      </w:r>
      <w:r>
        <w:rPr>
          <w:rFonts w:hint="eastAsia" w:ascii="宋体" w:hAnsi="宋体" w:eastAsia="宋体" w:cs="宋体"/>
          <w:spacing w:val="-11"/>
          <w:kern w:val="2"/>
          <w:sz w:val="21"/>
          <w:szCs w:val="21"/>
          <w:lang w:val="en-US" w:eastAsia="zh-CN" w:bidi="ar"/>
        </w:rPr>
        <w:t>证据。承包人应按国家有关规定，及时如实地向有关部门报告事故发生的情况，以</w:t>
      </w:r>
      <w:r>
        <w:rPr>
          <w:rFonts w:hint="eastAsia" w:ascii="宋体" w:hAnsi="宋体" w:eastAsia="宋体" w:cs="宋体"/>
          <w:spacing w:val="-6"/>
          <w:kern w:val="2"/>
          <w:sz w:val="21"/>
          <w:szCs w:val="21"/>
          <w:lang w:val="en-US" w:eastAsia="zh-CN" w:bidi="ar"/>
        </w:rPr>
        <w:t>及正在采取的紧急措施等。</w:t>
      </w:r>
    </w:p>
    <w:p w14:paraId="4B4DE199">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进度计划</w:t>
      </w:r>
    </w:p>
    <w:p w14:paraId="567C76CE">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FB7D69">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w:t>
      </w:r>
    </w:p>
    <w:p w14:paraId="61B7AEAB">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BD53414">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承包人应当在收到监理人按照第 </w:t>
      </w:r>
      <w:r>
        <w:rPr>
          <w:rFonts w:hint="eastAsia" w:ascii="宋体" w:hAnsi="宋体" w:eastAsia="宋体" w:cs="宋体"/>
          <w:kern w:val="2"/>
          <w:sz w:val="21"/>
          <w:szCs w:val="21"/>
          <w:lang w:val="en-US" w:eastAsia="zh-CN" w:bidi="ar"/>
        </w:rPr>
        <w:t>11.1.1</w:t>
      </w:r>
      <w:r>
        <w:rPr>
          <w:rFonts w:hint="eastAsia" w:ascii="宋体" w:hAnsi="宋体" w:eastAsia="宋体" w:cs="宋体"/>
          <w:spacing w:val="-12"/>
          <w:kern w:val="2"/>
          <w:sz w:val="21"/>
          <w:szCs w:val="21"/>
          <w:lang w:val="en-US" w:eastAsia="zh-CN" w:bidi="ar"/>
        </w:rPr>
        <w:t xml:space="preserve"> 项发出的开工通知后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8"/>
          <w:kern w:val="2"/>
          <w:sz w:val="21"/>
          <w:szCs w:val="21"/>
          <w:lang w:val="en-US" w:eastAsia="zh-CN" w:bidi="ar"/>
        </w:rPr>
        <w:t xml:space="preserve"> 天内，编制详</w:t>
      </w:r>
      <w:r>
        <w:rPr>
          <w:rFonts w:hint="eastAsia" w:ascii="宋体" w:hAnsi="宋体" w:eastAsia="宋体" w:cs="宋体"/>
          <w:spacing w:val="-9"/>
          <w:kern w:val="2"/>
          <w:sz w:val="21"/>
          <w:szCs w:val="21"/>
          <w:lang w:val="en-US" w:eastAsia="zh-CN" w:bidi="ar"/>
        </w:rPr>
        <w:t>细的施工进度计划和施工方案说明报送监理人，施工进度计划中应载明要求发包人组织设计</w:t>
      </w:r>
      <w:r>
        <w:rPr>
          <w:rFonts w:hint="eastAsia" w:ascii="宋体" w:hAnsi="宋体" w:eastAsia="宋体" w:cs="宋体"/>
          <w:spacing w:val="-11"/>
          <w:kern w:val="2"/>
          <w:sz w:val="21"/>
          <w:szCs w:val="21"/>
          <w:lang w:val="en-US" w:eastAsia="zh-CN" w:bidi="ar"/>
        </w:rPr>
        <w:t>人进行阶段性工程设计交底的时间。监理人应在收到承包人报送的相关进度计划和施工方案</w:t>
      </w:r>
      <w:r>
        <w:rPr>
          <w:rFonts w:hint="eastAsia" w:ascii="宋体" w:hAnsi="宋体" w:eastAsia="宋体" w:cs="宋体"/>
          <w:spacing w:val="-15"/>
          <w:kern w:val="2"/>
          <w:sz w:val="21"/>
          <w:szCs w:val="21"/>
          <w:lang w:val="en-US" w:eastAsia="zh-CN" w:bidi="ar"/>
        </w:rPr>
        <w:t xml:space="preserve">说明后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天内批复或提出修改意见，否则该进度计划视为已得到批准。经监理人批准的施</w:t>
      </w:r>
      <w:r>
        <w:rPr>
          <w:rFonts w:hint="eastAsia" w:ascii="宋体" w:hAnsi="宋体" w:eastAsia="宋体" w:cs="宋体"/>
          <w:spacing w:val="-11"/>
          <w:kern w:val="2"/>
          <w:sz w:val="21"/>
          <w:szCs w:val="21"/>
          <w:lang w:val="en-US" w:eastAsia="zh-CN" w:bidi="ar"/>
        </w:rPr>
        <w:t>工进度计划称合同进度计划，是控制合同工程进度的依据。承包人编制施工进度计划和施工</w:t>
      </w:r>
      <w:r>
        <w:rPr>
          <w:rFonts w:hint="eastAsia" w:ascii="宋体" w:hAnsi="宋体" w:eastAsia="宋体" w:cs="宋体"/>
          <w:spacing w:val="-6"/>
          <w:kern w:val="2"/>
          <w:sz w:val="21"/>
          <w:szCs w:val="21"/>
          <w:lang w:val="en-US" w:eastAsia="zh-CN" w:bidi="ar"/>
        </w:rPr>
        <w:t>方案说明的内容</w:t>
      </w:r>
      <w:r>
        <w:rPr>
          <w:rFonts w:hint="eastAsia" w:ascii="宋体" w:hAnsi="宋体" w:eastAsia="宋体" w:cs="宋体"/>
          <w:spacing w:val="-3"/>
          <w:kern w:val="2"/>
          <w:sz w:val="21"/>
          <w:szCs w:val="21"/>
          <w:lang w:val="en-US" w:eastAsia="zh-CN" w:bidi="ar"/>
        </w:rPr>
        <w:t>见合同条款专用部分。</w:t>
      </w:r>
    </w:p>
    <w:p w14:paraId="01A44AB9">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承包人还应根据合同进度计划，按照第 </w:t>
      </w:r>
      <w:r>
        <w:rPr>
          <w:rFonts w:hint="eastAsia" w:ascii="宋体" w:hAnsi="宋体" w:eastAsia="宋体" w:cs="宋体"/>
          <w:kern w:val="2"/>
          <w:sz w:val="21"/>
          <w:szCs w:val="21"/>
          <w:lang w:val="en-US" w:eastAsia="zh-CN" w:bidi="ar"/>
        </w:rPr>
        <w:t>10.1.1</w:t>
      </w:r>
      <w:r>
        <w:rPr>
          <w:rFonts w:hint="eastAsia" w:ascii="宋体" w:hAnsi="宋体" w:eastAsia="宋体" w:cs="宋体"/>
          <w:spacing w:val="-7"/>
          <w:kern w:val="2"/>
          <w:sz w:val="21"/>
          <w:szCs w:val="21"/>
          <w:lang w:val="en-US" w:eastAsia="zh-CN" w:bidi="ar"/>
        </w:rPr>
        <w:t xml:space="preserve"> 项相关约定编制更为详细的分</w:t>
      </w:r>
      <w:r>
        <w:rPr>
          <w:rFonts w:hint="eastAsia" w:ascii="宋体" w:hAnsi="宋体" w:eastAsia="宋体" w:cs="宋体"/>
          <w:spacing w:val="-13"/>
          <w:kern w:val="2"/>
          <w:sz w:val="21"/>
          <w:szCs w:val="21"/>
          <w:lang w:val="en-US" w:eastAsia="zh-CN" w:bidi="ar"/>
        </w:rPr>
        <w:t>阶段或分项进度计划，报监理人审批。承包人编制分阶段或分项施工进度计划和施工方案说</w:t>
      </w:r>
      <w:r>
        <w:rPr>
          <w:rFonts w:hint="eastAsia" w:ascii="宋体" w:hAnsi="宋体" w:eastAsia="宋体" w:cs="宋体"/>
          <w:spacing w:val="-6"/>
          <w:kern w:val="2"/>
          <w:sz w:val="21"/>
          <w:szCs w:val="21"/>
          <w:lang w:val="en-US" w:eastAsia="zh-CN" w:bidi="ar"/>
        </w:rPr>
        <w:t>明的内容及时限要求</w:t>
      </w:r>
      <w:r>
        <w:rPr>
          <w:rFonts w:hint="eastAsia" w:ascii="宋体" w:hAnsi="宋体" w:eastAsia="宋体" w:cs="宋体"/>
          <w:spacing w:val="-3"/>
          <w:kern w:val="2"/>
          <w:sz w:val="21"/>
          <w:szCs w:val="21"/>
          <w:lang w:val="en-US" w:eastAsia="zh-CN" w:bidi="ar"/>
        </w:rPr>
        <w:t>见合同条款专用部分。</w:t>
      </w:r>
    </w:p>
    <w:p w14:paraId="4F22A8C6">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群体工程中单位工程分期进行施工的，承包人应当按照发包人提供图纸及有关</w:t>
      </w:r>
      <w:r>
        <w:rPr>
          <w:rFonts w:hint="eastAsia" w:ascii="宋体" w:hAnsi="宋体" w:eastAsia="宋体" w:cs="宋体"/>
          <w:spacing w:val="-12"/>
          <w:kern w:val="2"/>
          <w:sz w:val="21"/>
          <w:szCs w:val="21"/>
          <w:lang w:val="en-US" w:eastAsia="zh-CN" w:bidi="ar"/>
        </w:rPr>
        <w:t>资料的时间要求，编制单位工程进度计划和施工方案说明。群体工程中有关编制进度计划和</w:t>
      </w:r>
      <w:r>
        <w:rPr>
          <w:rFonts w:hint="eastAsia" w:ascii="宋体" w:hAnsi="宋体" w:eastAsia="宋体" w:cs="宋体"/>
          <w:spacing w:val="-6"/>
          <w:kern w:val="2"/>
          <w:sz w:val="21"/>
          <w:szCs w:val="21"/>
          <w:lang w:val="en-US" w:eastAsia="zh-CN" w:bidi="ar"/>
        </w:rPr>
        <w:t>施工方案说明的要求</w:t>
      </w:r>
      <w:r>
        <w:rPr>
          <w:rFonts w:hint="eastAsia" w:ascii="宋体" w:hAnsi="宋体" w:eastAsia="宋体" w:cs="宋体"/>
          <w:spacing w:val="-3"/>
          <w:kern w:val="2"/>
          <w:sz w:val="21"/>
          <w:szCs w:val="21"/>
          <w:lang w:val="en-US" w:eastAsia="zh-CN" w:bidi="ar"/>
        </w:rPr>
        <w:t>见合同条款专用部分。</w:t>
      </w:r>
    </w:p>
    <w:p w14:paraId="3A9691BA">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合同进度计划的修订</w:t>
      </w:r>
    </w:p>
    <w:p w14:paraId="35AB8443">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69C267">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不论何种原因造成工程的实际进度与第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款的合同进度计划不符时，承包</w:t>
      </w:r>
      <w:r>
        <w:rPr>
          <w:rFonts w:hint="eastAsia" w:ascii="宋体" w:hAnsi="宋体" w:eastAsia="宋体" w:cs="宋体"/>
          <w:spacing w:val="-8"/>
          <w:kern w:val="2"/>
          <w:sz w:val="21"/>
          <w:szCs w:val="21"/>
          <w:lang w:val="en-US" w:eastAsia="zh-CN" w:bidi="ar"/>
        </w:rPr>
        <w:t>人可以在合同条款专用部分约定的期限内向监理人提交修订合同进度计划的申请报告，并附</w:t>
      </w:r>
      <w:r>
        <w:rPr>
          <w:rFonts w:hint="eastAsia" w:ascii="宋体" w:hAnsi="宋体" w:eastAsia="宋体" w:cs="宋体"/>
          <w:spacing w:val="-5"/>
          <w:kern w:val="2"/>
          <w:sz w:val="21"/>
          <w:szCs w:val="21"/>
          <w:lang w:val="en-US" w:eastAsia="zh-CN" w:bidi="ar"/>
        </w:rPr>
        <w:t>有关措施和相关资料，报监理人审批；</w:t>
      </w:r>
    </w:p>
    <w:p w14:paraId="097DE60E">
      <w:pPr>
        <w:pStyle w:val="82"/>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监理人也可以直接向承包人作出修订合同进度计划的指示，承包人应按该指示</w:t>
      </w:r>
      <w:r>
        <w:rPr>
          <w:rFonts w:hint="eastAsia" w:ascii="宋体" w:hAnsi="宋体" w:eastAsia="宋体" w:cs="宋体"/>
          <w:spacing w:val="-5"/>
          <w:kern w:val="2"/>
          <w:sz w:val="21"/>
          <w:szCs w:val="21"/>
          <w:lang w:val="en-US" w:eastAsia="zh-CN" w:bidi="ar"/>
        </w:rPr>
        <w:t>修订合同进度计划，报监理人审批。监理人应在合同条款专用部分约定的期限内完成批复。</w:t>
      </w:r>
      <w:r>
        <w:rPr>
          <w:rFonts w:hint="eastAsia" w:ascii="宋体" w:hAnsi="宋体" w:eastAsia="宋体" w:cs="宋体"/>
          <w:spacing w:val="-4"/>
          <w:kern w:val="2"/>
          <w:sz w:val="21"/>
          <w:szCs w:val="21"/>
          <w:lang w:val="en-US" w:eastAsia="zh-CN" w:bidi="ar"/>
        </w:rPr>
        <w:t>监理人在批复前应获得发包人同意。</w:t>
      </w:r>
    </w:p>
    <w:p w14:paraId="4AA710B9">
      <w:pPr>
        <w:pStyle w:val="82"/>
        <w:keepNext w:val="0"/>
        <w:keepLines w:val="0"/>
        <w:widowControl w:val="0"/>
        <w:numPr>
          <w:ilvl w:val="0"/>
          <w:numId w:val="76"/>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开工和竣工</w:t>
      </w:r>
    </w:p>
    <w:p w14:paraId="489913F3">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B831766">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开工</w:t>
      </w:r>
    </w:p>
    <w:p w14:paraId="6D01C8BF">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FC5457C">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监理人应在开工日期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天前向承包人发出开工通知。监理人在发出开工通知前</w:t>
      </w:r>
      <w:r>
        <w:rPr>
          <w:rFonts w:hint="eastAsia" w:ascii="宋体" w:hAnsi="宋体" w:eastAsia="宋体" w:cs="宋体"/>
          <w:spacing w:val="-12"/>
          <w:kern w:val="2"/>
          <w:sz w:val="21"/>
          <w:szCs w:val="21"/>
          <w:lang w:val="en-US" w:eastAsia="zh-CN" w:bidi="ar"/>
        </w:rPr>
        <w:t>应获得发包人同意。工期自监理人发出的开工通知中载明的开工日期起计算。承包人应在开</w:t>
      </w:r>
      <w:r>
        <w:rPr>
          <w:rFonts w:hint="eastAsia" w:ascii="宋体" w:hAnsi="宋体" w:eastAsia="宋体" w:cs="宋体"/>
          <w:spacing w:val="-6"/>
          <w:kern w:val="2"/>
          <w:sz w:val="21"/>
          <w:szCs w:val="21"/>
          <w:lang w:val="en-US" w:eastAsia="zh-CN" w:bidi="ar"/>
        </w:rPr>
        <w:t>工日期后尽快施工。</w:t>
      </w:r>
    </w:p>
    <w:p w14:paraId="5786FF59">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款约定的合同进度计划，向监理人提交工程开工报审表， </w:t>
      </w:r>
      <w:r>
        <w:rPr>
          <w:rFonts w:hint="eastAsia" w:ascii="宋体" w:hAnsi="宋体" w:eastAsia="宋体" w:cs="宋体"/>
          <w:spacing w:val="-11"/>
          <w:kern w:val="2"/>
          <w:sz w:val="21"/>
          <w:szCs w:val="21"/>
          <w:lang w:val="en-US" w:eastAsia="zh-CN" w:bidi="ar"/>
        </w:rPr>
        <w:t>经监理人审批后执行。开工报审表应详细说明按合同进度计划正常施工所需的施工道路、临</w:t>
      </w:r>
      <w:r>
        <w:rPr>
          <w:rFonts w:hint="eastAsia" w:ascii="宋体" w:hAnsi="宋体" w:eastAsia="宋体" w:cs="宋体"/>
          <w:spacing w:val="-6"/>
          <w:kern w:val="2"/>
          <w:sz w:val="21"/>
          <w:szCs w:val="21"/>
          <w:lang w:val="en-US" w:eastAsia="zh-CN" w:bidi="ar"/>
        </w:rPr>
        <w:t>时设施、材料设备、施工人员等施工组织措施的落实情况以及工程的进度安排。</w:t>
      </w:r>
    </w:p>
    <w:p w14:paraId="2C1C826E">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w:t>
      </w:r>
    </w:p>
    <w:p w14:paraId="6721D50D">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ADA01A9">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承包人应在第 1.1.4.3 目约定的期限内完成合同工程。实际竣工日期在接收证书中写明。</w:t>
      </w:r>
    </w:p>
    <w:p w14:paraId="612FFCF1">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发包人的工期延误</w:t>
      </w:r>
    </w:p>
    <w:p w14:paraId="02789224">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9ACC0D7">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在履行合同过程中，由于发包人的下列原因造成承包人关键线路工期延误的，承包人有</w:t>
      </w:r>
      <w:r>
        <w:rPr>
          <w:rFonts w:hint="eastAsia" w:ascii="宋体" w:hAnsi="宋体" w:eastAsia="宋体" w:cs="宋体"/>
          <w:spacing w:val="-7"/>
          <w:kern w:val="2"/>
          <w:sz w:val="21"/>
          <w:szCs w:val="21"/>
          <w:lang w:val="en-US" w:eastAsia="zh-CN" w:bidi="ar"/>
        </w:rPr>
        <w:t>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8"/>
          <w:kern w:val="2"/>
          <w:sz w:val="21"/>
          <w:szCs w:val="21"/>
          <w:lang w:val="en-US" w:eastAsia="zh-CN" w:bidi="ar"/>
        </w:rPr>
        <w:t>增加费用，并支付合理利润。需要修订合同进度计划的，按</w:t>
      </w:r>
      <w:r>
        <w:rPr>
          <w:rFonts w:hint="eastAsia" w:ascii="宋体" w:hAnsi="宋体" w:eastAsia="宋体" w:cs="宋体"/>
          <w:spacing w:val="-24"/>
          <w:kern w:val="2"/>
          <w:sz w:val="21"/>
          <w:szCs w:val="21"/>
          <w:lang w:val="en-US" w:eastAsia="zh-CN" w:bidi="ar"/>
        </w:rPr>
        <w:t xml:space="preserve">照第 </w:t>
      </w:r>
      <w:r>
        <w:rPr>
          <w:rFonts w:hint="eastAsia" w:ascii="宋体" w:hAnsi="宋体" w:eastAsia="宋体" w:cs="宋体"/>
          <w:kern w:val="2"/>
          <w:sz w:val="21"/>
          <w:szCs w:val="21"/>
          <w:lang w:val="en-US" w:eastAsia="zh-CN" w:bidi="ar"/>
        </w:rPr>
        <w:t>10.2</w:t>
      </w:r>
      <w:r>
        <w:rPr>
          <w:rFonts w:hint="eastAsia" w:ascii="宋体" w:hAnsi="宋体" w:eastAsia="宋体" w:cs="宋体"/>
          <w:spacing w:val="-9"/>
          <w:kern w:val="2"/>
          <w:sz w:val="21"/>
          <w:szCs w:val="21"/>
          <w:lang w:val="en-US" w:eastAsia="zh-CN" w:bidi="ar"/>
        </w:rPr>
        <w:t xml:space="preserve"> 款的约定办理。</w:t>
      </w:r>
    </w:p>
    <w:p w14:paraId="0E463FF5">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增加合同工作内容；</w:t>
      </w:r>
    </w:p>
    <w:p w14:paraId="5B17792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A2E8CD">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改变合同中任何一项工作的质量要求或其他特性；</w:t>
      </w:r>
    </w:p>
    <w:p w14:paraId="20FCBFD8">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A4190AE">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发包人迟延提供材料、工程设备或变更交货地点的；</w:t>
      </w:r>
    </w:p>
    <w:p w14:paraId="6348F64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81A0AE">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因发包人原因导致的暂停施工；</w:t>
      </w:r>
    </w:p>
    <w:p w14:paraId="450737B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68A0478">
      <w:pPr>
        <w:pStyle w:val="82"/>
        <w:keepNext w:val="0"/>
        <w:keepLines w:val="0"/>
        <w:widowControl w:val="0"/>
        <w:numPr>
          <w:ilvl w:val="0"/>
          <w:numId w:val="93"/>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提供图纸延误；</w:t>
      </w:r>
    </w:p>
    <w:p w14:paraId="201C9BF8">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1721DB">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未按合同约定及时支付预付款、进度款；</w:t>
      </w:r>
    </w:p>
    <w:p w14:paraId="2903EC5D">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47D174">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因发包人原因不能按照监理人发出的开工通知中载明的开工日期开工；</w:t>
      </w:r>
    </w:p>
    <w:p w14:paraId="0F85D26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F077080">
      <w:pPr>
        <w:pStyle w:val="82"/>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发包人造成工期延误的其他原因见合同条款专用部分。</w:t>
      </w:r>
    </w:p>
    <w:p w14:paraId="05EB4CB9">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C29A4FE">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异常恶劣的气候条件</w:t>
      </w:r>
    </w:p>
    <w:p w14:paraId="24A8D467">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60A57E">
      <w:pPr>
        <w:pStyle w:val="82"/>
        <w:keepNext w:val="0"/>
        <w:keepLines w:val="0"/>
        <w:widowControl w:val="0"/>
        <w:suppressLineNumbers w:val="0"/>
        <w:spacing w:before="1" w:beforeAutospacing="0" w:after="10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由于出现异常恶劣气候的条件导致工期延误的，承包人有权要求发包人延长工期。异常</w:t>
      </w:r>
      <w:r>
        <w:rPr>
          <w:rFonts w:hint="eastAsia" w:ascii="宋体" w:hAnsi="宋体" w:eastAsia="宋体" w:cs="宋体"/>
          <w:spacing w:val="-3"/>
          <w:kern w:val="2"/>
          <w:sz w:val="21"/>
          <w:szCs w:val="21"/>
          <w:lang w:val="en-US" w:eastAsia="zh-CN" w:bidi="ar"/>
        </w:rPr>
        <w:t>恶劣的气候条件的范围和标准见合同条款专用部分。</w:t>
      </w:r>
    </w:p>
    <w:p w14:paraId="4AFF99D3">
      <w:pPr>
        <w:pStyle w:val="82"/>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承包人的工期延误</w:t>
      </w:r>
    </w:p>
    <w:p w14:paraId="7BE30917">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BFEAA1E">
      <w:pPr>
        <w:pStyle w:val="82"/>
        <w:keepNext w:val="0"/>
        <w:keepLines w:val="0"/>
        <w:widowControl w:val="0"/>
        <w:numPr>
          <w:ilvl w:val="2"/>
          <w:numId w:val="76"/>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由于承包人原因，未能按合同进度计划完成工作，或监理人认为承包人施工进</w:t>
      </w:r>
      <w:r>
        <w:rPr>
          <w:rFonts w:hint="eastAsia" w:ascii="宋体" w:hAnsi="宋体" w:eastAsia="宋体" w:cs="宋体"/>
          <w:spacing w:val="-6"/>
          <w:kern w:val="2"/>
          <w:sz w:val="21"/>
          <w:szCs w:val="21"/>
          <w:lang w:val="en-US" w:eastAsia="zh-CN" w:bidi="ar"/>
        </w:rPr>
        <w:t>度不能满足合同工期要求的，承包人应采取措施加快进度，并承担加快进度所增加的费用。</w:t>
      </w:r>
    </w:p>
    <w:p w14:paraId="05C21E28">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由于承包人原因造成不能按期竣工的，按照合同约定的竣工日期</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1"/>
          <w:kern w:val="2"/>
          <w:sz w:val="21"/>
          <w:szCs w:val="21"/>
          <w:lang w:val="en-US" w:eastAsia="zh-CN" w:bidi="ar"/>
        </w:rPr>
        <w:t>包括按合同</w:t>
      </w:r>
      <w:r>
        <w:rPr>
          <w:rFonts w:hint="eastAsia" w:ascii="宋体" w:hAnsi="宋体" w:eastAsia="宋体" w:cs="宋体"/>
          <w:spacing w:val="-3"/>
          <w:kern w:val="2"/>
          <w:sz w:val="21"/>
          <w:szCs w:val="21"/>
          <w:lang w:val="en-US" w:eastAsia="zh-CN" w:bidi="ar"/>
        </w:rPr>
        <w:t>工期延长</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23"/>
          <w:kern w:val="2"/>
          <w:sz w:val="21"/>
          <w:szCs w:val="21"/>
          <w:lang w:val="en-US" w:eastAsia="zh-CN" w:bidi="ar"/>
        </w:rPr>
        <w:t xml:space="preserve">后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天内，监理人应当按第 </w:t>
      </w:r>
      <w:r>
        <w:rPr>
          <w:rFonts w:hint="eastAsia" w:ascii="宋体" w:hAnsi="宋体" w:eastAsia="宋体" w:cs="宋体"/>
          <w:kern w:val="2"/>
          <w:sz w:val="21"/>
          <w:szCs w:val="21"/>
          <w:lang w:val="en-US" w:eastAsia="zh-CN" w:bidi="ar"/>
        </w:rPr>
        <w:t>23.4.1</w:t>
      </w:r>
      <w:r>
        <w:rPr>
          <w:rFonts w:hint="eastAsia" w:ascii="宋体" w:hAnsi="宋体" w:eastAsia="宋体" w:cs="宋体"/>
          <w:spacing w:val="-8"/>
          <w:kern w:val="2"/>
          <w:sz w:val="21"/>
          <w:szCs w:val="21"/>
          <w:lang w:val="en-US" w:eastAsia="zh-CN" w:bidi="ar"/>
        </w:rPr>
        <w:t xml:space="preserve"> 项的约定书面通知承包人,说明发包人有权得</w:t>
      </w:r>
      <w:r>
        <w:rPr>
          <w:rFonts w:hint="eastAsia" w:ascii="宋体" w:hAnsi="宋体" w:eastAsia="宋体" w:cs="宋体"/>
          <w:spacing w:val="-10"/>
          <w:kern w:val="2"/>
          <w:sz w:val="21"/>
          <w:szCs w:val="21"/>
          <w:lang w:val="en-US" w:eastAsia="zh-CN" w:bidi="ar"/>
        </w:rPr>
        <w:t>到逾期竣工违约金，逾期竣工违约金计算标准和计算方法</w:t>
      </w:r>
      <w:r>
        <w:rPr>
          <w:rFonts w:hint="eastAsia" w:ascii="宋体" w:hAnsi="宋体" w:eastAsia="宋体" w:cs="宋体"/>
          <w:spacing w:val="-8"/>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但最终逾期</w:t>
      </w:r>
      <w:r>
        <w:rPr>
          <w:rFonts w:hint="eastAsia" w:ascii="宋体" w:hAnsi="宋体" w:eastAsia="宋体" w:cs="宋体"/>
          <w:spacing w:val="-7"/>
          <w:kern w:val="2"/>
          <w:sz w:val="21"/>
          <w:szCs w:val="21"/>
          <w:lang w:val="en-US" w:eastAsia="zh-CN" w:bidi="ar"/>
        </w:rPr>
        <w:t>竣工违约金的金额不应超过合同约定的逾期竣工违约金最高限额。逾期竣工违约金最高限额</w:t>
      </w:r>
      <w:r>
        <w:rPr>
          <w:rFonts w:hint="eastAsia" w:ascii="宋体" w:hAnsi="宋体" w:eastAsia="宋体" w:cs="宋体"/>
          <w:spacing w:val="-5"/>
          <w:kern w:val="2"/>
          <w:sz w:val="21"/>
          <w:szCs w:val="21"/>
          <w:lang w:val="en-US" w:eastAsia="zh-CN" w:bidi="ar"/>
        </w:rPr>
        <w:t>见合同条款专用部分。</w:t>
      </w:r>
    </w:p>
    <w:p w14:paraId="32B4B1FC">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监理人未在规定的期限内发出本款约定的书面通知的，发包人丧失主张逾期竣工违约金</w:t>
      </w:r>
      <w:r>
        <w:rPr>
          <w:rFonts w:hint="eastAsia" w:ascii="宋体" w:hAnsi="宋体" w:eastAsia="宋体" w:cs="宋体"/>
          <w:spacing w:val="-5"/>
          <w:kern w:val="2"/>
          <w:sz w:val="21"/>
          <w:szCs w:val="21"/>
          <w:lang w:val="en-US" w:eastAsia="zh-CN" w:bidi="ar"/>
        </w:rPr>
        <w:t>的权利。</w:t>
      </w:r>
    </w:p>
    <w:p w14:paraId="2F659F90">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承包人支付逾期竣工违约金，不免除承包人完成工程及修补缺陷的义务。</w:t>
      </w:r>
    </w:p>
    <w:p w14:paraId="6958C1BA">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BF5CFDD">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工期提前</w:t>
      </w:r>
    </w:p>
    <w:p w14:paraId="68E17CAA">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1585677">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发包人要求承包人提前竣工，或承包人提出提前竣工的建议能够给发包人带来效益的， </w:t>
      </w:r>
      <w:r>
        <w:rPr>
          <w:rFonts w:hint="eastAsia" w:ascii="宋体" w:hAnsi="宋体" w:eastAsia="宋体" w:cs="宋体"/>
          <w:spacing w:val="-6"/>
          <w:kern w:val="2"/>
          <w:sz w:val="21"/>
          <w:szCs w:val="21"/>
          <w:lang w:val="en-US" w:eastAsia="zh-CN" w:bidi="ar"/>
        </w:rPr>
        <w:t>应由监理人与承包人共同协商采取加快工程进度的措施和修订合同进度计划。发包人应承担</w:t>
      </w:r>
      <w:r>
        <w:rPr>
          <w:rFonts w:hint="eastAsia" w:ascii="宋体" w:hAnsi="宋体" w:eastAsia="宋体" w:cs="宋体"/>
          <w:spacing w:val="-10"/>
          <w:kern w:val="2"/>
          <w:sz w:val="21"/>
          <w:szCs w:val="21"/>
          <w:lang w:val="en-US" w:eastAsia="zh-CN" w:bidi="ar"/>
        </w:rPr>
        <w:t>承包人由此增加的费用，并向承包人支付相应的奖金。提前竣工的奖励办法</w:t>
      </w:r>
      <w:r>
        <w:rPr>
          <w:rFonts w:hint="eastAsia" w:ascii="宋体" w:hAnsi="宋体" w:eastAsia="宋体" w:cs="宋体"/>
          <w:spacing w:val="-2"/>
          <w:kern w:val="2"/>
          <w:sz w:val="21"/>
          <w:szCs w:val="21"/>
          <w:lang w:val="en-US" w:eastAsia="zh-CN" w:bidi="ar"/>
        </w:rPr>
        <w:t>见合同条款专用部分。</w:t>
      </w:r>
    </w:p>
    <w:p w14:paraId="1EA77815">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暂停施工</w:t>
      </w:r>
    </w:p>
    <w:p w14:paraId="48378267">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4BEBD95">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承包人暂停施工的责任</w:t>
      </w:r>
    </w:p>
    <w:p w14:paraId="4073D3E4">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A377A56">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因下列情形暂停施工增加的费用和（或）工期延误由承包人承担：</w:t>
      </w:r>
    </w:p>
    <w:p w14:paraId="041D5DEA">
      <w:pPr>
        <w:pStyle w:val="82"/>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承包人违约引起的暂停施工；</w:t>
      </w:r>
    </w:p>
    <w:p w14:paraId="659E761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87AAEC5">
      <w:pPr>
        <w:pStyle w:val="82"/>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由于承包人原因为工程合理施工和安全保障所必需的暂停施工；</w:t>
      </w:r>
    </w:p>
    <w:p w14:paraId="09CC3BF8">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9021D3B">
      <w:pPr>
        <w:pStyle w:val="82"/>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承包人擅自暂停施工；</w:t>
      </w:r>
    </w:p>
    <w:p w14:paraId="0ECDE3F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ABDE39">
      <w:pPr>
        <w:pStyle w:val="82"/>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承包人承担暂停施工责任的其他情形见合同条款专用部分。</w:t>
      </w:r>
    </w:p>
    <w:p w14:paraId="294DAFF3">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CE6B13">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发包人暂停施工的责任</w:t>
      </w:r>
    </w:p>
    <w:p w14:paraId="70E78EA8">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E8684C">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由于发包人原因引起的暂停施工造成工期延误的，承包人有权要求发包人延长工期</w:t>
      </w:r>
    </w:p>
    <w:p w14:paraId="3E34116A">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952ED57">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和（或）增加费用，并支付合理利润。</w:t>
      </w:r>
    </w:p>
    <w:p w14:paraId="787A575E">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67ACE11">
      <w:pPr>
        <w:pStyle w:val="82"/>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监理人暂停施工指示</w:t>
      </w:r>
    </w:p>
    <w:p w14:paraId="7816A5D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A2FD426">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监理人认为有必要时，可向承包人作出暂停施工的指示，承包人应按监理人指</w:t>
      </w:r>
      <w:r>
        <w:rPr>
          <w:rFonts w:hint="eastAsia" w:ascii="宋体" w:hAnsi="宋体" w:eastAsia="宋体" w:cs="宋体"/>
          <w:spacing w:val="-12"/>
          <w:kern w:val="2"/>
          <w:sz w:val="21"/>
          <w:szCs w:val="21"/>
          <w:lang w:val="en-US" w:eastAsia="zh-CN" w:bidi="ar"/>
        </w:rPr>
        <w:t>示暂停施工。不论由于何种原因引起的暂停施工，暂停施工期间承包人应负责妥善保护工程</w:t>
      </w:r>
      <w:r>
        <w:rPr>
          <w:rFonts w:hint="eastAsia" w:ascii="宋体" w:hAnsi="宋体" w:eastAsia="宋体" w:cs="宋体"/>
          <w:spacing w:val="-6"/>
          <w:kern w:val="2"/>
          <w:sz w:val="21"/>
          <w:szCs w:val="21"/>
          <w:lang w:val="en-US" w:eastAsia="zh-CN" w:bidi="ar"/>
        </w:rPr>
        <w:t>并提供安全保障。</w:t>
      </w:r>
    </w:p>
    <w:p w14:paraId="0F40B405">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由于发包人的原因发生暂停施工的紧急情况，且监理人未及时下达暂停施工指</w:t>
      </w:r>
      <w:r>
        <w:rPr>
          <w:rFonts w:hint="eastAsia" w:ascii="宋体" w:hAnsi="宋体" w:eastAsia="宋体" w:cs="宋体"/>
          <w:spacing w:val="-11"/>
          <w:kern w:val="2"/>
          <w:sz w:val="21"/>
          <w:szCs w:val="21"/>
          <w:lang w:val="en-US" w:eastAsia="zh-CN" w:bidi="ar"/>
        </w:rPr>
        <w:t>示的，承包人可先暂停施工，并及时向监理人提出暂停施工的书面请求。监理人应在接到书</w:t>
      </w:r>
      <w:r>
        <w:rPr>
          <w:rFonts w:hint="eastAsia" w:ascii="宋体" w:hAnsi="宋体" w:eastAsia="宋体" w:cs="宋体"/>
          <w:spacing w:val="-15"/>
          <w:kern w:val="2"/>
          <w:sz w:val="21"/>
          <w:szCs w:val="21"/>
          <w:lang w:val="en-US" w:eastAsia="zh-CN" w:bidi="ar"/>
        </w:rPr>
        <w:t xml:space="preserve">面请求后的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小时内予以答复，逾期未答复的，视为同意承包人的暂停施工请求。</w:t>
      </w:r>
    </w:p>
    <w:p w14:paraId="33C6F5A8">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暂停施工后的复工</w:t>
      </w:r>
    </w:p>
    <w:p w14:paraId="7EA9C5F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475A720">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暂停施工后，监理人应与发包人和承包人协商，采取有效措施积极消除暂停施</w:t>
      </w:r>
      <w:r>
        <w:rPr>
          <w:rFonts w:hint="eastAsia" w:ascii="宋体" w:hAnsi="宋体" w:eastAsia="宋体" w:cs="宋体"/>
          <w:spacing w:val="-12"/>
          <w:kern w:val="2"/>
          <w:sz w:val="21"/>
          <w:szCs w:val="21"/>
          <w:lang w:val="en-US" w:eastAsia="zh-CN" w:bidi="ar"/>
        </w:rPr>
        <w:t>工的影响。当工程具备复工条件时，监理人应立即向承包人发出复工通知。承包人收到复工</w:t>
      </w:r>
      <w:r>
        <w:rPr>
          <w:rFonts w:hint="eastAsia" w:ascii="宋体" w:hAnsi="宋体" w:eastAsia="宋体" w:cs="宋体"/>
          <w:spacing w:val="-6"/>
          <w:kern w:val="2"/>
          <w:sz w:val="21"/>
          <w:szCs w:val="21"/>
          <w:lang w:val="en-US" w:eastAsia="zh-CN" w:bidi="ar"/>
        </w:rPr>
        <w:t>通知后，应在监理人指定的期限内复工。</w:t>
      </w:r>
    </w:p>
    <w:p w14:paraId="19EF7E88">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承包人无故拖延和拒绝复工的，由此增加的费用和工期延误由承包人承担；因发包人原因无法按时复工的，承包人有权要求发包人延长工期和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6"/>
          <w:kern w:val="2"/>
          <w:sz w:val="21"/>
          <w:szCs w:val="21"/>
          <w:lang w:val="en-US" w:eastAsia="zh-CN" w:bidi="ar"/>
        </w:rPr>
        <w:t>增加费用，并支付合</w:t>
      </w:r>
      <w:r>
        <w:rPr>
          <w:rFonts w:hint="eastAsia" w:ascii="宋体" w:hAnsi="宋体" w:eastAsia="宋体" w:cs="宋体"/>
          <w:spacing w:val="-4"/>
          <w:kern w:val="2"/>
          <w:sz w:val="21"/>
          <w:szCs w:val="21"/>
          <w:lang w:val="en-US" w:eastAsia="zh-CN" w:bidi="ar"/>
        </w:rPr>
        <w:t>理利润。</w:t>
      </w:r>
    </w:p>
    <w:p w14:paraId="365974BF">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根据第 </w:t>
      </w:r>
      <w:r>
        <w:rPr>
          <w:rFonts w:hint="eastAsia" w:ascii="宋体" w:hAnsi="宋体" w:eastAsia="宋体" w:cs="宋体"/>
          <w:kern w:val="2"/>
          <w:sz w:val="21"/>
          <w:szCs w:val="21"/>
          <w:lang w:val="en-US" w:eastAsia="zh-CN" w:bidi="ar"/>
        </w:rPr>
        <w:t>12.4.1</w:t>
      </w:r>
      <w:r>
        <w:rPr>
          <w:rFonts w:hint="eastAsia" w:ascii="宋体" w:hAnsi="宋体" w:eastAsia="宋体" w:cs="宋体"/>
          <w:spacing w:val="-7"/>
          <w:kern w:val="2"/>
          <w:sz w:val="21"/>
          <w:szCs w:val="21"/>
          <w:lang w:val="en-US" w:eastAsia="zh-CN" w:bidi="ar"/>
        </w:rPr>
        <w:t xml:space="preserve"> 款的约定，监理人发出复工通知后，监理人应和承包人一起对</w:t>
      </w:r>
      <w:r>
        <w:rPr>
          <w:rFonts w:hint="eastAsia" w:ascii="宋体" w:hAnsi="宋体" w:eastAsia="宋体" w:cs="宋体"/>
          <w:spacing w:val="-11"/>
          <w:kern w:val="2"/>
          <w:sz w:val="21"/>
          <w:szCs w:val="21"/>
          <w:lang w:val="en-US" w:eastAsia="zh-CN" w:bidi="ar"/>
        </w:rPr>
        <w:t>受到暂停施工影响的工程、材料和工程设备进行检查。承包人负责修复在暂停施工期间发生</w:t>
      </w:r>
      <w:r>
        <w:rPr>
          <w:rFonts w:hint="eastAsia" w:ascii="宋体" w:hAnsi="宋体" w:eastAsia="宋体" w:cs="宋体"/>
          <w:spacing w:val="-12"/>
          <w:kern w:val="2"/>
          <w:sz w:val="21"/>
          <w:szCs w:val="21"/>
          <w:lang w:val="en-US" w:eastAsia="zh-CN" w:bidi="ar"/>
        </w:rPr>
        <w:t>在工程、材料和工程设备上的任何损蚀、缺陷或损失，修复费用由承担暂停施工责任的责任</w:t>
      </w:r>
      <w:r>
        <w:rPr>
          <w:rFonts w:hint="eastAsia" w:ascii="宋体" w:hAnsi="宋体" w:eastAsia="宋体" w:cs="宋体"/>
          <w:spacing w:val="-7"/>
          <w:kern w:val="2"/>
          <w:sz w:val="21"/>
          <w:szCs w:val="21"/>
          <w:lang w:val="en-US" w:eastAsia="zh-CN" w:bidi="ar"/>
        </w:rPr>
        <w:t>人承担。</w:t>
      </w:r>
    </w:p>
    <w:p w14:paraId="1A3F717F">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7"/>
          <w:kern w:val="2"/>
          <w:sz w:val="21"/>
          <w:szCs w:val="21"/>
          <w:lang w:val="en-US" w:eastAsia="zh-CN" w:bidi="ar"/>
        </w:rPr>
        <w:t xml:space="preserve"> 天以上，按合同约定由承包人提供的材料和工程设备，由于</w:t>
      </w:r>
      <w:r>
        <w:rPr>
          <w:rFonts w:hint="eastAsia" w:ascii="宋体" w:hAnsi="宋体" w:eastAsia="宋体" w:cs="宋体"/>
          <w:spacing w:val="-8"/>
          <w:kern w:val="2"/>
          <w:sz w:val="21"/>
          <w:szCs w:val="21"/>
          <w:lang w:val="en-US" w:eastAsia="zh-CN" w:bidi="ar"/>
        </w:rPr>
        <w:t>暂停施工原因导致承包人在暂停施工前已经订购但被暂停运至施工现场的，发包人应按照承</w:t>
      </w:r>
      <w:r>
        <w:rPr>
          <w:rFonts w:hint="eastAsia" w:ascii="宋体" w:hAnsi="宋体" w:eastAsia="宋体" w:cs="宋体"/>
          <w:spacing w:val="-5"/>
          <w:kern w:val="2"/>
          <w:sz w:val="21"/>
          <w:szCs w:val="21"/>
          <w:lang w:val="en-US" w:eastAsia="zh-CN" w:bidi="ar"/>
        </w:rPr>
        <w:t>包人订购合同的约定支付相应的订购款项。</w:t>
      </w:r>
    </w:p>
    <w:p w14:paraId="5884F9E1">
      <w:pPr>
        <w:pStyle w:val="82"/>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15"/>
          <w:kern w:val="2"/>
          <w:sz w:val="21"/>
          <w:szCs w:val="21"/>
          <w:lang w:val="en-US" w:eastAsia="zh-CN" w:bidi="ar"/>
        </w:rPr>
        <w:t xml:space="preserve"> 天以上</w:t>
      </w:r>
    </w:p>
    <w:p w14:paraId="73004D8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DE885FE">
      <w:pPr>
        <w:pStyle w:val="82"/>
        <w:keepNext w:val="0"/>
        <w:keepLines w:val="0"/>
        <w:widowControl w:val="0"/>
        <w:numPr>
          <w:ilvl w:val="2"/>
          <w:numId w:val="76"/>
        </w:numPr>
        <w:suppressLineNumbers w:val="0"/>
        <w:spacing w:before="0" w:beforeAutospacing="0" w:after="0" w:afterAutospacing="0" w:line="415" w:lineRule="auto"/>
        <w:ind w:left="138" w:right="208" w:firstLine="412"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监理人发出暂停施工指示后 </w:t>
      </w:r>
      <w:r>
        <w:rPr>
          <w:rFonts w:hint="eastAsia" w:ascii="宋体" w:hAnsi="宋体" w:eastAsia="宋体" w:cs="宋体"/>
          <w:kern w:val="2"/>
          <w:sz w:val="21"/>
          <w:szCs w:val="21"/>
          <w:lang w:val="en-US" w:eastAsia="zh-CN" w:bidi="ar"/>
        </w:rPr>
        <w:t>56</w:t>
      </w:r>
      <w:r>
        <w:rPr>
          <w:rFonts w:hint="eastAsia" w:ascii="宋体" w:hAnsi="宋体" w:eastAsia="宋体" w:cs="宋体"/>
          <w:spacing w:val="-6"/>
          <w:kern w:val="2"/>
          <w:sz w:val="21"/>
          <w:szCs w:val="21"/>
          <w:lang w:val="en-US" w:eastAsia="zh-CN" w:bidi="ar"/>
        </w:rPr>
        <w:t xml:space="preserve"> 天内未向承包人发出复工通知，除了该项停工</w:t>
      </w:r>
      <w:r>
        <w:rPr>
          <w:rFonts w:hint="eastAsia" w:ascii="宋体" w:hAnsi="宋体" w:eastAsia="宋体" w:cs="宋体"/>
          <w:spacing w:val="-12"/>
          <w:kern w:val="2"/>
          <w:sz w:val="21"/>
          <w:szCs w:val="21"/>
          <w:lang w:val="en-US" w:eastAsia="zh-CN" w:bidi="ar"/>
        </w:rPr>
        <w:t xml:space="preserve">属于第 </w:t>
      </w:r>
      <w:r>
        <w:rPr>
          <w:rFonts w:hint="eastAsia" w:ascii="宋体" w:hAnsi="宋体" w:eastAsia="宋体" w:cs="宋体"/>
          <w:kern w:val="2"/>
          <w:sz w:val="21"/>
          <w:szCs w:val="21"/>
          <w:lang w:val="en-US" w:eastAsia="zh-CN" w:bidi="ar"/>
        </w:rPr>
        <w:t>12.1</w:t>
      </w:r>
      <w:r>
        <w:rPr>
          <w:rFonts w:hint="eastAsia" w:ascii="宋体" w:hAnsi="宋体" w:eastAsia="宋体" w:cs="宋体"/>
          <w:spacing w:val="-7"/>
          <w:kern w:val="2"/>
          <w:sz w:val="21"/>
          <w:szCs w:val="21"/>
          <w:lang w:val="en-US" w:eastAsia="zh-CN" w:bidi="ar"/>
        </w:rPr>
        <w:t xml:space="preserve"> 款的情况外，承包人可向监理人提交书面通知，要求监理人在收到书面通知后28</w:t>
      </w:r>
      <w:r>
        <w:rPr>
          <w:rFonts w:hint="eastAsia" w:ascii="宋体" w:hAnsi="宋体" w:eastAsia="宋体" w:cs="宋体"/>
          <w:spacing w:val="-3"/>
          <w:kern w:val="2"/>
          <w:sz w:val="21"/>
          <w:szCs w:val="21"/>
          <w:lang w:val="en-US" w:eastAsia="zh-CN" w:bidi="ar"/>
        </w:rPr>
        <w:t xml:space="preserve"> 天内准许已暂停施工的工程或其中一部分工程继续施工。如监理人逾期不予批准，则承</w:t>
      </w:r>
      <w:r>
        <w:rPr>
          <w:rFonts w:hint="eastAsia" w:ascii="宋体" w:hAnsi="宋体" w:eastAsia="宋体" w:cs="宋体"/>
          <w:spacing w:val="-5"/>
          <w:kern w:val="2"/>
          <w:sz w:val="21"/>
          <w:szCs w:val="21"/>
          <w:lang w:val="en-US" w:eastAsia="zh-CN" w:bidi="ar"/>
        </w:rPr>
        <w:t xml:space="preserve">包人可以通知监理人，将工程受影响的部分视为按第 </w:t>
      </w:r>
      <w:r>
        <w:rPr>
          <w:rFonts w:hint="eastAsia" w:ascii="宋体" w:hAnsi="宋体" w:eastAsia="宋体" w:cs="宋体"/>
          <w:spacing w:val="-4"/>
          <w:kern w:val="2"/>
          <w:sz w:val="21"/>
          <w:szCs w:val="21"/>
          <w:lang w:val="en-US" w:eastAsia="zh-CN" w:bidi="ar"/>
        </w:rPr>
        <w:t>15.1（1）项的可取消工作。如暂停施</w:t>
      </w:r>
      <w:r>
        <w:rPr>
          <w:rFonts w:hint="eastAsia" w:ascii="宋体" w:hAnsi="宋体" w:eastAsia="宋体" w:cs="宋体"/>
          <w:spacing w:val="-6"/>
          <w:kern w:val="2"/>
          <w:sz w:val="21"/>
          <w:szCs w:val="21"/>
          <w:lang w:val="en-US" w:eastAsia="zh-CN" w:bidi="ar"/>
        </w:rPr>
        <w:t xml:space="preserve">工影响到整个工程，可视为发包人违约，应按第 </w:t>
      </w:r>
      <w:r>
        <w:rPr>
          <w:rFonts w:hint="eastAsia" w:ascii="宋体" w:hAnsi="宋体" w:eastAsia="宋体" w:cs="宋体"/>
          <w:kern w:val="2"/>
          <w:sz w:val="21"/>
          <w:szCs w:val="21"/>
          <w:lang w:val="en-US" w:eastAsia="zh-CN" w:bidi="ar"/>
        </w:rPr>
        <w:t>22.2</w:t>
      </w:r>
      <w:r>
        <w:rPr>
          <w:rFonts w:hint="eastAsia" w:ascii="宋体" w:hAnsi="宋体" w:eastAsia="宋体" w:cs="宋体"/>
          <w:spacing w:val="-9"/>
          <w:kern w:val="2"/>
          <w:sz w:val="21"/>
          <w:szCs w:val="21"/>
          <w:lang w:val="en-US" w:eastAsia="zh-CN" w:bidi="ar"/>
        </w:rPr>
        <w:t xml:space="preserve"> 款的规定办理。</w:t>
      </w:r>
    </w:p>
    <w:p w14:paraId="6F7A119B">
      <w:pPr>
        <w:pStyle w:val="82"/>
        <w:keepNext w:val="0"/>
        <w:keepLines w:val="0"/>
        <w:widowControl w:val="0"/>
        <w:numPr>
          <w:ilvl w:val="2"/>
          <w:numId w:val="76"/>
        </w:numPr>
        <w:suppressLineNumbers w:val="0"/>
        <w:spacing w:before="0" w:beforeAutospacing="0" w:after="0" w:afterAutospacing="0" w:line="415" w:lineRule="auto"/>
        <w:ind w:left="138" w:right="208" w:firstLine="412"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 xml:space="preserve">由于承包人责任引起的暂停施工，如承包人在收到监理人暂停施工指示后 </w:t>
      </w:r>
    </w:p>
    <w:p w14:paraId="2ACFEA65">
      <w:pPr>
        <w:pStyle w:val="82"/>
        <w:keepNext w:val="0"/>
        <w:keepLines w:val="0"/>
        <w:widowControl w:val="0"/>
        <w:suppressLineNumbers w:val="0"/>
        <w:spacing w:before="0" w:beforeAutospacing="0" w:after="0" w:afterAutospacing="0" w:line="415" w:lineRule="auto"/>
        <w:ind w:left="0" w:right="208" w:firstLine="0"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56天内不认真采取有效的复工措施，造成工期延误，可视为承包人违约，应按第 22.1 款的规定办理。</w:t>
      </w:r>
    </w:p>
    <w:p w14:paraId="1C452CB0">
      <w:pPr>
        <w:pStyle w:val="82"/>
        <w:keepNext w:val="0"/>
        <w:keepLines w:val="0"/>
        <w:widowControl w:val="0"/>
        <w:numPr>
          <w:ilvl w:val="0"/>
          <w:numId w:val="76"/>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工程质量</w:t>
      </w:r>
    </w:p>
    <w:p w14:paraId="723B8EBE">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CB3546F">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工程质量要求</w:t>
      </w:r>
    </w:p>
    <w:p w14:paraId="36B0E848">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1D6E690">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工程质量验收按合同约定验收标准执行。</w:t>
      </w:r>
    </w:p>
    <w:p w14:paraId="17D90469">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因承包人原因造成工程质量达不到合同约定验收标准的，监理人有权要求承包</w:t>
      </w:r>
      <w:r>
        <w:rPr>
          <w:rFonts w:hint="eastAsia" w:ascii="宋体" w:hAnsi="宋体" w:eastAsia="宋体" w:cs="宋体"/>
          <w:spacing w:val="-5"/>
          <w:kern w:val="2"/>
          <w:sz w:val="21"/>
          <w:szCs w:val="21"/>
          <w:lang w:val="en-US" w:eastAsia="zh-CN" w:bidi="ar"/>
        </w:rPr>
        <w:t>人返工直至符合合同要求为止，由此造成的费用增加和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1687E02B">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因发包人原因造成工程质量达不到合同约定验收标准的，发包人应承担由于承</w:t>
      </w:r>
      <w:r>
        <w:rPr>
          <w:rFonts w:hint="eastAsia" w:ascii="宋体" w:hAnsi="宋体" w:eastAsia="宋体" w:cs="宋体"/>
          <w:spacing w:val="-5"/>
          <w:kern w:val="2"/>
          <w:sz w:val="21"/>
          <w:szCs w:val="21"/>
          <w:lang w:val="en-US" w:eastAsia="zh-CN" w:bidi="ar"/>
        </w:rPr>
        <w:t>包人返工造成的费用增加和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14:paraId="3CC72C46">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承包人的质量管理</w:t>
      </w:r>
    </w:p>
    <w:p w14:paraId="1D33801A">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41659E">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承包人应加强对施工人员的质量教育和技术培训，定期考核施工人员的劳动技</w:t>
      </w:r>
      <w:r>
        <w:rPr>
          <w:rFonts w:hint="eastAsia" w:ascii="宋体" w:hAnsi="宋体" w:eastAsia="宋体" w:cs="宋体"/>
          <w:spacing w:val="-5"/>
          <w:kern w:val="2"/>
          <w:sz w:val="21"/>
          <w:szCs w:val="21"/>
          <w:lang w:val="en-US" w:eastAsia="zh-CN" w:bidi="ar"/>
        </w:rPr>
        <w:t>能，严格执行规范和操作规程。</w:t>
      </w:r>
    </w:p>
    <w:p w14:paraId="59898607">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承包人的质量检查</w:t>
      </w:r>
    </w:p>
    <w:p w14:paraId="76731CC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9401F74">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承包人应按合同条款专用部分的约定对材料、工程设备以及工程的所有部位及其施工工</w:t>
      </w:r>
      <w:r>
        <w:rPr>
          <w:rFonts w:hint="eastAsia" w:ascii="宋体" w:hAnsi="宋体" w:eastAsia="宋体" w:cs="宋体"/>
          <w:spacing w:val="-10"/>
          <w:kern w:val="2"/>
          <w:sz w:val="21"/>
          <w:szCs w:val="21"/>
          <w:lang w:val="en-US" w:eastAsia="zh-CN" w:bidi="ar"/>
        </w:rPr>
        <w:t>艺进行全过程的质量检查和检验，并作详细记录，编制工程质量报表，报送监理人审查。监</w:t>
      </w:r>
      <w:r>
        <w:rPr>
          <w:rFonts w:hint="eastAsia" w:ascii="宋体" w:hAnsi="宋体" w:eastAsia="宋体" w:cs="宋体"/>
          <w:spacing w:val="-5"/>
          <w:kern w:val="2"/>
          <w:sz w:val="21"/>
          <w:szCs w:val="21"/>
          <w:lang w:val="en-US" w:eastAsia="zh-CN" w:bidi="ar"/>
        </w:rPr>
        <w:t>理人应在合同条款专用部分约定的期限内完成审查。</w:t>
      </w:r>
    </w:p>
    <w:p w14:paraId="5E1E7D8D">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监理人的质量检查</w:t>
      </w:r>
    </w:p>
    <w:p w14:paraId="125C500A">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20518EF">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监理人有权对工程的所有部位及其施工工艺、材料和工程设备进行检查和检验。承包人</w:t>
      </w:r>
      <w:r>
        <w:rPr>
          <w:rFonts w:hint="eastAsia" w:ascii="宋体" w:hAnsi="宋体" w:eastAsia="宋体" w:cs="宋体"/>
          <w:spacing w:val="-10"/>
          <w:kern w:val="2"/>
          <w:sz w:val="21"/>
          <w:szCs w:val="21"/>
          <w:lang w:val="en-US" w:eastAsia="zh-CN" w:bidi="ar"/>
        </w:rPr>
        <w:t>应为监理人的检查和检验提供方便，包括监理人到施工场地，或制造、加工地点，或合同约</w:t>
      </w:r>
      <w:r>
        <w:rPr>
          <w:rFonts w:hint="eastAsia" w:ascii="宋体" w:hAnsi="宋体" w:eastAsia="宋体" w:cs="宋体"/>
          <w:spacing w:val="-9"/>
          <w:kern w:val="2"/>
          <w:sz w:val="21"/>
          <w:szCs w:val="21"/>
          <w:lang w:val="en-US" w:eastAsia="zh-CN" w:bidi="ar"/>
        </w:rPr>
        <w:t>定的其他地方进行察看和查阅施工原始记录。承包人还应按监理人指示，进行施工场地取样</w:t>
      </w:r>
      <w:r>
        <w:rPr>
          <w:rFonts w:hint="eastAsia" w:ascii="宋体" w:hAnsi="宋体" w:eastAsia="宋体" w:cs="宋体"/>
          <w:spacing w:val="-11"/>
          <w:kern w:val="2"/>
          <w:sz w:val="21"/>
          <w:szCs w:val="21"/>
          <w:lang w:val="en-US" w:eastAsia="zh-CN" w:bidi="ar"/>
        </w:rPr>
        <w:t>试验、工程复核测量和设备性能检测，提供试验样品、提交试验报告和测量成果以及监理人要求进行的其他工作。监理人的检查和检验，不免除承包人按合同约定应负的责任。监理人</w:t>
      </w:r>
      <w:r>
        <w:rPr>
          <w:rFonts w:hint="eastAsia" w:ascii="宋体" w:hAnsi="宋体" w:eastAsia="宋体" w:cs="宋体"/>
          <w:kern w:val="2"/>
          <w:sz w:val="21"/>
          <w:szCs w:val="21"/>
          <w:lang w:val="en-US" w:eastAsia="zh-CN" w:bidi="ar"/>
        </w:rPr>
        <w:t>可以进行察看和查阅施工原始记录的其他地方见合同条款专用部分。</w:t>
      </w:r>
    </w:p>
    <w:p w14:paraId="1AF2DA6A">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工程隐蔽部位覆盖前的检查</w:t>
      </w:r>
    </w:p>
    <w:p w14:paraId="7618A9A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90A0F71">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通知监理人检查</w:t>
      </w:r>
    </w:p>
    <w:p w14:paraId="4B53A05C">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0B6E5E">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经承包人自检确认的工程隐蔽部位具备覆盖条件后，承包人应通知监理人在合同约定的</w:t>
      </w:r>
      <w:r>
        <w:rPr>
          <w:rFonts w:hint="eastAsia" w:ascii="宋体" w:hAnsi="宋体" w:eastAsia="宋体" w:cs="宋体"/>
          <w:spacing w:val="-10"/>
          <w:kern w:val="2"/>
          <w:sz w:val="21"/>
          <w:szCs w:val="21"/>
          <w:lang w:val="en-US" w:eastAsia="zh-CN" w:bidi="ar"/>
        </w:rPr>
        <w:t>期限内检查。承包人的通知应附有自检记录和必要的检查资料。监理人应按时到场检查。经</w:t>
      </w:r>
      <w:r>
        <w:rPr>
          <w:rFonts w:hint="eastAsia" w:ascii="宋体" w:hAnsi="宋体" w:eastAsia="宋体" w:cs="宋体"/>
          <w:spacing w:val="-9"/>
          <w:kern w:val="2"/>
          <w:sz w:val="21"/>
          <w:szCs w:val="21"/>
          <w:lang w:val="en-US" w:eastAsia="zh-CN" w:bidi="ar"/>
        </w:rPr>
        <w:t>监理人检查确认质量符合隐蔽要求，并在检查记录上签字后，承包人才能进行覆盖。监理人</w:t>
      </w:r>
      <w:r>
        <w:rPr>
          <w:rFonts w:hint="eastAsia" w:ascii="宋体" w:hAnsi="宋体" w:eastAsia="宋体" w:cs="宋体"/>
          <w:spacing w:val="-5"/>
          <w:kern w:val="2"/>
          <w:sz w:val="21"/>
          <w:szCs w:val="21"/>
          <w:lang w:val="en-US" w:eastAsia="zh-CN" w:bidi="ar"/>
        </w:rPr>
        <w:t>检查确认质量不合格的，承包人应在监理人指示的时间内修整返工后，由监理人重新检查。</w:t>
      </w:r>
      <w:r>
        <w:rPr>
          <w:rFonts w:hint="eastAsia" w:ascii="宋体" w:hAnsi="宋体" w:eastAsia="宋体" w:cs="宋体"/>
          <w:spacing w:val="-4"/>
          <w:kern w:val="2"/>
          <w:sz w:val="21"/>
          <w:szCs w:val="21"/>
          <w:lang w:val="en-US" w:eastAsia="zh-CN" w:bidi="ar"/>
        </w:rPr>
        <w:t>监理人对工程隐蔽部位进行检查的期限</w:t>
      </w:r>
      <w:r>
        <w:rPr>
          <w:rFonts w:hint="eastAsia" w:ascii="宋体" w:hAnsi="宋体" w:eastAsia="宋体" w:cs="宋体"/>
          <w:spacing w:val="-3"/>
          <w:kern w:val="2"/>
          <w:sz w:val="21"/>
          <w:szCs w:val="21"/>
          <w:lang w:val="en-US" w:eastAsia="zh-CN" w:bidi="ar"/>
        </w:rPr>
        <w:t>见合同条款专用部分。</w:t>
      </w:r>
    </w:p>
    <w:p w14:paraId="2301F1B6">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监理人未到场检查</w:t>
      </w:r>
    </w:p>
    <w:p w14:paraId="66C7A73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BBDD365">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监理人未按第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7"/>
          <w:kern w:val="2"/>
          <w:sz w:val="21"/>
          <w:szCs w:val="21"/>
          <w:lang w:val="en-US" w:eastAsia="zh-CN" w:bidi="ar"/>
        </w:rPr>
        <w:t xml:space="preserve"> 项约定的时间进行检查的，除监理人另有指示外，承包人可自行</w:t>
      </w:r>
      <w:r>
        <w:rPr>
          <w:rFonts w:hint="eastAsia" w:ascii="宋体" w:hAnsi="宋体" w:eastAsia="宋体" w:cs="宋体"/>
          <w:spacing w:val="-11"/>
          <w:kern w:val="2"/>
          <w:sz w:val="21"/>
          <w:szCs w:val="21"/>
          <w:lang w:val="en-US" w:eastAsia="zh-CN" w:bidi="ar"/>
        </w:rPr>
        <w:t>完成覆盖工作，并作相应记录报送监理人，监理人应签字确认。监理人事后对检查记录有疑</w:t>
      </w:r>
      <w:r>
        <w:rPr>
          <w:rFonts w:hint="eastAsia" w:ascii="宋体" w:hAnsi="宋体" w:eastAsia="宋体" w:cs="宋体"/>
          <w:spacing w:val="-13"/>
          <w:kern w:val="2"/>
          <w:sz w:val="21"/>
          <w:szCs w:val="21"/>
          <w:lang w:val="en-US" w:eastAsia="zh-CN" w:bidi="ar"/>
        </w:rPr>
        <w:t xml:space="preserve">问的，可按第 </w:t>
      </w:r>
      <w:r>
        <w:rPr>
          <w:rFonts w:hint="eastAsia" w:ascii="宋体" w:hAnsi="宋体" w:eastAsia="宋体" w:cs="宋体"/>
          <w:kern w:val="2"/>
          <w:sz w:val="21"/>
          <w:szCs w:val="21"/>
          <w:lang w:val="en-US" w:eastAsia="zh-CN" w:bidi="ar"/>
        </w:rPr>
        <w:t>13.5.3</w:t>
      </w:r>
      <w:r>
        <w:rPr>
          <w:rFonts w:hint="eastAsia" w:ascii="宋体" w:hAnsi="宋体" w:eastAsia="宋体" w:cs="宋体"/>
          <w:spacing w:val="-9"/>
          <w:kern w:val="2"/>
          <w:sz w:val="21"/>
          <w:szCs w:val="21"/>
          <w:lang w:val="en-US" w:eastAsia="zh-CN" w:bidi="ar"/>
        </w:rPr>
        <w:t xml:space="preserve"> 项的约定重新检查。</w:t>
      </w:r>
    </w:p>
    <w:p w14:paraId="06EA6CFA">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监理人重新检查</w:t>
      </w:r>
    </w:p>
    <w:p w14:paraId="065CD823">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D41071F">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20"/>
          <w:kern w:val="2"/>
          <w:sz w:val="21"/>
          <w:szCs w:val="21"/>
          <w:lang w:val="en-US" w:eastAsia="zh-CN" w:bidi="ar"/>
        </w:rPr>
        <w:t xml:space="preserve"> 项或第 </w:t>
      </w:r>
      <w:r>
        <w:rPr>
          <w:rFonts w:hint="eastAsia" w:ascii="宋体" w:hAnsi="宋体" w:eastAsia="宋体" w:cs="宋体"/>
          <w:kern w:val="2"/>
          <w:sz w:val="21"/>
          <w:szCs w:val="21"/>
          <w:lang w:val="en-US" w:eastAsia="zh-CN" w:bidi="ar"/>
        </w:rPr>
        <w:t>13.5.2</w:t>
      </w:r>
      <w:r>
        <w:rPr>
          <w:rFonts w:hint="eastAsia" w:ascii="宋体" w:hAnsi="宋体" w:eastAsia="宋体" w:cs="宋体"/>
          <w:spacing w:val="-14"/>
          <w:kern w:val="2"/>
          <w:sz w:val="21"/>
          <w:szCs w:val="21"/>
          <w:lang w:val="en-US" w:eastAsia="zh-CN" w:bidi="ar"/>
        </w:rPr>
        <w:t xml:space="preserve"> 项覆盖工程隐蔽部位后，监理人对质量有疑问的，可</w:t>
      </w:r>
      <w:r>
        <w:rPr>
          <w:rFonts w:hint="eastAsia" w:ascii="宋体" w:hAnsi="宋体" w:eastAsia="宋体" w:cs="宋体"/>
          <w:spacing w:val="-11"/>
          <w:kern w:val="2"/>
          <w:sz w:val="21"/>
          <w:szCs w:val="21"/>
          <w:lang w:val="en-US" w:eastAsia="zh-CN" w:bidi="ar"/>
        </w:rPr>
        <w:t>要求承包人对已覆盖的部位进行钻孔探测或揭开重新检验，承包人应遵照执行，并在检验后</w:t>
      </w:r>
      <w:r>
        <w:rPr>
          <w:rFonts w:hint="eastAsia" w:ascii="宋体" w:hAnsi="宋体" w:eastAsia="宋体" w:cs="宋体"/>
          <w:spacing w:val="-13"/>
          <w:kern w:val="2"/>
          <w:sz w:val="21"/>
          <w:szCs w:val="21"/>
          <w:lang w:val="en-US" w:eastAsia="zh-CN" w:bidi="ar"/>
        </w:rPr>
        <w:t>重新覆盖恢复原状。经检验证明工程质量符合合同要求的，由发包人承担由此增加的费用和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10"/>
          <w:kern w:val="2"/>
          <w:sz w:val="21"/>
          <w:szCs w:val="21"/>
          <w:lang w:val="en-US" w:eastAsia="zh-CN" w:bidi="ar"/>
        </w:rPr>
        <w:t>工期延误，并支付承包人合理利润；经检验证明工程质量不符合合同要求的，由此增</w:t>
      </w:r>
      <w:r>
        <w:rPr>
          <w:rFonts w:hint="eastAsia" w:ascii="宋体" w:hAnsi="宋体" w:eastAsia="宋体" w:cs="宋体"/>
          <w:spacing w:val="-6"/>
          <w:kern w:val="2"/>
          <w:sz w:val="21"/>
          <w:szCs w:val="21"/>
          <w:lang w:val="en-US" w:eastAsia="zh-CN" w:bidi="ar"/>
        </w:rPr>
        <w:t>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14:paraId="792A8DDA">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承包人私自覆盖</w:t>
      </w:r>
    </w:p>
    <w:p w14:paraId="5EB4380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6F669EE">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承包人未通知监理人到场检查，私自将工程隐蔽部位覆盖的，监理人有权指示承包人钻</w:t>
      </w:r>
      <w:r>
        <w:rPr>
          <w:rFonts w:hint="eastAsia" w:ascii="宋体" w:hAnsi="宋体" w:eastAsia="宋体" w:cs="宋体"/>
          <w:spacing w:val="-5"/>
          <w:kern w:val="2"/>
          <w:sz w:val="21"/>
          <w:szCs w:val="21"/>
          <w:lang w:val="en-US" w:eastAsia="zh-CN" w:bidi="ar"/>
        </w:rPr>
        <w:t>孔探测或揭开检查，由此增加的费用和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38975E26">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清除不合格工程</w:t>
      </w:r>
    </w:p>
    <w:p w14:paraId="342D0AE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5C83372">
      <w:pPr>
        <w:pStyle w:val="82"/>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承包人使用不合格材料、工程设备，或采用不适当的施工工艺，或施工不当， </w:t>
      </w:r>
      <w:r>
        <w:rPr>
          <w:rFonts w:hint="eastAsia" w:ascii="宋体" w:hAnsi="宋体" w:eastAsia="宋体" w:cs="宋体"/>
          <w:spacing w:val="-9"/>
          <w:kern w:val="2"/>
          <w:sz w:val="21"/>
          <w:szCs w:val="21"/>
          <w:lang w:val="en-US" w:eastAsia="zh-CN" w:bidi="ar"/>
        </w:rPr>
        <w:t>造成工程不合格的，监理人可以随时发出指示，要求承包人立即采取措施进行补救，直至达</w:t>
      </w:r>
      <w:r>
        <w:rPr>
          <w:rFonts w:hint="eastAsia" w:ascii="宋体" w:hAnsi="宋体" w:eastAsia="宋体" w:cs="宋体"/>
          <w:spacing w:val="-5"/>
          <w:kern w:val="2"/>
          <w:sz w:val="21"/>
          <w:szCs w:val="21"/>
          <w:lang w:val="en-US" w:eastAsia="zh-CN" w:bidi="ar"/>
        </w:rPr>
        <w:t>到合同要求的质量标准，由此增加的费用和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14:paraId="3481F42D">
      <w:pPr>
        <w:pStyle w:val="82"/>
        <w:keepNext w:val="0"/>
        <w:keepLines w:val="0"/>
        <w:widowControl w:val="0"/>
        <w:numPr>
          <w:ilvl w:val="2"/>
          <w:numId w:val="76"/>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由于发包人提供的材料或工程设备不合格造成的工程不合格，需要承包人采取</w:t>
      </w:r>
      <w:r>
        <w:rPr>
          <w:rFonts w:hint="eastAsia" w:ascii="宋体" w:hAnsi="宋体" w:eastAsia="宋体" w:cs="宋体"/>
          <w:spacing w:val="-3"/>
          <w:kern w:val="2"/>
          <w:sz w:val="21"/>
          <w:szCs w:val="21"/>
          <w:lang w:val="en-US" w:eastAsia="zh-CN" w:bidi="ar"/>
        </w:rPr>
        <w:t>措施补救的，发包人应承担由此增加的费用和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14:paraId="614B1C3F">
      <w:pPr>
        <w:pStyle w:val="82"/>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质量争议</w:t>
      </w:r>
    </w:p>
    <w:p w14:paraId="56314D72">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4E60162">
      <w:pPr>
        <w:pStyle w:val="82"/>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发包人和承包人对工程质量有争议的，除可按第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条办理外，监理人可提请合同双方</w:t>
      </w:r>
      <w:r>
        <w:rPr>
          <w:rFonts w:hint="eastAsia" w:ascii="宋体" w:hAnsi="宋体" w:eastAsia="宋体" w:cs="宋体"/>
          <w:spacing w:val="-13"/>
          <w:kern w:val="2"/>
          <w:sz w:val="21"/>
          <w:szCs w:val="21"/>
          <w:lang w:val="en-US" w:eastAsia="zh-CN" w:bidi="ar"/>
        </w:rPr>
        <w:t xml:space="preserve">委托有相应资质的工程质量检测机构进行鉴定，所需费用及因此造成的损失，由责任人承担， </w:t>
      </w:r>
      <w:r>
        <w:rPr>
          <w:rFonts w:hint="eastAsia" w:ascii="宋体" w:hAnsi="宋体" w:eastAsia="宋体" w:cs="宋体"/>
          <w:spacing w:val="-12"/>
          <w:kern w:val="2"/>
          <w:sz w:val="21"/>
          <w:szCs w:val="21"/>
          <w:lang w:val="en-US" w:eastAsia="zh-CN" w:bidi="ar"/>
        </w:rPr>
        <w:t>双方均有责任，由双方根据其责任分别承担。经检测，质量确有缺陷的，已竣工验收或已竣</w:t>
      </w:r>
      <w:r>
        <w:rPr>
          <w:rFonts w:hint="eastAsia" w:ascii="宋体" w:hAnsi="宋体" w:eastAsia="宋体" w:cs="宋体"/>
          <w:spacing w:val="-11"/>
          <w:kern w:val="2"/>
          <w:sz w:val="21"/>
          <w:szCs w:val="21"/>
          <w:lang w:val="en-US" w:eastAsia="zh-CN" w:bidi="ar"/>
        </w:rPr>
        <w:t>工未验收但实际投入使用的工程，其处理按工程保修书的约定执行；已竣工未验收且未实际投入使用的工程以及停工、停建的工程，根据检测结果确定解决方案，或按工程质量监督机</w:t>
      </w:r>
      <w:r>
        <w:rPr>
          <w:rFonts w:hint="eastAsia" w:ascii="宋体" w:hAnsi="宋体" w:eastAsia="宋体" w:cs="宋体"/>
          <w:spacing w:val="-6"/>
          <w:kern w:val="2"/>
          <w:sz w:val="21"/>
          <w:szCs w:val="21"/>
          <w:lang w:val="en-US" w:eastAsia="zh-CN" w:bidi="ar"/>
        </w:rPr>
        <w:t>构的处理决定执行。</w:t>
      </w:r>
    </w:p>
    <w:p w14:paraId="4BAAE1EB">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试验和检验</w:t>
      </w:r>
    </w:p>
    <w:p w14:paraId="565688CB">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760F489">
      <w:pPr>
        <w:pStyle w:val="82"/>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材料、工程设备和工程的试验和检验</w:t>
      </w:r>
    </w:p>
    <w:p w14:paraId="53CC37A4">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49DCAB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承包人应按合同约定进行材料、工程设备和工程的试验和检验，并为监理人对</w:t>
      </w:r>
      <w:r>
        <w:rPr>
          <w:rFonts w:hint="eastAsia" w:ascii="宋体" w:hAnsi="宋体" w:eastAsia="宋体" w:cs="宋体"/>
          <w:spacing w:val="-12"/>
          <w:kern w:val="2"/>
          <w:sz w:val="21"/>
          <w:szCs w:val="21"/>
          <w:lang w:val="en-US" w:eastAsia="zh-CN" w:bidi="ar"/>
        </w:rPr>
        <w:t>上述材料、工程设备和工程的质量检查提供必要的试验资料和原始记录。按合同约定应由监</w:t>
      </w:r>
      <w:r>
        <w:rPr>
          <w:rFonts w:hint="eastAsia" w:ascii="宋体" w:hAnsi="宋体" w:eastAsia="宋体" w:cs="宋体"/>
          <w:spacing w:val="-6"/>
          <w:kern w:val="2"/>
          <w:sz w:val="21"/>
          <w:szCs w:val="21"/>
          <w:lang w:val="en-US" w:eastAsia="zh-CN" w:bidi="ar"/>
        </w:rPr>
        <w:t>理人与承包人共同进行试验和检验的，由承包人负责提供必要的试验资料和原始记录。</w:t>
      </w:r>
    </w:p>
    <w:p w14:paraId="580249E1">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监理人未按合同约定派员参加试验和检验的，除监理人另有指示外，承包人可</w:t>
      </w:r>
      <w:r>
        <w:rPr>
          <w:rFonts w:hint="eastAsia" w:ascii="宋体" w:hAnsi="宋体" w:eastAsia="宋体" w:cs="宋体"/>
          <w:spacing w:val="-5"/>
          <w:kern w:val="2"/>
          <w:sz w:val="21"/>
          <w:szCs w:val="21"/>
          <w:lang w:val="en-US" w:eastAsia="zh-CN" w:bidi="ar"/>
        </w:rPr>
        <w:t>自行试验和检验，并应立即将试验和检验结果报送监理人，监理人应签字确认。</w:t>
      </w:r>
    </w:p>
    <w:p w14:paraId="1BF79E1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监理人对承包人的试验和检验结果有疑问的，或为查清承包人试验和检验成果</w:t>
      </w:r>
      <w:r>
        <w:rPr>
          <w:rFonts w:hint="eastAsia" w:ascii="宋体" w:hAnsi="宋体" w:eastAsia="宋体" w:cs="宋体"/>
          <w:spacing w:val="-10"/>
          <w:kern w:val="2"/>
          <w:sz w:val="21"/>
          <w:szCs w:val="21"/>
          <w:lang w:val="en-US" w:eastAsia="zh-CN" w:bidi="ar"/>
        </w:rPr>
        <w:t>的可靠性要求承包人重新试验和检验的，可按合同约定由监理人与承包人共同进行。重新试验和检验的结果证明该项材料、工程设备或工程的质量不符合合同要求的，由此增加的费用</w:t>
      </w:r>
      <w:r>
        <w:rPr>
          <w:rFonts w:hint="eastAsia" w:ascii="宋体" w:hAnsi="宋体" w:eastAsia="宋体" w:cs="宋体"/>
          <w:spacing w:val="-22"/>
          <w:kern w:val="2"/>
          <w:sz w:val="21"/>
          <w:szCs w:val="21"/>
          <w:lang w:val="en-US" w:eastAsia="zh-CN" w:bidi="ar"/>
        </w:rPr>
        <w:t>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工期延误由承包人承担；重新试验和检验结果证明该项材料、工程设备和工程符合</w:t>
      </w:r>
      <w:r>
        <w:rPr>
          <w:rFonts w:hint="eastAsia" w:ascii="宋体" w:hAnsi="宋体" w:eastAsia="宋体" w:cs="宋体"/>
          <w:spacing w:val="-4"/>
          <w:kern w:val="2"/>
          <w:sz w:val="21"/>
          <w:szCs w:val="21"/>
          <w:lang w:val="en-US" w:eastAsia="zh-CN" w:bidi="ar"/>
        </w:rPr>
        <w:t>合同要求，由发包人承担由此增加的费用和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）工期延误，并支付承包人合理利润。</w:t>
      </w:r>
    </w:p>
    <w:p w14:paraId="78CDCE3A">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现场材料试验</w:t>
      </w:r>
    </w:p>
    <w:p w14:paraId="7977563C">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22A9107">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承包人根据合同约定或监理人指示进行的现场材料试验，应由承包人提供试验</w:t>
      </w:r>
      <w:r>
        <w:rPr>
          <w:rFonts w:hint="eastAsia" w:ascii="宋体" w:hAnsi="宋体" w:eastAsia="宋体" w:cs="宋体"/>
          <w:spacing w:val="-5"/>
          <w:kern w:val="2"/>
          <w:sz w:val="21"/>
          <w:szCs w:val="21"/>
          <w:lang w:val="en-US" w:eastAsia="zh-CN" w:bidi="ar"/>
        </w:rPr>
        <w:t>场所、试验人员、试验设备器材以及其他必要的试验条件。</w:t>
      </w:r>
    </w:p>
    <w:p w14:paraId="2594F258">
      <w:pPr>
        <w:pStyle w:val="82"/>
        <w:keepNext w:val="0"/>
        <w:keepLines w:val="0"/>
        <w:widowControl w:val="0"/>
        <w:numPr>
          <w:ilvl w:val="2"/>
          <w:numId w:val="76"/>
        </w:numPr>
        <w:suppressLineNumbers w:val="0"/>
        <w:spacing w:before="1"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监理人在必要时可以使用承包人的试验场所、试验设备器材以及其他试验条</w:t>
      </w:r>
      <w:r>
        <w:rPr>
          <w:rFonts w:hint="eastAsia" w:ascii="宋体" w:hAnsi="宋体" w:eastAsia="宋体" w:cs="宋体"/>
          <w:spacing w:val="-3"/>
          <w:kern w:val="2"/>
          <w:sz w:val="21"/>
          <w:szCs w:val="21"/>
          <w:lang w:val="en-US" w:eastAsia="zh-CN" w:bidi="ar"/>
        </w:rPr>
        <w:t>件，进行以工程质量检查为目的的复核性材料试验，承包人应予以协助。</w:t>
      </w:r>
    </w:p>
    <w:p w14:paraId="002AFC03">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现场工艺试验</w:t>
      </w:r>
    </w:p>
    <w:p w14:paraId="5ABBDEC3">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9CDC976">
      <w:pPr>
        <w:pStyle w:val="82"/>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承包人应按合同约定或监理人指示进行现场工艺试验。对大型的现场工艺试验，监理人</w:t>
      </w:r>
      <w:r>
        <w:rPr>
          <w:rFonts w:hint="eastAsia" w:ascii="宋体" w:hAnsi="宋体" w:eastAsia="宋体" w:cs="宋体"/>
          <w:spacing w:val="-10"/>
          <w:kern w:val="2"/>
          <w:sz w:val="21"/>
          <w:szCs w:val="21"/>
          <w:lang w:val="en-US" w:eastAsia="zh-CN" w:bidi="ar"/>
        </w:rPr>
        <w:t>认为必要时，应由承包人根据监理人提出的工艺试验要求，编制工艺试验措施计划，报送监</w:t>
      </w:r>
    </w:p>
    <w:p w14:paraId="47FB7FEB">
      <w:pPr>
        <w:pStyle w:val="82"/>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理人审批。</w:t>
      </w:r>
    </w:p>
    <w:p w14:paraId="05A018A0">
      <w:pPr>
        <w:pStyle w:val="82"/>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w:t>
      </w:r>
    </w:p>
    <w:p w14:paraId="5BAD321D">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4536D24">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变更的范围和内容</w:t>
      </w:r>
    </w:p>
    <w:p w14:paraId="5E8347B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94052AA">
      <w:pPr>
        <w:pStyle w:val="82"/>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在履行合同中发生以下情形之一，应按照本条规定进行变更。</w:t>
      </w:r>
    </w:p>
    <w:p w14:paraId="64567E7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79E5D2F">
      <w:pPr>
        <w:pStyle w:val="82"/>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取消合同中任何一项工作，但被取消的工作不能转由发包人或其他人实施；</w:t>
      </w:r>
    </w:p>
    <w:p w14:paraId="43C3332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E838BA5">
      <w:pPr>
        <w:pStyle w:val="82"/>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改变合同中任何一项工作的质量或其他特性；</w:t>
      </w:r>
    </w:p>
    <w:p w14:paraId="2AF06FFD">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E125421">
      <w:pPr>
        <w:pStyle w:val="82"/>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改变合同工程的基线、标高、位置或尺寸；</w:t>
      </w:r>
    </w:p>
    <w:p w14:paraId="77B37D01">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B3CAB7">
      <w:pPr>
        <w:pStyle w:val="82"/>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改变合同中任何一项工作的施工时间或改变已批准的施工工艺或顺序；</w:t>
      </w:r>
    </w:p>
    <w:p w14:paraId="38A7BCF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4FC5B18">
      <w:pPr>
        <w:pStyle w:val="82"/>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为完成工程需要追加的额外工作；</w:t>
      </w:r>
    </w:p>
    <w:p w14:paraId="7DC1204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B314B60">
      <w:pPr>
        <w:pStyle w:val="82"/>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变更的其他情形见合同条款专用部分。</w:t>
      </w:r>
    </w:p>
    <w:p w14:paraId="55701C5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027CBB0E">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发包人违背第 </w:t>
      </w:r>
      <w:r>
        <w:rPr>
          <w:rFonts w:hint="eastAsia" w:ascii="宋体" w:hAnsi="宋体" w:eastAsia="宋体" w:cs="宋体"/>
          <w:spacing w:val="-5"/>
          <w:kern w:val="2"/>
          <w:sz w:val="21"/>
          <w:szCs w:val="21"/>
          <w:lang w:val="en-US" w:eastAsia="zh-CN" w:bidi="ar"/>
        </w:rPr>
        <w:t>15.1（1）目的约定，将被取消的合同中的工作转由发包人或其</w:t>
      </w:r>
      <w:r>
        <w:rPr>
          <w:rFonts w:hint="eastAsia" w:ascii="宋体" w:hAnsi="宋体" w:eastAsia="宋体" w:cs="宋体"/>
          <w:spacing w:val="-11"/>
          <w:kern w:val="2"/>
          <w:sz w:val="21"/>
          <w:szCs w:val="21"/>
          <w:lang w:val="en-US" w:eastAsia="zh-CN" w:bidi="ar"/>
        </w:rPr>
        <w:t>他人实施的，承包人可向监理人发出通知，要求发包人采取有效措施纠正违约行为，发包人</w:t>
      </w:r>
      <w:r>
        <w:rPr>
          <w:rFonts w:hint="eastAsia" w:ascii="宋体" w:hAnsi="宋体" w:eastAsia="宋体" w:cs="宋体"/>
          <w:spacing w:val="-8"/>
          <w:kern w:val="2"/>
          <w:sz w:val="21"/>
          <w:szCs w:val="21"/>
          <w:lang w:val="en-US" w:eastAsia="zh-CN" w:bidi="ar"/>
        </w:rPr>
        <w:t xml:space="preserve">在监理人收到承包人通知后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6"/>
          <w:kern w:val="2"/>
          <w:sz w:val="21"/>
          <w:szCs w:val="21"/>
          <w:lang w:val="en-US" w:eastAsia="zh-CN" w:bidi="ar"/>
        </w:rPr>
        <w:t xml:space="preserve"> 天内仍不纠正违约行为的，应当赔偿承包人损失</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包括合理的利润</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 xml:space="preserve">并承担由此引起的其他责任。承包人应当按第 </w:t>
      </w:r>
      <w:r>
        <w:rPr>
          <w:rFonts w:hint="eastAsia" w:ascii="宋体" w:hAnsi="宋体" w:eastAsia="宋体" w:cs="宋体"/>
          <w:kern w:val="2"/>
          <w:sz w:val="21"/>
          <w:szCs w:val="21"/>
          <w:lang w:val="en-US" w:eastAsia="zh-CN" w:bidi="ar"/>
        </w:rPr>
        <w:t>23.1（1）</w:t>
      </w:r>
      <w:r>
        <w:rPr>
          <w:rFonts w:hint="eastAsia" w:ascii="宋体" w:hAnsi="宋体" w:eastAsia="宋体" w:cs="宋体"/>
          <w:spacing w:val="-5"/>
          <w:kern w:val="2"/>
          <w:sz w:val="21"/>
          <w:szCs w:val="21"/>
          <w:lang w:val="en-US" w:eastAsia="zh-CN" w:bidi="ar"/>
        </w:rPr>
        <w:t xml:space="preserve">项的约定，在上述 </w:t>
      </w:r>
      <w:r>
        <w:rPr>
          <w:rFonts w:hint="eastAsia" w:ascii="宋体" w:hAnsi="宋体" w:eastAsia="宋体" w:cs="宋体"/>
          <w:kern w:val="2"/>
          <w:sz w:val="21"/>
          <w:szCs w:val="21"/>
          <w:lang w:val="en-US" w:eastAsia="zh-CN" w:bidi="ar"/>
        </w:rPr>
        <w:t>28</w:t>
      </w:r>
      <w:r>
        <w:rPr>
          <w:rFonts w:hint="eastAsia" w:ascii="宋体" w:hAnsi="宋体" w:eastAsia="宋体" w:cs="宋体"/>
          <w:spacing w:val="-9"/>
          <w:kern w:val="2"/>
          <w:sz w:val="21"/>
          <w:szCs w:val="21"/>
          <w:lang w:val="en-US" w:eastAsia="zh-CN" w:bidi="ar"/>
        </w:rPr>
        <w:t xml:space="preserve"> 天</w:t>
      </w:r>
      <w:r>
        <w:rPr>
          <w:rFonts w:hint="eastAsia" w:ascii="宋体" w:hAnsi="宋体" w:eastAsia="宋体" w:cs="宋体"/>
          <w:spacing w:val="-10"/>
          <w:kern w:val="2"/>
          <w:sz w:val="21"/>
          <w:szCs w:val="21"/>
          <w:lang w:val="en-US" w:eastAsia="zh-CN" w:bidi="ar"/>
        </w:rPr>
        <w:t xml:space="preserve">期限到期后的 </w:t>
      </w:r>
      <w:r>
        <w:rPr>
          <w:rFonts w:hint="eastAsia" w:ascii="宋体" w:hAnsi="宋体" w:eastAsia="宋体" w:cs="宋体"/>
          <w:kern w:val="2"/>
          <w:sz w:val="21"/>
          <w:szCs w:val="21"/>
          <w:lang w:val="en-US" w:eastAsia="zh-CN" w:bidi="ar"/>
        </w:rPr>
        <w:t>28</w:t>
      </w:r>
      <w:r>
        <w:rPr>
          <w:rFonts w:hint="eastAsia" w:ascii="宋体" w:hAnsi="宋体" w:eastAsia="宋体" w:cs="宋体"/>
          <w:spacing w:val="-10"/>
          <w:kern w:val="2"/>
          <w:sz w:val="21"/>
          <w:szCs w:val="21"/>
          <w:lang w:val="en-US" w:eastAsia="zh-CN" w:bidi="ar"/>
        </w:rPr>
        <w:t xml:space="preserve"> 天内，向监理人递交索赔意向通知书,并按第 </w:t>
      </w:r>
      <w:r>
        <w:rPr>
          <w:rFonts w:hint="eastAsia" w:ascii="宋体" w:hAnsi="宋体" w:eastAsia="宋体" w:cs="宋体"/>
          <w:spacing w:val="-4"/>
          <w:kern w:val="2"/>
          <w:sz w:val="21"/>
          <w:szCs w:val="21"/>
          <w:lang w:val="en-US" w:eastAsia="zh-CN" w:bidi="ar"/>
        </w:rPr>
        <w:t>23.1（2）</w:t>
      </w:r>
      <w:r>
        <w:rPr>
          <w:rFonts w:hint="eastAsia" w:ascii="宋体" w:hAnsi="宋体" w:eastAsia="宋体" w:cs="宋体"/>
          <w:spacing w:val="-5"/>
          <w:kern w:val="2"/>
          <w:sz w:val="21"/>
          <w:szCs w:val="21"/>
          <w:lang w:val="en-US" w:eastAsia="zh-CN" w:bidi="ar"/>
        </w:rPr>
        <w:t>项的约定，及时向</w:t>
      </w:r>
      <w:r>
        <w:rPr>
          <w:rFonts w:hint="eastAsia" w:ascii="宋体" w:hAnsi="宋体" w:eastAsia="宋体" w:cs="宋体"/>
          <w:spacing w:val="-9"/>
          <w:kern w:val="2"/>
          <w:sz w:val="21"/>
          <w:szCs w:val="21"/>
          <w:lang w:val="en-US" w:eastAsia="zh-CN" w:bidi="ar"/>
        </w:rPr>
        <w:t>监理人递交正式索赔通知书，说明有权得到的损失赔偿金额并附必要的记录和证明材料。发包人支付给承包人的损失赔偿金额应当包括被取消工作的合同价值中所包含的承包人管理</w:t>
      </w:r>
      <w:r>
        <w:rPr>
          <w:rFonts w:hint="eastAsia" w:ascii="宋体" w:hAnsi="宋体" w:eastAsia="宋体" w:cs="宋体"/>
          <w:spacing w:val="-5"/>
          <w:kern w:val="2"/>
          <w:sz w:val="21"/>
          <w:szCs w:val="21"/>
          <w:lang w:val="en-US" w:eastAsia="zh-CN" w:bidi="ar"/>
        </w:rPr>
        <w:t>费、利润以及相应的税金和规费。</w:t>
      </w:r>
    </w:p>
    <w:p w14:paraId="0842922D">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变更权</w:t>
      </w:r>
    </w:p>
    <w:p w14:paraId="31A10B0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2828618">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在履行合同过程中，经发包人同意，监理人可按第 </w:t>
      </w:r>
      <w:r>
        <w:rPr>
          <w:rFonts w:hint="eastAsia" w:ascii="宋体" w:hAnsi="宋体" w:eastAsia="宋体" w:cs="宋体"/>
          <w:kern w:val="2"/>
          <w:sz w:val="21"/>
          <w:szCs w:val="21"/>
          <w:lang w:val="en-US" w:eastAsia="zh-CN" w:bidi="ar"/>
        </w:rPr>
        <w:t>15.3</w:t>
      </w:r>
      <w:r>
        <w:rPr>
          <w:rFonts w:hint="eastAsia" w:ascii="宋体" w:hAnsi="宋体" w:eastAsia="宋体" w:cs="宋体"/>
          <w:spacing w:val="-7"/>
          <w:kern w:val="2"/>
          <w:sz w:val="21"/>
          <w:szCs w:val="21"/>
          <w:lang w:val="en-US" w:eastAsia="zh-CN" w:bidi="ar"/>
        </w:rPr>
        <w:t xml:space="preserve"> 款约定的变更程序向承包人作</w:t>
      </w:r>
      <w:r>
        <w:rPr>
          <w:rFonts w:hint="eastAsia" w:ascii="宋体" w:hAnsi="宋体" w:eastAsia="宋体" w:cs="宋体"/>
          <w:spacing w:val="-5"/>
          <w:kern w:val="2"/>
          <w:sz w:val="21"/>
          <w:szCs w:val="21"/>
          <w:lang w:val="en-US" w:eastAsia="zh-CN" w:bidi="ar"/>
        </w:rPr>
        <w:t>出变更指示，承包人应遵照执行。没有监理人的变更指示，承包人不得擅自变更。</w:t>
      </w:r>
    </w:p>
    <w:p w14:paraId="0A0A05A3">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变更程序</w:t>
      </w:r>
    </w:p>
    <w:p w14:paraId="0B36A998">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316AA5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变更的提出</w:t>
      </w:r>
    </w:p>
    <w:p w14:paraId="2F6E450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888145A">
      <w:pPr>
        <w:pStyle w:val="82"/>
        <w:keepNext w:val="0"/>
        <w:keepLines w:val="0"/>
        <w:widowControl w:val="0"/>
        <w:numPr>
          <w:ilvl w:val="0"/>
          <w:numId w:val="96"/>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在合同履行过程中，可能发生第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7"/>
          <w:kern w:val="2"/>
          <w:sz w:val="21"/>
          <w:szCs w:val="21"/>
          <w:lang w:val="en-US" w:eastAsia="zh-CN" w:bidi="ar"/>
        </w:rPr>
        <w:t xml:space="preserve"> 项约定情形的，监理人可向承包人发出变</w:t>
      </w:r>
      <w:r>
        <w:rPr>
          <w:rFonts w:hint="eastAsia" w:ascii="宋体" w:hAnsi="宋体" w:eastAsia="宋体" w:cs="宋体"/>
          <w:spacing w:val="-12"/>
          <w:kern w:val="2"/>
          <w:sz w:val="21"/>
          <w:szCs w:val="21"/>
          <w:lang w:val="en-US" w:eastAsia="zh-CN" w:bidi="ar"/>
        </w:rPr>
        <w:t>更意向书。变更意向书应说明变更的具体内容和发包人对变更的时间要求，并附必要的图纸和相关资料。变更意向书应要求承包人提交包括拟实施变更工作的计划、措施和竣工时间等</w:t>
      </w:r>
      <w:r>
        <w:rPr>
          <w:rFonts w:hint="eastAsia" w:ascii="宋体" w:hAnsi="宋体" w:eastAsia="宋体" w:cs="宋体"/>
          <w:spacing w:val="-11"/>
          <w:kern w:val="2"/>
          <w:sz w:val="21"/>
          <w:szCs w:val="21"/>
          <w:lang w:val="en-US" w:eastAsia="zh-CN" w:bidi="ar"/>
        </w:rPr>
        <w:t>内容的实施方案。发包人同意承包人根据变更意向书要求提交的变更实施方案的，由监理人</w:t>
      </w:r>
    </w:p>
    <w:p w14:paraId="5790CB20">
      <w:pPr>
        <w:pStyle w:val="82"/>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15.3.3 项约定发出变更指示。</w:t>
      </w:r>
    </w:p>
    <w:p w14:paraId="23FF8033">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D684A1E">
      <w:pPr>
        <w:pStyle w:val="82"/>
        <w:keepNext w:val="0"/>
        <w:keepLines w:val="0"/>
        <w:widowControl w:val="0"/>
        <w:numPr>
          <w:ilvl w:val="0"/>
          <w:numId w:val="96"/>
        </w:numPr>
        <w:suppressLineNumbers w:val="0"/>
        <w:spacing w:before="0" w:beforeAutospacing="0" w:after="0" w:afterAutospacing="0" w:line="415" w:lineRule="auto"/>
        <w:ind w:left="138" w:right="211" w:firstLine="314"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在合同履行过程中，发生第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14"/>
          <w:kern w:val="2"/>
          <w:sz w:val="21"/>
          <w:szCs w:val="21"/>
          <w:lang w:val="en-US" w:eastAsia="zh-CN" w:bidi="ar"/>
        </w:rPr>
        <w:t xml:space="preserve"> 项约定情形的，监理人应按照第 </w:t>
      </w:r>
      <w:r>
        <w:rPr>
          <w:rFonts w:hint="eastAsia" w:ascii="宋体" w:hAnsi="宋体" w:eastAsia="宋体" w:cs="宋体"/>
          <w:kern w:val="2"/>
          <w:sz w:val="21"/>
          <w:szCs w:val="21"/>
          <w:lang w:val="en-US" w:eastAsia="zh-CN" w:bidi="ar"/>
        </w:rPr>
        <w:t>15.3.3</w:t>
      </w:r>
      <w:r>
        <w:rPr>
          <w:rFonts w:hint="eastAsia" w:ascii="宋体" w:hAnsi="宋体" w:eastAsia="宋体" w:cs="宋体"/>
          <w:spacing w:val="-17"/>
          <w:kern w:val="2"/>
          <w:sz w:val="21"/>
          <w:szCs w:val="21"/>
          <w:lang w:val="en-US" w:eastAsia="zh-CN" w:bidi="ar"/>
        </w:rPr>
        <w:t xml:space="preserve"> 项约</w:t>
      </w:r>
      <w:r>
        <w:rPr>
          <w:rFonts w:hint="eastAsia" w:ascii="宋体" w:hAnsi="宋体" w:eastAsia="宋体" w:cs="宋体"/>
          <w:spacing w:val="-3"/>
          <w:kern w:val="2"/>
          <w:sz w:val="21"/>
          <w:szCs w:val="21"/>
          <w:lang w:val="en-US" w:eastAsia="zh-CN" w:bidi="ar"/>
        </w:rPr>
        <w:t>定向承包人发出变更指示。</w:t>
      </w:r>
    </w:p>
    <w:p w14:paraId="664210FC">
      <w:pPr>
        <w:pStyle w:val="82"/>
        <w:keepNext w:val="0"/>
        <w:keepLines w:val="0"/>
        <w:widowControl w:val="0"/>
        <w:numPr>
          <w:ilvl w:val="0"/>
          <w:numId w:val="96"/>
        </w:numPr>
        <w:suppressLineNumbers w:val="0"/>
        <w:spacing w:before="0" w:beforeAutospacing="0" w:after="0" w:afterAutospacing="0" w:line="415" w:lineRule="auto"/>
        <w:ind w:left="138" w:right="208" w:firstLine="31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承包人收到监理人按合同约定发出的图纸和文件，经检查认为其中存在第 </w:t>
      </w:r>
      <w:r>
        <w:rPr>
          <w:rFonts w:hint="eastAsia" w:ascii="宋体" w:hAnsi="宋体" w:eastAsia="宋体" w:cs="宋体"/>
          <w:kern w:val="2"/>
          <w:sz w:val="21"/>
          <w:szCs w:val="21"/>
          <w:lang w:val="en-US" w:eastAsia="zh-CN" w:bidi="ar"/>
        </w:rPr>
        <w:t xml:space="preserve">15.1.1 </w:t>
      </w:r>
      <w:r>
        <w:rPr>
          <w:rFonts w:hint="eastAsia" w:ascii="宋体" w:hAnsi="宋体" w:eastAsia="宋体" w:cs="宋体"/>
          <w:spacing w:val="-10"/>
          <w:kern w:val="2"/>
          <w:sz w:val="21"/>
          <w:szCs w:val="21"/>
          <w:lang w:val="en-US" w:eastAsia="zh-CN" w:bidi="ar"/>
        </w:rPr>
        <w:t>项约定情形的，可向监理人提出书面变更建议。变更建议应阐明要求变更的依据，并附必要</w:t>
      </w:r>
      <w:r>
        <w:rPr>
          <w:rFonts w:hint="eastAsia" w:ascii="宋体" w:hAnsi="宋体" w:eastAsia="宋体" w:cs="宋体"/>
          <w:spacing w:val="-11"/>
          <w:kern w:val="2"/>
          <w:sz w:val="21"/>
          <w:szCs w:val="21"/>
          <w:lang w:val="en-US" w:eastAsia="zh-CN" w:bidi="ar"/>
        </w:rPr>
        <w:t>的图纸和说明。监理人收到承包人书面建议后，应与发包人共同研究，确认存在变更的，应</w:t>
      </w:r>
      <w:r>
        <w:rPr>
          <w:rFonts w:hint="eastAsia" w:ascii="宋体" w:hAnsi="宋体" w:eastAsia="宋体" w:cs="宋体"/>
          <w:spacing w:val="-8"/>
          <w:kern w:val="2"/>
          <w:sz w:val="21"/>
          <w:szCs w:val="21"/>
          <w:lang w:val="en-US" w:eastAsia="zh-CN" w:bidi="ar"/>
        </w:rPr>
        <w:t xml:space="preserve">在收到承包人书面建议后的 </w:t>
      </w:r>
      <w:r>
        <w:rPr>
          <w:rFonts w:hint="eastAsia" w:ascii="宋体" w:hAnsi="宋体" w:eastAsia="宋体" w:cs="宋体"/>
          <w:kern w:val="2"/>
          <w:sz w:val="21"/>
          <w:szCs w:val="21"/>
          <w:lang w:val="en-US" w:eastAsia="zh-CN" w:bidi="ar"/>
        </w:rPr>
        <w:t>14</w:t>
      </w:r>
      <w:r>
        <w:rPr>
          <w:rFonts w:hint="eastAsia" w:ascii="宋体" w:hAnsi="宋体" w:eastAsia="宋体" w:cs="宋体"/>
          <w:spacing w:val="-6"/>
          <w:kern w:val="2"/>
          <w:sz w:val="21"/>
          <w:szCs w:val="21"/>
          <w:lang w:val="en-US" w:eastAsia="zh-CN" w:bidi="ar"/>
        </w:rPr>
        <w:t xml:space="preserve"> 天内作出变更指示。经研究后不同意作为变更的，应由监理</w:t>
      </w:r>
      <w:r>
        <w:rPr>
          <w:rFonts w:hint="eastAsia" w:ascii="宋体" w:hAnsi="宋体" w:eastAsia="宋体" w:cs="宋体"/>
          <w:spacing w:val="-4"/>
          <w:kern w:val="2"/>
          <w:sz w:val="21"/>
          <w:szCs w:val="21"/>
          <w:lang w:val="en-US" w:eastAsia="zh-CN" w:bidi="ar"/>
        </w:rPr>
        <w:t>人书面答复承包人。</w:t>
      </w:r>
    </w:p>
    <w:p w14:paraId="7A42DABC">
      <w:pPr>
        <w:pStyle w:val="82"/>
        <w:keepNext w:val="0"/>
        <w:keepLines w:val="0"/>
        <w:widowControl w:val="0"/>
        <w:numPr>
          <w:ilvl w:val="0"/>
          <w:numId w:val="96"/>
        </w:numPr>
        <w:suppressLineNumbers w:val="0"/>
        <w:spacing w:before="0" w:beforeAutospacing="0" w:after="0" w:afterAutospacing="0" w:line="415" w:lineRule="auto"/>
        <w:ind w:left="138" w:right="120" w:firstLine="31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若承包人收到监理人的变更意向书后认为难以实施此项变更，应立即通知监理人， </w:t>
      </w:r>
      <w:r>
        <w:rPr>
          <w:rFonts w:hint="eastAsia" w:ascii="宋体" w:hAnsi="宋体" w:eastAsia="宋体" w:cs="宋体"/>
          <w:spacing w:val="-9"/>
          <w:kern w:val="2"/>
          <w:sz w:val="21"/>
          <w:szCs w:val="21"/>
          <w:lang w:val="en-US" w:eastAsia="zh-CN" w:bidi="ar"/>
        </w:rPr>
        <w:t>说明原因并附详细依据。监理人与承包人和发包人协商后确定撤销、改变或不改变原变更意向书。</w:t>
      </w:r>
    </w:p>
    <w:p w14:paraId="333CD5B5">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变更估价</w:t>
      </w:r>
    </w:p>
    <w:p w14:paraId="1ED9500A">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805C9AC">
      <w:pPr>
        <w:pStyle w:val="82"/>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除合同条款专用部分对期限另有约定外，承包人应在收到变更指示或变更意向书 </w:t>
      </w:r>
      <w:r>
        <w:rPr>
          <w:rFonts w:hint="eastAsia" w:ascii="宋体" w:hAnsi="宋体" w:eastAsia="宋体" w:cs="宋体"/>
          <w:spacing w:val="-19"/>
          <w:kern w:val="2"/>
          <w:sz w:val="21"/>
          <w:szCs w:val="21"/>
          <w:lang w:val="en-US" w:eastAsia="zh-CN" w:bidi="ar"/>
        </w:rPr>
        <w:t xml:space="preserve">后的 </w:t>
      </w:r>
      <w:r>
        <w:rPr>
          <w:rFonts w:hint="eastAsia" w:ascii="宋体" w:hAnsi="宋体" w:eastAsia="宋体" w:cs="宋体"/>
          <w:kern w:val="2"/>
          <w:sz w:val="21"/>
          <w:szCs w:val="21"/>
          <w:lang w:val="en-US" w:eastAsia="zh-CN" w:bidi="ar"/>
        </w:rPr>
        <w:t>14</w:t>
      </w:r>
      <w:r>
        <w:rPr>
          <w:rFonts w:hint="eastAsia" w:ascii="宋体" w:hAnsi="宋体" w:eastAsia="宋体" w:cs="宋体"/>
          <w:spacing w:val="-15"/>
          <w:kern w:val="2"/>
          <w:sz w:val="21"/>
          <w:szCs w:val="21"/>
          <w:lang w:val="en-US" w:eastAsia="zh-CN" w:bidi="ar"/>
        </w:rPr>
        <w:t xml:space="preserve"> 天内，向监理人提交变更报价书，报价内容应根据第 </w:t>
      </w:r>
      <w:r>
        <w:rPr>
          <w:rFonts w:hint="eastAsia" w:ascii="宋体" w:hAnsi="宋体" w:eastAsia="宋体" w:cs="宋体"/>
          <w:kern w:val="2"/>
          <w:sz w:val="21"/>
          <w:szCs w:val="21"/>
          <w:lang w:val="en-US" w:eastAsia="zh-CN" w:bidi="ar"/>
        </w:rPr>
        <w:t>15.4</w:t>
      </w:r>
      <w:r>
        <w:rPr>
          <w:rFonts w:hint="eastAsia" w:ascii="宋体" w:hAnsi="宋体" w:eastAsia="宋体" w:cs="宋体"/>
          <w:spacing w:val="-11"/>
          <w:kern w:val="2"/>
          <w:sz w:val="21"/>
          <w:szCs w:val="21"/>
          <w:lang w:val="en-US" w:eastAsia="zh-CN" w:bidi="ar"/>
        </w:rPr>
        <w:t xml:space="preserve"> 款约定的估价原则，详细</w:t>
      </w:r>
      <w:r>
        <w:rPr>
          <w:rFonts w:hint="eastAsia" w:ascii="宋体" w:hAnsi="宋体" w:eastAsia="宋体" w:cs="宋体"/>
          <w:spacing w:val="-12"/>
          <w:kern w:val="2"/>
          <w:sz w:val="21"/>
          <w:szCs w:val="21"/>
          <w:lang w:val="en-US" w:eastAsia="zh-CN" w:bidi="ar"/>
        </w:rPr>
        <w:t>开列变更工作的价格组成及其依据，并附必要的施工方法说明和有关图纸。承包人提交变更</w:t>
      </w:r>
      <w:r>
        <w:rPr>
          <w:rFonts w:hint="eastAsia" w:ascii="宋体" w:hAnsi="宋体" w:eastAsia="宋体" w:cs="宋体"/>
          <w:spacing w:val="-8"/>
          <w:kern w:val="2"/>
          <w:sz w:val="21"/>
          <w:szCs w:val="21"/>
          <w:lang w:val="en-US" w:eastAsia="zh-CN" w:bidi="ar"/>
        </w:rPr>
        <w:t>报价书的期限</w:t>
      </w:r>
      <w:r>
        <w:rPr>
          <w:rFonts w:hint="eastAsia" w:ascii="宋体" w:hAnsi="宋体" w:eastAsia="宋体" w:cs="宋体"/>
          <w:spacing w:val="-3"/>
          <w:kern w:val="2"/>
          <w:sz w:val="21"/>
          <w:szCs w:val="21"/>
          <w:lang w:val="en-US" w:eastAsia="zh-CN" w:bidi="ar"/>
        </w:rPr>
        <w:t>见合同条款专用部分。</w:t>
      </w:r>
    </w:p>
    <w:p w14:paraId="3445625A">
      <w:pPr>
        <w:pStyle w:val="82"/>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变更工作影响工期的，承包人应提出调整工期的具体细节。监理人认为有必要时， 可要求承包人提交要求提前或延长工期的施工进度计划，及相应施工措施等详细资料。</w:t>
      </w:r>
    </w:p>
    <w:p w14:paraId="47DA7E2B">
      <w:pPr>
        <w:pStyle w:val="82"/>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除合同条款专用部分对期限另有约定外，监理人收到承包人变更报价书后的 14 天</w:t>
      </w:r>
    </w:p>
    <w:p w14:paraId="3C3BCA38">
      <w:pPr>
        <w:pStyle w:val="82"/>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内，根据第 15.4 款约定的估价原则，按照第 3.5 款商定或确定变更价格。监理人商定或确定变更价格的期限见合同条款专用部分。</w:t>
      </w:r>
    </w:p>
    <w:p w14:paraId="66954B28">
      <w:pPr>
        <w:pStyle w:val="82"/>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收到变更指示后，如承包人未在规定的期限内提交变更报价书的，监理人可自行 决定是否调整合同价款以及如果监理人决定调整合同价款时，相应调整的具体金额。</w:t>
      </w:r>
    </w:p>
    <w:p w14:paraId="2A6B5261">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w:t>
      </w:r>
    </w:p>
    <w:p w14:paraId="4974A37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58603670">
      <w:pPr>
        <w:pStyle w:val="82"/>
        <w:keepNext w:val="0"/>
        <w:keepLines w:val="0"/>
        <w:widowControl w:val="0"/>
        <w:numPr>
          <w:ilvl w:val="0"/>
          <w:numId w:val="9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变更指示只能由监理人发出。</w:t>
      </w:r>
    </w:p>
    <w:p w14:paraId="62ADA4C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10B4941">
      <w:pPr>
        <w:pStyle w:val="82"/>
        <w:keepNext w:val="0"/>
        <w:keepLines w:val="0"/>
        <w:widowControl w:val="0"/>
        <w:numPr>
          <w:ilvl w:val="0"/>
          <w:numId w:val="9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变更指示应说明变更的目的、范围、变更内容以及变更的工程量及其进度和技术要求，并附有关图纸和文件。承包人收到变更指示后，应按变更指示进行变更工作。</w:t>
      </w:r>
    </w:p>
    <w:p w14:paraId="44069138">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变更的估价原则</w:t>
      </w:r>
    </w:p>
    <w:p w14:paraId="47AC8F9A">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78A635F2">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7"/>
          <w:kern w:val="0"/>
          <w:sz w:val="21"/>
          <w:szCs w:val="21"/>
          <w:highlight w:val="none"/>
        </w:rPr>
      </w:pPr>
      <w:r>
        <w:rPr>
          <w:rFonts w:hint="eastAsia" w:ascii="宋体" w:hAnsi="宋体" w:eastAsia="宋体" w:cs="宋体"/>
          <w:spacing w:val="-7"/>
          <w:kern w:val="0"/>
          <w:sz w:val="21"/>
          <w:szCs w:val="21"/>
          <w:highlight w:val="none"/>
          <w:lang w:val="en-US" w:eastAsia="zh-CN" w:bidi="ar"/>
        </w:rPr>
        <w:t>因工程量清单漏项（仅适用于合同协议书约定采用单价合同形式时）或变更引起的价格调整按照本款约定处理。</w:t>
      </w:r>
    </w:p>
    <w:p w14:paraId="5B24BF40">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已标价工程量清单中有适用于变更工作的子目的，采用该子目的单价。</w:t>
      </w:r>
    </w:p>
    <w:p w14:paraId="2D7AA46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A9C57BC">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已标价工程量清单中无适用于变更工作的子目，但有类似子目的，可在合理范</w:t>
      </w:r>
      <w:r>
        <w:rPr>
          <w:rFonts w:hint="eastAsia" w:ascii="宋体" w:hAnsi="宋体" w:eastAsia="宋体" w:cs="宋体"/>
          <w:spacing w:val="-8"/>
          <w:kern w:val="2"/>
          <w:sz w:val="21"/>
          <w:szCs w:val="21"/>
          <w:highlight w:val="none"/>
          <w:lang w:val="en-US" w:eastAsia="zh-CN" w:bidi="ar"/>
        </w:rPr>
        <w:t xml:space="preserve">围内参照类似子目的单价，由监理人按第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085B00B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已标价工程量清单中无适用或类似子目的单价，可按照成本加利润的原则，由</w:t>
      </w:r>
      <w:r>
        <w:rPr>
          <w:rFonts w:hint="eastAsia" w:ascii="宋体" w:hAnsi="宋体" w:eastAsia="宋体" w:cs="宋体"/>
          <w:spacing w:val="-13"/>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76EC3D96">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因工程量清单漏项</w:t>
      </w:r>
      <w:r>
        <w:rPr>
          <w:rFonts w:hint="eastAsia" w:ascii="宋体" w:hAnsi="宋体" w:eastAsia="宋体" w:cs="宋体"/>
          <w:spacing w:val="-3"/>
          <w:kern w:val="2"/>
          <w:sz w:val="21"/>
          <w:szCs w:val="21"/>
          <w:highlight w:val="none"/>
          <w:lang w:val="en-US" w:eastAsia="zh-CN" w:bidi="ar"/>
        </w:rPr>
        <w:t>（仅适用于合同协议书约定采用单价合同形式时</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或变更引</w:t>
      </w:r>
      <w:r>
        <w:rPr>
          <w:rFonts w:hint="eastAsia" w:ascii="宋体" w:hAnsi="宋体" w:eastAsia="宋体" w:cs="宋体"/>
          <w:spacing w:val="-16"/>
          <w:kern w:val="2"/>
          <w:sz w:val="21"/>
          <w:szCs w:val="21"/>
          <w:highlight w:val="none"/>
          <w:lang w:val="en-US" w:eastAsia="zh-CN" w:bidi="ar"/>
        </w:rPr>
        <w:t xml:space="preserve">起措施项目发生变化，原措施项目费中已有的措施项目，采用原措施项目费的组价方法变更； </w:t>
      </w:r>
      <w:r>
        <w:rPr>
          <w:rFonts w:hint="eastAsia" w:ascii="宋体" w:hAnsi="宋体" w:eastAsia="宋体" w:cs="宋体"/>
          <w:spacing w:val="-12"/>
          <w:kern w:val="2"/>
          <w:sz w:val="21"/>
          <w:szCs w:val="21"/>
          <w:highlight w:val="none"/>
          <w:lang w:val="en-US" w:eastAsia="zh-CN" w:bidi="ar"/>
        </w:rPr>
        <w:t>原措施项目费中没有的措施项目，由承包人根据措施项目变更情况，提出适当的措施项目费</w:t>
      </w:r>
      <w:r>
        <w:rPr>
          <w:rFonts w:hint="eastAsia" w:ascii="宋体" w:hAnsi="宋体" w:eastAsia="宋体" w:cs="宋体"/>
          <w:spacing w:val="-11"/>
          <w:kern w:val="2"/>
          <w:sz w:val="21"/>
          <w:szCs w:val="21"/>
          <w:highlight w:val="none"/>
          <w:lang w:val="en-US" w:eastAsia="zh-CN" w:bidi="ar"/>
        </w:rPr>
        <w:t xml:space="preserve">变更，由监理人按第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款商定或确定变更措施项目的费用。</w:t>
      </w:r>
    </w:p>
    <w:p w14:paraId="5FD076A0">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合同协议书约定采用单价合同形式时，因非承包人原因引起已标价工程量清单</w:t>
      </w:r>
      <w:r>
        <w:rPr>
          <w:rFonts w:hint="eastAsia" w:ascii="宋体" w:hAnsi="宋体" w:eastAsia="宋体" w:cs="宋体"/>
          <w:spacing w:val="-12"/>
          <w:kern w:val="2"/>
          <w:sz w:val="21"/>
          <w:szCs w:val="21"/>
          <w:highlight w:val="none"/>
          <w:lang w:val="en-US" w:eastAsia="zh-CN" w:bidi="ar"/>
        </w:rPr>
        <w:t>中列明的工程量发生增减，超过合同约定范围且导致分部分项工程费总额变化超过一定幅度时，可以调整单价，否则不因已标价工程量清单中列明工程量的增减而调整单价。其调整的原则</w:t>
      </w:r>
      <w:r>
        <w:rPr>
          <w:rFonts w:hint="eastAsia" w:ascii="宋体" w:hAnsi="宋体" w:eastAsia="宋体" w:cs="宋体"/>
          <w:spacing w:val="-3"/>
          <w:kern w:val="2"/>
          <w:sz w:val="21"/>
          <w:szCs w:val="21"/>
          <w:highlight w:val="none"/>
          <w:lang w:val="en-US" w:eastAsia="zh-CN" w:bidi="ar"/>
        </w:rPr>
        <w:t>见合同条款专用部分。</w:t>
      </w:r>
    </w:p>
    <w:p w14:paraId="59C1ADE7">
      <w:pPr>
        <w:pStyle w:val="82"/>
        <w:keepNext w:val="0"/>
        <w:keepLines w:val="0"/>
        <w:widowControl w:val="0"/>
        <w:numPr>
          <w:ilvl w:val="2"/>
          <w:numId w:val="76"/>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因变更引起价格调整的其他处理方式见合同条款专用部分。</w:t>
      </w:r>
    </w:p>
    <w:p w14:paraId="4977E93B">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C4930C8">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承包人的合理化建议</w:t>
      </w:r>
    </w:p>
    <w:p w14:paraId="7EF513F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555690">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在履行合同过程中，承包人对发包人提供的图纸、技术要求以及其他方面提出</w:t>
      </w:r>
      <w:r>
        <w:rPr>
          <w:rFonts w:hint="eastAsia" w:ascii="宋体" w:hAnsi="宋体" w:eastAsia="宋体" w:cs="宋体"/>
          <w:spacing w:val="-12"/>
          <w:kern w:val="2"/>
          <w:sz w:val="21"/>
          <w:szCs w:val="21"/>
          <w:highlight w:val="none"/>
          <w:lang w:val="en-US" w:eastAsia="zh-CN" w:bidi="ar"/>
        </w:rPr>
        <w:t>的合理化建议，均应以书面形式提交监理人。合理化建议书的内容应包括建议工作的详细说</w:t>
      </w:r>
      <w:r>
        <w:rPr>
          <w:rFonts w:hint="eastAsia" w:ascii="宋体" w:hAnsi="宋体" w:eastAsia="宋体" w:cs="宋体"/>
          <w:spacing w:val="-11"/>
          <w:kern w:val="2"/>
          <w:sz w:val="21"/>
          <w:szCs w:val="21"/>
          <w:highlight w:val="none"/>
          <w:lang w:val="en-US" w:eastAsia="zh-CN" w:bidi="ar"/>
        </w:rPr>
        <w:t>明、进度计划和效益以及与其他工作的协调等，并附必要的设计文件。监理人应与发包人协</w:t>
      </w:r>
      <w:r>
        <w:rPr>
          <w:rFonts w:hint="eastAsia" w:ascii="宋体" w:hAnsi="宋体" w:eastAsia="宋体" w:cs="宋体"/>
          <w:spacing w:val="-13"/>
          <w:kern w:val="2"/>
          <w:sz w:val="21"/>
          <w:szCs w:val="21"/>
          <w:highlight w:val="none"/>
          <w:lang w:val="en-US" w:eastAsia="zh-CN" w:bidi="ar"/>
        </w:rPr>
        <w:t xml:space="preserve">商是否采纳建议。建议被采纳并构成变更的，应按第 </w:t>
      </w:r>
      <w:r>
        <w:rPr>
          <w:rFonts w:hint="eastAsia" w:ascii="宋体" w:hAnsi="宋体" w:eastAsia="宋体" w:cs="宋体"/>
          <w:kern w:val="2"/>
          <w:sz w:val="21"/>
          <w:szCs w:val="21"/>
          <w:highlight w:val="none"/>
          <w:lang w:val="en-US" w:eastAsia="zh-CN" w:bidi="ar"/>
        </w:rPr>
        <w:t>15.3.3</w:t>
      </w:r>
      <w:r>
        <w:rPr>
          <w:rFonts w:hint="eastAsia" w:ascii="宋体" w:hAnsi="宋体" w:eastAsia="宋体" w:cs="宋体"/>
          <w:spacing w:val="-8"/>
          <w:kern w:val="2"/>
          <w:sz w:val="21"/>
          <w:szCs w:val="21"/>
          <w:highlight w:val="none"/>
          <w:lang w:val="en-US" w:eastAsia="zh-CN" w:bidi="ar"/>
        </w:rPr>
        <w:t xml:space="preserve"> 项约定向承包人发出变更指示。</w:t>
      </w:r>
    </w:p>
    <w:p w14:paraId="435E3704">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承包人提出的合理化建议降低了合同价格、缩短了工期或者提高了工程经济效</w:t>
      </w:r>
      <w:r>
        <w:rPr>
          <w:rFonts w:hint="eastAsia" w:ascii="宋体" w:hAnsi="宋体" w:eastAsia="宋体" w:cs="宋体"/>
          <w:spacing w:val="-11"/>
          <w:kern w:val="2"/>
          <w:sz w:val="21"/>
          <w:szCs w:val="21"/>
          <w:highlight w:val="none"/>
          <w:lang w:val="en-US" w:eastAsia="zh-CN" w:bidi="ar"/>
        </w:rPr>
        <w:t>益的，发包人可按国家有关规定给予奖励。对承包人提出合理化建议的奖励方法</w:t>
      </w:r>
      <w:r>
        <w:rPr>
          <w:rFonts w:hint="eastAsia" w:ascii="宋体" w:hAnsi="宋体" w:eastAsia="宋体" w:cs="宋体"/>
          <w:spacing w:val="-3"/>
          <w:kern w:val="2"/>
          <w:sz w:val="21"/>
          <w:szCs w:val="21"/>
          <w:highlight w:val="none"/>
          <w:lang w:val="en-US" w:eastAsia="zh-CN" w:bidi="ar"/>
        </w:rPr>
        <w:t>见合同条款专用部分。</w:t>
      </w:r>
    </w:p>
    <w:p w14:paraId="2DC99228">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w:t>
      </w:r>
    </w:p>
    <w:p w14:paraId="42734DC7">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273DD1">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暂列金额只能按照监理人的指示使用，并对合同价格进行相应调整。</w:t>
      </w:r>
    </w:p>
    <w:p w14:paraId="474E7D23">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27F42D5">
      <w:pPr>
        <w:pStyle w:val="82"/>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计日工</w:t>
      </w:r>
    </w:p>
    <w:p w14:paraId="023EAF96">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090E88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发包人认为有必要时，由监理人通知承包人以计日工方式实施变更的零星工</w:t>
      </w:r>
      <w:r>
        <w:rPr>
          <w:rFonts w:hint="eastAsia" w:ascii="宋体" w:hAnsi="宋体" w:eastAsia="宋体" w:cs="宋体"/>
          <w:spacing w:val="-3"/>
          <w:kern w:val="2"/>
          <w:sz w:val="21"/>
          <w:szCs w:val="21"/>
          <w:highlight w:val="none"/>
          <w:lang w:val="en-US" w:eastAsia="zh-CN" w:bidi="ar"/>
        </w:rPr>
        <w:t>作。其价款按列入已标价工程量清单中的计日工计价子目及其单价进行计算。</w:t>
      </w:r>
    </w:p>
    <w:p w14:paraId="546AEA36">
      <w:pPr>
        <w:pStyle w:val="82"/>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采用计日工计价的任何一项变更工作，应从暂列金额中支付，承包人应在该项</w:t>
      </w:r>
      <w:r>
        <w:rPr>
          <w:rFonts w:hint="eastAsia" w:ascii="宋体" w:hAnsi="宋体" w:eastAsia="宋体" w:cs="宋体"/>
          <w:spacing w:val="-5"/>
          <w:kern w:val="2"/>
          <w:sz w:val="21"/>
          <w:szCs w:val="21"/>
          <w:highlight w:val="none"/>
          <w:lang w:val="en-US" w:eastAsia="zh-CN" w:bidi="ar"/>
        </w:rPr>
        <w:t>变更的实施过程中，每天提交以下报表和有关凭证报送监理人审批：</w:t>
      </w:r>
    </w:p>
    <w:p w14:paraId="77F458E0">
      <w:pPr>
        <w:pStyle w:val="82"/>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工作名称、内容和数量；</w:t>
      </w:r>
    </w:p>
    <w:p w14:paraId="39AA0041">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63F2BBA">
      <w:pPr>
        <w:pStyle w:val="82"/>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投入该工作所有人员的姓名、工种、级别和耗用工时；</w:t>
      </w:r>
    </w:p>
    <w:p w14:paraId="5C1F90C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588147">
      <w:pPr>
        <w:pStyle w:val="82"/>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投入该工作的材料类别和数量；</w:t>
      </w:r>
    </w:p>
    <w:p w14:paraId="17F714D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D22DF13">
      <w:pPr>
        <w:pStyle w:val="82"/>
        <w:keepNext w:val="0"/>
        <w:keepLines w:val="0"/>
        <w:widowControl w:val="0"/>
        <w:numPr>
          <w:ilvl w:val="0"/>
          <w:numId w:val="9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投入该工作的施工设备型号、台数和耗用台时；</w:t>
      </w:r>
    </w:p>
    <w:p w14:paraId="16D8595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3D1C806">
      <w:pPr>
        <w:pStyle w:val="82"/>
        <w:keepNext w:val="0"/>
        <w:keepLines w:val="0"/>
        <w:widowControl w:val="0"/>
        <w:numPr>
          <w:ilvl w:val="0"/>
          <w:numId w:val="99"/>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监理人要求提交的其他资料和凭证。</w:t>
      </w:r>
    </w:p>
    <w:p w14:paraId="03C9CDF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84012A1">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计日工由承包人汇总后，按第 </w:t>
      </w:r>
      <w:r>
        <w:rPr>
          <w:rFonts w:hint="eastAsia" w:ascii="宋体" w:hAnsi="宋体" w:eastAsia="宋体" w:cs="宋体"/>
          <w:kern w:val="2"/>
          <w:sz w:val="21"/>
          <w:szCs w:val="21"/>
          <w:highlight w:val="none"/>
          <w:lang w:val="en-US" w:eastAsia="zh-CN" w:bidi="ar"/>
        </w:rPr>
        <w:t>17.3.2</w:t>
      </w:r>
      <w:r>
        <w:rPr>
          <w:rFonts w:hint="eastAsia" w:ascii="宋体" w:hAnsi="宋体" w:eastAsia="宋体" w:cs="宋体"/>
          <w:spacing w:val="-7"/>
          <w:kern w:val="2"/>
          <w:sz w:val="21"/>
          <w:szCs w:val="21"/>
          <w:highlight w:val="none"/>
          <w:lang w:val="en-US" w:eastAsia="zh-CN" w:bidi="ar"/>
        </w:rPr>
        <w:t xml:space="preserve"> 项的约定列入进度付款申请单，由监理</w:t>
      </w:r>
      <w:r>
        <w:rPr>
          <w:rFonts w:hint="eastAsia" w:ascii="宋体" w:hAnsi="宋体" w:eastAsia="宋体" w:cs="宋体"/>
          <w:spacing w:val="-5"/>
          <w:kern w:val="2"/>
          <w:sz w:val="21"/>
          <w:szCs w:val="21"/>
          <w:highlight w:val="none"/>
          <w:lang w:val="en-US" w:eastAsia="zh-CN" w:bidi="ar"/>
        </w:rPr>
        <w:t>人复核并经发包人同意后列入进度付款。</w:t>
      </w:r>
    </w:p>
    <w:p w14:paraId="22586461">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暂估价</w:t>
      </w:r>
    </w:p>
    <w:p w14:paraId="4A401B40">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247D5DB">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发包人在工程量清单中给定暂估价的材料和工程设备及专业工程属于依法必</w:t>
      </w:r>
      <w:r>
        <w:rPr>
          <w:rFonts w:hint="eastAsia" w:ascii="宋体" w:hAnsi="宋体" w:eastAsia="宋体" w:cs="宋体"/>
          <w:spacing w:val="-8"/>
          <w:kern w:val="2"/>
          <w:sz w:val="21"/>
          <w:szCs w:val="21"/>
          <w:highlight w:val="none"/>
          <w:lang w:val="en-US" w:eastAsia="zh-CN" w:bidi="ar"/>
        </w:rPr>
        <w:t>须招标的范围并达到规定的规模标准的，由发包人和承包人采用招标方式选择专项供应商或</w:t>
      </w:r>
      <w:r>
        <w:rPr>
          <w:rFonts w:hint="eastAsia" w:ascii="宋体" w:hAnsi="宋体" w:eastAsia="宋体" w:cs="宋体"/>
          <w:spacing w:val="-5"/>
          <w:kern w:val="2"/>
          <w:sz w:val="21"/>
          <w:szCs w:val="21"/>
          <w:highlight w:val="none"/>
          <w:lang w:val="en-US" w:eastAsia="zh-CN" w:bidi="ar"/>
        </w:rPr>
        <w:t>专业分包人。发包人和承包人的权利义务关系约定如下：</w:t>
      </w:r>
    </w:p>
    <w:p w14:paraId="44E4ADB0">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由承包人作为招标人，依法组织招标工作并接受有管辖权的建设工程招标投标行 </w:t>
      </w:r>
      <w:r>
        <w:rPr>
          <w:rFonts w:hint="eastAsia" w:ascii="宋体" w:hAnsi="宋体" w:eastAsia="宋体" w:cs="宋体"/>
          <w:spacing w:val="-6"/>
          <w:kern w:val="2"/>
          <w:sz w:val="21"/>
          <w:szCs w:val="21"/>
          <w:highlight w:val="none"/>
          <w:lang w:val="en-US" w:eastAsia="zh-CN" w:bidi="ar"/>
        </w:rPr>
        <w:t>政监督部门的监督。</w:t>
      </w:r>
    </w:p>
    <w:p w14:paraId="56B68C3B">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与组织招标工作有关的费用应当被认为已经包括在承包人的签约合同价（投标总 报价）中。</w:t>
      </w:r>
    </w:p>
    <w:p w14:paraId="1311DBC0">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中标金额与工程量清单中所列的暂估价的金额差以及相应的税金等其他费用列入合同价格。</w:t>
      </w:r>
    </w:p>
    <w:p w14:paraId="69A211BF">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在任何招标工作启动前，承包人应当按照合同条款专用部分约定期限编制招标工 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7A330955">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应当在发出招标公告（或者资格预审公告或者招标公告书）、资格预审文件和招标文件前按照合同条款专用部分约定期限，分别将相关文件通过监理人报请发包人审批，发包人应当在监理人收到承包人报送的相关文件后应当在合同条款专用部分约定期限内</w:t>
      </w:r>
    </w:p>
    <w:p w14:paraId="3CB6B768">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769CC692">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如果发、承包任何一方委派评标代表，评标委员会应当由七人以上单数构成。除 发包人或者承包人自愿放弃委派评标代表的权利外，招标人评标代表应当分别由发包人和承包人等额委派。</w:t>
      </w:r>
    </w:p>
    <w:p w14:paraId="6EC04A46">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1AD11CAB">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设有招标控制价的，承包人应当在招标文件发出前提前 7 天将招标控制价报发包人</w:t>
      </w:r>
      <w:r>
        <w:rPr>
          <w:rFonts w:hint="eastAsia" w:ascii="宋体" w:hAnsi="宋体" w:eastAsia="宋体" w:cs="宋体"/>
          <w:spacing w:val="-4"/>
          <w:kern w:val="2"/>
          <w:sz w:val="21"/>
          <w:szCs w:val="21"/>
          <w:highlight w:val="none"/>
          <w:lang w:val="en-US" w:eastAsia="zh-CN" w:bidi="ar"/>
        </w:rPr>
        <w:t xml:space="preserve">审核认可，发包人应当在收到承包人报送的招标控制价后 </w:t>
      </w:r>
      <w:r>
        <w:rPr>
          <w:rFonts w:hint="eastAsia" w:ascii="宋体" w:hAnsi="宋体" w:eastAsia="宋体" w:cs="宋体"/>
          <w:kern w:val="2"/>
          <w:sz w:val="21"/>
          <w:szCs w:val="21"/>
          <w:highlight w:val="none"/>
          <w:lang w:val="en-US" w:eastAsia="zh-CN" w:bidi="ar"/>
        </w:rPr>
        <w:t>72</w:t>
      </w:r>
      <w:r>
        <w:rPr>
          <w:rFonts w:hint="eastAsia" w:ascii="宋体" w:hAnsi="宋体" w:eastAsia="宋体" w:cs="宋体"/>
          <w:spacing w:val="-7"/>
          <w:kern w:val="2"/>
          <w:sz w:val="21"/>
          <w:szCs w:val="21"/>
          <w:highlight w:val="none"/>
          <w:lang w:val="en-US" w:eastAsia="zh-CN" w:bidi="ar"/>
        </w:rPr>
        <w:t xml:space="preserve"> 小时内给予认可或者提出修改</w:t>
      </w:r>
      <w:r>
        <w:rPr>
          <w:rFonts w:hint="eastAsia" w:ascii="宋体" w:hAnsi="宋体" w:eastAsia="宋体" w:cs="宋体"/>
          <w:spacing w:val="-9"/>
          <w:kern w:val="2"/>
          <w:sz w:val="21"/>
          <w:szCs w:val="21"/>
          <w:highlight w:val="none"/>
          <w:lang w:val="en-US" w:eastAsia="zh-CN" w:bidi="ar"/>
        </w:rPr>
        <w:t>意见。招标控制价的最终审核和决定权属于发包人，未经发包人认可，承包人不得发出招标文件。</w:t>
      </w:r>
    </w:p>
    <w:p w14:paraId="3A8DC4CC">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226F1BC8">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5BF7F151">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发包人对承包人报送文件进行审批或提出的修改意见应当合理，并符合现行有关法律法规的规定。</w:t>
      </w:r>
    </w:p>
    <w:p w14:paraId="725178EB">
      <w:pPr>
        <w:pStyle w:val="82"/>
        <w:keepNext w:val="0"/>
        <w:keepLines w:val="0"/>
        <w:widowControl w:val="0"/>
        <w:numPr>
          <w:ilvl w:val="0"/>
          <w:numId w:val="100"/>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70DF6BD1">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 同价格。</w:t>
      </w:r>
    </w:p>
    <w:p w14:paraId="250321DC">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发包人在工程量清单中给定暂估价的专业工程不属于依法必须招标的范围或</w:t>
      </w:r>
      <w:r>
        <w:rPr>
          <w:rFonts w:hint="eastAsia" w:ascii="宋体" w:hAnsi="宋体" w:eastAsia="宋体" w:cs="宋体"/>
          <w:spacing w:val="-5"/>
          <w:kern w:val="2"/>
          <w:sz w:val="21"/>
          <w:szCs w:val="21"/>
          <w:highlight w:val="none"/>
          <w:lang w:val="en-US" w:eastAsia="zh-CN" w:bidi="ar"/>
        </w:rPr>
        <w:t xml:space="preserve">未达到规定的规模标准的，由监理人按照第 </w:t>
      </w:r>
      <w:r>
        <w:rPr>
          <w:rFonts w:hint="eastAsia" w:ascii="宋体" w:hAnsi="宋体" w:eastAsia="宋体" w:cs="宋体"/>
          <w:kern w:val="2"/>
          <w:sz w:val="21"/>
          <w:szCs w:val="21"/>
          <w:highlight w:val="none"/>
          <w:lang w:val="en-US" w:eastAsia="zh-CN" w:bidi="ar"/>
        </w:rPr>
        <w:t>15.4</w:t>
      </w:r>
      <w:r>
        <w:rPr>
          <w:rFonts w:hint="eastAsia" w:ascii="宋体" w:hAnsi="宋体" w:eastAsia="宋体" w:cs="宋体"/>
          <w:spacing w:val="-6"/>
          <w:kern w:val="2"/>
          <w:sz w:val="21"/>
          <w:szCs w:val="21"/>
          <w:highlight w:val="none"/>
          <w:lang w:val="en-US" w:eastAsia="zh-CN" w:bidi="ar"/>
        </w:rPr>
        <w:t xml:space="preserve"> 款进行估价，但合同条款专用部分另有约</w:t>
      </w:r>
      <w:r>
        <w:rPr>
          <w:rFonts w:hint="eastAsia" w:ascii="宋体" w:hAnsi="宋体" w:eastAsia="宋体" w:cs="宋体"/>
          <w:spacing w:val="-12"/>
          <w:kern w:val="2"/>
          <w:sz w:val="21"/>
          <w:szCs w:val="21"/>
          <w:highlight w:val="none"/>
          <w:lang w:val="en-US" w:eastAsia="zh-CN" w:bidi="ar"/>
        </w:rPr>
        <w:t>定的除外。经估价的专业工程与工程量清单中所列的暂估价的金额差以及相应的税金等其他</w:t>
      </w:r>
      <w:r>
        <w:rPr>
          <w:rFonts w:hint="eastAsia" w:ascii="宋体" w:hAnsi="宋体" w:eastAsia="宋体" w:cs="宋体"/>
          <w:spacing w:val="-6"/>
          <w:kern w:val="2"/>
          <w:sz w:val="21"/>
          <w:szCs w:val="21"/>
          <w:highlight w:val="none"/>
          <w:lang w:val="en-US" w:eastAsia="zh-CN" w:bidi="ar"/>
        </w:rPr>
        <w:t>费用列入合同价格。</w:t>
      </w:r>
    </w:p>
    <w:p w14:paraId="5CD44B16">
      <w:pPr>
        <w:pStyle w:val="82"/>
        <w:keepNext w:val="0"/>
        <w:keepLines w:val="0"/>
        <w:widowControl w:val="0"/>
        <w:numPr>
          <w:ilvl w:val="0"/>
          <w:numId w:val="76"/>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价格调整</w:t>
      </w:r>
    </w:p>
    <w:p w14:paraId="252DCBBE">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1A62E54">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物价波动引起的价格调整</w:t>
      </w:r>
    </w:p>
    <w:p w14:paraId="50AD5F5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CBA60B0">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除合同条款专用部分另有约定外，因物价波动引起的价格调整按照本款约定处理。</w:t>
      </w:r>
    </w:p>
    <w:p w14:paraId="3EEDF5DB">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59F8412">
      <w:pPr>
        <w:pStyle w:val="82"/>
        <w:keepNext w:val="0"/>
        <w:keepLines w:val="0"/>
        <w:widowControl w:val="0"/>
        <w:numPr>
          <w:ilvl w:val="2"/>
          <w:numId w:val="7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采用价格指数调整价格差额</w:t>
      </w:r>
    </w:p>
    <w:p w14:paraId="3EE10870">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C16A0A4">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价格调整公式</w:t>
      </w:r>
    </w:p>
    <w:p w14:paraId="5A67160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EBDB00">
      <w:pPr>
        <w:pStyle w:val="82"/>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spacing w:val="-5"/>
          <w:kern w:val="2"/>
          <w:sz w:val="21"/>
          <w:szCs w:val="21"/>
          <w:highlight w:val="none"/>
        </w:rPr>
      </w:pPr>
      <w:r>
        <w:rPr>
          <w:rFonts w:hint="eastAsia" w:ascii="宋体" w:hAnsi="宋体" w:eastAsia="宋体" w:cs="宋体"/>
          <w:spacing w:val="-10"/>
          <w:kern w:val="2"/>
          <w:sz w:val="21"/>
          <w:szCs w:val="21"/>
          <w:highlight w:val="none"/>
          <w:lang w:val="en-US" w:eastAsia="zh-CN" w:bidi="ar"/>
        </w:rPr>
        <w:t>因人工、材料和设备等价格波动影响合同价格时，根据投标函附录中的价格指数和权</w:t>
      </w:r>
      <w:r>
        <w:rPr>
          <w:rFonts w:hint="eastAsia" w:ascii="宋体" w:hAnsi="宋体" w:eastAsia="宋体" w:cs="宋体"/>
          <w:spacing w:val="-5"/>
          <w:kern w:val="2"/>
          <w:sz w:val="21"/>
          <w:szCs w:val="21"/>
          <w:highlight w:val="none"/>
          <w:lang w:val="en-US" w:eastAsia="zh-CN" w:bidi="ar"/>
        </w:rPr>
        <w:t>重表约定的数据，按以下公式计算差额并调整合同价格。</w:t>
      </w:r>
    </w:p>
    <w:p w14:paraId="49BE38CA">
      <w:pPr>
        <w:pStyle w:val="82"/>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Times New Roman"/>
          <w:kern w:val="2"/>
          <w:sz w:val="24"/>
          <w:szCs w:val="24"/>
          <w:highlight w:val="none"/>
          <w:lang w:val="en-US" w:eastAsia="zh-CN" w:bidi="ar"/>
        </w:rPr>
        <w:drawing>
          <wp:inline distT="0" distB="0" distL="114300" distR="114300">
            <wp:extent cx="5495925" cy="952500"/>
            <wp:effectExtent l="0" t="0" r="5715" b="762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28"/>
                    <a:stretch>
                      <a:fillRect/>
                    </a:stretch>
                  </pic:blipFill>
                  <pic:spPr>
                    <a:xfrm>
                      <a:off x="0" y="0"/>
                      <a:ext cx="5495925" cy="952500"/>
                    </a:xfrm>
                    <a:prstGeom prst="rect">
                      <a:avLst/>
                    </a:prstGeom>
                    <a:noFill/>
                    <a:ln>
                      <a:noFill/>
                    </a:ln>
                  </pic:spPr>
                </pic:pic>
              </a:graphicData>
            </a:graphic>
          </wp:inline>
        </w:drawing>
      </w:r>
      <w:r>
        <w:rPr>
          <w:rFonts w:hint="eastAsia" w:ascii="宋体" w:hAnsi="宋体" w:eastAsia="宋体" w:cs="宋体"/>
          <w:kern w:val="2"/>
          <w:sz w:val="21"/>
          <w:szCs w:val="21"/>
          <w:highlight w:val="none"/>
          <w:lang w:val="en-US" w:eastAsia="zh-CN" w:bidi="ar"/>
        </w:rPr>
        <w:t xml:space="preserve"> </w:t>
      </w:r>
    </w:p>
    <w:p w14:paraId="15A9337A">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式中： △P -- 需调整的价格差额；</w:t>
      </w:r>
    </w:p>
    <w:p w14:paraId="0B416B78">
      <w:pPr>
        <w:pStyle w:val="82"/>
        <w:keepNext w:val="0"/>
        <w:keepLines w:val="0"/>
        <w:widowControl w:val="0"/>
        <w:suppressLineNumbers w:val="0"/>
        <w:spacing w:before="120" w:beforeAutospacing="0" w:after="100" w:afterAutospacing="1" w:line="415" w:lineRule="auto"/>
        <w:ind w:left="138" w:right="208" w:firstLine="125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P</w:t>
      </w:r>
      <w:r>
        <w:rPr>
          <w:rFonts w:hint="eastAsia" w:ascii="宋体" w:hAnsi="宋体" w:eastAsia="宋体" w:cs="宋体"/>
          <w:kern w:val="2"/>
          <w:sz w:val="21"/>
          <w:szCs w:val="21"/>
          <w:highlight w:val="none"/>
          <w:vertAlign w:val="subscript"/>
          <w:lang w:val="en-US" w:eastAsia="zh-CN" w:bidi="ar"/>
        </w:rPr>
        <w:t>0</w:t>
      </w:r>
      <w:r>
        <w:rPr>
          <w:rFonts w:hint="eastAsia" w:ascii="宋体" w:hAnsi="宋体" w:eastAsia="宋体" w:cs="宋体"/>
          <w:spacing w:val="1"/>
          <w:kern w:val="2"/>
          <w:sz w:val="21"/>
          <w:szCs w:val="21"/>
          <w:highlight w:val="none"/>
          <w:lang w:val="en-US" w:eastAsia="zh-CN" w:bidi="ar"/>
        </w:rPr>
        <w:t xml:space="preserve"> -- </w:t>
      </w:r>
      <w:r>
        <w:rPr>
          <w:rFonts w:hint="eastAsia" w:ascii="宋体" w:hAnsi="宋体" w:eastAsia="宋体" w:cs="宋体"/>
          <w:spacing w:val="-25"/>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 xml:space="preserve">17.3.3 </w:t>
      </w:r>
      <w:r>
        <w:rPr>
          <w:rFonts w:hint="eastAsia" w:ascii="宋体" w:hAnsi="宋体" w:eastAsia="宋体" w:cs="宋体"/>
          <w:spacing w:val="-14"/>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 xml:space="preserve">17.5.2 </w:t>
      </w:r>
      <w:r>
        <w:rPr>
          <w:rFonts w:hint="eastAsia" w:ascii="宋体" w:hAnsi="宋体" w:eastAsia="宋体" w:cs="宋体"/>
          <w:spacing w:val="-13"/>
          <w:kern w:val="2"/>
          <w:sz w:val="21"/>
          <w:szCs w:val="21"/>
          <w:highlight w:val="none"/>
          <w:lang w:val="en-US" w:eastAsia="zh-CN" w:bidi="ar"/>
        </w:rPr>
        <w:t xml:space="preserve">项和第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3"/>
          <w:kern w:val="2"/>
          <w:sz w:val="21"/>
          <w:szCs w:val="21"/>
          <w:highlight w:val="none"/>
          <w:lang w:val="en-US" w:eastAsia="zh-CN" w:bidi="ar"/>
        </w:rPr>
        <w:t>项约定的付款证书中承包人应得到</w:t>
      </w:r>
      <w:r>
        <w:rPr>
          <w:rFonts w:hint="eastAsia" w:ascii="宋体" w:hAnsi="宋体" w:eastAsia="宋体" w:cs="宋体"/>
          <w:spacing w:val="-9"/>
          <w:kern w:val="2"/>
          <w:sz w:val="21"/>
          <w:szCs w:val="21"/>
          <w:highlight w:val="none"/>
          <w:lang w:val="en-US" w:eastAsia="zh-CN" w:bidi="ar"/>
        </w:rPr>
        <w:t>的已完成工程量的金额。此项金额应不包括价格调整、不计质量保证金的扣留和支付、预付</w:t>
      </w:r>
      <w:r>
        <w:rPr>
          <w:rFonts w:hint="eastAsia" w:ascii="宋体" w:hAnsi="宋体" w:eastAsia="宋体" w:cs="宋体"/>
          <w:spacing w:val="-10"/>
          <w:kern w:val="2"/>
          <w:sz w:val="21"/>
          <w:szCs w:val="21"/>
          <w:highlight w:val="none"/>
          <w:lang w:val="en-US" w:eastAsia="zh-CN" w:bidi="ar"/>
        </w:rPr>
        <w:t xml:space="preserve">款的支付和扣回。第 </w:t>
      </w:r>
      <w:r>
        <w:rPr>
          <w:rFonts w:hint="eastAsia" w:ascii="宋体" w:hAnsi="宋体" w:eastAsia="宋体" w:cs="宋体"/>
          <w:kern w:val="2"/>
          <w:sz w:val="21"/>
          <w:szCs w:val="21"/>
          <w:highlight w:val="none"/>
          <w:lang w:val="en-US" w:eastAsia="zh-CN" w:bidi="ar"/>
        </w:rPr>
        <w:t xml:space="preserve">15 </w:t>
      </w:r>
      <w:r>
        <w:rPr>
          <w:rFonts w:hint="eastAsia" w:ascii="宋体" w:hAnsi="宋体" w:eastAsia="宋体" w:cs="宋体"/>
          <w:spacing w:val="-3"/>
          <w:kern w:val="2"/>
          <w:sz w:val="21"/>
          <w:szCs w:val="21"/>
          <w:highlight w:val="none"/>
          <w:lang w:val="en-US" w:eastAsia="zh-CN" w:bidi="ar"/>
        </w:rPr>
        <w:t>条约定的变更及其他金额已按现行价格计价的，也不计在内；</w:t>
      </w:r>
    </w:p>
    <w:p w14:paraId="46FF276D">
      <w:pPr>
        <w:pStyle w:val="82"/>
        <w:keepNext w:val="0"/>
        <w:keepLines w:val="0"/>
        <w:widowControl w:val="0"/>
        <w:suppressLineNumbers w:val="0"/>
        <w:spacing w:before="120" w:beforeAutospacing="0" w:after="100" w:afterAutospacing="1" w:line="269" w:lineRule="exac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A -- 定值权重(即不调部分的权重)；</w:t>
      </w:r>
    </w:p>
    <w:p w14:paraId="4DF3CF0F">
      <w:pPr>
        <w:pStyle w:val="82"/>
        <w:keepNext w:val="0"/>
        <w:keepLines w:val="0"/>
        <w:widowControl w:val="0"/>
        <w:suppressLineNumbers w:val="0"/>
        <w:spacing w:before="1" w:beforeAutospacing="0" w:after="100" w:afterAutospacing="1" w:line="240" w:lineRule="atLeas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B</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spacing w:val="12"/>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kern w:val="2"/>
          <w:position w:val="-2"/>
          <w:sz w:val="21"/>
          <w:szCs w:val="21"/>
          <w:highlight w:val="none"/>
          <w:lang w:val="en-US" w:eastAsia="zh-CN" w:bidi="ar"/>
        </w:rPr>
        <w:tab/>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spacing w:val="8"/>
          <w:kern w:val="2"/>
          <w:sz w:val="21"/>
          <w:szCs w:val="21"/>
          <w:highlight w:val="none"/>
          <w:lang w:val="en-US" w:eastAsia="zh-CN" w:bidi="ar"/>
        </w:rPr>
        <w:t xml:space="preserve"> -- </w:t>
      </w:r>
      <w:r>
        <w:rPr>
          <w:rFonts w:hint="eastAsia" w:ascii="宋体" w:hAnsi="宋体" w:eastAsia="宋体" w:cs="宋体"/>
          <w:spacing w:val="-3"/>
          <w:kern w:val="2"/>
          <w:sz w:val="21"/>
          <w:szCs w:val="21"/>
          <w:highlight w:val="none"/>
          <w:lang w:val="en-US" w:eastAsia="zh-CN" w:bidi="ar"/>
        </w:rPr>
        <w:t>各可调因子的变值权重</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即可调部分的权重</w:t>
      </w:r>
      <w:r>
        <w:rPr>
          <w:rFonts w:hint="eastAsia" w:ascii="宋体" w:hAnsi="宋体" w:eastAsia="宋体" w:cs="宋体"/>
          <w:spacing w:val="-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为各可调因子</w:t>
      </w:r>
    </w:p>
    <w:p w14:paraId="691A749B">
      <w:pPr>
        <w:pStyle w:val="82"/>
        <w:keepNext w:val="0"/>
        <w:keepLines w:val="0"/>
        <w:widowControl w:val="0"/>
        <w:suppressLineNumbers w:val="0"/>
        <w:spacing w:before="199"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在投标函投标总报价中所占的比例；</w:t>
      </w:r>
    </w:p>
    <w:p w14:paraId="12009A86">
      <w:pPr>
        <w:pStyle w:val="82"/>
        <w:keepNext w:val="0"/>
        <w:keepLines w:val="0"/>
        <w:widowControl w:val="0"/>
        <w:suppressLineNumbers w:val="0"/>
        <w:spacing w:before="120" w:beforeAutospacing="0" w:after="100" w:afterAutospacing="1" w:line="415" w:lineRule="auto"/>
        <w:ind w:left="138" w:right="167"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6"/>
          <w:kern w:val="2"/>
          <w:sz w:val="21"/>
          <w:szCs w:val="21"/>
          <w:highlight w:val="none"/>
          <w:lang w:val="en-US" w:eastAsia="zh-CN" w:bidi="ar"/>
        </w:rPr>
        <w:t xml:space="preserve">各可调因子的现行价格指数，指第 </w:t>
      </w:r>
      <w:r>
        <w:rPr>
          <w:rFonts w:hint="eastAsia" w:ascii="宋体" w:hAnsi="宋体" w:eastAsia="宋体" w:cs="宋体"/>
          <w:spacing w:val="-3"/>
          <w:kern w:val="2"/>
          <w:sz w:val="21"/>
          <w:szCs w:val="21"/>
          <w:highlight w:val="none"/>
          <w:lang w:val="en-US" w:eastAsia="zh-CN" w:bidi="ar"/>
        </w:rPr>
        <w:t>1</w:t>
      </w:r>
      <w:r>
        <w:rPr>
          <w:rFonts w:hint="eastAsia" w:ascii="宋体" w:hAnsi="宋体" w:eastAsia="宋体" w:cs="宋体"/>
          <w:kern w:val="2"/>
          <w:sz w:val="21"/>
          <w:szCs w:val="21"/>
          <w:highlight w:val="none"/>
          <w:lang w:val="en-US" w:eastAsia="zh-CN" w:bidi="ar"/>
        </w:rPr>
        <w:t xml:space="preserve">7.3.3 </w:t>
      </w:r>
      <w:r>
        <w:rPr>
          <w:rFonts w:hint="eastAsia" w:ascii="宋体" w:hAnsi="宋体" w:eastAsia="宋体" w:cs="宋体"/>
          <w:spacing w:val="-12"/>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3"/>
          <w:kern w:val="2"/>
          <w:sz w:val="21"/>
          <w:szCs w:val="21"/>
          <w:highlight w:val="none"/>
          <w:lang w:val="en-US" w:eastAsia="zh-CN" w:bidi="ar"/>
        </w:rPr>
        <w:t>7</w:t>
      </w:r>
      <w:r>
        <w:rPr>
          <w:rFonts w:hint="eastAsia" w:ascii="宋体" w:hAnsi="宋体" w:eastAsia="宋体" w:cs="宋体"/>
          <w:kern w:val="2"/>
          <w:sz w:val="21"/>
          <w:szCs w:val="21"/>
          <w:highlight w:val="none"/>
          <w:lang w:val="en-US" w:eastAsia="zh-CN" w:bidi="ar"/>
        </w:rPr>
        <w:t>.5</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2 项</w:t>
      </w:r>
      <w:r>
        <w:rPr>
          <w:rFonts w:hint="eastAsia" w:ascii="宋体" w:hAnsi="宋体" w:eastAsia="宋体" w:cs="宋体"/>
          <w:spacing w:val="-17"/>
          <w:kern w:val="2"/>
          <w:sz w:val="21"/>
          <w:szCs w:val="21"/>
          <w:highlight w:val="none"/>
          <w:lang w:val="en-US" w:eastAsia="zh-CN" w:bidi="ar"/>
        </w:rPr>
        <w:t xml:space="preserve">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6"/>
          <w:kern w:val="2"/>
          <w:sz w:val="21"/>
          <w:szCs w:val="21"/>
          <w:highlight w:val="none"/>
          <w:lang w:val="en-US" w:eastAsia="zh-CN" w:bidi="ar"/>
        </w:rPr>
        <w:t xml:space="preserve">项约定的付款证书相关周期最后一天的前 </w:t>
      </w:r>
      <w:r>
        <w:rPr>
          <w:rFonts w:hint="eastAsia" w:ascii="宋体" w:hAnsi="宋体" w:eastAsia="宋体" w:cs="宋体"/>
          <w:kern w:val="2"/>
          <w:sz w:val="21"/>
          <w:szCs w:val="21"/>
          <w:highlight w:val="none"/>
          <w:lang w:val="en-US" w:eastAsia="zh-CN" w:bidi="ar"/>
        </w:rPr>
        <w:t xml:space="preserve">42 </w:t>
      </w:r>
      <w:r>
        <w:rPr>
          <w:rFonts w:hint="eastAsia" w:ascii="宋体" w:hAnsi="宋体" w:eastAsia="宋体" w:cs="宋体"/>
          <w:spacing w:val="-3"/>
          <w:kern w:val="2"/>
          <w:sz w:val="21"/>
          <w:szCs w:val="21"/>
          <w:highlight w:val="none"/>
          <w:lang w:val="en-US" w:eastAsia="zh-CN" w:bidi="ar"/>
        </w:rPr>
        <w:t>天的各可调因子的价格指数；</w:t>
      </w:r>
    </w:p>
    <w:p w14:paraId="61F01F01">
      <w:pPr>
        <w:pStyle w:val="82"/>
        <w:keepNext w:val="0"/>
        <w:keepLines w:val="0"/>
        <w:widowControl w:val="0"/>
        <w:suppressLineNumbers w:val="0"/>
        <w:spacing w:before="120" w:beforeAutospacing="0" w:after="100" w:afterAutospacing="1" w:line="415" w:lineRule="auto"/>
        <w:ind w:left="138" w:right="209"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o2</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  F</w:t>
      </w:r>
      <w:r>
        <w:rPr>
          <w:rFonts w:hint="eastAsia" w:ascii="宋体" w:hAnsi="宋体" w:eastAsia="宋体" w:cs="宋体"/>
          <w:kern w:val="2"/>
          <w:sz w:val="21"/>
          <w:szCs w:val="21"/>
          <w:highlight w:val="none"/>
          <w:vertAlign w:val="subscript"/>
          <w:lang w:val="en-US" w:eastAsia="zh-CN" w:bidi="ar"/>
        </w:rPr>
        <w:t>o3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o</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各可调因子的基本价格指数，指基准日期的各可调因子的价格指数。</w:t>
      </w:r>
    </w:p>
    <w:p w14:paraId="0491D143">
      <w:pPr>
        <w:pStyle w:val="82"/>
        <w:keepNext w:val="0"/>
        <w:keepLines w:val="0"/>
        <w:widowControl w:val="0"/>
        <w:suppressLineNumbers w:val="0"/>
        <w:spacing w:before="72"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以上价格调整公式中的各可调因子、定值和变值权重，以及基本价格指数及其来源在</w:t>
      </w:r>
      <w:r>
        <w:rPr>
          <w:rFonts w:hint="eastAsia" w:ascii="宋体" w:hAnsi="宋体" w:eastAsia="宋体" w:cs="宋体"/>
          <w:spacing w:val="-9"/>
          <w:kern w:val="2"/>
          <w:sz w:val="21"/>
          <w:szCs w:val="21"/>
          <w:highlight w:val="none"/>
          <w:lang w:val="en-US" w:eastAsia="zh-CN" w:bidi="ar"/>
        </w:rPr>
        <w:t>投标函附录价格指数和权重表中约定。价格指数应首先采用有关部门提供的价格指数，缺乏</w:t>
      </w:r>
      <w:r>
        <w:rPr>
          <w:rFonts w:hint="eastAsia" w:ascii="宋体" w:hAnsi="宋体" w:eastAsia="宋体" w:cs="宋体"/>
          <w:spacing w:val="-5"/>
          <w:kern w:val="2"/>
          <w:sz w:val="21"/>
          <w:szCs w:val="21"/>
          <w:highlight w:val="none"/>
          <w:lang w:val="en-US" w:eastAsia="zh-CN" w:bidi="ar"/>
        </w:rPr>
        <w:t>上述价格指数时，可采用有关部门提供的价格代替。</w:t>
      </w:r>
    </w:p>
    <w:p w14:paraId="7BA10F14">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暂时确定调整差额</w:t>
      </w:r>
    </w:p>
    <w:p w14:paraId="6D3EC3E0">
      <w:pPr>
        <w:pStyle w:val="82"/>
        <w:keepNext w:val="0"/>
        <w:keepLines w:val="0"/>
        <w:widowControl w:val="0"/>
        <w:suppressLineNumbers w:val="0"/>
        <w:spacing w:before="0" w:beforeAutospacing="0" w:after="0" w:afterAutospacing="0"/>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8566FBB">
      <w:pPr>
        <w:pStyle w:val="82"/>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在计算调整差额时得不到现行价格指数的，可暂用上一次价格指数计算，并在以后的</w:t>
      </w:r>
      <w:r>
        <w:rPr>
          <w:rFonts w:hint="eastAsia" w:ascii="宋体" w:hAnsi="宋体" w:eastAsia="宋体" w:cs="宋体"/>
          <w:spacing w:val="-5"/>
          <w:kern w:val="2"/>
          <w:sz w:val="21"/>
          <w:szCs w:val="21"/>
          <w:highlight w:val="none"/>
          <w:lang w:val="en-US" w:eastAsia="zh-CN" w:bidi="ar"/>
        </w:rPr>
        <w:t>付款中再按实际价格指数进行调整。</w:t>
      </w:r>
    </w:p>
    <w:p w14:paraId="097F9B3F">
      <w:pPr>
        <w:pStyle w:val="82"/>
        <w:keepNext w:val="0"/>
        <w:keepLines w:val="0"/>
        <w:widowControl w:val="0"/>
        <w:numPr>
          <w:ilvl w:val="3"/>
          <w:numId w:val="76"/>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权重的调整</w:t>
      </w:r>
    </w:p>
    <w:p w14:paraId="740CE54B">
      <w:pPr>
        <w:pStyle w:val="82"/>
        <w:keepNext w:val="0"/>
        <w:keepLines w:val="0"/>
        <w:widowControl w:val="0"/>
        <w:suppressLineNumbers w:val="0"/>
        <w:spacing w:before="0" w:beforeAutospacing="0" w:after="0" w:afterAutospacing="0" w:line="269" w:lineRule="exact"/>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B48E9DC">
      <w:pPr>
        <w:pStyle w:val="82"/>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15.1</w:t>
      </w:r>
      <w:r>
        <w:rPr>
          <w:rFonts w:hint="eastAsia" w:ascii="宋体" w:hAnsi="宋体" w:eastAsia="宋体" w:cs="宋体"/>
          <w:spacing w:val="51"/>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款约定的变更导致原定合同中的权重不合理时，由监理人与承包人和发包人协商后进行调整。</w:t>
      </w:r>
    </w:p>
    <w:p w14:paraId="3C9392A7">
      <w:pPr>
        <w:pStyle w:val="82"/>
        <w:keepNext w:val="0"/>
        <w:keepLines w:val="0"/>
        <w:widowControl w:val="0"/>
        <w:numPr>
          <w:ilvl w:val="3"/>
          <w:numId w:val="76"/>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承包人工期延误后的价格调整</w:t>
      </w:r>
    </w:p>
    <w:p w14:paraId="281E830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20EED0D">
      <w:pPr>
        <w:pStyle w:val="82"/>
        <w:keepNext w:val="0"/>
        <w:keepLines w:val="0"/>
        <w:widowControl w:val="0"/>
        <w:suppressLineNumbers w:val="0"/>
        <w:spacing w:before="120" w:beforeAutospacing="0" w:after="100" w:afterAutospacing="1" w:line="415" w:lineRule="auto"/>
        <w:ind w:left="138" w:right="120" w:firstLine="631"/>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由于承包人原因未在约定的工期内竣工的，则对原约定竣工日期后继续施工的工程， </w:t>
      </w:r>
      <w:r>
        <w:rPr>
          <w:rFonts w:hint="eastAsia" w:ascii="宋体" w:hAnsi="宋体" w:eastAsia="宋体" w:cs="宋体"/>
          <w:spacing w:val="-11"/>
          <w:kern w:val="2"/>
          <w:sz w:val="21"/>
          <w:szCs w:val="21"/>
          <w:highlight w:val="none"/>
          <w:lang w:val="en-US" w:eastAsia="zh-CN" w:bidi="ar"/>
        </w:rPr>
        <w:t xml:space="preserve">在使用第 </w:t>
      </w:r>
      <w:r>
        <w:rPr>
          <w:rFonts w:hint="eastAsia" w:ascii="宋体" w:hAnsi="宋体" w:eastAsia="宋体" w:cs="宋体"/>
          <w:kern w:val="2"/>
          <w:sz w:val="21"/>
          <w:szCs w:val="21"/>
          <w:highlight w:val="none"/>
          <w:lang w:val="en-US" w:eastAsia="zh-CN" w:bidi="ar"/>
        </w:rPr>
        <w:t xml:space="preserve">16.1.1.1 </w:t>
      </w:r>
      <w:r>
        <w:rPr>
          <w:rFonts w:hint="eastAsia" w:ascii="宋体" w:hAnsi="宋体" w:eastAsia="宋体" w:cs="宋体"/>
          <w:spacing w:val="-7"/>
          <w:kern w:val="2"/>
          <w:sz w:val="21"/>
          <w:szCs w:val="21"/>
          <w:highlight w:val="none"/>
          <w:lang w:val="en-US" w:eastAsia="zh-CN" w:bidi="ar"/>
        </w:rPr>
        <w:t>目价格调整公式时，应采用原约定竣工日期与实际竣工日期的两个价格指</w:t>
      </w:r>
      <w:r>
        <w:rPr>
          <w:rFonts w:hint="eastAsia" w:ascii="宋体" w:hAnsi="宋体" w:eastAsia="宋体" w:cs="宋体"/>
          <w:spacing w:val="-5"/>
          <w:kern w:val="2"/>
          <w:sz w:val="21"/>
          <w:szCs w:val="21"/>
          <w:highlight w:val="none"/>
          <w:lang w:val="en-US" w:eastAsia="zh-CN" w:bidi="ar"/>
        </w:rPr>
        <w:t>数中较低的一个作为现行价格指数。</w:t>
      </w:r>
    </w:p>
    <w:p w14:paraId="679785E2">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采用造价信息调整价格差额</w:t>
      </w:r>
    </w:p>
    <w:p w14:paraId="491307BC">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9CC7773">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施工期内，因人工、材料、设备和机械台班价格波动影响合同价格时，需要进行价格调整的，其价格和数量应由监理人审核，监理人确认需调整的内容、范围、价格和数量作为调</w:t>
      </w:r>
      <w:r>
        <w:rPr>
          <w:rFonts w:hint="eastAsia" w:ascii="宋体" w:hAnsi="宋体" w:eastAsia="宋体" w:cs="宋体"/>
          <w:spacing w:val="-6"/>
          <w:kern w:val="2"/>
          <w:sz w:val="21"/>
          <w:szCs w:val="21"/>
          <w:highlight w:val="none"/>
          <w:lang w:val="en-US" w:eastAsia="zh-CN" w:bidi="ar"/>
        </w:rPr>
        <w:t>整工程合同价格差额的依据。</w:t>
      </w:r>
    </w:p>
    <w:p w14:paraId="46025415">
      <w:pPr>
        <w:pStyle w:val="82"/>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引起价格调整的物价波动风险范围及幅度</w:t>
      </w:r>
    </w:p>
    <w:p w14:paraId="1B98F90F">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ED5A0FE">
      <w:pPr>
        <w:pStyle w:val="82"/>
        <w:keepNext w:val="0"/>
        <w:keepLines w:val="0"/>
        <w:widowControl w:val="0"/>
        <w:suppressLineNumbers w:val="0"/>
        <w:spacing w:before="120" w:beforeAutospacing="0" w:after="100" w:afterAutospacing="1" w:line="415" w:lineRule="auto"/>
        <w:ind w:left="138" w:right="210" w:firstLine="631"/>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ascii="宋体" w:hAnsi="宋体" w:eastAsia="宋体" w:cs="宋体"/>
          <w:spacing w:val="-7"/>
          <w:kern w:val="2"/>
          <w:sz w:val="21"/>
          <w:szCs w:val="21"/>
          <w:highlight w:val="none"/>
          <w:lang w:val="en-US" w:eastAsia="zh-CN" w:bidi="ar"/>
        </w:rPr>
        <w:t>的风险幅度</w:t>
      </w:r>
      <w:r>
        <w:rPr>
          <w:rFonts w:hint="eastAsia" w:ascii="宋体" w:hAnsi="宋体" w:eastAsia="宋体" w:cs="宋体"/>
          <w:spacing w:val="-3"/>
          <w:kern w:val="2"/>
          <w:sz w:val="21"/>
          <w:szCs w:val="21"/>
          <w:highlight w:val="none"/>
          <w:lang w:val="en-US" w:eastAsia="zh-CN" w:bidi="ar"/>
        </w:rPr>
        <w:t>见合同条款专用部分。</w:t>
      </w:r>
    </w:p>
    <w:p w14:paraId="27F1C838">
      <w:pPr>
        <w:pStyle w:val="82"/>
        <w:keepNext w:val="0"/>
        <w:keepLines w:val="0"/>
        <w:widowControl w:val="0"/>
        <w:numPr>
          <w:ilvl w:val="3"/>
          <w:numId w:val="76"/>
        </w:numPr>
        <w:suppressLineNumbers w:val="0"/>
        <w:spacing w:before="0" w:beforeAutospacing="0" w:after="0" w:afterAutospacing="0" w:line="268" w:lineRule="exact"/>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14:paraId="1EBB118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72E7E6E">
      <w:pPr>
        <w:pStyle w:val="82"/>
        <w:keepNext w:val="0"/>
        <w:keepLines w:val="0"/>
        <w:widowControl w:val="0"/>
        <w:numPr>
          <w:ilvl w:val="0"/>
          <w:numId w:val="101"/>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投标报价基准期确定的人工、材料、设备和机械台班的市场价格即为基准价。 </w:t>
      </w:r>
      <w:r>
        <w:rPr>
          <w:rFonts w:hint="eastAsia" w:ascii="宋体" w:hAnsi="宋体" w:eastAsia="宋体" w:cs="宋体"/>
          <w:spacing w:val="-2"/>
          <w:kern w:val="2"/>
          <w:sz w:val="21"/>
          <w:szCs w:val="21"/>
          <w:highlight w:val="none"/>
          <w:lang w:val="en-US" w:eastAsia="zh-CN" w:bidi="ar"/>
        </w:rPr>
        <w:t>投标报价基准期</w:t>
      </w:r>
      <w:r>
        <w:rPr>
          <w:rFonts w:hint="eastAsia" w:ascii="宋体" w:hAnsi="宋体" w:eastAsia="宋体" w:cs="宋体"/>
          <w:spacing w:val="-3"/>
          <w:kern w:val="2"/>
          <w:sz w:val="21"/>
          <w:szCs w:val="21"/>
          <w:highlight w:val="none"/>
          <w:lang w:val="en-US" w:eastAsia="zh-CN" w:bidi="ar"/>
        </w:rPr>
        <w:t>见合同条款专用部分。</w:t>
      </w:r>
    </w:p>
    <w:p w14:paraId="53E55C65">
      <w:pPr>
        <w:pStyle w:val="82"/>
        <w:keepNext w:val="0"/>
        <w:keepLines w:val="0"/>
        <w:widowControl w:val="0"/>
        <w:numPr>
          <w:ilvl w:val="0"/>
          <w:numId w:val="101"/>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《北京工程造价信息》中市场价格信息有的，以北京市建设工程造价管理机构</w:t>
      </w:r>
      <w:r>
        <w:rPr>
          <w:rFonts w:hint="eastAsia" w:ascii="宋体" w:hAnsi="宋体" w:eastAsia="宋体" w:cs="宋体"/>
          <w:spacing w:val="-7"/>
          <w:kern w:val="2"/>
          <w:sz w:val="21"/>
          <w:szCs w:val="21"/>
          <w:highlight w:val="none"/>
          <w:lang w:val="en-US" w:eastAsia="zh-CN" w:bidi="ar"/>
        </w:rPr>
        <w:t>发布的《北京工程造价信息》中的市场价格</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以下简称造价信息价格</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为依据确定基准价， </w:t>
      </w:r>
      <w:r>
        <w:rPr>
          <w:rFonts w:hint="eastAsia" w:ascii="宋体" w:hAnsi="宋体" w:eastAsia="宋体" w:cs="宋体"/>
          <w:spacing w:val="-9"/>
          <w:kern w:val="2"/>
          <w:sz w:val="21"/>
          <w:szCs w:val="21"/>
          <w:highlight w:val="none"/>
          <w:lang w:val="en-US" w:eastAsia="zh-CN" w:bidi="ar"/>
        </w:rPr>
        <w:t>造价信息价格中有上、下限的，以下限为准；《北京工程造价信息》市场价格信息中没有的</w:t>
      </w:r>
      <w:r>
        <w:rPr>
          <w:rFonts w:hint="eastAsia" w:ascii="宋体" w:hAnsi="宋体" w:eastAsia="宋体" w:cs="宋体"/>
          <w:spacing w:val="-4"/>
          <w:kern w:val="2"/>
          <w:sz w:val="21"/>
          <w:szCs w:val="21"/>
          <w:highlight w:val="none"/>
          <w:lang w:val="en-US" w:eastAsia="zh-CN" w:bidi="ar"/>
        </w:rPr>
        <w:t>，确定基准价的方法</w:t>
      </w:r>
      <w:r>
        <w:rPr>
          <w:rFonts w:hint="eastAsia" w:ascii="宋体" w:hAnsi="宋体" w:eastAsia="宋体" w:cs="宋体"/>
          <w:spacing w:val="-3"/>
          <w:kern w:val="2"/>
          <w:sz w:val="21"/>
          <w:szCs w:val="21"/>
          <w:highlight w:val="none"/>
          <w:lang w:val="en-US" w:eastAsia="zh-CN" w:bidi="ar"/>
        </w:rPr>
        <w:t>见合同条款专用部分。</w:t>
      </w:r>
    </w:p>
    <w:p w14:paraId="06A137C9">
      <w:pPr>
        <w:pStyle w:val="82"/>
        <w:keepNext w:val="0"/>
        <w:keepLines w:val="0"/>
        <w:widowControl w:val="0"/>
        <w:numPr>
          <w:ilvl w:val="0"/>
          <w:numId w:val="101"/>
        </w:numPr>
        <w:suppressLineNumbers w:val="0"/>
        <w:spacing w:before="0" w:beforeAutospacing="0" w:after="0" w:afterAutospacing="0" w:line="268" w:lineRule="exact"/>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合同施工期市场价格的确定方法见合同条款专用部分。</w:t>
      </w:r>
    </w:p>
    <w:p w14:paraId="3E6FDB9F">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ACEDF2D">
      <w:pPr>
        <w:pStyle w:val="82"/>
        <w:keepNext w:val="0"/>
        <w:keepLines w:val="0"/>
        <w:widowControl w:val="0"/>
        <w:numPr>
          <w:ilvl w:val="0"/>
          <w:numId w:val="101"/>
        </w:numPr>
        <w:suppressLineNumbers w:val="0"/>
        <w:spacing w:before="72" w:beforeAutospacing="0" w:after="0" w:afterAutospacing="0"/>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14:paraId="77D1E34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B2F71D6">
      <w:pPr>
        <w:pStyle w:val="82"/>
        <w:keepNext w:val="0"/>
        <w:keepLines w:val="0"/>
        <w:widowControl w:val="0"/>
        <w:suppressLineNumbers w:val="0"/>
        <w:spacing w:before="120"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1）当承包人投标报价中的单价低于基准价时：</w:t>
      </w:r>
    </w:p>
    <w:p w14:paraId="6A2C6137">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3A85435">
      <w:pPr>
        <w:pStyle w:val="82"/>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物价波动变化幅度（涨幅）=（施工期市场价-基准价）/基准价×100%</w:t>
      </w:r>
    </w:p>
    <w:p w14:paraId="229C53CA">
      <w:pPr>
        <w:pStyle w:val="82"/>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A2FFBA">
      <w:pPr>
        <w:pStyle w:val="82"/>
        <w:keepNext w:val="0"/>
        <w:keepLines w:val="0"/>
        <w:widowControl w:val="0"/>
        <w:suppressLineNumbers w:val="0"/>
        <w:spacing w:before="120" w:beforeAutospacing="0" w:after="100" w:afterAutospacing="1" w:line="415" w:lineRule="auto"/>
        <w:ind w:left="0" w:right="27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物价波动变化幅度（跌幅）=（施工期市场价-投标单价）/投标单价×100% 2）当承包人投标报价中的单价高于基准价时：</w:t>
      </w:r>
    </w:p>
    <w:p w14:paraId="455255A7">
      <w:pPr>
        <w:pStyle w:val="82"/>
        <w:keepNext w:val="0"/>
        <w:keepLines w:val="0"/>
        <w:widowControl w:val="0"/>
        <w:suppressLineNumbers w:val="0"/>
        <w:spacing w:before="120" w:beforeAutospacing="0" w:after="100" w:afterAutospacing="1" w:line="415" w:lineRule="auto"/>
        <w:ind w:left="0" w:right="275"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物价波动变化幅度（涨幅）=（施工期市场价-投标单价）/投标单价×100% 物价波动变化幅度（跌幅）=（施工期市场价-基准价）/基准价×100%</w:t>
      </w:r>
    </w:p>
    <w:p w14:paraId="35AC019A">
      <w:pPr>
        <w:pStyle w:val="82"/>
        <w:keepNext w:val="0"/>
        <w:keepLines w:val="0"/>
        <w:widowControl w:val="0"/>
        <w:suppressLineNumbers w:val="0"/>
        <w:spacing w:before="120" w:beforeAutospacing="0" w:after="100" w:afterAutospacing="1" w:line="269" w:lineRule="exac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3）当承包人投标报价中的单价等于基准价时：</w:t>
      </w:r>
    </w:p>
    <w:p w14:paraId="13CA34A0">
      <w:pPr>
        <w:pStyle w:val="82"/>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物价波动变化幅度=（施工期市场价-基准价）/基准价×100%</w:t>
      </w:r>
    </w:p>
    <w:p w14:paraId="0A9E6771">
      <w:pPr>
        <w:pStyle w:val="82"/>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物价波动引起价格调整的方法</w:t>
      </w:r>
    </w:p>
    <w:p w14:paraId="69A6D8E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DC54C9">
      <w:pPr>
        <w:pStyle w:val="82"/>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1"/>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2"/>
          <w:kern w:val="2"/>
          <w:sz w:val="21"/>
          <w:szCs w:val="21"/>
          <w:highlight w:val="none"/>
          <w:lang w:val="en-US" w:eastAsia="zh-CN" w:bidi="ar"/>
        </w:rPr>
        <w:t xml:space="preserve"> 目中约定的人工、材料、设备和机械台班的物价波动变化幅度超过</w:t>
      </w:r>
      <w:r>
        <w:rPr>
          <w:rFonts w:hint="eastAsia" w:ascii="宋体" w:hAnsi="宋体" w:eastAsia="宋体" w:cs="宋体"/>
          <w:spacing w:val="-7"/>
          <w:kern w:val="2"/>
          <w:sz w:val="21"/>
          <w:szCs w:val="21"/>
          <w:highlight w:val="none"/>
          <w:lang w:val="en-US" w:eastAsia="zh-CN" w:bidi="ar"/>
        </w:rPr>
        <w:t>风险幅度时，其计算价格调整差额的方法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1C63178C">
      <w:pPr>
        <w:pStyle w:val="82"/>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0"/>
          <w:kern w:val="2"/>
          <w:sz w:val="21"/>
          <w:szCs w:val="21"/>
          <w:highlight w:val="none"/>
          <w:lang w:val="en-US" w:eastAsia="zh-CN" w:bidi="ar"/>
        </w:rPr>
        <w:t xml:space="preserve"> 目中约定的人工的物价波动变化幅度超过风险幅度时，应当计算全</w:t>
      </w:r>
      <w:r>
        <w:rPr>
          <w:rFonts w:hint="eastAsia" w:ascii="宋体" w:hAnsi="宋体" w:eastAsia="宋体" w:cs="宋体"/>
          <w:spacing w:val="-7"/>
          <w:kern w:val="2"/>
          <w:sz w:val="21"/>
          <w:szCs w:val="21"/>
          <w:highlight w:val="none"/>
          <w:lang w:val="en-US" w:eastAsia="zh-CN" w:bidi="ar"/>
        </w:rPr>
        <w:t>部价格差额，其价格差额由发包人承担或受益，其价格差额不计取规费，只计取税金。</w:t>
      </w:r>
    </w:p>
    <w:p w14:paraId="6B3B8138">
      <w:pPr>
        <w:pStyle w:val="82"/>
        <w:keepNext w:val="0"/>
        <w:keepLines w:val="0"/>
        <w:widowControl w:val="0"/>
        <w:numPr>
          <w:ilvl w:val="0"/>
          <w:numId w:val="10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1"/>
          <w:kern w:val="2"/>
          <w:sz w:val="21"/>
          <w:szCs w:val="21"/>
          <w:highlight w:val="none"/>
          <w:lang w:val="en-US" w:eastAsia="zh-CN" w:bidi="ar"/>
        </w:rPr>
        <w:t xml:space="preserve"> 目中约定的材料、设备和机械台班的物价波动变化幅度超过风险幅 度时，应当计算超过部分的价格差额，其价格差额由发包人承担或受益，其价格差额不计取</w:t>
      </w:r>
      <w:r>
        <w:rPr>
          <w:rFonts w:hint="eastAsia" w:ascii="宋体" w:hAnsi="宋体" w:eastAsia="宋体" w:cs="宋体"/>
          <w:spacing w:val="-7"/>
          <w:kern w:val="2"/>
          <w:sz w:val="21"/>
          <w:szCs w:val="21"/>
          <w:highlight w:val="none"/>
          <w:lang w:val="en-US" w:eastAsia="zh-CN" w:bidi="ar"/>
        </w:rPr>
        <w:t>规费，只计取税金。</w:t>
      </w:r>
    </w:p>
    <w:p w14:paraId="453DC77C">
      <w:pPr>
        <w:pStyle w:val="82"/>
        <w:keepNext w:val="0"/>
        <w:keepLines w:val="0"/>
        <w:widowControl w:val="0"/>
        <w:numPr>
          <w:ilvl w:val="3"/>
          <w:numId w:val="76"/>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物价波动引起价格调整的其他约定见合同条款专用部分</w:t>
      </w:r>
      <w:r>
        <w:rPr>
          <w:rFonts w:hint="eastAsia" w:ascii="宋体" w:hAnsi="宋体" w:eastAsia="宋体" w:cs="宋体"/>
          <w:kern w:val="2"/>
          <w:sz w:val="21"/>
          <w:szCs w:val="21"/>
          <w:highlight w:val="none"/>
          <w:lang w:val="en-US" w:eastAsia="zh-CN" w:bidi="ar"/>
        </w:rPr>
        <w:t>。</w:t>
      </w:r>
    </w:p>
    <w:p w14:paraId="1412B93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FE2C167">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物价波动引起价格调整的其他方法见合同条款专用部分</w:t>
      </w:r>
      <w:r>
        <w:rPr>
          <w:rFonts w:hint="eastAsia" w:ascii="宋体" w:hAnsi="宋体" w:eastAsia="宋体" w:cs="宋体"/>
          <w:kern w:val="2"/>
          <w:sz w:val="21"/>
          <w:szCs w:val="21"/>
          <w:highlight w:val="none"/>
          <w:lang w:val="en-US" w:eastAsia="zh-CN" w:bidi="ar"/>
        </w:rPr>
        <w:t>。</w:t>
      </w:r>
    </w:p>
    <w:p w14:paraId="0BCD87BF">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85EF43E">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法律变化引起的价格调整</w:t>
      </w:r>
    </w:p>
    <w:p w14:paraId="06E026E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F0B1FFF">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在基准日后，因法律变化导致承包人在合同履行中所需要的工程费用发生除第 </w:t>
      </w:r>
      <w:r>
        <w:rPr>
          <w:rFonts w:hint="eastAsia" w:ascii="宋体" w:hAnsi="宋体" w:eastAsia="宋体" w:cs="宋体"/>
          <w:kern w:val="2"/>
          <w:sz w:val="21"/>
          <w:szCs w:val="21"/>
          <w:highlight w:val="none"/>
          <w:lang w:val="en-US" w:eastAsia="zh-CN" w:bidi="ar"/>
        </w:rPr>
        <w:t>16.1</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3"/>
          <w:kern w:val="2"/>
          <w:sz w:val="21"/>
          <w:szCs w:val="21"/>
          <w:highlight w:val="none"/>
          <w:lang w:val="en-US" w:eastAsia="zh-CN" w:bidi="ar"/>
        </w:rPr>
        <w:t>约定以外的增减时，监理人应根据法律、国家或省、自治区、直辖市有关部门的规定，按第</w:t>
      </w:r>
    </w:p>
    <w:p w14:paraId="7D0B4B06">
      <w:pPr>
        <w:pStyle w:val="82"/>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款商定或确定需调整的合同价款。</w:t>
      </w:r>
    </w:p>
    <w:p w14:paraId="25DDFEB9">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7E45FBE">
      <w:pPr>
        <w:pStyle w:val="82"/>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计量与支付</w:t>
      </w:r>
    </w:p>
    <w:p w14:paraId="2F87C74D">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A01DFB">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w:t>
      </w:r>
    </w:p>
    <w:p w14:paraId="0C4F3FDC">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AE7DDD5">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计量单位</w:t>
      </w:r>
    </w:p>
    <w:p w14:paraId="3474503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54CE417">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计量采用国家法定的计量单位。</w:t>
      </w:r>
    </w:p>
    <w:p w14:paraId="128D0034">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24E251D">
      <w:pPr>
        <w:pStyle w:val="82"/>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计量方法</w:t>
      </w:r>
    </w:p>
    <w:p w14:paraId="22B55635">
      <w:pPr>
        <w:pStyle w:val="82"/>
        <w:keepNext w:val="0"/>
        <w:keepLines w:val="0"/>
        <w:widowControl w:val="0"/>
        <w:suppressLineNumbers w:val="0"/>
        <w:spacing w:before="72"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工程量计算规则执行工程量清单中约定的计量计价规范版本。除合同另有约定外，承包</w:t>
      </w:r>
      <w:r>
        <w:rPr>
          <w:rFonts w:hint="eastAsia" w:ascii="宋体" w:hAnsi="宋体" w:eastAsia="宋体" w:cs="宋体"/>
          <w:spacing w:val="-5"/>
          <w:kern w:val="2"/>
          <w:sz w:val="21"/>
          <w:szCs w:val="21"/>
          <w:highlight w:val="none"/>
          <w:lang w:val="en-US" w:eastAsia="zh-CN" w:bidi="ar"/>
        </w:rPr>
        <w:t>人实际完成的工程量按约定的工程量计算规则和有合同约束力的图纸进行计量。</w:t>
      </w:r>
    </w:p>
    <w:p w14:paraId="0F548493">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计量周期</w:t>
      </w:r>
    </w:p>
    <w:p w14:paraId="5654F8CE">
      <w:pPr>
        <w:pStyle w:val="82"/>
        <w:keepNext w:val="0"/>
        <w:keepLines w:val="0"/>
        <w:widowControl w:val="0"/>
        <w:numPr>
          <w:ilvl w:val="0"/>
          <w:numId w:val="103"/>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本合同的计量周期为月，当月计量截止日期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不含当日</w:t>
      </w:r>
      <w:r>
        <w:rPr>
          <w:rFonts w:hint="eastAsia" w:ascii="宋体" w:hAnsi="宋体" w:eastAsia="宋体" w:cs="宋体"/>
          <w:spacing w:val="-41"/>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和下月计量起始日期</w:t>
      </w:r>
      <w:r>
        <w:rPr>
          <w:rFonts w:hint="eastAsia" w:ascii="宋体" w:hAnsi="宋体" w:eastAsia="宋体" w:cs="宋体"/>
          <w:kern w:val="2"/>
          <w:sz w:val="21"/>
          <w:szCs w:val="21"/>
          <w:highlight w:val="none"/>
          <w:lang w:val="en-US" w:eastAsia="zh-CN" w:bidi="ar"/>
        </w:rPr>
        <w:t>（ 含当日</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10615DFC">
      <w:pPr>
        <w:pStyle w:val="82"/>
        <w:keepNext w:val="0"/>
        <w:keepLines w:val="0"/>
        <w:widowControl w:val="0"/>
        <w:numPr>
          <w:ilvl w:val="0"/>
          <w:numId w:val="10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单价子目已完成工程量是否按月计量见合同条款专用部分</w:t>
      </w:r>
      <w:r>
        <w:rPr>
          <w:rFonts w:hint="eastAsia" w:ascii="宋体" w:hAnsi="宋体" w:eastAsia="宋体" w:cs="宋体"/>
          <w:kern w:val="2"/>
          <w:sz w:val="21"/>
          <w:szCs w:val="21"/>
          <w:highlight w:val="none"/>
          <w:lang w:val="en-US" w:eastAsia="zh-CN" w:bidi="ar"/>
        </w:rPr>
        <w:t>。</w:t>
      </w:r>
    </w:p>
    <w:p w14:paraId="4766847C">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9E03FF1">
      <w:pPr>
        <w:pStyle w:val="82"/>
        <w:keepNext w:val="0"/>
        <w:keepLines w:val="0"/>
        <w:widowControl w:val="0"/>
        <w:numPr>
          <w:ilvl w:val="0"/>
          <w:numId w:val="10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总价子目计量方法见合同条款专用部分</w:t>
      </w:r>
      <w:r>
        <w:rPr>
          <w:rFonts w:hint="eastAsia" w:ascii="宋体" w:hAnsi="宋体" w:eastAsia="宋体" w:cs="宋体"/>
          <w:kern w:val="2"/>
          <w:sz w:val="21"/>
          <w:szCs w:val="21"/>
          <w:highlight w:val="none"/>
          <w:lang w:val="en-US" w:eastAsia="zh-CN" w:bidi="ar"/>
        </w:rPr>
        <w:t>。</w:t>
      </w:r>
    </w:p>
    <w:p w14:paraId="1131E5B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F318889">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单价子目的计量</w:t>
      </w:r>
    </w:p>
    <w:p w14:paraId="6568E90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D6D1E01">
      <w:pPr>
        <w:pStyle w:val="82"/>
        <w:keepNext w:val="0"/>
        <w:keepLines w:val="0"/>
        <w:widowControl w:val="0"/>
        <w:numPr>
          <w:ilvl w:val="0"/>
          <w:numId w:val="10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已标价工程量清单中的单价子目工程量为估算工程量。结算工程量是承包人实际完成的，并按合同约定的计量方法进行计量的工程量。</w:t>
      </w:r>
    </w:p>
    <w:p w14:paraId="51714030">
      <w:pPr>
        <w:pStyle w:val="82"/>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承包人对已完成的工程进行计量，向监理人提交进度付款申请单、已完成工程量报表和有关计量资料。</w:t>
      </w:r>
    </w:p>
    <w:p w14:paraId="7253AE36">
      <w:pPr>
        <w:pStyle w:val="82"/>
        <w:keepNext w:val="0"/>
        <w:keepLines w:val="0"/>
        <w:widowControl w:val="0"/>
        <w:numPr>
          <w:ilvl w:val="0"/>
          <w:numId w:val="10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w:t>
      </w:r>
      <w:r>
        <w:rPr>
          <w:rFonts w:hint="eastAsia" w:ascii="宋体" w:hAnsi="宋体" w:eastAsia="宋体" w:cs="宋体"/>
          <w:spacing w:val="-11"/>
          <w:kern w:val="2"/>
          <w:sz w:val="21"/>
          <w:szCs w:val="21"/>
          <w:highlight w:val="none"/>
          <w:lang w:val="en-US" w:eastAsia="zh-CN" w:bidi="ar"/>
        </w:rPr>
        <w:t xml:space="preserve">有异议的，可要求承包人按第 </w:t>
      </w:r>
      <w:r>
        <w:rPr>
          <w:rFonts w:hint="eastAsia" w:ascii="宋体" w:hAnsi="宋体" w:eastAsia="宋体" w:cs="宋体"/>
          <w:kern w:val="2"/>
          <w:sz w:val="21"/>
          <w:szCs w:val="21"/>
          <w:highlight w:val="none"/>
          <w:lang w:val="en-US" w:eastAsia="zh-CN" w:bidi="ar"/>
        </w:rPr>
        <w:t>8.2</w:t>
      </w:r>
      <w:r>
        <w:rPr>
          <w:rFonts w:hint="eastAsia" w:ascii="宋体" w:hAnsi="宋体" w:eastAsia="宋体" w:cs="宋体"/>
          <w:spacing w:val="-10"/>
          <w:kern w:val="2"/>
          <w:sz w:val="21"/>
          <w:szCs w:val="21"/>
          <w:highlight w:val="none"/>
          <w:lang w:val="en-US" w:eastAsia="zh-CN" w:bidi="ar"/>
        </w:rPr>
        <w:t xml:space="preserve"> 款约定进行共同复核和抽样复测。承包人应协助监理人进行复核并按监理人要求提供补充计量资料。承包人未按监理人要求参加复核，监理人复核或</w:t>
      </w:r>
      <w:r>
        <w:rPr>
          <w:rFonts w:hint="eastAsia" w:ascii="宋体" w:hAnsi="宋体" w:eastAsia="宋体" w:cs="宋体"/>
          <w:spacing w:val="-5"/>
          <w:kern w:val="2"/>
          <w:sz w:val="21"/>
          <w:szCs w:val="21"/>
          <w:highlight w:val="none"/>
          <w:lang w:val="en-US" w:eastAsia="zh-CN" w:bidi="ar"/>
        </w:rPr>
        <w:t>修正的工程量视为承包人实际完成的工程量。</w:t>
      </w:r>
    </w:p>
    <w:p w14:paraId="5A7A10FE">
      <w:pPr>
        <w:pStyle w:val="82"/>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监理人认为有必要时，可通知承包人共同进行联合测量、计量，承包人应遵照执行。</w:t>
      </w:r>
    </w:p>
    <w:p w14:paraId="64C676B0">
      <w:pPr>
        <w:pStyle w:val="82"/>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承包人完成工程量清单中每个子目的工程量后，监理人应要求承包人派员共同对</w:t>
      </w:r>
      <w:r>
        <w:rPr>
          <w:rFonts w:hint="eastAsia" w:ascii="宋体" w:hAnsi="宋体" w:eastAsia="宋体" w:cs="宋体"/>
          <w:spacing w:val="-8"/>
          <w:kern w:val="2"/>
          <w:sz w:val="21"/>
          <w:szCs w:val="21"/>
          <w:highlight w:val="none"/>
          <w:lang w:val="en-US" w:eastAsia="zh-CN" w:bidi="ar"/>
        </w:rPr>
        <w:t>每个子目的历次计量报表进行汇总，以核实最终结算工程量。监理人可要求承包人提供补充</w:t>
      </w:r>
      <w:r>
        <w:rPr>
          <w:rFonts w:hint="eastAsia" w:ascii="宋体" w:hAnsi="宋体" w:eastAsia="宋体" w:cs="宋体"/>
          <w:spacing w:val="-10"/>
          <w:kern w:val="2"/>
          <w:sz w:val="21"/>
          <w:szCs w:val="21"/>
          <w:highlight w:val="none"/>
          <w:lang w:val="en-US" w:eastAsia="zh-CN" w:bidi="ar"/>
        </w:rPr>
        <w:t>计量资料，以确定最后一次进度付款的准确工程量。承包人未按监理人要求派员参加的，监</w:t>
      </w:r>
      <w:r>
        <w:rPr>
          <w:rFonts w:hint="eastAsia" w:ascii="宋体" w:hAnsi="宋体" w:eastAsia="宋体" w:cs="宋体"/>
          <w:spacing w:val="-5"/>
          <w:kern w:val="2"/>
          <w:sz w:val="21"/>
          <w:szCs w:val="21"/>
          <w:highlight w:val="none"/>
          <w:lang w:val="en-US" w:eastAsia="zh-CN" w:bidi="ar"/>
        </w:rPr>
        <w:t>理人最终核实的工程量视为承包人完成该子目的准确工程量。</w:t>
      </w:r>
    </w:p>
    <w:p w14:paraId="54D7A64F">
      <w:pPr>
        <w:pStyle w:val="82"/>
        <w:keepNext w:val="0"/>
        <w:keepLines w:val="0"/>
        <w:widowControl w:val="0"/>
        <w:numPr>
          <w:ilvl w:val="0"/>
          <w:numId w:val="10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监理人应在收到承包人提交的工程量报表后的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天内进行复核，监理人未在约定</w:t>
      </w:r>
      <w:r>
        <w:rPr>
          <w:rFonts w:hint="eastAsia" w:ascii="宋体" w:hAnsi="宋体" w:eastAsia="宋体" w:cs="宋体"/>
          <w:spacing w:val="-10"/>
          <w:kern w:val="2"/>
          <w:sz w:val="21"/>
          <w:szCs w:val="21"/>
          <w:highlight w:val="none"/>
          <w:lang w:val="en-US" w:eastAsia="zh-CN" w:bidi="ar"/>
        </w:rPr>
        <w:t>时间内复核的，承包人提交的工程量报表中的工程量视为承包人实际完成的工程量，据此计</w:t>
      </w:r>
      <w:r>
        <w:rPr>
          <w:rFonts w:hint="eastAsia" w:ascii="宋体" w:hAnsi="宋体" w:eastAsia="宋体" w:cs="宋体"/>
          <w:spacing w:val="-5"/>
          <w:kern w:val="2"/>
          <w:sz w:val="21"/>
          <w:szCs w:val="21"/>
          <w:highlight w:val="none"/>
          <w:lang w:val="en-US" w:eastAsia="zh-CN" w:bidi="ar"/>
        </w:rPr>
        <w:t>算工程价款。</w:t>
      </w:r>
    </w:p>
    <w:p w14:paraId="631805B4">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适用于采用支付分解报告</w:t>
      </w:r>
      <w:r>
        <w:rPr>
          <w:rFonts w:hint="eastAsia" w:ascii="宋体" w:hAnsi="宋体" w:eastAsia="宋体" w:cs="宋体"/>
          <w:kern w:val="2"/>
          <w:sz w:val="21"/>
          <w:szCs w:val="21"/>
          <w:highlight w:val="none"/>
          <w:lang w:val="en-US" w:eastAsia="zh-CN" w:bidi="ar"/>
        </w:rPr>
        <w:t>）</w:t>
      </w:r>
    </w:p>
    <w:p w14:paraId="3A52FE51">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C8C92F6">
      <w:pPr>
        <w:pStyle w:val="82"/>
        <w:keepNext w:val="0"/>
        <w:keepLines w:val="0"/>
        <w:widowControl w:val="0"/>
        <w:suppressLineNumbers w:val="0"/>
        <w:spacing w:before="120" w:beforeAutospacing="0" w:after="100" w:afterAutospacing="1" w:line="35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总价子目按照有合同约束力的支付分解表支付。承包人应根据合同条款第 </w:t>
      </w:r>
      <w:r>
        <w:rPr>
          <w:rFonts w:hint="eastAsia" w:ascii="宋体" w:hAnsi="宋体" w:eastAsia="宋体" w:cs="宋体"/>
          <w:kern w:val="2"/>
          <w:sz w:val="21"/>
          <w:szCs w:val="21"/>
          <w:highlight w:val="none"/>
          <w:lang w:val="en-US" w:eastAsia="zh-CN" w:bidi="ar"/>
        </w:rPr>
        <w:t>10</w:t>
      </w:r>
      <w:r>
        <w:rPr>
          <w:rFonts w:hint="eastAsia" w:ascii="宋体" w:hAnsi="宋体" w:eastAsia="宋体" w:cs="宋体"/>
          <w:spacing w:val="-8"/>
          <w:kern w:val="2"/>
          <w:sz w:val="21"/>
          <w:szCs w:val="21"/>
          <w:highlight w:val="none"/>
          <w:lang w:val="en-US" w:eastAsia="zh-CN" w:bidi="ar"/>
        </w:rPr>
        <w:t xml:space="preserve"> 条约定的</w:t>
      </w:r>
      <w:r>
        <w:rPr>
          <w:rFonts w:hint="eastAsia" w:ascii="宋体" w:hAnsi="宋体" w:eastAsia="宋体" w:cs="宋体"/>
          <w:spacing w:val="-10"/>
          <w:kern w:val="2"/>
          <w:sz w:val="21"/>
          <w:szCs w:val="21"/>
          <w:highlight w:val="none"/>
          <w:lang w:val="en-US" w:eastAsia="zh-CN" w:bidi="ar"/>
        </w:rPr>
        <w:t>合同进度计划和总价子目的总价构成、费用性质、计划发生时间和相应工作量等因素对各个总价子目的总价按月进行分解，形成支付分解报告。承包人应当在收到经过监理人批复的合</w:t>
      </w:r>
      <w:r>
        <w:rPr>
          <w:rFonts w:hint="eastAsia" w:ascii="宋体" w:hAnsi="宋体" w:eastAsia="宋体" w:cs="宋体"/>
          <w:spacing w:val="-9"/>
          <w:kern w:val="2"/>
          <w:sz w:val="21"/>
          <w:szCs w:val="21"/>
          <w:highlight w:val="none"/>
          <w:lang w:val="en-US" w:eastAsia="zh-CN" w:bidi="ar"/>
        </w:rPr>
        <w:t xml:space="preserve">同进度计划后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3"/>
          <w:kern w:val="2"/>
          <w:sz w:val="21"/>
          <w:szCs w:val="21"/>
          <w:highlight w:val="none"/>
          <w:lang w:val="en-US" w:eastAsia="zh-CN" w:bidi="ar"/>
        </w:rPr>
        <w:t xml:space="preserve"> 天内，将支付分解报告以及形成支付分解报告的分项计量和总价分解等支持</w:t>
      </w:r>
    </w:p>
    <w:p w14:paraId="5EF3A4A5">
      <w:pPr>
        <w:pStyle w:val="82"/>
        <w:keepNext w:val="0"/>
        <w:keepLines w:val="0"/>
        <w:widowControl w:val="0"/>
        <w:suppressLineNumbers w:val="0"/>
        <w:spacing w:before="71" w:beforeAutospacing="0" w:after="100" w:afterAutospacing="1" w:line="35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性资料报监理人审批，监理人应当在收到承包人报送的支付分解报告后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7"/>
          <w:kern w:val="2"/>
          <w:sz w:val="21"/>
          <w:szCs w:val="21"/>
          <w:highlight w:val="none"/>
          <w:lang w:val="en-US" w:eastAsia="zh-CN" w:bidi="ar"/>
        </w:rPr>
        <w:t xml:space="preserve"> 天内给予批复或提</w:t>
      </w:r>
      <w:r>
        <w:rPr>
          <w:rFonts w:hint="eastAsia" w:ascii="宋体" w:hAnsi="宋体" w:eastAsia="宋体" w:cs="宋体"/>
          <w:spacing w:val="-11"/>
          <w:kern w:val="2"/>
          <w:sz w:val="21"/>
          <w:szCs w:val="21"/>
          <w:highlight w:val="none"/>
          <w:lang w:val="en-US" w:eastAsia="zh-CN" w:bidi="ar"/>
        </w:rPr>
        <w:t>出修改意见，经监理人批准的支付分解报告为有合同约束力的支付分解表。支付分解表应根</w:t>
      </w:r>
      <w:r>
        <w:rPr>
          <w:rFonts w:hint="eastAsia" w:ascii="宋体" w:hAnsi="宋体" w:eastAsia="宋体" w:cs="宋体"/>
          <w:spacing w:val="-9"/>
          <w:kern w:val="2"/>
          <w:sz w:val="21"/>
          <w:szCs w:val="21"/>
          <w:highlight w:val="none"/>
          <w:lang w:val="en-US" w:eastAsia="zh-CN" w:bidi="ar"/>
        </w:rPr>
        <w:t xml:space="preserve">据合同条款第 </w:t>
      </w:r>
      <w:r>
        <w:rPr>
          <w:rFonts w:hint="eastAsia" w:ascii="宋体" w:hAnsi="宋体" w:eastAsia="宋体" w:cs="宋体"/>
          <w:kern w:val="2"/>
          <w:sz w:val="21"/>
          <w:szCs w:val="21"/>
          <w:highlight w:val="none"/>
          <w:lang w:val="en-US" w:eastAsia="zh-CN" w:bidi="ar"/>
        </w:rPr>
        <w:t>10.2</w:t>
      </w:r>
      <w:r>
        <w:rPr>
          <w:rFonts w:hint="eastAsia" w:ascii="宋体" w:hAnsi="宋体" w:eastAsia="宋体" w:cs="宋体"/>
          <w:spacing w:val="-7"/>
          <w:kern w:val="2"/>
          <w:sz w:val="21"/>
          <w:szCs w:val="21"/>
          <w:highlight w:val="none"/>
          <w:lang w:val="en-US" w:eastAsia="zh-CN" w:bidi="ar"/>
        </w:rPr>
        <w:t xml:space="preserve"> 款约定的修订合同进度计划进行修正，修正的程序和期限应当依照本项</w:t>
      </w:r>
      <w:r>
        <w:rPr>
          <w:rFonts w:hint="eastAsia" w:ascii="宋体" w:hAnsi="宋体" w:eastAsia="宋体" w:cs="宋体"/>
          <w:spacing w:val="-5"/>
          <w:kern w:val="2"/>
          <w:sz w:val="21"/>
          <w:szCs w:val="21"/>
          <w:highlight w:val="none"/>
          <w:lang w:val="en-US" w:eastAsia="zh-CN" w:bidi="ar"/>
        </w:rPr>
        <w:t>上述约定，经修正的支付分解表为有合同约束力的支付分解表。</w:t>
      </w:r>
    </w:p>
    <w:p w14:paraId="36C553A8">
      <w:pPr>
        <w:pStyle w:val="82"/>
        <w:keepNext w:val="0"/>
        <w:keepLines w:val="0"/>
        <w:widowControl w:val="0"/>
        <w:numPr>
          <w:ilvl w:val="0"/>
          <w:numId w:val="105"/>
        </w:numPr>
        <w:suppressLineNumbers w:val="0"/>
        <w:spacing w:before="0" w:beforeAutospacing="0" w:after="0" w:afterAutospacing="0" w:line="267"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总价子目的价格调整方法见合同条款专用部分</w:t>
      </w:r>
      <w:r>
        <w:rPr>
          <w:rFonts w:hint="eastAsia" w:ascii="宋体" w:hAnsi="宋体" w:eastAsia="宋体" w:cs="宋体"/>
          <w:kern w:val="2"/>
          <w:sz w:val="21"/>
          <w:szCs w:val="21"/>
          <w:highlight w:val="none"/>
          <w:lang w:val="en-US" w:eastAsia="zh-CN" w:bidi="ar"/>
        </w:rPr>
        <w:t>。</w:t>
      </w:r>
    </w:p>
    <w:p w14:paraId="2D1172C8">
      <w:pPr>
        <w:pStyle w:val="82"/>
        <w:keepNext w:val="0"/>
        <w:keepLines w:val="0"/>
        <w:widowControl w:val="0"/>
        <w:numPr>
          <w:ilvl w:val="0"/>
          <w:numId w:val="105"/>
        </w:numPr>
        <w:suppressLineNumbers w:val="0"/>
        <w:spacing w:before="130" w:beforeAutospacing="0" w:after="0" w:afterAutospacing="0" w:line="35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列入每月进度付款申请单中各总价子目的价值为有合同约束力的支付分解表中对</w:t>
      </w:r>
      <w:r>
        <w:rPr>
          <w:rFonts w:hint="eastAsia" w:ascii="宋体" w:hAnsi="宋体" w:eastAsia="宋体" w:cs="宋体"/>
          <w:spacing w:val="-3"/>
          <w:kern w:val="2"/>
          <w:sz w:val="21"/>
          <w:szCs w:val="21"/>
          <w:highlight w:val="none"/>
          <w:lang w:val="en-US" w:eastAsia="zh-CN" w:bidi="ar"/>
        </w:rPr>
        <w:t>应月份的总价子目总价值。</w:t>
      </w:r>
    </w:p>
    <w:p w14:paraId="36E467D8">
      <w:pPr>
        <w:pStyle w:val="82"/>
        <w:keepNext w:val="0"/>
        <w:keepLines w:val="0"/>
        <w:widowControl w:val="0"/>
        <w:numPr>
          <w:ilvl w:val="0"/>
          <w:numId w:val="105"/>
        </w:numPr>
        <w:suppressLineNumbers w:val="0"/>
        <w:spacing w:before="0" w:beforeAutospacing="0" w:after="0" w:afterAutospacing="0" w:line="352"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监理人根据有合同约束力的支付分解表复核列入每月进度付款申请单中的总价子目的总价值。</w:t>
      </w:r>
    </w:p>
    <w:p w14:paraId="4A955056">
      <w:pPr>
        <w:pStyle w:val="82"/>
        <w:keepNext w:val="0"/>
        <w:keepLines w:val="0"/>
        <w:widowControl w:val="0"/>
        <w:numPr>
          <w:ilvl w:val="0"/>
          <w:numId w:val="105"/>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除按照第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7"/>
          <w:kern w:val="2"/>
          <w:sz w:val="21"/>
          <w:szCs w:val="21"/>
          <w:highlight w:val="none"/>
          <w:lang w:val="en-US" w:eastAsia="zh-CN" w:bidi="ar"/>
        </w:rPr>
        <w:t xml:space="preserve"> 条约定的变更外，在竣工结算时总价子目的工程量不应当重新计量， </w:t>
      </w:r>
      <w:r>
        <w:rPr>
          <w:rFonts w:hint="eastAsia" w:ascii="宋体" w:hAnsi="宋体" w:eastAsia="宋体" w:cs="宋体"/>
          <w:spacing w:val="-5"/>
          <w:kern w:val="2"/>
          <w:sz w:val="21"/>
          <w:szCs w:val="21"/>
          <w:highlight w:val="none"/>
          <w:lang w:val="en-US" w:eastAsia="zh-CN" w:bidi="ar"/>
        </w:rPr>
        <w:t>签约合同价所基于的工程量即是用于竣工结算的最终工程量。</w:t>
      </w:r>
    </w:p>
    <w:p w14:paraId="5A65E249">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17.1.5</w:t>
      </w:r>
      <w:r>
        <w:rPr>
          <w:rFonts w:hint="eastAsia" w:ascii="宋体" w:hAnsi="宋体" w:eastAsia="宋体" w:cs="宋体"/>
          <w:kern w:val="2"/>
          <w:sz w:val="21"/>
          <w:szCs w:val="21"/>
          <w:highlight w:val="none"/>
          <w:lang w:val="en-US" w:eastAsia="zh-CN" w:bidi="ar"/>
        </w:rPr>
        <w:tab/>
      </w: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适用于采用按实际完成工程量计量</w:t>
      </w:r>
      <w:r>
        <w:rPr>
          <w:rFonts w:hint="eastAsia" w:ascii="宋体" w:hAnsi="宋体" w:eastAsia="宋体" w:cs="宋体"/>
          <w:kern w:val="2"/>
          <w:sz w:val="21"/>
          <w:szCs w:val="21"/>
          <w:highlight w:val="none"/>
          <w:lang w:val="en-US" w:eastAsia="zh-CN" w:bidi="ar"/>
        </w:rPr>
        <w:t>）</w:t>
      </w:r>
    </w:p>
    <w:p w14:paraId="50E1ACF8">
      <w:pPr>
        <w:pStyle w:val="82"/>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总价子目的计量和支付应以总价为基础，对承包人实际完成的工程量进行计量， </w:t>
      </w:r>
      <w:r>
        <w:rPr>
          <w:rFonts w:hint="eastAsia" w:ascii="宋体" w:hAnsi="宋体" w:eastAsia="宋体" w:cs="宋体"/>
          <w:spacing w:val="-8"/>
          <w:kern w:val="2"/>
          <w:sz w:val="21"/>
          <w:szCs w:val="21"/>
          <w:highlight w:val="none"/>
          <w:lang w:val="en-US" w:eastAsia="zh-CN" w:bidi="ar"/>
        </w:rPr>
        <w:t>是进行工程目标管理和控制进度款支付的依据。总价子目的价格调整方法</w:t>
      </w:r>
      <w:r>
        <w:rPr>
          <w:rFonts w:hint="eastAsia" w:ascii="宋体" w:hAnsi="宋体" w:eastAsia="宋体" w:cs="宋体"/>
          <w:spacing w:val="-3"/>
          <w:kern w:val="2"/>
          <w:sz w:val="21"/>
          <w:szCs w:val="21"/>
          <w:highlight w:val="none"/>
          <w:lang w:val="en-US" w:eastAsia="zh-CN" w:bidi="ar"/>
        </w:rPr>
        <w:t>见合同条款专用部分。</w:t>
      </w:r>
    </w:p>
    <w:p w14:paraId="688ABF1F">
      <w:pPr>
        <w:pStyle w:val="82"/>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14:paraId="56BD1EEA">
      <w:pPr>
        <w:pStyle w:val="82"/>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775FD901">
      <w:pPr>
        <w:pStyle w:val="82"/>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监理人应在收到承包人提交的工程量报表后的 7 天内进行复核，监理人未在约定时间内复核的，承包人提交的工程量报表中的工程量视为承包人实际完成的工程量，据此计算工程价款。</w:t>
      </w:r>
    </w:p>
    <w:p w14:paraId="5F81E106">
      <w:pPr>
        <w:pStyle w:val="82"/>
        <w:keepNext w:val="0"/>
        <w:keepLines w:val="0"/>
        <w:widowControl w:val="0"/>
        <w:numPr>
          <w:ilvl w:val="0"/>
          <w:numId w:val="106"/>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除按照第 15 条约定的变更外，在竣工结算时总价子目的工程量不应当重新计量， 签约合同价所基于的工程量即是用于竣工结算的最终工程量。</w:t>
      </w:r>
    </w:p>
    <w:p w14:paraId="3719E1BA">
      <w:pPr>
        <w:pStyle w:val="82"/>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预付款</w:t>
      </w:r>
    </w:p>
    <w:p w14:paraId="7E57C8EE">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2A31C7F">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预付款</w:t>
      </w:r>
    </w:p>
    <w:p w14:paraId="3F42EB2B">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CF0FE54">
      <w:pPr>
        <w:pStyle w:val="82"/>
        <w:keepNext w:val="0"/>
        <w:keepLines w:val="0"/>
        <w:widowControl w:val="0"/>
        <w:suppressLineNumbers w:val="0"/>
        <w:spacing w:before="72"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预付款用于承包人为合同工程施工购置材料、工程设备、施工设备、修建临时设施以及</w:t>
      </w:r>
      <w:r>
        <w:rPr>
          <w:rFonts w:hint="eastAsia" w:ascii="宋体" w:hAnsi="宋体" w:eastAsia="宋体" w:cs="宋体"/>
          <w:spacing w:val="-12"/>
          <w:kern w:val="2"/>
          <w:sz w:val="21"/>
          <w:szCs w:val="21"/>
          <w:highlight w:val="none"/>
          <w:lang w:val="en-US" w:eastAsia="zh-CN" w:bidi="ar"/>
        </w:rPr>
        <w:t>组织施工队伍进场等。预付款必须专用于合同工程。预付款的额度和预付办法以及支付时间</w:t>
      </w:r>
      <w:r>
        <w:rPr>
          <w:rFonts w:hint="eastAsia" w:ascii="宋体" w:hAnsi="宋体" w:eastAsia="宋体" w:cs="宋体"/>
          <w:spacing w:val="-6"/>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71D1199">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安全文明施工费用的预付不受上述预付办法和支付时间约定的制约，发包人应当在不迟</w:t>
      </w:r>
      <w:r>
        <w:rPr>
          <w:rFonts w:hint="eastAsia" w:ascii="宋体" w:hAnsi="宋体" w:eastAsia="宋体" w:cs="宋体"/>
          <w:spacing w:val="-18"/>
          <w:kern w:val="2"/>
          <w:sz w:val="21"/>
          <w:szCs w:val="21"/>
          <w:highlight w:val="none"/>
          <w:lang w:val="en-US" w:eastAsia="zh-CN" w:bidi="ar"/>
        </w:rPr>
        <w:t xml:space="preserve">于第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11"/>
          <w:kern w:val="2"/>
          <w:sz w:val="21"/>
          <w:szCs w:val="21"/>
          <w:highlight w:val="none"/>
          <w:lang w:val="en-US" w:eastAsia="zh-CN" w:bidi="ar"/>
        </w:rPr>
        <w:t xml:space="preserve"> 项约定的开工日期前的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8"/>
          <w:kern w:val="2"/>
          <w:sz w:val="21"/>
          <w:szCs w:val="21"/>
          <w:highlight w:val="none"/>
          <w:lang w:val="en-US" w:eastAsia="zh-CN" w:bidi="ar"/>
        </w:rPr>
        <w:t xml:space="preserve"> 天内将安全文明施工费用的预付款一次性拨付给承包</w:t>
      </w:r>
      <w:r>
        <w:rPr>
          <w:rFonts w:hint="eastAsia" w:ascii="宋体" w:hAnsi="宋体" w:eastAsia="宋体" w:cs="宋体"/>
          <w:spacing w:val="-5"/>
          <w:kern w:val="2"/>
          <w:sz w:val="21"/>
          <w:szCs w:val="21"/>
          <w:highlight w:val="none"/>
          <w:lang w:val="en-US" w:eastAsia="zh-CN" w:bidi="ar"/>
        </w:rPr>
        <w:t>人。安全文明施工费用预付款额度</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45B9C432">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发包人逾期支付合同约定的预付款，除承担第 </w:t>
      </w:r>
      <w:r>
        <w:rPr>
          <w:rFonts w:hint="eastAsia" w:ascii="宋体" w:hAnsi="宋体" w:eastAsia="宋体" w:cs="宋体"/>
          <w:kern w:val="2"/>
          <w:sz w:val="21"/>
          <w:szCs w:val="21"/>
          <w:highlight w:val="none"/>
          <w:lang w:val="en-US" w:eastAsia="zh-CN" w:bidi="ar"/>
        </w:rPr>
        <w:t>22.2</w:t>
      </w:r>
      <w:r>
        <w:rPr>
          <w:rFonts w:hint="eastAsia" w:ascii="宋体" w:hAnsi="宋体" w:eastAsia="宋体" w:cs="宋体"/>
          <w:spacing w:val="-7"/>
          <w:kern w:val="2"/>
          <w:sz w:val="21"/>
          <w:szCs w:val="21"/>
          <w:highlight w:val="none"/>
          <w:lang w:val="en-US" w:eastAsia="zh-CN" w:bidi="ar"/>
        </w:rPr>
        <w:t xml:space="preserve"> 款约定的违约责任外，还应向承包</w:t>
      </w:r>
      <w:r>
        <w:rPr>
          <w:rFonts w:hint="eastAsia" w:ascii="宋体" w:hAnsi="宋体" w:eastAsia="宋体" w:cs="宋体"/>
          <w:spacing w:val="-13"/>
          <w:kern w:val="2"/>
          <w:sz w:val="21"/>
          <w:szCs w:val="21"/>
          <w:highlight w:val="none"/>
          <w:lang w:val="en-US" w:eastAsia="zh-CN" w:bidi="ar"/>
        </w:rPr>
        <w:t xml:space="preserve">人支付按第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目约定的标准和方法计算的逾期付款违约金。</w:t>
      </w:r>
    </w:p>
    <w:p w14:paraId="3DF81E66">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预付款的扣回与还清</w:t>
      </w:r>
    </w:p>
    <w:p w14:paraId="30BD5D8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C718196">
      <w:pPr>
        <w:pStyle w:val="82"/>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预付款在进度付款中按照合同约定扣回。在颁发工程接收证书前，由于不可抗力或其他</w:t>
      </w:r>
      <w:r>
        <w:rPr>
          <w:rFonts w:hint="eastAsia" w:ascii="宋体" w:hAnsi="宋体" w:eastAsia="宋体" w:cs="宋体"/>
          <w:spacing w:val="-5"/>
          <w:kern w:val="2"/>
          <w:sz w:val="21"/>
          <w:szCs w:val="21"/>
          <w:highlight w:val="none"/>
          <w:lang w:val="en-US" w:eastAsia="zh-CN" w:bidi="ar"/>
        </w:rPr>
        <w:t>原因解除合同时，预付款尚未扣清的，尚未扣清的预付款余额应作为承包人的到期应付款。</w:t>
      </w:r>
      <w:r>
        <w:rPr>
          <w:rFonts w:hint="eastAsia" w:ascii="宋体" w:hAnsi="宋体" w:eastAsia="宋体" w:cs="宋体"/>
          <w:spacing w:val="-4"/>
          <w:kern w:val="2"/>
          <w:sz w:val="21"/>
          <w:szCs w:val="21"/>
          <w:highlight w:val="none"/>
          <w:lang w:val="en-US" w:eastAsia="zh-CN" w:bidi="ar"/>
        </w:rPr>
        <w:t>预付款扣回办法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5AAB791">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工程进度付款</w:t>
      </w:r>
    </w:p>
    <w:p w14:paraId="7CC998AE">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E46E97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付款周期</w:t>
      </w:r>
    </w:p>
    <w:p w14:paraId="304554A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9E538A1">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付款周期同计量周期。</w:t>
      </w:r>
    </w:p>
    <w:p w14:paraId="5350DCB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B6F6B56">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进度付款申请单</w:t>
      </w:r>
    </w:p>
    <w:p w14:paraId="518A4A9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C02FB02">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承包人应在每个付款周期末，按监理人批准的格式和合同约定的份数，向监理人提交进</w:t>
      </w:r>
      <w:r>
        <w:rPr>
          <w:rFonts w:hint="eastAsia" w:ascii="宋体" w:hAnsi="宋体" w:eastAsia="宋体" w:cs="宋体"/>
          <w:spacing w:val="-12"/>
          <w:kern w:val="2"/>
          <w:sz w:val="21"/>
          <w:szCs w:val="21"/>
          <w:highlight w:val="none"/>
          <w:lang w:val="en-US" w:eastAsia="zh-CN" w:bidi="ar"/>
        </w:rPr>
        <w:t>度付款申请单，并附相应的支持性证明文件。承包人提交进度付款申请单份数</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5FCF189C">
      <w:pPr>
        <w:pStyle w:val="82"/>
        <w:keepNext w:val="0"/>
        <w:keepLines w:val="0"/>
        <w:widowControl w:val="0"/>
        <w:suppressLineNumbers w:val="0"/>
        <w:spacing w:before="120" w:beforeAutospacing="0" w:after="100" w:afterAutospacing="1" w:line="269" w:lineRule="exac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承包人报送监理人的进度付款申请单应包括下列内容：</w:t>
      </w:r>
    </w:p>
    <w:p w14:paraId="3361A0C1">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C046EC3">
      <w:pPr>
        <w:pStyle w:val="82"/>
        <w:keepNext w:val="0"/>
        <w:keepLines w:val="0"/>
        <w:widowControl w:val="0"/>
        <w:numPr>
          <w:ilvl w:val="0"/>
          <w:numId w:val="107"/>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截至本次付款周期末已实施工程的价款；</w:t>
      </w:r>
    </w:p>
    <w:p w14:paraId="2F874FB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DA6E96B">
      <w:pPr>
        <w:pStyle w:val="82"/>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8"/>
          <w:kern w:val="2"/>
          <w:sz w:val="21"/>
          <w:szCs w:val="21"/>
          <w:highlight w:val="none"/>
          <w:lang w:val="en-US" w:eastAsia="zh-CN" w:bidi="ar"/>
        </w:rPr>
        <w:t xml:space="preserve"> 条应增加和扣减的变更金额；</w:t>
      </w:r>
    </w:p>
    <w:p w14:paraId="381BC1A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E8D6F15">
      <w:pPr>
        <w:pStyle w:val="82"/>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条应增加和扣减的索赔金额；</w:t>
      </w:r>
    </w:p>
    <w:p w14:paraId="08F2D72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D70D10D">
      <w:pPr>
        <w:pStyle w:val="82"/>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17.2</w:t>
      </w:r>
      <w:r>
        <w:rPr>
          <w:rFonts w:hint="eastAsia" w:ascii="宋体" w:hAnsi="宋体" w:eastAsia="宋体" w:cs="宋体"/>
          <w:spacing w:val="-8"/>
          <w:kern w:val="2"/>
          <w:sz w:val="21"/>
          <w:szCs w:val="21"/>
          <w:highlight w:val="none"/>
          <w:lang w:val="en-US" w:eastAsia="zh-CN" w:bidi="ar"/>
        </w:rPr>
        <w:t xml:space="preserve"> 款约定应支付的预付款和扣减的返还预付款；</w:t>
      </w:r>
    </w:p>
    <w:p w14:paraId="1942847F">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4153256">
      <w:pPr>
        <w:pStyle w:val="82"/>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17.4.1</w:t>
      </w:r>
      <w:r>
        <w:rPr>
          <w:rFonts w:hint="eastAsia" w:ascii="宋体" w:hAnsi="宋体" w:eastAsia="宋体" w:cs="宋体"/>
          <w:spacing w:val="-9"/>
          <w:kern w:val="2"/>
          <w:sz w:val="21"/>
          <w:szCs w:val="21"/>
          <w:highlight w:val="none"/>
          <w:lang w:val="en-US" w:eastAsia="zh-CN" w:bidi="ar"/>
        </w:rPr>
        <w:t xml:space="preserve"> 项约定应扣减的质量保证金；</w:t>
      </w:r>
    </w:p>
    <w:p w14:paraId="514C226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82D169A">
      <w:pPr>
        <w:pStyle w:val="82"/>
        <w:keepNext w:val="0"/>
        <w:keepLines w:val="0"/>
        <w:widowControl w:val="0"/>
        <w:numPr>
          <w:ilvl w:val="0"/>
          <w:numId w:val="10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根据合同应增加和（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扣减的其他内容金额见合同条款专用部分</w:t>
      </w:r>
      <w:r>
        <w:rPr>
          <w:rFonts w:hint="eastAsia" w:ascii="宋体" w:hAnsi="宋体" w:eastAsia="宋体" w:cs="宋体"/>
          <w:kern w:val="2"/>
          <w:sz w:val="21"/>
          <w:szCs w:val="21"/>
          <w:highlight w:val="none"/>
          <w:lang w:val="en-US" w:eastAsia="zh-CN" w:bidi="ar"/>
        </w:rPr>
        <w:t>。</w:t>
      </w:r>
    </w:p>
    <w:p w14:paraId="0E39E2C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EF9302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进度付款证书和支付时间</w:t>
      </w:r>
    </w:p>
    <w:p w14:paraId="1F7204F4">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263549F">
      <w:pPr>
        <w:pStyle w:val="82"/>
        <w:keepNext w:val="0"/>
        <w:keepLines w:val="0"/>
        <w:widowControl w:val="0"/>
        <w:numPr>
          <w:ilvl w:val="0"/>
          <w:numId w:val="108"/>
        </w:numPr>
        <w:suppressLineNumbers w:val="0"/>
        <w:spacing w:before="0" w:beforeAutospacing="0" w:after="0" w:afterAutospacing="0" w:line="417" w:lineRule="auto"/>
        <w:ind w:left="0" w:right="102"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监理人在收到承包人进度付款申请单以及相应的支持性证明文件后的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0"/>
          <w:kern w:val="2"/>
          <w:sz w:val="21"/>
          <w:szCs w:val="21"/>
          <w:highlight w:val="none"/>
          <w:lang w:val="en-US" w:eastAsia="zh-CN" w:bidi="ar"/>
        </w:rPr>
        <w:t xml:space="preserve"> 天内完成</w:t>
      </w:r>
      <w:r>
        <w:rPr>
          <w:rFonts w:hint="eastAsia" w:ascii="宋体" w:hAnsi="宋体" w:eastAsia="宋体" w:cs="宋体"/>
          <w:spacing w:val="-16"/>
          <w:kern w:val="2"/>
          <w:sz w:val="21"/>
          <w:szCs w:val="21"/>
          <w:highlight w:val="none"/>
          <w:lang w:val="en-US" w:eastAsia="zh-CN" w:bidi="ar"/>
        </w:rPr>
        <w:t>核查，提出发包人到期应支付给承包人的金额以及相应的支持性材料，经发包人审查同意后，</w:t>
      </w:r>
      <w:r>
        <w:rPr>
          <w:rFonts w:hint="eastAsia" w:ascii="宋体" w:hAnsi="宋体" w:eastAsia="宋体" w:cs="宋体"/>
          <w:spacing w:val="-7"/>
          <w:kern w:val="2"/>
          <w:sz w:val="21"/>
          <w:szCs w:val="21"/>
          <w:highlight w:val="none"/>
          <w:lang w:val="en-US" w:eastAsia="zh-CN" w:bidi="ar"/>
        </w:rPr>
        <w:t>由监理人向承包人出具经发包人签认的进度付款证书。监理人有权扣发承包人未能按照合同</w:t>
      </w:r>
      <w:r>
        <w:rPr>
          <w:rFonts w:hint="eastAsia" w:ascii="宋体" w:hAnsi="宋体" w:eastAsia="宋体" w:cs="宋体"/>
          <w:spacing w:val="-5"/>
          <w:kern w:val="2"/>
          <w:sz w:val="21"/>
          <w:szCs w:val="21"/>
          <w:highlight w:val="none"/>
          <w:lang w:val="en-US" w:eastAsia="zh-CN" w:bidi="ar"/>
        </w:rPr>
        <w:t>要求履行任何工作或义务的相应金额。</w:t>
      </w:r>
    </w:p>
    <w:p w14:paraId="78CFC6BA">
      <w:pPr>
        <w:pStyle w:val="82"/>
        <w:keepNext w:val="0"/>
        <w:keepLines w:val="0"/>
        <w:widowControl w:val="0"/>
        <w:numPr>
          <w:ilvl w:val="0"/>
          <w:numId w:val="108"/>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p>
    <w:p w14:paraId="65AC67F5">
      <w:pPr>
        <w:pStyle w:val="82"/>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22.2 款约定的其他违约责任的权利。逾期付款违约金计算标准和计算方法见合同条款专用部分。</w:t>
      </w:r>
    </w:p>
    <w:p w14:paraId="3B82CF03">
      <w:pPr>
        <w:pStyle w:val="82"/>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监理人出具进度付款证书，不应视为监理人已同意、批准或接受了承包人完成的该部分工作。</w:t>
      </w:r>
    </w:p>
    <w:p w14:paraId="2F1D6C98">
      <w:pPr>
        <w:pStyle w:val="82"/>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进度付款涉及政府投资资金的，按照国库集中支付等国家相关规定和合同约定办理。进度付款涉及政府性资金的支付方法见合同条款专用部分。</w:t>
      </w:r>
    </w:p>
    <w:p w14:paraId="0607BA85">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工程进度付款的修正</w:t>
      </w:r>
    </w:p>
    <w:p w14:paraId="64ECBDB2">
      <w:pPr>
        <w:pStyle w:val="82"/>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95EFDA9">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在对以往历次已签发的进度付款证书进行汇总和复核中发现错、漏或重复的，监理人有</w:t>
      </w:r>
      <w:r>
        <w:rPr>
          <w:rFonts w:hint="eastAsia" w:ascii="宋体" w:hAnsi="宋体" w:eastAsia="宋体" w:cs="宋体"/>
          <w:spacing w:val="-11"/>
          <w:kern w:val="2"/>
          <w:sz w:val="21"/>
          <w:szCs w:val="21"/>
          <w:highlight w:val="none"/>
          <w:lang w:val="en-US" w:eastAsia="zh-CN" w:bidi="ar"/>
        </w:rPr>
        <w:t>权予以修正，承包人也有权提出修正申请。经双方复核同意的修正，应在本次进度付款中支</w:t>
      </w:r>
      <w:r>
        <w:rPr>
          <w:rFonts w:hint="eastAsia" w:ascii="宋体" w:hAnsi="宋体" w:eastAsia="宋体" w:cs="宋体"/>
          <w:spacing w:val="-6"/>
          <w:kern w:val="2"/>
          <w:sz w:val="21"/>
          <w:szCs w:val="21"/>
          <w:highlight w:val="none"/>
          <w:lang w:val="en-US" w:eastAsia="zh-CN" w:bidi="ar"/>
        </w:rPr>
        <w:t>付或扣除。</w:t>
      </w:r>
    </w:p>
    <w:p w14:paraId="08999770">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临时付款证书</w:t>
      </w:r>
    </w:p>
    <w:p w14:paraId="36E9228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D198ABA">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在合同约定的期限内，承包人和监理人无法对当期已完工程量和按合同约定应当支付的</w:t>
      </w:r>
      <w:r>
        <w:rPr>
          <w:rFonts w:hint="eastAsia" w:ascii="宋体" w:hAnsi="宋体" w:eastAsia="宋体" w:cs="宋体"/>
          <w:spacing w:val="-7"/>
          <w:kern w:val="2"/>
          <w:sz w:val="21"/>
          <w:szCs w:val="21"/>
          <w:highlight w:val="none"/>
          <w:lang w:val="en-US" w:eastAsia="zh-CN" w:bidi="ar"/>
        </w:rPr>
        <w:t xml:space="preserve">其他款项达成一致的，监理人应当在收到承包人报送的进度付款申请单等文件后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9"/>
          <w:kern w:val="2"/>
          <w:sz w:val="21"/>
          <w:szCs w:val="21"/>
          <w:highlight w:val="none"/>
          <w:lang w:val="en-US" w:eastAsia="zh-CN" w:bidi="ar"/>
        </w:rPr>
        <w:t xml:space="preserve"> 天内， </w:t>
      </w:r>
      <w:r>
        <w:rPr>
          <w:rFonts w:hint="eastAsia" w:ascii="宋体" w:hAnsi="宋体" w:eastAsia="宋体" w:cs="宋体"/>
          <w:spacing w:val="-7"/>
          <w:kern w:val="2"/>
          <w:sz w:val="21"/>
          <w:szCs w:val="21"/>
          <w:highlight w:val="none"/>
          <w:lang w:val="en-US" w:eastAsia="zh-CN" w:bidi="ar"/>
        </w:rPr>
        <w:t>就与承包人达成一致意见的金额编制临时付款证书，报送发包人审查。临时付款证书中应当</w:t>
      </w:r>
      <w:r>
        <w:rPr>
          <w:rFonts w:hint="eastAsia" w:ascii="宋体" w:hAnsi="宋体" w:eastAsia="宋体" w:cs="宋体"/>
          <w:spacing w:val="-10"/>
          <w:kern w:val="2"/>
          <w:sz w:val="21"/>
          <w:szCs w:val="21"/>
          <w:highlight w:val="none"/>
          <w:lang w:val="en-US" w:eastAsia="zh-CN" w:bidi="ar"/>
        </w:rPr>
        <w:t>说明承包人有异议部分的金额及其原因，经发包人签字确认后，由监理人向承包人出具临时</w:t>
      </w:r>
      <w:r>
        <w:rPr>
          <w:rFonts w:hint="eastAsia" w:ascii="宋体" w:hAnsi="宋体" w:eastAsia="宋体" w:cs="宋体"/>
          <w:spacing w:val="-6"/>
          <w:kern w:val="2"/>
          <w:sz w:val="21"/>
          <w:szCs w:val="21"/>
          <w:highlight w:val="none"/>
          <w:lang w:val="en-US" w:eastAsia="zh-CN" w:bidi="ar"/>
        </w:rPr>
        <w:t xml:space="preserve">付款证书。发包人应当在监理人收到进度付款申请单后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天内，将临时付款证书中确定的</w:t>
      </w:r>
      <w:r>
        <w:rPr>
          <w:rFonts w:hint="eastAsia" w:ascii="宋体" w:hAnsi="宋体" w:eastAsia="宋体" w:cs="宋体"/>
          <w:spacing w:val="-5"/>
          <w:kern w:val="2"/>
          <w:sz w:val="21"/>
          <w:szCs w:val="21"/>
          <w:highlight w:val="none"/>
          <w:lang w:val="en-US" w:eastAsia="zh-CN" w:bidi="ar"/>
        </w:rPr>
        <w:t>应付金额支付给承包人。发包人和监理人均不得以任何理由延期支付工程进度付款。</w:t>
      </w:r>
    </w:p>
    <w:p w14:paraId="27A516B0">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对临时付款证书中承包人有异议部分的金额，承包人应当按照监理人要求，提交进一步</w:t>
      </w:r>
      <w:r>
        <w:rPr>
          <w:rFonts w:hint="eastAsia" w:ascii="宋体" w:hAnsi="宋体" w:eastAsia="宋体" w:cs="宋体"/>
          <w:spacing w:val="-6"/>
          <w:kern w:val="2"/>
          <w:sz w:val="21"/>
          <w:szCs w:val="21"/>
          <w:highlight w:val="none"/>
          <w:lang w:val="en-US" w:eastAsia="zh-CN" w:bidi="ar"/>
        </w:rPr>
        <w:t xml:space="preserve">的支持性文件，经监理人进一步审核并认可的应付金额，应当按第 </w:t>
      </w:r>
      <w:r>
        <w:rPr>
          <w:rFonts w:hint="eastAsia" w:ascii="宋体" w:hAnsi="宋体" w:eastAsia="宋体" w:cs="宋体"/>
          <w:kern w:val="2"/>
          <w:sz w:val="21"/>
          <w:szCs w:val="21"/>
          <w:highlight w:val="none"/>
          <w:lang w:val="en-US" w:eastAsia="zh-CN" w:bidi="ar"/>
        </w:rPr>
        <w:t>17.3.4</w:t>
      </w:r>
      <w:r>
        <w:rPr>
          <w:rFonts w:hint="eastAsia" w:ascii="宋体" w:hAnsi="宋体" w:eastAsia="宋体" w:cs="宋体"/>
          <w:spacing w:val="-7"/>
          <w:kern w:val="2"/>
          <w:sz w:val="21"/>
          <w:szCs w:val="21"/>
          <w:highlight w:val="none"/>
          <w:lang w:val="en-US" w:eastAsia="zh-CN" w:bidi="ar"/>
        </w:rPr>
        <w:t xml:space="preserve"> 项的约定纳入到</w:t>
      </w:r>
    </w:p>
    <w:p w14:paraId="3FDC0A1A">
      <w:pPr>
        <w:pStyle w:val="82"/>
        <w:keepNext w:val="0"/>
        <w:keepLines w:val="0"/>
        <w:widowControl w:val="0"/>
        <w:suppressLineNumbers w:val="0"/>
        <w:spacing w:before="120" w:beforeAutospacing="0" w:after="100" w:afterAutospacing="1" w:line="415" w:lineRule="auto"/>
        <w:ind w:left="138" w:right="208"/>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下一期进度付款证书中。经过进一步努力，承包人仍有异议的，按合同条款第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8"/>
          <w:kern w:val="2"/>
          <w:sz w:val="21"/>
          <w:szCs w:val="21"/>
          <w:highlight w:val="none"/>
          <w:lang w:val="en-US" w:eastAsia="zh-CN" w:bidi="ar"/>
        </w:rPr>
        <w:t xml:space="preserve"> 条的约定办理。</w:t>
      </w:r>
    </w:p>
    <w:p w14:paraId="6CDC8B30">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有异议款项中经监理人进一步审核后认可的，或者经过合同条款第 24 条约定的争议解</w:t>
      </w:r>
    </w:p>
    <w:p w14:paraId="1FD20FC1">
      <w:pPr>
        <w:pStyle w:val="82"/>
        <w:keepNext w:val="0"/>
        <w:keepLines w:val="0"/>
        <w:widowControl w:val="0"/>
        <w:suppressLineNumbers w:val="0"/>
        <w:spacing w:before="120" w:beforeAutospacing="0" w:after="100" w:afterAutospacing="1" w:line="415" w:lineRule="auto"/>
        <w:ind w:left="0" w:right="20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决方式确定的应付金额，其应付之日为引发异议的进度付款证书的应付之日，承包人有权得到按第 17.3.3（2）目约定计算的逾期付款违约金。</w:t>
      </w:r>
    </w:p>
    <w:p w14:paraId="28B63C68">
      <w:pPr>
        <w:pStyle w:val="82"/>
        <w:keepNext w:val="0"/>
        <w:keepLines w:val="0"/>
        <w:widowControl w:val="0"/>
        <w:numPr>
          <w:ilvl w:val="1"/>
          <w:numId w:val="110"/>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质量保证金</w:t>
      </w:r>
    </w:p>
    <w:p w14:paraId="1944AA92">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60B6C67">
      <w:pPr>
        <w:pStyle w:val="82"/>
        <w:keepNext w:val="0"/>
        <w:keepLines w:val="0"/>
        <w:widowControl w:val="0"/>
        <w:numPr>
          <w:ilvl w:val="2"/>
          <w:numId w:val="110"/>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质量保证金处理</w:t>
      </w:r>
    </w:p>
    <w:p w14:paraId="1A518CA9">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5EA6DF1">
      <w:pPr>
        <w:pStyle w:val="82"/>
        <w:keepNext w:val="0"/>
        <w:keepLines w:val="0"/>
        <w:widowControl w:val="0"/>
        <w:numPr>
          <w:ilvl w:val="0"/>
          <w:numId w:val="111"/>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7"/>
          <w:kern w:val="2"/>
          <w:sz w:val="21"/>
          <w:szCs w:val="21"/>
          <w:highlight w:val="none"/>
          <w:lang w:val="en-US" w:eastAsia="zh-CN" w:bidi="ar"/>
        </w:rPr>
        <w:t xml:space="preserve"> 项约定不提交履约担保，采用扣留质量保证金的，质</w:t>
      </w:r>
      <w:r>
        <w:rPr>
          <w:rFonts w:hint="eastAsia" w:ascii="宋体" w:hAnsi="宋体" w:eastAsia="宋体" w:cs="宋体"/>
          <w:spacing w:val="-8"/>
          <w:kern w:val="2"/>
          <w:sz w:val="21"/>
          <w:szCs w:val="21"/>
          <w:highlight w:val="none"/>
          <w:lang w:val="en-US" w:eastAsia="zh-CN" w:bidi="ar"/>
        </w:rPr>
        <w:t>量保证金由监理人从第一个付款周期开始按进度付款证书确认的已实施工程的价款、根据合</w:t>
      </w:r>
      <w:r>
        <w:rPr>
          <w:rFonts w:hint="eastAsia" w:ascii="宋体" w:hAnsi="宋体" w:eastAsia="宋体" w:cs="宋体"/>
          <w:spacing w:val="-14"/>
          <w:kern w:val="2"/>
          <w:sz w:val="21"/>
          <w:szCs w:val="21"/>
          <w:highlight w:val="none"/>
          <w:lang w:val="en-US" w:eastAsia="zh-CN" w:bidi="ar"/>
        </w:rPr>
        <w:t xml:space="preserve">同条款第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16"/>
          <w:kern w:val="2"/>
          <w:sz w:val="21"/>
          <w:szCs w:val="21"/>
          <w:highlight w:val="none"/>
          <w:lang w:val="en-US" w:eastAsia="zh-CN" w:bidi="ar"/>
        </w:rPr>
        <w:t xml:space="preserve"> 条增加和扣减的变更金额、根据合同条款第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条增加和扣减的索赔金额以及根</w:t>
      </w:r>
      <w:r>
        <w:rPr>
          <w:rFonts w:hint="eastAsia" w:ascii="宋体" w:hAnsi="宋体" w:eastAsia="宋体" w:cs="宋体"/>
          <w:spacing w:val="-7"/>
          <w:kern w:val="2"/>
          <w:sz w:val="21"/>
          <w:szCs w:val="21"/>
          <w:highlight w:val="none"/>
          <w:lang w:val="en-US" w:eastAsia="zh-CN" w:bidi="ar"/>
        </w:rPr>
        <w:t>据合同应增加和扣减的其他金额</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不包括预付款的支付、返还、此前已经按合同约定支付给</w:t>
      </w:r>
      <w:r>
        <w:rPr>
          <w:rFonts w:hint="eastAsia" w:ascii="宋体" w:hAnsi="宋体" w:eastAsia="宋体" w:cs="宋体"/>
          <w:spacing w:val="-5"/>
          <w:kern w:val="2"/>
          <w:sz w:val="21"/>
          <w:szCs w:val="21"/>
          <w:highlight w:val="none"/>
          <w:lang w:val="en-US" w:eastAsia="zh-CN" w:bidi="ar"/>
        </w:rPr>
        <w:t>承包人的进度款以及已经扣留的质量保证金</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的总额的约定比例扣留，直至质量保证金累计</w:t>
      </w:r>
      <w:r>
        <w:rPr>
          <w:rFonts w:hint="eastAsia" w:ascii="宋体" w:hAnsi="宋体" w:eastAsia="宋体" w:cs="宋体"/>
          <w:spacing w:val="-9"/>
          <w:kern w:val="2"/>
          <w:sz w:val="21"/>
          <w:szCs w:val="21"/>
          <w:highlight w:val="none"/>
          <w:lang w:val="en-US" w:eastAsia="zh-CN" w:bidi="ar"/>
        </w:rPr>
        <w:t>扣留金额达到竣工结算合同总价的约定比例为止；采用质量保证金保函担保形式的，工程竣</w:t>
      </w:r>
      <w:r>
        <w:rPr>
          <w:rFonts w:hint="eastAsia" w:ascii="宋体" w:hAnsi="宋体" w:eastAsia="宋体" w:cs="宋体"/>
          <w:spacing w:val="-5"/>
          <w:kern w:val="2"/>
          <w:sz w:val="21"/>
          <w:szCs w:val="21"/>
          <w:highlight w:val="none"/>
          <w:lang w:val="en-US" w:eastAsia="zh-CN" w:bidi="ar"/>
        </w:rPr>
        <w:t>工前，不得扣留质量保证金。</w:t>
      </w:r>
    </w:p>
    <w:p w14:paraId="3BB6653C">
      <w:pPr>
        <w:pStyle w:val="82"/>
        <w:keepNext w:val="0"/>
        <w:keepLines w:val="0"/>
        <w:widowControl w:val="0"/>
        <w:numPr>
          <w:ilvl w:val="0"/>
          <w:numId w:val="111"/>
        </w:numPr>
        <w:suppressLineNumbers w:val="0"/>
        <w:spacing w:before="0" w:beforeAutospacing="0" w:after="0" w:afterAutospacing="0" w:line="268"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8"/>
          <w:kern w:val="2"/>
          <w:sz w:val="21"/>
          <w:szCs w:val="21"/>
          <w:highlight w:val="none"/>
          <w:lang w:val="en-US" w:eastAsia="zh-CN" w:bidi="ar"/>
        </w:rPr>
        <w:t xml:space="preserve"> 项约定提交履约担保，采用扣留质量保证金的，在第</w:t>
      </w:r>
    </w:p>
    <w:p w14:paraId="0BF1056F">
      <w:pPr>
        <w:pStyle w:val="82"/>
        <w:keepNext w:val="0"/>
        <w:keepLines w:val="0"/>
        <w:widowControl w:val="0"/>
        <w:numPr>
          <w:ilvl w:val="1"/>
          <w:numId w:val="110"/>
        </w:numPr>
        <w:suppressLineNumbers w:val="0"/>
        <w:spacing w:before="1" w:beforeAutospacing="0" w:after="0" w:afterAutospacing="0" w:line="415" w:lineRule="auto"/>
        <w:ind w:left="138" w:right="208" w:firstLine="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款竣工结算中，应当按照竣工结算合同总价约定的比例扣留质量保证金，当应支付的</w:t>
      </w:r>
      <w:r>
        <w:rPr>
          <w:rFonts w:hint="eastAsia" w:ascii="宋体" w:hAnsi="宋体" w:eastAsia="宋体" w:cs="宋体"/>
          <w:spacing w:val="-8"/>
          <w:kern w:val="2"/>
          <w:sz w:val="21"/>
          <w:szCs w:val="21"/>
          <w:highlight w:val="none"/>
          <w:lang w:val="en-US" w:eastAsia="zh-CN" w:bidi="ar"/>
        </w:rPr>
        <w:t>竣工付款金额不足应扣留的质量保证金金额时，承包人应返款差额部分；采用质量保证金保</w:t>
      </w:r>
      <w:r>
        <w:rPr>
          <w:rFonts w:hint="eastAsia" w:ascii="宋体" w:hAnsi="宋体" w:eastAsia="宋体" w:cs="宋体"/>
          <w:spacing w:val="-5"/>
          <w:kern w:val="2"/>
          <w:sz w:val="21"/>
          <w:szCs w:val="21"/>
          <w:highlight w:val="none"/>
          <w:lang w:val="en-US" w:eastAsia="zh-CN" w:bidi="ar"/>
        </w:rPr>
        <w:t>函担保形式的，工程竣工前，不得扣留质量保证金；</w:t>
      </w:r>
    </w:p>
    <w:p w14:paraId="3DED72E6">
      <w:pPr>
        <w:pStyle w:val="82"/>
        <w:keepNext w:val="0"/>
        <w:keepLines w:val="0"/>
        <w:widowControl w:val="0"/>
        <w:numPr>
          <w:ilvl w:val="0"/>
          <w:numId w:val="11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质量保证金的形式与约定比例见合同条款专用部分。</w:t>
      </w:r>
    </w:p>
    <w:p w14:paraId="5B54D53B">
      <w:pPr>
        <w:pStyle w:val="82"/>
        <w:keepNext w:val="0"/>
        <w:keepLines w:val="0"/>
        <w:widowControl w:val="0"/>
        <w:suppressLineNumbers w:val="0"/>
        <w:spacing w:before="0" w:beforeAutospacing="0" w:after="0" w:afterAutospacing="0" w:line="269" w:lineRule="exact"/>
        <w:ind w:left="55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5A23D53">
      <w:pPr>
        <w:pStyle w:val="82"/>
        <w:keepNext w:val="0"/>
        <w:keepLines w:val="0"/>
        <w:widowControl w:val="0"/>
        <w:numPr>
          <w:ilvl w:val="2"/>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4"/>
          <w:kern w:val="2"/>
          <w:sz w:val="21"/>
          <w:szCs w:val="21"/>
          <w:highlight w:val="none"/>
          <w:lang w:val="en-US" w:eastAsia="zh-CN" w:bidi="ar"/>
        </w:rPr>
        <w:t xml:space="preserve"> 目约定的缺陷责任期满时，承包人向发包人申请到期应返还承包</w:t>
      </w:r>
      <w:r>
        <w:rPr>
          <w:rFonts w:hint="eastAsia" w:ascii="宋体" w:hAnsi="宋体" w:eastAsia="宋体" w:cs="宋体"/>
          <w:spacing w:val="-8"/>
          <w:kern w:val="2"/>
          <w:sz w:val="21"/>
          <w:szCs w:val="21"/>
          <w:highlight w:val="none"/>
          <w:lang w:val="en-US" w:eastAsia="zh-CN" w:bidi="ar"/>
        </w:rPr>
        <w:t xml:space="preserve">人剩余的质量保证金金额或退还保函担保，发包人应在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天内会同承包人按照合同约定的</w:t>
      </w:r>
      <w:r>
        <w:rPr>
          <w:rFonts w:hint="eastAsia" w:ascii="宋体" w:hAnsi="宋体" w:eastAsia="宋体" w:cs="宋体"/>
          <w:spacing w:val="-10"/>
          <w:kern w:val="2"/>
          <w:sz w:val="21"/>
          <w:szCs w:val="21"/>
          <w:highlight w:val="none"/>
          <w:lang w:val="en-US" w:eastAsia="zh-CN" w:bidi="ar"/>
        </w:rPr>
        <w:t>内容核实承包人是否完成缺陷责任。如无异议，发包人应当在核实后将剩余保证金返还承包</w:t>
      </w:r>
      <w:r>
        <w:rPr>
          <w:rFonts w:hint="eastAsia" w:ascii="宋体" w:hAnsi="宋体" w:eastAsia="宋体" w:cs="宋体"/>
          <w:spacing w:val="-5"/>
          <w:kern w:val="2"/>
          <w:sz w:val="21"/>
          <w:szCs w:val="21"/>
          <w:highlight w:val="none"/>
          <w:lang w:val="en-US" w:eastAsia="zh-CN" w:bidi="ar"/>
        </w:rPr>
        <w:t>人或将其保函退还承包人。</w:t>
      </w:r>
    </w:p>
    <w:p w14:paraId="55607311">
      <w:pPr>
        <w:pStyle w:val="82"/>
        <w:keepNext w:val="0"/>
        <w:keepLines w:val="0"/>
        <w:widowControl w:val="0"/>
        <w:numPr>
          <w:ilvl w:val="2"/>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3"/>
          <w:kern w:val="2"/>
          <w:sz w:val="21"/>
          <w:szCs w:val="21"/>
          <w:highlight w:val="none"/>
          <w:lang w:val="en-US" w:eastAsia="zh-CN" w:bidi="ar"/>
        </w:rPr>
        <w:t xml:space="preserve"> 目约定的缺陷责任期满时，承包人没有完成缺陷责任的，发包人有权扣留与未履行责任剩余工作所需金额相应的质量保证金余额或依据其保函担保约定追</w:t>
      </w:r>
      <w:r>
        <w:rPr>
          <w:rFonts w:hint="eastAsia" w:ascii="宋体" w:hAnsi="宋体" w:eastAsia="宋体" w:cs="宋体"/>
          <w:spacing w:val="-10"/>
          <w:kern w:val="2"/>
          <w:sz w:val="21"/>
          <w:szCs w:val="21"/>
          <w:highlight w:val="none"/>
          <w:lang w:val="en-US" w:eastAsia="zh-CN" w:bidi="ar"/>
        </w:rPr>
        <w:t xml:space="preserve">究责任，并有权根据第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9"/>
          <w:kern w:val="2"/>
          <w:sz w:val="21"/>
          <w:szCs w:val="21"/>
          <w:highlight w:val="none"/>
          <w:lang w:val="en-US" w:eastAsia="zh-CN" w:bidi="ar"/>
        </w:rPr>
        <w:t xml:space="preserve"> 款约定要求延长缺陷责任期，直至完成剩余工作为止。</w:t>
      </w:r>
    </w:p>
    <w:p w14:paraId="07EB0599">
      <w:pPr>
        <w:pStyle w:val="82"/>
        <w:keepNext w:val="0"/>
        <w:keepLines w:val="0"/>
        <w:widowControl w:val="0"/>
        <w:numPr>
          <w:ilvl w:val="1"/>
          <w:numId w:val="113"/>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竣工结算</w:t>
      </w:r>
    </w:p>
    <w:p w14:paraId="649623F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FBBED6A">
      <w:pPr>
        <w:pStyle w:val="82"/>
        <w:keepNext w:val="0"/>
        <w:keepLines w:val="0"/>
        <w:widowControl w:val="0"/>
        <w:numPr>
          <w:ilvl w:val="2"/>
          <w:numId w:val="11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w:t>
      </w:r>
    </w:p>
    <w:p w14:paraId="196C491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FAB658C">
      <w:pPr>
        <w:pStyle w:val="82"/>
        <w:keepNext w:val="0"/>
        <w:keepLines w:val="0"/>
        <w:widowControl w:val="0"/>
        <w:numPr>
          <w:ilvl w:val="0"/>
          <w:numId w:val="114"/>
        </w:numPr>
        <w:suppressLineNumbers w:val="0"/>
        <w:spacing w:before="0" w:beforeAutospacing="0" w:after="0" w:afterAutospacing="0" w:line="415" w:lineRule="auto"/>
        <w:ind w:left="0" w:right="105"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工程接收证书颁发后，承包人应按合同约定的份数和期限向监理人提交竣工付款</w:t>
      </w:r>
      <w:r>
        <w:rPr>
          <w:rFonts w:hint="eastAsia" w:ascii="宋体" w:hAnsi="宋体" w:eastAsia="宋体" w:cs="宋体"/>
          <w:spacing w:val="-17"/>
          <w:kern w:val="2"/>
          <w:sz w:val="21"/>
          <w:szCs w:val="21"/>
          <w:highlight w:val="none"/>
          <w:lang w:val="en-US" w:eastAsia="zh-CN" w:bidi="ar"/>
        </w:rPr>
        <w:t>申请单，并提供相关证明材料。承包人提交竣工付款申请单份数和期限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2BC4A4E1">
      <w:pPr>
        <w:pStyle w:val="82"/>
        <w:keepNext w:val="0"/>
        <w:keepLines w:val="0"/>
        <w:widowControl w:val="0"/>
        <w:numPr>
          <w:ilvl w:val="0"/>
          <w:numId w:val="114"/>
        </w:numPr>
        <w:suppressLineNumbers w:val="0"/>
        <w:spacing w:before="0" w:beforeAutospacing="0" w:after="0" w:afterAutospacing="0" w:line="269" w:lineRule="exact"/>
        <w:ind w:left="0" w:right="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竣工付款申请单应包括下列内容：竣工结算合同总价、发包人已支付承包人的工</w:t>
      </w:r>
    </w:p>
    <w:p w14:paraId="14FD55F8">
      <w:pPr>
        <w:pStyle w:val="82"/>
        <w:keepNext w:val="0"/>
        <w:keepLines w:val="0"/>
        <w:widowControl w:val="0"/>
        <w:numPr>
          <w:ilvl w:val="0"/>
          <w:numId w:val="114"/>
        </w:numPr>
        <w:suppressLineNumbers w:val="0"/>
        <w:spacing w:before="72" w:beforeAutospacing="0" w:after="100" w:afterAutospacing="1" w:line="415" w:lineRule="auto"/>
        <w:ind w:left="0" w:right="211" w:firstLine="380" w:firstLineChars="20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程价款、应扣留的质量保证金、应支付的竣工付款金额和应支付或扣减的其他内容金额。竣</w:t>
      </w:r>
      <w:r>
        <w:rPr>
          <w:rFonts w:hint="eastAsia" w:ascii="宋体" w:hAnsi="宋体" w:eastAsia="宋体" w:cs="宋体"/>
          <w:spacing w:val="-5"/>
          <w:kern w:val="2"/>
          <w:sz w:val="21"/>
          <w:szCs w:val="21"/>
          <w:highlight w:val="none"/>
          <w:lang w:val="en-US" w:eastAsia="zh-CN" w:bidi="ar"/>
        </w:rPr>
        <w:t>工付款申请单的其他内容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37E0533">
      <w:pPr>
        <w:pStyle w:val="82"/>
        <w:keepNext w:val="0"/>
        <w:keepLines w:val="0"/>
        <w:widowControl w:val="0"/>
        <w:numPr>
          <w:ilvl w:val="0"/>
          <w:numId w:val="114"/>
        </w:numPr>
        <w:suppressLineNumbers w:val="0"/>
        <w:spacing w:before="0" w:beforeAutospacing="0" w:after="0" w:afterAutospacing="0" w:line="415" w:lineRule="auto"/>
        <w:ind w:left="0"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监理人对竣工付款申请单有异议的，有权要求承包人进行修正和提供补充资料。经监理人和承包人协商后，由承包人向监理人提交修正后的竣工付款申请单。</w:t>
      </w:r>
    </w:p>
    <w:p w14:paraId="31ED6F17">
      <w:pPr>
        <w:pStyle w:val="82"/>
        <w:keepNext w:val="0"/>
        <w:keepLines w:val="0"/>
        <w:widowControl w:val="0"/>
        <w:numPr>
          <w:ilvl w:val="0"/>
          <w:numId w:val="114"/>
        </w:numPr>
        <w:suppressLineNumbers w:val="0"/>
        <w:spacing w:before="0" w:beforeAutospacing="0" w:after="0" w:afterAutospacing="0" w:line="415" w:lineRule="auto"/>
        <w:ind w:left="0" w:right="103"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承包人未按本项约定的期限和内容提交竣工付款申请单或者未按第 </w:t>
      </w:r>
      <w:r>
        <w:rPr>
          <w:rFonts w:hint="eastAsia" w:ascii="宋体" w:hAnsi="宋体" w:eastAsia="宋体" w:cs="宋体"/>
          <w:spacing w:val="-3"/>
          <w:kern w:val="2"/>
          <w:sz w:val="21"/>
          <w:szCs w:val="21"/>
          <w:highlight w:val="none"/>
          <w:lang w:val="en-US" w:eastAsia="zh-CN" w:bidi="ar"/>
        </w:rPr>
        <w:t>17.5.1（3)</w:t>
      </w:r>
      <w:r>
        <w:rPr>
          <w:rFonts w:hint="eastAsia" w:ascii="宋体" w:hAnsi="宋体" w:eastAsia="宋体" w:cs="宋体"/>
          <w:kern w:val="2"/>
          <w:sz w:val="21"/>
          <w:szCs w:val="21"/>
          <w:highlight w:val="none"/>
          <w:lang w:val="en-US" w:eastAsia="zh-CN" w:bidi="ar"/>
        </w:rPr>
        <w:t>目</w:t>
      </w:r>
      <w:r>
        <w:rPr>
          <w:rFonts w:hint="eastAsia" w:ascii="宋体" w:hAnsi="宋体" w:eastAsia="宋体" w:cs="宋体"/>
          <w:spacing w:val="-10"/>
          <w:kern w:val="2"/>
          <w:sz w:val="21"/>
          <w:szCs w:val="21"/>
          <w:highlight w:val="none"/>
          <w:lang w:val="en-US" w:eastAsia="zh-CN" w:bidi="ar"/>
        </w:rPr>
        <w:t xml:space="preserve">约定提交修正后的竣工付款申请单，经监理人催促后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天内仍未提交或者没有明确答复的， </w:t>
      </w:r>
      <w:r>
        <w:rPr>
          <w:rFonts w:hint="eastAsia" w:ascii="宋体" w:hAnsi="宋体" w:eastAsia="宋体" w:cs="宋体"/>
          <w:spacing w:val="-10"/>
          <w:kern w:val="2"/>
          <w:sz w:val="21"/>
          <w:szCs w:val="21"/>
          <w:highlight w:val="none"/>
          <w:lang w:val="en-US" w:eastAsia="zh-CN" w:bidi="ar"/>
        </w:rPr>
        <w:t>监理人和发包人有权根据已有资料进行审查，审查确定的竣工结算合同总价和竣工付款金额</w:t>
      </w:r>
      <w:r>
        <w:rPr>
          <w:rFonts w:hint="eastAsia" w:ascii="宋体" w:hAnsi="宋体" w:eastAsia="宋体" w:cs="宋体"/>
          <w:spacing w:val="-5"/>
          <w:kern w:val="2"/>
          <w:sz w:val="21"/>
          <w:szCs w:val="21"/>
          <w:highlight w:val="none"/>
          <w:lang w:val="en-US" w:eastAsia="zh-CN" w:bidi="ar"/>
        </w:rPr>
        <w:t>视同是经承包人认可的工程竣工结算合同总价和竣工付款金额。</w:t>
      </w:r>
    </w:p>
    <w:p w14:paraId="0309BA53">
      <w:pPr>
        <w:pStyle w:val="82"/>
        <w:keepNext w:val="0"/>
        <w:keepLines w:val="0"/>
        <w:widowControl w:val="0"/>
        <w:numPr>
          <w:ilvl w:val="2"/>
          <w:numId w:val="113"/>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竣工付款证书及支付时间</w:t>
      </w:r>
    </w:p>
    <w:p w14:paraId="642D0D4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D9F75E0">
      <w:pPr>
        <w:pStyle w:val="82"/>
        <w:keepNext w:val="0"/>
        <w:keepLines w:val="0"/>
        <w:widowControl w:val="0"/>
        <w:numPr>
          <w:ilvl w:val="0"/>
          <w:numId w:val="115"/>
        </w:numPr>
        <w:suppressLineNumbers w:val="0"/>
        <w:spacing w:before="1" w:beforeAutospacing="0" w:after="0" w:afterAutospacing="0"/>
        <w:ind w:left="425" w:right="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监理人在收到承包人提交的竣工付款申请单后的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1"/>
          <w:kern w:val="2"/>
          <w:sz w:val="21"/>
          <w:szCs w:val="21"/>
          <w:highlight w:val="none"/>
          <w:lang w:val="en-US" w:eastAsia="zh-CN" w:bidi="ar"/>
        </w:rPr>
        <w:t xml:space="preserve"> 天内完成审核，并提交发包人。</w:t>
      </w:r>
    </w:p>
    <w:p w14:paraId="7B58BEDD">
      <w:pPr>
        <w:pStyle w:val="82"/>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F95AD64">
      <w:pPr>
        <w:pStyle w:val="82"/>
        <w:keepNext w:val="0"/>
        <w:keepLines w:val="0"/>
        <w:widowControl w:val="0"/>
        <w:numPr>
          <w:ilvl w:val="0"/>
          <w:numId w:val="115"/>
        </w:numPr>
        <w:suppressLineNumbers w:val="0"/>
        <w:spacing w:before="120" w:beforeAutospacing="0" w:after="100" w:afterAutospacing="1" w:line="415" w:lineRule="auto"/>
        <w:ind w:left="425" w:right="122" w:firstLine="404" w:firstLineChars="20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到期应支付给承包人的价款等审核意见，报送发包人审核。发包人应在收到后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8"/>
          <w:kern w:val="2"/>
          <w:sz w:val="21"/>
          <w:szCs w:val="21"/>
          <w:highlight w:val="none"/>
          <w:lang w:val="en-US" w:eastAsia="zh-CN" w:bidi="ar"/>
        </w:rPr>
        <w:t xml:space="preserve"> 天内审核</w:t>
      </w:r>
      <w:r>
        <w:rPr>
          <w:rFonts w:hint="eastAsia" w:ascii="宋体" w:hAnsi="宋体" w:eastAsia="宋体" w:cs="宋体"/>
          <w:spacing w:val="-11"/>
          <w:kern w:val="2"/>
          <w:sz w:val="21"/>
          <w:szCs w:val="21"/>
          <w:highlight w:val="none"/>
          <w:lang w:val="en-US" w:eastAsia="zh-CN" w:bidi="ar"/>
        </w:rPr>
        <w:t>完毕，由监理人向承包人出具经发包人签字确认的竣工付款证书。监理人未在约定时间内提</w:t>
      </w:r>
      <w:r>
        <w:rPr>
          <w:rFonts w:hint="eastAsia" w:ascii="宋体" w:hAnsi="宋体" w:eastAsia="宋体" w:cs="宋体"/>
          <w:spacing w:val="-13"/>
          <w:kern w:val="2"/>
          <w:sz w:val="21"/>
          <w:szCs w:val="21"/>
          <w:highlight w:val="none"/>
          <w:lang w:val="en-US" w:eastAsia="zh-CN" w:bidi="ar"/>
        </w:rPr>
        <w:t>出具体意见的，视为承包人提交的竣工付款申请单已经监理人核查同意；发包人未在约定时</w:t>
      </w:r>
      <w:r>
        <w:rPr>
          <w:rFonts w:hint="eastAsia" w:ascii="宋体" w:hAnsi="宋体" w:eastAsia="宋体" w:cs="宋体"/>
          <w:spacing w:val="-6"/>
          <w:kern w:val="2"/>
          <w:sz w:val="21"/>
          <w:szCs w:val="21"/>
          <w:highlight w:val="none"/>
          <w:lang w:val="en-US" w:eastAsia="zh-CN" w:bidi="ar"/>
        </w:rPr>
        <w:t>间内提出具体意见的，监理人提出发包人到期应支付给承包人的价款视为已经发包人同意。</w:t>
      </w:r>
    </w:p>
    <w:p w14:paraId="40A7BF24">
      <w:pPr>
        <w:pStyle w:val="82"/>
        <w:keepNext w:val="0"/>
        <w:keepLines w:val="0"/>
        <w:widowControl w:val="0"/>
        <w:numPr>
          <w:ilvl w:val="0"/>
          <w:numId w:val="115"/>
        </w:numPr>
        <w:suppressLineNumbers w:val="0"/>
        <w:spacing w:before="0" w:beforeAutospacing="0" w:after="0" w:afterAutospacing="0" w:line="415" w:lineRule="auto"/>
        <w:ind w:left="425" w:right="211"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发包人应在监理人出具竣工付款证书后的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2"/>
          <w:kern w:val="2"/>
          <w:sz w:val="21"/>
          <w:szCs w:val="21"/>
          <w:highlight w:val="none"/>
          <w:lang w:val="en-US" w:eastAsia="zh-CN" w:bidi="ar"/>
        </w:rPr>
        <w:t xml:space="preserve"> 天内，将应支付款支付给承包人。</w:t>
      </w:r>
      <w:r>
        <w:rPr>
          <w:rFonts w:hint="eastAsia" w:ascii="宋体" w:hAnsi="宋体" w:eastAsia="宋体" w:cs="宋体"/>
          <w:spacing w:val="-7"/>
          <w:kern w:val="2"/>
          <w:sz w:val="21"/>
          <w:szCs w:val="21"/>
          <w:highlight w:val="none"/>
          <w:lang w:val="en-US" w:eastAsia="zh-CN" w:bidi="ar"/>
        </w:rPr>
        <w:t xml:space="preserve">发包人不按期支付的，按第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目的约定，将逾期付款违约金支付给承包人。</w:t>
      </w:r>
    </w:p>
    <w:p w14:paraId="5A835271">
      <w:pPr>
        <w:pStyle w:val="82"/>
        <w:keepNext w:val="0"/>
        <w:keepLines w:val="0"/>
        <w:widowControl w:val="0"/>
        <w:numPr>
          <w:ilvl w:val="0"/>
          <w:numId w:val="115"/>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承包人对发包人签认的竣工付款证书有异议的，发包人可出具竣工付款申请单中</w:t>
      </w:r>
      <w:r>
        <w:rPr>
          <w:rFonts w:hint="eastAsia" w:ascii="宋体" w:hAnsi="宋体" w:eastAsia="宋体" w:cs="宋体"/>
          <w:spacing w:val="-4"/>
          <w:kern w:val="2"/>
          <w:sz w:val="21"/>
          <w:szCs w:val="21"/>
          <w:highlight w:val="none"/>
          <w:lang w:val="en-US" w:eastAsia="zh-CN" w:bidi="ar"/>
        </w:rPr>
        <w:t xml:space="preserve">与承包人达成一致意见部分的临时付款证书。存在争议的部分，按第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条“争议的解决” </w:t>
      </w:r>
      <w:r>
        <w:rPr>
          <w:rFonts w:hint="eastAsia" w:ascii="宋体" w:hAnsi="宋体" w:eastAsia="宋体" w:cs="宋体"/>
          <w:spacing w:val="-5"/>
          <w:kern w:val="2"/>
          <w:sz w:val="21"/>
          <w:szCs w:val="21"/>
          <w:highlight w:val="none"/>
          <w:lang w:val="en-US" w:eastAsia="zh-CN" w:bidi="ar"/>
        </w:rPr>
        <w:t>的约定办理。</w:t>
      </w:r>
    </w:p>
    <w:p w14:paraId="0332319F">
      <w:pPr>
        <w:pStyle w:val="82"/>
        <w:keepNext w:val="0"/>
        <w:keepLines w:val="0"/>
        <w:widowControl w:val="0"/>
        <w:numPr>
          <w:ilvl w:val="0"/>
          <w:numId w:val="115"/>
        </w:numPr>
        <w:suppressLineNumbers w:val="0"/>
        <w:spacing w:before="0" w:beforeAutospacing="0" w:after="0" w:afterAutospacing="0"/>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竣工付款涉及政府投资资金的，按第 </w:t>
      </w:r>
      <w:r>
        <w:rPr>
          <w:rFonts w:hint="eastAsia" w:ascii="宋体" w:hAnsi="宋体" w:eastAsia="宋体" w:cs="宋体"/>
          <w:kern w:val="2"/>
          <w:sz w:val="21"/>
          <w:szCs w:val="21"/>
          <w:highlight w:val="none"/>
          <w:lang w:val="en-US" w:eastAsia="zh-CN" w:bidi="ar"/>
        </w:rPr>
        <w:t>17.3.3（4）</w:t>
      </w:r>
      <w:r>
        <w:rPr>
          <w:rFonts w:hint="eastAsia" w:ascii="宋体" w:hAnsi="宋体" w:eastAsia="宋体" w:cs="宋体"/>
          <w:spacing w:val="-3"/>
          <w:kern w:val="2"/>
          <w:sz w:val="21"/>
          <w:szCs w:val="21"/>
          <w:highlight w:val="none"/>
          <w:lang w:val="en-US" w:eastAsia="zh-CN" w:bidi="ar"/>
        </w:rPr>
        <w:t>目的约定办理。</w:t>
      </w:r>
    </w:p>
    <w:p w14:paraId="7DFB05D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8F483D7">
      <w:pPr>
        <w:pStyle w:val="82"/>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 xml:space="preserve">除第 </w:t>
      </w:r>
      <w:r>
        <w:rPr>
          <w:rFonts w:hint="eastAsia" w:ascii="宋体" w:hAnsi="宋体" w:eastAsia="宋体" w:cs="宋体"/>
          <w:kern w:val="2"/>
          <w:sz w:val="21"/>
          <w:szCs w:val="21"/>
          <w:highlight w:val="none"/>
          <w:lang w:val="en-US" w:eastAsia="zh-CN" w:bidi="ar"/>
        </w:rPr>
        <w:t>17.5.4</w:t>
      </w:r>
      <w:r>
        <w:rPr>
          <w:rFonts w:hint="eastAsia" w:ascii="宋体" w:hAnsi="宋体" w:eastAsia="宋体" w:cs="宋体"/>
          <w:spacing w:val="-7"/>
          <w:kern w:val="2"/>
          <w:sz w:val="21"/>
          <w:szCs w:val="21"/>
          <w:highlight w:val="none"/>
          <w:lang w:val="en-US" w:eastAsia="zh-CN" w:bidi="ar"/>
        </w:rPr>
        <w:t xml:space="preserve"> 项约定的情况外，发包人和承包人应当在监理人颁发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出具</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工</w:t>
      </w:r>
      <w:r>
        <w:rPr>
          <w:rFonts w:hint="eastAsia" w:ascii="宋体" w:hAnsi="宋体" w:eastAsia="宋体" w:cs="宋体"/>
          <w:spacing w:val="-10"/>
          <w:kern w:val="2"/>
          <w:sz w:val="21"/>
          <w:szCs w:val="21"/>
          <w:highlight w:val="none"/>
          <w:lang w:val="en-US" w:eastAsia="zh-CN" w:bidi="ar"/>
        </w:rPr>
        <w:t xml:space="preserve">程接收证书后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9"/>
          <w:kern w:val="2"/>
          <w:sz w:val="21"/>
          <w:szCs w:val="21"/>
          <w:highlight w:val="none"/>
          <w:lang w:val="en-US" w:eastAsia="zh-CN" w:bidi="ar"/>
        </w:rPr>
        <w:t xml:space="preserve"> 天内办清竣工结算和竣工付款。</w:t>
      </w:r>
    </w:p>
    <w:p w14:paraId="09DA7848">
      <w:pPr>
        <w:pStyle w:val="82"/>
        <w:keepNext w:val="0"/>
        <w:keepLines w:val="0"/>
        <w:widowControl w:val="0"/>
        <w:numPr>
          <w:ilvl w:val="2"/>
          <w:numId w:val="11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政府投资或者以政府投资为主的建设项目纳入审计项目计划的，发包人和承包</w:t>
      </w:r>
      <w:r>
        <w:rPr>
          <w:rFonts w:hint="eastAsia" w:ascii="宋体" w:hAnsi="宋体" w:eastAsia="宋体" w:cs="宋体"/>
          <w:spacing w:val="-11"/>
          <w:kern w:val="2"/>
          <w:sz w:val="21"/>
          <w:szCs w:val="21"/>
          <w:highlight w:val="none"/>
          <w:lang w:val="en-US" w:eastAsia="zh-CN" w:bidi="ar"/>
        </w:rPr>
        <w:t>人均负有配合、接受审计机关审计的义务，竣工结算应当依据审计结论，办清竣工结算和竣</w:t>
      </w:r>
      <w:r>
        <w:rPr>
          <w:rFonts w:hint="eastAsia" w:ascii="宋体" w:hAnsi="宋体" w:eastAsia="宋体" w:cs="宋体"/>
          <w:spacing w:val="-6"/>
          <w:kern w:val="2"/>
          <w:sz w:val="21"/>
          <w:szCs w:val="21"/>
          <w:highlight w:val="none"/>
          <w:lang w:val="en-US" w:eastAsia="zh-CN" w:bidi="ar"/>
        </w:rPr>
        <w:t>工付款的时间按照相关规定执行。</w:t>
      </w:r>
    </w:p>
    <w:p w14:paraId="531B7550">
      <w:pPr>
        <w:pStyle w:val="82"/>
        <w:keepNext w:val="0"/>
        <w:keepLines w:val="0"/>
        <w:widowControl w:val="0"/>
        <w:numPr>
          <w:ilvl w:val="1"/>
          <w:numId w:val="113"/>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最终结清</w:t>
      </w:r>
    </w:p>
    <w:p w14:paraId="55E5ADE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DC658C">
      <w:pPr>
        <w:pStyle w:val="82"/>
        <w:keepNext w:val="0"/>
        <w:keepLines w:val="0"/>
        <w:widowControl w:val="0"/>
        <w:numPr>
          <w:ilvl w:val="2"/>
          <w:numId w:val="11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最终结清申请单</w:t>
      </w:r>
    </w:p>
    <w:p w14:paraId="51809FF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6609D89">
      <w:pPr>
        <w:pStyle w:val="82"/>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缺陷责任期终止证书签发后，承包人可按合同约定的份数和期限向监理人提交最终结清申请单，并提供相关证明材料。承包人提交最终结清申请单的份数和期限见合同条款专用部分。</w:t>
      </w:r>
    </w:p>
    <w:p w14:paraId="4DF8B2A1">
      <w:pPr>
        <w:pStyle w:val="82"/>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发包人向承包人支付质量保证金利息的，承包人应按照约定的利息计算方法计算利息， 并列入最终结清申请单中。是否支付质量保证金利息及利息计算方法见合同条款专用部分。</w:t>
      </w:r>
    </w:p>
    <w:p w14:paraId="240D983C">
      <w:pPr>
        <w:pStyle w:val="82"/>
        <w:keepNext w:val="0"/>
        <w:keepLines w:val="0"/>
        <w:widowControl w:val="0"/>
        <w:numPr>
          <w:ilvl w:val="0"/>
          <w:numId w:val="116"/>
        </w:numPr>
        <w:suppressLineNumbers w:val="0"/>
        <w:spacing w:before="0" w:beforeAutospacing="0" w:after="0" w:afterAutospacing="0" w:line="417" w:lineRule="auto"/>
        <w:ind w:left="0" w:right="21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发包人对最终结清申请单内容有异议的，有权要求承包人进行修正和提供补充资料，由承包人向监理人提交修正后的最终结清申请单</w:t>
      </w:r>
      <w:r>
        <w:rPr>
          <w:rFonts w:hint="eastAsia" w:ascii="宋体" w:hAnsi="宋体" w:eastAsia="宋体" w:cs="宋体"/>
          <w:spacing w:val="-3"/>
          <w:kern w:val="2"/>
          <w:sz w:val="21"/>
          <w:szCs w:val="21"/>
          <w:highlight w:val="none"/>
          <w:lang w:val="en-US" w:eastAsia="zh-CN" w:bidi="ar"/>
        </w:rPr>
        <w:t>。</w:t>
      </w:r>
    </w:p>
    <w:p w14:paraId="7E51C7A0">
      <w:pPr>
        <w:pStyle w:val="82"/>
        <w:keepNext w:val="0"/>
        <w:keepLines w:val="0"/>
        <w:widowControl w:val="0"/>
        <w:numPr>
          <w:ilvl w:val="2"/>
          <w:numId w:val="113"/>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最终结清证书和支付时间</w:t>
      </w:r>
    </w:p>
    <w:p w14:paraId="5BF29ADF">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A137344">
      <w:pPr>
        <w:pStyle w:val="82"/>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14:paraId="0F7C9291">
      <w:pPr>
        <w:pStyle w:val="82"/>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发包人应在监理人出具最终结清证书后的 14 天内，将应支付款支付给承包人。发包人不按期支付的，按第 17.3.3（2）目的约定，将逾期付款违约金支付给承包人。</w:t>
      </w:r>
    </w:p>
    <w:p w14:paraId="1C0F0164">
      <w:pPr>
        <w:pStyle w:val="82"/>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承包人对发包人签认的最终结清证书有异议的，按第 24 条“争议的解决”的约 定办理。</w:t>
      </w:r>
    </w:p>
    <w:p w14:paraId="69423B40">
      <w:pPr>
        <w:pStyle w:val="82"/>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最终结清付款涉及政府投资资金的，按第 17.3.3（4）目的约定办理。</w:t>
      </w:r>
    </w:p>
    <w:p w14:paraId="494CE5DB">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3122CC3">
      <w:pPr>
        <w:pStyle w:val="82"/>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竣工验收</w:t>
      </w:r>
    </w:p>
    <w:p w14:paraId="5D27DBC7">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9DF236F">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竣工验收的含义</w:t>
      </w:r>
    </w:p>
    <w:p w14:paraId="6D383419">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5F8096D">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竣工验收指承包人完成了全部合同工作后，发包人按合同要求进行的验收。</w:t>
      </w:r>
    </w:p>
    <w:p w14:paraId="4151D80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46E0D8D">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国家验收是政府有关部门根据法律、规范、规程和政策要求，针对发包人全面</w:t>
      </w:r>
      <w:r>
        <w:rPr>
          <w:rFonts w:hint="eastAsia" w:ascii="宋体" w:hAnsi="宋体" w:eastAsia="宋体" w:cs="宋体"/>
          <w:spacing w:val="-5"/>
          <w:kern w:val="2"/>
          <w:sz w:val="21"/>
          <w:szCs w:val="21"/>
          <w:highlight w:val="none"/>
          <w:lang w:val="en-US" w:eastAsia="zh-CN" w:bidi="ar"/>
        </w:rPr>
        <w:t>组织实施的整个工程正式交付投运前的验收。</w:t>
      </w:r>
    </w:p>
    <w:p w14:paraId="26423502">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需要进行国家验收的，竣工验收是国家验收的一部分。竣工验收所采用的各项验收和评定标准应符合国家验收标准。发包人和承包人为竣工验收提供的各项竣工验收资料</w:t>
      </w:r>
      <w:r>
        <w:rPr>
          <w:rFonts w:hint="eastAsia" w:ascii="宋体" w:hAnsi="宋体" w:eastAsia="宋体" w:cs="宋体"/>
          <w:spacing w:val="-5"/>
          <w:kern w:val="2"/>
          <w:sz w:val="21"/>
          <w:szCs w:val="21"/>
          <w:highlight w:val="none"/>
          <w:lang w:val="en-US" w:eastAsia="zh-CN" w:bidi="ar"/>
        </w:rPr>
        <w:t>应符合国家验收的要求。</w:t>
      </w:r>
    </w:p>
    <w:p w14:paraId="0FD39DAA">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竣工验收申请报告</w:t>
      </w:r>
    </w:p>
    <w:p w14:paraId="6D57E5EC">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10446CE">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当工程具备以下条件时，承包人即可向监理人报送竣工验收申请报告：</w:t>
      </w:r>
    </w:p>
    <w:p w14:paraId="6DF3ACE3">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5C8F589">
      <w:pPr>
        <w:pStyle w:val="82"/>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除监理人同意列入缺陷责任期内完成的尾工（</w:t>
      </w:r>
      <w:r>
        <w:rPr>
          <w:rFonts w:hint="eastAsia" w:ascii="宋体" w:hAnsi="宋体" w:eastAsia="宋体" w:cs="宋体"/>
          <w:kern w:val="2"/>
          <w:sz w:val="21"/>
          <w:szCs w:val="21"/>
          <w:highlight w:val="none"/>
          <w:lang w:val="en-US" w:eastAsia="zh-CN" w:bidi="ar"/>
        </w:rPr>
        <w:t>甩项）</w:t>
      </w:r>
      <w:r>
        <w:rPr>
          <w:rFonts w:hint="eastAsia" w:ascii="宋体" w:hAnsi="宋体" w:eastAsia="宋体" w:cs="宋体"/>
          <w:spacing w:val="-3"/>
          <w:kern w:val="2"/>
          <w:sz w:val="21"/>
          <w:szCs w:val="21"/>
          <w:highlight w:val="none"/>
          <w:lang w:val="en-US" w:eastAsia="zh-CN" w:bidi="ar"/>
        </w:rPr>
        <w:t>工程和缺陷修补工作外，合</w:t>
      </w:r>
      <w:r>
        <w:rPr>
          <w:rFonts w:hint="eastAsia" w:ascii="宋体" w:hAnsi="宋体" w:eastAsia="宋体" w:cs="宋体"/>
          <w:spacing w:val="-8"/>
          <w:kern w:val="2"/>
          <w:sz w:val="21"/>
          <w:szCs w:val="21"/>
          <w:highlight w:val="none"/>
          <w:lang w:val="en-US" w:eastAsia="zh-CN" w:bidi="ar"/>
        </w:rPr>
        <w:t>同范围内的全部单位工程以及有关工作，包括合同要求的试验、试运行以及检验和验收均已</w:t>
      </w:r>
      <w:r>
        <w:rPr>
          <w:rFonts w:hint="eastAsia" w:ascii="宋体" w:hAnsi="宋体" w:eastAsia="宋体" w:cs="宋体"/>
          <w:kern w:val="2"/>
          <w:sz w:val="21"/>
          <w:szCs w:val="21"/>
          <w:highlight w:val="none"/>
          <w:lang w:val="en-US" w:eastAsia="zh-CN" w:bidi="ar"/>
        </w:rPr>
        <w:t>完成，并符合合同要求；</w:t>
      </w:r>
    </w:p>
    <w:p w14:paraId="0D3C6631">
      <w:pPr>
        <w:pStyle w:val="82"/>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0C42224">
      <w:pPr>
        <w:pStyle w:val="82"/>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4C00B9B9">
      <w:pPr>
        <w:pStyle w:val="82"/>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已按监理人的要求编制了在缺陷责任期内需完成的尾工（甩项）工程，和缺陷修补工作清单等相应施工计划；</w:t>
      </w:r>
    </w:p>
    <w:p w14:paraId="255C096C">
      <w:pPr>
        <w:pStyle w:val="82"/>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监理人要求在竣工验收前应完成的其他工作；</w:t>
      </w:r>
    </w:p>
    <w:p w14:paraId="0A4EF513">
      <w:pPr>
        <w:pStyle w:val="82"/>
        <w:keepNext w:val="0"/>
        <w:keepLines w:val="0"/>
        <w:widowControl w:val="0"/>
        <w:numPr>
          <w:ilvl w:val="0"/>
          <w:numId w:val="118"/>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监理人要求提交的竣工验收资料清单。</w:t>
      </w:r>
    </w:p>
    <w:p w14:paraId="16B883B2">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验收</w:t>
      </w:r>
    </w:p>
    <w:p w14:paraId="2939AE6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7AF3206">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监理人收到承包人按第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款约定提交的竣工验收申请报告后，应审查申请报告的各</w:t>
      </w:r>
      <w:r>
        <w:rPr>
          <w:rFonts w:hint="eastAsia" w:ascii="宋体" w:hAnsi="宋体" w:eastAsia="宋体" w:cs="宋体"/>
          <w:spacing w:val="-5"/>
          <w:kern w:val="2"/>
          <w:sz w:val="21"/>
          <w:szCs w:val="21"/>
          <w:highlight w:val="none"/>
          <w:lang w:val="en-US" w:eastAsia="zh-CN" w:bidi="ar"/>
        </w:rPr>
        <w:t>项内容，并按以下不同情况进行处理。</w:t>
      </w:r>
    </w:p>
    <w:p w14:paraId="3A4D847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监理人审查后认为尚不具备竣工验收条件的，应在收到竣工验收申请报告后的28</w:t>
      </w:r>
      <w:r>
        <w:rPr>
          <w:rFonts w:hint="eastAsia" w:ascii="宋体" w:hAnsi="宋体" w:eastAsia="宋体" w:cs="宋体"/>
          <w:spacing w:val="-3"/>
          <w:kern w:val="2"/>
          <w:sz w:val="21"/>
          <w:szCs w:val="21"/>
          <w:highlight w:val="none"/>
          <w:lang w:val="en-US" w:eastAsia="zh-CN" w:bidi="ar"/>
        </w:rPr>
        <w:t xml:space="preserve"> 天内通知承包人，并指出在颁发接收证书前承包人需进行的工作内容。承包人完成监理人通知的全部工作内容后，应再次提交竣工验收申请报告，直至监理人同意为止。</w:t>
      </w:r>
    </w:p>
    <w:p w14:paraId="3DCB3768">
      <w:pPr>
        <w:pStyle w:val="82"/>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监理人审查后认为已具备竣工验收条件的，应在收到竣工验收申请报告后的</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9"/>
          <w:kern w:val="2"/>
          <w:sz w:val="21"/>
          <w:szCs w:val="21"/>
          <w:highlight w:val="none"/>
          <w:lang w:val="en-US" w:eastAsia="zh-CN" w:bidi="ar"/>
        </w:rPr>
        <w:t xml:space="preserve"> 天内提请发包人进行工程验收。</w:t>
      </w:r>
    </w:p>
    <w:p w14:paraId="5E85E12D">
      <w:pPr>
        <w:pStyle w:val="82"/>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发包人经过验收后同意接受工程的，应在监理人收到竣工验收申请报告后的 56</w:t>
      </w:r>
      <w:r>
        <w:rPr>
          <w:rFonts w:hint="eastAsia" w:ascii="宋体" w:hAnsi="宋体" w:eastAsia="宋体" w:cs="宋体"/>
          <w:spacing w:val="-3"/>
          <w:kern w:val="2"/>
          <w:sz w:val="21"/>
          <w:szCs w:val="21"/>
          <w:highlight w:val="none"/>
          <w:lang w:val="en-US" w:eastAsia="zh-CN" w:bidi="ar"/>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w:t>
      </w:r>
    </w:p>
    <w:p w14:paraId="57F910A1">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发包人验收后不同意接收工程的，监理人应按照发包人的验收意见发出指示， </w:t>
      </w:r>
      <w:r>
        <w:rPr>
          <w:rFonts w:hint="eastAsia" w:ascii="宋体" w:hAnsi="宋体" w:eastAsia="宋体" w:cs="宋体"/>
          <w:spacing w:val="-7"/>
          <w:kern w:val="2"/>
          <w:sz w:val="21"/>
          <w:szCs w:val="21"/>
          <w:highlight w:val="none"/>
          <w:lang w:val="en-US" w:eastAsia="zh-CN" w:bidi="ar"/>
        </w:rPr>
        <w:t>要求承包人对不合格工程认真返工重作或进行补救处理，并承担由此产生的费用。承包人在</w:t>
      </w:r>
      <w:r>
        <w:rPr>
          <w:rFonts w:hint="eastAsia" w:ascii="宋体" w:hAnsi="宋体" w:eastAsia="宋体" w:cs="宋体"/>
          <w:spacing w:val="-11"/>
          <w:kern w:val="2"/>
          <w:sz w:val="21"/>
          <w:szCs w:val="21"/>
          <w:highlight w:val="none"/>
          <w:lang w:val="en-US" w:eastAsia="zh-CN" w:bidi="ar"/>
        </w:rPr>
        <w:t xml:space="preserve">完成不合格工程的返工重作或补救工作后，应重新提交竣工验收申请报告，按第 </w:t>
      </w:r>
      <w:r>
        <w:rPr>
          <w:rFonts w:hint="eastAsia" w:ascii="宋体" w:hAnsi="宋体" w:eastAsia="宋体" w:cs="宋体"/>
          <w:kern w:val="2"/>
          <w:sz w:val="21"/>
          <w:szCs w:val="21"/>
          <w:highlight w:val="none"/>
          <w:lang w:val="en-US" w:eastAsia="zh-CN" w:bidi="ar"/>
        </w:rPr>
        <w:t>18.3.1</w:t>
      </w:r>
      <w:r>
        <w:rPr>
          <w:rFonts w:hint="eastAsia" w:ascii="宋体" w:hAnsi="宋体" w:eastAsia="宋体" w:cs="宋体"/>
          <w:spacing w:val="-12"/>
          <w:kern w:val="2"/>
          <w:sz w:val="21"/>
          <w:szCs w:val="21"/>
          <w:highlight w:val="none"/>
          <w:lang w:val="en-US" w:eastAsia="zh-CN" w:bidi="ar"/>
        </w:rPr>
        <w:t xml:space="preserve"> 项、</w:t>
      </w:r>
      <w:r>
        <w:rPr>
          <w:rFonts w:hint="eastAsia" w:ascii="宋体" w:hAnsi="宋体" w:eastAsia="宋体" w:cs="宋体"/>
          <w:spacing w:val="-33"/>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18.3.2</w:t>
      </w:r>
      <w:r>
        <w:rPr>
          <w:rFonts w:hint="eastAsia" w:ascii="宋体" w:hAnsi="宋体" w:eastAsia="宋体" w:cs="宋体"/>
          <w:spacing w:val="-23"/>
          <w:kern w:val="2"/>
          <w:sz w:val="21"/>
          <w:szCs w:val="21"/>
          <w:highlight w:val="none"/>
          <w:lang w:val="en-US" w:eastAsia="zh-CN" w:bidi="ar"/>
        </w:rPr>
        <w:t xml:space="preserve"> 项和第 </w:t>
      </w:r>
      <w:r>
        <w:rPr>
          <w:rFonts w:hint="eastAsia" w:ascii="宋体" w:hAnsi="宋体" w:eastAsia="宋体" w:cs="宋体"/>
          <w:kern w:val="2"/>
          <w:sz w:val="21"/>
          <w:szCs w:val="21"/>
          <w:highlight w:val="none"/>
          <w:lang w:val="en-US" w:eastAsia="zh-CN" w:bidi="ar"/>
        </w:rPr>
        <w:t>18.3.3</w:t>
      </w:r>
      <w:r>
        <w:rPr>
          <w:rFonts w:hint="eastAsia" w:ascii="宋体" w:hAnsi="宋体" w:eastAsia="宋体" w:cs="宋体"/>
          <w:spacing w:val="-9"/>
          <w:kern w:val="2"/>
          <w:sz w:val="21"/>
          <w:szCs w:val="21"/>
          <w:highlight w:val="none"/>
          <w:lang w:val="en-US" w:eastAsia="zh-CN" w:bidi="ar"/>
        </w:rPr>
        <w:t xml:space="preserve"> 项的约定进行。</w:t>
      </w:r>
    </w:p>
    <w:p w14:paraId="3CF2F55B">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经验收合格的工程, 实际竣工日期为承包人按照第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款提交竣工验收申请</w:t>
      </w:r>
      <w:r>
        <w:rPr>
          <w:rFonts w:hint="eastAsia" w:ascii="宋体" w:hAnsi="宋体" w:eastAsia="宋体" w:cs="宋体"/>
          <w:spacing w:val="-5"/>
          <w:kern w:val="2"/>
          <w:sz w:val="21"/>
          <w:szCs w:val="21"/>
          <w:highlight w:val="none"/>
          <w:lang w:val="en-US" w:eastAsia="zh-CN" w:bidi="ar"/>
        </w:rPr>
        <w:t>报告或按照本款重新提交竣工验收申请报告的日期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以两者中时间在后者为准</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w:t>
      </w:r>
    </w:p>
    <w:p w14:paraId="1FFDDF2D">
      <w:pPr>
        <w:pStyle w:val="82"/>
        <w:keepNext w:val="0"/>
        <w:keepLines w:val="0"/>
        <w:widowControl w:val="0"/>
        <w:numPr>
          <w:ilvl w:val="2"/>
          <w:numId w:val="7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发包人在收到承包人竣工验收申请报告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14"/>
          <w:kern w:val="2"/>
          <w:sz w:val="21"/>
          <w:szCs w:val="21"/>
          <w:highlight w:val="none"/>
          <w:lang w:val="en-US" w:eastAsia="zh-CN" w:bidi="ar"/>
        </w:rPr>
        <w:t xml:space="preserve"> 天后未进行验收的，视为验收合格， </w:t>
      </w:r>
      <w:r>
        <w:rPr>
          <w:rFonts w:hint="eastAsia" w:ascii="宋体" w:hAnsi="宋体" w:eastAsia="宋体" w:cs="宋体"/>
          <w:spacing w:val="-11"/>
          <w:kern w:val="2"/>
          <w:sz w:val="21"/>
          <w:szCs w:val="21"/>
          <w:highlight w:val="none"/>
          <w:lang w:val="en-US" w:eastAsia="zh-CN" w:bidi="ar"/>
        </w:rPr>
        <w:t>实际竣工日期以提交竣工验收申请报告的日期为准，但发包人由于不可抗力不能进行验收的除外。</w:t>
      </w:r>
    </w:p>
    <w:p w14:paraId="7458F603">
      <w:pPr>
        <w:pStyle w:val="82"/>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单位工程验收</w:t>
      </w:r>
    </w:p>
    <w:p w14:paraId="1A389A84">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AFA4B6A">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发包人根据合同进度计划安排，在全部工程竣工前需要使用已经竣工的单位工</w:t>
      </w:r>
      <w:r>
        <w:rPr>
          <w:rFonts w:hint="eastAsia" w:ascii="宋体" w:hAnsi="宋体" w:eastAsia="宋体" w:cs="宋体"/>
          <w:spacing w:val="-6"/>
          <w:kern w:val="2"/>
          <w:sz w:val="21"/>
          <w:szCs w:val="21"/>
          <w:highlight w:val="none"/>
          <w:lang w:val="en-US" w:eastAsia="zh-CN" w:bidi="ar"/>
        </w:rPr>
        <w:t xml:space="preserve">程时，或承包人提出经发包人同意时，可进行单位工程验收。验收的程序可参照第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9"/>
          <w:kern w:val="2"/>
          <w:sz w:val="21"/>
          <w:szCs w:val="21"/>
          <w:highlight w:val="none"/>
          <w:lang w:val="en-US" w:eastAsia="zh-CN" w:bidi="ar"/>
        </w:rPr>
        <w:t xml:space="preserve">与第 </w:t>
      </w:r>
      <w:r>
        <w:rPr>
          <w:rFonts w:hint="eastAsia" w:ascii="宋体" w:hAnsi="宋体" w:eastAsia="宋体" w:cs="宋体"/>
          <w:kern w:val="2"/>
          <w:sz w:val="21"/>
          <w:szCs w:val="21"/>
          <w:highlight w:val="none"/>
          <w:lang w:val="en-US" w:eastAsia="zh-CN" w:bidi="ar"/>
        </w:rPr>
        <w:t>18.3</w:t>
      </w:r>
      <w:r>
        <w:rPr>
          <w:rFonts w:hint="eastAsia" w:ascii="宋体" w:hAnsi="宋体" w:eastAsia="宋体" w:cs="宋体"/>
          <w:spacing w:val="-7"/>
          <w:kern w:val="2"/>
          <w:sz w:val="21"/>
          <w:szCs w:val="21"/>
          <w:highlight w:val="none"/>
          <w:lang w:val="en-US" w:eastAsia="zh-CN" w:bidi="ar"/>
        </w:rPr>
        <w:t xml:space="preserve"> 款的约定进行。验收合格后，由监理人向承包人出具经发包人签认的单位工程验</w:t>
      </w:r>
      <w:r>
        <w:rPr>
          <w:rFonts w:hint="eastAsia" w:ascii="宋体" w:hAnsi="宋体" w:eastAsia="宋体" w:cs="宋体"/>
          <w:spacing w:val="-11"/>
          <w:kern w:val="2"/>
          <w:sz w:val="21"/>
          <w:szCs w:val="21"/>
          <w:highlight w:val="none"/>
          <w:lang w:val="en-US" w:eastAsia="zh-CN" w:bidi="ar"/>
        </w:rPr>
        <w:t>收证书。已签发单位工程接收证书的单位工程由发包人负责照管。单位工程的验收成果和结</w:t>
      </w:r>
      <w:r>
        <w:rPr>
          <w:rFonts w:hint="eastAsia" w:ascii="宋体" w:hAnsi="宋体" w:eastAsia="宋体" w:cs="宋体"/>
          <w:spacing w:val="-6"/>
          <w:kern w:val="2"/>
          <w:sz w:val="21"/>
          <w:szCs w:val="21"/>
          <w:highlight w:val="none"/>
          <w:lang w:val="en-US" w:eastAsia="zh-CN" w:bidi="ar"/>
        </w:rPr>
        <w:t>论作为全部工程竣工验收申请报告的附件。</w:t>
      </w:r>
    </w:p>
    <w:p w14:paraId="5A423817">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发包人在全部工程竣工前，使用已接收的单位工程导致承包人费用增加的，发</w:t>
      </w:r>
      <w:r>
        <w:rPr>
          <w:rFonts w:hint="eastAsia" w:ascii="宋体" w:hAnsi="宋体" w:eastAsia="宋体" w:cs="宋体"/>
          <w:spacing w:val="-5"/>
          <w:kern w:val="2"/>
          <w:sz w:val="21"/>
          <w:szCs w:val="21"/>
          <w:highlight w:val="none"/>
          <w:lang w:val="en-US" w:eastAsia="zh-CN" w:bidi="ar"/>
        </w:rPr>
        <w:t>包人应承担由此增加的费用和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）工期延误，并支付承包人合理利润。</w:t>
      </w:r>
    </w:p>
    <w:p w14:paraId="266B63E0">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施工期运行</w:t>
      </w:r>
    </w:p>
    <w:p w14:paraId="3A69C45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7876217">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施工期运行是指合同工程尚未全部竣工，其中某项或某几项单位工程或工程设</w:t>
      </w:r>
      <w:r>
        <w:rPr>
          <w:rFonts w:hint="eastAsia" w:ascii="宋体" w:hAnsi="宋体" w:eastAsia="宋体" w:cs="宋体"/>
          <w:spacing w:val="-4"/>
          <w:kern w:val="2"/>
          <w:sz w:val="21"/>
          <w:szCs w:val="21"/>
          <w:highlight w:val="none"/>
          <w:lang w:val="en-US" w:eastAsia="zh-CN" w:bidi="ar"/>
        </w:rPr>
        <w:t xml:space="preserve">备安装已竣工，根据合同条款专用部分约定，需要投入施工期运行的，经发包人按第 18.4 </w:t>
      </w:r>
      <w:r>
        <w:rPr>
          <w:rFonts w:hint="eastAsia" w:ascii="宋体" w:hAnsi="宋体" w:eastAsia="宋体" w:cs="宋体"/>
          <w:spacing w:val="-3"/>
          <w:kern w:val="2"/>
          <w:sz w:val="21"/>
          <w:szCs w:val="21"/>
          <w:highlight w:val="none"/>
          <w:lang w:val="en-US" w:eastAsia="zh-CN" w:bidi="ar"/>
        </w:rPr>
        <w:t>款的约定验收合格，证明能确保安全后，才能在施工期投入运行。</w:t>
      </w:r>
    </w:p>
    <w:p w14:paraId="294D5322">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在施工期运行中发现工程或工程设备损坏或存在缺陷的，由承包人按第 </w:t>
      </w:r>
      <w:r>
        <w:rPr>
          <w:rFonts w:hint="eastAsia" w:ascii="宋体" w:hAnsi="宋体" w:eastAsia="宋体" w:cs="宋体"/>
          <w:kern w:val="2"/>
          <w:sz w:val="21"/>
          <w:szCs w:val="21"/>
          <w:highlight w:val="none"/>
          <w:lang w:val="en-US" w:eastAsia="zh-CN" w:bidi="ar"/>
        </w:rPr>
        <w:t xml:space="preserve">19.2 </w:t>
      </w:r>
      <w:r>
        <w:rPr>
          <w:rFonts w:hint="eastAsia" w:ascii="宋体" w:hAnsi="宋体" w:eastAsia="宋体" w:cs="宋体"/>
          <w:spacing w:val="-3"/>
          <w:kern w:val="2"/>
          <w:sz w:val="21"/>
          <w:szCs w:val="21"/>
          <w:highlight w:val="none"/>
          <w:lang w:val="en-US" w:eastAsia="zh-CN" w:bidi="ar"/>
        </w:rPr>
        <w:t>款约定进行修复。</w:t>
      </w:r>
    </w:p>
    <w:p w14:paraId="7533B7E8">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试运行</w:t>
      </w:r>
    </w:p>
    <w:p w14:paraId="467193C9">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15B4AA9">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工程及工程设备试运行的组织与费用承担</w:t>
      </w:r>
    </w:p>
    <w:p w14:paraId="57526F37">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DEA0B4F">
      <w:pPr>
        <w:pStyle w:val="82"/>
        <w:keepNext w:val="0"/>
        <w:keepLines w:val="0"/>
        <w:widowControl w:val="0"/>
        <w:numPr>
          <w:ilvl w:val="0"/>
          <w:numId w:val="119"/>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工程设备安装具备单机无负荷试运行条件，由承包人组织试运行，费用由承包人承担。</w:t>
      </w:r>
    </w:p>
    <w:p w14:paraId="36605F71">
      <w:pPr>
        <w:pStyle w:val="82"/>
        <w:keepNext w:val="0"/>
        <w:keepLines w:val="0"/>
        <w:widowControl w:val="0"/>
        <w:numPr>
          <w:ilvl w:val="0"/>
          <w:numId w:val="11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工程设备安装具备无负荷联动试运行条件，由发包人组织试运行，费用由发包人承担。</w:t>
      </w:r>
    </w:p>
    <w:p w14:paraId="00BD1B83">
      <w:pPr>
        <w:pStyle w:val="82"/>
        <w:keepNext w:val="0"/>
        <w:keepLines w:val="0"/>
        <w:widowControl w:val="0"/>
        <w:numPr>
          <w:ilvl w:val="0"/>
          <w:numId w:val="11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投料试运行应在工程竣工验收后由发包人负责，如发包人要求在工程竣工验收前进行或需要承包人配合时，应征得承包人同意，另行签订补充协议。</w:t>
      </w:r>
    </w:p>
    <w:p w14:paraId="2B1E6479">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由于承包人的原因导致试运行失败的，承包人应采取措施保证试运行合格，并</w:t>
      </w:r>
      <w:r>
        <w:rPr>
          <w:rFonts w:hint="eastAsia" w:ascii="宋体" w:hAnsi="宋体" w:eastAsia="宋体" w:cs="宋体"/>
          <w:spacing w:val="-17"/>
          <w:kern w:val="2"/>
          <w:sz w:val="21"/>
          <w:szCs w:val="21"/>
          <w:highlight w:val="none"/>
          <w:lang w:val="en-US" w:eastAsia="zh-CN" w:bidi="ar"/>
        </w:rPr>
        <w:t xml:space="preserve">承担相应费用。由于发包人的原因导致试运行失败的，承包人应当采取措施保证试运行合格， </w:t>
      </w:r>
      <w:r>
        <w:rPr>
          <w:rFonts w:hint="eastAsia" w:ascii="宋体" w:hAnsi="宋体" w:eastAsia="宋体" w:cs="宋体"/>
          <w:spacing w:val="-7"/>
          <w:kern w:val="2"/>
          <w:sz w:val="21"/>
          <w:szCs w:val="21"/>
          <w:highlight w:val="none"/>
          <w:lang w:val="en-US" w:eastAsia="zh-CN" w:bidi="ar"/>
        </w:rPr>
        <w:t>发包人应承担由此产生的费用，并支付承包人合理利润。</w:t>
      </w:r>
    </w:p>
    <w:p w14:paraId="0C595723">
      <w:pPr>
        <w:pStyle w:val="82"/>
        <w:keepNext w:val="0"/>
        <w:keepLines w:val="0"/>
        <w:widowControl w:val="0"/>
        <w:numPr>
          <w:ilvl w:val="1"/>
          <w:numId w:val="76"/>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竣工清场</w:t>
      </w:r>
    </w:p>
    <w:p w14:paraId="5F03494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291680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出具</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工程接收证书后，承包人负责按照以下要求对施工场地进</w:t>
      </w:r>
    </w:p>
    <w:p w14:paraId="782F9B6C">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94B1466">
      <w:pPr>
        <w:pStyle w:val="82"/>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行清理，直至监理人检验合格为止。竣工清场费用由承包人承担。</w:t>
      </w:r>
    </w:p>
    <w:p w14:paraId="7BBD27F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85E13D9">
      <w:pPr>
        <w:pStyle w:val="82"/>
        <w:keepNext w:val="0"/>
        <w:keepLines w:val="0"/>
        <w:widowControl w:val="0"/>
        <w:numPr>
          <w:ilvl w:val="0"/>
          <w:numId w:val="12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施工场地内残留的垃圾已全部清除出场；</w:t>
      </w:r>
    </w:p>
    <w:p w14:paraId="6D0E5B0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74AEB7B">
      <w:pPr>
        <w:pStyle w:val="82"/>
        <w:keepNext w:val="0"/>
        <w:keepLines w:val="0"/>
        <w:widowControl w:val="0"/>
        <w:numPr>
          <w:ilvl w:val="0"/>
          <w:numId w:val="120"/>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临时工程已拆除，场地已按合同要求进行清理、平整或复原；</w:t>
      </w:r>
    </w:p>
    <w:p w14:paraId="36BCEF4B">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21B8ED3">
      <w:pPr>
        <w:pStyle w:val="82"/>
        <w:keepNext w:val="0"/>
        <w:keepLines w:val="0"/>
        <w:widowControl w:val="0"/>
        <w:numPr>
          <w:ilvl w:val="0"/>
          <w:numId w:val="12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按合同约定应撤离的承包人设备和剩余的材料，包括废弃的施工设备和材料，已按计划撤离施工场地；</w:t>
      </w:r>
    </w:p>
    <w:p w14:paraId="27C3F7B5">
      <w:pPr>
        <w:pStyle w:val="82"/>
        <w:keepNext w:val="0"/>
        <w:keepLines w:val="0"/>
        <w:widowControl w:val="0"/>
        <w:numPr>
          <w:ilvl w:val="0"/>
          <w:numId w:val="120"/>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工程建筑物周边及其附近道路、河道的施工堆积物，已按监理人指示全部清理；</w:t>
      </w:r>
    </w:p>
    <w:p w14:paraId="25AAFED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7AE62F6">
      <w:pPr>
        <w:pStyle w:val="82"/>
        <w:keepNext w:val="0"/>
        <w:keepLines w:val="0"/>
        <w:widowControl w:val="0"/>
        <w:numPr>
          <w:ilvl w:val="0"/>
          <w:numId w:val="12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监理人指示的其他场地清理工作已全部完成。</w:t>
      </w:r>
    </w:p>
    <w:p w14:paraId="57B1FBA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AABF8F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承包人未按监理人的要求恢复临时占地，或者场地清理未达到合同约定的，发</w:t>
      </w:r>
      <w:r>
        <w:rPr>
          <w:rFonts w:hint="eastAsia" w:ascii="宋体" w:hAnsi="宋体" w:eastAsia="宋体" w:cs="宋体"/>
          <w:spacing w:val="-5"/>
          <w:kern w:val="2"/>
          <w:sz w:val="21"/>
          <w:szCs w:val="21"/>
          <w:highlight w:val="none"/>
          <w:lang w:val="en-US" w:eastAsia="zh-CN" w:bidi="ar"/>
        </w:rPr>
        <w:t>包人有权委托其他人恢复或清理，所发生的金额从拟支付给承包人的款项中扣除。</w:t>
      </w:r>
    </w:p>
    <w:p w14:paraId="403A6FC5">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施工队伍的撤离</w:t>
      </w:r>
    </w:p>
    <w:p w14:paraId="277BE149">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5843284">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工程接收证书颁发后的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7"/>
          <w:kern w:val="2"/>
          <w:sz w:val="21"/>
          <w:szCs w:val="21"/>
          <w:highlight w:val="none"/>
          <w:lang w:val="en-US" w:eastAsia="zh-CN" w:bidi="ar"/>
        </w:rPr>
        <w:t xml:space="preserve"> 天内，除了经监理人同意需在缺陷责任期内继续工</w:t>
      </w:r>
      <w:r>
        <w:rPr>
          <w:rFonts w:hint="eastAsia" w:ascii="宋体" w:hAnsi="宋体" w:eastAsia="宋体" w:cs="宋体"/>
          <w:spacing w:val="-11"/>
          <w:kern w:val="2"/>
          <w:sz w:val="21"/>
          <w:szCs w:val="21"/>
          <w:highlight w:val="none"/>
          <w:lang w:val="en-US" w:eastAsia="zh-CN" w:bidi="ar"/>
        </w:rPr>
        <w:t>作和使用的人员、施工设备和临时工程外，其余的人员、施工设备和临时工程均应撤离施工</w:t>
      </w:r>
      <w:r>
        <w:rPr>
          <w:rFonts w:hint="eastAsia" w:ascii="宋体" w:hAnsi="宋体" w:eastAsia="宋体" w:cs="宋体"/>
          <w:spacing w:val="-6"/>
          <w:kern w:val="2"/>
          <w:sz w:val="21"/>
          <w:szCs w:val="21"/>
          <w:highlight w:val="none"/>
          <w:lang w:val="en-US" w:eastAsia="zh-CN" w:bidi="ar"/>
        </w:rPr>
        <w:t>场地或拆除。</w:t>
      </w:r>
    </w:p>
    <w:p w14:paraId="2C91EC9F">
      <w:pPr>
        <w:pStyle w:val="82"/>
        <w:keepNext w:val="0"/>
        <w:keepLines w:val="0"/>
        <w:widowControl w:val="0"/>
        <w:numPr>
          <w:ilvl w:val="2"/>
          <w:numId w:val="76"/>
        </w:numPr>
        <w:suppressLineNumbers w:val="0"/>
        <w:spacing w:before="0" w:beforeAutospacing="0" w:after="0" w:afterAutospacing="0" w:line="415" w:lineRule="auto"/>
        <w:ind w:left="138" w:right="107"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承包人撤离施工场地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时，监理人和承包人应当办理永久工程和施工场</w:t>
      </w:r>
      <w:r>
        <w:rPr>
          <w:rFonts w:hint="eastAsia" w:ascii="宋体" w:hAnsi="宋体" w:eastAsia="宋体" w:cs="宋体"/>
          <w:spacing w:val="-16"/>
          <w:kern w:val="2"/>
          <w:sz w:val="21"/>
          <w:szCs w:val="21"/>
          <w:highlight w:val="none"/>
          <w:lang w:val="en-US" w:eastAsia="zh-CN" w:bidi="ar"/>
        </w:rPr>
        <w:t xml:space="preserve">地移交手续，移交手续以书面方式出具，并分别经过发包人、监理人和承包人的签认。但是， </w:t>
      </w:r>
      <w:r>
        <w:rPr>
          <w:rFonts w:hint="eastAsia" w:ascii="宋体" w:hAnsi="宋体" w:eastAsia="宋体" w:cs="宋体"/>
          <w:spacing w:val="-10"/>
          <w:kern w:val="2"/>
          <w:sz w:val="21"/>
          <w:szCs w:val="21"/>
          <w:highlight w:val="none"/>
          <w:lang w:val="en-US" w:eastAsia="zh-CN" w:bidi="ar"/>
        </w:rPr>
        <w:t xml:space="preserve">监理人和发包人未按第 </w:t>
      </w:r>
      <w:r>
        <w:rPr>
          <w:rFonts w:hint="eastAsia" w:ascii="宋体" w:hAnsi="宋体" w:eastAsia="宋体" w:cs="宋体"/>
          <w:kern w:val="2"/>
          <w:sz w:val="21"/>
          <w:szCs w:val="21"/>
          <w:highlight w:val="none"/>
          <w:lang w:val="en-US" w:eastAsia="zh-CN" w:bidi="ar"/>
        </w:rPr>
        <w:t>17.5.1</w:t>
      </w:r>
      <w:r>
        <w:rPr>
          <w:rFonts w:hint="eastAsia" w:ascii="宋体" w:hAnsi="宋体" w:eastAsia="宋体" w:cs="宋体"/>
          <w:spacing w:val="-7"/>
          <w:kern w:val="2"/>
          <w:sz w:val="21"/>
          <w:szCs w:val="21"/>
          <w:highlight w:val="none"/>
          <w:lang w:val="en-US" w:eastAsia="zh-CN" w:bidi="ar"/>
        </w:rPr>
        <w:t xml:space="preserve"> 项约定的期限办清竣工结算和竣工付款的，本工程不得交付</w:t>
      </w:r>
      <w:r>
        <w:rPr>
          <w:rFonts w:hint="eastAsia" w:ascii="宋体" w:hAnsi="宋体" w:eastAsia="宋体" w:cs="宋体"/>
          <w:spacing w:val="-8"/>
          <w:kern w:val="2"/>
          <w:sz w:val="21"/>
          <w:szCs w:val="21"/>
          <w:highlight w:val="none"/>
          <w:lang w:val="en-US" w:eastAsia="zh-CN" w:bidi="ar"/>
        </w:rPr>
        <w:t>使用，发包人和监理人也无权要求承包人按合同约定的期限撤离施工场地</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和办理工程移交手续。</w:t>
      </w:r>
    </w:p>
    <w:p w14:paraId="6BE4914D">
      <w:pPr>
        <w:pStyle w:val="82"/>
        <w:keepNext w:val="0"/>
        <w:keepLines w:val="0"/>
        <w:widowControl w:val="0"/>
        <w:numPr>
          <w:ilvl w:val="2"/>
          <w:numId w:val="76"/>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缺陷责任期满时，承包人的人员和施工设备应在合同约定期限内全部撤离施工</w:t>
      </w:r>
      <w:r>
        <w:rPr>
          <w:rFonts w:hint="eastAsia" w:ascii="宋体" w:hAnsi="宋体" w:eastAsia="宋体" w:cs="宋体"/>
          <w:spacing w:val="-6"/>
          <w:kern w:val="2"/>
          <w:sz w:val="21"/>
          <w:szCs w:val="21"/>
          <w:highlight w:val="none"/>
          <w:lang w:val="en-US" w:eastAsia="zh-CN" w:bidi="ar"/>
        </w:rPr>
        <w:t>场地。撤离施工场地的期限要求</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7CB202F2">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中间验收</w:t>
      </w:r>
    </w:p>
    <w:p w14:paraId="79A9512B">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E349606">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本工程需要按照合同约定进行中间验收。进行中间验收的部位</w:t>
      </w:r>
      <w:r>
        <w:rPr>
          <w:rFonts w:hint="eastAsia" w:ascii="宋体" w:hAnsi="宋体" w:eastAsia="宋体" w:cs="宋体"/>
          <w:spacing w:val="-3"/>
          <w:kern w:val="2"/>
          <w:sz w:val="21"/>
          <w:szCs w:val="21"/>
          <w:highlight w:val="none"/>
          <w:lang w:val="en-US" w:eastAsia="zh-CN" w:bidi="ar"/>
        </w:rPr>
        <w:t>见合同条款专用部分。</w:t>
      </w:r>
    </w:p>
    <w:p w14:paraId="38C331DD">
      <w:pPr>
        <w:pStyle w:val="82"/>
        <w:keepNext w:val="0"/>
        <w:keepLines w:val="0"/>
        <w:widowControl w:val="0"/>
        <w:numPr>
          <w:ilvl w:val="2"/>
          <w:numId w:val="7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当工程进度达到第 </w:t>
      </w:r>
      <w:r>
        <w:rPr>
          <w:rFonts w:hint="eastAsia" w:ascii="宋体" w:hAnsi="宋体" w:eastAsia="宋体" w:cs="宋体"/>
          <w:kern w:val="2"/>
          <w:sz w:val="21"/>
          <w:szCs w:val="21"/>
          <w:highlight w:val="none"/>
          <w:lang w:val="en-US" w:eastAsia="zh-CN" w:bidi="ar"/>
        </w:rPr>
        <w:t>18.9.1</w:t>
      </w:r>
      <w:r>
        <w:rPr>
          <w:rFonts w:hint="eastAsia" w:ascii="宋体" w:hAnsi="宋体" w:eastAsia="宋体" w:cs="宋体"/>
          <w:spacing w:val="-7"/>
          <w:kern w:val="2"/>
          <w:sz w:val="21"/>
          <w:szCs w:val="21"/>
          <w:highlight w:val="none"/>
          <w:lang w:val="en-US" w:eastAsia="zh-CN" w:bidi="ar"/>
        </w:rPr>
        <w:t xml:space="preserve"> 项约定的中间验收部位时，承包人应当进行自检， </w:t>
      </w:r>
      <w:r>
        <w:rPr>
          <w:rFonts w:hint="eastAsia" w:ascii="宋体" w:hAnsi="宋体" w:eastAsia="宋体" w:cs="宋体"/>
          <w:spacing w:val="-8"/>
          <w:kern w:val="2"/>
          <w:sz w:val="21"/>
          <w:szCs w:val="21"/>
          <w:highlight w:val="none"/>
          <w:lang w:val="en-US" w:eastAsia="zh-CN" w:bidi="ar"/>
        </w:rPr>
        <w:t xml:space="preserve">并在中间验收前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小时以书面形式通知监理人验收。书面通知应包括中间验收的内容、验</w:t>
      </w:r>
      <w:r>
        <w:rPr>
          <w:rFonts w:hint="eastAsia" w:ascii="宋体" w:hAnsi="宋体" w:eastAsia="宋体" w:cs="宋体"/>
          <w:spacing w:val="-11"/>
          <w:kern w:val="2"/>
          <w:sz w:val="21"/>
          <w:szCs w:val="21"/>
          <w:highlight w:val="none"/>
          <w:lang w:val="en-US" w:eastAsia="zh-CN" w:bidi="ar"/>
        </w:rPr>
        <w:t>收时间和地点。承包人应当准备验收记录。只有监理人验收合格并在验收记录上签字后，承</w:t>
      </w:r>
      <w:r>
        <w:rPr>
          <w:rFonts w:hint="eastAsia" w:ascii="宋体" w:hAnsi="宋体" w:eastAsia="宋体" w:cs="宋体"/>
          <w:spacing w:val="-12"/>
          <w:kern w:val="2"/>
          <w:sz w:val="21"/>
          <w:szCs w:val="21"/>
          <w:highlight w:val="none"/>
          <w:lang w:val="en-US" w:eastAsia="zh-CN" w:bidi="ar"/>
        </w:rPr>
        <w:t>包人方可继续施工。验收不合格的，承包人在合同约定的期限内修改后重新验收。重新验收</w:t>
      </w:r>
      <w:r>
        <w:rPr>
          <w:rFonts w:hint="eastAsia" w:ascii="宋体" w:hAnsi="宋体" w:eastAsia="宋体" w:cs="宋体"/>
          <w:spacing w:val="-9"/>
          <w:kern w:val="2"/>
          <w:sz w:val="21"/>
          <w:szCs w:val="21"/>
          <w:highlight w:val="none"/>
          <w:lang w:val="en-US" w:eastAsia="zh-CN" w:bidi="ar"/>
        </w:rPr>
        <w:t>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4256D97D">
      <w:pPr>
        <w:pStyle w:val="82"/>
        <w:keepNext w:val="0"/>
        <w:keepLines w:val="0"/>
        <w:widowControl w:val="0"/>
        <w:numPr>
          <w:ilvl w:val="2"/>
          <w:numId w:val="76"/>
        </w:numPr>
        <w:suppressLineNumbers w:val="0"/>
        <w:spacing w:before="72"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监理人不能按时进行验收的，应在验收前至少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小时以书面形式向承包人提出延期要求，但延期不能超过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小时。监理人未能按本款约定的时限提出延期要求，又未</w:t>
      </w:r>
      <w:r>
        <w:rPr>
          <w:rFonts w:hint="eastAsia" w:ascii="宋体" w:hAnsi="宋体" w:eastAsia="宋体" w:cs="宋体"/>
          <w:spacing w:val="-5"/>
          <w:kern w:val="2"/>
          <w:sz w:val="21"/>
          <w:szCs w:val="21"/>
          <w:highlight w:val="none"/>
          <w:lang w:val="en-US" w:eastAsia="zh-CN" w:bidi="ar"/>
        </w:rPr>
        <w:t>按期进行验收的，承包人可自行组织验收，监理人必须认同验收记录。</w:t>
      </w:r>
    </w:p>
    <w:p w14:paraId="7DABD06F">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经监理人验收后工程质量符合约定的验收标准，但验收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小时后监理人仍不在验收记</w:t>
      </w:r>
      <w:r>
        <w:rPr>
          <w:rFonts w:hint="eastAsia" w:ascii="宋体" w:hAnsi="宋体" w:eastAsia="宋体" w:cs="宋体"/>
          <w:spacing w:val="-5"/>
          <w:kern w:val="2"/>
          <w:sz w:val="21"/>
          <w:szCs w:val="21"/>
          <w:highlight w:val="none"/>
          <w:lang w:val="en-US" w:eastAsia="zh-CN" w:bidi="ar"/>
        </w:rPr>
        <w:t>录上签字的，视为监理人已经认可验收记录，承包人可继续施工。</w:t>
      </w:r>
    </w:p>
    <w:p w14:paraId="2CB47D0D">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32E354E">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缺陷责任与保修责任</w:t>
      </w:r>
    </w:p>
    <w:p w14:paraId="1D48D5DB">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D576BE6">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缺陷责任期的起算时间</w:t>
      </w:r>
    </w:p>
    <w:p w14:paraId="7F54959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D967F77">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缺陷责任期自实际竣工日期起计算。在全部工程竣工验收前，已经发包人提前验收的单</w:t>
      </w:r>
      <w:r>
        <w:rPr>
          <w:rFonts w:hint="eastAsia" w:ascii="宋体" w:hAnsi="宋体" w:eastAsia="宋体" w:cs="宋体"/>
          <w:spacing w:val="-5"/>
          <w:kern w:val="2"/>
          <w:sz w:val="21"/>
          <w:szCs w:val="21"/>
          <w:highlight w:val="none"/>
          <w:lang w:val="en-US" w:eastAsia="zh-CN" w:bidi="ar"/>
        </w:rPr>
        <w:t>位工程，其缺陷责任期的起算日期相应提前。</w:t>
      </w:r>
    </w:p>
    <w:p w14:paraId="2EB82829">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w:t>
      </w:r>
    </w:p>
    <w:p w14:paraId="25685DA5">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7710263">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承包人应在缺陷责任期内对已交付使用的工程承担缺陷责任。</w:t>
      </w:r>
    </w:p>
    <w:p w14:paraId="7A60AC39">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4DEF78D">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缺陷责任期内，发包人对已接收使用的工程负责日常维护工作。发包人在使用</w:t>
      </w:r>
      <w:r>
        <w:rPr>
          <w:rFonts w:hint="eastAsia" w:ascii="宋体" w:hAnsi="宋体" w:eastAsia="宋体" w:cs="宋体"/>
          <w:spacing w:val="-11"/>
          <w:kern w:val="2"/>
          <w:sz w:val="21"/>
          <w:szCs w:val="21"/>
          <w:highlight w:val="none"/>
          <w:lang w:val="en-US" w:eastAsia="zh-CN" w:bidi="ar"/>
        </w:rPr>
        <w:t>过程中，发现已接收的工程存在新的缺陷或已修复的缺陷部位或部件又遭损坏的，承包人应</w:t>
      </w:r>
      <w:r>
        <w:rPr>
          <w:rFonts w:hint="eastAsia" w:ascii="宋体" w:hAnsi="宋体" w:eastAsia="宋体" w:cs="宋体"/>
          <w:spacing w:val="-6"/>
          <w:kern w:val="2"/>
          <w:sz w:val="21"/>
          <w:szCs w:val="21"/>
          <w:highlight w:val="none"/>
          <w:lang w:val="en-US" w:eastAsia="zh-CN" w:bidi="ar"/>
        </w:rPr>
        <w:t>负责修复，直至检验合格为止。</w:t>
      </w:r>
    </w:p>
    <w:p w14:paraId="3D3F9725">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监理人和承包人应共同查清缺陷和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损坏的原因。经查明属承包人原因造</w:t>
      </w:r>
      <w:r>
        <w:rPr>
          <w:rFonts w:hint="eastAsia" w:ascii="宋体" w:hAnsi="宋体" w:eastAsia="宋体" w:cs="宋体"/>
          <w:spacing w:val="-10"/>
          <w:kern w:val="2"/>
          <w:sz w:val="21"/>
          <w:szCs w:val="21"/>
          <w:highlight w:val="none"/>
          <w:lang w:val="en-US" w:eastAsia="zh-CN" w:bidi="ar"/>
        </w:rPr>
        <w:t>成的，应由承包人承担修复和查验的费用。经查验属发包人原因造成的，发包人应承担修复</w:t>
      </w:r>
      <w:r>
        <w:rPr>
          <w:rFonts w:hint="eastAsia" w:ascii="宋体" w:hAnsi="宋体" w:eastAsia="宋体" w:cs="宋体"/>
          <w:spacing w:val="-5"/>
          <w:kern w:val="2"/>
          <w:sz w:val="21"/>
          <w:szCs w:val="21"/>
          <w:highlight w:val="none"/>
          <w:lang w:val="en-US" w:eastAsia="zh-CN" w:bidi="ar"/>
        </w:rPr>
        <w:t>和查验的费用，并支付承包人合理利润。</w:t>
      </w:r>
    </w:p>
    <w:p w14:paraId="7F85D116">
      <w:pPr>
        <w:pStyle w:val="82"/>
        <w:keepNext w:val="0"/>
        <w:keepLines w:val="0"/>
        <w:widowControl w:val="0"/>
        <w:numPr>
          <w:ilvl w:val="2"/>
          <w:numId w:val="7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承包人不能在合理时间内修复缺陷的，发包人可自行修复或委托其他人修复， </w:t>
      </w:r>
      <w:r>
        <w:rPr>
          <w:rFonts w:hint="eastAsia" w:ascii="宋体" w:hAnsi="宋体" w:eastAsia="宋体" w:cs="宋体"/>
          <w:spacing w:val="-7"/>
          <w:kern w:val="2"/>
          <w:sz w:val="21"/>
          <w:szCs w:val="21"/>
          <w:highlight w:val="none"/>
          <w:lang w:val="en-US" w:eastAsia="zh-CN" w:bidi="ar"/>
        </w:rPr>
        <w:t xml:space="preserve">所需费用和利润的承担，按第 </w:t>
      </w:r>
      <w:r>
        <w:rPr>
          <w:rFonts w:hint="eastAsia" w:ascii="宋体" w:hAnsi="宋体" w:eastAsia="宋体" w:cs="宋体"/>
          <w:kern w:val="2"/>
          <w:sz w:val="21"/>
          <w:szCs w:val="21"/>
          <w:highlight w:val="none"/>
          <w:lang w:val="en-US" w:eastAsia="zh-CN" w:bidi="ar"/>
        </w:rPr>
        <w:t>19.2.3</w:t>
      </w:r>
      <w:r>
        <w:rPr>
          <w:rFonts w:hint="eastAsia" w:ascii="宋体" w:hAnsi="宋体" w:eastAsia="宋体" w:cs="宋体"/>
          <w:spacing w:val="-10"/>
          <w:kern w:val="2"/>
          <w:sz w:val="21"/>
          <w:szCs w:val="21"/>
          <w:highlight w:val="none"/>
          <w:lang w:val="en-US" w:eastAsia="zh-CN" w:bidi="ar"/>
        </w:rPr>
        <w:t xml:space="preserve"> 项约定办理。</w:t>
      </w:r>
    </w:p>
    <w:p w14:paraId="2B13DF4A">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缺陷责任期的延长</w:t>
      </w:r>
    </w:p>
    <w:p w14:paraId="621B3FE7">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8C37001">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由于承包人原因造成某项缺陷或损坏，使某项工程或工程设备不能按原定目标使用，需</w:t>
      </w:r>
      <w:r>
        <w:rPr>
          <w:rFonts w:hint="eastAsia" w:ascii="宋体" w:hAnsi="宋体" w:eastAsia="宋体" w:cs="宋体"/>
          <w:spacing w:val="-12"/>
          <w:kern w:val="2"/>
          <w:sz w:val="21"/>
          <w:szCs w:val="21"/>
          <w:highlight w:val="none"/>
          <w:lang w:val="en-US" w:eastAsia="zh-CN" w:bidi="ar"/>
        </w:rPr>
        <w:t>要再次检查、检验和修复的，发包人有权要求承包人相应延长缺陷责任期，但缺陷责任期最</w:t>
      </w:r>
      <w:r>
        <w:rPr>
          <w:rFonts w:hint="eastAsia" w:ascii="宋体" w:hAnsi="宋体" w:eastAsia="宋体" w:cs="宋体"/>
          <w:spacing w:val="-17"/>
          <w:kern w:val="2"/>
          <w:sz w:val="21"/>
          <w:szCs w:val="21"/>
          <w:highlight w:val="none"/>
          <w:lang w:val="en-US" w:eastAsia="zh-CN" w:bidi="ar"/>
        </w:rPr>
        <w:t xml:space="preserve">长不超过 </w:t>
      </w:r>
      <w:r>
        <w:rPr>
          <w:rFonts w:hint="eastAsia" w:ascii="宋体" w:hAnsi="宋体" w:eastAsia="宋体" w:cs="宋体"/>
          <w:kern w:val="2"/>
          <w:sz w:val="21"/>
          <w:szCs w:val="21"/>
          <w:highlight w:val="none"/>
          <w:lang w:val="en-US" w:eastAsia="zh-CN" w:bidi="ar"/>
        </w:rPr>
        <w:t>2</w:t>
      </w:r>
      <w:r>
        <w:rPr>
          <w:rFonts w:hint="eastAsia" w:ascii="宋体" w:hAnsi="宋体" w:eastAsia="宋体" w:cs="宋体"/>
          <w:spacing w:val="-19"/>
          <w:kern w:val="2"/>
          <w:sz w:val="21"/>
          <w:szCs w:val="21"/>
          <w:highlight w:val="none"/>
          <w:lang w:val="en-US" w:eastAsia="zh-CN" w:bidi="ar"/>
        </w:rPr>
        <w:t xml:space="preserve"> 年。</w:t>
      </w:r>
    </w:p>
    <w:p w14:paraId="494AB78E">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进一步试验和试运行</w:t>
      </w:r>
    </w:p>
    <w:p w14:paraId="14963B43">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66C9188">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任何一项缺陷或损坏修复后，经检查证明其影响了工程或工程设备的使用性能，承包人</w:t>
      </w:r>
      <w:r>
        <w:rPr>
          <w:rFonts w:hint="eastAsia" w:ascii="宋体" w:hAnsi="宋体" w:eastAsia="宋体" w:cs="宋体"/>
          <w:spacing w:val="-5"/>
          <w:kern w:val="2"/>
          <w:sz w:val="21"/>
          <w:szCs w:val="21"/>
          <w:highlight w:val="none"/>
          <w:lang w:val="en-US" w:eastAsia="zh-CN" w:bidi="ar"/>
        </w:rPr>
        <w:t>应重新进行合同约定的试验和试运行，试验和试运行的全部费用应由责任方承担。</w:t>
      </w:r>
    </w:p>
    <w:p w14:paraId="42831151">
      <w:pPr>
        <w:pStyle w:val="82"/>
        <w:keepNext w:val="0"/>
        <w:keepLines w:val="0"/>
        <w:widowControl w:val="0"/>
        <w:numPr>
          <w:ilvl w:val="1"/>
          <w:numId w:val="76"/>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承包人的进入权</w:t>
      </w:r>
    </w:p>
    <w:p w14:paraId="6A77C45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F3A03C5">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缺陷责任期内承包人为缺陷修复工作需要，有权进入工程现场，但应遵守发包人的保安</w:t>
      </w:r>
      <w:r>
        <w:rPr>
          <w:rFonts w:hint="eastAsia" w:ascii="宋体" w:hAnsi="宋体" w:eastAsia="宋体" w:cs="宋体"/>
          <w:spacing w:val="-5"/>
          <w:kern w:val="2"/>
          <w:sz w:val="21"/>
          <w:szCs w:val="21"/>
          <w:highlight w:val="none"/>
          <w:lang w:val="en-US" w:eastAsia="zh-CN" w:bidi="ar"/>
        </w:rPr>
        <w:t>和保密规定。</w:t>
      </w:r>
    </w:p>
    <w:p w14:paraId="4ABA122E">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缺陷责任期终止证书</w:t>
      </w:r>
    </w:p>
    <w:p w14:paraId="03A84FF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F9BECB7">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7"/>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5"/>
          <w:kern w:val="2"/>
          <w:sz w:val="21"/>
          <w:szCs w:val="21"/>
          <w:highlight w:val="none"/>
          <w:lang w:val="en-US" w:eastAsia="zh-CN" w:bidi="ar"/>
        </w:rPr>
        <w:t xml:space="preserve"> 目约定的缺陷责任期，包括根据第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12"/>
          <w:kern w:val="2"/>
          <w:sz w:val="21"/>
          <w:szCs w:val="21"/>
          <w:highlight w:val="none"/>
          <w:lang w:val="en-US" w:eastAsia="zh-CN" w:bidi="ar"/>
        </w:rPr>
        <w:t xml:space="preserve"> 款延长的期限终止后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20"/>
          <w:kern w:val="2"/>
          <w:sz w:val="21"/>
          <w:szCs w:val="21"/>
          <w:highlight w:val="none"/>
          <w:lang w:val="en-US" w:eastAsia="zh-CN" w:bidi="ar"/>
        </w:rPr>
        <w:t xml:space="preserve"> 天内，由</w:t>
      </w:r>
      <w:r>
        <w:rPr>
          <w:rFonts w:hint="eastAsia" w:ascii="宋体" w:hAnsi="宋体" w:eastAsia="宋体" w:cs="宋体"/>
          <w:spacing w:val="-12"/>
          <w:kern w:val="2"/>
          <w:sz w:val="21"/>
          <w:szCs w:val="21"/>
          <w:highlight w:val="none"/>
          <w:lang w:val="en-US" w:eastAsia="zh-CN" w:bidi="ar"/>
        </w:rPr>
        <w:t>监理人向承包人出具经发包人签认的缺陷责任期终止证书，并退还剩余的质量保证金或退还保函。</w:t>
      </w:r>
    </w:p>
    <w:p w14:paraId="025177BC">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保修责任</w:t>
      </w:r>
    </w:p>
    <w:p w14:paraId="11FCADD7">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627DBFD">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合同当事人根据有关法律法规规定明确工程质量保修范围、期限和责任。保修</w:t>
      </w:r>
      <w:r>
        <w:rPr>
          <w:rFonts w:hint="eastAsia" w:ascii="宋体" w:hAnsi="宋体" w:eastAsia="宋体" w:cs="宋体"/>
          <w:spacing w:val="-9"/>
          <w:kern w:val="2"/>
          <w:sz w:val="21"/>
          <w:szCs w:val="21"/>
          <w:highlight w:val="none"/>
          <w:lang w:val="en-US" w:eastAsia="zh-CN" w:bidi="ar"/>
        </w:rPr>
        <w:t>期自实际竣工日期起计算。在全部工程竣工验收前，已经发包人提前验收的单位工程，其保</w:t>
      </w:r>
      <w:r>
        <w:rPr>
          <w:rFonts w:hint="eastAsia" w:ascii="宋体" w:hAnsi="宋体" w:eastAsia="宋体" w:cs="宋体"/>
          <w:spacing w:val="-5"/>
          <w:kern w:val="2"/>
          <w:sz w:val="21"/>
          <w:szCs w:val="21"/>
          <w:highlight w:val="none"/>
          <w:lang w:val="en-US" w:eastAsia="zh-CN" w:bidi="ar"/>
        </w:rPr>
        <w:t>修期的起算日期相应提前。工程质量保修范围、期限和责任</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06B4AD86">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w:t>
      </w:r>
      <w:r>
        <w:rPr>
          <w:rFonts w:hint="eastAsia" w:ascii="宋体" w:hAnsi="宋体" w:eastAsia="宋体" w:cs="宋体"/>
          <w:spacing w:val="-7"/>
          <w:kern w:val="2"/>
          <w:sz w:val="21"/>
          <w:szCs w:val="21"/>
          <w:highlight w:val="none"/>
          <w:lang w:val="en-US" w:eastAsia="zh-CN" w:bidi="ar"/>
        </w:rPr>
        <w:t xml:space="preserve">致。承包人在递交合同条款第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款约定的竣工验收报告的同时，将质量保修书一并报送</w:t>
      </w:r>
      <w:r>
        <w:rPr>
          <w:rFonts w:hint="eastAsia" w:ascii="宋体" w:hAnsi="宋体" w:eastAsia="宋体" w:cs="宋体"/>
          <w:spacing w:val="-5"/>
          <w:kern w:val="2"/>
          <w:sz w:val="21"/>
          <w:szCs w:val="21"/>
          <w:highlight w:val="none"/>
          <w:lang w:val="en-US" w:eastAsia="zh-CN" w:bidi="ar"/>
        </w:rPr>
        <w:t>监理人。</w:t>
      </w:r>
    </w:p>
    <w:p w14:paraId="03E2078F">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AE3622F">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w:t>
      </w:r>
    </w:p>
    <w:p w14:paraId="29F6CF66">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05849F">
      <w:pPr>
        <w:pStyle w:val="82"/>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工程保险</w:t>
      </w:r>
    </w:p>
    <w:p w14:paraId="3F7AFEB0">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A913E8">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承包人应以发包人和承包人的共同名义向双方同意的保险人投保</w:t>
      </w:r>
      <w:r>
        <w:rPr>
          <w:rFonts w:hint="eastAsia" w:cs="宋体"/>
          <w:spacing w:val="-6"/>
          <w:kern w:val="2"/>
          <w:sz w:val="21"/>
          <w:szCs w:val="21"/>
          <w:highlight w:val="none"/>
          <w:lang w:val="en-US" w:eastAsia="zh-CN" w:bidi="ar"/>
        </w:rPr>
        <w:t>建筑工程</w:t>
      </w:r>
      <w:r>
        <w:rPr>
          <w:rFonts w:hint="eastAsia" w:ascii="宋体" w:hAnsi="宋体" w:eastAsia="宋体" w:cs="宋体"/>
          <w:spacing w:val="-6"/>
          <w:kern w:val="2"/>
          <w:sz w:val="21"/>
          <w:szCs w:val="21"/>
          <w:highlight w:val="none"/>
          <w:lang w:val="en-US" w:eastAsia="zh-CN" w:bidi="ar"/>
        </w:rPr>
        <w:t>一切险、安装</w:t>
      </w:r>
      <w:r>
        <w:rPr>
          <w:rFonts w:hint="eastAsia" w:ascii="宋体" w:hAnsi="宋体" w:eastAsia="宋体" w:cs="宋体"/>
          <w:spacing w:val="-11"/>
          <w:kern w:val="2"/>
          <w:sz w:val="21"/>
          <w:szCs w:val="21"/>
          <w:highlight w:val="none"/>
          <w:lang w:val="en-US" w:eastAsia="zh-CN" w:bidi="ar"/>
        </w:rPr>
        <w:t>工程一切险。其具体的投保内容、保险金额、保险费率、保险期限等有关内容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7585DB43">
      <w:pPr>
        <w:pStyle w:val="82"/>
        <w:keepNext w:val="0"/>
        <w:keepLines w:val="0"/>
        <w:widowControl w:val="0"/>
        <w:numPr>
          <w:ilvl w:val="1"/>
          <w:numId w:val="76"/>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人员工伤事故的保险</w:t>
      </w:r>
    </w:p>
    <w:p w14:paraId="264A85C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3F03F22">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承包人员工伤事故的保险</w:t>
      </w:r>
    </w:p>
    <w:p w14:paraId="7BB4379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6DDEBD6">
      <w:pPr>
        <w:pStyle w:val="82"/>
        <w:keepNext w:val="0"/>
        <w:keepLines w:val="0"/>
        <w:widowControl w:val="0"/>
        <w:numPr>
          <w:ilvl w:val="0"/>
          <w:numId w:val="12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承包人应依照有关法律法规规定参加工伤保险，为其履行合同所雇佣的全部人员</w:t>
      </w:r>
    </w:p>
    <w:p w14:paraId="65062FE2">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F96FB18">
      <w:pPr>
        <w:pStyle w:val="82"/>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包括专业分包人、劳务分包人使用的人员</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，在合同工程开工前应当一次性缴纳工伤保险费。承包人在工程分包计费时，不得再向分包人另行计提、划拨工伤保险费。</w:t>
      </w:r>
    </w:p>
    <w:p w14:paraId="4266F6AC">
      <w:pPr>
        <w:pStyle w:val="82"/>
        <w:keepNext w:val="0"/>
        <w:keepLines w:val="0"/>
        <w:widowControl w:val="0"/>
        <w:numPr>
          <w:ilvl w:val="0"/>
          <w:numId w:val="12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承包人工伤事故保险期限自合同工程开工之日起至合同终止之日止。</w:t>
      </w:r>
    </w:p>
    <w:p w14:paraId="38B9687F">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B9D1839">
      <w:pPr>
        <w:pStyle w:val="82"/>
        <w:keepNext w:val="0"/>
        <w:keepLines w:val="0"/>
        <w:widowControl w:val="0"/>
        <w:numPr>
          <w:ilvl w:val="2"/>
          <w:numId w:val="76"/>
        </w:numPr>
        <w:suppressLineNumbers w:val="0"/>
        <w:spacing w:before="72"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发包人员工伤事故的保险</w:t>
      </w:r>
    </w:p>
    <w:p w14:paraId="4C11940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7399D2D">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发包人应依照有关法律法规规定参加工伤保险，为其现场机构雇佣的全部人员，缴纳工</w:t>
      </w:r>
      <w:r>
        <w:rPr>
          <w:rFonts w:hint="eastAsia" w:ascii="宋体" w:hAnsi="宋体" w:eastAsia="宋体" w:cs="宋体"/>
          <w:spacing w:val="-5"/>
          <w:kern w:val="2"/>
          <w:sz w:val="21"/>
          <w:szCs w:val="21"/>
          <w:highlight w:val="none"/>
          <w:lang w:val="en-US" w:eastAsia="zh-CN" w:bidi="ar"/>
        </w:rPr>
        <w:t>伤保险费，并要求其监理人也进行此项保险。</w:t>
      </w:r>
    </w:p>
    <w:p w14:paraId="74763355">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人身意外伤害险</w:t>
      </w:r>
    </w:p>
    <w:p w14:paraId="56683A6A">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8C2CFA3">
      <w:pPr>
        <w:pStyle w:val="82"/>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发包人应在整个施工期间为其现场机构雇用的全部人员，投保人身意外伤害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险，缴纳保险费，并要求其监理人也进行此项保险。</w:t>
      </w:r>
    </w:p>
    <w:p w14:paraId="4052A806">
      <w:pPr>
        <w:pStyle w:val="82"/>
        <w:keepNext w:val="0"/>
        <w:keepLines w:val="0"/>
        <w:widowControl w:val="0"/>
        <w:numPr>
          <w:ilvl w:val="2"/>
          <w:numId w:val="76"/>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承包人应在整个施工期间为其现场机构雇用的全部人员，投保人身意外伤害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险，缴纳保险费，并要求其分包人也进行此项保险。</w:t>
      </w:r>
    </w:p>
    <w:p w14:paraId="01F75C7C">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第三者责任险</w:t>
      </w:r>
    </w:p>
    <w:p w14:paraId="2C45CE5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FA8612B">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第三者责任系指在保险期内，对因工程意外事故造成的、依法应由被保险人负</w:t>
      </w:r>
      <w:r>
        <w:rPr>
          <w:rFonts w:hint="eastAsia" w:ascii="宋体" w:hAnsi="宋体" w:eastAsia="宋体" w:cs="宋体"/>
          <w:spacing w:val="-6"/>
          <w:kern w:val="2"/>
          <w:sz w:val="21"/>
          <w:szCs w:val="21"/>
          <w:highlight w:val="none"/>
          <w:lang w:val="en-US" w:eastAsia="zh-CN" w:bidi="ar"/>
        </w:rPr>
        <w:t>责的工地上及毗邻地区的第三者人身伤亡、疾病或财产损失</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本工程除外</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，以及被保险人因此而支付的诉讼费用和事先经保险人书面同意支付的其他费用等赔偿责任。</w:t>
      </w:r>
    </w:p>
    <w:p w14:paraId="22DAD6B9">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在缺陷责任期终止证书颁发前，承包人应以承包人和发包人的共同名义，投保</w:t>
      </w:r>
      <w:r>
        <w:rPr>
          <w:rFonts w:hint="eastAsia" w:ascii="宋体" w:hAnsi="宋体" w:eastAsia="宋体" w:cs="宋体"/>
          <w:spacing w:val="-18"/>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20.4.1</w:t>
      </w:r>
      <w:r>
        <w:rPr>
          <w:rFonts w:hint="eastAsia" w:ascii="宋体" w:hAnsi="宋体" w:eastAsia="宋体" w:cs="宋体"/>
          <w:spacing w:val="-7"/>
          <w:kern w:val="2"/>
          <w:sz w:val="21"/>
          <w:szCs w:val="21"/>
          <w:highlight w:val="none"/>
          <w:lang w:val="en-US" w:eastAsia="zh-CN" w:bidi="ar"/>
        </w:rPr>
        <w:t xml:space="preserve"> 项约定的第三者责任险，其保险费率、保险金额、保险费承担人等有关内容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5370A565">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其他保险</w:t>
      </w:r>
    </w:p>
    <w:p w14:paraId="5F71A39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A2C08ED">
      <w:pPr>
        <w:pStyle w:val="82"/>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承包人应为其施工设备、进场的材料和工程设备等办理保险。办理保险的险种</w:t>
      </w:r>
      <w:r>
        <w:rPr>
          <w:rFonts w:hint="eastAsia" w:ascii="宋体" w:hAnsi="宋体" w:eastAsia="宋体" w:cs="宋体"/>
          <w:spacing w:val="-2"/>
          <w:kern w:val="2"/>
          <w:sz w:val="21"/>
          <w:szCs w:val="21"/>
          <w:highlight w:val="none"/>
          <w:lang w:val="en-US" w:eastAsia="zh-CN" w:bidi="ar"/>
        </w:rPr>
        <w:t>见合同条</w:t>
      </w:r>
      <w:r>
        <w:rPr>
          <w:rFonts w:hint="eastAsia" w:ascii="宋体" w:hAnsi="宋体" w:eastAsia="宋体" w:cs="宋体"/>
          <w:spacing w:val="-3"/>
          <w:kern w:val="2"/>
          <w:sz w:val="21"/>
          <w:szCs w:val="21"/>
          <w:highlight w:val="none"/>
          <w:lang w:val="en-US" w:eastAsia="zh-CN" w:bidi="ar"/>
        </w:rPr>
        <w:t>款专用部分</w:t>
      </w:r>
      <w:r>
        <w:rPr>
          <w:rFonts w:hint="eastAsia" w:ascii="宋体" w:hAnsi="宋体" w:eastAsia="宋体" w:cs="宋体"/>
          <w:kern w:val="2"/>
          <w:sz w:val="21"/>
          <w:szCs w:val="21"/>
          <w:highlight w:val="none"/>
          <w:lang w:val="en-US" w:eastAsia="zh-CN" w:bidi="ar"/>
        </w:rPr>
        <w:t>。</w:t>
      </w:r>
    </w:p>
    <w:p w14:paraId="58175461">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对各项保险的一般要求</w:t>
      </w:r>
    </w:p>
    <w:p w14:paraId="6A46AD1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1B4AE9F">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保险凭证</w:t>
      </w:r>
    </w:p>
    <w:p w14:paraId="649444C0">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24CA406">
      <w:pPr>
        <w:pStyle w:val="82"/>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承包人应在合同约定的期限内向发包人提交各项保险生效的证据和保险单副本，保险单</w:t>
      </w:r>
      <w:r>
        <w:rPr>
          <w:rFonts w:hint="eastAsia" w:ascii="宋体" w:hAnsi="宋体" w:eastAsia="宋体" w:cs="宋体"/>
          <w:spacing w:val="-10"/>
          <w:kern w:val="2"/>
          <w:sz w:val="21"/>
          <w:szCs w:val="21"/>
          <w:highlight w:val="none"/>
          <w:lang w:val="en-US" w:eastAsia="zh-CN" w:bidi="ar"/>
        </w:rPr>
        <w:t>必须与合同约定的条件保持一致。各项保险生效的证据和保险单副本的期限</w:t>
      </w:r>
      <w:r>
        <w:rPr>
          <w:rFonts w:hint="eastAsia" w:ascii="宋体" w:hAnsi="宋体" w:eastAsia="宋体" w:cs="宋体"/>
          <w:spacing w:val="-3"/>
          <w:kern w:val="2"/>
          <w:sz w:val="21"/>
          <w:szCs w:val="21"/>
          <w:highlight w:val="none"/>
          <w:lang w:val="en-US" w:eastAsia="zh-CN" w:bidi="ar"/>
        </w:rPr>
        <w:t>见合同条款专用部分。</w:t>
      </w:r>
    </w:p>
    <w:p w14:paraId="746A019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保险合同条款的变动</w:t>
      </w:r>
    </w:p>
    <w:p w14:paraId="5A804C0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CBC1665">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承包人需要变动保险合同条款时，应事先征得发包人同意，并通知监理人。保险人作出</w:t>
      </w:r>
      <w:r>
        <w:rPr>
          <w:rFonts w:hint="eastAsia" w:ascii="宋体" w:hAnsi="宋体" w:eastAsia="宋体" w:cs="宋体"/>
          <w:spacing w:val="-5"/>
          <w:kern w:val="2"/>
          <w:sz w:val="21"/>
          <w:szCs w:val="21"/>
          <w:highlight w:val="none"/>
          <w:lang w:val="en-US" w:eastAsia="zh-CN" w:bidi="ar"/>
        </w:rPr>
        <w:t>变动的，承包人应在收到保险人通知后立即通知发包人和监理人。</w:t>
      </w:r>
    </w:p>
    <w:p w14:paraId="16BDDB53">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持续保险</w:t>
      </w:r>
    </w:p>
    <w:p w14:paraId="7086F995">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A5007F5">
      <w:pPr>
        <w:pStyle w:val="82"/>
        <w:keepNext w:val="0"/>
        <w:keepLines w:val="0"/>
        <w:widowControl w:val="0"/>
        <w:suppressLineNumbers w:val="0"/>
        <w:spacing w:before="72"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承包人应与保险人保持联系，使保险人能够随时了解工程实施中的变动，并确保按保险</w:t>
      </w:r>
      <w:r>
        <w:rPr>
          <w:rFonts w:hint="eastAsia" w:ascii="宋体" w:hAnsi="宋体" w:eastAsia="宋体" w:cs="宋体"/>
          <w:spacing w:val="-5"/>
          <w:kern w:val="2"/>
          <w:sz w:val="21"/>
          <w:szCs w:val="21"/>
          <w:highlight w:val="none"/>
          <w:lang w:val="en-US" w:eastAsia="zh-CN" w:bidi="ar"/>
        </w:rPr>
        <w:t>合同条款要求持续保险。</w:t>
      </w:r>
    </w:p>
    <w:p w14:paraId="1DB7DABD">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保险金不足的补偿</w:t>
      </w:r>
    </w:p>
    <w:p w14:paraId="541986AE">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7F52827">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保险金不足以补偿损失的，应由承包人和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发包人按合同约定负责补偿。保险金不</w:t>
      </w:r>
      <w:r>
        <w:rPr>
          <w:rFonts w:hint="eastAsia" w:ascii="宋体" w:hAnsi="宋体" w:eastAsia="宋体" w:cs="宋体"/>
          <w:spacing w:val="-4"/>
          <w:kern w:val="2"/>
          <w:sz w:val="21"/>
          <w:szCs w:val="21"/>
          <w:highlight w:val="none"/>
          <w:lang w:val="en-US" w:eastAsia="zh-CN" w:bidi="ar"/>
        </w:rPr>
        <w:t>足的补偿原则</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6E9C2571">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未按约定投保的补救</w:t>
      </w:r>
    </w:p>
    <w:p w14:paraId="0279F64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413848B">
      <w:pPr>
        <w:pStyle w:val="82"/>
        <w:keepNext w:val="0"/>
        <w:keepLines w:val="0"/>
        <w:widowControl w:val="0"/>
        <w:numPr>
          <w:ilvl w:val="0"/>
          <w:numId w:val="12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由于负有投保义务的一方当事人未按合同约定办理保险，或未能使保险持续有效的，另一方当事人可代为办理，所需费用由对方当事人承担。</w:t>
      </w:r>
    </w:p>
    <w:p w14:paraId="2BAC12D6">
      <w:pPr>
        <w:pStyle w:val="82"/>
        <w:keepNext w:val="0"/>
        <w:keepLines w:val="0"/>
        <w:widowControl w:val="0"/>
        <w:numPr>
          <w:ilvl w:val="0"/>
          <w:numId w:val="12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由于负有投保义务的一方当事人未按合同约定办理某项保险，导致受益人未能得到保险人的赔偿，原应从该项保险得到的保险金应由负有投保义务的一方当事人支付。</w:t>
      </w:r>
    </w:p>
    <w:p w14:paraId="24F0DC5A">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报告义务</w:t>
      </w:r>
    </w:p>
    <w:p w14:paraId="5E947A4A">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4B754D">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当保险事故发生时，投保人应按照保险单规定的条件和期限及时向保险人报告。</w:t>
      </w:r>
    </w:p>
    <w:p w14:paraId="559FFC79">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6E2A42B">
      <w:pPr>
        <w:pStyle w:val="82"/>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不可抗力</w:t>
      </w:r>
    </w:p>
    <w:p w14:paraId="475195E8">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8BE72B6">
      <w:pPr>
        <w:pStyle w:val="82"/>
        <w:keepNext w:val="0"/>
        <w:keepLines w:val="0"/>
        <w:widowControl w:val="0"/>
        <w:numPr>
          <w:ilvl w:val="1"/>
          <w:numId w:val="76"/>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不可抗力的确认</w:t>
      </w:r>
    </w:p>
    <w:p w14:paraId="61C09271">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7793DA8">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不可抗力是指承包人和发包人在订立合同时不可预见，在工程施工过程中不可</w:t>
      </w:r>
      <w:r>
        <w:rPr>
          <w:rFonts w:hint="eastAsia" w:ascii="宋体" w:hAnsi="宋体" w:eastAsia="宋体" w:cs="宋体"/>
          <w:spacing w:val="-11"/>
          <w:kern w:val="2"/>
          <w:sz w:val="21"/>
          <w:szCs w:val="21"/>
          <w:highlight w:val="none"/>
          <w:lang w:val="en-US" w:eastAsia="zh-CN" w:bidi="ar"/>
        </w:rPr>
        <w:t>避免发生并不能克服的自然灾害和社会性突发事件，如地震、海啸、瘟疫、水灾、骚乱、暴</w:t>
      </w:r>
      <w:r>
        <w:rPr>
          <w:rFonts w:hint="eastAsia" w:ascii="宋体" w:hAnsi="宋体" w:eastAsia="宋体" w:cs="宋体"/>
          <w:spacing w:val="-6"/>
          <w:kern w:val="2"/>
          <w:sz w:val="21"/>
          <w:szCs w:val="21"/>
          <w:highlight w:val="none"/>
          <w:lang w:val="en-US" w:eastAsia="zh-CN" w:bidi="ar"/>
        </w:rPr>
        <w:t>动、战争和合同约定的其他情形。其他情形</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39A71DAC">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不可抗力发生后，发包人和承包人应及时认真统计所造成的损失，收集不可抗</w:t>
      </w:r>
      <w:r>
        <w:rPr>
          <w:rFonts w:hint="eastAsia" w:ascii="宋体" w:hAnsi="宋体" w:eastAsia="宋体" w:cs="宋体"/>
          <w:spacing w:val="-12"/>
          <w:kern w:val="2"/>
          <w:sz w:val="21"/>
          <w:szCs w:val="21"/>
          <w:highlight w:val="none"/>
          <w:lang w:val="en-US" w:eastAsia="zh-CN" w:bidi="ar"/>
        </w:rPr>
        <w:t>力造成损失的证据。合同双方对是否属于不可抗力或其损失的意见不一致的，由监理人按第</w:t>
      </w:r>
    </w:p>
    <w:p w14:paraId="2C93A0A1">
      <w:pPr>
        <w:pStyle w:val="82"/>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款商定或确定。发生争议时，按第 24 条的约定办理。</w:t>
      </w:r>
    </w:p>
    <w:p w14:paraId="11640248">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8EF09C6">
      <w:pPr>
        <w:pStyle w:val="82"/>
        <w:keepNext w:val="0"/>
        <w:keepLines w:val="0"/>
        <w:widowControl w:val="0"/>
        <w:numPr>
          <w:ilvl w:val="1"/>
          <w:numId w:val="123"/>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不可抗力的通知</w:t>
      </w:r>
    </w:p>
    <w:p w14:paraId="6A424908">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53158FD">
      <w:pPr>
        <w:pStyle w:val="82"/>
        <w:keepNext w:val="0"/>
        <w:keepLines w:val="0"/>
        <w:widowControl w:val="0"/>
        <w:numPr>
          <w:ilvl w:val="2"/>
          <w:numId w:val="123"/>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合同一方当事人遇到不可抗力事件，使其履行合同义务受到阻碍时，应立即通</w:t>
      </w:r>
      <w:r>
        <w:rPr>
          <w:rFonts w:hint="eastAsia" w:ascii="宋体" w:hAnsi="宋体" w:eastAsia="宋体" w:cs="宋体"/>
          <w:spacing w:val="-15"/>
          <w:kern w:val="2"/>
          <w:sz w:val="21"/>
          <w:szCs w:val="21"/>
          <w:highlight w:val="none"/>
          <w:lang w:val="en-US" w:eastAsia="zh-CN" w:bidi="ar"/>
        </w:rPr>
        <w:t>知合同另一方当事人和监理人，书面说明不可抗力和受阻碍的详细情况，并提供必要的证明。</w:t>
      </w:r>
    </w:p>
    <w:p w14:paraId="5EFB1C4F">
      <w:pPr>
        <w:pStyle w:val="82"/>
        <w:keepNext w:val="0"/>
        <w:keepLines w:val="0"/>
        <w:widowControl w:val="0"/>
        <w:numPr>
          <w:ilvl w:val="2"/>
          <w:numId w:val="123"/>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如不可抗力持续发生，合同一方当事人应及时向合同另一方当事人和监理人提</w:t>
      </w:r>
      <w:r>
        <w:rPr>
          <w:rFonts w:hint="eastAsia" w:ascii="宋体" w:hAnsi="宋体" w:eastAsia="宋体" w:cs="宋体"/>
          <w:spacing w:val="-7"/>
          <w:kern w:val="2"/>
          <w:sz w:val="21"/>
          <w:szCs w:val="21"/>
          <w:highlight w:val="none"/>
          <w:lang w:val="en-US" w:eastAsia="zh-CN" w:bidi="ar"/>
        </w:rPr>
        <w:t xml:space="preserve">交中间报告，说明不可抗力和履行合同受阻的情况，并于不可抗力事件结束后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天内提交</w:t>
      </w:r>
      <w:r>
        <w:rPr>
          <w:rFonts w:hint="eastAsia" w:ascii="宋体" w:hAnsi="宋体" w:eastAsia="宋体" w:cs="宋体"/>
          <w:spacing w:val="-5"/>
          <w:kern w:val="2"/>
          <w:sz w:val="21"/>
          <w:szCs w:val="21"/>
          <w:highlight w:val="none"/>
          <w:lang w:val="en-US" w:eastAsia="zh-CN" w:bidi="ar"/>
        </w:rPr>
        <w:t>最终报告及有关资料。</w:t>
      </w:r>
    </w:p>
    <w:p w14:paraId="4199A257">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811B618">
      <w:pPr>
        <w:pStyle w:val="82"/>
        <w:keepNext w:val="0"/>
        <w:keepLines w:val="0"/>
        <w:widowControl w:val="0"/>
        <w:numPr>
          <w:ilvl w:val="1"/>
          <w:numId w:val="123"/>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不可抗力后果及其处理</w:t>
      </w:r>
    </w:p>
    <w:p w14:paraId="1E097CAD">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4550CC">
      <w:pPr>
        <w:pStyle w:val="82"/>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不可抗力造成损害的责任</w:t>
      </w:r>
    </w:p>
    <w:p w14:paraId="6AC182CF">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7E8AD74">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不可抗力导致的人员伤亡、财产损失、费用增加和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工期延误等后果，由合同双方</w:t>
      </w:r>
      <w:r>
        <w:rPr>
          <w:rFonts w:hint="eastAsia" w:ascii="宋体" w:hAnsi="宋体" w:eastAsia="宋体" w:cs="宋体"/>
          <w:spacing w:val="-4"/>
          <w:kern w:val="2"/>
          <w:sz w:val="21"/>
          <w:szCs w:val="21"/>
          <w:highlight w:val="none"/>
          <w:lang w:val="en-US" w:eastAsia="zh-CN" w:bidi="ar"/>
        </w:rPr>
        <w:t>按以下原则承担：</w:t>
      </w:r>
    </w:p>
    <w:p w14:paraId="24F5B3E5">
      <w:pPr>
        <w:pStyle w:val="82"/>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永久工程，包括已运至施工场地的材料和工程设备的损害，以及因工程损害造成的第三者人员伤亡和财产损失由发包人承担；</w:t>
      </w:r>
    </w:p>
    <w:p w14:paraId="1BE21F77">
      <w:pPr>
        <w:pStyle w:val="82"/>
        <w:keepNext w:val="0"/>
        <w:keepLines w:val="0"/>
        <w:widowControl w:val="0"/>
        <w:numPr>
          <w:ilvl w:val="0"/>
          <w:numId w:val="12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承包人设备的损坏由承包人承担；</w:t>
      </w:r>
    </w:p>
    <w:p w14:paraId="3BCB4A0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E4C8B6F">
      <w:pPr>
        <w:pStyle w:val="82"/>
        <w:keepNext w:val="0"/>
        <w:keepLines w:val="0"/>
        <w:widowControl w:val="0"/>
        <w:numPr>
          <w:ilvl w:val="0"/>
          <w:numId w:val="12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发包人和承包人各自承担其人员伤亡和其他财产损失及其相关费用；</w:t>
      </w:r>
    </w:p>
    <w:p w14:paraId="23AC78A5">
      <w:pPr>
        <w:pStyle w:val="82"/>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BD1BAD8">
      <w:pPr>
        <w:pStyle w:val="82"/>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承包人的停工损失由承包人承担，但停工期间应监理人要求照管工程和清理、修复工程的金额由发包人承担；</w:t>
      </w:r>
    </w:p>
    <w:p w14:paraId="7F45A6BE">
      <w:pPr>
        <w:pStyle w:val="82"/>
        <w:keepNext w:val="0"/>
        <w:keepLines w:val="0"/>
        <w:widowControl w:val="0"/>
        <w:numPr>
          <w:ilvl w:val="0"/>
          <w:numId w:val="12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不能按期竣工的，应合理延长工期，承包人不需支付逾期竣工违约金。发包人要求赶工的，承包人应采取赶工措施，赶工费用由发包人承担。</w:t>
      </w:r>
    </w:p>
    <w:p w14:paraId="24EB68A6">
      <w:pPr>
        <w:pStyle w:val="82"/>
        <w:keepNext w:val="0"/>
        <w:keepLines w:val="0"/>
        <w:widowControl w:val="0"/>
        <w:numPr>
          <w:ilvl w:val="2"/>
          <w:numId w:val="123"/>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延迟履行期间发生的不可抗力</w:t>
      </w:r>
    </w:p>
    <w:p w14:paraId="1FD91319">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3C54253">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合同一方当事人延迟履行，在延迟履行期间发生不可抗力的，不免除其责任。</w:t>
      </w:r>
    </w:p>
    <w:p w14:paraId="12A70A51">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B136B13">
      <w:pPr>
        <w:pStyle w:val="82"/>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避免和减少不可抗力损失</w:t>
      </w:r>
    </w:p>
    <w:p w14:paraId="131820B0">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0F720A0">
      <w:pPr>
        <w:pStyle w:val="82"/>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不可抗力发生后，发包人和承包人均应采取措施尽量避免和减少损失的扩大，任何一方</w:t>
      </w:r>
      <w:r>
        <w:rPr>
          <w:rFonts w:hint="eastAsia" w:ascii="宋体" w:hAnsi="宋体" w:eastAsia="宋体" w:cs="宋体"/>
          <w:spacing w:val="-5"/>
          <w:kern w:val="2"/>
          <w:sz w:val="21"/>
          <w:szCs w:val="21"/>
          <w:highlight w:val="none"/>
          <w:lang w:val="en-US" w:eastAsia="zh-CN" w:bidi="ar"/>
        </w:rPr>
        <w:t>没有采取有效措施导致损失扩大的，应对扩大的损失承担责任。</w:t>
      </w:r>
    </w:p>
    <w:p w14:paraId="4CBA1C0F">
      <w:pPr>
        <w:pStyle w:val="82"/>
        <w:keepNext w:val="0"/>
        <w:keepLines w:val="0"/>
        <w:widowControl w:val="0"/>
        <w:numPr>
          <w:ilvl w:val="2"/>
          <w:numId w:val="123"/>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因不可抗力解除合同</w:t>
      </w:r>
    </w:p>
    <w:p w14:paraId="70ED9361">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A62C887">
      <w:pPr>
        <w:pStyle w:val="82"/>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合同一方当事人因不可抗力不能履行合同的，应当及时通知对方解除合同。合同解除后， </w:t>
      </w:r>
      <w:r>
        <w:rPr>
          <w:rFonts w:hint="eastAsia" w:ascii="宋体" w:hAnsi="宋体" w:eastAsia="宋体" w:cs="宋体"/>
          <w:spacing w:val="-10"/>
          <w:kern w:val="2"/>
          <w:sz w:val="21"/>
          <w:szCs w:val="21"/>
          <w:highlight w:val="none"/>
          <w:lang w:val="en-US" w:eastAsia="zh-CN" w:bidi="ar"/>
        </w:rPr>
        <w:t xml:space="preserve">承包人应按照第 </w:t>
      </w:r>
      <w:r>
        <w:rPr>
          <w:rFonts w:hint="eastAsia" w:ascii="宋体" w:hAnsi="宋体" w:eastAsia="宋体" w:cs="宋体"/>
          <w:kern w:val="2"/>
          <w:sz w:val="21"/>
          <w:szCs w:val="21"/>
          <w:highlight w:val="none"/>
          <w:lang w:val="en-US" w:eastAsia="zh-CN" w:bidi="ar"/>
        </w:rPr>
        <w:t>22.2.5</w:t>
      </w:r>
      <w:r>
        <w:rPr>
          <w:rFonts w:hint="eastAsia" w:ascii="宋体" w:hAnsi="宋体" w:eastAsia="宋体" w:cs="宋体"/>
          <w:spacing w:val="-8"/>
          <w:kern w:val="2"/>
          <w:sz w:val="21"/>
          <w:szCs w:val="21"/>
          <w:highlight w:val="none"/>
          <w:lang w:val="en-US" w:eastAsia="zh-CN" w:bidi="ar"/>
        </w:rPr>
        <w:t xml:space="preserve"> 项约定撤离施工场地。已经订货的材料、设备由订货方负责退货或</w:t>
      </w:r>
      <w:r>
        <w:rPr>
          <w:rFonts w:hint="eastAsia" w:ascii="宋体" w:hAnsi="宋体" w:eastAsia="宋体" w:cs="宋体"/>
          <w:spacing w:val="-11"/>
          <w:kern w:val="2"/>
          <w:sz w:val="21"/>
          <w:szCs w:val="21"/>
          <w:highlight w:val="none"/>
          <w:lang w:val="en-US" w:eastAsia="zh-CN" w:bidi="ar"/>
        </w:rPr>
        <w:t>解除订货合同，不能退还的货款和因退货、解除订货合同发生的费用，由发包人承担，因未</w:t>
      </w:r>
      <w:r>
        <w:rPr>
          <w:rFonts w:hint="eastAsia" w:ascii="宋体" w:hAnsi="宋体" w:eastAsia="宋体" w:cs="宋体"/>
          <w:spacing w:val="-7"/>
          <w:kern w:val="2"/>
          <w:sz w:val="21"/>
          <w:szCs w:val="21"/>
          <w:highlight w:val="none"/>
          <w:lang w:val="en-US" w:eastAsia="zh-CN" w:bidi="ar"/>
        </w:rPr>
        <w:t xml:space="preserve">及时退货造成的损失由责任方承担。合同解除后的付款，参照第 </w:t>
      </w:r>
      <w:r>
        <w:rPr>
          <w:rFonts w:hint="eastAsia" w:ascii="宋体" w:hAnsi="宋体" w:eastAsia="宋体" w:cs="宋体"/>
          <w:kern w:val="2"/>
          <w:sz w:val="21"/>
          <w:szCs w:val="21"/>
          <w:highlight w:val="none"/>
          <w:lang w:val="en-US" w:eastAsia="zh-CN" w:bidi="ar"/>
        </w:rPr>
        <w:t>22.2.4</w:t>
      </w:r>
      <w:r>
        <w:rPr>
          <w:rFonts w:hint="eastAsia" w:ascii="宋体" w:hAnsi="宋体" w:eastAsia="宋体" w:cs="宋体"/>
          <w:spacing w:val="-7"/>
          <w:kern w:val="2"/>
          <w:sz w:val="21"/>
          <w:szCs w:val="21"/>
          <w:highlight w:val="none"/>
          <w:lang w:val="en-US" w:eastAsia="zh-CN" w:bidi="ar"/>
        </w:rPr>
        <w:t xml:space="preserve"> 项约定，由监理人</w:t>
      </w:r>
    </w:p>
    <w:p w14:paraId="2700EAF5">
      <w:pPr>
        <w:pStyle w:val="82"/>
        <w:keepNext w:val="0"/>
        <w:keepLines w:val="0"/>
        <w:widowControl w:val="0"/>
        <w:suppressLineNumbers w:val="0"/>
        <w:spacing w:before="120" w:beforeAutospacing="0" w:after="100" w:afterAutospacing="1" w:line="268"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3.5 款商定或确定。</w:t>
      </w:r>
    </w:p>
    <w:p w14:paraId="69880E52">
      <w:pPr>
        <w:pStyle w:val="82"/>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D6CB2E5">
      <w:pPr>
        <w:pStyle w:val="82"/>
        <w:keepNext w:val="0"/>
        <w:keepLines w:val="0"/>
        <w:widowControl w:val="0"/>
        <w:numPr>
          <w:ilvl w:val="0"/>
          <w:numId w:val="76"/>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违约</w:t>
      </w:r>
    </w:p>
    <w:p w14:paraId="7352D36E">
      <w:pPr>
        <w:pStyle w:val="82"/>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0BCC8E2">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承包人违约</w:t>
      </w:r>
    </w:p>
    <w:p w14:paraId="7CF798AF">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9E6230A">
      <w:pPr>
        <w:pStyle w:val="82"/>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承包人违约的情形</w:t>
      </w:r>
    </w:p>
    <w:p w14:paraId="763B64F5">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719D5FE">
      <w:pPr>
        <w:pStyle w:val="82"/>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在履行合同过程中发生的下列情况属承包人违约：</w:t>
      </w:r>
    </w:p>
    <w:p w14:paraId="3D55949C">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83B4C8F">
      <w:pPr>
        <w:pStyle w:val="82"/>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1.8</w:t>
      </w:r>
      <w:r>
        <w:rPr>
          <w:rFonts w:hint="eastAsia" w:ascii="宋体" w:hAnsi="宋体" w:eastAsia="宋体" w:cs="宋体"/>
          <w:spacing w:val="-19"/>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4.3</w:t>
      </w:r>
      <w:r>
        <w:rPr>
          <w:rFonts w:hint="eastAsia" w:ascii="宋体" w:hAnsi="宋体" w:eastAsia="宋体" w:cs="宋体"/>
          <w:spacing w:val="-8"/>
          <w:kern w:val="2"/>
          <w:sz w:val="21"/>
          <w:szCs w:val="21"/>
          <w:highlight w:val="none"/>
          <w:lang w:val="en-US" w:eastAsia="zh-CN" w:bidi="ar"/>
        </w:rPr>
        <w:t xml:space="preserve"> 款的约定，私自将合同的全部或部分权利转让给其</w:t>
      </w:r>
    </w:p>
    <w:p w14:paraId="7D3074E8">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2EDA41B">
      <w:pPr>
        <w:pStyle w:val="82"/>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他人，或私自将合同的全部或部分义务转移给其他人；</w:t>
      </w:r>
    </w:p>
    <w:p w14:paraId="3C549C73">
      <w:pPr>
        <w:pStyle w:val="82"/>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5.3</w:t>
      </w:r>
      <w:r>
        <w:rPr>
          <w:rFonts w:hint="eastAsia" w:ascii="宋体" w:hAnsi="宋体" w:eastAsia="宋体" w:cs="宋体"/>
          <w:spacing w:val="-18"/>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6.4</w:t>
      </w:r>
      <w:r>
        <w:rPr>
          <w:rFonts w:hint="eastAsia" w:ascii="宋体" w:hAnsi="宋体" w:eastAsia="宋体" w:cs="宋体"/>
          <w:spacing w:val="-8"/>
          <w:kern w:val="2"/>
          <w:sz w:val="21"/>
          <w:szCs w:val="21"/>
          <w:highlight w:val="none"/>
          <w:lang w:val="en-US" w:eastAsia="zh-CN" w:bidi="ar"/>
        </w:rPr>
        <w:t xml:space="preserve"> 款的约定，未经监理人批准，私自将已按合同约定</w:t>
      </w:r>
      <w:r>
        <w:rPr>
          <w:rFonts w:hint="eastAsia" w:ascii="宋体" w:hAnsi="宋体" w:eastAsia="宋体" w:cs="宋体"/>
          <w:spacing w:val="-5"/>
          <w:kern w:val="2"/>
          <w:sz w:val="21"/>
          <w:szCs w:val="21"/>
          <w:highlight w:val="none"/>
          <w:lang w:val="en-US" w:eastAsia="zh-CN" w:bidi="ar"/>
        </w:rPr>
        <w:t>进入施工场地的施工设备、临时设施或材料撤离施工场地；</w:t>
      </w:r>
    </w:p>
    <w:p w14:paraId="61B5EE03">
      <w:pPr>
        <w:pStyle w:val="82"/>
        <w:keepNext w:val="0"/>
        <w:keepLines w:val="0"/>
        <w:widowControl w:val="0"/>
        <w:numPr>
          <w:ilvl w:val="0"/>
          <w:numId w:val="125"/>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5.4</w:t>
      </w:r>
      <w:r>
        <w:rPr>
          <w:rFonts w:hint="eastAsia" w:ascii="宋体" w:hAnsi="宋体" w:eastAsia="宋体" w:cs="宋体"/>
          <w:spacing w:val="-7"/>
          <w:kern w:val="2"/>
          <w:sz w:val="21"/>
          <w:szCs w:val="21"/>
          <w:highlight w:val="none"/>
          <w:lang w:val="en-US" w:eastAsia="zh-CN" w:bidi="ar"/>
        </w:rPr>
        <w:t xml:space="preserve"> 款的约定使用了不合格材料或工程设备，工程质量达不到标准</w:t>
      </w:r>
      <w:r>
        <w:rPr>
          <w:rFonts w:hint="eastAsia" w:ascii="宋体" w:hAnsi="宋体" w:eastAsia="宋体" w:cs="宋体"/>
          <w:spacing w:val="-5"/>
          <w:kern w:val="2"/>
          <w:sz w:val="21"/>
          <w:szCs w:val="21"/>
          <w:highlight w:val="none"/>
          <w:lang w:val="en-US" w:eastAsia="zh-CN" w:bidi="ar"/>
        </w:rPr>
        <w:t>要求，又拒绝清除不合格工程；</w:t>
      </w:r>
    </w:p>
    <w:p w14:paraId="3C98B179">
      <w:pPr>
        <w:pStyle w:val="82"/>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承包人未能按合同进度计划及时完成合同约定的工作，已造成或预期造成工期延误；</w:t>
      </w:r>
    </w:p>
    <w:p w14:paraId="02BA15F4">
      <w:pPr>
        <w:pStyle w:val="82"/>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承包人在缺陷责任期内，未能对工程接收证书所列的缺陷清单的内容或缺陷责任期内发生的缺陷进行修复，而又拒绝按监理人指示再进行修补；</w:t>
      </w:r>
    </w:p>
    <w:p w14:paraId="3C74C913">
      <w:pPr>
        <w:pStyle w:val="82"/>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承包人无法继续履行或明确表示不履行或实质上已停止履行合同；</w:t>
      </w:r>
    </w:p>
    <w:p w14:paraId="5A0E9B8E">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6DB978F">
      <w:pPr>
        <w:pStyle w:val="82"/>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承包人不按合同约定履行义务的其他情况。</w:t>
      </w:r>
    </w:p>
    <w:p w14:paraId="7769046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97DAA5A">
      <w:pPr>
        <w:pStyle w:val="82"/>
        <w:keepNext w:val="0"/>
        <w:keepLines w:val="0"/>
        <w:widowControl w:val="0"/>
        <w:numPr>
          <w:ilvl w:val="2"/>
          <w:numId w:val="76"/>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对承包人违约的处理</w:t>
      </w:r>
    </w:p>
    <w:p w14:paraId="0829356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B6267FA">
      <w:pPr>
        <w:pStyle w:val="82"/>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承包人发生第 </w:t>
      </w:r>
      <w:r>
        <w:rPr>
          <w:rFonts w:hint="eastAsia" w:ascii="宋体" w:hAnsi="宋体" w:eastAsia="宋体" w:cs="宋体"/>
          <w:kern w:val="2"/>
          <w:sz w:val="21"/>
          <w:szCs w:val="21"/>
          <w:highlight w:val="none"/>
          <w:lang w:val="en-US" w:eastAsia="zh-CN" w:bidi="ar"/>
        </w:rPr>
        <w:t>22.1.1（6）</w:t>
      </w:r>
      <w:r>
        <w:rPr>
          <w:rFonts w:hint="eastAsia" w:ascii="宋体" w:hAnsi="宋体" w:eastAsia="宋体" w:cs="宋体"/>
          <w:spacing w:val="-3"/>
          <w:kern w:val="2"/>
          <w:sz w:val="21"/>
          <w:szCs w:val="21"/>
          <w:highlight w:val="none"/>
          <w:lang w:val="en-US" w:eastAsia="zh-CN" w:bidi="ar"/>
        </w:rPr>
        <w:t>目约定的违约情况时，发包人可通知承包人立即解除合同，并按有关法律处理。</w:t>
      </w:r>
    </w:p>
    <w:p w14:paraId="621ED959">
      <w:pPr>
        <w:pStyle w:val="82"/>
        <w:keepNext w:val="0"/>
        <w:keepLines w:val="0"/>
        <w:widowControl w:val="0"/>
        <w:numPr>
          <w:ilvl w:val="0"/>
          <w:numId w:val="126"/>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承包人发生除第 22.1.1（6）</w:t>
      </w:r>
      <w:r>
        <w:rPr>
          <w:rFonts w:hint="eastAsia" w:ascii="宋体" w:hAnsi="宋体" w:eastAsia="宋体" w:cs="宋体"/>
          <w:spacing w:val="-3"/>
          <w:kern w:val="2"/>
          <w:sz w:val="21"/>
          <w:szCs w:val="21"/>
          <w:highlight w:val="none"/>
          <w:lang w:val="en-US" w:eastAsia="zh-CN" w:bidi="ar"/>
        </w:rPr>
        <w:t>目约定以外的其他违约情况时，监理人可向承包人</w:t>
      </w:r>
      <w:r>
        <w:rPr>
          <w:rFonts w:hint="eastAsia" w:ascii="宋体" w:hAnsi="宋体" w:eastAsia="宋体" w:cs="宋体"/>
          <w:spacing w:val="-15"/>
          <w:kern w:val="2"/>
          <w:sz w:val="21"/>
          <w:szCs w:val="21"/>
          <w:highlight w:val="none"/>
          <w:lang w:val="en-US" w:eastAsia="zh-CN" w:bidi="ar"/>
        </w:rPr>
        <w:t>发出整改通知，要求其在指定的期限内改正。承包人应承担其违约所引起的费用增加和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工期延误。</w:t>
      </w:r>
    </w:p>
    <w:p w14:paraId="65710D0A">
      <w:pPr>
        <w:pStyle w:val="82"/>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经检查证明承包人已采取了有效措施纠正违约行为，具备复工条件的，可由监理人签发复工通知复工。</w:t>
      </w:r>
    </w:p>
    <w:p w14:paraId="07E0CF22">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承包人违约解除合同</w:t>
      </w:r>
    </w:p>
    <w:p w14:paraId="657C97C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4978C32">
      <w:pPr>
        <w:pStyle w:val="82"/>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监理人发出整改通知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天后，承包人仍不纠正违约行为的，发包人可向承包人发出解</w:t>
      </w:r>
      <w:r>
        <w:rPr>
          <w:rFonts w:hint="eastAsia" w:ascii="宋体" w:hAnsi="宋体" w:eastAsia="宋体" w:cs="宋体"/>
          <w:spacing w:val="-12"/>
          <w:kern w:val="2"/>
          <w:sz w:val="21"/>
          <w:szCs w:val="21"/>
          <w:highlight w:val="none"/>
          <w:lang w:val="en-US" w:eastAsia="zh-CN" w:bidi="ar"/>
        </w:rPr>
        <w:t>除合同通知。合同解除后，发包人可派员进驻施工场地，另行组织人员或委托其他承包人施</w:t>
      </w:r>
      <w:r>
        <w:rPr>
          <w:rFonts w:hint="eastAsia" w:ascii="宋体" w:hAnsi="宋体" w:eastAsia="宋体" w:cs="宋体"/>
          <w:spacing w:val="-17"/>
          <w:kern w:val="2"/>
          <w:sz w:val="21"/>
          <w:szCs w:val="21"/>
          <w:highlight w:val="none"/>
          <w:lang w:val="en-US" w:eastAsia="zh-CN" w:bidi="ar"/>
        </w:rPr>
        <w:t>工。发包人因继续完成该工程的需要，有权扣留使用承包人在现场的材料、设备和临时设施。</w:t>
      </w:r>
      <w:r>
        <w:rPr>
          <w:rFonts w:hint="eastAsia" w:ascii="宋体" w:hAnsi="宋体" w:eastAsia="宋体" w:cs="宋体"/>
          <w:spacing w:val="-11"/>
          <w:kern w:val="2"/>
          <w:sz w:val="21"/>
          <w:szCs w:val="21"/>
          <w:highlight w:val="none"/>
          <w:lang w:val="en-US" w:eastAsia="zh-CN" w:bidi="ar"/>
        </w:rPr>
        <w:t>但发包人的这一行动不免除承包人应承担的违约责任，也不影响发包人根据合同约定享有的</w:t>
      </w:r>
      <w:r>
        <w:rPr>
          <w:rFonts w:hint="eastAsia" w:ascii="宋体" w:hAnsi="宋体" w:eastAsia="宋体" w:cs="宋体"/>
          <w:spacing w:val="-6"/>
          <w:kern w:val="2"/>
          <w:sz w:val="21"/>
          <w:szCs w:val="21"/>
          <w:highlight w:val="none"/>
          <w:lang w:val="en-US" w:eastAsia="zh-CN" w:bidi="ar"/>
        </w:rPr>
        <w:t>索赔权利。</w:t>
      </w:r>
    </w:p>
    <w:p w14:paraId="1ADAE335">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合同解除后的估价、付款和结清</w:t>
      </w:r>
    </w:p>
    <w:p w14:paraId="32031DC9">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BD5791E">
      <w:pPr>
        <w:pStyle w:val="82"/>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合同解除后，监理人按第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7"/>
          <w:kern w:val="2"/>
          <w:sz w:val="21"/>
          <w:szCs w:val="21"/>
          <w:highlight w:val="none"/>
          <w:lang w:val="en-US" w:eastAsia="zh-CN" w:bidi="ar"/>
        </w:rPr>
        <w:t xml:space="preserve"> 款商定或确定承包人实际完成工作的价值，以及承</w:t>
      </w:r>
      <w:r>
        <w:rPr>
          <w:rFonts w:hint="eastAsia" w:ascii="宋体" w:hAnsi="宋体" w:eastAsia="宋体" w:cs="宋体"/>
          <w:spacing w:val="-5"/>
          <w:kern w:val="2"/>
          <w:sz w:val="21"/>
          <w:szCs w:val="21"/>
          <w:highlight w:val="none"/>
          <w:lang w:val="en-US" w:eastAsia="zh-CN" w:bidi="ar"/>
        </w:rPr>
        <w:t>包人已提供的材料、施工设备、工程设备和临时工程等的价值。</w:t>
      </w:r>
    </w:p>
    <w:p w14:paraId="512ABE81">
      <w:pPr>
        <w:pStyle w:val="82"/>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合同解除后，发包人应暂停对承包人的一切付款，查清各项付款和已扣款金额， 包括承包人应支付的违约金。</w:t>
      </w:r>
    </w:p>
    <w:p w14:paraId="037FEFF8">
      <w:pPr>
        <w:pStyle w:val="82"/>
        <w:keepNext w:val="0"/>
        <w:keepLines w:val="0"/>
        <w:widowControl w:val="0"/>
        <w:numPr>
          <w:ilvl w:val="0"/>
          <w:numId w:val="12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合同解除后，发包人应按第 </w:t>
      </w:r>
      <w:r>
        <w:rPr>
          <w:rFonts w:hint="eastAsia" w:ascii="宋体" w:hAnsi="宋体" w:eastAsia="宋体" w:cs="宋体"/>
          <w:kern w:val="2"/>
          <w:sz w:val="21"/>
          <w:szCs w:val="21"/>
          <w:highlight w:val="none"/>
          <w:lang w:val="en-US" w:eastAsia="zh-CN" w:bidi="ar"/>
        </w:rPr>
        <w:t>23.4</w:t>
      </w:r>
      <w:r>
        <w:rPr>
          <w:rFonts w:hint="eastAsia" w:ascii="宋体" w:hAnsi="宋体" w:eastAsia="宋体" w:cs="宋体"/>
          <w:spacing w:val="-8"/>
          <w:kern w:val="2"/>
          <w:sz w:val="21"/>
          <w:szCs w:val="21"/>
          <w:highlight w:val="none"/>
          <w:lang w:val="en-US" w:eastAsia="zh-CN" w:bidi="ar"/>
        </w:rPr>
        <w:t xml:space="preserve"> 款的约定向承包人索赔由于解除合同给发包人</w:t>
      </w:r>
      <w:r>
        <w:rPr>
          <w:rFonts w:hint="eastAsia" w:ascii="宋体" w:hAnsi="宋体" w:eastAsia="宋体" w:cs="宋体"/>
          <w:spacing w:val="-1"/>
          <w:kern w:val="2"/>
          <w:sz w:val="21"/>
          <w:szCs w:val="21"/>
          <w:highlight w:val="none"/>
          <w:lang w:val="en-US" w:eastAsia="zh-CN" w:bidi="ar"/>
        </w:rPr>
        <w:t>造成的损失。</w:t>
      </w:r>
    </w:p>
    <w:p w14:paraId="7CD9BA25">
      <w:pPr>
        <w:pStyle w:val="82"/>
        <w:keepNext w:val="0"/>
        <w:keepLines w:val="0"/>
        <w:widowControl w:val="0"/>
        <w:numPr>
          <w:ilvl w:val="0"/>
          <w:numId w:val="127"/>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合同双方确认上述往来款项后，出具最终结清付款证书，结清全部合同款项。</w:t>
      </w:r>
    </w:p>
    <w:p w14:paraId="7A4BA194">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38BE648">
      <w:pPr>
        <w:pStyle w:val="82"/>
        <w:keepNext w:val="0"/>
        <w:keepLines w:val="0"/>
        <w:widowControl w:val="0"/>
        <w:numPr>
          <w:ilvl w:val="0"/>
          <w:numId w:val="12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发包人和承包人未能就解除合同后的结清达成一致而形成争议的，按第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17"/>
          <w:kern w:val="2"/>
          <w:sz w:val="21"/>
          <w:szCs w:val="21"/>
          <w:highlight w:val="none"/>
          <w:lang w:val="en-US" w:eastAsia="zh-CN" w:bidi="ar"/>
        </w:rPr>
        <w:t xml:space="preserve"> 条的</w:t>
      </w:r>
      <w:r>
        <w:rPr>
          <w:rFonts w:hint="eastAsia" w:ascii="宋体" w:hAnsi="宋体" w:eastAsia="宋体" w:cs="宋体"/>
          <w:spacing w:val="-1"/>
          <w:kern w:val="2"/>
          <w:sz w:val="21"/>
          <w:szCs w:val="21"/>
          <w:highlight w:val="none"/>
          <w:lang w:val="en-US" w:eastAsia="zh-CN" w:bidi="ar"/>
        </w:rPr>
        <w:t>约定办理。</w:t>
      </w:r>
    </w:p>
    <w:p w14:paraId="3EB7E90D">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协议利益的转让</w:t>
      </w:r>
    </w:p>
    <w:p w14:paraId="2D576D40">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B8E96C8">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因承包人违约解除合同的，发包人有权要求承包人将其为实施合同而签订的材料和设备</w:t>
      </w:r>
      <w:r>
        <w:rPr>
          <w:rFonts w:hint="eastAsia" w:ascii="宋体" w:hAnsi="宋体" w:eastAsia="宋体" w:cs="宋体"/>
          <w:spacing w:val="-7"/>
          <w:kern w:val="2"/>
          <w:sz w:val="21"/>
          <w:szCs w:val="21"/>
          <w:highlight w:val="none"/>
          <w:lang w:val="en-US" w:eastAsia="zh-CN" w:bidi="ar"/>
        </w:rPr>
        <w:t xml:space="preserve">的订货协议或任何服务协议利益转让给发包人，并在解除合同后的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天内，依法办理转让手续。</w:t>
      </w:r>
    </w:p>
    <w:p w14:paraId="79AEEBD3">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紧急情况下无能力或不愿进行抢救</w:t>
      </w:r>
    </w:p>
    <w:p w14:paraId="414A418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1A08A13">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在工程实施期间或缺陷责任期内发生危及工程安全的事件，监理人通知承包人进行抢</w:t>
      </w:r>
      <w:r>
        <w:rPr>
          <w:rFonts w:hint="eastAsia" w:ascii="宋体" w:hAnsi="宋体" w:eastAsia="宋体" w:cs="宋体"/>
          <w:spacing w:val="-10"/>
          <w:kern w:val="2"/>
          <w:sz w:val="21"/>
          <w:szCs w:val="21"/>
          <w:highlight w:val="none"/>
          <w:lang w:val="en-US" w:eastAsia="zh-CN" w:bidi="ar"/>
        </w:rPr>
        <w:t>救，承包人声明无能力或不愿立即执行的，发包人有权雇佣其他人员进行抢救。此类抢救按</w:t>
      </w:r>
      <w:r>
        <w:rPr>
          <w:rFonts w:hint="eastAsia" w:ascii="宋体" w:hAnsi="宋体" w:eastAsia="宋体" w:cs="宋体"/>
          <w:spacing w:val="-5"/>
          <w:kern w:val="2"/>
          <w:sz w:val="21"/>
          <w:szCs w:val="21"/>
          <w:highlight w:val="none"/>
          <w:lang w:val="en-US" w:eastAsia="zh-CN" w:bidi="ar"/>
        </w:rPr>
        <w:t>合同约定属于承包人义务的，由此发生的金额和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07A49CF4">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发包人违约</w:t>
      </w:r>
    </w:p>
    <w:p w14:paraId="4EF48FA1">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8F58013">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发包人违约的情形</w:t>
      </w:r>
    </w:p>
    <w:p w14:paraId="2171C1C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4CA115C">
      <w:pPr>
        <w:pStyle w:val="82"/>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在履行合同过程中发生的下列情形，属发包人违约：</w:t>
      </w:r>
    </w:p>
    <w:p w14:paraId="153D2804">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3FEB20D">
      <w:pPr>
        <w:pStyle w:val="82"/>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发包人未能按合同约定支付预付款或合同价款，或拖延、拒绝批准付款申请和支付凭证，导致付款延误的；</w:t>
      </w:r>
    </w:p>
    <w:p w14:paraId="3B9AA534">
      <w:pPr>
        <w:pStyle w:val="82"/>
        <w:keepNext w:val="0"/>
        <w:keepLines w:val="0"/>
        <w:widowControl w:val="0"/>
        <w:numPr>
          <w:ilvl w:val="0"/>
          <w:numId w:val="128"/>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监理人无正当理由没有在约定期限内发出复工指示，导致承包人无法复工的；</w:t>
      </w:r>
    </w:p>
    <w:p w14:paraId="11239ACA">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0D6BC41">
      <w:pPr>
        <w:pStyle w:val="82"/>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发包人无法继续履行或明确表示不履行或实质上已停止履行合同的；</w:t>
      </w:r>
    </w:p>
    <w:p w14:paraId="1611D212">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0DD9550">
      <w:pPr>
        <w:pStyle w:val="82"/>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发包人不履行合同约定其他义务的。</w:t>
      </w:r>
    </w:p>
    <w:p w14:paraId="152B2BE6">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877AF2E">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承包人有权暂停施工</w:t>
      </w:r>
    </w:p>
    <w:p w14:paraId="5CEC0E8C">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98E0272">
      <w:pPr>
        <w:pStyle w:val="82"/>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发包人发生除第 </w:t>
      </w:r>
      <w:r>
        <w:rPr>
          <w:rFonts w:hint="eastAsia" w:ascii="宋体" w:hAnsi="宋体" w:eastAsia="宋体" w:cs="宋体"/>
          <w:spacing w:val="-3"/>
          <w:kern w:val="2"/>
          <w:sz w:val="21"/>
          <w:szCs w:val="21"/>
          <w:highlight w:val="none"/>
          <w:lang w:val="en-US" w:eastAsia="zh-CN" w:bidi="ar"/>
        </w:rPr>
        <w:t>22.2.1（4）</w:t>
      </w:r>
      <w:r>
        <w:rPr>
          <w:rFonts w:hint="eastAsia" w:ascii="宋体" w:hAnsi="宋体" w:eastAsia="宋体" w:cs="宋体"/>
          <w:spacing w:val="-5"/>
          <w:kern w:val="2"/>
          <w:sz w:val="21"/>
          <w:szCs w:val="21"/>
          <w:highlight w:val="none"/>
          <w:lang w:val="en-US" w:eastAsia="zh-CN" w:bidi="ar"/>
        </w:rPr>
        <w:t>目以外的违约情况时，承包人可向发包人发出通知，要求</w:t>
      </w:r>
      <w:r>
        <w:rPr>
          <w:rFonts w:hint="eastAsia" w:ascii="宋体" w:hAnsi="宋体" w:eastAsia="宋体" w:cs="宋体"/>
          <w:spacing w:val="-11"/>
          <w:kern w:val="2"/>
          <w:sz w:val="21"/>
          <w:szCs w:val="21"/>
          <w:highlight w:val="none"/>
          <w:lang w:val="en-US" w:eastAsia="zh-CN" w:bidi="ar"/>
        </w:rPr>
        <w:t xml:space="preserve">发包人采取有效措施纠正违约行为。发包人收到承包人通知后的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天内仍不履行合同义务， </w:t>
      </w:r>
      <w:r>
        <w:rPr>
          <w:rFonts w:hint="eastAsia" w:ascii="宋体" w:hAnsi="宋体" w:eastAsia="宋体" w:cs="宋体"/>
          <w:spacing w:val="-9"/>
          <w:kern w:val="2"/>
          <w:sz w:val="21"/>
          <w:szCs w:val="21"/>
          <w:highlight w:val="none"/>
          <w:lang w:val="en-US" w:eastAsia="zh-CN" w:bidi="ar"/>
        </w:rPr>
        <w:t>承包人有权暂停施工，并通知监理人，发包人应承担由此增加的费用和</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17"/>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工期延误，并</w:t>
      </w:r>
      <w:r>
        <w:rPr>
          <w:rFonts w:hint="eastAsia" w:ascii="宋体" w:hAnsi="宋体" w:eastAsia="宋体" w:cs="宋体"/>
          <w:spacing w:val="-4"/>
          <w:kern w:val="2"/>
          <w:sz w:val="21"/>
          <w:szCs w:val="21"/>
          <w:highlight w:val="none"/>
          <w:lang w:val="en-US" w:eastAsia="zh-CN" w:bidi="ar"/>
        </w:rPr>
        <w:t>支付承包人合理利润。</w:t>
      </w:r>
    </w:p>
    <w:p w14:paraId="20277FF4">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发包人违约解除合同</w:t>
      </w:r>
    </w:p>
    <w:p w14:paraId="6C3E8036">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92834DB">
      <w:pPr>
        <w:pStyle w:val="82"/>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发生第 </w:t>
      </w:r>
      <w:r>
        <w:rPr>
          <w:rFonts w:hint="eastAsia" w:ascii="宋体" w:hAnsi="宋体" w:eastAsia="宋体" w:cs="宋体"/>
          <w:kern w:val="2"/>
          <w:sz w:val="21"/>
          <w:szCs w:val="21"/>
          <w:highlight w:val="none"/>
          <w:lang w:val="en-US" w:eastAsia="zh-CN" w:bidi="ar"/>
        </w:rPr>
        <w:t>22.2.1（4）</w:t>
      </w:r>
      <w:r>
        <w:rPr>
          <w:rFonts w:hint="eastAsia" w:ascii="宋体" w:hAnsi="宋体" w:eastAsia="宋体" w:cs="宋体"/>
          <w:spacing w:val="-3"/>
          <w:kern w:val="2"/>
          <w:sz w:val="21"/>
          <w:szCs w:val="21"/>
          <w:highlight w:val="none"/>
          <w:lang w:val="en-US" w:eastAsia="zh-CN" w:bidi="ar"/>
        </w:rPr>
        <w:t>目的违约情况时，承包人可书面通知发包人解除合同。</w:t>
      </w:r>
    </w:p>
    <w:p w14:paraId="176D4D43">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206975B">
      <w:pPr>
        <w:pStyle w:val="82"/>
        <w:keepNext w:val="0"/>
        <w:keepLines w:val="0"/>
        <w:widowControl w:val="0"/>
        <w:numPr>
          <w:ilvl w:val="0"/>
          <w:numId w:val="129"/>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22.2.2</w:t>
      </w:r>
      <w:r>
        <w:rPr>
          <w:rFonts w:hint="eastAsia" w:ascii="宋体" w:hAnsi="宋体" w:eastAsia="宋体" w:cs="宋体"/>
          <w:spacing w:val="-15"/>
          <w:kern w:val="2"/>
          <w:sz w:val="21"/>
          <w:szCs w:val="21"/>
          <w:highlight w:val="none"/>
          <w:lang w:val="en-US" w:eastAsia="zh-CN" w:bidi="ar"/>
        </w:rPr>
        <w:t xml:space="preserve"> 项暂停施工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天后，发包人仍不纠正违约行为的，承包人可</w:t>
      </w:r>
      <w:r>
        <w:rPr>
          <w:rFonts w:hint="eastAsia" w:ascii="宋体" w:hAnsi="宋体" w:eastAsia="宋体" w:cs="宋体"/>
          <w:spacing w:val="-10"/>
          <w:kern w:val="2"/>
          <w:sz w:val="21"/>
          <w:szCs w:val="21"/>
          <w:highlight w:val="none"/>
          <w:lang w:val="en-US" w:eastAsia="zh-CN" w:bidi="ar"/>
        </w:rPr>
        <w:t>向发包人发出解除合同通知。但承包人的这一行动不免除发包人承担的违约责任，也不影响</w:t>
      </w:r>
      <w:r>
        <w:rPr>
          <w:rFonts w:hint="eastAsia" w:ascii="宋体" w:hAnsi="宋体" w:eastAsia="宋体" w:cs="宋体"/>
          <w:spacing w:val="-5"/>
          <w:kern w:val="2"/>
          <w:sz w:val="21"/>
          <w:szCs w:val="21"/>
          <w:highlight w:val="none"/>
          <w:lang w:val="en-US" w:eastAsia="zh-CN" w:bidi="ar"/>
        </w:rPr>
        <w:t>承包人根据合同约定享有的索赔权利。</w:t>
      </w:r>
    </w:p>
    <w:p w14:paraId="215C5755">
      <w:pPr>
        <w:pStyle w:val="82"/>
        <w:keepNext w:val="0"/>
        <w:keepLines w:val="0"/>
        <w:widowControl w:val="0"/>
        <w:numPr>
          <w:ilvl w:val="2"/>
          <w:numId w:val="76"/>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解除合同后的付款</w:t>
      </w:r>
    </w:p>
    <w:p w14:paraId="375EDCAF">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51A2D56">
      <w:pPr>
        <w:pStyle w:val="82"/>
        <w:keepNext w:val="0"/>
        <w:keepLines w:val="0"/>
        <w:widowControl w:val="0"/>
        <w:suppressLineNumbers w:val="0"/>
        <w:spacing w:before="120" w:beforeAutospacing="0" w:after="100" w:afterAutospacing="1" w:line="415" w:lineRule="auto"/>
        <w:ind w:left="138" w:right="132"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因发包人违约解除合同的，发包人应在解除合同后 28 天内向承包人支付下列金额，承包人应在此期限内及时向发包人提交要求支付下列金额的有关资料和凭证：</w:t>
      </w:r>
    </w:p>
    <w:p w14:paraId="029EB27B">
      <w:pPr>
        <w:pStyle w:val="82"/>
        <w:keepNext w:val="0"/>
        <w:keepLines w:val="0"/>
        <w:widowControl w:val="0"/>
        <w:numPr>
          <w:ilvl w:val="0"/>
          <w:numId w:val="130"/>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合同解除日以前所完成工作的价款；</w:t>
      </w:r>
    </w:p>
    <w:p w14:paraId="4A635DD9">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E53AE54">
      <w:pPr>
        <w:pStyle w:val="82"/>
        <w:keepNext w:val="0"/>
        <w:keepLines w:val="0"/>
        <w:widowControl w:val="0"/>
        <w:numPr>
          <w:ilvl w:val="0"/>
          <w:numId w:val="13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承包人为该工程施工订购并已付款的材料、工程设备和其他物品的金额。发包人付款后，该材料、工程设备和其他物品归发包人所有；</w:t>
      </w:r>
    </w:p>
    <w:p w14:paraId="4FAC5DCD">
      <w:pPr>
        <w:pStyle w:val="82"/>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承包人为完成工程所发生的，而发包人未支付的金额；</w:t>
      </w:r>
    </w:p>
    <w:p w14:paraId="056FA944">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659E832">
      <w:pPr>
        <w:pStyle w:val="82"/>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承包人撤离施工场地以及遣散承包人人员的金额；</w:t>
      </w:r>
    </w:p>
    <w:p w14:paraId="3A8BE9EB">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70CCC80">
      <w:pPr>
        <w:pStyle w:val="82"/>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由于解除合同应赔偿的承包人损失；</w:t>
      </w:r>
    </w:p>
    <w:p w14:paraId="429582AE">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02B3C11">
      <w:pPr>
        <w:pStyle w:val="82"/>
        <w:keepNext w:val="0"/>
        <w:keepLines w:val="0"/>
        <w:widowControl w:val="0"/>
        <w:numPr>
          <w:ilvl w:val="0"/>
          <w:numId w:val="130"/>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按合同约定在合同解除日前应支付给承包人的其他金额。</w:t>
      </w:r>
    </w:p>
    <w:p w14:paraId="6BE9ABF3">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4D94C25">
      <w:pPr>
        <w:pStyle w:val="82"/>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发包人应按本项约定支付上述金额并退还质量保证金或退还质量保证金保函和履约担保，但有权要求承包人支付应偿还给发包人的各项金额。</w:t>
      </w:r>
    </w:p>
    <w:p w14:paraId="2E0CFB30">
      <w:pPr>
        <w:pStyle w:val="82"/>
        <w:keepNext w:val="0"/>
        <w:keepLines w:val="0"/>
        <w:widowControl w:val="0"/>
        <w:numPr>
          <w:ilvl w:val="2"/>
          <w:numId w:val="76"/>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解除合同后的承包人撤离</w:t>
      </w:r>
    </w:p>
    <w:p w14:paraId="4F9374DF">
      <w:pPr>
        <w:pStyle w:val="82"/>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F04CBB7">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因发包人违约而解除合同后，承包人应妥善做好已竣工工程和已购材料、设备的保护和</w:t>
      </w:r>
      <w:r>
        <w:rPr>
          <w:rFonts w:hint="eastAsia" w:ascii="宋体" w:hAnsi="宋体" w:eastAsia="宋体" w:cs="宋体"/>
          <w:spacing w:val="-12"/>
          <w:kern w:val="2"/>
          <w:sz w:val="21"/>
          <w:szCs w:val="21"/>
          <w:highlight w:val="none"/>
          <w:lang w:val="en-US" w:eastAsia="zh-CN" w:bidi="ar"/>
        </w:rPr>
        <w:t>移交工作，按发包人要求将承包人设备和人员撤出施工场地。承包人撤出施工场地应遵守第</w:t>
      </w:r>
    </w:p>
    <w:p w14:paraId="0FF5B514">
      <w:pPr>
        <w:pStyle w:val="82"/>
        <w:keepNext w:val="0"/>
        <w:keepLines w:val="0"/>
        <w:widowControl w:val="0"/>
        <w:suppressLineNumbers w:val="0"/>
        <w:spacing w:before="120"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18.7.1 项的约定，发包人应为承包人撤出提供必要条件。</w:t>
      </w:r>
    </w:p>
    <w:p w14:paraId="7411A076">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D6CC651">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第三人造成的违约</w:t>
      </w:r>
    </w:p>
    <w:p w14:paraId="11C20D56">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9D2458A">
      <w:pPr>
        <w:pStyle w:val="82"/>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在履行合同过程中，一方当事人因第三人的原因造成违约的，应当向对方当事人承担违</w:t>
      </w:r>
      <w:r>
        <w:rPr>
          <w:rFonts w:hint="eastAsia" w:ascii="宋体" w:hAnsi="宋体" w:eastAsia="宋体" w:cs="宋体"/>
          <w:spacing w:val="-5"/>
          <w:kern w:val="2"/>
          <w:sz w:val="21"/>
          <w:szCs w:val="21"/>
          <w:highlight w:val="none"/>
          <w:lang w:val="en-US" w:eastAsia="zh-CN" w:bidi="ar"/>
        </w:rPr>
        <w:t>约责任。一方当事人和第三人之间的纠纷，依照法律规定或者按照约定解决。</w:t>
      </w:r>
    </w:p>
    <w:p w14:paraId="1327299B">
      <w:pPr>
        <w:pStyle w:val="82"/>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B5D5E36">
      <w:pPr>
        <w:pStyle w:val="82"/>
        <w:keepNext w:val="0"/>
        <w:keepLines w:val="0"/>
        <w:widowControl w:val="0"/>
        <w:numPr>
          <w:ilvl w:val="0"/>
          <w:numId w:val="76"/>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w:t>
      </w:r>
    </w:p>
    <w:p w14:paraId="10EC5207">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C626133">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承包人索赔的提出</w:t>
      </w:r>
    </w:p>
    <w:p w14:paraId="543557F4">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3459C504">
      <w:pPr>
        <w:pStyle w:val="82"/>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根据合同约定，承包人认为有权得到追加付款和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延长工期的，应按以下程序向发</w:t>
      </w:r>
      <w:r>
        <w:rPr>
          <w:rFonts w:hint="eastAsia" w:ascii="宋体" w:hAnsi="宋体" w:eastAsia="宋体" w:cs="宋体"/>
          <w:spacing w:val="-4"/>
          <w:kern w:val="2"/>
          <w:sz w:val="21"/>
          <w:szCs w:val="21"/>
          <w:highlight w:val="none"/>
          <w:lang w:val="en-US" w:eastAsia="zh-CN" w:bidi="ar"/>
        </w:rPr>
        <w:t>包人提出索赔：</w:t>
      </w:r>
    </w:p>
    <w:p w14:paraId="3C3F1A4F">
      <w:pPr>
        <w:pStyle w:val="82"/>
        <w:keepNext w:val="0"/>
        <w:keepLines w:val="0"/>
        <w:widowControl w:val="0"/>
        <w:numPr>
          <w:ilvl w:val="0"/>
          <w:numId w:val="131"/>
        </w:numPr>
        <w:suppressLineNumbers w:val="0"/>
        <w:spacing w:before="0" w:beforeAutospacing="0" w:after="0" w:afterAutospacing="0" w:line="269" w:lineRule="exact"/>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承包人应在知道或应当知道索赔事件发生后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天内，向监理人递交索赔意向通知</w:t>
      </w:r>
    </w:p>
    <w:p w14:paraId="4E179D8C">
      <w:pPr>
        <w:pStyle w:val="82"/>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79996FBF">
      <w:pPr>
        <w:pStyle w:val="82"/>
        <w:keepNext w:val="0"/>
        <w:keepLines w:val="0"/>
        <w:widowControl w:val="0"/>
        <w:numPr>
          <w:ilvl w:val="0"/>
          <w:numId w:val="131"/>
        </w:numPr>
        <w:suppressLineNumbers w:val="0"/>
        <w:spacing w:before="120" w:beforeAutospacing="0" w:after="100" w:afterAutospacing="1" w:line="240" w:lineRule="atLeast"/>
        <w:ind w:left="425"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书，并说明发生索赔事件的事由。承包人未在前述 28 天内发出索赔意向通知书的，丧失要求追加付款和（或）延长工期的权利；</w:t>
      </w:r>
    </w:p>
    <w:p w14:paraId="46E05FB7">
      <w:pPr>
        <w:pStyle w:val="82"/>
        <w:keepNext w:val="0"/>
        <w:keepLines w:val="0"/>
        <w:widowControl w:val="0"/>
        <w:numPr>
          <w:ilvl w:val="0"/>
          <w:numId w:val="131"/>
        </w:numPr>
        <w:suppressLineNumbers w:val="0"/>
        <w:spacing w:before="0" w:beforeAutospacing="0" w:after="0" w:afterAutospacing="0" w:line="415" w:lineRule="auto"/>
        <w:ind w:left="425" w:right="209"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承包人应在发出索赔意向通知书后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天内，向监理人正式递交索赔通知书。索</w:t>
      </w:r>
      <w:r>
        <w:rPr>
          <w:rFonts w:hint="eastAsia" w:ascii="宋体" w:hAnsi="宋体" w:eastAsia="宋体" w:cs="宋体"/>
          <w:spacing w:val="-8"/>
          <w:kern w:val="2"/>
          <w:sz w:val="21"/>
          <w:szCs w:val="21"/>
          <w:highlight w:val="none"/>
          <w:lang w:val="en-US" w:eastAsia="zh-CN" w:bidi="ar"/>
        </w:rPr>
        <w:t>赔通知书应详细说明索赔理由以及要求追加的付款金额和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延长的工期，并附必要的记</w:t>
      </w:r>
      <w:r>
        <w:rPr>
          <w:rFonts w:hint="eastAsia" w:ascii="宋体" w:hAnsi="宋体" w:eastAsia="宋体" w:cs="宋体"/>
          <w:spacing w:val="-2"/>
          <w:kern w:val="2"/>
          <w:sz w:val="21"/>
          <w:szCs w:val="21"/>
          <w:highlight w:val="none"/>
          <w:lang w:val="en-US" w:eastAsia="zh-CN" w:bidi="ar"/>
        </w:rPr>
        <w:t>录和证明材料；</w:t>
      </w:r>
    </w:p>
    <w:p w14:paraId="7D1F9090">
      <w:pPr>
        <w:pStyle w:val="82"/>
        <w:keepNext w:val="0"/>
        <w:keepLines w:val="0"/>
        <w:widowControl w:val="0"/>
        <w:numPr>
          <w:ilvl w:val="0"/>
          <w:numId w:val="131"/>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索赔事件具有连续影响的，承包人应按合理时间间隔继续递交延续索赔通知，说明连续影响的实际情况和记录，列出累计的追加付款金额和（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）工期延长天数；</w:t>
      </w:r>
    </w:p>
    <w:p w14:paraId="63D8E923">
      <w:pPr>
        <w:pStyle w:val="82"/>
        <w:keepNext w:val="0"/>
        <w:keepLines w:val="0"/>
        <w:widowControl w:val="0"/>
        <w:numPr>
          <w:ilvl w:val="0"/>
          <w:numId w:val="131"/>
        </w:numPr>
        <w:suppressLineNumbers w:val="0"/>
        <w:spacing w:before="0" w:beforeAutospacing="0" w:after="0" w:afterAutospacing="0" w:line="415" w:lineRule="auto"/>
        <w:ind w:left="425" w:right="209" w:firstLine="392" w:firstLineChars="20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在索赔事件影响结束后的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1"/>
          <w:kern w:val="2"/>
          <w:sz w:val="21"/>
          <w:szCs w:val="21"/>
          <w:highlight w:val="none"/>
          <w:lang w:val="en-US" w:eastAsia="zh-CN" w:bidi="ar"/>
        </w:rPr>
        <w:t xml:space="preserve"> 天内，承包人应向监理人递交最终索赔通知书，说</w:t>
      </w:r>
      <w:r>
        <w:rPr>
          <w:rFonts w:hint="eastAsia" w:ascii="宋体" w:hAnsi="宋体" w:eastAsia="宋体" w:cs="宋体"/>
          <w:spacing w:val="-7"/>
          <w:kern w:val="2"/>
          <w:sz w:val="21"/>
          <w:szCs w:val="21"/>
          <w:highlight w:val="none"/>
          <w:lang w:val="en-US" w:eastAsia="zh-CN" w:bidi="ar"/>
        </w:rPr>
        <w:t>明最终要求索赔的追加付款金额和延长的工期，并附必要的记录和证明材料。</w:t>
      </w:r>
    </w:p>
    <w:p w14:paraId="3E8E5ADD">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承包人索赔处理程序</w:t>
      </w:r>
    </w:p>
    <w:p w14:paraId="2187C423">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2BD1993">
      <w:pPr>
        <w:pStyle w:val="82"/>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监理人收到承包人提交的索赔通知书后，应及时审查索赔通知书的内容、查验承包人的记录和证明材料，必要时监理人可要求承包人提交全部原始记录副本。</w:t>
      </w:r>
    </w:p>
    <w:p w14:paraId="4184FAC7">
      <w:pPr>
        <w:pStyle w:val="82"/>
        <w:keepNext w:val="0"/>
        <w:keepLines w:val="0"/>
        <w:widowControl w:val="0"/>
        <w:numPr>
          <w:ilvl w:val="0"/>
          <w:numId w:val="132"/>
        </w:numPr>
        <w:suppressLineNumbers w:val="0"/>
        <w:spacing w:before="0" w:beforeAutospacing="0" w:after="0" w:afterAutospacing="0" w:line="269" w:lineRule="exact"/>
        <w:ind w:left="1087" w:right="0" w:hanging="52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监理人应按第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8"/>
          <w:kern w:val="2"/>
          <w:sz w:val="21"/>
          <w:szCs w:val="21"/>
          <w:highlight w:val="none"/>
          <w:lang w:val="en-US" w:eastAsia="zh-CN" w:bidi="ar"/>
        </w:rPr>
        <w:t xml:space="preserve"> 款商定或确定追加的付款和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）延长的工期，并在收到上述</w:t>
      </w:r>
    </w:p>
    <w:p w14:paraId="339C6130">
      <w:pPr>
        <w:pStyle w:val="82"/>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索赔通知书或有关索赔的进一步证明材料后的 42 天内，将索赔处理结果答复承包人。</w:t>
      </w:r>
    </w:p>
    <w:p w14:paraId="3CB30E2C">
      <w:pPr>
        <w:pStyle w:val="82"/>
        <w:keepNext w:val="0"/>
        <w:keepLines w:val="0"/>
        <w:widowControl w:val="0"/>
        <w:numPr>
          <w:ilvl w:val="0"/>
          <w:numId w:val="132"/>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承包人接受索赔处理结果的，发包人应在作出索赔处理结果答复后 28 天内完成赔付。承包人不接受索赔处理结果的，按第 24 条的约定办理。</w:t>
      </w:r>
    </w:p>
    <w:p w14:paraId="4E894361">
      <w:pPr>
        <w:pStyle w:val="82"/>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2FD74C8">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承包人提出索赔的期限</w:t>
      </w:r>
    </w:p>
    <w:p w14:paraId="6E9D230F">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76A62C4">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17.5</w:t>
      </w:r>
      <w:r>
        <w:rPr>
          <w:rFonts w:hint="eastAsia" w:ascii="宋体" w:hAnsi="宋体" w:eastAsia="宋体" w:cs="宋体"/>
          <w:spacing w:val="-7"/>
          <w:kern w:val="2"/>
          <w:sz w:val="21"/>
          <w:szCs w:val="21"/>
          <w:highlight w:val="none"/>
          <w:lang w:val="en-US" w:eastAsia="zh-CN" w:bidi="ar"/>
        </w:rPr>
        <w:t xml:space="preserve"> 款的约定接受了竣工付款证书后，应被认为已无权再提出在</w:t>
      </w:r>
      <w:r>
        <w:rPr>
          <w:rFonts w:hint="eastAsia" w:ascii="宋体" w:hAnsi="宋体" w:eastAsia="宋体" w:cs="宋体"/>
          <w:spacing w:val="-5"/>
          <w:kern w:val="2"/>
          <w:sz w:val="21"/>
          <w:szCs w:val="21"/>
          <w:highlight w:val="none"/>
          <w:lang w:val="en-US" w:eastAsia="zh-CN" w:bidi="ar"/>
        </w:rPr>
        <w:t>合同工程接收证书颁发前所发生的任何索赔。</w:t>
      </w:r>
    </w:p>
    <w:p w14:paraId="36D3274B">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17.6</w:t>
      </w:r>
      <w:r>
        <w:rPr>
          <w:rFonts w:hint="eastAsia" w:ascii="宋体" w:hAnsi="宋体" w:eastAsia="宋体" w:cs="宋体"/>
          <w:spacing w:val="-7"/>
          <w:kern w:val="2"/>
          <w:sz w:val="21"/>
          <w:szCs w:val="21"/>
          <w:highlight w:val="none"/>
          <w:lang w:val="en-US" w:eastAsia="zh-CN" w:bidi="ar"/>
        </w:rPr>
        <w:t xml:space="preserve"> 款的约定提交的最终结清申请单中，只限于提出工程接收证</w:t>
      </w:r>
      <w:r>
        <w:rPr>
          <w:rFonts w:hint="eastAsia" w:ascii="宋体" w:hAnsi="宋体" w:eastAsia="宋体" w:cs="宋体"/>
          <w:spacing w:val="-5"/>
          <w:kern w:val="2"/>
          <w:sz w:val="21"/>
          <w:szCs w:val="21"/>
          <w:highlight w:val="none"/>
          <w:lang w:val="en-US" w:eastAsia="zh-CN" w:bidi="ar"/>
        </w:rPr>
        <w:t>书颁发后发生的索赔。提出索赔的期限自接受最终结清证书时终止。</w:t>
      </w:r>
    </w:p>
    <w:p w14:paraId="0F010DC3">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发包人的索赔</w:t>
      </w:r>
    </w:p>
    <w:p w14:paraId="11DE6DFB">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560C3C25">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发生索赔事件后，监理人应及时书面通知承包人，详细说明发包人有权得到的</w:t>
      </w:r>
      <w:r>
        <w:rPr>
          <w:rFonts w:hint="eastAsia" w:ascii="宋体" w:hAnsi="宋体" w:eastAsia="宋体" w:cs="宋体"/>
          <w:spacing w:val="-8"/>
          <w:kern w:val="2"/>
          <w:sz w:val="21"/>
          <w:szCs w:val="21"/>
          <w:highlight w:val="none"/>
          <w:lang w:val="en-US" w:eastAsia="zh-CN" w:bidi="ar"/>
        </w:rPr>
        <w:t>索赔金额和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延长缺陷责任期的细节和依据。发包人提出索赔的期限和要求与第 </w:t>
      </w:r>
      <w:r>
        <w:rPr>
          <w:rFonts w:hint="eastAsia" w:ascii="宋体" w:hAnsi="宋体" w:eastAsia="宋体" w:cs="宋体"/>
          <w:spacing w:val="-4"/>
          <w:kern w:val="2"/>
          <w:sz w:val="21"/>
          <w:szCs w:val="21"/>
          <w:highlight w:val="none"/>
          <w:lang w:val="en-US" w:eastAsia="zh-CN" w:bidi="ar"/>
        </w:rPr>
        <w:t xml:space="preserve">23.3 </w:t>
      </w:r>
      <w:r>
        <w:rPr>
          <w:rFonts w:hint="eastAsia" w:ascii="宋体" w:hAnsi="宋体" w:eastAsia="宋体" w:cs="宋体"/>
          <w:spacing w:val="-3"/>
          <w:kern w:val="2"/>
          <w:sz w:val="21"/>
          <w:szCs w:val="21"/>
          <w:highlight w:val="none"/>
          <w:lang w:val="en-US" w:eastAsia="zh-CN" w:bidi="ar"/>
        </w:rPr>
        <w:t>款的约定相同，延长缺陷责任期的通知应在缺陷责任期届满前发出。</w:t>
      </w:r>
    </w:p>
    <w:p w14:paraId="4AF656E4">
      <w:pPr>
        <w:pStyle w:val="82"/>
        <w:keepNext w:val="0"/>
        <w:keepLines w:val="0"/>
        <w:widowControl w:val="0"/>
        <w:numPr>
          <w:ilvl w:val="2"/>
          <w:numId w:val="76"/>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款商定或确定发包人从承包人处得到赔付的金额和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缺陷</w:t>
      </w:r>
      <w:r>
        <w:rPr>
          <w:rFonts w:hint="eastAsia" w:ascii="宋体" w:hAnsi="宋体" w:eastAsia="宋体" w:cs="宋体"/>
          <w:spacing w:val="-9"/>
          <w:kern w:val="2"/>
          <w:sz w:val="21"/>
          <w:szCs w:val="21"/>
          <w:highlight w:val="none"/>
          <w:lang w:val="en-US" w:eastAsia="zh-CN" w:bidi="ar"/>
        </w:rPr>
        <w:t>责任期的延长期。承包人应付给发包人的金额可从拟支付给承包人的合同价款中扣除，或由</w:t>
      </w:r>
      <w:r>
        <w:rPr>
          <w:rFonts w:hint="eastAsia" w:ascii="宋体" w:hAnsi="宋体" w:eastAsia="宋体" w:cs="宋体"/>
          <w:spacing w:val="-5"/>
          <w:kern w:val="2"/>
          <w:sz w:val="21"/>
          <w:szCs w:val="21"/>
          <w:highlight w:val="none"/>
          <w:lang w:val="en-US" w:eastAsia="zh-CN" w:bidi="ar"/>
        </w:rPr>
        <w:t>承包人以其他方式支付给发包人。</w:t>
      </w:r>
    </w:p>
    <w:p w14:paraId="7575B4B7">
      <w:pPr>
        <w:pStyle w:val="82"/>
        <w:keepNext w:val="0"/>
        <w:keepLines w:val="0"/>
        <w:widowControl w:val="0"/>
        <w:numPr>
          <w:ilvl w:val="0"/>
          <w:numId w:val="76"/>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争议的解决</w:t>
      </w:r>
    </w:p>
    <w:p w14:paraId="3158F2AB">
      <w:pPr>
        <w:pStyle w:val="82"/>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2CE56FAE">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争议的解决方式</w:t>
      </w:r>
    </w:p>
    <w:p w14:paraId="7863DCF9">
      <w:pPr>
        <w:pStyle w:val="82"/>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13D596A3">
      <w:pPr>
        <w:pStyle w:val="82"/>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发包人和承包人在履行合同中发生争议的，可以友好协商解决或者提请争议评审组评</w:t>
      </w:r>
      <w:r>
        <w:rPr>
          <w:rFonts w:hint="eastAsia" w:ascii="宋体" w:hAnsi="宋体" w:eastAsia="宋体" w:cs="宋体"/>
          <w:spacing w:val="-10"/>
          <w:kern w:val="2"/>
          <w:sz w:val="21"/>
          <w:szCs w:val="21"/>
          <w:highlight w:val="none"/>
          <w:lang w:val="en-US" w:eastAsia="zh-CN" w:bidi="ar"/>
        </w:rPr>
        <w:t>审。合同当事人友好协商解决不成、不愿提请争议评审或者不接受争议评审组意见的，可在</w:t>
      </w:r>
      <w:r>
        <w:rPr>
          <w:rFonts w:hint="eastAsia" w:ascii="宋体" w:hAnsi="宋体" w:eastAsia="宋体" w:cs="宋体"/>
          <w:spacing w:val="-5"/>
          <w:kern w:val="2"/>
          <w:sz w:val="21"/>
          <w:szCs w:val="21"/>
          <w:highlight w:val="none"/>
          <w:lang w:val="en-US" w:eastAsia="zh-CN" w:bidi="ar"/>
        </w:rPr>
        <w:t>合同条款专用部分中约定下列一种方式解决。</w:t>
      </w:r>
    </w:p>
    <w:p w14:paraId="3C4A542B">
      <w:pPr>
        <w:pStyle w:val="82"/>
        <w:keepNext w:val="0"/>
        <w:keepLines w:val="0"/>
        <w:widowControl w:val="0"/>
        <w:numPr>
          <w:ilvl w:val="0"/>
          <w:numId w:val="13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向约定的仲裁委员会申请仲裁；</w:t>
      </w:r>
    </w:p>
    <w:p w14:paraId="3AD93A1D">
      <w:pPr>
        <w:pStyle w:val="82"/>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CC4AF77">
      <w:pPr>
        <w:pStyle w:val="82"/>
        <w:keepNext w:val="0"/>
        <w:keepLines w:val="0"/>
        <w:widowControl w:val="0"/>
        <w:numPr>
          <w:ilvl w:val="0"/>
          <w:numId w:val="13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向有管辖权的人民法院提起诉讼。</w:t>
      </w:r>
    </w:p>
    <w:p w14:paraId="521145E8">
      <w:pPr>
        <w:pStyle w:val="82"/>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6023B36A">
      <w:pPr>
        <w:pStyle w:val="82"/>
        <w:keepNext w:val="0"/>
        <w:keepLines w:val="0"/>
        <w:widowControl w:val="0"/>
        <w:numPr>
          <w:ilvl w:val="1"/>
          <w:numId w:val="76"/>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友好解决</w:t>
      </w:r>
    </w:p>
    <w:p w14:paraId="3D51EDFB">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0DEBFDFC">
      <w:pPr>
        <w:pStyle w:val="82"/>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在提请争议评审、仲裁或者诉讼前，以及在争议评审、仲裁或诉讼过程中，发包人和承</w:t>
      </w:r>
      <w:r>
        <w:rPr>
          <w:rFonts w:hint="eastAsia" w:ascii="宋体" w:hAnsi="宋体" w:eastAsia="宋体" w:cs="宋体"/>
          <w:spacing w:val="-5"/>
          <w:kern w:val="2"/>
          <w:sz w:val="21"/>
          <w:szCs w:val="21"/>
          <w:highlight w:val="none"/>
          <w:lang w:val="en-US" w:eastAsia="zh-CN" w:bidi="ar"/>
        </w:rPr>
        <w:t>包人均可共同努力友好协商解决争议。</w:t>
      </w:r>
    </w:p>
    <w:p w14:paraId="49B7D367">
      <w:pPr>
        <w:pStyle w:val="82"/>
        <w:keepNext w:val="0"/>
        <w:keepLines w:val="0"/>
        <w:widowControl w:val="0"/>
        <w:numPr>
          <w:ilvl w:val="1"/>
          <w:numId w:val="76"/>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争议评审</w:t>
      </w:r>
    </w:p>
    <w:p w14:paraId="3B4C8744">
      <w:pPr>
        <w:pStyle w:val="82"/>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14:paraId="4F8FB6C0">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采用争议评审的，发包人和承包人应在开工日后的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天内或在争议发生后， </w:t>
      </w:r>
      <w:r>
        <w:rPr>
          <w:rFonts w:hint="eastAsia" w:ascii="宋体" w:hAnsi="宋体" w:eastAsia="宋体" w:cs="宋体"/>
          <w:spacing w:val="-5"/>
          <w:kern w:val="2"/>
          <w:sz w:val="21"/>
          <w:szCs w:val="21"/>
          <w:highlight w:val="none"/>
          <w:lang w:val="en-US" w:eastAsia="zh-CN" w:bidi="ar"/>
        </w:rPr>
        <w:t>协商成立争议评审组。争议评审组由有合同管理和工程实践经验的专家组成。</w:t>
      </w:r>
    </w:p>
    <w:p w14:paraId="6AC3D6EE">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合同双方的争议，应首先由申请人向争议评审组提交一份详细的评审申请报</w:t>
      </w:r>
      <w:r>
        <w:rPr>
          <w:rFonts w:hint="eastAsia" w:ascii="宋体" w:hAnsi="宋体" w:eastAsia="宋体" w:cs="宋体"/>
          <w:spacing w:val="-12"/>
          <w:kern w:val="2"/>
          <w:sz w:val="21"/>
          <w:szCs w:val="21"/>
          <w:highlight w:val="none"/>
          <w:lang w:val="en-US" w:eastAsia="zh-CN" w:bidi="ar"/>
        </w:rPr>
        <w:t>告，并附必要的文件、图纸和证明材料，申请人还应将上述报告的副本同时提交给被申请人</w:t>
      </w:r>
      <w:r>
        <w:rPr>
          <w:rFonts w:hint="eastAsia" w:ascii="宋体" w:hAnsi="宋体" w:eastAsia="宋体" w:cs="宋体"/>
          <w:spacing w:val="-6"/>
          <w:kern w:val="2"/>
          <w:sz w:val="21"/>
          <w:szCs w:val="21"/>
          <w:highlight w:val="none"/>
          <w:lang w:val="en-US" w:eastAsia="zh-CN" w:bidi="ar"/>
        </w:rPr>
        <w:t>和监理人。</w:t>
      </w:r>
    </w:p>
    <w:p w14:paraId="4FF45352">
      <w:pPr>
        <w:pStyle w:val="82"/>
        <w:keepNext w:val="0"/>
        <w:keepLines w:val="0"/>
        <w:widowControl w:val="0"/>
        <w:numPr>
          <w:ilvl w:val="2"/>
          <w:numId w:val="7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被申请人在收到申请人评审申请报告副本后的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天内，向争议评审组提交一</w:t>
      </w:r>
      <w:r>
        <w:rPr>
          <w:rFonts w:hint="eastAsia" w:ascii="宋体" w:hAnsi="宋体" w:eastAsia="宋体" w:cs="宋体"/>
          <w:spacing w:val="-5"/>
          <w:kern w:val="2"/>
          <w:sz w:val="21"/>
          <w:szCs w:val="21"/>
          <w:highlight w:val="none"/>
          <w:lang w:val="en-US" w:eastAsia="zh-CN" w:bidi="ar"/>
        </w:rPr>
        <w:t>份答辩报告，并附证明材料。被申请人应将答辩报告的副本同时提交给申请人和监理人。</w:t>
      </w:r>
    </w:p>
    <w:p w14:paraId="54034523">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争议评审组在收到合同双方报告后的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天内，邀请双方代表和有关人员在合</w:t>
      </w:r>
      <w:r>
        <w:rPr>
          <w:rFonts w:hint="eastAsia" w:ascii="宋体" w:hAnsi="宋体" w:eastAsia="宋体" w:cs="宋体"/>
          <w:spacing w:val="-11"/>
          <w:kern w:val="2"/>
          <w:sz w:val="21"/>
          <w:szCs w:val="21"/>
          <w:highlight w:val="none"/>
          <w:lang w:val="en-US" w:eastAsia="zh-CN" w:bidi="ar"/>
        </w:rPr>
        <w:t>同约定的期限内举行调查会，向双方调查争议细节；必要时争议评审组可要求双方进一步提</w:t>
      </w:r>
      <w:r>
        <w:rPr>
          <w:rFonts w:hint="eastAsia" w:ascii="宋体" w:hAnsi="宋体" w:eastAsia="宋体" w:cs="宋体"/>
          <w:spacing w:val="-6"/>
          <w:kern w:val="2"/>
          <w:sz w:val="21"/>
          <w:szCs w:val="21"/>
          <w:highlight w:val="none"/>
          <w:lang w:val="en-US" w:eastAsia="zh-CN" w:bidi="ar"/>
        </w:rPr>
        <w:t>供补充材料。举行调查会的期限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14:paraId="1AB0CC3A">
      <w:pPr>
        <w:pStyle w:val="82"/>
        <w:keepNext w:val="0"/>
        <w:keepLines w:val="0"/>
        <w:widowControl w:val="0"/>
        <w:numPr>
          <w:ilvl w:val="2"/>
          <w:numId w:val="76"/>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在调查会结束后的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3"/>
          <w:kern w:val="2"/>
          <w:sz w:val="21"/>
          <w:szCs w:val="21"/>
          <w:highlight w:val="none"/>
          <w:lang w:val="en-US" w:eastAsia="zh-CN" w:bidi="ar"/>
        </w:rPr>
        <w:t xml:space="preserve"> 天内，争议评审组应在不受任何干扰的情况下进行独立、</w:t>
      </w:r>
      <w:r>
        <w:rPr>
          <w:rFonts w:hint="eastAsia" w:ascii="宋体" w:hAnsi="宋体" w:eastAsia="宋体" w:cs="宋体"/>
          <w:spacing w:val="-11"/>
          <w:kern w:val="2"/>
          <w:sz w:val="21"/>
          <w:szCs w:val="21"/>
          <w:highlight w:val="none"/>
          <w:lang w:val="en-US" w:eastAsia="zh-CN" w:bidi="ar"/>
        </w:rPr>
        <w:t>公正的评审，在合同约定的期限内作出书面评审意见，并说明理由。在争议评审期间，争议</w:t>
      </w:r>
      <w:r>
        <w:rPr>
          <w:rFonts w:hint="eastAsia" w:ascii="宋体" w:hAnsi="宋体" w:eastAsia="宋体" w:cs="宋体"/>
          <w:spacing w:val="-12"/>
          <w:kern w:val="2"/>
          <w:sz w:val="21"/>
          <w:szCs w:val="21"/>
          <w:highlight w:val="none"/>
          <w:lang w:val="en-US" w:eastAsia="zh-CN" w:bidi="ar"/>
        </w:rPr>
        <w:t>双方暂按总监理工程师的确定执行。争议评审组作出争议评审意见的期限</w:t>
      </w:r>
      <w:r>
        <w:rPr>
          <w:rFonts w:hint="eastAsia" w:ascii="宋体" w:hAnsi="宋体" w:eastAsia="宋体" w:cs="宋体"/>
          <w:spacing w:val="-3"/>
          <w:kern w:val="2"/>
          <w:sz w:val="21"/>
          <w:szCs w:val="21"/>
          <w:highlight w:val="none"/>
          <w:lang w:val="en-US" w:eastAsia="zh-CN" w:bidi="ar"/>
        </w:rPr>
        <w:t>见合同条款专用部分。</w:t>
      </w:r>
    </w:p>
    <w:p w14:paraId="592AC1CD">
      <w:pPr>
        <w:pStyle w:val="82"/>
        <w:keepNext w:val="0"/>
        <w:keepLines w:val="0"/>
        <w:widowControl w:val="0"/>
        <w:numPr>
          <w:ilvl w:val="2"/>
          <w:numId w:val="7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发包人和承包人接受评审意见的，由监理人根据评审意见拟定执行协议，经争</w:t>
      </w:r>
      <w:r>
        <w:rPr>
          <w:rFonts w:hint="eastAsia" w:ascii="宋体" w:hAnsi="宋体" w:eastAsia="宋体" w:cs="宋体"/>
          <w:spacing w:val="-5"/>
          <w:kern w:val="2"/>
          <w:sz w:val="21"/>
          <w:szCs w:val="21"/>
          <w:highlight w:val="none"/>
          <w:lang w:val="en-US" w:eastAsia="zh-CN" w:bidi="ar"/>
        </w:rPr>
        <w:t>议双方签字后作为合同的补充文件，并遵照执行。</w:t>
      </w:r>
    </w:p>
    <w:p w14:paraId="3560DBA9">
      <w:pPr>
        <w:pStyle w:val="82"/>
        <w:keepNext w:val="0"/>
        <w:keepLines w:val="0"/>
        <w:widowControl w:val="0"/>
        <w:numPr>
          <w:ilvl w:val="2"/>
          <w:numId w:val="76"/>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发包人或承包人不接受评审意见，并要求提交仲裁或提起诉讼的，应在收到评</w:t>
      </w:r>
      <w:r>
        <w:rPr>
          <w:rFonts w:hint="eastAsia" w:ascii="宋体" w:hAnsi="宋体" w:eastAsia="宋体" w:cs="宋体"/>
          <w:spacing w:val="-9"/>
          <w:kern w:val="2"/>
          <w:sz w:val="21"/>
          <w:szCs w:val="21"/>
          <w:highlight w:val="none"/>
          <w:lang w:val="en-US" w:eastAsia="zh-CN" w:bidi="ar"/>
        </w:rPr>
        <w:t xml:space="preserve">审意见后的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天内将仲裁或起诉意向书面通知另一方，并抄送监理人，但在仲裁或诉讼结</w:t>
      </w:r>
      <w:r>
        <w:rPr>
          <w:rFonts w:hint="eastAsia" w:ascii="宋体" w:hAnsi="宋体" w:eastAsia="宋体" w:cs="宋体"/>
          <w:spacing w:val="-5"/>
          <w:kern w:val="2"/>
          <w:sz w:val="21"/>
          <w:szCs w:val="21"/>
          <w:highlight w:val="none"/>
          <w:lang w:val="en-US" w:eastAsia="zh-CN" w:bidi="ar"/>
        </w:rPr>
        <w:t>束前应暂按总监理工程师的确定执行。</w:t>
      </w:r>
    </w:p>
    <w:p w14:paraId="10355CCA">
      <w:pPr>
        <w:pStyle w:val="5"/>
        <w:widowControl/>
        <w:jc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rPr>
        <w:t xml:space="preserve"> </w:t>
      </w:r>
    </w:p>
    <w:p w14:paraId="49114FF0">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1062AEF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 xml:space="preserve"> </w:t>
      </w:r>
    </w:p>
    <w:p w14:paraId="266FB5A3">
      <w:pPr>
        <w:pStyle w:val="88"/>
        <w:rPr>
          <w:rFonts w:hint="eastAsia"/>
        </w:rPr>
        <w:sectPr>
          <w:headerReference r:id="rId13" w:type="default"/>
          <w:footerReference r:id="rId14" w:type="default"/>
          <w:pgSz w:w="11910" w:h="16840"/>
          <w:pgMar w:top="1160" w:right="1580" w:bottom="1134" w:left="1660" w:header="850" w:footer="850" w:gutter="0"/>
          <w:pgNumType w:fmt="decimal"/>
          <w:cols w:space="720" w:num="1"/>
        </w:sectPr>
      </w:pPr>
    </w:p>
    <w:p w14:paraId="58FD948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kern w:val="0"/>
          <w:sz w:val="30"/>
          <w:szCs w:val="30"/>
          <w:highlight w:val="none"/>
        </w:rPr>
      </w:pPr>
      <w:r>
        <w:rPr>
          <w:rFonts w:hint="eastAsia" w:ascii="宋体" w:hAnsi="宋体" w:eastAsia="宋体" w:cs="宋体"/>
          <w:b/>
          <w:bCs w:val="0"/>
          <w:color w:val="000000"/>
          <w:kern w:val="0"/>
          <w:sz w:val="30"/>
          <w:szCs w:val="30"/>
          <w:highlight w:val="none"/>
        </w:rPr>
        <w:t>第二节 合同条款专用部分</w:t>
      </w:r>
    </w:p>
    <w:p w14:paraId="27B6CB93">
      <w:pPr>
        <w:pStyle w:val="5"/>
        <w:bidi w:val="0"/>
        <w:jc w:val="center"/>
        <w:outlineLvl w:val="9"/>
        <w:rPr>
          <w:rFonts w:hint="eastAsia"/>
          <w:highlight w:val="none"/>
          <w:lang w:val="en-US" w:eastAsia="zh-CN"/>
        </w:rPr>
      </w:pPr>
    </w:p>
    <w:p w14:paraId="58980E5E">
      <w:pPr>
        <w:pStyle w:val="5"/>
        <w:bidi w:val="0"/>
        <w:jc w:val="center"/>
        <w:rPr>
          <w:rFonts w:hint="eastAsia"/>
          <w:sz w:val="32"/>
          <w:szCs w:val="32"/>
          <w:highlight w:val="none"/>
        </w:rPr>
      </w:pPr>
      <w:bookmarkStart w:id="696" w:name="_Toc12027"/>
      <w:bookmarkStart w:id="697" w:name="_Toc21954"/>
      <w:r>
        <w:rPr>
          <w:rFonts w:hint="eastAsia"/>
          <w:sz w:val="32"/>
          <w:szCs w:val="32"/>
          <w:highlight w:val="none"/>
          <w:lang w:val="en-US" w:eastAsia="zh-CN"/>
        </w:rPr>
        <w:t>合同专用条款</w:t>
      </w:r>
      <w:bookmarkEnd w:id="696"/>
      <w:bookmarkEnd w:id="697"/>
    </w:p>
    <w:p w14:paraId="47753E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kern w:val="2"/>
          <w:sz w:val="28"/>
          <w:szCs w:val="28"/>
          <w:highlight w:val="none"/>
        </w:rPr>
      </w:pPr>
      <w:r>
        <w:rPr>
          <w:rFonts w:hint="eastAsia" w:ascii="宋体" w:hAnsi="宋体" w:eastAsia="宋体" w:cs="宋体"/>
          <w:color w:val="000000"/>
          <w:kern w:val="2"/>
          <w:sz w:val="28"/>
          <w:szCs w:val="28"/>
          <w:highlight w:val="none"/>
          <w:lang w:val="en-US" w:eastAsia="zh-CN" w:bidi="ar"/>
        </w:rPr>
        <w:t xml:space="preserve"> </w:t>
      </w:r>
    </w:p>
    <w:p w14:paraId="171E4F2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698" w:name="_Toc12864"/>
      <w:bookmarkStart w:id="699" w:name="_Toc6002"/>
      <w:bookmarkStart w:id="700" w:name="_Toc8756"/>
      <w:bookmarkStart w:id="701" w:name="_Toc11835"/>
      <w:bookmarkStart w:id="702" w:name="_Toc29841"/>
      <w:r>
        <w:rPr>
          <w:rFonts w:hint="eastAsia" w:ascii="宋体" w:hAnsi="宋体" w:eastAsia="宋体" w:cs="宋体"/>
          <w:b w:val="0"/>
          <w:bCs w:val="0"/>
          <w:color w:val="000000"/>
          <w:kern w:val="0"/>
          <w:sz w:val="21"/>
          <w:szCs w:val="21"/>
          <w:highlight w:val="none"/>
          <w:lang w:val="en-US" w:eastAsia="zh-CN" w:bidi="ar"/>
        </w:rPr>
        <w:t>1. 一般约定</w:t>
      </w:r>
      <w:bookmarkEnd w:id="698"/>
      <w:bookmarkEnd w:id="699"/>
      <w:bookmarkEnd w:id="700"/>
      <w:bookmarkEnd w:id="701"/>
      <w:bookmarkEnd w:id="702"/>
    </w:p>
    <w:p w14:paraId="5FEEEC3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3" w:name="_Toc9229"/>
      <w:r>
        <w:rPr>
          <w:rFonts w:hint="eastAsia" w:ascii="宋体" w:hAnsi="宋体" w:eastAsia="宋体" w:cs="宋体"/>
          <w:b w:val="0"/>
          <w:bCs w:val="0"/>
          <w:color w:val="000000"/>
          <w:kern w:val="0"/>
          <w:sz w:val="21"/>
          <w:szCs w:val="21"/>
          <w:highlight w:val="none"/>
          <w:u w:val="single"/>
          <w:lang w:val="en-US" w:eastAsia="zh-CN" w:bidi="ar"/>
        </w:rPr>
        <w:t>1.1 词语定义</w:t>
      </w:r>
      <w:bookmarkEnd w:id="703"/>
    </w:p>
    <w:p w14:paraId="2010E6E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1.1.2合同当事人和人员</w:t>
      </w:r>
    </w:p>
    <w:p w14:paraId="0280259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1.1.2.2发包人：</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66583F4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1.1.2.6监理人：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27F0539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1.1.2.8发包人代表：指发包人指定的派驻施工场地（现场）的全权代表。</w:t>
      </w:r>
    </w:p>
    <w:p w14:paraId="6167276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姓    名：</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22459D5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职    称：</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6AC9251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联系电话：</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 xml:space="preserve">。                                                                 </w:t>
      </w:r>
    </w:p>
    <w:p w14:paraId="7AB6447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电子信箱：</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10B3815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通信地址：</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4A38FFA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1.1.2.9专业分包人：指根据合同条款第15.8.1项的约定，由发包人和承包人以招标方式选择的分包人。</w:t>
      </w:r>
    </w:p>
    <w:p w14:paraId="5A92E91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1.1.2.10专项供应商：指根据合同条款第15.8.1项的约定，由发包人和承包人以招标方式选择的供应商。</w:t>
      </w:r>
    </w:p>
    <w:p w14:paraId="575AAAF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1.1.2.11独立承包人：指与发包人直接订立工程承包合同，负责实施与工程有关的其他工作的当事人。</w:t>
      </w:r>
    </w:p>
    <w:p w14:paraId="1C9F740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1.1.3工程和设备</w:t>
      </w:r>
    </w:p>
    <w:p w14:paraId="3E70F4E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1.1.3.2永久工程：</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07073EB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1.1.3.3临时工程：</w:t>
      </w:r>
      <w:r>
        <w:rPr>
          <w:rFonts w:hint="eastAsia" w:ascii="宋体" w:hAnsi="宋体" w:eastAsia="宋体" w:cs="宋体"/>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12ABBA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1.1.3.4单位工程：指具有相对独立的设计文件，能够独立组织施工并能形成独立使用功能的永久工程的组成部分。</w:t>
      </w:r>
    </w:p>
    <w:p w14:paraId="70863AA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1.1.3.10永久占地：</w:t>
      </w:r>
      <w:r>
        <w:rPr>
          <w:rFonts w:hint="eastAsia" w:ascii="宋体" w:hAnsi="宋体" w:eastAsia="宋体" w:cs="宋体"/>
          <w:kern w:val="2"/>
          <w:sz w:val="21"/>
          <w:szCs w:val="21"/>
          <w:highlight w:val="none"/>
          <w:u w:val="single"/>
          <w:lang w:val="en-US" w:eastAsia="zh-CN" w:bidi="ar"/>
        </w:rPr>
        <w:t>红线范围永久占地</w:t>
      </w:r>
      <w:r>
        <w:rPr>
          <w:rFonts w:hint="eastAsia" w:ascii="宋体" w:hAnsi="宋体" w:eastAsia="宋体" w:cs="宋体"/>
          <w:color w:val="000000"/>
          <w:kern w:val="2"/>
          <w:sz w:val="21"/>
          <w:szCs w:val="21"/>
          <w:highlight w:val="none"/>
          <w:lang w:val="en-US" w:eastAsia="zh-CN" w:bidi="ar"/>
        </w:rPr>
        <w:t>。</w:t>
      </w:r>
    </w:p>
    <w:p w14:paraId="7FBC014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1.1.3.11临时占地：</w:t>
      </w:r>
      <w:r>
        <w:rPr>
          <w:rFonts w:hint="eastAsia" w:ascii="宋体" w:hAnsi="宋体" w:eastAsia="宋体" w:cs="宋体"/>
          <w:color w:val="000000"/>
          <w:kern w:val="2"/>
          <w:sz w:val="21"/>
          <w:szCs w:val="21"/>
          <w:highlight w:val="none"/>
          <w:u w:val="single"/>
          <w:lang w:val="en-US" w:eastAsia="zh-CN" w:bidi="ar"/>
        </w:rPr>
        <w:t>用于实施合同而临时占用土地</w:t>
      </w:r>
      <w:r>
        <w:rPr>
          <w:rFonts w:hint="eastAsia" w:ascii="宋体" w:hAnsi="宋体" w:eastAsia="宋体" w:cs="宋体"/>
          <w:color w:val="000000"/>
          <w:kern w:val="2"/>
          <w:sz w:val="21"/>
          <w:szCs w:val="21"/>
          <w:highlight w:val="none"/>
          <w:lang w:val="en-US" w:eastAsia="zh-CN" w:bidi="ar"/>
        </w:rPr>
        <w:t>。</w:t>
      </w:r>
    </w:p>
    <w:p w14:paraId="0E776D4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1.1.4日期</w:t>
      </w:r>
    </w:p>
    <w:p w14:paraId="3F64015E">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1.1.4.5缺陷责任期期限：</w:t>
      </w:r>
      <w:r>
        <w:rPr>
          <w:rFonts w:hint="eastAsia" w:ascii="宋体" w:hAnsi="宋体" w:eastAsia="宋体" w:cs="宋体"/>
          <w:color w:val="000000"/>
          <w:kern w:val="2"/>
          <w:sz w:val="21"/>
          <w:szCs w:val="21"/>
          <w:highlight w:val="none"/>
          <w:u w:val="single"/>
          <w:lang w:val="en-US" w:eastAsia="zh-CN" w:bidi="ar"/>
        </w:rPr>
        <w:t>12个</w:t>
      </w:r>
      <w:r>
        <w:rPr>
          <w:rFonts w:hint="eastAsia" w:ascii="宋体" w:hAnsi="宋体" w:eastAsia="宋体" w:cs="宋体"/>
          <w:color w:val="000000"/>
          <w:kern w:val="2"/>
          <w:sz w:val="21"/>
          <w:szCs w:val="21"/>
          <w:highlight w:val="none"/>
          <w:lang w:val="en-US" w:eastAsia="zh-CN" w:bidi="ar"/>
        </w:rPr>
        <w:t>月。</w:t>
      </w:r>
    </w:p>
    <w:p w14:paraId="7D5A048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1.1.4.8保修期：是根据现行有关法律规定，在合同条款第19.7款中约定的由承包人负责对合同约定的保修范围内发生的质量问题履行保修义务并对造成的损失承担赔偿责任的期限。</w:t>
      </w:r>
    </w:p>
    <w:p w14:paraId="112E194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1.1.6其他</w:t>
      </w:r>
    </w:p>
    <w:p w14:paraId="5126855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1.1.6.2材料：指构成或将构成永久工程组成部分的各类物品(工程设备除外)，包括合同中可能约定的承包人仅负责供应的材料。</w:t>
      </w:r>
    </w:p>
    <w:p w14:paraId="500F6F1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DB8C090">
      <w:pPr>
        <w:pStyle w:val="82"/>
        <w:keepNext w:val="0"/>
        <w:keepLines w:val="0"/>
        <w:widowControl w:val="0"/>
        <w:suppressLineNumbers w:val="0"/>
        <w:autoSpaceDE w:val="0"/>
        <w:autoSpaceDN w:val="0"/>
        <w:adjustRightInd w:val="0"/>
        <w:spacing w:before="0" w:beforeAutospacing="0" w:after="0" w:afterAutospacing="0" w:line="400" w:lineRule="exact"/>
        <w:ind w:left="0" w:right="0" w:firstLine="420"/>
        <w:jc w:val="left"/>
        <w:outlineLvl w:val="0"/>
        <w:rPr>
          <w:rFonts w:hint="eastAsia" w:ascii="宋体" w:hAnsi="宋体" w:eastAsia="宋体" w:cs="宋体"/>
          <w:color w:val="000000"/>
          <w:kern w:val="2"/>
          <w:sz w:val="21"/>
          <w:szCs w:val="21"/>
          <w:highlight w:val="none"/>
        </w:rPr>
      </w:pPr>
      <w:bookmarkStart w:id="704" w:name="_Toc17286"/>
      <w:bookmarkStart w:id="705" w:name="_Toc15543"/>
      <w:bookmarkStart w:id="706" w:name="_Toc26395"/>
      <w:bookmarkStart w:id="707" w:name="_Toc5079"/>
      <w:bookmarkStart w:id="708" w:name="_Toc16196"/>
      <w:r>
        <w:rPr>
          <w:rFonts w:hint="eastAsia" w:ascii="宋体" w:hAnsi="宋体" w:eastAsia="宋体" w:cs="宋体"/>
          <w:color w:val="000000"/>
          <w:kern w:val="2"/>
          <w:sz w:val="21"/>
          <w:szCs w:val="21"/>
          <w:highlight w:val="none"/>
          <w:lang w:val="en-US" w:eastAsia="zh-CN" w:bidi="ar"/>
        </w:rPr>
        <w:t>1.1.6.4 除另有特别指明外，专用合同条款中使用的措辞“合同条款”指通用合同条款和（或）专用合同条款。</w:t>
      </w:r>
      <w:bookmarkEnd w:id="704"/>
      <w:bookmarkEnd w:id="705"/>
      <w:bookmarkEnd w:id="706"/>
      <w:bookmarkEnd w:id="707"/>
      <w:bookmarkEnd w:id="708"/>
    </w:p>
    <w:p w14:paraId="73875A0C">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9" w:name="_Toc10685"/>
      <w:r>
        <w:rPr>
          <w:rFonts w:hint="eastAsia" w:ascii="宋体" w:hAnsi="宋体" w:eastAsia="宋体" w:cs="宋体"/>
          <w:b w:val="0"/>
          <w:bCs w:val="0"/>
          <w:color w:val="000000"/>
          <w:kern w:val="0"/>
          <w:sz w:val="21"/>
          <w:szCs w:val="21"/>
          <w:highlight w:val="none"/>
          <w:u w:val="single"/>
          <w:lang w:val="en-US" w:eastAsia="zh-CN" w:bidi="ar"/>
        </w:rPr>
        <w:t>1.4 合同文件的优先顺序</w:t>
      </w:r>
      <w:bookmarkEnd w:id="709"/>
    </w:p>
    <w:p w14:paraId="797E9F5A">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合同文件的优先解释顺序如下：</w:t>
      </w:r>
    </w:p>
    <w:p w14:paraId="1DD540FB">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（1）合同协议书；</w:t>
      </w:r>
    </w:p>
    <w:p w14:paraId="4E910F11">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（2）中标通知书；</w:t>
      </w:r>
    </w:p>
    <w:p w14:paraId="4A637C75">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（3）投标函及投标函附录；</w:t>
      </w:r>
    </w:p>
    <w:p w14:paraId="3AB48BB5">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（4）专用合同条款；</w:t>
      </w:r>
    </w:p>
    <w:p w14:paraId="7769D529">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（5）通用合同条款；</w:t>
      </w:r>
    </w:p>
    <w:p w14:paraId="23A74D9A">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w:t>
      </w:r>
      <w:r>
        <w:rPr>
          <w:rFonts w:hint="eastAsia" w:ascii="宋体" w:hAnsi="宋体" w:eastAsia="宋体" w:cs="宋体"/>
          <w:color w:val="000000"/>
          <w:kern w:val="2"/>
          <w:sz w:val="21"/>
          <w:szCs w:val="21"/>
          <w:highlight w:val="none"/>
          <w:u w:val="single"/>
          <w:lang w:val="en-US" w:eastAsia="zh-CN" w:bidi="ar"/>
        </w:rPr>
        <w:t>已标价工程量清单</w:t>
      </w:r>
      <w:r>
        <w:rPr>
          <w:rFonts w:hint="eastAsia" w:ascii="宋体" w:hAnsi="宋体" w:eastAsia="宋体" w:cs="宋体"/>
          <w:color w:val="000000"/>
          <w:kern w:val="2"/>
          <w:sz w:val="21"/>
          <w:szCs w:val="21"/>
          <w:highlight w:val="none"/>
          <w:lang w:val="en-US" w:eastAsia="zh-CN" w:bidi="ar"/>
        </w:rPr>
        <w:t xml:space="preserve"> ；</w:t>
      </w:r>
    </w:p>
    <w:p w14:paraId="58644272">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w:t>
      </w:r>
      <w:r>
        <w:rPr>
          <w:rFonts w:hint="eastAsia" w:ascii="宋体" w:hAnsi="宋体" w:eastAsia="宋体" w:cs="宋体"/>
          <w:color w:val="000000"/>
          <w:kern w:val="2"/>
          <w:sz w:val="21"/>
          <w:szCs w:val="21"/>
          <w:highlight w:val="none"/>
          <w:u w:val="single"/>
          <w:lang w:val="en-US" w:eastAsia="zh-CN" w:bidi="ar"/>
        </w:rPr>
        <w:t>技术标准和要求</w:t>
      </w:r>
      <w:r>
        <w:rPr>
          <w:rFonts w:hint="eastAsia" w:ascii="宋体" w:hAnsi="宋体" w:eastAsia="宋体" w:cs="宋体"/>
          <w:color w:val="000000"/>
          <w:kern w:val="2"/>
          <w:sz w:val="21"/>
          <w:szCs w:val="21"/>
          <w:highlight w:val="none"/>
          <w:lang w:val="en-US" w:eastAsia="zh-CN" w:bidi="ar"/>
        </w:rPr>
        <w:t>；</w:t>
      </w:r>
    </w:p>
    <w:p w14:paraId="213B4DCF">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w:t>
      </w:r>
      <w:r>
        <w:rPr>
          <w:rFonts w:hint="eastAsia" w:ascii="宋体" w:hAnsi="宋体" w:eastAsia="宋体" w:cs="宋体"/>
          <w:color w:val="000000"/>
          <w:kern w:val="2"/>
          <w:sz w:val="21"/>
          <w:szCs w:val="21"/>
          <w:highlight w:val="none"/>
          <w:u w:val="single"/>
          <w:lang w:val="en-US" w:eastAsia="zh-CN" w:bidi="ar"/>
        </w:rPr>
        <w:t>图纸</w:t>
      </w:r>
      <w:r>
        <w:rPr>
          <w:rFonts w:hint="eastAsia" w:ascii="宋体" w:hAnsi="宋体" w:eastAsia="宋体" w:cs="宋体"/>
          <w:color w:val="000000"/>
          <w:kern w:val="2"/>
          <w:sz w:val="21"/>
          <w:szCs w:val="21"/>
          <w:highlight w:val="none"/>
          <w:lang w:val="en-US" w:eastAsia="zh-CN" w:bidi="ar"/>
        </w:rPr>
        <w:t xml:space="preserve"> ；</w:t>
      </w:r>
    </w:p>
    <w:p w14:paraId="061D9904">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w:t>
      </w:r>
      <w:r>
        <w:rPr>
          <w:rFonts w:hint="eastAsia" w:ascii="宋体" w:hAnsi="宋体" w:eastAsia="宋体" w:cs="宋体"/>
          <w:color w:val="000000"/>
          <w:kern w:val="2"/>
          <w:sz w:val="21"/>
          <w:szCs w:val="21"/>
          <w:highlight w:val="none"/>
          <w:u w:val="single"/>
          <w:lang w:val="en-US" w:eastAsia="zh-CN" w:bidi="ar"/>
        </w:rPr>
        <w:t>其他合同文件</w:t>
      </w:r>
      <w:r>
        <w:rPr>
          <w:rFonts w:hint="eastAsia" w:ascii="宋体" w:hAnsi="宋体" w:eastAsia="宋体" w:cs="宋体"/>
          <w:color w:val="000000"/>
          <w:kern w:val="2"/>
          <w:sz w:val="21"/>
          <w:szCs w:val="21"/>
          <w:highlight w:val="none"/>
          <w:lang w:val="en-US" w:eastAsia="zh-CN" w:bidi="ar"/>
        </w:rPr>
        <w:t>。</w:t>
      </w:r>
    </w:p>
    <w:p w14:paraId="03FF2106">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（说明：（6）、（7）、（8）填空内容分别限于技术标准和要求、图纸、已标价工程量清单三者之一。）</w:t>
      </w:r>
    </w:p>
    <w:p w14:paraId="2778CD8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合同协议书中约定采用总价合同形式的，除非合同另有约定，已标价工程量清单中的各项工程量对合同双方不具合同约束力。</w:t>
      </w:r>
    </w:p>
    <w:p w14:paraId="71CF2DB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图纸与技术标准和要求之间有矛盾或者不一致的，以其中要求较严格的标准为准。</w:t>
      </w:r>
    </w:p>
    <w:p w14:paraId="76F3161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合同双方在合同履行过程中签订的补充协议亦构成合同文件的组成部分，其解释顺序视其内容与其他合同文件的相互关系而定。</w:t>
      </w:r>
    </w:p>
    <w:p w14:paraId="604B334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0" w:name="_Toc31244"/>
      <w:r>
        <w:rPr>
          <w:rFonts w:hint="eastAsia" w:ascii="宋体" w:hAnsi="宋体" w:eastAsia="宋体" w:cs="宋体"/>
          <w:b w:val="0"/>
          <w:bCs w:val="0"/>
          <w:color w:val="000000"/>
          <w:kern w:val="0"/>
          <w:sz w:val="21"/>
          <w:szCs w:val="21"/>
          <w:highlight w:val="none"/>
          <w:u w:val="single"/>
          <w:lang w:val="en-US" w:eastAsia="zh-CN" w:bidi="ar"/>
        </w:rPr>
        <w:t>1.5 合同协议书</w:t>
      </w:r>
      <w:bookmarkEnd w:id="710"/>
    </w:p>
    <w:p w14:paraId="79CBF06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合同生效的条件：</w:t>
      </w:r>
      <w:r>
        <w:rPr>
          <w:rFonts w:hint="eastAsia" w:ascii="宋体" w:hAnsi="宋体" w:eastAsia="宋体" w:cs="宋体"/>
          <w:kern w:val="2"/>
          <w:sz w:val="21"/>
          <w:szCs w:val="21"/>
          <w:highlight w:val="none"/>
          <w:u w:val="single"/>
          <w:lang w:val="en-US" w:eastAsia="zh-CN" w:bidi="ar"/>
        </w:rPr>
        <w:t>合同签字并盖章后生效</w:t>
      </w:r>
      <w:r>
        <w:rPr>
          <w:rFonts w:hint="eastAsia" w:ascii="宋体" w:hAnsi="宋体" w:eastAsia="宋体" w:cs="宋体"/>
          <w:color w:val="000000"/>
          <w:kern w:val="2"/>
          <w:sz w:val="21"/>
          <w:szCs w:val="21"/>
          <w:highlight w:val="none"/>
          <w:lang w:val="en-US" w:eastAsia="zh-CN" w:bidi="ar"/>
        </w:rPr>
        <w:t>。</w:t>
      </w:r>
    </w:p>
    <w:p w14:paraId="6EA7D41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1" w:name="_Toc19879"/>
      <w:r>
        <w:rPr>
          <w:rFonts w:hint="eastAsia" w:ascii="宋体" w:hAnsi="宋体" w:eastAsia="宋体" w:cs="宋体"/>
          <w:b w:val="0"/>
          <w:bCs w:val="0"/>
          <w:color w:val="000000"/>
          <w:kern w:val="0"/>
          <w:sz w:val="21"/>
          <w:szCs w:val="21"/>
          <w:highlight w:val="none"/>
          <w:u w:val="single"/>
          <w:lang w:val="en-US" w:eastAsia="zh-CN" w:bidi="ar"/>
        </w:rPr>
        <w:t>1.6 图纸和承包人文件</w:t>
      </w:r>
      <w:bookmarkEnd w:id="711"/>
    </w:p>
    <w:p w14:paraId="397F6AB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1.6.1图纸的提供</w:t>
      </w:r>
    </w:p>
    <w:p w14:paraId="1DB72267">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 发包人按照合同条款本项的约定向承包人提供图纸。承包人需要增加图纸套数的，发包人应代为复制，复制费用由承包人承担。</w:t>
      </w:r>
    </w:p>
    <w:p w14:paraId="5E1796F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07A22962">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（3）发包人提供图纸的期限：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DED2FB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（4）发包人提供图纸的数量：</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B0D0021">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1.6.2 承包人提供的文件</w:t>
      </w:r>
    </w:p>
    <w:p w14:paraId="16E57E7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000000"/>
          <w:kern w:val="2"/>
          <w:sz w:val="21"/>
          <w:szCs w:val="21"/>
          <w:highlight w:val="none"/>
          <w:u w:val="single"/>
          <w:lang w:val="en-US" w:eastAsia="zh-CN" w:bidi="ar"/>
        </w:rPr>
        <w:t xml:space="preserve">       工程竣工图纸、工程验收资料   。       </w:t>
      </w:r>
    </w:p>
    <w:p w14:paraId="5383A717">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（2）承包人提供文件的期限：</w:t>
      </w:r>
      <w:r>
        <w:rPr>
          <w:rFonts w:hint="eastAsia" w:ascii="宋体" w:hAnsi="宋体" w:eastAsia="宋体" w:cs="宋体"/>
          <w:color w:val="000000"/>
          <w:kern w:val="2"/>
          <w:sz w:val="21"/>
          <w:szCs w:val="21"/>
          <w:highlight w:val="none"/>
          <w:u w:val="single"/>
          <w:lang w:val="en-US" w:eastAsia="zh-CN" w:bidi="ar"/>
        </w:rPr>
        <w:t xml:space="preserve">  竣工验收完成后15日历天。</w:t>
      </w:r>
    </w:p>
    <w:p w14:paraId="7C24CF7F">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（3）承包人提供文件的数量：</w:t>
      </w:r>
      <w:r>
        <w:rPr>
          <w:rFonts w:hint="eastAsia" w:ascii="宋体" w:hAnsi="宋体" w:eastAsia="宋体" w:cs="宋体"/>
          <w:color w:val="000000"/>
          <w:kern w:val="2"/>
          <w:sz w:val="21"/>
          <w:szCs w:val="21"/>
          <w:highlight w:val="none"/>
          <w:u w:val="single"/>
          <w:lang w:val="en-US" w:eastAsia="zh-CN" w:bidi="ar"/>
        </w:rPr>
        <w:t xml:space="preserve">   3份。</w:t>
      </w:r>
    </w:p>
    <w:p w14:paraId="0C8C2F13">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（4）监理人批复承包人提供文件的期限：</w:t>
      </w:r>
      <w:r>
        <w:rPr>
          <w:rFonts w:hint="eastAsia" w:ascii="宋体" w:hAnsi="宋体" w:eastAsia="宋体" w:cs="宋体"/>
          <w:color w:val="000000"/>
          <w:kern w:val="2"/>
          <w:sz w:val="21"/>
          <w:szCs w:val="21"/>
          <w:highlight w:val="none"/>
          <w:u w:val="single"/>
          <w:lang w:val="en-US" w:eastAsia="zh-CN" w:bidi="ar"/>
        </w:rPr>
        <w:t xml:space="preserve">     提供文件后15日内。         </w:t>
      </w:r>
      <w:r>
        <w:rPr>
          <w:rFonts w:hint="eastAsia" w:ascii="宋体" w:hAnsi="宋体" w:eastAsia="宋体" w:cs="宋体"/>
          <w:color w:val="000000"/>
          <w:kern w:val="2"/>
          <w:sz w:val="21"/>
          <w:szCs w:val="21"/>
          <w:highlight w:val="none"/>
          <w:lang w:val="en-US" w:eastAsia="zh-CN" w:bidi="ar"/>
        </w:rPr>
        <w:t>。</w:t>
      </w:r>
    </w:p>
    <w:p w14:paraId="560F943B">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（5）其他约定：</w:t>
      </w:r>
      <w:r>
        <w:rPr>
          <w:rFonts w:hint="eastAsia" w:ascii="宋体" w:hAnsi="宋体" w:eastAsia="宋体" w:cs="宋体"/>
          <w:color w:val="000000"/>
          <w:kern w:val="2"/>
          <w:sz w:val="21"/>
          <w:szCs w:val="21"/>
          <w:highlight w:val="none"/>
          <w:u w:val="single"/>
          <w:lang w:val="en-US" w:eastAsia="zh-CN" w:bidi="ar"/>
        </w:rPr>
        <w:t xml:space="preserve">      /   。                                                 </w:t>
      </w:r>
    </w:p>
    <w:p w14:paraId="499B40B7">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1.6.3 图纸的修改</w:t>
      </w:r>
    </w:p>
    <w:p w14:paraId="5418B0E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监理人应当按照合同条款第1.6.1（2）目约定的有合同约束力的图纸供应计划，签发图纸修改图给承包人。</w:t>
      </w:r>
    </w:p>
    <w:p w14:paraId="52BB4D6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2" w:name="_Toc9520"/>
      <w:r>
        <w:rPr>
          <w:rFonts w:hint="eastAsia" w:ascii="宋体" w:hAnsi="宋体" w:eastAsia="宋体" w:cs="宋体"/>
          <w:b w:val="0"/>
          <w:bCs w:val="0"/>
          <w:color w:val="000000"/>
          <w:kern w:val="0"/>
          <w:sz w:val="21"/>
          <w:szCs w:val="21"/>
          <w:highlight w:val="none"/>
          <w:u w:val="single"/>
          <w:lang w:val="en-US" w:eastAsia="zh-CN" w:bidi="ar"/>
        </w:rPr>
        <w:t>1.7 联 络</w:t>
      </w:r>
      <w:bookmarkEnd w:id="712"/>
    </w:p>
    <w:p w14:paraId="04FDEB9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1.7.2联络来往函件的送达和接收</w:t>
      </w:r>
    </w:p>
    <w:p w14:paraId="538E653C">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（1）联络来往信函的送达期限：合同约定了发出期限的，送达期限为合同约定的发出期限后的24小时内；合同约定了通知、提供或者报送期限的，通知、提供或者报送期限即为送达期限。</w:t>
      </w:r>
    </w:p>
    <w:p w14:paraId="23867E55">
      <w:pPr>
        <w:keepNext w:val="0"/>
        <w:keepLines w:val="0"/>
        <w:widowControl w:val="0"/>
        <w:suppressLineNumbers w:val="0"/>
        <w:spacing w:before="0" w:beforeAutospacing="0" w:after="0" w:afterAutospacing="0"/>
        <w:ind w:left="0" w:right="0" w:firstLine="315" w:firstLineChars="15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（2）发包人指定的接收地点：</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776B572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34BF3AE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（4）监理人指定的接收地点：</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6B477CD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（5）监理人指定的接收人为：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14:paraId="3E9BCE3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0F211DC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5BF81D0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39EE6DAD">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13" w:name="_Toc13919"/>
      <w:bookmarkStart w:id="714" w:name="_Toc28129"/>
      <w:bookmarkStart w:id="715" w:name="_Toc5690"/>
      <w:bookmarkStart w:id="716" w:name="_Toc1976"/>
      <w:bookmarkStart w:id="717" w:name="_Toc30619"/>
      <w:r>
        <w:rPr>
          <w:rFonts w:hint="eastAsia" w:ascii="宋体" w:hAnsi="宋体" w:eastAsia="宋体" w:cs="宋体"/>
          <w:b w:val="0"/>
          <w:bCs w:val="0"/>
          <w:color w:val="000000"/>
          <w:kern w:val="0"/>
          <w:sz w:val="21"/>
          <w:szCs w:val="21"/>
          <w:highlight w:val="none"/>
          <w:lang w:val="en-US" w:eastAsia="zh-CN" w:bidi="ar"/>
        </w:rPr>
        <w:t>2. 发包人义务</w:t>
      </w:r>
      <w:bookmarkEnd w:id="713"/>
      <w:bookmarkEnd w:id="714"/>
      <w:bookmarkEnd w:id="715"/>
      <w:bookmarkEnd w:id="716"/>
      <w:bookmarkEnd w:id="717"/>
    </w:p>
    <w:p w14:paraId="6B4975F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8" w:name="_Toc17451"/>
      <w:r>
        <w:rPr>
          <w:rFonts w:hint="eastAsia" w:ascii="宋体" w:hAnsi="宋体" w:eastAsia="宋体" w:cs="宋体"/>
          <w:b w:val="0"/>
          <w:bCs w:val="0"/>
          <w:color w:val="000000"/>
          <w:kern w:val="0"/>
          <w:sz w:val="21"/>
          <w:szCs w:val="21"/>
          <w:highlight w:val="none"/>
          <w:u w:val="single"/>
          <w:lang w:val="en-US" w:eastAsia="zh-CN" w:bidi="ar"/>
        </w:rPr>
        <w:t>2.3 提供施工场地</w:t>
      </w:r>
      <w:bookmarkEnd w:id="718"/>
    </w:p>
    <w:p w14:paraId="291A440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施工场地应当在监理人发出的开工通知中载明的开工日期前</w:t>
      </w:r>
      <w:r>
        <w:rPr>
          <w:rFonts w:hint="eastAsia" w:ascii="宋体" w:hAnsi="宋体" w:eastAsia="宋体" w:cs="宋体"/>
          <w:color w:val="000000"/>
          <w:kern w:val="2"/>
          <w:sz w:val="21"/>
          <w:szCs w:val="21"/>
          <w:highlight w:val="none"/>
          <w:u w:val="single"/>
          <w:lang w:val="en-US" w:eastAsia="zh-CN" w:bidi="ar"/>
        </w:rPr>
        <w:t xml:space="preserve">  7 </w:t>
      </w:r>
      <w:r>
        <w:rPr>
          <w:rFonts w:hint="eastAsia" w:ascii="宋体" w:hAnsi="宋体" w:eastAsia="宋体" w:cs="宋体"/>
          <w:color w:val="000000"/>
          <w:kern w:val="2"/>
          <w:sz w:val="21"/>
          <w:szCs w:val="21"/>
          <w:highlight w:val="none"/>
          <w:lang w:val="en-US" w:eastAsia="zh-CN" w:bidi="ar"/>
        </w:rPr>
        <w:t>天具备施工条件并移交给承包人，具体施工条件在 “技术标准和要求”中约定。发包人最迟应当在移交施工场地的同时向承包人提供施工场地内地下管线和地下设施等有关资料，并保证资料的真实、准确和完整。</w:t>
      </w:r>
    </w:p>
    <w:p w14:paraId="0E92BF61">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9" w:name="_Toc17499"/>
      <w:r>
        <w:rPr>
          <w:rFonts w:hint="eastAsia" w:ascii="宋体" w:hAnsi="宋体" w:eastAsia="宋体" w:cs="宋体"/>
          <w:b w:val="0"/>
          <w:bCs w:val="0"/>
          <w:color w:val="000000"/>
          <w:kern w:val="0"/>
          <w:sz w:val="21"/>
          <w:szCs w:val="21"/>
          <w:highlight w:val="none"/>
          <w:u w:val="single"/>
          <w:lang w:val="en-US" w:eastAsia="zh-CN" w:bidi="ar"/>
        </w:rPr>
        <w:t>2.5 组织设计交底</w:t>
      </w:r>
      <w:bookmarkEnd w:id="719"/>
    </w:p>
    <w:p w14:paraId="134B9C4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5C50E65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kern w:val="0"/>
          <w:sz w:val="21"/>
          <w:szCs w:val="21"/>
          <w:highlight w:val="none"/>
          <w:u w:val="single"/>
        </w:rPr>
      </w:pPr>
      <w:bookmarkStart w:id="720" w:name="_Toc15903"/>
      <w:r>
        <w:rPr>
          <w:rFonts w:hint="eastAsia" w:ascii="宋体" w:hAnsi="宋体" w:eastAsia="宋体" w:cs="宋体"/>
          <w:b w:val="0"/>
          <w:bCs w:val="0"/>
          <w:color w:val="000000"/>
          <w:kern w:val="0"/>
          <w:sz w:val="21"/>
          <w:szCs w:val="21"/>
          <w:highlight w:val="none"/>
          <w:u w:val="single"/>
          <w:lang w:val="en-US" w:eastAsia="zh-CN" w:bidi="ar"/>
        </w:rPr>
        <w:t>2.8向承包人提交支付担保（本项目无需向承包人提交支付担保）</w:t>
      </w:r>
      <w:bookmarkEnd w:id="720"/>
    </w:p>
    <w:p w14:paraId="2479760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1" w:name="_Toc20749"/>
      <w:r>
        <w:rPr>
          <w:rFonts w:hint="eastAsia" w:ascii="宋体" w:hAnsi="宋体" w:eastAsia="宋体" w:cs="宋体"/>
          <w:b w:val="0"/>
          <w:bCs w:val="0"/>
          <w:color w:val="000000"/>
          <w:kern w:val="0"/>
          <w:sz w:val="21"/>
          <w:szCs w:val="21"/>
          <w:highlight w:val="none"/>
          <w:u w:val="single"/>
          <w:lang w:val="en-US" w:eastAsia="zh-CN" w:bidi="ar"/>
        </w:rPr>
        <w:t>2.11 其他义务</w:t>
      </w:r>
      <w:bookmarkEnd w:id="721"/>
    </w:p>
    <w:p w14:paraId="309B5F15">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7F454F40">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（2）发包人应当履行合同约定的其他义务以及下述义务： /</w:t>
      </w:r>
    </w:p>
    <w:p w14:paraId="1A9DE98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22" w:name="_Toc9945"/>
      <w:bookmarkStart w:id="723" w:name="_Toc2563"/>
      <w:bookmarkStart w:id="724" w:name="_Toc8483"/>
      <w:bookmarkStart w:id="725" w:name="_Toc16796"/>
      <w:bookmarkStart w:id="726" w:name="_Toc18951"/>
      <w:r>
        <w:rPr>
          <w:rFonts w:hint="eastAsia" w:ascii="宋体" w:hAnsi="宋体" w:eastAsia="宋体" w:cs="宋体"/>
          <w:b w:val="0"/>
          <w:bCs w:val="0"/>
          <w:color w:val="000000"/>
          <w:kern w:val="0"/>
          <w:sz w:val="21"/>
          <w:szCs w:val="21"/>
          <w:highlight w:val="none"/>
          <w:lang w:val="en-US" w:eastAsia="zh-CN" w:bidi="ar"/>
        </w:rPr>
        <w:t>3. 监理人</w:t>
      </w:r>
      <w:bookmarkEnd w:id="722"/>
      <w:bookmarkEnd w:id="723"/>
      <w:bookmarkEnd w:id="724"/>
      <w:bookmarkEnd w:id="725"/>
      <w:bookmarkEnd w:id="726"/>
    </w:p>
    <w:p w14:paraId="6E53C36C">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7" w:name="_Toc29322"/>
      <w:r>
        <w:rPr>
          <w:rFonts w:hint="eastAsia" w:ascii="宋体" w:hAnsi="宋体" w:eastAsia="宋体" w:cs="宋体"/>
          <w:b w:val="0"/>
          <w:bCs w:val="0"/>
          <w:color w:val="000000"/>
          <w:kern w:val="0"/>
          <w:sz w:val="21"/>
          <w:szCs w:val="21"/>
          <w:highlight w:val="none"/>
          <w:u w:val="single"/>
          <w:lang w:val="en-US" w:eastAsia="zh-CN" w:bidi="ar"/>
        </w:rPr>
        <w:t>3.1 监理人的职责和权力</w:t>
      </w:r>
      <w:bookmarkEnd w:id="727"/>
    </w:p>
    <w:p w14:paraId="2910CAF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3.1.1须经发包人批准行使的权力：</w:t>
      </w:r>
      <w:r>
        <w:rPr>
          <w:rFonts w:hint="eastAsia" w:ascii="宋体" w:hAnsi="宋体" w:eastAsia="宋体" w:cs="宋体"/>
          <w:kern w:val="2"/>
          <w:sz w:val="21"/>
          <w:szCs w:val="21"/>
          <w:highlight w:val="none"/>
          <w:u w:val="single"/>
          <w:lang w:val="en-US" w:eastAsia="zh-CN" w:bidi="ar"/>
        </w:rPr>
        <w:t>所有涉及费用变化的工程变更、洽商、索赔</w:t>
      </w:r>
      <w:r>
        <w:rPr>
          <w:rFonts w:hint="eastAsia" w:ascii="宋体" w:hAnsi="宋体" w:eastAsia="宋体" w:cs="宋体"/>
          <w:color w:val="000000"/>
          <w:kern w:val="2"/>
          <w:sz w:val="21"/>
          <w:szCs w:val="21"/>
          <w:highlight w:val="none"/>
          <w:lang w:val="en-US" w:eastAsia="zh-CN" w:bidi="ar"/>
        </w:rPr>
        <w:t>。不管通用合同条款第3.1.1项如何约定，监理人履行须经发包人批准行使的权力时，应当向承包人出示其行使该权力已经取得发包人批准的文件。</w:t>
      </w:r>
    </w:p>
    <w:p w14:paraId="3AA79AC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8" w:name="_Toc1195"/>
      <w:r>
        <w:rPr>
          <w:rFonts w:hint="eastAsia" w:ascii="宋体" w:hAnsi="宋体" w:eastAsia="宋体" w:cs="宋体"/>
          <w:b w:val="0"/>
          <w:bCs w:val="0"/>
          <w:color w:val="000000"/>
          <w:kern w:val="0"/>
          <w:sz w:val="21"/>
          <w:szCs w:val="21"/>
          <w:highlight w:val="none"/>
          <w:u w:val="single"/>
          <w:lang w:val="en-US" w:eastAsia="zh-CN" w:bidi="ar"/>
        </w:rPr>
        <w:t>3.3 监理人员</w:t>
      </w:r>
      <w:bookmarkEnd w:id="728"/>
    </w:p>
    <w:p w14:paraId="2B0197C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3.3.4 总监理工程师不应将通用条款中的第3.5款约定应由总监理工程师作出确定的权力授权或者委托给其他监理人员。</w:t>
      </w:r>
    </w:p>
    <w:p w14:paraId="6FE2A81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9" w:name="_Toc6487"/>
      <w:r>
        <w:rPr>
          <w:rFonts w:hint="eastAsia" w:ascii="宋体" w:hAnsi="宋体" w:eastAsia="宋体" w:cs="宋体"/>
          <w:b w:val="0"/>
          <w:bCs w:val="0"/>
          <w:color w:val="000000"/>
          <w:kern w:val="0"/>
          <w:sz w:val="21"/>
          <w:szCs w:val="21"/>
          <w:highlight w:val="none"/>
          <w:u w:val="single"/>
          <w:lang w:val="en-US" w:eastAsia="zh-CN" w:bidi="ar"/>
        </w:rPr>
        <w:t>3.4 监理人的指示</w:t>
      </w:r>
      <w:bookmarkEnd w:id="729"/>
    </w:p>
    <w:p w14:paraId="0D7A79E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3.4.4除通用合同条款已有的专门约定外，承包人只能从总监理工程师或按第3.3.1项授权的监理人员处取得指示，发包人应当通过监理人向承包人发出指示。</w:t>
      </w:r>
    </w:p>
    <w:p w14:paraId="0852524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0" w:name="_Toc12183"/>
      <w:r>
        <w:rPr>
          <w:rFonts w:hint="eastAsia" w:ascii="宋体" w:hAnsi="宋体" w:eastAsia="宋体" w:cs="宋体"/>
          <w:b w:val="0"/>
          <w:bCs w:val="0"/>
          <w:color w:val="000000"/>
          <w:kern w:val="0"/>
          <w:sz w:val="21"/>
          <w:szCs w:val="21"/>
          <w:highlight w:val="none"/>
          <w:u w:val="single"/>
          <w:lang w:val="en-US" w:eastAsia="zh-CN" w:bidi="ar"/>
        </w:rPr>
        <w:t>3.6 监理人的宽恕</w:t>
      </w:r>
      <w:bookmarkEnd w:id="730"/>
    </w:p>
    <w:p w14:paraId="0F8A5CE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21CF22D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31" w:name="_Toc18176"/>
      <w:bookmarkStart w:id="732" w:name="_Toc5665"/>
      <w:bookmarkStart w:id="733" w:name="_Toc17506"/>
      <w:bookmarkStart w:id="734" w:name="_Toc4027"/>
      <w:bookmarkStart w:id="735" w:name="_Toc31740"/>
      <w:r>
        <w:rPr>
          <w:rFonts w:hint="eastAsia" w:ascii="宋体" w:hAnsi="宋体" w:eastAsia="宋体" w:cs="宋体"/>
          <w:b w:val="0"/>
          <w:bCs w:val="0"/>
          <w:color w:val="000000"/>
          <w:kern w:val="0"/>
          <w:sz w:val="21"/>
          <w:szCs w:val="21"/>
          <w:highlight w:val="none"/>
          <w:lang w:val="en-US" w:eastAsia="zh-CN" w:bidi="ar"/>
        </w:rPr>
        <w:t>4. 承包人</w:t>
      </w:r>
      <w:bookmarkEnd w:id="731"/>
      <w:bookmarkEnd w:id="732"/>
      <w:bookmarkEnd w:id="733"/>
      <w:bookmarkEnd w:id="734"/>
      <w:bookmarkEnd w:id="735"/>
    </w:p>
    <w:p w14:paraId="38E865F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6" w:name="_Toc26518"/>
      <w:r>
        <w:rPr>
          <w:rFonts w:hint="eastAsia" w:ascii="宋体" w:hAnsi="宋体" w:eastAsia="宋体" w:cs="宋体"/>
          <w:b w:val="0"/>
          <w:bCs w:val="0"/>
          <w:color w:val="000000"/>
          <w:kern w:val="0"/>
          <w:sz w:val="21"/>
          <w:szCs w:val="21"/>
          <w:highlight w:val="none"/>
          <w:u w:val="single"/>
          <w:lang w:val="en-US" w:eastAsia="zh-CN" w:bidi="ar"/>
        </w:rPr>
        <w:t>4.1 承包人的一般义务</w:t>
      </w:r>
      <w:bookmarkEnd w:id="736"/>
    </w:p>
    <w:p w14:paraId="27A679A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7BDB2CF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4.1.8为他人提供方便</w:t>
      </w:r>
    </w:p>
    <w:p w14:paraId="732A042A">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（1）承包人应当对在施工场地或者附近实施与合同工程有关的其他工作的独立承包人履行管理、协调、配合、照管和服务义务，由此发生的费用由承包人全部负责。</w:t>
      </w:r>
    </w:p>
    <w:p w14:paraId="76A9FE9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（2）承包人还应按监理人指示为独立承包人以外的他人在施工场地或者附近实施与合同工程有关的其他工作提供可能的条件，可能发生费用由监理人按第3.5款商定或者确定。</w:t>
      </w:r>
    </w:p>
    <w:p w14:paraId="2F9FDCD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4.1.10其他义务  </w:t>
      </w:r>
    </w:p>
    <w:p w14:paraId="223F32EB">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cs="宋体"/>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w:t>
      </w:r>
    </w:p>
    <w:p w14:paraId="1304CB9C">
      <w:pPr>
        <w:keepNext w:val="0"/>
        <w:keepLines w:val="0"/>
        <w:widowControl w:val="0"/>
        <w:suppressLineNumbers w:val="0"/>
        <w:spacing w:before="0" w:beforeAutospacing="0" w:after="0" w:afterAutospacing="0" w:line="400" w:lineRule="exact"/>
        <w:ind w:left="0" w:right="0" w:firstLine="315" w:firstLineChars="15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（2）承包人应履行合同约定的其他义务以及下述义务</w:t>
      </w:r>
      <w:r>
        <w:rPr>
          <w:rFonts w:hint="eastAsia" w:ascii="宋体" w:hAnsi="宋体" w:eastAsia="宋体" w:cs="宋体"/>
          <w:color w:val="000000"/>
          <w:kern w:val="2"/>
          <w:sz w:val="21"/>
          <w:szCs w:val="21"/>
          <w:highlight w:val="none"/>
          <w:u w:val="single"/>
          <w:lang w:val="en-US" w:eastAsia="zh-CN" w:bidi="ar"/>
        </w:rPr>
        <w:t>：/。</w:t>
      </w:r>
    </w:p>
    <w:p w14:paraId="3AC040BA">
      <w:pPr>
        <w:keepNext w:val="0"/>
        <w:keepLines w:val="0"/>
        <w:widowControl w:val="0"/>
        <w:suppressLineNumbers w:val="0"/>
        <w:spacing w:before="0" w:beforeAutospacing="0" w:after="0" w:afterAutospacing="0" w:line="400" w:lineRule="exact"/>
        <w:ind w:left="0" w:right="0" w:firstLine="315" w:firstLineChars="150"/>
        <w:jc w:val="both"/>
        <w:outlineLvl w:val="2"/>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4.2 履约担保 （本项目无履约担保）</w:t>
      </w:r>
    </w:p>
    <w:p w14:paraId="0F0B729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7" w:name="_Toc5219"/>
      <w:r>
        <w:rPr>
          <w:rFonts w:hint="eastAsia" w:ascii="宋体" w:hAnsi="宋体" w:eastAsia="宋体" w:cs="宋体"/>
          <w:color w:val="000000"/>
          <w:kern w:val="2"/>
          <w:sz w:val="21"/>
          <w:szCs w:val="21"/>
          <w:highlight w:val="none"/>
          <w:lang w:val="en-US" w:eastAsia="zh-CN" w:bidi="ar"/>
        </w:rPr>
        <w:t>4.2.1 履约担保的格式和金额</w:t>
      </w:r>
      <w:bookmarkEnd w:id="737"/>
    </w:p>
    <w:p w14:paraId="16AB776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7A025C9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8" w:name="_Toc22862"/>
      <w:r>
        <w:rPr>
          <w:rFonts w:hint="eastAsia" w:ascii="宋体" w:hAnsi="宋体" w:eastAsia="宋体" w:cs="宋体"/>
          <w:color w:val="000000"/>
          <w:kern w:val="2"/>
          <w:sz w:val="21"/>
          <w:szCs w:val="21"/>
          <w:highlight w:val="none"/>
          <w:lang w:val="en-US" w:eastAsia="zh-CN" w:bidi="ar"/>
        </w:rPr>
        <w:t>4.2.2 履约担保的有效期</w:t>
      </w:r>
      <w:bookmarkEnd w:id="738"/>
    </w:p>
    <w:p w14:paraId="5F9703C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14:paraId="049C204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39" w:name="_Toc12103"/>
      <w:r>
        <w:rPr>
          <w:rFonts w:hint="eastAsia" w:ascii="宋体" w:hAnsi="宋体" w:eastAsia="宋体" w:cs="宋体"/>
          <w:color w:val="000000"/>
          <w:kern w:val="2"/>
          <w:sz w:val="21"/>
          <w:szCs w:val="21"/>
          <w:highlight w:val="none"/>
          <w:lang w:val="en-US" w:eastAsia="zh-CN" w:bidi="ar"/>
        </w:rPr>
        <w:t>4.2.3 履约担保的退还</w:t>
      </w:r>
      <w:bookmarkEnd w:id="739"/>
    </w:p>
    <w:p w14:paraId="56CCD8E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履约担保应在监理人向承包人颁发（出具）工程接收证书之日后28天内退还给承包人。发包人不承担承包人与履约担保有关的任何利息或其它类似的费用或者收益。</w:t>
      </w:r>
    </w:p>
    <w:p w14:paraId="5DA5A6D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40" w:name="_Toc27421"/>
      <w:r>
        <w:rPr>
          <w:rFonts w:hint="eastAsia" w:ascii="宋体" w:hAnsi="宋体" w:eastAsia="宋体" w:cs="宋体"/>
          <w:color w:val="000000"/>
          <w:kern w:val="2"/>
          <w:sz w:val="21"/>
          <w:szCs w:val="21"/>
          <w:highlight w:val="none"/>
          <w:lang w:val="en-US" w:eastAsia="zh-CN" w:bidi="ar"/>
        </w:rPr>
        <w:t>4.2.4 通知义务</w:t>
      </w:r>
      <w:bookmarkEnd w:id="740"/>
    </w:p>
    <w:p w14:paraId="39B84C5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375A015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1" w:name="_Toc14983"/>
      <w:r>
        <w:rPr>
          <w:rFonts w:hint="eastAsia" w:ascii="宋体" w:hAnsi="宋体" w:eastAsia="宋体" w:cs="宋体"/>
          <w:b w:val="0"/>
          <w:bCs w:val="0"/>
          <w:color w:val="000000"/>
          <w:kern w:val="0"/>
          <w:sz w:val="21"/>
          <w:szCs w:val="21"/>
          <w:highlight w:val="none"/>
          <w:u w:val="single"/>
          <w:lang w:val="en-US" w:eastAsia="zh-CN" w:bidi="ar"/>
        </w:rPr>
        <w:t>4.3 分包</w:t>
      </w:r>
      <w:bookmarkEnd w:id="741"/>
      <w:r>
        <w:rPr>
          <w:rFonts w:hint="eastAsia" w:ascii="宋体" w:hAnsi="宋体" w:eastAsia="宋体" w:cs="宋体"/>
          <w:b w:val="0"/>
          <w:bCs w:val="0"/>
          <w:color w:val="000000"/>
          <w:kern w:val="0"/>
          <w:sz w:val="21"/>
          <w:szCs w:val="21"/>
          <w:highlight w:val="none"/>
          <w:u w:val="single"/>
          <w:lang w:val="en-US" w:eastAsia="zh-CN" w:bidi="ar"/>
        </w:rPr>
        <w:t xml:space="preserve"> </w:t>
      </w:r>
    </w:p>
    <w:p w14:paraId="220B1085">
      <w:pPr>
        <w:spacing w:beforeLines="0" w:afterLines="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4.3.2发包人同意承包人分包的非主体、非关键性工作见投标函附录。除通用合同条款第4.3款的约定外，分包还应遵循以下约定：</w:t>
      </w:r>
    </w:p>
    <w:p w14:paraId="53583117">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70A3C646">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（2）发包人在工程量清单中给定暂估价的专业工程，包括从暂列金额开支的专业工程，</w:t>
      </w:r>
      <w:r>
        <w:rPr>
          <w:rFonts w:hint="eastAsia" w:ascii="宋体" w:hAnsi="宋体" w:eastAsia="宋体" w:cs="宋体"/>
          <w:color w:val="000000"/>
          <w:sz w:val="21"/>
          <w:szCs w:val="24"/>
          <w:highlight w:val="none"/>
        </w:rPr>
        <w:t>达到依法应当招标的规模标准的，以及虽未达到规定的规模标准但合同中约定采用分包方式或者招标方式实施的，应当按专用合同条款第15.8.1项的约定，</w:t>
      </w:r>
      <w:r>
        <w:rPr>
          <w:rFonts w:hint="eastAsia" w:ascii="宋体" w:hAnsi="宋体" w:eastAsia="宋体" w:cs="宋体"/>
          <w:color w:val="000000"/>
          <w:sz w:val="21"/>
          <w:szCs w:val="21"/>
          <w:highlight w:val="none"/>
        </w:rPr>
        <w:t>由发包人和承包人以招标方式确定专业分包人。</w:t>
      </w:r>
      <w:r>
        <w:rPr>
          <w:rFonts w:hint="eastAsia" w:ascii="宋体" w:hAnsi="宋体" w:eastAsia="宋体" w:cs="宋体"/>
          <w:color w:val="000000"/>
          <w:sz w:val="21"/>
          <w:szCs w:val="24"/>
          <w:highlight w:val="none"/>
        </w:rPr>
        <w:t>除项目审批部门有特别核准外，暂估价的专业工程的招标应当采用与施工总承包同样的招标方式。</w:t>
      </w:r>
    </w:p>
    <w:p w14:paraId="1D3B19D8">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（3）在相关分包合同签订并报送有关建设行政主管部门备案后7天内，承包人应当将一份副本提交给监理人，承包人应保障分包工作不得再次分包。</w:t>
      </w:r>
    </w:p>
    <w:p w14:paraId="21C0D25B">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分包工程价款由承包人与分包人（包括专业分包人）结算。未经承包人同意，发包人不得以任何形式向分包人（包括专业分包人）支付相关分包合同项下的任何工程款项，支付农民工工资除外。因发包人未经承包人同意直接向分包人（包括专业分包人）支付相关分包合同项下的任何工程款项而影响承包人工作的，所造成的承包人费用增加和（或）延误的工期由发包人承担。</w:t>
      </w:r>
    </w:p>
    <w:p w14:paraId="67BC7384">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（5）未经发包人和监理人审批同意的分包工程和分包人，发包人有权拒绝验收分包工程和支付相应款项，由此引起的承包人费用增加和（或）延误的工期由承包人承担。</w:t>
      </w:r>
    </w:p>
    <w:p w14:paraId="434603FC">
      <w:pPr>
        <w:pStyle w:val="88"/>
        <w:ind w:left="0" w:leftChars="0" w:firstLine="0" w:firstLineChars="0"/>
        <w:rPr>
          <w:rFonts w:hint="eastAsia" w:ascii="宋体" w:hAnsi="宋体" w:eastAsia="宋体" w:cs="宋体"/>
          <w:color w:val="000000"/>
          <w:sz w:val="21"/>
          <w:szCs w:val="21"/>
          <w:highlight w:val="none"/>
        </w:rPr>
      </w:pPr>
      <w:r>
        <w:rPr>
          <w:rFonts w:hint="eastAsia"/>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）承包人不得以任何理由（不得以发包人未按时支付工程款为由）拖欠材料供应商的材料款。</w:t>
      </w:r>
    </w:p>
    <w:p w14:paraId="505D09B1">
      <w:pPr>
        <w:pStyle w:val="88"/>
        <w:ind w:left="0" w:leftChars="0" w:firstLine="0" w:firstLineChars="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）一定要给付农民工工资，要求承包方必须及时给付农民工工资，具体到每一个人，不得给付包工头。</w:t>
      </w:r>
    </w:p>
    <w:p w14:paraId="5BB1EBD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2" w:name="_Toc20214"/>
      <w:r>
        <w:rPr>
          <w:rFonts w:hint="eastAsia" w:ascii="宋体" w:hAnsi="宋体" w:eastAsia="宋体" w:cs="宋体"/>
          <w:b w:val="0"/>
          <w:bCs w:val="0"/>
          <w:color w:val="000000"/>
          <w:kern w:val="0"/>
          <w:sz w:val="21"/>
          <w:szCs w:val="21"/>
          <w:highlight w:val="none"/>
          <w:u w:val="single"/>
          <w:lang w:val="en-US" w:eastAsia="zh-CN" w:bidi="ar"/>
        </w:rPr>
        <w:t>4.5 承包人项目经理</w:t>
      </w:r>
      <w:bookmarkEnd w:id="742"/>
    </w:p>
    <w:p w14:paraId="5CFEBE6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1F51AF4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3" w:name="_Toc10069"/>
      <w:r>
        <w:rPr>
          <w:rFonts w:hint="eastAsia" w:ascii="宋体" w:hAnsi="宋体" w:eastAsia="宋体" w:cs="宋体"/>
          <w:b w:val="0"/>
          <w:bCs w:val="0"/>
          <w:color w:val="000000"/>
          <w:kern w:val="0"/>
          <w:sz w:val="21"/>
          <w:szCs w:val="21"/>
          <w:highlight w:val="none"/>
          <w:u w:val="single"/>
          <w:lang w:val="en-US" w:eastAsia="zh-CN" w:bidi="ar"/>
        </w:rPr>
        <w:t>4.11 不利物质条件</w:t>
      </w:r>
      <w:bookmarkEnd w:id="743"/>
    </w:p>
    <w:p w14:paraId="5B527F3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4.11.1不利物质条件的范围：</w:t>
      </w:r>
      <w:r>
        <w:rPr>
          <w:rFonts w:hint="eastAsia" w:ascii="宋体" w:hAnsi="宋体" w:eastAsia="宋体" w:cs="宋体"/>
          <w:color w:val="000000"/>
          <w:kern w:val="2"/>
          <w:sz w:val="21"/>
          <w:szCs w:val="21"/>
          <w:highlight w:val="none"/>
          <w:u w:val="single"/>
          <w:lang w:val="en-US" w:eastAsia="zh-CN" w:bidi="ar"/>
        </w:rPr>
        <w:t xml:space="preserve">     /。                                 </w:t>
      </w:r>
    </w:p>
    <w:p w14:paraId="4D52BB9B">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44" w:name="_Toc8963"/>
      <w:bookmarkStart w:id="745" w:name="_Toc17440"/>
      <w:bookmarkStart w:id="746" w:name="_Toc31138"/>
      <w:bookmarkStart w:id="747" w:name="_Toc19256"/>
      <w:bookmarkStart w:id="748" w:name="_Toc3525"/>
      <w:r>
        <w:rPr>
          <w:rFonts w:hint="eastAsia" w:ascii="宋体" w:hAnsi="宋体" w:eastAsia="宋体" w:cs="宋体"/>
          <w:b w:val="0"/>
          <w:bCs w:val="0"/>
          <w:color w:val="000000"/>
          <w:kern w:val="0"/>
          <w:sz w:val="21"/>
          <w:szCs w:val="21"/>
          <w:highlight w:val="none"/>
          <w:lang w:val="en-US" w:eastAsia="zh-CN" w:bidi="ar"/>
        </w:rPr>
        <w:t>5. 材料和工程设备</w:t>
      </w:r>
      <w:bookmarkEnd w:id="744"/>
      <w:bookmarkEnd w:id="745"/>
      <w:bookmarkEnd w:id="746"/>
      <w:bookmarkEnd w:id="747"/>
      <w:bookmarkEnd w:id="748"/>
    </w:p>
    <w:p w14:paraId="2BFBBB3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9" w:name="_Toc1845"/>
      <w:r>
        <w:rPr>
          <w:rFonts w:hint="eastAsia" w:ascii="宋体" w:hAnsi="宋体" w:eastAsia="宋体" w:cs="宋体"/>
          <w:b w:val="0"/>
          <w:bCs w:val="0"/>
          <w:color w:val="000000"/>
          <w:kern w:val="0"/>
          <w:sz w:val="21"/>
          <w:szCs w:val="21"/>
          <w:highlight w:val="none"/>
          <w:u w:val="single"/>
          <w:lang w:val="en-US" w:eastAsia="zh-CN" w:bidi="ar"/>
        </w:rPr>
        <w:t>5.1 承包人提供的材料和工程设备</w:t>
      </w:r>
      <w:bookmarkEnd w:id="749"/>
    </w:p>
    <w:p w14:paraId="026E245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w:t>
      </w:r>
    </w:p>
    <w:p w14:paraId="57995FA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5.1.2 承包人将由其提供的材料和工程设备的供货人及品种、规格、数量和供货时间等报送监理人审批的期限：</w:t>
      </w:r>
      <w:r>
        <w:rPr>
          <w:rFonts w:hint="eastAsia" w:ascii="宋体" w:hAnsi="宋体" w:eastAsia="宋体" w:cs="宋体"/>
          <w:color w:val="000000"/>
          <w:kern w:val="2"/>
          <w:sz w:val="21"/>
          <w:szCs w:val="21"/>
          <w:highlight w:val="none"/>
          <w:u w:val="single"/>
          <w:lang w:val="en-US" w:eastAsia="zh-CN" w:bidi="ar"/>
        </w:rPr>
        <w:t>开工前7日</w:t>
      </w:r>
      <w:r>
        <w:rPr>
          <w:rFonts w:hint="eastAsia" w:ascii="宋体" w:hAnsi="宋体" w:eastAsia="宋体" w:cs="宋体"/>
          <w:color w:val="000000"/>
          <w:kern w:val="2"/>
          <w:sz w:val="21"/>
          <w:szCs w:val="21"/>
          <w:highlight w:val="none"/>
          <w:lang w:val="en-US" w:eastAsia="zh-CN" w:bidi="ar"/>
        </w:rPr>
        <w:t xml:space="preserve">。 </w:t>
      </w:r>
    </w:p>
    <w:p w14:paraId="6DA86D7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0" w:name="_Toc4104"/>
      <w:r>
        <w:rPr>
          <w:rFonts w:hint="eastAsia" w:ascii="宋体" w:hAnsi="宋体" w:eastAsia="宋体" w:cs="宋体"/>
          <w:b w:val="0"/>
          <w:bCs w:val="0"/>
          <w:color w:val="000000"/>
          <w:kern w:val="0"/>
          <w:sz w:val="21"/>
          <w:szCs w:val="21"/>
          <w:highlight w:val="none"/>
          <w:u w:val="single"/>
          <w:lang w:val="en-US" w:eastAsia="zh-CN" w:bidi="ar"/>
        </w:rPr>
        <w:t>5.2 发包人提供的材料和工程设备（本项目发包人无需提供材料和工程设备）</w:t>
      </w:r>
      <w:bookmarkEnd w:id="750"/>
    </w:p>
    <w:p w14:paraId="22F45CCF">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1" w:name="_Toc23317"/>
      <w:bookmarkStart w:id="752" w:name="_Toc11303"/>
      <w:bookmarkStart w:id="753" w:name="_Toc31591"/>
      <w:bookmarkStart w:id="754" w:name="_Toc1426"/>
      <w:bookmarkStart w:id="755" w:name="_Toc25609"/>
      <w:r>
        <w:rPr>
          <w:rFonts w:hint="eastAsia" w:ascii="宋体" w:hAnsi="宋体" w:eastAsia="宋体" w:cs="宋体"/>
          <w:b w:val="0"/>
          <w:bCs w:val="0"/>
          <w:color w:val="000000"/>
          <w:kern w:val="0"/>
          <w:sz w:val="21"/>
          <w:szCs w:val="21"/>
          <w:highlight w:val="none"/>
          <w:lang w:val="en-US" w:eastAsia="zh-CN" w:bidi="ar"/>
        </w:rPr>
        <w:t>6. 施工设备和临时设施</w:t>
      </w:r>
      <w:bookmarkEnd w:id="751"/>
      <w:bookmarkEnd w:id="752"/>
      <w:bookmarkEnd w:id="753"/>
      <w:bookmarkEnd w:id="754"/>
      <w:bookmarkEnd w:id="755"/>
    </w:p>
    <w:p w14:paraId="3BCEFE3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6" w:name="_Toc11907"/>
      <w:r>
        <w:rPr>
          <w:rFonts w:hint="eastAsia" w:ascii="宋体" w:hAnsi="宋体" w:eastAsia="宋体" w:cs="宋体"/>
          <w:b w:val="0"/>
          <w:bCs w:val="0"/>
          <w:color w:val="000000"/>
          <w:kern w:val="0"/>
          <w:sz w:val="21"/>
          <w:szCs w:val="21"/>
          <w:highlight w:val="none"/>
          <w:u w:val="single"/>
          <w:lang w:val="en-US" w:eastAsia="zh-CN" w:bidi="ar"/>
        </w:rPr>
        <w:t>6.1 承包人提供的施工设备和临时设施</w:t>
      </w:r>
      <w:bookmarkEnd w:id="756"/>
    </w:p>
    <w:p w14:paraId="5AFAF7C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6.1.2发包人承担修建临时设施的费用的范围：</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38ABBA7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需要发包人办理申请手续和承担相关费用的临时占地：</w:t>
      </w:r>
      <w:r>
        <w:rPr>
          <w:rFonts w:hint="eastAsia" w:ascii="宋体" w:hAnsi="宋体" w:eastAsia="宋体" w:cs="宋体"/>
          <w:color w:val="000000"/>
          <w:kern w:val="2"/>
          <w:sz w:val="21"/>
          <w:szCs w:val="21"/>
          <w:highlight w:val="none"/>
          <w:u w:val="single"/>
          <w:lang w:val="en-US" w:eastAsia="zh-CN" w:bidi="ar"/>
        </w:rPr>
        <w:t xml:space="preserve">   / 。                      </w:t>
      </w:r>
    </w:p>
    <w:p w14:paraId="1FCB02A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7" w:name="_Toc1487"/>
      <w:r>
        <w:rPr>
          <w:rFonts w:hint="eastAsia" w:ascii="宋体" w:hAnsi="宋体" w:eastAsia="宋体" w:cs="宋体"/>
          <w:b w:val="0"/>
          <w:bCs w:val="0"/>
          <w:color w:val="000000"/>
          <w:kern w:val="0"/>
          <w:sz w:val="21"/>
          <w:szCs w:val="21"/>
          <w:highlight w:val="none"/>
          <w:u w:val="single"/>
          <w:lang w:val="en-US" w:eastAsia="zh-CN" w:bidi="ar"/>
        </w:rPr>
        <w:t>6.2 发包人提供的施工设备和临时设施</w:t>
      </w:r>
      <w:bookmarkEnd w:id="757"/>
    </w:p>
    <w:p w14:paraId="3CFDFA8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463511A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发包人提供的施工设备和临时设施的运行、维护、拆除、清运费用的承担人：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024D65F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8" w:name="_Toc32046"/>
      <w:r>
        <w:rPr>
          <w:rFonts w:hint="eastAsia" w:ascii="宋体" w:hAnsi="宋体" w:eastAsia="宋体" w:cs="宋体"/>
          <w:b w:val="0"/>
          <w:bCs w:val="0"/>
          <w:color w:val="000000"/>
          <w:kern w:val="0"/>
          <w:sz w:val="21"/>
          <w:szCs w:val="21"/>
          <w:highlight w:val="none"/>
          <w:u w:val="single"/>
          <w:lang w:val="en-US" w:eastAsia="zh-CN" w:bidi="ar"/>
        </w:rPr>
        <w:t>6.4 施工设备和临时设施专用于合同工程</w:t>
      </w:r>
      <w:bookmarkEnd w:id="758"/>
    </w:p>
    <w:p w14:paraId="2F398B4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6.4.1除为专用合同条款第4.1.8项约定的其他独立承包人和监理人指示的他人提供条件外,承包人运入施工场地的所有施工设备以及在施工场地建设的临时设施仅限于用于合同工程。</w:t>
      </w:r>
    </w:p>
    <w:p w14:paraId="1F28A97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9" w:name="_Toc9774"/>
      <w:bookmarkStart w:id="760" w:name="_Toc18480"/>
      <w:bookmarkStart w:id="761" w:name="_Toc2154"/>
      <w:bookmarkStart w:id="762" w:name="_Toc21511"/>
      <w:bookmarkStart w:id="763" w:name="_Toc31481"/>
      <w:r>
        <w:rPr>
          <w:rFonts w:hint="eastAsia" w:ascii="宋体" w:hAnsi="宋体" w:eastAsia="宋体" w:cs="宋体"/>
          <w:b w:val="0"/>
          <w:bCs w:val="0"/>
          <w:color w:val="000000"/>
          <w:kern w:val="0"/>
          <w:sz w:val="21"/>
          <w:szCs w:val="21"/>
          <w:highlight w:val="none"/>
          <w:lang w:val="en-US" w:eastAsia="zh-CN" w:bidi="ar"/>
        </w:rPr>
        <w:t>7. 交通运输</w:t>
      </w:r>
      <w:bookmarkEnd w:id="759"/>
      <w:bookmarkEnd w:id="760"/>
      <w:bookmarkEnd w:id="761"/>
      <w:bookmarkEnd w:id="762"/>
      <w:bookmarkEnd w:id="763"/>
    </w:p>
    <w:p w14:paraId="50FA69C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4" w:name="_Toc724"/>
      <w:r>
        <w:rPr>
          <w:rFonts w:hint="eastAsia" w:ascii="宋体" w:hAnsi="宋体" w:eastAsia="宋体" w:cs="宋体"/>
          <w:b w:val="0"/>
          <w:bCs w:val="0"/>
          <w:color w:val="000000"/>
          <w:kern w:val="0"/>
          <w:sz w:val="21"/>
          <w:szCs w:val="21"/>
          <w:highlight w:val="none"/>
          <w:u w:val="single"/>
          <w:lang w:val="en-US" w:eastAsia="zh-CN" w:bidi="ar"/>
        </w:rPr>
        <w:t>7.1 场内施工道路</w:t>
      </w:r>
      <w:bookmarkEnd w:id="764"/>
    </w:p>
    <w:p w14:paraId="480F70E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7.1.1施工所需的场内临时道路和交通设施的修建、维护、养护和管理人：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，相关费用由</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承担。</w:t>
      </w:r>
    </w:p>
    <w:p w14:paraId="61B51CD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7.1.2发包人和监理人有权无偿使用承包人修建的临时道路和交通设施，不需要交纳任何费用。</w:t>
      </w:r>
    </w:p>
    <w:p w14:paraId="38C3E92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5" w:name="_Toc8381"/>
      <w:r>
        <w:rPr>
          <w:rFonts w:hint="eastAsia" w:ascii="宋体" w:hAnsi="宋体" w:eastAsia="宋体" w:cs="宋体"/>
          <w:b w:val="0"/>
          <w:bCs w:val="0"/>
          <w:color w:val="000000"/>
          <w:kern w:val="0"/>
          <w:sz w:val="21"/>
          <w:szCs w:val="21"/>
          <w:highlight w:val="none"/>
          <w:u w:val="single"/>
          <w:lang w:val="en-US" w:eastAsia="zh-CN" w:bidi="ar"/>
        </w:rPr>
        <w:t>7.4 超大件和超重件的运输</w:t>
      </w:r>
      <w:bookmarkEnd w:id="765"/>
    </w:p>
    <w:p w14:paraId="65AF0CE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运输超大件或超重件所需的道路和桥梁临时加固改造等费用的承担人：</w:t>
      </w:r>
      <w:r>
        <w:rPr>
          <w:rFonts w:hint="eastAsia" w:ascii="宋体" w:hAnsi="宋体" w:eastAsia="宋体" w:cs="宋体"/>
          <w:color w:val="000000"/>
          <w:kern w:val="2"/>
          <w:sz w:val="21"/>
          <w:szCs w:val="21"/>
          <w:highlight w:val="none"/>
          <w:u w:val="single"/>
          <w:lang w:val="en-US" w:eastAsia="zh-CN" w:bidi="ar"/>
        </w:rPr>
        <w:t xml:space="preserve">承包人  </w:t>
      </w:r>
      <w:r>
        <w:rPr>
          <w:rFonts w:hint="eastAsia" w:ascii="宋体" w:hAnsi="宋体" w:eastAsia="宋体" w:cs="宋体"/>
          <w:color w:val="000000"/>
          <w:kern w:val="2"/>
          <w:sz w:val="21"/>
          <w:szCs w:val="21"/>
          <w:highlight w:val="none"/>
          <w:lang w:val="en-US" w:eastAsia="zh-CN" w:bidi="ar"/>
        </w:rPr>
        <w:t>。</w:t>
      </w:r>
    </w:p>
    <w:p w14:paraId="25E5B50F">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66" w:name="_Toc14021"/>
      <w:bookmarkStart w:id="767" w:name="_Toc19337"/>
      <w:bookmarkStart w:id="768" w:name="_Toc5960"/>
      <w:bookmarkStart w:id="769" w:name="_Toc6323"/>
      <w:bookmarkStart w:id="770" w:name="_Toc15106"/>
      <w:r>
        <w:rPr>
          <w:rFonts w:hint="eastAsia" w:ascii="宋体" w:hAnsi="宋体" w:eastAsia="宋体" w:cs="宋体"/>
          <w:b w:val="0"/>
          <w:bCs w:val="0"/>
          <w:color w:val="000000"/>
          <w:kern w:val="0"/>
          <w:sz w:val="21"/>
          <w:szCs w:val="21"/>
          <w:highlight w:val="none"/>
          <w:lang w:val="en-US" w:eastAsia="zh-CN" w:bidi="ar"/>
        </w:rPr>
        <w:t>8. 测量放线</w:t>
      </w:r>
      <w:bookmarkEnd w:id="766"/>
      <w:bookmarkEnd w:id="767"/>
      <w:bookmarkEnd w:id="768"/>
      <w:bookmarkEnd w:id="769"/>
      <w:bookmarkEnd w:id="770"/>
    </w:p>
    <w:p w14:paraId="438A9A7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1" w:name="_Toc4833"/>
      <w:r>
        <w:rPr>
          <w:rFonts w:hint="eastAsia" w:ascii="宋体" w:hAnsi="宋体" w:eastAsia="宋体" w:cs="宋体"/>
          <w:b w:val="0"/>
          <w:bCs w:val="0"/>
          <w:color w:val="000000"/>
          <w:kern w:val="0"/>
          <w:sz w:val="21"/>
          <w:szCs w:val="21"/>
          <w:highlight w:val="none"/>
          <w:u w:val="single"/>
          <w:lang w:val="en-US" w:eastAsia="zh-CN" w:bidi="ar"/>
        </w:rPr>
        <w:t>8.1 施工控制网</w:t>
      </w:r>
      <w:bookmarkEnd w:id="771"/>
    </w:p>
    <w:p w14:paraId="628263B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8.1.1发包人通过监理人提供测量基准点、基准线和水准点及其书面资料的期限：</w:t>
      </w:r>
      <w:r>
        <w:rPr>
          <w:rFonts w:hint="eastAsia" w:ascii="宋体" w:hAnsi="宋体" w:eastAsia="宋体" w:cs="宋体"/>
          <w:color w:val="000000"/>
          <w:kern w:val="2"/>
          <w:sz w:val="21"/>
          <w:szCs w:val="21"/>
          <w:highlight w:val="none"/>
          <w:u w:val="single"/>
          <w:lang w:val="en-US" w:eastAsia="zh-CN" w:bidi="ar"/>
        </w:rPr>
        <w:t>合同签订后7天</w:t>
      </w:r>
      <w:r>
        <w:rPr>
          <w:rFonts w:hint="eastAsia" w:ascii="宋体" w:hAnsi="宋体" w:eastAsia="宋体" w:cs="宋体"/>
          <w:color w:val="000000"/>
          <w:kern w:val="2"/>
          <w:sz w:val="21"/>
          <w:szCs w:val="21"/>
          <w:highlight w:val="none"/>
          <w:lang w:val="en-US" w:eastAsia="zh-CN" w:bidi="ar"/>
        </w:rPr>
        <w:t xml:space="preserve">。 </w:t>
      </w:r>
    </w:p>
    <w:p w14:paraId="5DD9E2C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承包人测设施工控制网的要求：</w:t>
      </w:r>
      <w:r>
        <w:rPr>
          <w:rFonts w:hint="eastAsia" w:ascii="宋体" w:hAnsi="宋体" w:eastAsia="宋体" w:cs="宋体"/>
          <w:color w:val="000000"/>
          <w:kern w:val="2"/>
          <w:sz w:val="21"/>
          <w:szCs w:val="21"/>
          <w:highlight w:val="none"/>
          <w:u w:val="single"/>
          <w:lang w:val="en-US" w:eastAsia="zh-CN" w:bidi="ar"/>
        </w:rPr>
        <w:t>由承包人依据监理人提供的测量基准点、基准线和水准点以及国家的工程测量技术规范和合同要求的工程精度，测设自己的施工控制网</w:t>
      </w:r>
      <w:r>
        <w:rPr>
          <w:rFonts w:hint="eastAsia" w:ascii="宋体" w:hAnsi="宋体" w:eastAsia="宋体" w:cs="宋体"/>
          <w:color w:val="000000"/>
          <w:kern w:val="2"/>
          <w:sz w:val="21"/>
          <w:szCs w:val="21"/>
          <w:highlight w:val="none"/>
          <w:lang w:val="en-US" w:eastAsia="zh-CN" w:bidi="ar"/>
        </w:rPr>
        <w:t xml:space="preserve">。 </w:t>
      </w:r>
    </w:p>
    <w:p w14:paraId="4B4CA1C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承包人将施工控制网资料报送监理人审批的期限：</w:t>
      </w:r>
      <w:r>
        <w:rPr>
          <w:rFonts w:hint="eastAsia" w:ascii="宋体" w:hAnsi="宋体" w:eastAsia="宋体" w:cs="宋体"/>
          <w:color w:val="000000"/>
          <w:kern w:val="2"/>
          <w:sz w:val="21"/>
          <w:szCs w:val="21"/>
          <w:highlight w:val="none"/>
          <w:u w:val="single"/>
          <w:lang w:val="en-US" w:eastAsia="zh-CN" w:bidi="ar"/>
        </w:rPr>
        <w:t>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 xml:space="preserve">。 </w:t>
      </w:r>
    </w:p>
    <w:p w14:paraId="0A8E6D9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72" w:name="_Toc11948"/>
      <w:bookmarkStart w:id="773" w:name="_Toc24923"/>
      <w:bookmarkStart w:id="774" w:name="_Toc17208"/>
      <w:bookmarkStart w:id="775" w:name="_Toc20270"/>
      <w:bookmarkStart w:id="776" w:name="_Toc16388"/>
      <w:r>
        <w:rPr>
          <w:rFonts w:hint="eastAsia" w:ascii="宋体" w:hAnsi="宋体" w:eastAsia="宋体" w:cs="宋体"/>
          <w:b w:val="0"/>
          <w:bCs w:val="0"/>
          <w:color w:val="000000"/>
          <w:kern w:val="0"/>
          <w:sz w:val="21"/>
          <w:szCs w:val="21"/>
          <w:highlight w:val="none"/>
          <w:lang w:val="en-US" w:eastAsia="zh-CN" w:bidi="ar"/>
        </w:rPr>
        <w:t>9. 施工安全、治安保卫和环境保护</w:t>
      </w:r>
      <w:bookmarkEnd w:id="772"/>
      <w:bookmarkEnd w:id="773"/>
      <w:bookmarkEnd w:id="774"/>
      <w:bookmarkEnd w:id="775"/>
      <w:bookmarkEnd w:id="776"/>
    </w:p>
    <w:p w14:paraId="6A5A803E">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7" w:name="_Toc26302"/>
      <w:r>
        <w:rPr>
          <w:rFonts w:hint="eastAsia" w:ascii="宋体" w:hAnsi="宋体" w:eastAsia="宋体" w:cs="宋体"/>
          <w:b w:val="0"/>
          <w:bCs w:val="0"/>
          <w:color w:val="000000"/>
          <w:kern w:val="0"/>
          <w:sz w:val="21"/>
          <w:szCs w:val="21"/>
          <w:highlight w:val="none"/>
          <w:u w:val="single"/>
          <w:lang w:val="en-US" w:eastAsia="zh-CN" w:bidi="ar"/>
        </w:rPr>
        <w:t>9.2 承包人的施工安全责任</w:t>
      </w:r>
      <w:bookmarkEnd w:id="777"/>
    </w:p>
    <w:p w14:paraId="744B3FD6">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9.2.1承包人向监理人报送施工安全措施计划的期限：</w:t>
      </w:r>
      <w:r>
        <w:rPr>
          <w:rFonts w:hint="eastAsia" w:ascii="宋体" w:hAnsi="宋体" w:eastAsia="宋体" w:cs="宋体"/>
          <w:color w:val="000000"/>
          <w:kern w:val="2"/>
          <w:sz w:val="21"/>
          <w:szCs w:val="21"/>
          <w:highlight w:val="none"/>
          <w:u w:val="single"/>
          <w:lang w:val="en-US" w:eastAsia="zh-CN" w:bidi="ar"/>
        </w:rPr>
        <w:t>在收到监理人按照通用合同条款第11.1.1项发出的开工通知后7天内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w:t>
      </w:r>
    </w:p>
    <w:p w14:paraId="02BACAD1">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监理人收到承包人报送的施工安全措施计划后应当在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2FACB3F0">
      <w:pPr>
        <w:numPr>
          <w:ilvl w:val="0"/>
          <w:numId w:val="0"/>
        </w:numPr>
        <w:spacing w:line="500" w:lineRule="exact"/>
        <w:ind w:firstLine="840" w:firstLineChars="400"/>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承包方全面负责和承担在施工过程中的安全生产和消防的全部法律责任。</w:t>
      </w:r>
    </w:p>
    <w:p w14:paraId="1097E42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8" w:name="_Toc12825"/>
      <w:r>
        <w:rPr>
          <w:rFonts w:hint="eastAsia" w:ascii="宋体" w:hAnsi="宋体" w:eastAsia="宋体" w:cs="宋体"/>
          <w:b w:val="0"/>
          <w:bCs w:val="0"/>
          <w:color w:val="000000"/>
          <w:kern w:val="0"/>
          <w:sz w:val="21"/>
          <w:szCs w:val="21"/>
          <w:highlight w:val="none"/>
          <w:u w:val="single"/>
          <w:lang w:val="en-US" w:eastAsia="zh-CN" w:bidi="ar"/>
        </w:rPr>
        <w:t>9.3 治安保卫</w:t>
      </w:r>
      <w:bookmarkEnd w:id="778"/>
    </w:p>
    <w:p w14:paraId="492CDE21">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9.3.1承包人应当负责统一管理施工场地的治安保卫事项，履行合同工程的治安保卫职责。</w:t>
      </w:r>
    </w:p>
    <w:p w14:paraId="395EDC83">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9.3.3施工场地治安管理计划和突发治安事件紧急预案的编制责任人：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w:t>
      </w:r>
    </w:p>
    <w:p w14:paraId="209E179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9" w:name="_Toc29591"/>
      <w:r>
        <w:rPr>
          <w:rFonts w:hint="eastAsia" w:ascii="宋体" w:hAnsi="宋体" w:eastAsia="宋体" w:cs="宋体"/>
          <w:b w:val="0"/>
          <w:bCs w:val="0"/>
          <w:color w:val="000000"/>
          <w:kern w:val="0"/>
          <w:sz w:val="21"/>
          <w:szCs w:val="21"/>
          <w:highlight w:val="none"/>
          <w:u w:val="single"/>
          <w:lang w:val="en-US" w:eastAsia="zh-CN" w:bidi="ar"/>
        </w:rPr>
        <w:t>9.4 环境保护</w:t>
      </w:r>
      <w:bookmarkEnd w:id="779"/>
    </w:p>
    <w:p w14:paraId="4F068041">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9.4.2施工环保措施计划报送监理人审批的时间：</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092D6D14">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监理人收到承包人报送的施工环保措施计划后应当在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03990361">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80" w:name="_Toc29862"/>
      <w:bookmarkStart w:id="781" w:name="_Toc4539"/>
      <w:bookmarkStart w:id="782" w:name="_Toc10367"/>
      <w:bookmarkStart w:id="783" w:name="_Toc30557"/>
      <w:bookmarkStart w:id="784" w:name="_Toc2946"/>
      <w:r>
        <w:rPr>
          <w:rFonts w:hint="eastAsia" w:ascii="宋体" w:hAnsi="宋体" w:eastAsia="宋体" w:cs="宋体"/>
          <w:b w:val="0"/>
          <w:bCs w:val="0"/>
          <w:color w:val="000000"/>
          <w:kern w:val="0"/>
          <w:sz w:val="21"/>
          <w:szCs w:val="21"/>
          <w:highlight w:val="none"/>
          <w:lang w:val="en-US" w:eastAsia="zh-CN" w:bidi="ar"/>
        </w:rPr>
        <w:t>10. 进度计划</w:t>
      </w:r>
      <w:bookmarkEnd w:id="780"/>
      <w:bookmarkEnd w:id="781"/>
      <w:bookmarkEnd w:id="782"/>
      <w:bookmarkEnd w:id="783"/>
      <w:bookmarkEnd w:id="784"/>
    </w:p>
    <w:p w14:paraId="3746A00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5" w:name="_Toc14971"/>
      <w:r>
        <w:rPr>
          <w:rFonts w:hint="eastAsia" w:ascii="宋体" w:hAnsi="宋体" w:eastAsia="宋体" w:cs="宋体"/>
          <w:b w:val="0"/>
          <w:bCs w:val="0"/>
          <w:color w:val="000000"/>
          <w:kern w:val="0"/>
          <w:sz w:val="21"/>
          <w:szCs w:val="21"/>
          <w:highlight w:val="none"/>
          <w:u w:val="single"/>
          <w:lang w:val="en-US" w:eastAsia="zh-CN" w:bidi="ar"/>
        </w:rPr>
        <w:t>10.1 合同进度计划</w:t>
      </w:r>
      <w:bookmarkEnd w:id="785"/>
    </w:p>
    <w:p w14:paraId="7161A348">
      <w:pPr>
        <w:pStyle w:val="2008"/>
        <w:widowControl/>
        <w:spacing w:before="100" w:beforeAutospacing="1" w:after="0" w:afterAutospacing="0" w:line="400" w:lineRule="exact"/>
        <w:ind w:left="0" w:leftChars="0" w:right="0"/>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kern w:val="2"/>
          <w:sz w:val="21"/>
          <w:szCs w:val="21"/>
          <w:highlight w:val="none"/>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个衔接关系；（4）：以工程项目群体为对象，对整个工地的所有工程施工活动提出时间安排表；（5）：编制年度、季度、月、旬（或周）的施工进度计划，并严格按照进度计划施工；（6：其他承包人认为应编制的内容。</w:t>
      </w:r>
    </w:p>
    <w:p w14:paraId="02BF6054">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Pr>
          <w:rFonts w:hint="eastAsia" w:ascii="宋体" w:hAnsi="宋体" w:eastAsia="宋体" w:cs="宋体"/>
          <w:color w:val="000000"/>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 xml:space="preserve"> 施工进度计划中还应载明要求发包人组织设计人进行阶段性工程设计交底的时间。</w:t>
      </w:r>
    </w:p>
    <w:p w14:paraId="3F9AEBD9">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（2）监理人批复或对施工进度计划和施工方案说明提出修改意见的期限：自监理人收到承包人报送的相关进度计划和施工方案说明后14天内。</w:t>
      </w:r>
    </w:p>
    <w:p w14:paraId="2F8646EA">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（3）承包人编制分阶段或分项施工进度计划和施工方案说明的内容：</w:t>
      </w:r>
      <w:r>
        <w:rPr>
          <w:rFonts w:hint="eastAsia" w:ascii="宋体" w:hAnsi="宋体" w:eastAsia="宋体" w:cs="宋体"/>
          <w:color w:val="000000"/>
          <w:kern w:val="2"/>
          <w:sz w:val="21"/>
          <w:szCs w:val="21"/>
          <w:highlight w:val="none"/>
          <w:u w:val="single"/>
          <w:lang w:val="en-US" w:eastAsia="zh-CN" w:bidi="ar"/>
        </w:rPr>
        <w:t xml:space="preserve">  /           </w:t>
      </w:r>
    </w:p>
    <w:p w14:paraId="7E6C5EC2">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7FE68698">
      <w:pPr>
        <w:pStyle w:val="82"/>
        <w:keepNext w:val="0"/>
        <w:keepLines w:val="0"/>
        <w:widowControl w:val="0"/>
        <w:suppressLineNumbers w:val="0"/>
        <w:spacing w:before="0" w:beforeAutospacing="0" w:after="0" w:afterAutospacing="0" w:line="400" w:lineRule="exact"/>
        <w:ind w:left="440" w:right="0" w:firstLine="210" w:firstLineChars="1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承包人报送分阶段或分项施工进度计划和施工方案说明的期限：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0E82F18">
      <w:pPr>
        <w:pStyle w:val="82"/>
        <w:keepNext w:val="0"/>
        <w:keepLines w:val="0"/>
        <w:widowControl w:val="0"/>
        <w:numPr>
          <w:ilvl w:val="0"/>
          <w:numId w:val="133"/>
        </w:numPr>
        <w:suppressLineNumbers w:val="0"/>
        <w:spacing w:before="0" w:beforeAutospacing="0" w:after="0" w:afterAutospacing="0" w:line="400" w:lineRule="exact"/>
        <w:ind w:left="1087"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000000"/>
          <w:kern w:val="2"/>
          <w:sz w:val="21"/>
          <w:szCs w:val="21"/>
          <w:highlight w:val="none"/>
          <w:u w:val="single"/>
          <w:lang w:val="en-US" w:eastAsia="zh-CN" w:bidi="ar"/>
        </w:rPr>
        <w:t xml:space="preserve">                /   。                                     </w:t>
      </w:r>
    </w:p>
    <w:p w14:paraId="2F8FC4B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6" w:name="_Toc20544"/>
      <w:r>
        <w:rPr>
          <w:rFonts w:hint="eastAsia" w:ascii="宋体" w:hAnsi="宋体" w:eastAsia="宋体" w:cs="宋体"/>
          <w:b w:val="0"/>
          <w:bCs w:val="0"/>
          <w:color w:val="000000"/>
          <w:kern w:val="0"/>
          <w:sz w:val="21"/>
          <w:szCs w:val="21"/>
          <w:highlight w:val="none"/>
          <w:u w:val="single"/>
          <w:lang w:val="en-US" w:eastAsia="zh-CN" w:bidi="ar"/>
        </w:rPr>
        <w:t>10.2 合同进度计划的修订</w:t>
      </w:r>
      <w:bookmarkEnd w:id="786"/>
    </w:p>
    <w:p w14:paraId="12C355A1">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（1）承包人报送修订合同进度计划申请报告和相关资料的期限：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002F1128">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（2）监理人批复修订合同进度计划申请报告的期限：</w:t>
      </w:r>
      <w:r>
        <w:rPr>
          <w:rFonts w:hint="eastAsia" w:ascii="宋体" w:hAnsi="宋体" w:eastAsia="宋体" w:cs="宋体"/>
          <w:color w:val="000000"/>
          <w:kern w:val="2"/>
          <w:sz w:val="21"/>
          <w:szCs w:val="21"/>
          <w:highlight w:val="none"/>
          <w:u w:val="single"/>
          <w:lang w:val="en-US" w:eastAsia="zh-CN" w:bidi="ar"/>
        </w:rPr>
        <w:t>收到修订合同进度计划申请报告和相关资料后7天内</w:t>
      </w:r>
      <w:r>
        <w:rPr>
          <w:rFonts w:hint="eastAsia" w:ascii="宋体" w:hAnsi="宋体" w:eastAsia="宋体" w:cs="宋体"/>
          <w:color w:val="000000"/>
          <w:kern w:val="2"/>
          <w:sz w:val="21"/>
          <w:szCs w:val="21"/>
          <w:highlight w:val="none"/>
          <w:lang w:val="en-US" w:eastAsia="zh-CN" w:bidi="ar"/>
        </w:rPr>
        <w:t>。</w:t>
      </w:r>
    </w:p>
    <w:p w14:paraId="672D3292">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（3）监理人批复修订合同进度计划的期限：</w:t>
      </w:r>
      <w:r>
        <w:rPr>
          <w:rFonts w:hint="eastAsia" w:ascii="宋体" w:hAnsi="宋体" w:eastAsia="宋体" w:cs="宋体"/>
          <w:color w:val="000000"/>
          <w:kern w:val="2"/>
          <w:sz w:val="21"/>
          <w:szCs w:val="21"/>
          <w:highlight w:val="none"/>
          <w:u w:val="single"/>
          <w:lang w:val="en-US" w:eastAsia="zh-CN" w:bidi="ar"/>
        </w:rPr>
        <w:t>收到修订合同进度计划申后7天内。</w:t>
      </w:r>
    </w:p>
    <w:p w14:paraId="5BABDF8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87" w:name="_Toc16559"/>
      <w:bookmarkStart w:id="788" w:name="_Toc18156"/>
      <w:bookmarkStart w:id="789" w:name="_Toc21057"/>
      <w:bookmarkStart w:id="790" w:name="_Toc22936"/>
      <w:bookmarkStart w:id="791" w:name="_Toc21743"/>
      <w:r>
        <w:rPr>
          <w:rFonts w:hint="eastAsia" w:ascii="宋体" w:hAnsi="宋体" w:eastAsia="宋体" w:cs="宋体"/>
          <w:b w:val="0"/>
          <w:bCs w:val="0"/>
          <w:color w:val="000000"/>
          <w:kern w:val="0"/>
          <w:sz w:val="21"/>
          <w:szCs w:val="21"/>
          <w:highlight w:val="none"/>
          <w:lang w:val="en-US" w:eastAsia="zh-CN" w:bidi="ar"/>
        </w:rPr>
        <w:t>11. 开工和竣工</w:t>
      </w:r>
      <w:bookmarkEnd w:id="787"/>
      <w:bookmarkEnd w:id="788"/>
      <w:bookmarkEnd w:id="789"/>
      <w:bookmarkEnd w:id="790"/>
      <w:bookmarkEnd w:id="791"/>
    </w:p>
    <w:p w14:paraId="1769B6D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2" w:name="_Toc8258"/>
      <w:r>
        <w:rPr>
          <w:rFonts w:hint="eastAsia" w:ascii="宋体" w:hAnsi="宋体" w:eastAsia="宋体" w:cs="宋体"/>
          <w:b w:val="0"/>
          <w:bCs w:val="0"/>
          <w:color w:val="000000"/>
          <w:kern w:val="0"/>
          <w:sz w:val="21"/>
          <w:szCs w:val="21"/>
          <w:highlight w:val="none"/>
          <w:u w:val="single"/>
          <w:lang w:val="en-US" w:eastAsia="zh-CN" w:bidi="ar"/>
        </w:rPr>
        <w:t>11.3 发包人的工期延误</w:t>
      </w:r>
      <w:bookmarkEnd w:id="792"/>
    </w:p>
    <w:p w14:paraId="5E67C0AE">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 因发包人原因不能按照监理人发出的开工通知中载明的开工日期开工。除发包人原因延期开工外，发包人造成工期延误的其他原因还包括：</w:t>
      </w:r>
      <w:r>
        <w:rPr>
          <w:rFonts w:hint="eastAsia" w:ascii="宋体" w:hAnsi="宋体" w:eastAsia="宋体" w:cs="宋体"/>
          <w:color w:val="000000"/>
          <w:kern w:val="2"/>
          <w:sz w:val="21"/>
          <w:szCs w:val="21"/>
          <w:highlight w:val="none"/>
          <w:u w:val="single"/>
          <w:lang w:val="en-US" w:eastAsia="zh-CN" w:bidi="ar"/>
        </w:rPr>
        <w:t xml:space="preserve">      /                           </w:t>
      </w:r>
    </w:p>
    <w:p w14:paraId="756947B6">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等延误承包人关键线路工作的情况。</w:t>
      </w:r>
    </w:p>
    <w:p w14:paraId="6A10B251">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3" w:name="_Toc8290"/>
      <w:r>
        <w:rPr>
          <w:rFonts w:hint="eastAsia" w:ascii="宋体" w:hAnsi="宋体" w:eastAsia="宋体" w:cs="宋体"/>
          <w:b w:val="0"/>
          <w:bCs w:val="0"/>
          <w:color w:val="000000"/>
          <w:kern w:val="0"/>
          <w:sz w:val="21"/>
          <w:szCs w:val="21"/>
          <w:highlight w:val="none"/>
          <w:u w:val="single"/>
          <w:lang w:val="en-US" w:eastAsia="zh-CN" w:bidi="ar"/>
        </w:rPr>
        <w:t>11.4 异常恶劣的气候条件</w:t>
      </w:r>
      <w:bookmarkEnd w:id="793"/>
    </w:p>
    <w:p w14:paraId="23354768">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异常恶劣的气候条件的范围和标准：</w:t>
      </w:r>
      <w:r>
        <w:rPr>
          <w:rFonts w:hint="eastAsia" w:ascii="宋体" w:hAnsi="宋体" w:eastAsia="宋体" w:cs="宋体"/>
          <w:kern w:val="2"/>
          <w:sz w:val="21"/>
          <w:szCs w:val="21"/>
          <w:highlight w:val="none"/>
          <w:u w:val="single"/>
          <w:lang w:val="en-US" w:eastAsia="zh-CN" w:bidi="ar"/>
        </w:rPr>
        <w:t>20年一遇的最大降水（雪）量、最高（</w:t>
      </w:r>
      <w:r>
        <w:rPr>
          <w:rFonts w:hint="eastAsia" w:cs="宋体"/>
          <w:kern w:val="2"/>
          <w:sz w:val="21"/>
          <w:szCs w:val="21"/>
          <w:highlight w:val="none"/>
          <w:u w:val="single"/>
          <w:lang w:val="en-US" w:eastAsia="zh-CN" w:bidi="ar"/>
        </w:rPr>
        <w:t>低</w:t>
      </w:r>
      <w:r>
        <w:rPr>
          <w:rFonts w:hint="eastAsia" w:ascii="宋体" w:hAnsi="宋体" w:eastAsia="宋体" w:cs="宋体"/>
          <w:kern w:val="2"/>
          <w:sz w:val="21"/>
          <w:szCs w:val="21"/>
          <w:highlight w:val="none"/>
          <w:u w:val="single"/>
          <w:lang w:val="en-US" w:eastAsia="zh-CN" w:bidi="ar"/>
        </w:rPr>
        <w:t xml:space="preserve">）温度等   </w:t>
      </w:r>
      <w:r>
        <w:rPr>
          <w:rFonts w:hint="eastAsia" w:ascii="宋体" w:hAnsi="宋体" w:eastAsia="宋体" w:cs="宋体"/>
          <w:kern w:val="2"/>
          <w:sz w:val="21"/>
          <w:szCs w:val="21"/>
          <w:highlight w:val="none"/>
          <w:lang w:val="en-US" w:eastAsia="zh-CN" w:bidi="ar"/>
        </w:rPr>
        <w:t>。</w:t>
      </w:r>
    </w:p>
    <w:p w14:paraId="37A4F8C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4" w:name="_Toc28421"/>
      <w:r>
        <w:rPr>
          <w:rFonts w:hint="eastAsia" w:ascii="宋体" w:hAnsi="宋体" w:eastAsia="宋体" w:cs="宋体"/>
          <w:b w:val="0"/>
          <w:bCs w:val="0"/>
          <w:color w:val="000000"/>
          <w:kern w:val="0"/>
          <w:sz w:val="21"/>
          <w:szCs w:val="21"/>
          <w:highlight w:val="none"/>
          <w:u w:val="single"/>
          <w:lang w:val="en-US" w:eastAsia="zh-CN" w:bidi="ar"/>
        </w:rPr>
        <w:t>11.5 承包人的工期延误</w:t>
      </w:r>
      <w:bookmarkEnd w:id="794"/>
    </w:p>
    <w:p w14:paraId="38E1BBE6">
      <w:pPr>
        <w:pStyle w:val="82"/>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438DC658">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逾期竣工违约金的计算标准：</w:t>
      </w:r>
      <w:r>
        <w:rPr>
          <w:rFonts w:hint="eastAsia" w:ascii="宋体" w:hAnsi="宋体" w:eastAsia="宋体" w:cs="宋体"/>
          <w:kern w:val="2"/>
          <w:sz w:val="21"/>
          <w:szCs w:val="21"/>
          <w:highlight w:val="none"/>
          <w:u w:val="single"/>
          <w:lang w:val="en-US" w:eastAsia="zh-CN" w:bidi="ar"/>
        </w:rPr>
        <w:t>合同价款的万分之一/天</w:t>
      </w:r>
      <w:r>
        <w:rPr>
          <w:rFonts w:hint="eastAsia" w:ascii="宋体" w:hAnsi="宋体" w:eastAsia="宋体" w:cs="宋体"/>
          <w:color w:val="000000"/>
          <w:kern w:val="2"/>
          <w:sz w:val="21"/>
          <w:szCs w:val="21"/>
          <w:highlight w:val="none"/>
          <w:lang w:val="en-US" w:eastAsia="zh-CN" w:bidi="ar"/>
        </w:rPr>
        <w:t>。</w:t>
      </w:r>
    </w:p>
    <w:p w14:paraId="46517A9A">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逾期竣工违约金的计算方法：</w:t>
      </w:r>
      <w:r>
        <w:rPr>
          <w:rFonts w:hint="eastAsia" w:ascii="宋体" w:hAnsi="宋体" w:eastAsia="宋体" w:cs="宋体"/>
          <w:kern w:val="2"/>
          <w:sz w:val="21"/>
          <w:szCs w:val="21"/>
          <w:highlight w:val="none"/>
          <w:u w:val="single"/>
          <w:lang w:val="en-US" w:eastAsia="zh-CN" w:bidi="ar"/>
        </w:rPr>
        <w:t>不足一天按一天计</w:t>
      </w:r>
      <w:r>
        <w:rPr>
          <w:rFonts w:hint="eastAsia" w:ascii="宋体" w:hAnsi="宋体" w:eastAsia="宋体" w:cs="宋体"/>
          <w:color w:val="000000"/>
          <w:kern w:val="2"/>
          <w:sz w:val="21"/>
          <w:szCs w:val="21"/>
          <w:highlight w:val="none"/>
          <w:lang w:val="en-US" w:eastAsia="zh-CN" w:bidi="ar"/>
        </w:rPr>
        <w:t xml:space="preserve">。 </w:t>
      </w:r>
    </w:p>
    <w:p w14:paraId="3C7AAEC5">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逾期竣工违约金最高限额：</w:t>
      </w:r>
      <w:r>
        <w:rPr>
          <w:rFonts w:hint="eastAsia" w:ascii="宋体" w:hAnsi="宋体" w:eastAsia="宋体" w:cs="宋体"/>
          <w:color w:val="000000"/>
          <w:kern w:val="2"/>
          <w:sz w:val="21"/>
          <w:szCs w:val="21"/>
          <w:highlight w:val="none"/>
          <w:u w:val="single"/>
          <w:lang w:val="en-US" w:eastAsia="zh-CN" w:bidi="ar"/>
        </w:rPr>
        <w:t>最高不超过</w:t>
      </w:r>
      <w:r>
        <w:rPr>
          <w:rFonts w:hint="eastAsia" w:ascii="宋体" w:hAnsi="宋体" w:eastAsia="宋体" w:cs="宋体"/>
          <w:kern w:val="2"/>
          <w:sz w:val="21"/>
          <w:szCs w:val="21"/>
          <w:highlight w:val="none"/>
          <w:u w:val="single"/>
          <w:lang w:val="en-US" w:eastAsia="zh-CN" w:bidi="ar"/>
        </w:rPr>
        <w:t>合同</w:t>
      </w:r>
      <w:r>
        <w:rPr>
          <w:rFonts w:hint="eastAsia" w:ascii="宋体" w:hAnsi="宋体" w:eastAsia="宋体" w:cs="宋体"/>
          <w:color w:val="000000"/>
          <w:kern w:val="2"/>
          <w:sz w:val="21"/>
          <w:szCs w:val="21"/>
          <w:highlight w:val="none"/>
          <w:u w:val="single"/>
          <w:lang w:val="en-US" w:eastAsia="zh-CN" w:bidi="ar"/>
        </w:rPr>
        <w:t>价的3%</w:t>
      </w:r>
      <w:r>
        <w:rPr>
          <w:rFonts w:hint="eastAsia" w:ascii="宋体" w:hAnsi="宋体" w:eastAsia="宋体" w:cs="宋体"/>
          <w:color w:val="000000"/>
          <w:kern w:val="2"/>
          <w:sz w:val="21"/>
          <w:szCs w:val="21"/>
          <w:highlight w:val="none"/>
          <w:lang w:val="en-US" w:eastAsia="zh-CN" w:bidi="ar"/>
        </w:rPr>
        <w:t>。</w:t>
      </w:r>
    </w:p>
    <w:p w14:paraId="0090EC8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5" w:name="_Toc11717"/>
      <w:r>
        <w:rPr>
          <w:rFonts w:hint="eastAsia" w:ascii="宋体" w:hAnsi="宋体" w:eastAsia="宋体" w:cs="宋体"/>
          <w:b w:val="0"/>
          <w:bCs w:val="0"/>
          <w:color w:val="000000"/>
          <w:kern w:val="0"/>
          <w:sz w:val="21"/>
          <w:szCs w:val="21"/>
          <w:highlight w:val="none"/>
          <w:u w:val="single"/>
          <w:lang w:val="en-US" w:eastAsia="zh-CN" w:bidi="ar"/>
        </w:rPr>
        <w:t>11.6 工期提前</w:t>
      </w:r>
      <w:bookmarkEnd w:id="795"/>
    </w:p>
    <w:p w14:paraId="087A2634">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提前竣工的奖励办法：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41F5DC8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96" w:name="_Toc27257"/>
      <w:bookmarkStart w:id="797" w:name="_Toc12528"/>
      <w:bookmarkStart w:id="798" w:name="_Toc29776"/>
      <w:bookmarkStart w:id="799" w:name="_Toc1612"/>
      <w:bookmarkStart w:id="800" w:name="_Toc22073"/>
      <w:r>
        <w:rPr>
          <w:rFonts w:hint="eastAsia" w:ascii="宋体" w:hAnsi="宋体" w:eastAsia="宋体" w:cs="宋体"/>
          <w:b w:val="0"/>
          <w:bCs w:val="0"/>
          <w:color w:val="000000"/>
          <w:kern w:val="0"/>
          <w:sz w:val="21"/>
          <w:szCs w:val="21"/>
          <w:highlight w:val="none"/>
          <w:lang w:val="en-US" w:eastAsia="zh-CN" w:bidi="ar"/>
        </w:rPr>
        <w:t>12. 暂停施工</w:t>
      </w:r>
      <w:bookmarkEnd w:id="796"/>
      <w:bookmarkEnd w:id="797"/>
      <w:bookmarkEnd w:id="798"/>
      <w:bookmarkEnd w:id="799"/>
      <w:bookmarkEnd w:id="800"/>
    </w:p>
    <w:p w14:paraId="2DDA31BB">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1" w:name="_Toc7857"/>
      <w:r>
        <w:rPr>
          <w:rFonts w:hint="eastAsia" w:ascii="宋体" w:hAnsi="宋体" w:eastAsia="宋体" w:cs="宋体"/>
          <w:b w:val="0"/>
          <w:bCs w:val="0"/>
          <w:color w:val="000000"/>
          <w:kern w:val="0"/>
          <w:sz w:val="21"/>
          <w:szCs w:val="21"/>
          <w:highlight w:val="none"/>
          <w:u w:val="single"/>
          <w:lang w:val="en-US" w:eastAsia="zh-CN" w:bidi="ar"/>
        </w:rPr>
        <w:t>12.1 承包人暂停施工的责任</w:t>
      </w:r>
      <w:bookmarkEnd w:id="801"/>
    </w:p>
    <w:p w14:paraId="11B67D0E">
      <w:pPr>
        <w:pStyle w:val="82"/>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（5）承包人承担暂停施工责任的其他情形：</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76B2E0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2" w:name="_Toc890"/>
      <w:r>
        <w:rPr>
          <w:rFonts w:hint="eastAsia" w:ascii="宋体" w:hAnsi="宋体" w:eastAsia="宋体" w:cs="宋体"/>
          <w:b w:val="0"/>
          <w:bCs w:val="0"/>
          <w:color w:val="000000"/>
          <w:kern w:val="0"/>
          <w:sz w:val="21"/>
          <w:szCs w:val="21"/>
          <w:highlight w:val="none"/>
          <w:u w:val="single"/>
          <w:lang w:val="en-US" w:eastAsia="zh-CN" w:bidi="ar"/>
        </w:rPr>
        <w:t>12.4 暂停施工后的复工</w:t>
      </w:r>
      <w:bookmarkEnd w:id="802"/>
    </w:p>
    <w:p w14:paraId="404D2DF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005ACBD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3C51B04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03" w:name="_Toc15268"/>
      <w:bookmarkStart w:id="804" w:name="_Toc11525"/>
      <w:bookmarkStart w:id="805" w:name="_Toc20353"/>
      <w:bookmarkStart w:id="806" w:name="_Toc31821"/>
      <w:bookmarkStart w:id="807" w:name="_Toc18048"/>
      <w:r>
        <w:rPr>
          <w:rFonts w:hint="eastAsia" w:ascii="宋体" w:hAnsi="宋体" w:eastAsia="宋体" w:cs="宋体"/>
          <w:b w:val="0"/>
          <w:bCs w:val="0"/>
          <w:color w:val="000000"/>
          <w:kern w:val="0"/>
          <w:sz w:val="21"/>
          <w:szCs w:val="21"/>
          <w:highlight w:val="none"/>
          <w:lang w:val="en-US" w:eastAsia="zh-CN" w:bidi="ar"/>
        </w:rPr>
        <w:t>13. 工程质量</w:t>
      </w:r>
      <w:bookmarkEnd w:id="803"/>
      <w:bookmarkEnd w:id="804"/>
      <w:bookmarkEnd w:id="805"/>
      <w:bookmarkEnd w:id="806"/>
      <w:bookmarkEnd w:id="807"/>
    </w:p>
    <w:p w14:paraId="0F5795A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8" w:name="_Toc16442"/>
      <w:r>
        <w:rPr>
          <w:rFonts w:hint="eastAsia" w:ascii="宋体" w:hAnsi="宋体" w:eastAsia="宋体" w:cs="宋体"/>
          <w:b w:val="0"/>
          <w:bCs w:val="0"/>
          <w:color w:val="000000"/>
          <w:kern w:val="0"/>
          <w:sz w:val="21"/>
          <w:szCs w:val="21"/>
          <w:highlight w:val="none"/>
          <w:u w:val="single"/>
          <w:lang w:val="en-US" w:eastAsia="zh-CN" w:bidi="ar"/>
        </w:rPr>
        <w:t>13.2 承包人的质量管理</w:t>
      </w:r>
      <w:bookmarkEnd w:id="808"/>
    </w:p>
    <w:p w14:paraId="74EE95A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13.2.1承包人向监理人提交工程质量保证措施文件的期限：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328C014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监理人审批工程质量保证措施文件的期限：</w:t>
      </w:r>
      <w:r>
        <w:rPr>
          <w:rFonts w:hint="eastAsia" w:ascii="宋体" w:hAnsi="宋体" w:eastAsia="宋体" w:cs="宋体"/>
          <w:color w:val="000000"/>
          <w:kern w:val="2"/>
          <w:sz w:val="21"/>
          <w:szCs w:val="21"/>
          <w:highlight w:val="none"/>
          <w:u w:val="single"/>
          <w:lang w:val="en-US" w:eastAsia="zh-CN" w:bidi="ar"/>
        </w:rPr>
        <w:t>7天</w:t>
      </w:r>
      <w:r>
        <w:rPr>
          <w:rFonts w:hint="eastAsia" w:ascii="宋体" w:hAnsi="宋体" w:eastAsia="宋体" w:cs="宋体"/>
          <w:color w:val="000000"/>
          <w:kern w:val="2"/>
          <w:sz w:val="21"/>
          <w:szCs w:val="21"/>
          <w:highlight w:val="none"/>
          <w:lang w:val="en-US" w:eastAsia="zh-CN" w:bidi="ar"/>
        </w:rPr>
        <w:t>。</w:t>
      </w:r>
    </w:p>
    <w:p w14:paraId="6250FA3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9" w:name="_Toc25553"/>
      <w:r>
        <w:rPr>
          <w:rFonts w:hint="eastAsia" w:ascii="宋体" w:hAnsi="宋体" w:eastAsia="宋体" w:cs="宋体"/>
          <w:b w:val="0"/>
          <w:bCs w:val="0"/>
          <w:color w:val="000000"/>
          <w:kern w:val="0"/>
          <w:sz w:val="21"/>
          <w:szCs w:val="21"/>
          <w:highlight w:val="none"/>
          <w:u w:val="single"/>
          <w:lang w:val="en-US" w:eastAsia="zh-CN" w:bidi="ar"/>
        </w:rPr>
        <w:t>13.3 承包人的质量检查</w:t>
      </w:r>
      <w:bookmarkEnd w:id="809"/>
    </w:p>
    <w:p w14:paraId="22D23E4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承包人向监理人报送工程质量报表的期限：</w:t>
      </w:r>
      <w:r>
        <w:rPr>
          <w:rFonts w:hint="eastAsia" w:ascii="宋体" w:hAnsi="宋体" w:eastAsia="宋体" w:cs="宋体"/>
          <w:color w:val="000000"/>
          <w:kern w:val="2"/>
          <w:sz w:val="21"/>
          <w:szCs w:val="21"/>
          <w:highlight w:val="none"/>
          <w:u w:val="single"/>
          <w:lang w:val="en-US" w:eastAsia="zh-CN" w:bidi="ar"/>
        </w:rPr>
        <w:t>质量检查前2天</w:t>
      </w:r>
      <w:r>
        <w:rPr>
          <w:rFonts w:hint="eastAsia" w:ascii="宋体" w:hAnsi="宋体" w:eastAsia="宋体" w:cs="宋体"/>
          <w:color w:val="000000"/>
          <w:kern w:val="2"/>
          <w:sz w:val="21"/>
          <w:szCs w:val="21"/>
          <w:highlight w:val="none"/>
          <w:lang w:val="en-US" w:eastAsia="zh-CN" w:bidi="ar"/>
        </w:rPr>
        <w:t>。</w:t>
      </w:r>
    </w:p>
    <w:p w14:paraId="152F8CB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承包人向监理人报送工程质量报表的要求：</w:t>
      </w:r>
      <w:r>
        <w:rPr>
          <w:rFonts w:hint="eastAsia" w:ascii="宋体" w:hAnsi="宋体" w:eastAsia="宋体" w:cs="宋体"/>
          <w:color w:val="000000"/>
          <w:kern w:val="2"/>
          <w:sz w:val="21"/>
          <w:szCs w:val="21"/>
          <w:highlight w:val="none"/>
          <w:u w:val="single"/>
          <w:lang w:val="en-US" w:eastAsia="zh-CN" w:bidi="ar"/>
        </w:rPr>
        <w:t>内容、签字齐全</w:t>
      </w:r>
      <w:r>
        <w:rPr>
          <w:rFonts w:hint="eastAsia" w:ascii="宋体" w:hAnsi="宋体" w:eastAsia="宋体" w:cs="宋体"/>
          <w:color w:val="000000"/>
          <w:kern w:val="2"/>
          <w:sz w:val="21"/>
          <w:szCs w:val="21"/>
          <w:highlight w:val="none"/>
          <w:lang w:val="en-US" w:eastAsia="zh-CN" w:bidi="ar"/>
        </w:rPr>
        <w:t>。</w:t>
      </w:r>
    </w:p>
    <w:p w14:paraId="37A0D2A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监理人审查工程质量报表的期限：</w:t>
      </w:r>
      <w:r>
        <w:rPr>
          <w:rFonts w:hint="eastAsia" w:ascii="宋体" w:hAnsi="宋体" w:eastAsia="宋体" w:cs="宋体"/>
          <w:color w:val="000000"/>
          <w:kern w:val="2"/>
          <w:sz w:val="21"/>
          <w:szCs w:val="21"/>
          <w:highlight w:val="none"/>
          <w:u w:val="single"/>
          <w:lang w:val="en-US" w:eastAsia="zh-CN" w:bidi="ar"/>
        </w:rPr>
        <w:t>收到报表3天内</w:t>
      </w:r>
      <w:r>
        <w:rPr>
          <w:rFonts w:hint="eastAsia" w:ascii="宋体" w:hAnsi="宋体" w:eastAsia="宋体" w:cs="宋体"/>
          <w:color w:val="000000"/>
          <w:kern w:val="2"/>
          <w:sz w:val="21"/>
          <w:szCs w:val="21"/>
          <w:highlight w:val="none"/>
          <w:lang w:val="en-US" w:eastAsia="zh-CN" w:bidi="ar"/>
        </w:rPr>
        <w:t>。</w:t>
      </w:r>
    </w:p>
    <w:p w14:paraId="35D0929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0" w:name="_Toc31541"/>
      <w:r>
        <w:rPr>
          <w:rFonts w:hint="eastAsia" w:ascii="宋体" w:hAnsi="宋体" w:eastAsia="宋体" w:cs="宋体"/>
          <w:b w:val="0"/>
          <w:bCs w:val="0"/>
          <w:color w:val="000000"/>
          <w:kern w:val="0"/>
          <w:sz w:val="21"/>
          <w:szCs w:val="21"/>
          <w:highlight w:val="none"/>
          <w:u w:val="single"/>
          <w:lang w:val="en-US" w:eastAsia="zh-CN" w:bidi="ar"/>
        </w:rPr>
        <w:t>13.4 监理人的质量检查</w:t>
      </w:r>
      <w:bookmarkEnd w:id="810"/>
    </w:p>
    <w:p w14:paraId="71E01EE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承包人应当为监理人的检查和检验提供方便，监理人可以进行察看和查阅施工原始记录的其他地方包括：</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BEDD1C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1" w:name="_Toc17469"/>
      <w:r>
        <w:rPr>
          <w:rFonts w:hint="eastAsia" w:ascii="宋体" w:hAnsi="宋体" w:eastAsia="宋体" w:cs="宋体"/>
          <w:b w:val="0"/>
          <w:bCs w:val="0"/>
          <w:color w:val="000000"/>
          <w:kern w:val="0"/>
          <w:sz w:val="21"/>
          <w:szCs w:val="21"/>
          <w:highlight w:val="none"/>
          <w:u w:val="single"/>
          <w:lang w:val="en-US" w:eastAsia="zh-CN" w:bidi="ar"/>
        </w:rPr>
        <w:t>13.5 工程隐蔽部位覆盖前的检查</w:t>
      </w:r>
      <w:bookmarkEnd w:id="811"/>
    </w:p>
    <w:p w14:paraId="4ADE085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13.5.1 监理人对工程隐蔽部位进行检查的期限：</w:t>
      </w:r>
      <w:r>
        <w:rPr>
          <w:rFonts w:hint="eastAsia" w:ascii="宋体" w:hAnsi="宋体" w:eastAsia="宋体" w:cs="宋体"/>
          <w:kern w:val="2"/>
          <w:sz w:val="21"/>
          <w:szCs w:val="21"/>
          <w:highlight w:val="none"/>
          <w:u w:val="single"/>
          <w:lang w:val="en-US" w:eastAsia="zh-CN" w:bidi="ar"/>
        </w:rPr>
        <w:t>收到承包人的检查通知后12小时内</w:t>
      </w:r>
      <w:r>
        <w:rPr>
          <w:rFonts w:hint="eastAsia" w:ascii="宋体" w:hAnsi="宋体" w:eastAsia="宋体" w:cs="宋体"/>
          <w:kern w:val="2"/>
          <w:sz w:val="21"/>
          <w:szCs w:val="21"/>
          <w:highlight w:val="none"/>
          <w:lang w:val="en-US" w:eastAsia="zh-CN" w:bidi="ar"/>
        </w:rPr>
        <w:t>。</w:t>
      </w:r>
    </w:p>
    <w:p w14:paraId="68A6126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2" w:name="_Toc14973"/>
      <w:r>
        <w:rPr>
          <w:rFonts w:hint="eastAsia" w:ascii="宋体" w:hAnsi="宋体" w:eastAsia="宋体" w:cs="宋体"/>
          <w:b w:val="0"/>
          <w:bCs w:val="0"/>
          <w:color w:val="000000"/>
          <w:kern w:val="0"/>
          <w:sz w:val="21"/>
          <w:szCs w:val="21"/>
          <w:highlight w:val="none"/>
          <w:u w:val="single"/>
          <w:lang w:val="en-US" w:eastAsia="zh-CN" w:bidi="ar"/>
        </w:rPr>
        <w:t>13.7 质量争议</w:t>
      </w:r>
      <w:bookmarkEnd w:id="812"/>
    </w:p>
    <w:p w14:paraId="421CE8A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130D8C6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13" w:name="_Toc13325"/>
      <w:bookmarkStart w:id="814" w:name="_Toc16747"/>
      <w:bookmarkStart w:id="815" w:name="_Toc5104"/>
      <w:bookmarkStart w:id="816" w:name="_Toc9064"/>
      <w:bookmarkStart w:id="817" w:name="_Toc9958"/>
      <w:r>
        <w:rPr>
          <w:rFonts w:hint="eastAsia" w:ascii="宋体" w:hAnsi="宋体" w:eastAsia="宋体" w:cs="宋体"/>
          <w:b w:val="0"/>
          <w:bCs w:val="0"/>
          <w:color w:val="000000"/>
          <w:kern w:val="0"/>
          <w:sz w:val="21"/>
          <w:szCs w:val="21"/>
          <w:highlight w:val="none"/>
          <w:lang w:val="en-US" w:eastAsia="zh-CN" w:bidi="ar"/>
        </w:rPr>
        <w:t>15. 变更</w:t>
      </w:r>
      <w:bookmarkEnd w:id="813"/>
      <w:bookmarkEnd w:id="814"/>
      <w:bookmarkEnd w:id="815"/>
      <w:bookmarkEnd w:id="816"/>
      <w:bookmarkEnd w:id="817"/>
    </w:p>
    <w:p w14:paraId="1CAC70CC">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8" w:name="_Toc27291"/>
      <w:r>
        <w:rPr>
          <w:rFonts w:hint="eastAsia" w:ascii="宋体" w:hAnsi="宋体" w:eastAsia="宋体" w:cs="宋体"/>
          <w:b w:val="0"/>
          <w:bCs w:val="0"/>
          <w:color w:val="000000"/>
          <w:kern w:val="0"/>
          <w:sz w:val="21"/>
          <w:szCs w:val="21"/>
          <w:highlight w:val="none"/>
          <w:u w:val="single"/>
          <w:lang w:val="en-US" w:eastAsia="zh-CN" w:bidi="ar"/>
        </w:rPr>
        <w:t>15.1 变更的范围和内容</w:t>
      </w:r>
      <w:bookmarkEnd w:id="818"/>
    </w:p>
    <w:p w14:paraId="11D908B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应当进行变更的其他情形：</w:t>
      </w:r>
      <w:r>
        <w:rPr>
          <w:rFonts w:hint="eastAsia" w:ascii="宋体" w:hAnsi="宋体" w:eastAsia="宋体" w:cs="宋体"/>
          <w:color w:val="000000"/>
          <w:kern w:val="2"/>
          <w:sz w:val="21"/>
          <w:szCs w:val="21"/>
          <w:highlight w:val="none"/>
          <w:u w:val="single"/>
          <w:lang w:val="en-US" w:eastAsia="zh-CN" w:bidi="ar"/>
        </w:rPr>
        <w:t>承包人在施工过程中根据实际施工图纸及施工内容计算的工程项目及工程量与招标项目与工程量有差异的，经发包人复核此类差异确实存在的，此类差异视为变更</w:t>
      </w:r>
      <w:r>
        <w:rPr>
          <w:rFonts w:hint="eastAsia" w:ascii="宋体" w:hAnsi="宋体" w:eastAsia="宋体" w:cs="宋体"/>
          <w:color w:val="000000"/>
          <w:kern w:val="2"/>
          <w:sz w:val="21"/>
          <w:szCs w:val="21"/>
          <w:highlight w:val="none"/>
          <w:lang w:val="en-US" w:eastAsia="zh-CN" w:bidi="ar"/>
        </w:rPr>
        <w:t>。</w:t>
      </w:r>
    </w:p>
    <w:p w14:paraId="0B8CEEC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1E1DD36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9" w:name="_Toc24925"/>
      <w:r>
        <w:rPr>
          <w:rFonts w:hint="eastAsia" w:ascii="宋体" w:hAnsi="宋体" w:eastAsia="宋体" w:cs="宋体"/>
          <w:b w:val="0"/>
          <w:bCs w:val="0"/>
          <w:color w:val="000000"/>
          <w:kern w:val="0"/>
          <w:sz w:val="21"/>
          <w:szCs w:val="21"/>
          <w:highlight w:val="none"/>
          <w:u w:val="single"/>
          <w:lang w:val="en-US" w:eastAsia="zh-CN" w:bidi="ar"/>
        </w:rPr>
        <w:t>15.3 变更程序</w:t>
      </w:r>
      <w:bookmarkEnd w:id="819"/>
    </w:p>
    <w:p w14:paraId="7CDA759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15.3.2 变更估价</w:t>
      </w:r>
    </w:p>
    <w:p w14:paraId="1546734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（1）承包人提交变更报价书的期限：</w:t>
      </w:r>
      <w:r>
        <w:rPr>
          <w:rFonts w:hint="eastAsia" w:ascii="宋体" w:hAnsi="宋体" w:eastAsia="宋体" w:cs="宋体"/>
          <w:kern w:val="2"/>
          <w:sz w:val="21"/>
          <w:szCs w:val="21"/>
          <w:highlight w:val="none"/>
          <w:u w:val="single"/>
          <w:lang w:val="en-US" w:eastAsia="zh-CN" w:bidi="ar"/>
        </w:rPr>
        <w:t>承包人收到变更指示或变更意向书后的14天内</w:t>
      </w:r>
      <w:r>
        <w:rPr>
          <w:rFonts w:hint="eastAsia" w:ascii="宋体" w:hAnsi="宋体" w:eastAsia="宋体" w:cs="宋体"/>
          <w:kern w:val="2"/>
          <w:sz w:val="21"/>
          <w:szCs w:val="21"/>
          <w:highlight w:val="none"/>
          <w:lang w:val="en-US" w:eastAsia="zh-CN" w:bidi="ar"/>
        </w:rPr>
        <w:t>。</w:t>
      </w:r>
    </w:p>
    <w:p w14:paraId="4D16470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（3）监理人商定或确定变更价格的期限：</w:t>
      </w:r>
      <w:r>
        <w:rPr>
          <w:rFonts w:hint="eastAsia" w:ascii="宋体" w:hAnsi="宋体" w:eastAsia="宋体" w:cs="宋体"/>
          <w:kern w:val="2"/>
          <w:sz w:val="21"/>
          <w:szCs w:val="21"/>
          <w:highlight w:val="none"/>
          <w:u w:val="single"/>
          <w:lang w:val="en-US" w:eastAsia="zh-CN" w:bidi="ar"/>
        </w:rPr>
        <w:t>监理人收到承包人变更报价书后的14天内</w:t>
      </w:r>
      <w:r>
        <w:rPr>
          <w:rFonts w:hint="eastAsia" w:ascii="宋体" w:hAnsi="宋体" w:eastAsia="宋体" w:cs="宋体"/>
          <w:kern w:val="2"/>
          <w:sz w:val="21"/>
          <w:szCs w:val="21"/>
          <w:highlight w:val="none"/>
          <w:lang w:val="en-US" w:eastAsia="zh-CN" w:bidi="ar"/>
        </w:rPr>
        <w:t>。</w:t>
      </w:r>
    </w:p>
    <w:p w14:paraId="639402A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（4）收到变更指示后，如承包人未在规定的期限内提交变更报价书的，监理人可自行决定是否调整合同价款以及如果监理人决定调整合同价款时，相应调整的具体金额。</w:t>
      </w:r>
    </w:p>
    <w:p w14:paraId="1FBB6DC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0" w:name="_Toc24930"/>
      <w:r>
        <w:rPr>
          <w:rFonts w:hint="eastAsia" w:ascii="宋体" w:hAnsi="宋体" w:eastAsia="宋体" w:cs="宋体"/>
          <w:b w:val="0"/>
          <w:bCs w:val="0"/>
          <w:color w:val="000000"/>
          <w:kern w:val="0"/>
          <w:sz w:val="21"/>
          <w:szCs w:val="21"/>
          <w:highlight w:val="none"/>
          <w:u w:val="single"/>
          <w:lang w:val="en-US" w:eastAsia="zh-CN" w:bidi="ar"/>
        </w:rPr>
        <w:t>15.4 变更的估价原则</w:t>
      </w:r>
      <w:bookmarkEnd w:id="820"/>
    </w:p>
    <w:p w14:paraId="7D601DD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1A05FA5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15.4.5 合同协议书约定采用单价合同形式时，因非承包人原因引起已标价工程量清单中列明的工程量发生增减，且单个子目工程</w:t>
      </w:r>
      <w:r>
        <w:rPr>
          <w:rFonts w:hint="eastAsia" w:ascii="宋体" w:hAnsi="宋体" w:eastAsia="宋体" w:cs="宋体"/>
          <w:kern w:val="2"/>
          <w:sz w:val="21"/>
          <w:szCs w:val="21"/>
          <w:highlight w:val="none"/>
          <w:lang w:val="en-US" w:eastAsia="zh-CN" w:bidi="ar"/>
        </w:rPr>
        <w:t>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%以内（含）时，应执行已标价工程量清单中列明的该子目的单价；单个子目工程量变化幅度在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%以外（不含），且导致分部分项工程费总额变化幅度超过</w:t>
      </w:r>
      <w:r>
        <w:rPr>
          <w:rFonts w:hint="eastAsia" w:ascii="宋体" w:hAnsi="宋体" w:eastAsia="宋体" w:cs="宋体"/>
          <w:kern w:val="2"/>
          <w:sz w:val="21"/>
          <w:szCs w:val="21"/>
          <w:highlight w:val="none"/>
          <w:u w:val="single"/>
          <w:lang w:val="en-US" w:eastAsia="zh-CN" w:bidi="ar"/>
        </w:rPr>
        <w:t xml:space="preserve">10  </w:t>
      </w:r>
      <w:r>
        <w:rPr>
          <w:rFonts w:hint="eastAsia" w:ascii="宋体" w:hAnsi="宋体" w:eastAsia="宋体" w:cs="宋体"/>
          <w:kern w:val="2"/>
          <w:sz w:val="21"/>
          <w:szCs w:val="21"/>
          <w:highlight w:val="none"/>
          <w:lang w:val="en-US" w:eastAsia="zh-CN" w:bidi="ar"/>
        </w:rPr>
        <w:t>%时，由承包人提出并由监理人按第3.5款商定或确定新的单价，该子目按修正后的新的单价计价。</w:t>
      </w:r>
    </w:p>
    <w:p w14:paraId="0F89A21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15.4.6 因变更引起价格调整的其他处理方式：</w:t>
      </w:r>
      <w:r>
        <w:rPr>
          <w:rFonts w:hint="eastAsia" w:ascii="宋体" w:hAnsi="宋体" w:eastAsia="宋体" w:cs="宋体"/>
          <w:kern w:val="2"/>
          <w:sz w:val="21"/>
          <w:szCs w:val="21"/>
          <w:highlight w:val="none"/>
          <w:u w:val="single"/>
          <w:lang w:val="en-US" w:eastAsia="zh-CN" w:bidi="ar"/>
        </w:rPr>
        <w:t xml:space="preserve">     无   </w:t>
      </w:r>
      <w:r>
        <w:rPr>
          <w:rFonts w:hint="eastAsia" w:ascii="宋体" w:hAnsi="宋体" w:eastAsia="宋体" w:cs="宋体"/>
          <w:kern w:val="2"/>
          <w:sz w:val="21"/>
          <w:szCs w:val="21"/>
          <w:highlight w:val="none"/>
          <w:lang w:val="en-US" w:eastAsia="zh-CN" w:bidi="ar"/>
        </w:rPr>
        <w:t>。</w:t>
      </w:r>
    </w:p>
    <w:p w14:paraId="4800FDC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1" w:name="_Toc30372"/>
      <w:r>
        <w:rPr>
          <w:rFonts w:hint="eastAsia" w:ascii="宋体" w:hAnsi="宋体" w:eastAsia="宋体" w:cs="宋体"/>
          <w:b w:val="0"/>
          <w:bCs w:val="0"/>
          <w:color w:val="000000"/>
          <w:kern w:val="0"/>
          <w:sz w:val="21"/>
          <w:szCs w:val="21"/>
          <w:highlight w:val="none"/>
          <w:u w:val="single"/>
          <w:lang w:val="en-US" w:eastAsia="zh-CN" w:bidi="ar"/>
        </w:rPr>
        <w:t>15.5 承包人的合理化建议</w:t>
      </w:r>
      <w:bookmarkEnd w:id="821"/>
    </w:p>
    <w:p w14:paraId="25EE401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15.5.2对承包人提出合理化建议的奖励方法：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FF"/>
          <w:kern w:val="2"/>
          <w:sz w:val="21"/>
          <w:szCs w:val="21"/>
          <w:highlight w:val="none"/>
          <w:lang w:val="en-US" w:eastAsia="zh-CN" w:bidi="ar"/>
        </w:rPr>
        <w:t>。</w:t>
      </w:r>
    </w:p>
    <w:p w14:paraId="5E2CD88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2" w:name="_Toc28767"/>
      <w:r>
        <w:rPr>
          <w:rFonts w:hint="eastAsia" w:ascii="宋体" w:hAnsi="宋体" w:eastAsia="宋体" w:cs="宋体"/>
          <w:b w:val="0"/>
          <w:bCs w:val="0"/>
          <w:color w:val="000000"/>
          <w:kern w:val="0"/>
          <w:sz w:val="21"/>
          <w:szCs w:val="21"/>
          <w:highlight w:val="none"/>
          <w:u w:val="single"/>
          <w:lang w:val="en-US" w:eastAsia="zh-CN" w:bidi="ar"/>
        </w:rPr>
        <w:t>15.8 暂估价</w:t>
      </w:r>
      <w:bookmarkEnd w:id="822"/>
    </w:p>
    <w:p w14:paraId="5803D5D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2EA8AC4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（1）在任何招标工作启动前，承包人应当提前至少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天内给予批准或者提出修改意见。承包人应当严格按照经过发包人批准的招标工作计划开展招标工作。</w:t>
      </w:r>
    </w:p>
    <w:p w14:paraId="12655A3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（2）承包人应当在发出招标公告（或者资格预审公告或者招标公告书）、资格预审文件和招标文件前至少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天，分别将相关文件通过监理人报请发包人审批，发包人应当在监理人收到承包人报送的相关文件后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2EB6A08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（3）如果发、承包任何一方委派评标代表，评标委员会应当由七人以上单数构成。除发包人或者承包人自愿放弃委派评标代表的权利外，招标人评标代表应当分别由发包人和承包人等额委派。</w:t>
      </w:r>
    </w:p>
    <w:p w14:paraId="14B8681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520E33A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7238F9F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0E9CAC1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（7）承包人与专业分包人或者专项供应商订立合同前</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天，应当将准备用于正式签订的合同文件通过监理人报发包人审核，发包人应当在监理人收到相关文件后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天内给予批准或者提出修改意见，承包人应当按照发包人批准的合同文件签订相关合同，合同订立后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天内，承包人应当将其中的两份副本报送监理人，其中一份由监理人报发包人留存。</w:t>
      </w:r>
    </w:p>
    <w:p w14:paraId="79782BF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（8）发包人对承包人报送文件进行审批或提出的修改意见应当合理，并符合现行有关法律法规的规定。</w:t>
      </w:r>
    </w:p>
    <w:p w14:paraId="6C767CE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499E269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15.8.3发包人在工程量清单中给定暂估价的专业工程不属于依法必须招标的范围或者未达到依法必须招标的规模标准的，其最终价格的估价人为：</w:t>
      </w:r>
      <w:r>
        <w:rPr>
          <w:rFonts w:hint="eastAsia" w:ascii="宋体" w:hAnsi="宋体" w:eastAsia="宋体" w:cs="宋体"/>
          <w:color w:val="000000"/>
          <w:kern w:val="2"/>
          <w:sz w:val="21"/>
          <w:szCs w:val="21"/>
          <w:highlight w:val="none"/>
          <w:u w:val="single"/>
          <w:lang w:val="en-US" w:eastAsia="zh-CN" w:bidi="ar"/>
        </w:rPr>
        <w:t xml:space="preserve">       发包人          </w:t>
      </w:r>
      <w:r>
        <w:rPr>
          <w:rFonts w:hint="eastAsia" w:ascii="宋体" w:hAnsi="宋体" w:eastAsia="宋体" w:cs="宋体"/>
          <w:color w:val="000000"/>
          <w:kern w:val="2"/>
          <w:sz w:val="21"/>
          <w:szCs w:val="21"/>
          <w:highlight w:val="none"/>
          <w:lang w:val="en-US" w:eastAsia="zh-CN" w:bidi="ar"/>
        </w:rPr>
        <w:t>或者按照下列约定：</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84C2492">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23" w:name="_Toc25142"/>
      <w:bookmarkStart w:id="824" w:name="_Toc10843"/>
      <w:bookmarkStart w:id="825" w:name="_Toc26704"/>
      <w:bookmarkStart w:id="826" w:name="_Toc25636"/>
      <w:bookmarkStart w:id="827" w:name="_Toc4628"/>
      <w:r>
        <w:rPr>
          <w:rFonts w:hint="eastAsia" w:ascii="宋体" w:hAnsi="宋体" w:eastAsia="宋体" w:cs="宋体"/>
          <w:b w:val="0"/>
          <w:bCs w:val="0"/>
          <w:color w:val="000000"/>
          <w:kern w:val="0"/>
          <w:sz w:val="21"/>
          <w:szCs w:val="21"/>
          <w:highlight w:val="none"/>
          <w:lang w:val="en-US" w:eastAsia="zh-CN" w:bidi="ar"/>
        </w:rPr>
        <w:t>16. 价格调整</w:t>
      </w:r>
      <w:bookmarkEnd w:id="823"/>
      <w:bookmarkEnd w:id="824"/>
      <w:bookmarkEnd w:id="825"/>
      <w:bookmarkEnd w:id="826"/>
      <w:bookmarkEnd w:id="827"/>
    </w:p>
    <w:p w14:paraId="7478CDB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8" w:name="_Toc19407"/>
      <w:r>
        <w:rPr>
          <w:rFonts w:hint="eastAsia" w:ascii="宋体" w:hAnsi="宋体" w:eastAsia="宋体" w:cs="宋体"/>
          <w:b w:val="0"/>
          <w:bCs w:val="0"/>
          <w:color w:val="000000"/>
          <w:kern w:val="0"/>
          <w:sz w:val="21"/>
          <w:szCs w:val="21"/>
          <w:highlight w:val="none"/>
          <w:u w:val="single"/>
          <w:lang w:val="en-US" w:eastAsia="zh-CN" w:bidi="ar"/>
        </w:rPr>
        <w:t>16.1 物价波动引起的价格调整</w:t>
      </w:r>
      <w:bookmarkEnd w:id="828"/>
    </w:p>
    <w:p w14:paraId="5FFCD329">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物价波动引起的价格调整方法</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u w:val="single"/>
          <w:lang w:val="en-US" w:eastAsia="zh-CN" w:bidi="ar"/>
        </w:rPr>
        <w:t>采用造价信息调整价格差额的方法。</w:t>
      </w:r>
    </w:p>
    <w:p w14:paraId="7AF0E4B8">
      <w:pPr>
        <w:keepNext w:val="0"/>
        <w:keepLines w:val="0"/>
        <w:widowControl w:val="0"/>
        <w:suppressLineNumbers w:val="0"/>
        <w:spacing w:before="0" w:beforeAutospacing="0" w:after="0" w:afterAutospacing="0" w:line="400" w:lineRule="exact"/>
        <w:ind w:left="0" w:right="0" w:firstLine="630" w:firstLineChars="3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14:paraId="13FEF29D">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14:paraId="2F00F3BD">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b/>
          <w:bCs w:val="0"/>
          <w:kern w:val="2"/>
          <w:sz w:val="21"/>
          <w:szCs w:val="21"/>
          <w:highlight w:val="none"/>
          <w:u w:val="single"/>
        </w:rPr>
      </w:pPr>
      <w:r>
        <w:rPr>
          <w:rFonts w:hint="eastAsia" w:ascii="宋体" w:hAnsi="宋体" w:eastAsia="宋体" w:cs="宋体"/>
          <w:kern w:val="2"/>
          <w:sz w:val="21"/>
          <w:szCs w:val="21"/>
          <w:highlight w:val="none"/>
          <w:u w:val="single"/>
          <w:lang w:val="en-US" w:eastAsia="zh-CN" w:bidi="ar"/>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调金额中，以双方认定的施工期价格为准，超过风险幅度部分由发包人承担或受益，未超风险幅度部分由承包人承担或受益；二、是对于人工部分，当价格变化幅度超过约定的风险幅度时，应当对超过风险幅度以外的人工费进行调整，调整的金额全部由发包人承担或受益。三、调整的价差只计取税金。</w:t>
      </w:r>
      <w:r>
        <w:rPr>
          <w:rFonts w:hint="eastAsia" w:ascii="宋体" w:hAnsi="宋体" w:eastAsia="宋体" w:cs="宋体"/>
          <w:b/>
          <w:bCs w:val="0"/>
          <w:kern w:val="2"/>
          <w:sz w:val="21"/>
          <w:szCs w:val="21"/>
          <w:highlight w:val="none"/>
          <w:u w:val="single"/>
          <w:lang w:val="en-US" w:eastAsia="zh-CN" w:bidi="ar"/>
        </w:rPr>
        <w:t xml:space="preserve"> </w:t>
      </w:r>
    </w:p>
    <w:p w14:paraId="4DEB689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kern w:val="2"/>
          <w:sz w:val="21"/>
          <w:szCs w:val="21"/>
          <w:highlight w:val="none"/>
          <w:u w:val="single"/>
          <w:lang w:val="en-US" w:eastAsia="zh-CN" w:bidi="ar"/>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14:paraId="4D8E14D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（b）若施工中出现施工图纸(含设计变更)与工程量清单项目特征描述不符的，发、承包双方应按新的项目特征确定相应工程量清单项目的综合单价；</w:t>
      </w:r>
    </w:p>
    <w:p w14:paraId="32701D4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（c）因分部分项工程量清单漏项或非承包人原因的工程变更，造成增加新的工程量清单项目，其对应的综合单价按下列方法确定：</w:t>
      </w:r>
    </w:p>
    <w:p w14:paraId="145E75A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1  合同中已有适用的综合单价，按合同中已有的综合单价确定；</w:t>
      </w:r>
    </w:p>
    <w:p w14:paraId="15A2617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2  合同中有类似的综合单价，参照类似的综合单价确定；</w:t>
      </w:r>
    </w:p>
    <w:p w14:paraId="1CC59BF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3  合同中没有适用或类似的综合单价，由承包人提出综合单价，经发包人确认后执行。</w:t>
      </w:r>
    </w:p>
    <w:p w14:paraId="6E39B9C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d）因分部分项工程量清单漏项或非承包人原因的工程变更，引起措施项目（按工程量计算部分）发生变化，造成施工组织设计或施工方案变更，原措施费中已有的措施项目，按原措施费的组价方法调整；原措施费中没有的措施项目，由承包人根据措施项目变更情况，提出适当的措施费变更，经发包人确认后调整</w:t>
      </w:r>
      <w:r>
        <w:rPr>
          <w:rFonts w:hint="eastAsia" w:ascii="宋体" w:hAnsi="宋体" w:eastAsia="宋体" w:cs="宋体"/>
          <w:color w:val="000000"/>
          <w:kern w:val="2"/>
          <w:sz w:val="21"/>
          <w:szCs w:val="21"/>
          <w:highlight w:val="none"/>
          <w:lang w:val="en-US" w:eastAsia="zh-CN" w:bidi="ar"/>
        </w:rPr>
        <w:t>。</w:t>
      </w:r>
    </w:p>
    <w:p w14:paraId="7E78AC1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color w:val="000000"/>
          <w:kern w:val="2"/>
          <w:sz w:val="21"/>
          <w:szCs w:val="21"/>
          <w:highlight w:val="none"/>
          <w:u w:val="single"/>
          <w:lang w:val="en-US" w:eastAsia="zh-CN" w:bidi="ar"/>
        </w:rPr>
        <w:t xml:space="preserve">  安全防护文明施工措施费必须专款专用，并在财务管理中单独列出措施项目费用清单备查。施工现场安全生产标准化管理目标：达标</w:t>
      </w:r>
    </w:p>
    <w:p w14:paraId="1487F38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安全文明施工费用后续付款比例：1.施工过程中，签约合同中分部分项工程项目的完成价款比例达到30%后7天内，发包人应按合同载明的安全文明施工费签约合同总额预付至70%；2.经安全生产标准化考评、评定达到（含整改后达到）或超过合同约定安全生产标准化管理目标之日起的7天内，发包人应按合同载明的安全文明施工费签约合同价总额预付至90%；3.工程竣工后，经安全生产标准化考评、认定达到或超过合同约定安全生产标准化管理目标并颁发考评证书之日起7天内，发包人应按合同载明的安全文明施工费签约合同价总额预付至100%。    </w:t>
      </w:r>
    </w:p>
    <w:p w14:paraId="46AC5DE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 xml:space="preserve"> </w:t>
      </w:r>
    </w:p>
    <w:p w14:paraId="0ECEE6D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29" w:name="_Toc31859"/>
      <w:bookmarkStart w:id="830" w:name="_Toc11718"/>
      <w:bookmarkStart w:id="831" w:name="_Toc27236"/>
      <w:bookmarkStart w:id="832" w:name="_Toc23133"/>
      <w:bookmarkStart w:id="833" w:name="_Toc32424"/>
      <w:r>
        <w:rPr>
          <w:rFonts w:hint="eastAsia" w:ascii="宋体" w:hAnsi="宋体" w:eastAsia="宋体" w:cs="宋体"/>
          <w:b w:val="0"/>
          <w:bCs w:val="0"/>
          <w:color w:val="000000"/>
          <w:kern w:val="0"/>
          <w:sz w:val="21"/>
          <w:szCs w:val="21"/>
          <w:highlight w:val="none"/>
          <w:lang w:val="en-US" w:eastAsia="zh-CN" w:bidi="ar"/>
        </w:rPr>
        <w:t>17. 计量与支付</w:t>
      </w:r>
      <w:bookmarkEnd w:id="829"/>
      <w:bookmarkEnd w:id="830"/>
      <w:bookmarkEnd w:id="831"/>
      <w:bookmarkEnd w:id="832"/>
      <w:bookmarkEnd w:id="833"/>
    </w:p>
    <w:p w14:paraId="7C6563B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4" w:name="_Toc29253"/>
      <w:r>
        <w:rPr>
          <w:rFonts w:hint="eastAsia" w:ascii="宋体" w:hAnsi="宋体" w:eastAsia="宋体" w:cs="宋体"/>
          <w:b w:val="0"/>
          <w:bCs w:val="0"/>
          <w:color w:val="000000"/>
          <w:kern w:val="0"/>
          <w:sz w:val="21"/>
          <w:szCs w:val="21"/>
          <w:highlight w:val="none"/>
          <w:u w:val="single"/>
          <w:lang w:val="en-US" w:eastAsia="zh-CN" w:bidi="ar"/>
        </w:rPr>
        <w:t>17.1 计量</w:t>
      </w:r>
      <w:bookmarkEnd w:id="834"/>
    </w:p>
    <w:p w14:paraId="02B09B2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17.1.2 计量方法</w:t>
      </w:r>
    </w:p>
    <w:p w14:paraId="157B4B8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工程量计算规则执行国家标准《建设工程工程量清单计价规范》（GB50500）或其适用的修订版本。除合同另有约定外，承包人实际完成的工程量按约定的工程量计算规则和有合同约束力的图纸进行计量。</w:t>
      </w:r>
    </w:p>
    <w:p w14:paraId="27B0EDF9">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17.1.3 计量周期</w:t>
      </w:r>
    </w:p>
    <w:p w14:paraId="06544BA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（1）本合同的计量周期为月，每月</w:t>
      </w:r>
      <w:r>
        <w:rPr>
          <w:rFonts w:hint="eastAsia" w:ascii="宋体" w:hAnsi="宋体" w:eastAsia="宋体" w:cs="宋体"/>
          <w:color w:val="000000"/>
          <w:kern w:val="2"/>
          <w:sz w:val="21"/>
          <w:szCs w:val="21"/>
          <w:highlight w:val="none"/>
          <w:u w:val="single"/>
          <w:lang w:val="en-US" w:eastAsia="zh-CN" w:bidi="ar"/>
        </w:rPr>
        <w:t>25</w:t>
      </w:r>
      <w:r>
        <w:rPr>
          <w:rFonts w:hint="eastAsia" w:ascii="宋体" w:hAnsi="宋体" w:eastAsia="宋体" w:cs="宋体"/>
          <w:color w:val="000000"/>
          <w:kern w:val="2"/>
          <w:sz w:val="21"/>
          <w:szCs w:val="21"/>
          <w:highlight w:val="none"/>
          <w:lang w:val="en-US" w:eastAsia="zh-CN" w:bidi="ar"/>
        </w:rPr>
        <w:t>日为当月计量截止日期（不含当日）和下月计量起始日期（含当日）。</w:t>
      </w:r>
    </w:p>
    <w:p w14:paraId="4E28600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（2）本合同</w:t>
      </w:r>
      <w:r>
        <w:rPr>
          <w:rFonts w:hint="eastAsia" w:ascii="宋体" w:hAnsi="宋体" w:eastAsia="宋体" w:cs="宋体"/>
          <w:color w:val="000000"/>
          <w:kern w:val="2"/>
          <w:sz w:val="21"/>
          <w:szCs w:val="21"/>
          <w:highlight w:val="none"/>
          <w:u w:val="single"/>
          <w:lang w:val="en-US" w:eastAsia="zh-CN" w:bidi="ar"/>
        </w:rPr>
        <w:t>执行采用单价合同形式</w:t>
      </w:r>
      <w:r>
        <w:rPr>
          <w:rFonts w:hint="eastAsia" w:ascii="宋体" w:hAnsi="宋体" w:eastAsia="宋体" w:cs="宋体"/>
          <w:color w:val="000000"/>
          <w:kern w:val="2"/>
          <w:sz w:val="21"/>
          <w:szCs w:val="21"/>
          <w:highlight w:val="none"/>
          <w:lang w:val="en-US" w:eastAsia="zh-CN" w:bidi="ar"/>
        </w:rPr>
        <w:t>（执行（采用单价合同形式时）/不执行（采用总价合同形式时））通用合同条款本项约定的单价子目计量。总价子目计量方法按专用合同条款第17.1.5项总价子目的计量--</w:t>
      </w:r>
      <w:r>
        <w:rPr>
          <w:rFonts w:hint="eastAsia" w:ascii="宋体" w:hAnsi="宋体" w:eastAsia="宋体" w:cs="宋体"/>
          <w:kern w:val="2"/>
          <w:sz w:val="21"/>
          <w:szCs w:val="21"/>
          <w:highlight w:val="none"/>
          <w:u w:val="single"/>
          <w:lang w:val="en-US" w:eastAsia="zh-CN" w:bidi="ar"/>
        </w:rPr>
        <w:t>按实际完成工程量计量</w:t>
      </w:r>
      <w:r>
        <w:rPr>
          <w:rFonts w:hint="eastAsia" w:ascii="宋体" w:hAnsi="宋体" w:eastAsia="宋体" w:cs="宋体"/>
          <w:color w:val="000000"/>
          <w:kern w:val="2"/>
          <w:sz w:val="21"/>
          <w:szCs w:val="21"/>
          <w:highlight w:val="none"/>
          <w:lang w:val="en-US" w:eastAsia="zh-CN" w:bidi="ar"/>
        </w:rPr>
        <w:t>（支付分解报告/按实际完成工程量计量）。</w:t>
      </w:r>
    </w:p>
    <w:p w14:paraId="6726A9B8">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总价子目的计量—支付分解报告</w:t>
      </w:r>
    </w:p>
    <w:p w14:paraId="26FA16C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2F7B360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7717D1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（2）列入每月进度付款申请单中各总价子目的价值为有合同约束力的支付分解表中对应月份的总价子目总价值。</w:t>
      </w:r>
    </w:p>
    <w:p w14:paraId="1DB95E0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（3）监理人根据有合同约束力的支付分解表复核列入每月进度付款申请单中的总价子目的总价值。</w:t>
      </w:r>
    </w:p>
    <w:p w14:paraId="2086CD5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（4）除按照第15条约定的变更外，在竣工结算时总价子目的工程量不应当重新计量，签约合同价所基于的工程量即是用于竣工结算的最终工程量。</w:t>
      </w:r>
    </w:p>
    <w:p w14:paraId="6A6A6CC9">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总价子目的计量--按实际完成工程量计量</w:t>
      </w:r>
    </w:p>
    <w:p w14:paraId="536E9AA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Pr>
          <w:rFonts w:hint="eastAsia" w:ascii="宋体" w:hAnsi="宋体" w:eastAsia="宋体" w:cs="宋体"/>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总价子目的计量和支付应以总价为基础，对承包人实际完成的工程量进行计量，是进行工程目标管理和控制进度款支付的依据。</w:t>
      </w:r>
    </w:p>
    <w:p w14:paraId="6F63433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14:paraId="19B7122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6B5415B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（4）监理人应在收到承包人提交的工程量报表后的7天内进行复核，监理人未在约定时间内复核的，承包人提交的工程量报表中的工程量视为承包人实际完成的工程量，据此计算工程价款。</w:t>
      </w:r>
    </w:p>
    <w:p w14:paraId="5F1EBE3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（5）除按照第15条约定的变更外，在竣工结算时总价子目的工程量不应当重新计量，签约合同价所基于的工程量即是用于竣工结算的最终工程量。</w:t>
      </w:r>
    </w:p>
    <w:p w14:paraId="2390A60C">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5" w:name="_Toc10869"/>
      <w:r>
        <w:rPr>
          <w:rFonts w:hint="eastAsia" w:ascii="宋体" w:hAnsi="宋体" w:eastAsia="宋体" w:cs="宋体"/>
          <w:b w:val="0"/>
          <w:bCs w:val="0"/>
          <w:color w:val="000000"/>
          <w:kern w:val="0"/>
          <w:sz w:val="21"/>
          <w:szCs w:val="21"/>
          <w:highlight w:val="none"/>
          <w:u w:val="single"/>
          <w:lang w:val="en-US" w:eastAsia="zh-CN" w:bidi="ar"/>
        </w:rPr>
        <w:t>17.2 预付款</w:t>
      </w:r>
      <w:bookmarkEnd w:id="835"/>
    </w:p>
    <w:p w14:paraId="4F4ADDD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17.2.1 预付款</w:t>
      </w:r>
    </w:p>
    <w:p w14:paraId="3F9F58EE">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（1）预付款额度</w:t>
      </w:r>
    </w:p>
    <w:p w14:paraId="29866129">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预付款额度：</w:t>
      </w:r>
      <w:r>
        <w:rPr>
          <w:rFonts w:hint="eastAsia" w:ascii="宋体" w:hAnsi="宋体" w:eastAsia="宋体" w:cs="宋体"/>
          <w:color w:val="000000"/>
          <w:kern w:val="2"/>
          <w:sz w:val="21"/>
          <w:szCs w:val="21"/>
          <w:highlight w:val="none"/>
          <w:u w:val="single"/>
          <w:lang w:val="en-US" w:eastAsia="zh-CN" w:bidi="ar"/>
        </w:rPr>
        <w:t xml:space="preserve">合同签订生效后拨付合同价款的 </w:t>
      </w:r>
      <w:r>
        <w:rPr>
          <w:rFonts w:hint="eastAsia" w:ascii="宋体" w:hAnsi="宋体" w:cs="宋体"/>
          <w:color w:val="000000"/>
          <w:kern w:val="2"/>
          <w:sz w:val="21"/>
          <w:szCs w:val="21"/>
          <w:highlight w:val="none"/>
          <w:u w:val="single"/>
          <w:lang w:val="en-US" w:eastAsia="zh-CN" w:bidi="ar"/>
        </w:rPr>
        <w:t>30</w:t>
      </w:r>
      <w:r>
        <w:rPr>
          <w:rFonts w:hint="eastAsia" w:ascii="宋体" w:hAnsi="宋体" w:eastAsia="宋体" w:cs="宋体"/>
          <w:color w:val="000000"/>
          <w:kern w:val="2"/>
          <w:sz w:val="21"/>
          <w:szCs w:val="21"/>
          <w:highlight w:val="none"/>
          <w:u w:val="single"/>
          <w:lang w:val="en-US" w:eastAsia="zh-CN" w:bidi="ar"/>
        </w:rPr>
        <w:t>% 作为预付款；</w:t>
      </w:r>
    </w:p>
    <w:p w14:paraId="3DE9F511">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（甲方在收到政府拨款后进行支付）</w:t>
      </w:r>
    </w:p>
    <w:p w14:paraId="51E54288">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（2）预付办法 </w:t>
      </w:r>
    </w:p>
    <w:p w14:paraId="16D15E9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预付款预付办法：</w:t>
      </w:r>
      <w:r>
        <w:rPr>
          <w:rFonts w:hint="eastAsia" w:ascii="宋体" w:hAnsi="宋体" w:eastAsia="宋体" w:cs="宋体"/>
          <w:kern w:val="2"/>
          <w:sz w:val="21"/>
          <w:szCs w:val="21"/>
          <w:highlight w:val="none"/>
          <w:u w:val="single"/>
          <w:lang w:val="en-US" w:eastAsia="zh-CN" w:bidi="ar"/>
        </w:rPr>
        <w:t>发包人在收到承包人提交的正式发票后3日内，采用转账支票或电汇的方式一次性向承包人支付预付款</w:t>
      </w:r>
      <w:r>
        <w:rPr>
          <w:rFonts w:hint="eastAsia" w:ascii="宋体" w:hAnsi="宋体" w:eastAsia="宋体" w:cs="宋体"/>
          <w:color w:val="000000"/>
          <w:kern w:val="2"/>
          <w:sz w:val="21"/>
          <w:szCs w:val="21"/>
          <w:highlight w:val="none"/>
          <w:lang w:val="en-US" w:eastAsia="zh-CN" w:bidi="ar"/>
        </w:rPr>
        <w:t xml:space="preserve">。                                                          </w:t>
      </w:r>
    </w:p>
    <w:p w14:paraId="5819370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预付款的支付时间：</w:t>
      </w:r>
      <w:r>
        <w:rPr>
          <w:rFonts w:hint="eastAsia" w:ascii="宋体" w:hAnsi="宋体" w:eastAsia="宋体" w:cs="宋体"/>
          <w:color w:val="000000"/>
          <w:kern w:val="2"/>
          <w:sz w:val="21"/>
          <w:szCs w:val="21"/>
          <w:highlight w:val="none"/>
          <w:u w:val="single"/>
          <w:lang w:val="en-US" w:eastAsia="zh-CN" w:bidi="ar"/>
        </w:rPr>
        <w:t>甲方在收到政府拨款后进行支付</w:t>
      </w:r>
      <w:r>
        <w:rPr>
          <w:rFonts w:hint="eastAsia" w:ascii="宋体" w:hAnsi="宋体" w:eastAsia="宋体" w:cs="宋体"/>
          <w:color w:val="000000"/>
          <w:kern w:val="2"/>
          <w:sz w:val="21"/>
          <w:szCs w:val="21"/>
          <w:highlight w:val="none"/>
          <w:lang w:val="en-US" w:eastAsia="zh-CN" w:bidi="ar"/>
        </w:rPr>
        <w:t>。</w:t>
      </w:r>
    </w:p>
    <w:p w14:paraId="0DEF09B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发包人逾期支付合同约定的预付款，除承担通用合同条款第22.2款约定的违约责任外，还应向承包人支付按专用合同条款第17.3.3(2)目约定的标准和方法计算的逾期付款违约金。</w:t>
      </w:r>
    </w:p>
    <w:p w14:paraId="2B8E558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17.2.2 预付款保函（本项目不涉及）</w:t>
      </w:r>
    </w:p>
    <w:p w14:paraId="4F37ACFD">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6" w:name="_Toc25179"/>
      <w:r>
        <w:rPr>
          <w:rFonts w:hint="eastAsia" w:ascii="宋体" w:hAnsi="宋体" w:eastAsia="宋体" w:cs="宋体"/>
          <w:b w:val="0"/>
          <w:bCs w:val="0"/>
          <w:color w:val="000000"/>
          <w:kern w:val="0"/>
          <w:sz w:val="21"/>
          <w:szCs w:val="21"/>
          <w:highlight w:val="none"/>
          <w:u w:val="single"/>
          <w:lang w:val="en-US" w:eastAsia="zh-CN" w:bidi="ar"/>
        </w:rPr>
        <w:t>17.3 工程进度付款</w:t>
      </w:r>
      <w:bookmarkEnd w:id="836"/>
    </w:p>
    <w:p w14:paraId="5D7989A6">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17.3.2进度付款申请单</w:t>
      </w:r>
    </w:p>
    <w:p w14:paraId="40E32B5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进度付款申请单的份数：</w:t>
      </w:r>
      <w:r>
        <w:rPr>
          <w:rFonts w:hint="eastAsia" w:ascii="宋体" w:hAnsi="宋体" w:eastAsia="宋体" w:cs="宋体"/>
          <w:color w:val="000000"/>
          <w:kern w:val="2"/>
          <w:sz w:val="21"/>
          <w:szCs w:val="21"/>
          <w:highlight w:val="none"/>
          <w:u w:val="single"/>
          <w:lang w:val="en-US" w:eastAsia="zh-CN" w:bidi="ar"/>
        </w:rPr>
        <w:t xml:space="preserve">     3份       </w:t>
      </w:r>
      <w:r>
        <w:rPr>
          <w:rFonts w:hint="eastAsia" w:ascii="宋体" w:hAnsi="宋体" w:eastAsia="宋体" w:cs="宋体"/>
          <w:color w:val="000000"/>
          <w:kern w:val="2"/>
          <w:sz w:val="21"/>
          <w:szCs w:val="21"/>
          <w:highlight w:val="none"/>
          <w:lang w:val="en-US" w:eastAsia="zh-CN" w:bidi="ar"/>
        </w:rPr>
        <w:t>。</w:t>
      </w:r>
    </w:p>
    <w:p w14:paraId="15D9470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进度付款申请单的内容：</w:t>
      </w:r>
      <w:r>
        <w:rPr>
          <w:rFonts w:hint="eastAsia" w:ascii="宋体" w:hAnsi="宋体" w:eastAsia="宋体" w:cs="宋体"/>
          <w:color w:val="000000"/>
          <w:kern w:val="2"/>
          <w:sz w:val="21"/>
          <w:szCs w:val="21"/>
          <w:highlight w:val="none"/>
          <w:u w:val="single"/>
          <w:lang w:val="en-US" w:eastAsia="zh-CN" w:bidi="ar"/>
        </w:rPr>
        <w:t>（1）付款次数或编号；（2）截至本次付款周期末已实施工程的价款；（3）变更金额；（4）索赔金额；（5）本次应支付的预付款和（或）应扣减的返还预付款；（6）本次扣减的质量保证金；（7）根据合同应增加和扣减的其他金额</w:t>
      </w:r>
      <w:r>
        <w:rPr>
          <w:rFonts w:hint="eastAsia" w:ascii="宋体" w:hAnsi="宋体" w:eastAsia="宋体" w:cs="宋体"/>
          <w:color w:val="000000"/>
          <w:kern w:val="2"/>
          <w:sz w:val="21"/>
          <w:szCs w:val="21"/>
          <w:highlight w:val="none"/>
          <w:lang w:val="en-US" w:eastAsia="zh-CN" w:bidi="ar"/>
        </w:rPr>
        <w:t xml:space="preserve">。  </w:t>
      </w:r>
    </w:p>
    <w:p w14:paraId="39080F0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17.3.3进度付款证书和支付时间</w:t>
      </w:r>
    </w:p>
    <w:p w14:paraId="11813AE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14:paraId="1801DEB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逾期付款违约金的计算标准为：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r>
        <w:rPr>
          <w:rFonts w:hint="eastAsia" w:ascii="宋体" w:hAnsi="宋体" w:eastAsia="宋体" w:cs="宋体"/>
          <w:color w:val="000000"/>
          <w:kern w:val="2"/>
          <w:sz w:val="21"/>
          <w:szCs w:val="21"/>
          <w:highlight w:val="none"/>
          <w:lang w:val="en-US" w:eastAsia="zh-CN" w:bidi="ar"/>
        </w:rPr>
        <w:t>。</w:t>
      </w:r>
    </w:p>
    <w:p w14:paraId="168BC54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逾期付款违约金的计算方法为：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p>
    <w:p w14:paraId="3C8B3BD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000000"/>
          <w:kern w:val="2"/>
          <w:sz w:val="21"/>
          <w:szCs w:val="21"/>
          <w:highlight w:val="none"/>
          <w:u w:val="single"/>
          <w:lang w:val="en-US" w:eastAsia="zh-CN" w:bidi="ar"/>
        </w:rPr>
      </w:pPr>
      <w:r>
        <w:rPr>
          <w:rFonts w:hint="eastAsia" w:ascii="宋体" w:hAnsi="宋体" w:eastAsia="宋体" w:cs="宋体"/>
          <w:color w:val="000000"/>
          <w:kern w:val="2"/>
          <w:sz w:val="21"/>
          <w:szCs w:val="21"/>
          <w:highlight w:val="none"/>
          <w:lang w:val="en-US" w:eastAsia="zh-CN" w:bidi="ar"/>
        </w:rPr>
        <w:t>（4）进度付款涉及政府性资金的支付方法：</w:t>
      </w:r>
      <w:r>
        <w:rPr>
          <w:rFonts w:hint="eastAsia" w:ascii="宋体" w:hAnsi="宋体" w:eastAsia="宋体" w:cs="宋体"/>
          <w:color w:val="000000"/>
          <w:kern w:val="2"/>
          <w:sz w:val="21"/>
          <w:szCs w:val="21"/>
          <w:highlight w:val="none"/>
          <w:u w:val="single"/>
          <w:lang w:val="en-US" w:eastAsia="zh-CN" w:bidi="ar"/>
        </w:rPr>
        <w:t xml:space="preserve">   按工程项目进展情况支付进度款，工程支付至</w:t>
      </w:r>
      <w:r>
        <w:rPr>
          <w:rFonts w:hint="eastAsia" w:ascii="宋体" w:hAnsi="宋体" w:cs="宋体"/>
          <w:color w:val="000000"/>
          <w:kern w:val="2"/>
          <w:sz w:val="21"/>
          <w:szCs w:val="21"/>
          <w:highlight w:val="none"/>
          <w:u w:val="single"/>
          <w:lang w:val="en-US" w:eastAsia="zh-CN" w:bidi="ar"/>
        </w:rPr>
        <w:t>70</w:t>
      </w:r>
      <w:r>
        <w:rPr>
          <w:rFonts w:hint="eastAsia" w:ascii="宋体" w:hAnsi="宋体" w:eastAsia="宋体" w:cs="宋体"/>
          <w:color w:val="000000"/>
          <w:kern w:val="2"/>
          <w:sz w:val="21"/>
          <w:szCs w:val="21"/>
          <w:highlight w:val="none"/>
          <w:u w:val="single"/>
          <w:lang w:val="en-US" w:eastAsia="zh-CN" w:bidi="ar"/>
        </w:rPr>
        <w:t>%停止支付</w:t>
      </w:r>
      <w:r>
        <w:rPr>
          <w:rFonts w:hint="eastAsia" w:ascii="宋体" w:hAnsi="宋体" w:cs="宋体"/>
          <w:color w:val="000000"/>
          <w:sz w:val="21"/>
          <w:szCs w:val="21"/>
          <w:u w:val="single"/>
          <w:lang w:val="en-US" w:eastAsia="zh-CN"/>
        </w:rPr>
        <w:t>，</w:t>
      </w:r>
      <w:r>
        <w:rPr>
          <w:rFonts w:hint="eastAsia" w:ascii="宋体" w:hAnsi="宋体" w:eastAsia="宋体" w:cs="宋体"/>
          <w:color w:val="000000"/>
          <w:sz w:val="21"/>
          <w:szCs w:val="21"/>
          <w:u w:val="single"/>
        </w:rPr>
        <w:t>待项目竣工验收合格以后支付至97%</w:t>
      </w:r>
      <w:r>
        <w:rPr>
          <w:rFonts w:hint="eastAsia" w:ascii="宋体" w:hAnsi="宋体" w:eastAsia="宋体" w:cs="宋体"/>
          <w:color w:val="000000"/>
          <w:kern w:val="2"/>
          <w:sz w:val="21"/>
          <w:szCs w:val="21"/>
          <w:u w:val="single"/>
          <w:lang w:val="en-US" w:eastAsia="zh-CN" w:bidi="ar"/>
        </w:rPr>
        <w:t>（结算金额：</w:t>
      </w:r>
      <w:r>
        <w:rPr>
          <w:rFonts w:hint="eastAsia" w:ascii="宋体" w:hAnsi="宋体" w:cs="宋体"/>
          <w:color w:val="000000"/>
          <w:kern w:val="2"/>
          <w:sz w:val="21"/>
          <w:szCs w:val="21"/>
          <w:u w:val="single"/>
          <w:lang w:val="en-US" w:eastAsia="zh-CN" w:bidi="ar"/>
        </w:rPr>
        <w:t>如项目发生洽商变更</w:t>
      </w:r>
      <w:r>
        <w:rPr>
          <w:rFonts w:hint="eastAsia" w:ascii="宋体" w:hAnsi="宋体" w:eastAsia="宋体" w:cs="宋体"/>
          <w:color w:val="000000"/>
          <w:kern w:val="2"/>
          <w:sz w:val="21"/>
          <w:szCs w:val="21"/>
          <w:u w:val="single"/>
          <w:lang w:val="en-US" w:eastAsia="zh-CN" w:bidi="ar"/>
        </w:rPr>
        <w:t>以</w:t>
      </w:r>
      <w:r>
        <w:rPr>
          <w:rFonts w:hint="eastAsia" w:ascii="宋体" w:hAnsi="宋体" w:cs="宋体"/>
          <w:color w:val="000000"/>
          <w:kern w:val="2"/>
          <w:sz w:val="21"/>
          <w:szCs w:val="21"/>
          <w:u w:val="single"/>
          <w:lang w:val="en-US" w:eastAsia="zh-CN" w:bidi="ar"/>
        </w:rPr>
        <w:t>委托第三方的</w:t>
      </w:r>
      <w:r>
        <w:rPr>
          <w:rFonts w:hint="eastAsia" w:ascii="宋体" w:hAnsi="宋体" w:eastAsia="宋体" w:cs="宋体"/>
          <w:color w:val="000000"/>
          <w:kern w:val="2"/>
          <w:sz w:val="21"/>
          <w:szCs w:val="21"/>
          <w:u w:val="single"/>
          <w:lang w:val="en-US" w:eastAsia="zh-CN" w:bidi="ar"/>
        </w:rPr>
        <w:t>评审结果为准</w:t>
      </w:r>
      <w:r>
        <w:rPr>
          <w:rFonts w:hint="eastAsia" w:ascii="宋体" w:hAnsi="宋体" w:cs="宋体"/>
          <w:color w:val="000000"/>
          <w:kern w:val="2"/>
          <w:sz w:val="21"/>
          <w:szCs w:val="21"/>
          <w:u w:val="single"/>
          <w:lang w:val="en-US" w:eastAsia="zh-CN" w:bidi="ar"/>
        </w:rPr>
        <w:t>，如项目未发生洽商变更以合同金额为准</w:t>
      </w:r>
      <w:r>
        <w:rPr>
          <w:rFonts w:hint="eastAsia" w:ascii="宋体" w:hAnsi="宋体" w:eastAsia="宋体" w:cs="宋体"/>
          <w:color w:val="000000"/>
          <w:kern w:val="2"/>
          <w:sz w:val="21"/>
          <w:szCs w:val="21"/>
          <w:u w:val="single"/>
          <w:lang w:val="en-US" w:eastAsia="zh-CN" w:bidi="ar"/>
        </w:rPr>
        <w:t>）</w:t>
      </w:r>
      <w:r>
        <w:rPr>
          <w:rFonts w:hint="eastAsia" w:ascii="宋体" w:hAnsi="宋体" w:eastAsia="宋体" w:cs="宋体"/>
          <w:color w:val="000000"/>
          <w:sz w:val="21"/>
          <w:szCs w:val="21"/>
          <w:u w:val="single"/>
        </w:rPr>
        <w:t>。最后3%质保金待缺陷责任期满后无息支付。（缺陷责任期从竣工验收合格之日起开始计算）。</w:t>
      </w:r>
      <w:r>
        <w:rPr>
          <w:rFonts w:hint="eastAsia" w:ascii="宋体" w:hAnsi="宋体" w:eastAsia="宋体" w:cs="宋体"/>
          <w:color w:val="000000"/>
          <w:kern w:val="2"/>
          <w:sz w:val="21"/>
          <w:szCs w:val="21"/>
          <w:highlight w:val="none"/>
          <w:u w:val="single"/>
          <w:lang w:val="en-US" w:eastAsia="zh-CN" w:bidi="ar"/>
        </w:rPr>
        <w:t>承包人同意如因政府资金拨付审批时间拖延，致使发包人不能及时向承包人支付合同价款时，可以延迟合同价款的支付。</w:t>
      </w:r>
    </w:p>
    <w:p w14:paraId="21F1ACCA">
      <w:pPr>
        <w:pStyle w:val="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kern w:val="2"/>
          <w:sz w:val="21"/>
          <w:szCs w:val="21"/>
          <w:highlight w:val="none"/>
          <w:u w:val="single"/>
          <w:lang w:val="en-US" w:eastAsia="zh-CN" w:bidi="ar"/>
        </w:rPr>
      </w:pPr>
      <w:r>
        <w:rPr>
          <w:rFonts w:hint="eastAsia" w:ascii="宋体" w:hAnsi="宋体" w:eastAsia="宋体" w:cs="宋体"/>
          <w:color w:val="000000"/>
          <w:kern w:val="2"/>
          <w:sz w:val="21"/>
          <w:szCs w:val="21"/>
          <w:highlight w:val="none"/>
          <w:u w:val="single"/>
          <w:lang w:val="en-US" w:eastAsia="zh-CN" w:bidi="ar"/>
        </w:rPr>
        <w:t>本项目的资金来源于政府投资，甲乙双方对本合同的付款条件达成共识并做出如下约定：甲方在收到政府拨款后应及时按照合同的约定向乙方支付合同价款，但因政府资金拨付延迟而导致甲方不能按照合同的约定及时向乙方支付合同价款时，不构成甲方的违约行为，乙方不得因此追究甲方违约责任。</w:t>
      </w:r>
    </w:p>
    <w:p w14:paraId="39C54149">
      <w:pPr>
        <w:pStyle w:val="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000000"/>
          <w:kern w:val="2"/>
          <w:sz w:val="21"/>
          <w:szCs w:val="21"/>
          <w:highlight w:val="none"/>
          <w:u w:val="single"/>
          <w:lang w:val="en-US" w:eastAsia="zh-CN" w:bidi="ar"/>
        </w:rPr>
      </w:pPr>
      <w:r>
        <w:rPr>
          <w:rFonts w:hint="eastAsia" w:ascii="宋体" w:hAnsi="宋体" w:eastAsia="宋体" w:cs="宋体"/>
          <w:color w:val="000000"/>
          <w:kern w:val="2"/>
          <w:sz w:val="21"/>
          <w:szCs w:val="21"/>
          <w:highlight w:val="none"/>
          <w:u w:val="single"/>
          <w:lang w:val="en-US" w:eastAsia="zh-CN" w:bidi="ar"/>
        </w:rPr>
        <w:t>承包人同意如因政府资金拨付审批时间拖延，致使发包人不能及时向承包人支付合同价款时，可以延迟合同价款的支付。</w:t>
      </w:r>
    </w:p>
    <w:p w14:paraId="1A6454C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17.3.5 临时付款证书</w:t>
      </w:r>
    </w:p>
    <w:p w14:paraId="5F3FDA1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14:paraId="7074731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14:paraId="4742126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14:paraId="7BCFE81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7" w:name="_Toc26999"/>
      <w:r>
        <w:rPr>
          <w:rFonts w:hint="eastAsia" w:ascii="宋体" w:hAnsi="宋体" w:eastAsia="宋体" w:cs="宋体"/>
          <w:b w:val="0"/>
          <w:bCs w:val="0"/>
          <w:color w:val="000000"/>
          <w:kern w:val="0"/>
          <w:sz w:val="21"/>
          <w:szCs w:val="21"/>
          <w:highlight w:val="none"/>
          <w:u w:val="single"/>
          <w:lang w:val="en-US" w:eastAsia="zh-CN" w:bidi="ar"/>
        </w:rPr>
        <w:t>17.4 质量保证金</w:t>
      </w:r>
      <w:bookmarkEnd w:id="837"/>
    </w:p>
    <w:p w14:paraId="5567566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17.4.1结算评审完毕后，支付至结算评审价款的97%。剩余3%为质量保证金。</w:t>
      </w:r>
    </w:p>
    <w:p w14:paraId="77D9E986">
      <w:pPr>
        <w:pStyle w:val="88"/>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一年的工程保质期，从工程竣工后交付之日起计算，留 3 %的尾款作为保质金。在质保期内，交付发包人使用的工程在质量保修期内承担质量保修责任,如果不尽此义务，那么发包人可以另找他人进行维修，所需费用从质保金中扣除。剩余部分在质保期结束后，支付给承包人。</w:t>
      </w:r>
    </w:p>
    <w:p w14:paraId="72535D1D">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8" w:name="_Toc5932"/>
      <w:r>
        <w:rPr>
          <w:rFonts w:hint="eastAsia" w:ascii="宋体" w:hAnsi="宋体" w:eastAsia="宋体" w:cs="宋体"/>
          <w:b w:val="0"/>
          <w:bCs w:val="0"/>
          <w:color w:val="000000"/>
          <w:kern w:val="0"/>
          <w:sz w:val="21"/>
          <w:szCs w:val="21"/>
          <w:highlight w:val="none"/>
          <w:u w:val="single"/>
          <w:lang w:val="en-US" w:eastAsia="zh-CN" w:bidi="ar"/>
        </w:rPr>
        <w:t>17.5 竣工结算</w:t>
      </w:r>
      <w:bookmarkEnd w:id="838"/>
    </w:p>
    <w:p w14:paraId="4D5646C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17.5.1竣工付款申请单</w:t>
      </w:r>
    </w:p>
    <w:p w14:paraId="0833245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承包人提交竣工付款申请单的份数：</w:t>
      </w:r>
      <w:r>
        <w:rPr>
          <w:rFonts w:hint="eastAsia" w:ascii="宋体" w:hAnsi="宋体" w:eastAsia="宋体" w:cs="宋体"/>
          <w:color w:val="000000"/>
          <w:kern w:val="2"/>
          <w:sz w:val="21"/>
          <w:szCs w:val="21"/>
          <w:highlight w:val="none"/>
          <w:u w:val="single"/>
          <w:lang w:val="en-US" w:eastAsia="zh-CN" w:bidi="ar"/>
        </w:rPr>
        <w:t>提交5份竣工付款申请单</w:t>
      </w:r>
      <w:r>
        <w:rPr>
          <w:rFonts w:hint="eastAsia" w:ascii="宋体" w:hAnsi="宋体" w:eastAsia="宋体" w:cs="宋体"/>
          <w:color w:val="000000"/>
          <w:kern w:val="2"/>
          <w:sz w:val="21"/>
          <w:szCs w:val="21"/>
          <w:highlight w:val="none"/>
          <w:lang w:val="en-US" w:eastAsia="zh-CN" w:bidi="ar"/>
        </w:rPr>
        <w:t>。</w:t>
      </w:r>
    </w:p>
    <w:p w14:paraId="2D50C78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承包人提交竣工付款申请单的期限：</w:t>
      </w:r>
      <w:r>
        <w:rPr>
          <w:rFonts w:hint="eastAsia" w:ascii="宋体" w:hAnsi="宋体" w:eastAsia="宋体" w:cs="宋体"/>
          <w:color w:val="000000"/>
          <w:kern w:val="2"/>
          <w:sz w:val="21"/>
          <w:szCs w:val="21"/>
          <w:highlight w:val="none"/>
          <w:u w:val="single"/>
          <w:lang w:val="en-US" w:eastAsia="zh-CN" w:bidi="ar"/>
        </w:rPr>
        <w:t>在工程接收证书颁发后14天内</w:t>
      </w:r>
      <w:r>
        <w:rPr>
          <w:rFonts w:hint="eastAsia" w:ascii="宋体" w:hAnsi="宋体" w:eastAsia="宋体" w:cs="宋体"/>
          <w:color w:val="000000"/>
          <w:kern w:val="2"/>
          <w:sz w:val="21"/>
          <w:szCs w:val="21"/>
          <w:highlight w:val="none"/>
          <w:lang w:val="en-US" w:eastAsia="zh-CN" w:bidi="ar"/>
        </w:rPr>
        <w:t>。</w:t>
      </w:r>
    </w:p>
    <w:p w14:paraId="58E860B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竣工付款申请单的内容：</w:t>
      </w:r>
      <w:r>
        <w:rPr>
          <w:rFonts w:hint="eastAsia" w:ascii="宋体" w:hAnsi="宋体" w:eastAsia="宋体" w:cs="宋体"/>
          <w:color w:val="000000"/>
          <w:kern w:val="2"/>
          <w:sz w:val="21"/>
          <w:szCs w:val="21"/>
          <w:highlight w:val="none"/>
          <w:u w:val="single"/>
          <w:lang w:val="en-US" w:eastAsia="zh-CN" w:bidi="ar"/>
        </w:rPr>
        <w:t>竣工结算合同总价、已支付的工程价款、应扣回的预付款、应扣留的质量保证金、应支付的竣工付款金额等</w:t>
      </w:r>
      <w:r>
        <w:rPr>
          <w:rFonts w:hint="eastAsia" w:ascii="宋体" w:hAnsi="宋体" w:eastAsia="宋体" w:cs="宋体"/>
          <w:color w:val="000000"/>
          <w:kern w:val="2"/>
          <w:sz w:val="21"/>
          <w:szCs w:val="21"/>
          <w:highlight w:val="none"/>
          <w:lang w:val="en-US" w:eastAsia="zh-CN" w:bidi="ar"/>
        </w:rPr>
        <w:t>。</w:t>
      </w:r>
    </w:p>
    <w:p w14:paraId="00A7371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14:paraId="6EC75B9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14:paraId="1F18AF0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9" w:name="_Toc5795"/>
      <w:r>
        <w:rPr>
          <w:rFonts w:hint="eastAsia" w:ascii="宋体" w:hAnsi="宋体" w:eastAsia="宋体" w:cs="宋体"/>
          <w:b w:val="0"/>
          <w:bCs w:val="0"/>
          <w:color w:val="000000"/>
          <w:kern w:val="0"/>
          <w:sz w:val="21"/>
          <w:szCs w:val="21"/>
          <w:highlight w:val="none"/>
          <w:u w:val="single"/>
          <w:lang w:val="en-US" w:eastAsia="zh-CN" w:bidi="ar"/>
        </w:rPr>
        <w:t>17.6 最终结清</w:t>
      </w:r>
      <w:bookmarkEnd w:id="839"/>
    </w:p>
    <w:p w14:paraId="3DBEF3F8">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17.6.1最终结清申请单</w:t>
      </w:r>
    </w:p>
    <w:p w14:paraId="3DB85A9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承包人提交最终结清申请单的份数：</w:t>
      </w:r>
      <w:r>
        <w:rPr>
          <w:rFonts w:hint="eastAsia" w:ascii="宋体" w:hAnsi="宋体" w:eastAsia="宋体" w:cs="宋体"/>
          <w:color w:val="000000"/>
          <w:kern w:val="2"/>
          <w:sz w:val="21"/>
          <w:szCs w:val="21"/>
          <w:highlight w:val="none"/>
          <w:u w:val="single"/>
          <w:lang w:val="en-US" w:eastAsia="zh-CN" w:bidi="ar"/>
        </w:rPr>
        <w:t>提供5份最终结清申请单</w:t>
      </w:r>
      <w:r>
        <w:rPr>
          <w:rFonts w:hint="eastAsia" w:ascii="宋体" w:hAnsi="宋体" w:eastAsia="宋体" w:cs="宋体"/>
          <w:color w:val="000000"/>
          <w:kern w:val="2"/>
          <w:sz w:val="21"/>
          <w:szCs w:val="21"/>
          <w:highlight w:val="none"/>
          <w:lang w:val="en-US" w:eastAsia="zh-CN" w:bidi="ar"/>
        </w:rPr>
        <w:t>。</w:t>
      </w:r>
    </w:p>
    <w:p w14:paraId="4B91ABE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承包人提交最终结清申请单的期限：</w:t>
      </w:r>
      <w:r>
        <w:rPr>
          <w:rFonts w:hint="eastAsia" w:ascii="宋体" w:hAnsi="宋体" w:eastAsia="宋体" w:cs="宋体"/>
          <w:color w:val="000000"/>
          <w:kern w:val="2"/>
          <w:sz w:val="21"/>
          <w:szCs w:val="21"/>
          <w:highlight w:val="none"/>
          <w:u w:val="single"/>
          <w:lang w:val="en-US" w:eastAsia="zh-CN" w:bidi="ar"/>
        </w:rPr>
        <w:t>在缺陷责任期终止证书颁发后28天内</w:t>
      </w:r>
      <w:r>
        <w:rPr>
          <w:rFonts w:hint="eastAsia" w:ascii="宋体" w:hAnsi="宋体" w:eastAsia="宋体" w:cs="宋体"/>
          <w:color w:val="000000"/>
          <w:kern w:val="2"/>
          <w:sz w:val="21"/>
          <w:szCs w:val="21"/>
          <w:highlight w:val="none"/>
          <w:lang w:val="en-US" w:eastAsia="zh-CN" w:bidi="ar"/>
        </w:rPr>
        <w:t>。</w:t>
      </w:r>
    </w:p>
    <w:p w14:paraId="373AD5FE">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40" w:name="_Toc31707"/>
      <w:bookmarkStart w:id="841" w:name="_Toc18795"/>
      <w:bookmarkStart w:id="842" w:name="_Toc8546"/>
      <w:bookmarkStart w:id="843" w:name="_Toc7223"/>
      <w:bookmarkStart w:id="844" w:name="_Toc13482"/>
      <w:r>
        <w:rPr>
          <w:rFonts w:hint="eastAsia" w:ascii="宋体" w:hAnsi="宋体" w:eastAsia="宋体" w:cs="宋体"/>
          <w:b w:val="0"/>
          <w:bCs w:val="0"/>
          <w:color w:val="000000"/>
          <w:kern w:val="0"/>
          <w:sz w:val="21"/>
          <w:szCs w:val="21"/>
          <w:highlight w:val="none"/>
          <w:lang w:val="en-US" w:eastAsia="zh-CN" w:bidi="ar"/>
        </w:rPr>
        <w:t>18. 竣工验收</w:t>
      </w:r>
      <w:bookmarkEnd w:id="840"/>
      <w:bookmarkEnd w:id="841"/>
      <w:bookmarkEnd w:id="842"/>
      <w:bookmarkEnd w:id="843"/>
      <w:bookmarkEnd w:id="844"/>
    </w:p>
    <w:p w14:paraId="295D486E">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5" w:name="_Toc31930"/>
      <w:r>
        <w:rPr>
          <w:rFonts w:hint="eastAsia" w:ascii="宋体" w:hAnsi="宋体" w:eastAsia="宋体" w:cs="宋体"/>
          <w:b w:val="0"/>
          <w:bCs w:val="0"/>
          <w:color w:val="000000"/>
          <w:kern w:val="0"/>
          <w:sz w:val="21"/>
          <w:szCs w:val="21"/>
          <w:highlight w:val="none"/>
          <w:u w:val="single"/>
          <w:lang w:val="en-US" w:eastAsia="zh-CN" w:bidi="ar"/>
        </w:rPr>
        <w:t>18.2 竣工验收申请报告</w:t>
      </w:r>
      <w:bookmarkEnd w:id="845"/>
    </w:p>
    <w:p w14:paraId="5A3EEFE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000000"/>
          <w:kern w:val="2"/>
          <w:sz w:val="21"/>
          <w:szCs w:val="21"/>
          <w:highlight w:val="none"/>
          <w:u w:val="single"/>
          <w:lang w:val="en-US" w:eastAsia="zh-CN" w:bidi="ar"/>
        </w:rPr>
        <w:t>1.工程技术资料；2.质量保证资料；3.工程质量检查及评定；4.施工管理</w:t>
      </w:r>
      <w:r>
        <w:rPr>
          <w:rFonts w:hint="eastAsia" w:ascii="宋体" w:hAnsi="宋体" w:eastAsia="宋体" w:cs="宋体"/>
          <w:color w:val="000000"/>
          <w:kern w:val="2"/>
          <w:sz w:val="21"/>
          <w:szCs w:val="21"/>
          <w:highlight w:val="none"/>
          <w:lang w:val="en-US" w:eastAsia="zh-CN" w:bidi="ar"/>
        </w:rPr>
        <w:t>。</w:t>
      </w:r>
    </w:p>
    <w:p w14:paraId="7BCF481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竣工验收资料的份数：</w:t>
      </w:r>
      <w:r>
        <w:rPr>
          <w:rFonts w:hint="eastAsia" w:ascii="宋体" w:hAnsi="宋体" w:eastAsia="宋体" w:cs="宋体"/>
          <w:kern w:val="2"/>
          <w:sz w:val="21"/>
          <w:szCs w:val="21"/>
          <w:highlight w:val="none"/>
          <w:u w:val="single"/>
          <w:lang w:val="en-US" w:eastAsia="zh-CN" w:bidi="ar"/>
        </w:rPr>
        <w:t>5份，竣工图纸三套（竣工图编制费包含在投标报价内）</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6AF075C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竣工验收资料的费用支付方式：其相关费用由承包人自行承担。</w:t>
      </w:r>
    </w:p>
    <w:p w14:paraId="43D35637">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6" w:name="_Toc8779"/>
      <w:r>
        <w:rPr>
          <w:rFonts w:hint="eastAsia" w:ascii="宋体" w:hAnsi="宋体" w:eastAsia="宋体" w:cs="宋体"/>
          <w:b w:val="0"/>
          <w:bCs w:val="0"/>
          <w:color w:val="000000"/>
          <w:kern w:val="0"/>
          <w:sz w:val="21"/>
          <w:szCs w:val="21"/>
          <w:highlight w:val="none"/>
          <w:u w:val="single"/>
          <w:lang w:val="en-US" w:eastAsia="zh-CN" w:bidi="ar"/>
        </w:rPr>
        <w:t>18.3 验 收</w:t>
      </w:r>
      <w:bookmarkEnd w:id="846"/>
    </w:p>
    <w:p w14:paraId="660EB9E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18.3.5经验收合格的工程, 实际竣工日期为承包人按照第18.2款提交竣工验收申请报告或按照本款重新提交竣工验收申请报告的日期（以两者中时间在后者为准）。</w:t>
      </w:r>
    </w:p>
    <w:p w14:paraId="05DA6FB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7" w:name="_Toc19404"/>
      <w:r>
        <w:rPr>
          <w:rFonts w:hint="eastAsia" w:ascii="宋体" w:hAnsi="宋体" w:eastAsia="宋体" w:cs="宋体"/>
          <w:b w:val="0"/>
          <w:bCs w:val="0"/>
          <w:color w:val="000000"/>
          <w:kern w:val="0"/>
          <w:sz w:val="21"/>
          <w:szCs w:val="21"/>
          <w:highlight w:val="none"/>
          <w:u w:val="single"/>
          <w:lang w:val="en-US" w:eastAsia="zh-CN" w:bidi="ar"/>
        </w:rPr>
        <w:t>18.5 施工期运行</w:t>
      </w:r>
      <w:bookmarkEnd w:id="847"/>
    </w:p>
    <w:p w14:paraId="157BCBE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18.5.1需要施工期运行的单位工程或设备安装工程：</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BE9F417">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8" w:name="_Toc13978"/>
      <w:r>
        <w:rPr>
          <w:rFonts w:hint="eastAsia" w:ascii="宋体" w:hAnsi="宋体" w:eastAsia="宋体" w:cs="宋体"/>
          <w:b w:val="0"/>
          <w:bCs w:val="0"/>
          <w:color w:val="000000"/>
          <w:kern w:val="0"/>
          <w:sz w:val="21"/>
          <w:szCs w:val="21"/>
          <w:highlight w:val="none"/>
          <w:u w:val="single"/>
          <w:lang w:val="en-US" w:eastAsia="zh-CN" w:bidi="ar"/>
        </w:rPr>
        <w:t>18.6 试运行</w:t>
      </w:r>
      <w:bookmarkEnd w:id="848"/>
    </w:p>
    <w:p w14:paraId="4EA3ACC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18.6.1工程及工程设备试运行的组织与费用承担</w:t>
      </w:r>
    </w:p>
    <w:p w14:paraId="69412EFE">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（1）工程试运行由承包人组织试运行，费用由承包人承担。</w:t>
      </w:r>
    </w:p>
    <w:p w14:paraId="36105BCD">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9" w:name="_Toc24170"/>
      <w:r>
        <w:rPr>
          <w:rFonts w:hint="eastAsia" w:ascii="宋体" w:hAnsi="宋体" w:eastAsia="宋体" w:cs="宋体"/>
          <w:b w:val="0"/>
          <w:bCs w:val="0"/>
          <w:color w:val="000000"/>
          <w:kern w:val="0"/>
          <w:sz w:val="21"/>
          <w:szCs w:val="21"/>
          <w:highlight w:val="none"/>
          <w:u w:val="single"/>
          <w:lang w:val="en-US" w:eastAsia="zh-CN" w:bidi="ar"/>
        </w:rPr>
        <w:t>18.7 竣工清场</w:t>
      </w:r>
      <w:bookmarkEnd w:id="849"/>
    </w:p>
    <w:p w14:paraId="5424E5A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18.7.1监理人颁发（出具）工程接收证书后，承包人负责按照通用合同条款本项约定的要求对施工场地进行清理并承担相关费用，直至监理人检验合格为止。</w:t>
      </w:r>
    </w:p>
    <w:p w14:paraId="34D34578">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0" w:name="_Toc5051"/>
      <w:r>
        <w:rPr>
          <w:rFonts w:hint="eastAsia" w:ascii="宋体" w:hAnsi="宋体" w:eastAsia="宋体" w:cs="宋体"/>
          <w:b w:val="0"/>
          <w:bCs w:val="0"/>
          <w:color w:val="000000"/>
          <w:kern w:val="0"/>
          <w:sz w:val="21"/>
          <w:szCs w:val="21"/>
          <w:highlight w:val="none"/>
          <w:u w:val="single"/>
          <w:lang w:val="en-US" w:eastAsia="zh-CN" w:bidi="ar"/>
        </w:rPr>
        <w:t>18.8 施工队伍的撤离</w:t>
      </w:r>
      <w:bookmarkEnd w:id="850"/>
    </w:p>
    <w:p w14:paraId="42D3152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0365778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缺陷责任期满时，承包人可以继续在施工场地保留的人员和施工设备以及最终撤离的期限：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 xml:space="preserve">。  </w:t>
      </w:r>
    </w:p>
    <w:p w14:paraId="087A9D1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1" w:name="_Toc32057"/>
      <w:r>
        <w:rPr>
          <w:rFonts w:hint="eastAsia" w:ascii="宋体" w:hAnsi="宋体" w:eastAsia="宋体" w:cs="宋体"/>
          <w:b w:val="0"/>
          <w:bCs w:val="0"/>
          <w:color w:val="000000"/>
          <w:kern w:val="0"/>
          <w:sz w:val="21"/>
          <w:szCs w:val="21"/>
          <w:highlight w:val="none"/>
          <w:u w:val="single"/>
          <w:lang w:val="en-US" w:eastAsia="zh-CN" w:bidi="ar"/>
        </w:rPr>
        <w:t>18.9 中间验收</w:t>
      </w:r>
      <w:bookmarkEnd w:id="851"/>
    </w:p>
    <w:p w14:paraId="2FA75145">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本工程需要进行中间验收的部位如下：</w:t>
      </w:r>
    </w:p>
    <w:p w14:paraId="55E8A3D4">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1DFD5FA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期限内进行修改后重新验收。</w:t>
      </w:r>
    </w:p>
    <w:p w14:paraId="5C998FF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0085E54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经监理人验收后工程质量符合约定的验收标准，但验收24小时后监理人仍不在验收记录上签字的，视为监理人已经认可验收记录，承包人可继续施工。</w:t>
      </w:r>
    </w:p>
    <w:p w14:paraId="256CE640">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52" w:name="_Toc3984"/>
      <w:bookmarkStart w:id="853" w:name="_Toc13663"/>
      <w:bookmarkStart w:id="854" w:name="_Toc14470"/>
      <w:bookmarkStart w:id="855" w:name="_Toc5714"/>
      <w:bookmarkStart w:id="856" w:name="_Toc12340"/>
      <w:r>
        <w:rPr>
          <w:rFonts w:hint="eastAsia" w:ascii="宋体" w:hAnsi="宋体" w:eastAsia="宋体" w:cs="宋体"/>
          <w:b w:val="0"/>
          <w:bCs w:val="0"/>
          <w:color w:val="000000"/>
          <w:kern w:val="0"/>
          <w:sz w:val="21"/>
          <w:szCs w:val="21"/>
          <w:highlight w:val="none"/>
          <w:lang w:val="en-US" w:eastAsia="zh-CN" w:bidi="ar"/>
        </w:rPr>
        <w:t>19. 缺陷责任与保修责任</w:t>
      </w:r>
      <w:bookmarkEnd w:id="852"/>
      <w:bookmarkEnd w:id="853"/>
      <w:bookmarkEnd w:id="854"/>
      <w:bookmarkEnd w:id="855"/>
      <w:bookmarkEnd w:id="856"/>
    </w:p>
    <w:p w14:paraId="020B5FA9">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7" w:name="_Toc15418"/>
      <w:r>
        <w:rPr>
          <w:rFonts w:hint="eastAsia" w:ascii="宋体" w:hAnsi="宋体" w:eastAsia="宋体" w:cs="宋体"/>
          <w:b w:val="0"/>
          <w:bCs w:val="0"/>
          <w:color w:val="000000"/>
          <w:kern w:val="0"/>
          <w:sz w:val="21"/>
          <w:szCs w:val="21"/>
          <w:highlight w:val="none"/>
          <w:u w:val="single"/>
          <w:lang w:val="en-US" w:eastAsia="zh-CN" w:bidi="ar"/>
        </w:rPr>
        <w:t>19.7 保修责任</w:t>
      </w:r>
      <w:bookmarkEnd w:id="857"/>
    </w:p>
    <w:p w14:paraId="7AEEC47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（1）工程质量保修范围：</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14:paraId="071E038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（2）工程质量保修期限：</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14:paraId="358DD7E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（3）工程质量保修责任：</w:t>
      </w:r>
      <w:r>
        <w:rPr>
          <w:rFonts w:hint="eastAsia" w:ascii="宋体" w:hAnsi="宋体" w:eastAsia="宋体" w:cs="宋体"/>
          <w:kern w:val="2"/>
          <w:sz w:val="21"/>
          <w:szCs w:val="21"/>
          <w:highlight w:val="none"/>
          <w:u w:val="single"/>
          <w:lang w:val="en-US" w:eastAsia="zh-CN" w:bidi="ar"/>
        </w:rPr>
        <w:t>遵守《建设工程质量管理条例》的相关规定，承包人承包范围内的质量缺陷，除发包人使用不当，第三方责任，不可抗力造成外，均属于承包人保修范围。</w:t>
      </w:r>
      <w:r>
        <w:rPr>
          <w:rFonts w:hint="eastAsia" w:ascii="宋体" w:hAnsi="宋体" w:eastAsia="宋体" w:cs="宋体"/>
          <w:color w:val="000000"/>
          <w:kern w:val="2"/>
          <w:sz w:val="21"/>
          <w:szCs w:val="21"/>
          <w:highlight w:val="none"/>
          <w:u w:val="single"/>
          <w:lang w:val="en-US" w:eastAsia="zh-CN" w:bidi="ar"/>
        </w:rPr>
        <w:t>（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Pr>
          <w:rFonts w:hint="eastAsia" w:ascii="宋体" w:hAnsi="宋体" w:eastAsia="宋体" w:cs="宋体"/>
          <w:color w:val="000000"/>
          <w:kern w:val="2"/>
          <w:sz w:val="21"/>
          <w:szCs w:val="21"/>
          <w:highlight w:val="none"/>
          <w:lang w:val="en-US" w:eastAsia="zh-CN" w:bidi="ar"/>
        </w:rPr>
        <w:t>。</w:t>
      </w:r>
    </w:p>
    <w:p w14:paraId="0DC68F8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7665CCAB">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58" w:name="_Toc4023"/>
      <w:bookmarkStart w:id="859" w:name="_Toc4153"/>
      <w:bookmarkStart w:id="860" w:name="_Toc12853"/>
      <w:bookmarkStart w:id="861" w:name="_Toc2772"/>
      <w:bookmarkStart w:id="862" w:name="_Toc30279"/>
      <w:r>
        <w:rPr>
          <w:rFonts w:hint="eastAsia" w:ascii="宋体" w:hAnsi="宋体" w:eastAsia="宋体" w:cs="宋体"/>
          <w:b w:val="0"/>
          <w:bCs w:val="0"/>
          <w:color w:val="000000"/>
          <w:kern w:val="0"/>
          <w:sz w:val="21"/>
          <w:szCs w:val="21"/>
          <w:highlight w:val="none"/>
          <w:lang w:val="en-US" w:eastAsia="zh-CN" w:bidi="ar"/>
        </w:rPr>
        <w:t>20. 保险</w:t>
      </w:r>
      <w:bookmarkEnd w:id="858"/>
      <w:bookmarkEnd w:id="859"/>
      <w:bookmarkEnd w:id="860"/>
      <w:bookmarkEnd w:id="861"/>
      <w:bookmarkEnd w:id="862"/>
    </w:p>
    <w:p w14:paraId="37B52375">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3" w:name="_Toc10058"/>
      <w:r>
        <w:rPr>
          <w:rFonts w:hint="eastAsia" w:ascii="宋体" w:hAnsi="宋体" w:eastAsia="宋体" w:cs="宋体"/>
          <w:b w:val="0"/>
          <w:bCs w:val="0"/>
          <w:color w:val="000000"/>
          <w:kern w:val="0"/>
          <w:sz w:val="21"/>
          <w:szCs w:val="21"/>
          <w:highlight w:val="none"/>
          <w:u w:val="single"/>
          <w:lang w:val="en-US" w:eastAsia="zh-CN" w:bidi="ar"/>
        </w:rPr>
        <w:t>20.1 工程保险</w:t>
      </w:r>
      <w:bookmarkEnd w:id="863"/>
    </w:p>
    <w:p w14:paraId="3DF5B97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w:t>
      </w:r>
      <w:r>
        <w:rPr>
          <w:rFonts w:hint="eastAsia" w:ascii="宋体" w:hAnsi="宋体" w:eastAsia="宋体" w:cs="宋体"/>
          <w:color w:val="000000"/>
          <w:kern w:val="2"/>
          <w:sz w:val="21"/>
          <w:szCs w:val="21"/>
          <w:highlight w:val="none"/>
          <w:u w:val="single"/>
          <w:lang w:val="en-US" w:eastAsia="zh-CN" w:bidi="ar"/>
        </w:rPr>
        <w:t>不投保</w:t>
      </w:r>
      <w:r>
        <w:rPr>
          <w:rFonts w:hint="eastAsia" w:ascii="宋体" w:hAnsi="宋体" w:eastAsia="宋体" w:cs="宋体"/>
          <w:color w:val="000000"/>
          <w:kern w:val="2"/>
          <w:sz w:val="21"/>
          <w:szCs w:val="21"/>
          <w:highlight w:val="none"/>
          <w:lang w:val="en-US" w:eastAsia="zh-CN" w:bidi="ar"/>
        </w:rPr>
        <w:t>(投保/不投保)工程保险。投保工程保险时，险种为：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，并符合以下约定。</w:t>
      </w:r>
    </w:p>
    <w:p w14:paraId="789F617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（1）投保人：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DDDB2A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（2）投保内容：</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E83C12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（3）保险费率：由投保人与合同双方同意的保险人商定。</w:t>
      </w:r>
    </w:p>
    <w:p w14:paraId="2CE7C94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2C4DE2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（5）保险期限：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2D2C9AE">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4" w:name="_Toc7914"/>
      <w:r>
        <w:rPr>
          <w:rFonts w:hint="eastAsia" w:ascii="宋体" w:hAnsi="宋体" w:eastAsia="宋体" w:cs="宋体"/>
          <w:b w:val="0"/>
          <w:bCs w:val="0"/>
          <w:color w:val="000000"/>
          <w:kern w:val="0"/>
          <w:sz w:val="21"/>
          <w:szCs w:val="21"/>
          <w:highlight w:val="none"/>
          <w:u w:val="single"/>
          <w:lang w:val="en-US" w:eastAsia="zh-CN" w:bidi="ar"/>
        </w:rPr>
        <w:t>20.4 第三者责任险</w:t>
      </w:r>
      <w:bookmarkEnd w:id="864"/>
    </w:p>
    <w:p w14:paraId="1168BCF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20.4.2保险金额：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，保险费率由承包人与发包人同意的保险人商定，相关保险费由</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承担。                               </w:t>
      </w:r>
    </w:p>
    <w:p w14:paraId="7B06F04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5" w:name="_Toc24483"/>
      <w:r>
        <w:rPr>
          <w:rFonts w:hint="eastAsia" w:ascii="宋体" w:hAnsi="宋体" w:eastAsia="宋体" w:cs="宋体"/>
          <w:b w:val="0"/>
          <w:bCs w:val="0"/>
          <w:color w:val="000000"/>
          <w:kern w:val="0"/>
          <w:sz w:val="21"/>
          <w:szCs w:val="21"/>
          <w:highlight w:val="none"/>
          <w:u w:val="single"/>
          <w:lang w:val="en-US" w:eastAsia="zh-CN" w:bidi="ar"/>
        </w:rPr>
        <w:t>20.5 其他保险</w:t>
      </w:r>
      <w:bookmarkEnd w:id="865"/>
    </w:p>
    <w:p w14:paraId="43A49DC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承包人应为其施工设备、进场材料和工程设备等办理的保险：</w:t>
      </w:r>
      <w:r>
        <w:rPr>
          <w:rFonts w:hint="eastAsia" w:ascii="宋体" w:hAnsi="宋体" w:eastAsia="宋体" w:cs="宋体"/>
          <w:color w:val="000000"/>
          <w:kern w:val="2"/>
          <w:sz w:val="21"/>
          <w:szCs w:val="21"/>
          <w:highlight w:val="none"/>
          <w:u w:val="single"/>
          <w:lang w:val="en-US" w:eastAsia="zh-CN" w:bidi="ar"/>
        </w:rPr>
        <w:t xml:space="preserve">      /。                                                                                   </w:t>
      </w:r>
    </w:p>
    <w:p w14:paraId="72E18AF3">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6" w:name="_Toc25118"/>
      <w:r>
        <w:rPr>
          <w:rFonts w:hint="eastAsia" w:ascii="宋体" w:hAnsi="宋体" w:eastAsia="宋体" w:cs="宋体"/>
          <w:b w:val="0"/>
          <w:bCs w:val="0"/>
          <w:color w:val="000000"/>
          <w:kern w:val="0"/>
          <w:sz w:val="21"/>
          <w:szCs w:val="21"/>
          <w:highlight w:val="none"/>
          <w:u w:val="single"/>
          <w:lang w:val="en-US" w:eastAsia="zh-CN" w:bidi="ar"/>
        </w:rPr>
        <w:t>20.6 对各项保险的一般要求</w:t>
      </w:r>
      <w:bookmarkEnd w:id="866"/>
    </w:p>
    <w:p w14:paraId="26A863CE">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20.6.1保险凭证</w:t>
      </w:r>
    </w:p>
    <w:p w14:paraId="4E6CAB3E">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承包人向发包人提交各项保险生效的证据和保险单副本的期限：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EFC22EA">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20.6.4保险金不足的补偿</w:t>
      </w:r>
    </w:p>
    <w:p w14:paraId="1502C412">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保险金不足以补偿损失时，承包人和发包人负责补偿的责任分摊：</w:t>
      </w:r>
      <w:r>
        <w:rPr>
          <w:rFonts w:hint="eastAsia" w:ascii="宋体" w:hAnsi="宋体" w:eastAsia="宋体" w:cs="宋体"/>
          <w:color w:val="000000"/>
          <w:kern w:val="2"/>
          <w:sz w:val="21"/>
          <w:szCs w:val="21"/>
          <w:highlight w:val="none"/>
          <w:u w:val="single"/>
          <w:lang w:val="en-US" w:eastAsia="zh-CN" w:bidi="ar"/>
        </w:rPr>
        <w:t xml:space="preserve">    /。</w:t>
      </w:r>
    </w:p>
    <w:p w14:paraId="0A2CAC77">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67" w:name="_Toc13394"/>
      <w:bookmarkStart w:id="868" w:name="_Toc18831"/>
      <w:bookmarkStart w:id="869" w:name="_Toc24937"/>
      <w:bookmarkStart w:id="870" w:name="_Toc6760"/>
      <w:bookmarkStart w:id="871" w:name="_Toc26872"/>
      <w:r>
        <w:rPr>
          <w:rFonts w:hint="eastAsia" w:ascii="宋体" w:hAnsi="宋体" w:eastAsia="宋体" w:cs="宋体"/>
          <w:b w:val="0"/>
          <w:bCs w:val="0"/>
          <w:color w:val="000000"/>
          <w:kern w:val="0"/>
          <w:sz w:val="21"/>
          <w:szCs w:val="21"/>
          <w:highlight w:val="none"/>
          <w:lang w:val="en-US" w:eastAsia="zh-CN" w:bidi="ar"/>
        </w:rPr>
        <w:t>21. 不可抗力</w:t>
      </w:r>
      <w:bookmarkEnd w:id="867"/>
      <w:bookmarkEnd w:id="868"/>
      <w:bookmarkEnd w:id="869"/>
      <w:bookmarkEnd w:id="870"/>
      <w:bookmarkEnd w:id="871"/>
    </w:p>
    <w:p w14:paraId="09C2B786">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2" w:name="_Toc18766"/>
      <w:r>
        <w:rPr>
          <w:rFonts w:hint="eastAsia" w:ascii="宋体" w:hAnsi="宋体" w:eastAsia="宋体" w:cs="宋体"/>
          <w:b w:val="0"/>
          <w:bCs w:val="0"/>
          <w:color w:val="000000"/>
          <w:kern w:val="0"/>
          <w:sz w:val="21"/>
          <w:szCs w:val="21"/>
          <w:highlight w:val="none"/>
          <w:u w:val="single"/>
          <w:lang w:val="en-US" w:eastAsia="zh-CN" w:bidi="ar"/>
        </w:rPr>
        <w:t>21.1 不可抗力的确认</w:t>
      </w:r>
      <w:bookmarkEnd w:id="872"/>
    </w:p>
    <w:p w14:paraId="598B7A74">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21.1.1通用合同条款第21.1.1项约定的不可抗力以外的其他情形：</w:t>
      </w:r>
      <w:r>
        <w:rPr>
          <w:rFonts w:hint="eastAsia" w:ascii="宋体" w:hAnsi="宋体" w:eastAsia="宋体" w:cs="宋体"/>
          <w:kern w:val="2"/>
          <w:sz w:val="21"/>
          <w:szCs w:val="21"/>
          <w:highlight w:val="none"/>
          <w:u w:val="single"/>
          <w:lang w:val="en-US" w:eastAsia="zh-CN" w:bidi="ar"/>
        </w:rPr>
        <w:t>自然灾害，如地震、海啸、台风、洪水、冰雹，和有一定人为性的异常事件，如征收、征用、禁令等政府行为和战争、罢工、骚乱等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75FFD95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不可抗力的等级范围约定：</w:t>
      </w:r>
      <w:r>
        <w:rPr>
          <w:rFonts w:hint="eastAsia" w:ascii="宋体" w:hAnsi="宋体" w:eastAsia="宋体" w:cs="宋体"/>
          <w:kern w:val="2"/>
          <w:sz w:val="21"/>
          <w:szCs w:val="21"/>
          <w:highlight w:val="none"/>
          <w:u w:val="single"/>
          <w:lang w:val="en-US" w:eastAsia="zh-CN" w:bidi="ar"/>
        </w:rPr>
        <w:t>一级为自然灾害，如地震、海啸、台风、洪水、冰雹；二级为人为性的异常事件</w:t>
      </w:r>
      <w:r>
        <w:rPr>
          <w:rFonts w:hint="eastAsia" w:ascii="宋体" w:hAnsi="宋体" w:eastAsia="宋体" w:cs="宋体"/>
          <w:color w:val="000000"/>
          <w:kern w:val="2"/>
          <w:sz w:val="21"/>
          <w:szCs w:val="21"/>
          <w:highlight w:val="none"/>
          <w:u w:val="single"/>
          <w:lang w:val="en-US" w:eastAsia="zh-CN" w:bidi="ar"/>
        </w:rPr>
        <w:t>，如征收、征用、禁令等政府行为和战争、罢工、骚乱等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3E348C0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3" w:name="_Toc12412"/>
      <w:r>
        <w:rPr>
          <w:rFonts w:hint="eastAsia" w:ascii="宋体" w:hAnsi="宋体" w:eastAsia="宋体" w:cs="宋体"/>
          <w:b w:val="0"/>
          <w:bCs w:val="0"/>
          <w:color w:val="000000"/>
          <w:kern w:val="0"/>
          <w:sz w:val="21"/>
          <w:szCs w:val="21"/>
          <w:highlight w:val="none"/>
          <w:u w:val="single"/>
          <w:lang w:val="en-US" w:eastAsia="zh-CN" w:bidi="ar"/>
        </w:rPr>
        <w:t>21.3 不可抗力后果及其处理</w:t>
      </w:r>
      <w:bookmarkEnd w:id="873"/>
    </w:p>
    <w:p w14:paraId="29C664F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21.3.1不可抗力造成损害的责任</w:t>
      </w:r>
    </w:p>
    <w:p w14:paraId="5774E47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不可抗力导致的人员伤亡、财产损失、费用增加和（或）工期延误等后果，由合同双方按通用合同条款第21.3.1项约定的原则承担。                                                                      </w:t>
      </w:r>
    </w:p>
    <w:p w14:paraId="6DC3AF09">
      <w:pPr>
        <w:pStyle w:val="82"/>
        <w:keepNext/>
        <w:keepLines/>
        <w:widowControl w:val="0"/>
        <w:numPr>
          <w:ilvl w:val="0"/>
          <w:numId w:val="134"/>
        </w:numPr>
        <w:suppressLineNumbers w:val="0"/>
        <w:autoSpaceDE w:val="0"/>
        <w:autoSpaceDN w:val="0"/>
        <w:adjustRightInd w:val="0"/>
        <w:spacing w:before="120" w:beforeLines="50" w:beforeAutospacing="0" w:after="120" w:afterLines="50" w:afterAutospacing="0" w:line="360" w:lineRule="auto"/>
        <w:ind w:left="0" w:leftChars="0" w:right="0" w:firstLine="0" w:firstLineChars="0"/>
        <w:jc w:val="center"/>
        <w:outlineLvl w:val="1"/>
        <w:rPr>
          <w:rFonts w:hint="eastAsia" w:ascii="宋体" w:hAnsi="宋体" w:eastAsia="宋体" w:cs="宋体"/>
          <w:b w:val="0"/>
          <w:color w:val="000000"/>
          <w:kern w:val="0"/>
          <w:sz w:val="21"/>
          <w:szCs w:val="21"/>
          <w:highlight w:val="none"/>
        </w:rPr>
      </w:pPr>
      <w:bookmarkStart w:id="874" w:name="_Toc30322"/>
      <w:bookmarkStart w:id="875" w:name="_Toc12962"/>
      <w:bookmarkStart w:id="876" w:name="_Toc28096"/>
      <w:bookmarkStart w:id="877" w:name="_Toc22315"/>
      <w:bookmarkStart w:id="878" w:name="_Toc32695"/>
      <w:r>
        <w:rPr>
          <w:rFonts w:hint="eastAsia" w:ascii="宋体" w:hAnsi="宋体" w:eastAsia="宋体" w:cs="宋体"/>
          <w:b w:val="0"/>
          <w:bCs w:val="0"/>
          <w:color w:val="000000"/>
          <w:kern w:val="0"/>
          <w:sz w:val="21"/>
          <w:szCs w:val="21"/>
          <w:highlight w:val="none"/>
          <w:lang w:val="en-US" w:eastAsia="zh-CN" w:bidi="ar"/>
        </w:rPr>
        <w:t>争议的解决</w:t>
      </w:r>
      <w:bookmarkEnd w:id="874"/>
      <w:bookmarkEnd w:id="875"/>
      <w:bookmarkEnd w:id="876"/>
      <w:bookmarkEnd w:id="877"/>
      <w:bookmarkEnd w:id="878"/>
    </w:p>
    <w:p w14:paraId="672F731D">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9" w:name="_Toc12858"/>
      <w:r>
        <w:rPr>
          <w:rFonts w:hint="eastAsia" w:ascii="宋体" w:hAnsi="宋体" w:eastAsia="宋体" w:cs="宋体"/>
          <w:b w:val="0"/>
          <w:bCs w:val="0"/>
          <w:color w:val="000000"/>
          <w:kern w:val="0"/>
          <w:sz w:val="21"/>
          <w:szCs w:val="21"/>
          <w:highlight w:val="none"/>
          <w:u w:val="single"/>
          <w:lang w:val="en-US" w:eastAsia="zh-CN" w:bidi="ar"/>
        </w:rPr>
        <w:t>25.1 争议的解决方式</w:t>
      </w:r>
      <w:bookmarkEnd w:id="879"/>
    </w:p>
    <w:p w14:paraId="005DDE9F">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因本合同引起的或与本合同有关的任何争议，合同双方友好协商不成、不愿提请争议组评审或者不愿接受争议评审组意见的，选择下列第</w:t>
      </w:r>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lang w:val="en-US" w:eastAsia="zh-CN" w:bidi="ar"/>
        </w:rPr>
        <w:t>种方式解决：</w:t>
      </w:r>
    </w:p>
    <w:p w14:paraId="11CC7026">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（壹）</w:t>
      </w:r>
      <w:r>
        <w:rPr>
          <w:rFonts w:hint="eastAsia" w:ascii="宋体" w:hAnsi="宋体" w:eastAsia="宋体" w:cs="宋体"/>
          <w:color w:val="000000"/>
          <w:kern w:val="2"/>
          <w:sz w:val="21"/>
          <w:szCs w:val="21"/>
          <w:highlight w:val="none"/>
          <w:lang w:val="en-US" w:eastAsia="zh-CN" w:bidi="ar"/>
        </w:rPr>
        <w:t>提请</w:t>
      </w:r>
      <w:r>
        <w:rPr>
          <w:rFonts w:hint="eastAsia" w:ascii="宋体" w:hAnsi="宋体" w:eastAsia="宋体" w:cs="宋体"/>
          <w:color w:val="000000"/>
          <w:kern w:val="2"/>
          <w:sz w:val="21"/>
          <w:szCs w:val="21"/>
          <w:highlight w:val="none"/>
          <w:u w:val="single"/>
          <w:lang w:val="en-US" w:eastAsia="zh-CN" w:bidi="ar"/>
        </w:rPr>
        <w:t>北京市门头沟区</w:t>
      </w:r>
      <w:r>
        <w:rPr>
          <w:rFonts w:hint="eastAsia" w:ascii="宋体" w:hAnsi="宋体" w:eastAsia="宋体" w:cs="宋体"/>
          <w:color w:val="000000"/>
          <w:kern w:val="2"/>
          <w:sz w:val="21"/>
          <w:szCs w:val="21"/>
          <w:highlight w:val="none"/>
          <w:lang w:val="en-US" w:eastAsia="zh-CN" w:bidi="ar"/>
        </w:rPr>
        <w:t>仲裁委员会按照该会仲裁规则进行仲裁，仲裁裁决是终局的，对合同双方均有约束力。</w:t>
      </w:r>
    </w:p>
    <w:p w14:paraId="7D6A4A7A">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firstLine="630" w:firstLineChars="300"/>
        <w:jc w:val="left"/>
        <w:outlineLvl w:val="2"/>
        <w:rPr>
          <w:rFonts w:hint="eastAsia" w:ascii="宋体" w:hAnsi="宋体" w:eastAsia="宋体" w:cs="宋体"/>
          <w:color w:val="000000"/>
          <w:kern w:val="2"/>
          <w:sz w:val="21"/>
          <w:szCs w:val="21"/>
          <w:highlight w:val="none"/>
          <w:u w:val="single"/>
          <w:lang w:val="en-US" w:eastAsia="zh-CN" w:bidi="ar"/>
        </w:rPr>
      </w:pPr>
      <w:bookmarkStart w:id="880" w:name="_Toc12773"/>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u w:val="none"/>
          <w:lang w:val="en-US" w:eastAsia="zh-CN" w:bidi="ar"/>
        </w:rPr>
        <w:t>向门头沟区人民法院提起诉讼。</w:t>
      </w:r>
    </w:p>
    <w:p w14:paraId="63DB45F4">
      <w:pPr>
        <w:pStyle w:val="82"/>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r>
        <w:rPr>
          <w:rFonts w:hint="eastAsia" w:ascii="宋体" w:hAnsi="宋体" w:eastAsia="宋体" w:cs="宋体"/>
          <w:b w:val="0"/>
          <w:bCs w:val="0"/>
          <w:color w:val="000000"/>
          <w:kern w:val="0"/>
          <w:sz w:val="21"/>
          <w:szCs w:val="21"/>
          <w:highlight w:val="none"/>
          <w:u w:val="single"/>
          <w:lang w:val="en-US" w:eastAsia="zh-CN" w:bidi="ar"/>
        </w:rPr>
        <w:t>25.3 争议评审</w:t>
      </w:r>
      <w:bookmarkEnd w:id="880"/>
    </w:p>
    <w:p w14:paraId="7F69C9B4">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25.3.4争议评审组邀请合同双方代表人和有关人员举行调查会的期限：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60359C14">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25.3.5争议评审组在调查会后作出争议评审意见的期限：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5ABCB15D">
      <w:pPr>
        <w:pStyle w:val="5"/>
        <w:widowControl/>
        <w:jc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br w:type="page"/>
      </w:r>
      <w:r>
        <w:rPr>
          <w:rFonts w:hint="eastAsia" w:ascii="宋体" w:hAnsi="宋体" w:eastAsia="宋体" w:cs="宋体"/>
          <w:b/>
          <w:bCs w:val="0"/>
          <w:color w:val="000000"/>
          <w:kern w:val="0"/>
          <w:sz w:val="21"/>
          <w:szCs w:val="21"/>
        </w:rPr>
        <w:t>第三节 合同附件格式</w:t>
      </w:r>
    </w:p>
    <w:p w14:paraId="4C0C522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b/>
          <w:bCs w:val="0"/>
          <w:color w:val="000000"/>
          <w:kern w:val="2"/>
          <w:sz w:val="21"/>
          <w:szCs w:val="21"/>
          <w:lang w:val="en-US" w:eastAsia="zh-CN" w:bidi="ar"/>
        </w:rPr>
        <w:t>附件一：合同协议书</w:t>
      </w:r>
    </w:p>
    <w:p w14:paraId="03DDC5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发包人（全称）：</w:t>
      </w:r>
      <w:r>
        <w:rPr>
          <w:rFonts w:hint="eastAsia" w:ascii="宋体" w:hAnsi="宋体" w:eastAsia="宋体" w:cs="宋体"/>
          <w:color w:val="000000"/>
          <w:kern w:val="2"/>
          <w:sz w:val="21"/>
          <w:szCs w:val="21"/>
          <w:u w:val="single"/>
          <w:lang w:val="en-US" w:eastAsia="zh-CN" w:bidi="ar"/>
        </w:rPr>
        <w:t xml:space="preserve">                 </w:t>
      </w:r>
    </w:p>
    <w:p w14:paraId="7835A7E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1"/>
          <w:szCs w:val="21"/>
          <w:u w:val="single"/>
        </w:rPr>
      </w:pPr>
      <w:r>
        <w:rPr>
          <w:rFonts w:hint="eastAsia" w:ascii="宋体" w:hAnsi="宋体" w:eastAsia="宋体" w:cs="宋体"/>
          <w:color w:val="000000"/>
          <w:kern w:val="2"/>
          <w:sz w:val="21"/>
          <w:szCs w:val="21"/>
          <w:lang w:val="en-US" w:eastAsia="zh-CN" w:bidi="ar"/>
        </w:rPr>
        <w:t>承包人（全称）：</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
          <w:bCs w:val="0"/>
          <w:color w:val="000000"/>
          <w:kern w:val="2"/>
          <w:sz w:val="21"/>
          <w:szCs w:val="21"/>
          <w:u w:val="single"/>
          <w:lang w:val="en-US" w:eastAsia="zh-CN" w:bidi="ar"/>
        </w:rPr>
        <w:t xml:space="preserve">               </w:t>
      </w:r>
    </w:p>
    <w:p w14:paraId="4D95F27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根据《中华人民共和国民法典》、《中华人民共和国建筑法》及有关法律规定，遵循平等、自愿、公平和诚实信用的原则，双方就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工程施工及有关事项协商一致，共同达成如下协议：</w:t>
      </w:r>
    </w:p>
    <w:p w14:paraId="686D5C82">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一、工程概况</w:t>
      </w:r>
    </w:p>
    <w:p w14:paraId="3C739987">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u w:val="single"/>
        </w:rPr>
      </w:pPr>
      <w:r>
        <w:rPr>
          <w:rFonts w:hint="eastAsia" w:ascii="宋体" w:hAnsi="宋体" w:eastAsia="宋体" w:cs="宋体"/>
          <w:bCs/>
          <w:color w:val="000000"/>
          <w:kern w:val="2"/>
          <w:sz w:val="21"/>
          <w:szCs w:val="21"/>
          <w:lang w:val="en-US" w:eastAsia="zh-CN" w:bidi="ar"/>
        </w:rPr>
        <w:t>1.工程名称</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17BC7EAF">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2.工程地点：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14291983">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3.工程立项批准文号：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bCs/>
          <w:color w:val="000000"/>
          <w:kern w:val="2"/>
          <w:sz w:val="21"/>
          <w:szCs w:val="21"/>
          <w:lang w:val="en-US" w:eastAsia="zh-CN" w:bidi="ar"/>
        </w:rPr>
        <w:t>。</w:t>
      </w:r>
    </w:p>
    <w:p w14:paraId="2C8DD7BF">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4.资金来源：</w:t>
      </w:r>
      <w:r>
        <w:rPr>
          <w:rFonts w:hint="eastAsia" w:ascii="宋体" w:hAnsi="宋体" w:eastAsia="宋体" w:cs="宋体"/>
          <w:color w:val="000000"/>
          <w:kern w:val="2"/>
          <w:sz w:val="21"/>
          <w:szCs w:val="21"/>
          <w:u w:val="single"/>
          <w:lang w:val="en-US" w:eastAsia="zh-CN" w:bidi="ar"/>
        </w:rPr>
        <w:t xml:space="preserve">政府资金                              </w:t>
      </w:r>
      <w:r>
        <w:rPr>
          <w:rFonts w:hint="eastAsia" w:ascii="宋体" w:hAnsi="宋体" w:eastAsia="宋体" w:cs="宋体"/>
          <w:bCs/>
          <w:color w:val="000000"/>
          <w:kern w:val="2"/>
          <w:sz w:val="21"/>
          <w:szCs w:val="21"/>
          <w:lang w:val="en-US" w:eastAsia="zh-CN" w:bidi="ar"/>
        </w:rPr>
        <w:t>。</w:t>
      </w:r>
    </w:p>
    <w:p w14:paraId="14E88099">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5.工程内容：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w:t>
      </w:r>
    </w:p>
    <w:p w14:paraId="37BF7C72">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群体工程应附《承包人承揽工程项目一览表》（附件1）。</w:t>
      </w:r>
    </w:p>
    <w:p w14:paraId="34CD5F1B">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6.工程承包范围：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59C2C27A">
      <w:pPr>
        <w:pStyle w:val="7"/>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val="0"/>
          <w:color w:val="000000"/>
          <w:kern w:val="0"/>
          <w:sz w:val="21"/>
          <w:szCs w:val="21"/>
        </w:rPr>
        <w:t xml:space="preserve">   二、合同工期</w:t>
      </w:r>
    </w:p>
    <w:p w14:paraId="109EDD39">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计划开工日期：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14:paraId="43133BC2">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计划竣工日期：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14:paraId="389D3A80">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工期总日历天数：天。工期总日历天数与根据前述计划开竣工日期计算的工期天数不一致的，以工期总日历天数为准。</w:t>
      </w:r>
    </w:p>
    <w:p w14:paraId="27FCE01D">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三、质量标准</w:t>
      </w:r>
    </w:p>
    <w:p w14:paraId="5AA9EB71">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工程质量符合</w:t>
      </w:r>
      <w:r>
        <w:rPr>
          <w:rFonts w:hint="eastAsia" w:ascii="宋体" w:hAnsi="宋体" w:eastAsia="宋体" w:cs="宋体"/>
          <w:color w:val="000000"/>
          <w:kern w:val="2"/>
          <w:sz w:val="21"/>
          <w:szCs w:val="21"/>
          <w:u w:val="single"/>
          <w:lang w:val="en-US" w:eastAsia="zh-CN" w:bidi="ar"/>
        </w:rPr>
        <w:t xml:space="preserve">  合格  </w:t>
      </w:r>
      <w:r>
        <w:rPr>
          <w:rFonts w:hint="eastAsia" w:ascii="宋体" w:hAnsi="宋体" w:eastAsia="宋体" w:cs="宋体"/>
          <w:color w:val="000000"/>
          <w:kern w:val="2"/>
          <w:sz w:val="21"/>
          <w:szCs w:val="21"/>
          <w:lang w:val="en-US" w:eastAsia="zh-CN" w:bidi="ar"/>
        </w:rPr>
        <w:t>标准。</w:t>
      </w:r>
    </w:p>
    <w:p w14:paraId="6E3C76D4">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四、签约合同价与合同价格形式</w:t>
      </w:r>
      <w:r>
        <w:rPr>
          <w:rFonts w:hint="eastAsia" w:ascii="宋体" w:hAnsi="宋体" w:eastAsia="宋体" w:cs="宋体"/>
          <w:b w:val="0"/>
          <w:color w:val="000000"/>
          <w:kern w:val="0"/>
          <w:sz w:val="21"/>
          <w:szCs w:val="21"/>
        </w:rPr>
        <w:tab/>
      </w:r>
    </w:p>
    <w:p w14:paraId="20D89FE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1.签约合同价为：</w:t>
      </w:r>
    </w:p>
    <w:p w14:paraId="01CFEAF6">
      <w:pPr>
        <w:keepNext w:val="0"/>
        <w:keepLines w:val="0"/>
        <w:widowControl w:val="0"/>
        <w:suppressLineNumbers w:val="0"/>
        <w:spacing w:before="0" w:beforeAutospacing="0" w:after="0" w:afterAutospacing="0" w:line="360" w:lineRule="auto"/>
        <w:ind w:left="0" w:right="0" w:firstLine="525" w:firstLineChars="2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元</w:t>
      </w:r>
      <w:r>
        <w:rPr>
          <w:rFonts w:hint="eastAsia" w:ascii="宋体" w:hAnsi="宋体" w:eastAsia="宋体" w:cs="宋体"/>
          <w:color w:val="000000"/>
          <w:kern w:val="2"/>
          <w:sz w:val="21"/>
          <w:szCs w:val="21"/>
          <w:lang w:val="en-US" w:eastAsia="zh-CN" w:bidi="ar"/>
        </w:rPr>
        <w:t>）；</w:t>
      </w:r>
    </w:p>
    <w:p w14:paraId="02298EE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其中：</w:t>
      </w:r>
    </w:p>
    <w:p w14:paraId="334D748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（1）安全文明施工费：</w:t>
      </w:r>
    </w:p>
    <w:p w14:paraId="24531C78">
      <w:pPr>
        <w:keepNext w:val="0"/>
        <w:keepLines w:val="0"/>
        <w:widowControl w:val="0"/>
        <w:suppressLineNumbers w:val="0"/>
        <w:spacing w:before="0" w:beforeAutospacing="0" w:after="0" w:afterAutospacing="0" w:line="360" w:lineRule="auto"/>
        <w:ind w:left="1346" w:leftChars="641"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人民币（大写） </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元)；</w:t>
      </w:r>
    </w:p>
    <w:p w14:paraId="635829C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（2）材料和工程设备暂估价金额：</w:t>
      </w:r>
    </w:p>
    <w:p w14:paraId="6DC89E9F">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0FF3F41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（3）专业工程暂估价金额：</w:t>
      </w:r>
    </w:p>
    <w:p w14:paraId="49B0CEC0">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05BBBEC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（4）暂列金额：</w:t>
      </w:r>
    </w:p>
    <w:p w14:paraId="29BB4209">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14:paraId="12E143C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2.合同价格形式：</w:t>
      </w:r>
      <w:r>
        <w:rPr>
          <w:rFonts w:hint="eastAsia" w:ascii="宋体" w:hAnsi="宋体" w:eastAsia="宋体" w:cs="宋体"/>
          <w:color w:val="000000"/>
          <w:kern w:val="2"/>
          <w:sz w:val="21"/>
          <w:szCs w:val="21"/>
          <w:u w:val="single"/>
          <w:lang w:val="en-US" w:eastAsia="zh-CN" w:bidi="ar"/>
        </w:rPr>
        <w:t>固定综合单价形式</w:t>
      </w:r>
      <w:r>
        <w:rPr>
          <w:rFonts w:hint="eastAsia" w:ascii="宋体" w:hAnsi="宋体" w:eastAsia="宋体" w:cs="宋体"/>
          <w:color w:val="000000"/>
          <w:kern w:val="2"/>
          <w:sz w:val="21"/>
          <w:szCs w:val="21"/>
          <w:lang w:val="en-US" w:eastAsia="zh-CN" w:bidi="ar"/>
        </w:rPr>
        <w:t>。</w:t>
      </w:r>
    </w:p>
    <w:p w14:paraId="19CE3921">
      <w:pPr>
        <w:pStyle w:val="7"/>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五、项目经理</w:t>
      </w:r>
    </w:p>
    <w:p w14:paraId="5297218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承包人项目经理：</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14:paraId="772D0EBB">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六、合同文件构成</w:t>
      </w:r>
    </w:p>
    <w:p w14:paraId="738862D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本协议书与下列文件一起构成合同文件：</w:t>
      </w:r>
    </w:p>
    <w:p w14:paraId="0FB16CB6">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（1）中标通知书（如果有）；</w:t>
      </w:r>
    </w:p>
    <w:p w14:paraId="0963623A">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（2）投标函及其附录（如果有）； </w:t>
      </w:r>
    </w:p>
    <w:p w14:paraId="7919E123">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（3）专用合同条款及其附件；</w:t>
      </w:r>
    </w:p>
    <w:p w14:paraId="5BFFBF0B">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（4）通用合同条款；</w:t>
      </w:r>
    </w:p>
    <w:p w14:paraId="09838D8C">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（5）技术标准和要求；</w:t>
      </w:r>
    </w:p>
    <w:p w14:paraId="767799A2">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（6）图纸；</w:t>
      </w:r>
    </w:p>
    <w:p w14:paraId="6029621A">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（7）已标价工程量清单或预算书；</w:t>
      </w:r>
    </w:p>
    <w:p w14:paraId="25913662">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（8）其他合同文件。</w:t>
      </w:r>
    </w:p>
    <w:p w14:paraId="00C7A886">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在合同订立及履行过程中形成的与合同有关的文件均构成合同文件组成部分。</w:t>
      </w:r>
    </w:p>
    <w:p w14:paraId="12EABD74">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上述各项合同文件包括合同当事人就该项合同文件所作出的补充和修改，属于同一类内容的文件，应以最新签署的为准。专用合同条款及其附件须经合同当事人签字或盖章。</w:t>
      </w:r>
    </w:p>
    <w:p w14:paraId="22473D41">
      <w:pPr>
        <w:pStyle w:val="7"/>
        <w:widowControl/>
        <w:spacing w:before="120" w:beforeAutospacing="0" w:after="120" w:afterAutospacing="0" w:line="360" w:lineRule="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w:t>
      </w:r>
      <w:r>
        <w:rPr>
          <w:rFonts w:hint="eastAsia" w:ascii="宋体" w:hAnsi="宋体" w:eastAsia="宋体" w:cs="宋体"/>
          <w:b w:val="0"/>
          <w:color w:val="000000"/>
          <w:kern w:val="0"/>
          <w:sz w:val="21"/>
          <w:szCs w:val="21"/>
        </w:rPr>
        <w:t xml:space="preserve"> 七、承诺</w:t>
      </w:r>
    </w:p>
    <w:p w14:paraId="1E06DA0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1.发包人承诺按照法律规定履行项目审批手续、筹集工程建设资金并按照合同约定的期限和方式支付合同价款。</w:t>
      </w:r>
    </w:p>
    <w:p w14:paraId="179B288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2.承包人承诺按照法律规定及合同约定组织完成工程施工，确保工程质量和安全，不进行转包及违法分包，并在缺陷责任期及保修期内承担相应的工程维修责任。</w:t>
      </w:r>
    </w:p>
    <w:p w14:paraId="5DAFA4B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3.发包人和承包人通过招投标形式签订合同的，双方理解并承诺不再就同一工程另行签订与合同实质性内容相背离的协议。</w:t>
      </w:r>
    </w:p>
    <w:p w14:paraId="483F2E8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
          <w:bCs w:val="0"/>
          <w:color w:val="000000"/>
          <w:kern w:val="2"/>
          <w:sz w:val="21"/>
          <w:szCs w:val="21"/>
          <w:lang w:val="en-US" w:eastAsia="zh-CN" w:bidi="ar"/>
        </w:rPr>
        <w:t xml:space="preserve">    八、词语含义</w:t>
      </w:r>
    </w:p>
    <w:p w14:paraId="1CD335D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本协议书中词语含义与第二部分通用合同条款中赋予的含义相同。</w:t>
      </w:r>
    </w:p>
    <w:p w14:paraId="1FAD6C60">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九、签订时间</w:t>
      </w:r>
    </w:p>
    <w:p w14:paraId="03C9966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年</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月</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 xml:space="preserve"> 日签订。</w:t>
      </w:r>
    </w:p>
    <w:p w14:paraId="07688E0E">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十、签订地点</w:t>
      </w:r>
    </w:p>
    <w:p w14:paraId="2C60F72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本合同在</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签订。</w:t>
      </w:r>
    </w:p>
    <w:p w14:paraId="2B8157AA">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十一、补充协议</w:t>
      </w:r>
    </w:p>
    <w:p w14:paraId="6E819B9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color w:val="000000"/>
          <w:kern w:val="2"/>
          <w:sz w:val="21"/>
          <w:szCs w:val="21"/>
        </w:rPr>
      </w:pPr>
      <w:r>
        <w:rPr>
          <w:rFonts w:hint="eastAsia" w:ascii="宋体" w:hAnsi="宋体" w:eastAsia="宋体" w:cs="宋体"/>
          <w:bCs/>
          <w:color w:val="000000"/>
          <w:kern w:val="2"/>
          <w:sz w:val="21"/>
          <w:szCs w:val="21"/>
          <w:lang w:val="en-US" w:eastAsia="zh-CN" w:bidi="ar"/>
        </w:rPr>
        <w:t>合同未尽事宜，合同当事人另行签订补充协议，补充协议是合同的组成部分。</w:t>
      </w:r>
    </w:p>
    <w:p w14:paraId="3FC233EC">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十二、合同生效</w:t>
      </w:r>
    </w:p>
    <w:p w14:paraId="5ACBBC5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本合同自</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kern w:val="2"/>
          <w:sz w:val="21"/>
          <w:szCs w:val="21"/>
          <w:u w:val="single"/>
          <w:lang w:val="en-US" w:eastAsia="zh-CN" w:bidi="ar"/>
        </w:rPr>
        <w:t>合同签字及盖章后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生效。</w:t>
      </w:r>
    </w:p>
    <w:p w14:paraId="0DDB266E">
      <w:pPr>
        <w:pStyle w:val="7"/>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十三、合同份数</w:t>
      </w:r>
    </w:p>
    <w:p w14:paraId="24139E58">
      <w:pPr>
        <w:keepNext w:val="0"/>
        <w:keepLines w:val="0"/>
        <w:widowControl w:val="0"/>
        <w:suppressLineNumbers w:val="0"/>
        <w:spacing w:before="0" w:beforeAutospacing="0" w:after="0" w:afterAutospacing="0" w:line="440" w:lineRule="exact"/>
        <w:ind w:left="0" w:right="0" w:firstLine="359" w:firstLineChars="171"/>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本合同一式</w:t>
      </w:r>
      <w:r>
        <w:rPr>
          <w:rFonts w:hint="eastAsia" w:ascii="宋体" w:hAnsi="宋体" w:eastAsia="宋体" w:cs="宋体"/>
          <w:bCs/>
          <w:color w:val="000000"/>
          <w:kern w:val="2"/>
          <w:sz w:val="21"/>
          <w:szCs w:val="21"/>
          <w:u w:val="single"/>
          <w:lang w:val="en-US" w:eastAsia="zh-CN" w:bidi="ar"/>
        </w:rPr>
        <w:t xml:space="preserve"> 7 </w:t>
      </w:r>
      <w:r>
        <w:rPr>
          <w:rFonts w:hint="eastAsia" w:ascii="宋体" w:hAnsi="宋体" w:eastAsia="宋体" w:cs="宋体"/>
          <w:bCs/>
          <w:color w:val="000000"/>
          <w:kern w:val="2"/>
          <w:sz w:val="21"/>
          <w:szCs w:val="21"/>
          <w:lang w:val="en-US" w:eastAsia="zh-CN" w:bidi="ar"/>
        </w:rPr>
        <w:t>份，</w:t>
      </w:r>
      <w:r>
        <w:rPr>
          <w:rFonts w:hint="eastAsia" w:ascii="宋体" w:hAnsi="宋体" w:eastAsia="宋体" w:cs="宋体"/>
          <w:color w:val="000000"/>
          <w:kern w:val="2"/>
          <w:sz w:val="21"/>
          <w:szCs w:val="21"/>
          <w:lang w:val="en-US" w:eastAsia="zh-CN" w:bidi="ar"/>
        </w:rPr>
        <w:t>正本</w:t>
      </w:r>
      <w:r>
        <w:rPr>
          <w:rFonts w:hint="eastAsia" w:ascii="宋体" w:hAnsi="宋体" w:eastAsia="宋体" w:cs="宋体"/>
          <w:color w:val="000000"/>
          <w:kern w:val="2"/>
          <w:sz w:val="21"/>
          <w:szCs w:val="21"/>
          <w:u w:val="single"/>
          <w:lang w:val="en-US" w:eastAsia="zh-CN" w:bidi="ar"/>
        </w:rPr>
        <w:t xml:space="preserve">  3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lang w:val="en-US" w:eastAsia="zh-CN" w:bidi="ar"/>
        </w:rPr>
        <w:t>双方各执</w:t>
      </w:r>
      <w:r>
        <w:rPr>
          <w:rFonts w:hint="eastAsia" w:ascii="宋体" w:hAnsi="宋体" w:eastAsia="宋体" w:cs="宋体"/>
          <w:color w:val="000000"/>
          <w:kern w:val="2"/>
          <w:sz w:val="21"/>
          <w:szCs w:val="21"/>
          <w:u w:val="single"/>
          <w:lang w:val="en-US" w:eastAsia="zh-CN" w:bidi="ar"/>
        </w:rPr>
        <w:t xml:space="preserve">  1  </w:t>
      </w:r>
      <w:r>
        <w:rPr>
          <w:rFonts w:hint="eastAsia" w:ascii="宋体" w:hAnsi="宋体" w:eastAsia="宋体" w:cs="宋体"/>
          <w:color w:val="000000"/>
          <w:kern w:val="2"/>
          <w:sz w:val="21"/>
          <w:szCs w:val="21"/>
          <w:lang w:val="en-US" w:eastAsia="zh-CN" w:bidi="ar"/>
        </w:rPr>
        <w:t>份，代理单位</w:t>
      </w:r>
      <w:r>
        <w:rPr>
          <w:rFonts w:hint="eastAsia" w:ascii="宋体" w:hAnsi="宋体" w:eastAsia="宋体" w:cs="宋体"/>
          <w:color w:val="000000"/>
          <w:kern w:val="2"/>
          <w:sz w:val="21"/>
          <w:szCs w:val="21"/>
          <w:u w:val="single"/>
          <w:lang w:val="en-US" w:eastAsia="zh-CN" w:bidi="ar"/>
        </w:rPr>
        <w:t xml:space="preserve">  1</w:t>
      </w:r>
      <w:r>
        <w:rPr>
          <w:rFonts w:hint="eastAsia" w:ascii="宋体" w:hAnsi="宋体" w:eastAsia="宋体" w:cs="宋体"/>
          <w:color w:val="000000"/>
          <w:kern w:val="2"/>
          <w:sz w:val="21"/>
          <w:szCs w:val="21"/>
          <w:lang w:val="en-US" w:eastAsia="zh-CN" w:bidi="ar"/>
        </w:rPr>
        <w:t>份，副本</w:t>
      </w:r>
      <w:r>
        <w:rPr>
          <w:rFonts w:hint="eastAsia" w:ascii="宋体" w:hAnsi="宋体" w:eastAsia="宋体" w:cs="宋体"/>
          <w:color w:val="000000"/>
          <w:kern w:val="2"/>
          <w:sz w:val="21"/>
          <w:szCs w:val="21"/>
          <w:u w:val="single"/>
          <w:lang w:val="en-US" w:eastAsia="zh-CN" w:bidi="ar"/>
        </w:rPr>
        <w:t xml:space="preserve"> 4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p>
    <w:p w14:paraId="4B9B03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本合同正本、副本均具有同等法律效力。</w:t>
      </w:r>
    </w:p>
    <w:p w14:paraId="01BB5F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14:paraId="0E4EF0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  (公章)             承包人：  (公章)</w:t>
      </w:r>
    </w:p>
    <w:p w14:paraId="45C439C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 xml:space="preserve">                                 </w:t>
      </w:r>
    </w:p>
    <w:p w14:paraId="13CBBDD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法定代表人或其委托代理人：  法定代表人或其委托代理人：</w:t>
      </w:r>
    </w:p>
    <w:p w14:paraId="2D5CDB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（签字）                    （签字）</w:t>
      </w:r>
    </w:p>
    <w:p w14:paraId="23DB943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组织机构代码：</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组织机构代码：</w:t>
      </w:r>
      <w:r>
        <w:rPr>
          <w:rFonts w:hint="eastAsia" w:ascii="宋体" w:hAnsi="宋体" w:eastAsia="宋体" w:cs="宋体"/>
          <w:color w:val="000000"/>
          <w:kern w:val="2"/>
          <w:sz w:val="21"/>
          <w:szCs w:val="21"/>
          <w:u w:val="single"/>
          <w:lang w:val="en-US" w:eastAsia="zh-CN" w:bidi="ar"/>
        </w:rPr>
        <w:t xml:space="preserve">                 </w:t>
      </w:r>
    </w:p>
    <w:p w14:paraId="6656A3C6">
      <w:pPr>
        <w:keepNext w:val="0"/>
        <w:keepLines w:val="0"/>
        <w:widowControl w:val="0"/>
        <w:suppressLineNumbers w:val="0"/>
        <w:spacing w:before="0" w:beforeAutospacing="0" w:after="0" w:afterAutospacing="0" w:line="360" w:lineRule="auto"/>
        <w:ind w:left="3850" w:right="0" w:hanging="3675" w:hangingChars="17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地  址：</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地  址：</w:t>
      </w:r>
      <w:r>
        <w:rPr>
          <w:rFonts w:hint="eastAsia" w:ascii="宋体" w:hAnsi="宋体" w:eastAsia="宋体" w:cs="宋体"/>
          <w:color w:val="000000"/>
          <w:kern w:val="2"/>
          <w:sz w:val="21"/>
          <w:szCs w:val="21"/>
          <w:u w:val="single"/>
          <w:lang w:val="en-US" w:eastAsia="zh-CN" w:bidi="ar"/>
        </w:rPr>
        <w:t xml:space="preserve">                 </w:t>
      </w:r>
    </w:p>
    <w:p w14:paraId="528066A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邮政编码：</w:t>
      </w:r>
      <w:r>
        <w:rPr>
          <w:rFonts w:hint="eastAsia" w:ascii="宋体" w:hAnsi="宋体" w:eastAsia="宋体" w:cs="宋体"/>
          <w:color w:val="000000"/>
          <w:kern w:val="2"/>
          <w:sz w:val="21"/>
          <w:szCs w:val="21"/>
          <w:u w:val="single"/>
          <w:lang w:val="en-US" w:eastAsia="zh-CN" w:bidi="ar"/>
        </w:rPr>
        <w:t xml:space="preserve">      </w:t>
      </w:r>
      <w:r>
        <w:rPr>
          <w:rFonts w:hint="eastAsia" w:ascii="宋体" w:hAnsi="宋体" w:eastAsia="宋体" w:cs="宋体"/>
          <w:color w:val="000000"/>
          <w:kern w:val="2"/>
          <w:sz w:val="21"/>
          <w:szCs w:val="21"/>
          <w:lang w:val="en-US" w:eastAsia="zh-CN" w:bidi="ar"/>
        </w:rPr>
        <w:t xml:space="preserve">  邮政编码：</w:t>
      </w:r>
      <w:r>
        <w:rPr>
          <w:rFonts w:hint="eastAsia" w:ascii="宋体" w:hAnsi="宋体" w:eastAsia="宋体" w:cs="宋体"/>
          <w:color w:val="000000"/>
          <w:kern w:val="2"/>
          <w:sz w:val="21"/>
          <w:szCs w:val="21"/>
          <w:u w:val="single"/>
          <w:lang w:val="en-US" w:eastAsia="zh-CN" w:bidi="ar"/>
        </w:rPr>
        <w:t xml:space="preserve">            </w:t>
      </w:r>
    </w:p>
    <w:p w14:paraId="5E3409F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法定代表人：</w:t>
      </w:r>
      <w:r>
        <w:rPr>
          <w:rFonts w:hint="eastAsia" w:ascii="宋体" w:hAnsi="宋体" w:eastAsia="宋体" w:cs="宋体"/>
          <w:color w:val="000000"/>
          <w:kern w:val="2"/>
          <w:sz w:val="21"/>
          <w:szCs w:val="21"/>
          <w:u w:val="single"/>
          <w:lang w:val="en-US" w:eastAsia="zh-CN" w:bidi="ar"/>
        </w:rPr>
        <w:t xml:space="preserve">              </w:t>
      </w:r>
    </w:p>
    <w:p w14:paraId="298A205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委托代理人：</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委托代理人：</w:t>
      </w:r>
      <w:r>
        <w:rPr>
          <w:rFonts w:hint="eastAsia" w:ascii="宋体" w:hAnsi="宋体" w:eastAsia="宋体" w:cs="宋体"/>
          <w:color w:val="000000"/>
          <w:kern w:val="2"/>
          <w:sz w:val="21"/>
          <w:szCs w:val="21"/>
          <w:u w:val="single"/>
          <w:lang w:val="en-US" w:eastAsia="zh-CN" w:bidi="ar"/>
        </w:rPr>
        <w:t xml:space="preserve">              </w:t>
      </w:r>
    </w:p>
    <w:p w14:paraId="2F6EEED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  话：</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  话：</w:t>
      </w:r>
      <w:r>
        <w:rPr>
          <w:rFonts w:hint="eastAsia" w:ascii="宋体" w:hAnsi="宋体" w:eastAsia="宋体" w:cs="宋体"/>
          <w:color w:val="000000"/>
          <w:kern w:val="2"/>
          <w:sz w:val="21"/>
          <w:szCs w:val="21"/>
          <w:u w:val="single"/>
          <w:lang w:val="en-US" w:eastAsia="zh-CN" w:bidi="ar"/>
        </w:rPr>
        <w:t xml:space="preserve">               </w:t>
      </w:r>
    </w:p>
    <w:p w14:paraId="5B95192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传  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传  真：</w:t>
      </w:r>
      <w:r>
        <w:rPr>
          <w:rFonts w:hint="eastAsia" w:ascii="宋体" w:hAnsi="宋体" w:eastAsia="宋体" w:cs="宋体"/>
          <w:color w:val="000000"/>
          <w:kern w:val="2"/>
          <w:sz w:val="21"/>
          <w:szCs w:val="21"/>
          <w:u w:val="single"/>
          <w:lang w:val="en-US" w:eastAsia="zh-CN" w:bidi="ar"/>
        </w:rPr>
        <w:t xml:space="preserve">               </w:t>
      </w:r>
    </w:p>
    <w:p w14:paraId="608ED17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电子信箱：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电子信箱：</w:t>
      </w:r>
      <w:r>
        <w:rPr>
          <w:rFonts w:hint="eastAsia" w:ascii="宋体" w:hAnsi="宋体" w:eastAsia="宋体" w:cs="宋体"/>
          <w:color w:val="000000"/>
          <w:kern w:val="2"/>
          <w:sz w:val="21"/>
          <w:szCs w:val="21"/>
          <w:u w:val="single"/>
          <w:lang w:val="en-US" w:eastAsia="zh-CN" w:bidi="ar"/>
        </w:rPr>
        <w:t xml:space="preserve">                </w:t>
      </w:r>
    </w:p>
    <w:p w14:paraId="57E696E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开户银行：</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开户银行：</w:t>
      </w:r>
      <w:r>
        <w:rPr>
          <w:rFonts w:hint="eastAsia" w:ascii="宋体" w:hAnsi="宋体" w:eastAsia="宋体" w:cs="宋体"/>
          <w:color w:val="000000"/>
          <w:kern w:val="2"/>
          <w:sz w:val="21"/>
          <w:szCs w:val="21"/>
          <w:u w:val="single"/>
          <w:lang w:val="en-US" w:eastAsia="zh-CN" w:bidi="ar"/>
        </w:rPr>
        <w:t xml:space="preserve">               </w:t>
      </w:r>
    </w:p>
    <w:p w14:paraId="3492F1A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账  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账  号： </w:t>
      </w:r>
      <w:r>
        <w:rPr>
          <w:rFonts w:hint="eastAsia" w:ascii="宋体" w:hAnsi="宋体" w:eastAsia="宋体" w:cs="宋体"/>
          <w:color w:val="000000"/>
          <w:kern w:val="2"/>
          <w:sz w:val="21"/>
          <w:szCs w:val="21"/>
          <w:u w:val="single"/>
          <w:lang w:val="en-US" w:eastAsia="zh-CN" w:bidi="ar"/>
        </w:rPr>
        <w:t xml:space="preserve">                </w:t>
      </w:r>
    </w:p>
    <w:p w14:paraId="068E1A3E">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212853DB">
      <w:pPr>
        <w:pStyle w:val="88"/>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14:paraId="284C7370">
      <w:pPr>
        <w:pStyle w:val="88"/>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14:paraId="37800D74">
      <w:pPr>
        <w:pStyle w:val="88"/>
        <w:widowControl/>
        <w:spacing w:before="100" w:beforeAutospacing="1"/>
        <w:ind w:leftChars="200" w:right="0"/>
        <w:rPr>
          <w:rFonts w:hint="eastAsia" w:ascii="宋体" w:hAnsi="宋体" w:eastAsia="宋体" w:cs="仿宋"/>
          <w:kern w:val="2"/>
          <w:sz w:val="24"/>
          <w:szCs w:val="24"/>
        </w:rPr>
      </w:pPr>
    </w:p>
    <w:p w14:paraId="6E11A904">
      <w:pPr>
        <w:rPr>
          <w:rFonts w:ascii="宋体" w:hAnsi="宋体"/>
          <w:color w:val="000000"/>
          <w:szCs w:val="30"/>
        </w:rPr>
      </w:pPr>
    </w:p>
    <w:p w14:paraId="41C4D570">
      <w:pPr>
        <w:pStyle w:val="5"/>
        <w:rPr>
          <w:rFonts w:ascii="宋体" w:hAnsi="宋体"/>
          <w:b w:val="0"/>
          <w:color w:val="000000"/>
          <w:szCs w:val="30"/>
        </w:rPr>
      </w:pPr>
    </w:p>
    <w:p w14:paraId="17F7C120">
      <w:pPr>
        <w:pStyle w:val="2"/>
        <w:ind w:left="0" w:leftChars="0" w:firstLine="0" w:firstLineChars="0"/>
      </w:pPr>
    </w:p>
    <w:p w14:paraId="32DA390B">
      <w:pPr>
        <w:pStyle w:val="5"/>
        <w:rPr>
          <w:rFonts w:ascii="宋体" w:hAnsi="宋体"/>
          <w:b w:val="0"/>
          <w:color w:val="000000"/>
          <w:szCs w:val="30"/>
        </w:rPr>
      </w:pPr>
      <w:bookmarkStart w:id="881" w:name="_Toc489219297"/>
      <w:bookmarkStart w:id="882" w:name="_Toc26752"/>
      <w:bookmarkStart w:id="883" w:name="_Toc485338210"/>
      <w:bookmarkStart w:id="884" w:name="_Toc480303501"/>
      <w:bookmarkStart w:id="885" w:name="_Toc491149590"/>
      <w:bookmarkStart w:id="886" w:name="_BookMark_87"/>
      <w:r>
        <w:rPr>
          <w:rFonts w:hint="eastAsia" w:ascii="宋体" w:hAnsi="宋体"/>
          <w:b w:val="0"/>
          <w:color w:val="000000"/>
          <w:szCs w:val="30"/>
        </w:rPr>
        <w:t>附件：廉政责任书格式</w:t>
      </w:r>
      <w:bookmarkEnd w:id="881"/>
      <w:bookmarkEnd w:id="882"/>
      <w:bookmarkEnd w:id="883"/>
      <w:bookmarkEnd w:id="884"/>
      <w:bookmarkEnd w:id="885"/>
    </w:p>
    <w:bookmarkEnd w:id="886"/>
    <w:p w14:paraId="2DBC1C69">
      <w:pPr>
        <w:snapToGrid w:val="0"/>
        <w:spacing w:line="420" w:lineRule="auto"/>
        <w:ind w:firstLine="488"/>
        <w:jc w:val="center"/>
        <w:rPr>
          <w:rFonts w:ascii="宋体" w:hAnsi="宋体"/>
          <w:color w:val="000000"/>
        </w:rPr>
      </w:pPr>
    </w:p>
    <w:p w14:paraId="2F7E05AB">
      <w:pPr>
        <w:snapToGrid w:val="0"/>
        <w:spacing w:line="420" w:lineRule="auto"/>
        <w:jc w:val="center"/>
        <w:rPr>
          <w:rFonts w:ascii="宋体" w:hAnsi="宋体"/>
          <w:b/>
          <w:color w:val="000000"/>
          <w:sz w:val="28"/>
        </w:rPr>
      </w:pPr>
      <w:r>
        <w:rPr>
          <w:rFonts w:hint="eastAsia" w:ascii="宋体" w:hAnsi="宋体"/>
          <w:b/>
          <w:color w:val="000000"/>
          <w:sz w:val="28"/>
        </w:rPr>
        <w:t>建设工程廉政责任书</w:t>
      </w:r>
    </w:p>
    <w:p w14:paraId="0BA830DF">
      <w:pPr>
        <w:snapToGrid w:val="0"/>
        <w:spacing w:line="420" w:lineRule="auto"/>
        <w:ind w:firstLine="420" w:firstLineChars="200"/>
        <w:rPr>
          <w:rFonts w:ascii="宋体" w:hAnsi="宋体"/>
          <w:color w:val="000000"/>
        </w:rPr>
      </w:pPr>
    </w:p>
    <w:p w14:paraId="5E6AF906">
      <w:pPr>
        <w:snapToGrid w:val="0"/>
        <w:spacing w:line="420" w:lineRule="auto"/>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09DBB78A">
      <w:pPr>
        <w:snapToGrid w:val="0"/>
        <w:spacing w:line="420" w:lineRule="auto"/>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60179C7B">
      <w:pPr>
        <w:snapToGrid w:val="0"/>
        <w:spacing w:line="420" w:lineRule="auto"/>
        <w:ind w:firstLine="420" w:firstLineChars="200"/>
        <w:rPr>
          <w:rFonts w:ascii="宋体" w:hAnsi="宋体"/>
          <w:color w:val="000000"/>
        </w:rPr>
      </w:pPr>
    </w:p>
    <w:p w14:paraId="6D79989A">
      <w:pPr>
        <w:snapToGrid w:val="0"/>
        <w:spacing w:line="400" w:lineRule="exact"/>
        <w:ind w:firstLine="420" w:firstLineChars="200"/>
        <w:rPr>
          <w:rFonts w:ascii="宋体" w:hAnsi="宋体"/>
          <w:color w:val="000000"/>
          <w:szCs w:val="28"/>
        </w:rPr>
      </w:pPr>
      <w:r>
        <w:rPr>
          <w:rFonts w:ascii="宋体" w:hAnsi="宋体"/>
          <w:color w:val="000000"/>
          <w:szCs w:val="28"/>
        </w:rPr>
        <w:t>为加强建设工程廉政建设，规范</w:t>
      </w:r>
      <w:r>
        <w:rPr>
          <w:rFonts w:hint="eastAsia" w:ascii="宋体" w:hAnsi="宋体"/>
          <w:color w:val="000000"/>
          <w:szCs w:val="28"/>
        </w:rPr>
        <w:t>建设工程</w:t>
      </w:r>
      <w:r>
        <w:rPr>
          <w:rFonts w:ascii="宋体" w:hAnsi="宋体"/>
          <w:color w:val="000000"/>
          <w:szCs w:val="28"/>
        </w:rPr>
        <w:t>各项活动</w:t>
      </w:r>
      <w:r>
        <w:rPr>
          <w:rFonts w:hint="eastAsia" w:ascii="宋体" w:hAnsi="宋体"/>
          <w:color w:val="000000"/>
          <w:szCs w:val="28"/>
        </w:rPr>
        <w:t>中发包人承包人双方的行为</w:t>
      </w:r>
      <w:r>
        <w:rPr>
          <w:rFonts w:ascii="宋体" w:hAnsi="宋体"/>
          <w:color w:val="000000"/>
          <w:szCs w:val="28"/>
        </w:rPr>
        <w:t>，防止谋取不正当利益的违法违纪</w:t>
      </w:r>
      <w:r>
        <w:rPr>
          <w:rFonts w:hint="eastAsia" w:ascii="宋体" w:hAnsi="宋体"/>
          <w:color w:val="000000"/>
          <w:szCs w:val="28"/>
        </w:rPr>
        <w:t>现象的</w:t>
      </w:r>
      <w:r>
        <w:rPr>
          <w:rFonts w:ascii="宋体" w:hAnsi="宋体"/>
          <w:color w:val="000000"/>
          <w:szCs w:val="28"/>
        </w:rPr>
        <w:t>发生，保护国家、集体和当事人的合法权益，根据国家有关工程建设的法律法规和廉政建设</w:t>
      </w:r>
      <w:r>
        <w:rPr>
          <w:rFonts w:hint="eastAsia" w:ascii="宋体" w:hAnsi="宋体"/>
          <w:color w:val="000000"/>
          <w:szCs w:val="28"/>
        </w:rPr>
        <w:t>的有关规定</w:t>
      </w:r>
      <w:r>
        <w:rPr>
          <w:rFonts w:ascii="宋体" w:hAnsi="宋体"/>
          <w:color w:val="000000"/>
          <w:szCs w:val="28"/>
        </w:rPr>
        <w:t>，订立本廉政责任书。</w:t>
      </w:r>
    </w:p>
    <w:p w14:paraId="1D69E17C">
      <w:pPr>
        <w:spacing w:line="400" w:lineRule="exact"/>
        <w:ind w:firstLine="420" w:firstLineChars="200"/>
        <w:rPr>
          <w:rFonts w:ascii="宋体" w:hAnsi="宋体"/>
          <w:color w:val="000000"/>
        </w:rPr>
      </w:pPr>
      <w:bookmarkStart w:id="887" w:name="_Toc479505775"/>
      <w:bookmarkStart w:id="888" w:name="_Toc480303502"/>
      <w:r>
        <w:rPr>
          <w:rFonts w:hint="eastAsia" w:ascii="宋体" w:hAnsi="宋体"/>
          <w:color w:val="000000"/>
        </w:rPr>
        <w:t>一、双方的责任</w:t>
      </w:r>
      <w:bookmarkEnd w:id="887"/>
      <w:bookmarkEnd w:id="888"/>
    </w:p>
    <w:p w14:paraId="496B596A">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.1</w:t>
      </w:r>
      <w:r>
        <w:rPr>
          <w:rFonts w:hint="eastAsia" w:ascii="宋体" w:hAnsi="宋体"/>
          <w:color w:val="000000"/>
          <w:szCs w:val="28"/>
        </w:rPr>
        <w:t xml:space="preserve"> </w:t>
      </w:r>
      <w:r>
        <w:rPr>
          <w:rFonts w:ascii="宋体" w:hAnsi="宋体"/>
          <w:color w:val="000000"/>
          <w:szCs w:val="28"/>
        </w:rPr>
        <w:t>应严格遵守国家关于</w:t>
      </w:r>
      <w:r>
        <w:rPr>
          <w:rFonts w:hint="eastAsia" w:ascii="宋体" w:hAnsi="宋体"/>
          <w:color w:val="000000"/>
          <w:szCs w:val="28"/>
        </w:rPr>
        <w:t>建设工程</w:t>
      </w:r>
      <w:r>
        <w:rPr>
          <w:rFonts w:ascii="宋体" w:hAnsi="宋体"/>
          <w:color w:val="000000"/>
          <w:szCs w:val="28"/>
        </w:rPr>
        <w:t>的有关法律、法规，相关政策，以及廉政建设的各项规定。</w:t>
      </w:r>
    </w:p>
    <w:p w14:paraId="5BBD423D">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严格执行建设工程合同文件，自觉按合同办事。</w:t>
      </w:r>
    </w:p>
    <w:p w14:paraId="1E2286FC">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14:paraId="4CDC9944">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14:paraId="226D3FFA">
      <w:pPr>
        <w:spacing w:line="400" w:lineRule="exact"/>
        <w:ind w:firstLine="420" w:firstLineChars="200"/>
        <w:rPr>
          <w:rFonts w:ascii="宋体" w:hAnsi="宋体"/>
          <w:color w:val="000000"/>
        </w:rPr>
      </w:pPr>
      <w:bookmarkStart w:id="889" w:name="_Toc479505776"/>
      <w:bookmarkStart w:id="890" w:name="_Toc480303503"/>
      <w:r>
        <w:rPr>
          <w:rFonts w:hint="eastAsia" w:ascii="宋体" w:hAnsi="宋体"/>
          <w:color w:val="000000"/>
        </w:rPr>
        <w:t>二、发包人责任</w:t>
      </w:r>
      <w:bookmarkEnd w:id="889"/>
      <w:bookmarkEnd w:id="890"/>
    </w:p>
    <w:p w14:paraId="0960C41B">
      <w:pPr>
        <w:snapToGrid w:val="0"/>
        <w:spacing w:line="400" w:lineRule="exact"/>
        <w:ind w:firstLine="420" w:firstLineChars="20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14:paraId="34B67740">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1</w:t>
      </w:r>
      <w:r>
        <w:rPr>
          <w:rFonts w:ascii="宋体" w:hAnsi="宋体"/>
          <w:color w:val="000000"/>
          <w:szCs w:val="28"/>
        </w:rPr>
        <w:t>不得向承包人和相关单位索要或接受回扣、礼金、有价证券、贵重物品和好处费、感谢费等。</w:t>
      </w:r>
    </w:p>
    <w:p w14:paraId="5C058E1B">
      <w:pPr>
        <w:spacing w:line="400" w:lineRule="exact"/>
        <w:ind w:firstLine="420" w:firstLineChars="200"/>
        <w:rPr>
          <w:rFonts w:ascii="宋体" w:hAnsi="宋体"/>
          <w:color w:val="000000"/>
        </w:rPr>
      </w:pPr>
      <w:bookmarkStart w:id="891" w:name="_Toc479505777"/>
      <w:bookmarkStart w:id="892" w:name="_Toc480303504"/>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bookmarkEnd w:id="891"/>
      <w:bookmarkEnd w:id="892"/>
    </w:p>
    <w:p w14:paraId="351DC9A6">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2C74ECEA">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不得参加有可能影响公正执行公务的承包人和相关单位的宴请、健身、娱乐等活动。</w:t>
      </w:r>
    </w:p>
    <w:p w14:paraId="7AD0C34D">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5 </w:t>
      </w:r>
      <w:r>
        <w:rPr>
          <w:rFonts w:ascii="宋体" w:hAnsi="宋体"/>
          <w:color w:val="000000"/>
          <w:szCs w:val="28"/>
        </w:rPr>
        <w:t>不得向承包人和相关单位介绍或为配偶、子女、亲属参与同发包人</w:t>
      </w:r>
      <w:r>
        <w:rPr>
          <w:rFonts w:hint="eastAsia" w:ascii="宋体" w:hAnsi="宋体"/>
          <w:color w:val="000000"/>
          <w:szCs w:val="28"/>
        </w:rPr>
        <w:t>工程建设管理</w:t>
      </w:r>
      <w:r>
        <w:rPr>
          <w:rFonts w:ascii="宋体" w:hAnsi="宋体"/>
          <w:color w:val="000000"/>
          <w:szCs w:val="28"/>
        </w:rPr>
        <w:t>合同有关的业务活动</w:t>
      </w:r>
      <w:r>
        <w:rPr>
          <w:rFonts w:hint="eastAsia" w:ascii="宋体" w:hAnsi="宋体"/>
          <w:color w:val="000000"/>
          <w:szCs w:val="28"/>
        </w:rPr>
        <w:t>；</w:t>
      </w:r>
      <w:r>
        <w:rPr>
          <w:rFonts w:ascii="宋体" w:hAnsi="宋体"/>
          <w:color w:val="000000"/>
          <w:szCs w:val="28"/>
        </w:rPr>
        <w:t>不得以任何理由要求承包人和相关单位使用某种产品、材料和设备。</w:t>
      </w:r>
    </w:p>
    <w:p w14:paraId="6691CD8F">
      <w:pPr>
        <w:spacing w:line="400" w:lineRule="exact"/>
        <w:ind w:firstLine="420" w:firstLineChars="200"/>
        <w:rPr>
          <w:rFonts w:ascii="宋体" w:hAnsi="宋体"/>
          <w:color w:val="000000"/>
        </w:rPr>
      </w:pPr>
      <w:bookmarkStart w:id="893" w:name="_Toc480303505"/>
      <w:bookmarkStart w:id="894" w:name="_Toc479505778"/>
      <w:r>
        <w:rPr>
          <w:rFonts w:hint="eastAsia" w:ascii="宋体" w:hAnsi="宋体"/>
          <w:color w:val="000000"/>
        </w:rPr>
        <w:t>三、承包人责任</w:t>
      </w:r>
      <w:bookmarkEnd w:id="893"/>
      <w:bookmarkEnd w:id="894"/>
    </w:p>
    <w:p w14:paraId="23E1DF2A">
      <w:pPr>
        <w:snapToGrid w:val="0"/>
        <w:spacing w:line="400" w:lineRule="exact"/>
        <w:ind w:firstLine="420" w:firstLineChars="200"/>
        <w:rPr>
          <w:rFonts w:ascii="宋体" w:hAnsi="宋体"/>
          <w:color w:val="000000"/>
          <w:szCs w:val="28"/>
        </w:rPr>
      </w:pPr>
      <w:r>
        <w:rPr>
          <w:rFonts w:ascii="宋体" w:hAnsi="宋体"/>
          <w:color w:val="000000"/>
          <w:szCs w:val="28"/>
        </w:rPr>
        <w:t>应与发包人保持正常的业务交往，按照有关法律法规和程序开展业务工作，严格执行工程建设的有关方针、政策，</w:t>
      </w:r>
      <w:r>
        <w:rPr>
          <w:rFonts w:hint="eastAsia" w:ascii="宋体" w:hAnsi="宋体"/>
          <w:color w:val="000000"/>
          <w:szCs w:val="28"/>
        </w:rPr>
        <w:t>执行工程建设</w:t>
      </w:r>
      <w:r>
        <w:rPr>
          <w:rFonts w:ascii="宋体" w:hAnsi="宋体"/>
          <w:color w:val="000000"/>
          <w:szCs w:val="28"/>
        </w:rPr>
        <w:t>强制性标准，并遵守以下规定：</w:t>
      </w:r>
    </w:p>
    <w:p w14:paraId="0C94A405">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14:paraId="4030E934">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2</w:t>
      </w:r>
      <w:r>
        <w:rPr>
          <w:rFonts w:ascii="宋体" w:hAnsi="宋体"/>
          <w:color w:val="000000"/>
          <w:szCs w:val="28"/>
        </w:rPr>
        <w:t>不得以任何理由为发包人和相关单位报销应由对方或个人支付的费用。</w:t>
      </w:r>
    </w:p>
    <w:p w14:paraId="74A00740">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14:paraId="54A8A85F">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4</w:t>
      </w:r>
      <w:r>
        <w:rPr>
          <w:rFonts w:ascii="宋体" w:hAnsi="宋体"/>
          <w:color w:val="000000"/>
          <w:szCs w:val="28"/>
        </w:rPr>
        <w:t>不得以任何理由为发包人、相关单位或个人组织有可能影响公正执行公务的宴请、健身、娱乐等活动。</w:t>
      </w:r>
    </w:p>
    <w:p w14:paraId="642BD3F6">
      <w:pPr>
        <w:spacing w:line="400" w:lineRule="exact"/>
        <w:ind w:firstLine="420" w:firstLineChars="200"/>
        <w:rPr>
          <w:rFonts w:ascii="宋体" w:hAnsi="宋体"/>
          <w:color w:val="000000"/>
        </w:rPr>
      </w:pPr>
      <w:bookmarkStart w:id="895" w:name="_Toc479505779"/>
      <w:bookmarkStart w:id="896" w:name="_Toc480303506"/>
      <w:r>
        <w:rPr>
          <w:rFonts w:hint="eastAsia" w:ascii="宋体" w:hAnsi="宋体"/>
          <w:color w:val="000000"/>
        </w:rPr>
        <w:t>四、违约责任</w:t>
      </w:r>
      <w:bookmarkEnd w:id="895"/>
      <w:bookmarkEnd w:id="896"/>
    </w:p>
    <w:p w14:paraId="378D64AC">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1</w:t>
      </w:r>
      <w:r>
        <w:rPr>
          <w:rFonts w:ascii="宋体" w:hAnsi="宋体"/>
          <w:color w:val="000000"/>
          <w:szCs w:val="28"/>
        </w:rPr>
        <w:t>发包人工作人员有违反本责任书第一、二条责任行为的，依据有关法律</w:t>
      </w:r>
      <w:r>
        <w:rPr>
          <w:rFonts w:hint="eastAsia" w:ascii="宋体" w:hAnsi="宋体"/>
          <w:color w:val="000000"/>
          <w:szCs w:val="28"/>
        </w:rPr>
        <w:t>、</w:t>
      </w:r>
      <w:r>
        <w:rPr>
          <w:rFonts w:ascii="宋体" w:hAnsi="宋体"/>
          <w:color w:val="000000"/>
          <w:szCs w:val="28"/>
        </w:rPr>
        <w:t>法规给予处理；涉嫌犯罪的，移交司法机关追究刑事责任；给承包人单位造成经济损失的，应予以赔偿。</w:t>
      </w:r>
    </w:p>
    <w:p w14:paraId="5CB57EE4">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14:paraId="4CA281F8">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3 </w:t>
      </w:r>
      <w:r>
        <w:rPr>
          <w:rFonts w:ascii="宋体" w:hAnsi="宋体"/>
          <w:color w:val="000000"/>
          <w:szCs w:val="28"/>
        </w:rPr>
        <w:t>本责任书作为</w:t>
      </w:r>
      <w:r>
        <w:rPr>
          <w:rFonts w:hint="eastAsia" w:ascii="宋体" w:hAnsi="宋体"/>
          <w:color w:val="000000"/>
          <w:szCs w:val="28"/>
        </w:rPr>
        <w:t>建设</w:t>
      </w:r>
      <w:r>
        <w:rPr>
          <w:rFonts w:ascii="宋体" w:hAnsi="宋体"/>
          <w:color w:val="000000"/>
          <w:szCs w:val="28"/>
        </w:rPr>
        <w:t>工程合同的</w:t>
      </w:r>
      <w:r>
        <w:rPr>
          <w:rFonts w:hint="eastAsia" w:ascii="宋体" w:hAnsi="宋体"/>
          <w:color w:val="000000"/>
          <w:szCs w:val="28"/>
        </w:rPr>
        <w:t>组成部分</w:t>
      </w:r>
      <w:r>
        <w:rPr>
          <w:rFonts w:ascii="宋体" w:hAnsi="宋体"/>
          <w:color w:val="000000"/>
          <w:szCs w:val="28"/>
        </w:rPr>
        <w:t>，与</w:t>
      </w:r>
      <w:r>
        <w:rPr>
          <w:rFonts w:hint="eastAsia" w:ascii="宋体" w:hAnsi="宋体"/>
          <w:color w:val="000000"/>
          <w:szCs w:val="28"/>
        </w:rPr>
        <w:t>建设</w:t>
      </w:r>
      <w:r>
        <w:rPr>
          <w:rFonts w:ascii="宋体" w:hAnsi="宋体"/>
          <w:color w:val="000000"/>
          <w:szCs w:val="28"/>
        </w:rPr>
        <w:t>工程合同具有同等法律效力。经双方签署后立即生效。</w:t>
      </w:r>
    </w:p>
    <w:p w14:paraId="27B41F25">
      <w:pPr>
        <w:spacing w:line="400" w:lineRule="exact"/>
        <w:ind w:firstLine="420" w:firstLineChars="200"/>
        <w:rPr>
          <w:rFonts w:ascii="宋体" w:hAnsi="宋体"/>
          <w:color w:val="000000"/>
        </w:rPr>
      </w:pPr>
      <w:bookmarkStart w:id="897" w:name="_Toc479505780"/>
      <w:bookmarkStart w:id="898" w:name="_Toc480303507"/>
      <w:r>
        <w:rPr>
          <w:rFonts w:hint="eastAsia" w:ascii="宋体" w:hAnsi="宋体"/>
          <w:color w:val="000000"/>
        </w:rPr>
        <w:t>五、责任书有效期</w:t>
      </w:r>
      <w:bookmarkEnd w:id="897"/>
      <w:bookmarkEnd w:id="898"/>
    </w:p>
    <w:p w14:paraId="5DF84949">
      <w:pPr>
        <w:snapToGrid w:val="0"/>
        <w:spacing w:line="400" w:lineRule="exact"/>
        <w:ind w:firstLine="420" w:firstLineChars="200"/>
        <w:rPr>
          <w:rFonts w:ascii="宋体" w:hAnsi="宋体"/>
          <w:color w:val="000000"/>
          <w:szCs w:val="28"/>
        </w:rPr>
      </w:pPr>
      <w:r>
        <w:rPr>
          <w:rFonts w:ascii="宋体" w:hAnsi="宋体"/>
          <w:color w:val="000000"/>
          <w:szCs w:val="28"/>
        </w:rPr>
        <w:t>本责任书的有效期为双方签署之日起至该工程项目竣工验收合格时止。</w:t>
      </w:r>
    </w:p>
    <w:p w14:paraId="740C8A85">
      <w:pPr>
        <w:spacing w:line="400" w:lineRule="exact"/>
        <w:ind w:firstLine="420" w:firstLineChars="200"/>
        <w:rPr>
          <w:rFonts w:ascii="宋体" w:hAnsi="宋体"/>
          <w:color w:val="000000"/>
        </w:rPr>
      </w:pPr>
      <w:bookmarkStart w:id="899" w:name="_Toc480303508"/>
      <w:bookmarkStart w:id="900" w:name="_Toc479505781"/>
      <w:r>
        <w:rPr>
          <w:rFonts w:hint="eastAsia" w:ascii="宋体" w:hAnsi="宋体"/>
          <w:color w:val="000000"/>
        </w:rPr>
        <w:t>六、责任书份数</w:t>
      </w:r>
      <w:bookmarkEnd w:id="899"/>
      <w:bookmarkEnd w:id="900"/>
    </w:p>
    <w:p w14:paraId="1D332F58">
      <w:pPr>
        <w:snapToGrid w:val="0"/>
        <w:spacing w:line="400" w:lineRule="exact"/>
        <w:ind w:firstLine="420" w:firstLineChars="200"/>
        <w:rPr>
          <w:rFonts w:ascii="宋体" w:hAnsi="宋体"/>
          <w:color w:val="000000"/>
          <w:szCs w:val="28"/>
        </w:rPr>
      </w:pPr>
      <w:r>
        <w:rPr>
          <w:rFonts w:ascii="宋体" w:hAnsi="宋体"/>
          <w:color w:val="000000"/>
          <w:szCs w:val="28"/>
        </w:rPr>
        <w:t>本责任书一式</w:t>
      </w:r>
      <w:r>
        <w:rPr>
          <w:rFonts w:hint="eastAsia" w:ascii="宋体" w:hAnsi="宋体"/>
          <w:color w:val="000000"/>
          <w:szCs w:val="28"/>
        </w:rPr>
        <w:t>二</w:t>
      </w:r>
      <w:r>
        <w:rPr>
          <w:rFonts w:ascii="宋体" w:hAnsi="宋体"/>
          <w:color w:val="000000"/>
          <w:szCs w:val="28"/>
        </w:rPr>
        <w:t>份，</w:t>
      </w:r>
      <w:r>
        <w:rPr>
          <w:rFonts w:hint="eastAsia" w:ascii="宋体" w:hAnsi="宋体"/>
          <w:color w:val="000000"/>
          <w:szCs w:val="28"/>
        </w:rPr>
        <w:t>发包人承包人</w:t>
      </w:r>
      <w:r>
        <w:rPr>
          <w:rFonts w:ascii="宋体" w:hAnsi="宋体"/>
          <w:color w:val="000000"/>
          <w:szCs w:val="28"/>
        </w:rPr>
        <w:t>各执一份，</w:t>
      </w:r>
      <w:r>
        <w:rPr>
          <w:rFonts w:hint="eastAsia" w:ascii="宋体" w:hAnsi="宋体"/>
          <w:color w:val="000000"/>
          <w:szCs w:val="28"/>
        </w:rPr>
        <w:t>具有同等效力</w:t>
      </w:r>
      <w:r>
        <w:rPr>
          <w:rFonts w:ascii="宋体" w:hAnsi="宋体"/>
          <w:color w:val="000000"/>
          <w:szCs w:val="28"/>
        </w:rPr>
        <w:t>。</w:t>
      </w:r>
    </w:p>
    <w:p w14:paraId="006A53E3">
      <w:pPr>
        <w:snapToGrid w:val="0"/>
        <w:spacing w:line="400" w:lineRule="exact"/>
        <w:rPr>
          <w:rFonts w:ascii="宋体" w:hAnsi="宋体"/>
          <w:color w:val="000000"/>
          <w:szCs w:val="28"/>
        </w:rPr>
      </w:pPr>
    </w:p>
    <w:p w14:paraId="33AAA96D">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14:paraId="3B6B7C67">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3F9C1C5B">
      <w:pPr>
        <w:snapToGrid w:val="0"/>
        <w:spacing w:line="400" w:lineRule="exact"/>
        <w:rPr>
          <w:rFonts w:ascii="宋体" w:hAnsi="宋体"/>
          <w:color w:val="000000"/>
        </w:rPr>
      </w:pPr>
      <w:r>
        <w:rPr>
          <w:rFonts w:hint="eastAsia" w:ascii="宋体" w:hAnsi="宋体"/>
          <w:color w:val="000000"/>
        </w:rPr>
        <w:t>法定代表人或其                       法定代表人或其</w:t>
      </w:r>
    </w:p>
    <w:p w14:paraId="0A98C50F">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14:paraId="7E76E69F">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24A0ADF6">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5F09CFEA">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1884569D">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21D26545">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47AC0407">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14:paraId="5A38A84A">
      <w:pPr>
        <w:spacing w:line="400" w:lineRule="exact"/>
        <w:rPr>
          <w:rFonts w:ascii="宋体" w:hAnsi="宋体"/>
          <w:color w:val="000000"/>
        </w:rPr>
      </w:pPr>
      <w:r>
        <w:rPr>
          <w:rFonts w:hint="eastAsia" w:ascii="宋体" w:hAnsi="宋体"/>
          <w:color w:val="000000"/>
        </w:rPr>
        <w:t>监督单位：</w:t>
      </w:r>
      <w:r>
        <w:rPr>
          <w:rFonts w:hint="eastAsia" w:ascii="宋体" w:hAnsi="宋体"/>
          <w:color w:val="000000"/>
          <w:u w:val="single"/>
        </w:rPr>
        <w:t xml:space="preserve">                  </w:t>
      </w:r>
      <w:r>
        <w:rPr>
          <w:rFonts w:hint="eastAsia" w:ascii="宋体" w:hAnsi="宋体"/>
          <w:color w:val="000000"/>
        </w:rPr>
        <w:t>（盖章） 监督单位：</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（盖章）</w:t>
      </w:r>
    </w:p>
    <w:p w14:paraId="07661853">
      <w:pPr>
        <w:pStyle w:val="7"/>
        <w:keepNext w:val="0"/>
        <w:keepLines w:val="0"/>
        <w:pageBreakBefore w:val="0"/>
        <w:widowControl w:val="0"/>
        <w:numPr>
          <w:ilvl w:val="0"/>
          <w:numId w:val="0"/>
        </w:numPr>
        <w:wordWrap/>
        <w:overflowPunct/>
        <w:topLinePunct w:val="0"/>
        <w:bidi w:val="0"/>
        <w:spacing w:before="0" w:after="0" w:line="360" w:lineRule="auto"/>
        <w:ind w:left="527" w:leftChars="18" w:hanging="489" w:hangingChars="174"/>
        <w:jc w:val="left"/>
        <w:rPr>
          <w:rFonts w:ascii="宋体" w:hAnsi="宋体"/>
          <w:b/>
          <w:bCs w:val="0"/>
          <w:color w:val="000000" w:themeColor="text1"/>
          <w:sz w:val="28"/>
          <w:szCs w:val="28"/>
          <w:u w:val="single"/>
          <w14:textFill>
            <w14:solidFill>
              <w14:schemeClr w14:val="tx1"/>
            </w14:solidFill>
          </w14:textFill>
        </w:rPr>
      </w:pPr>
      <w:r>
        <w:rPr>
          <w:rFonts w:ascii="宋体" w:hAnsi="宋体"/>
          <w:color w:val="000000"/>
          <w:sz w:val="28"/>
          <w:szCs w:val="28"/>
        </w:rPr>
        <w:t> </w:t>
      </w:r>
      <w:r>
        <w:rPr>
          <w:rFonts w:hint="eastAsia" w:ascii="宋体" w:hAnsi="宋体"/>
          <w:color w:val="000000"/>
          <w:sz w:val="28"/>
          <w:szCs w:val="28"/>
        </w:rPr>
        <w:t xml:space="preserve">  </w:t>
      </w:r>
    </w:p>
    <w:p w14:paraId="64C2176D">
      <w:pPr>
        <w:spacing w:line="360" w:lineRule="auto"/>
        <w:jc w:val="center"/>
        <w:outlineLvl w:val="0"/>
        <w:rPr>
          <w:b/>
          <w:sz w:val="36"/>
          <w:szCs w:val="36"/>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253113F0">
      <w:pPr>
        <w:spacing w:line="360" w:lineRule="auto"/>
        <w:jc w:val="center"/>
        <w:outlineLvl w:val="0"/>
        <w:rPr>
          <w:b/>
          <w:sz w:val="36"/>
          <w:szCs w:val="36"/>
        </w:rPr>
      </w:pPr>
      <w:r>
        <w:rPr>
          <w:b/>
          <w:sz w:val="36"/>
          <w:szCs w:val="36"/>
        </w:rPr>
        <w:t xml:space="preserve">第六章  </w:t>
      </w:r>
      <w:r>
        <w:rPr>
          <w:rFonts w:ascii="Times New Roman" w:hAnsi="Times New Roman" w:eastAsia="宋体" w:cs="Times New Roman"/>
          <w:b/>
          <w:sz w:val="36"/>
          <w:szCs w:val="36"/>
        </w:rPr>
        <w:t xml:space="preserve"> </w:t>
      </w:r>
      <w:bookmarkStart w:id="901" w:name="_Hlk102135587"/>
      <w:r>
        <w:rPr>
          <w:rFonts w:ascii="Times New Roman" w:hAnsi="Times New Roman" w:eastAsia="宋体" w:cs="Times New Roman"/>
          <w:b/>
          <w:sz w:val="36"/>
          <w:szCs w:val="36"/>
        </w:rPr>
        <w:t>响应文件格式</w:t>
      </w:r>
      <w:bookmarkEnd w:id="695"/>
    </w:p>
    <w:p w14:paraId="698ACEEC">
      <w:pPr>
        <w:widowControl/>
        <w:spacing w:line="360" w:lineRule="auto"/>
        <w:jc w:val="left"/>
        <w:rPr>
          <w:b/>
          <w:sz w:val="24"/>
        </w:rPr>
      </w:pPr>
    </w:p>
    <w:p w14:paraId="6AE61159">
      <w:pPr>
        <w:tabs>
          <w:tab w:val="left" w:pos="900"/>
          <w:tab w:val="left" w:pos="1980"/>
        </w:tabs>
        <w:snapToGrid w:val="0"/>
        <w:spacing w:line="360" w:lineRule="auto"/>
        <w:ind w:left="142"/>
        <w:rPr>
          <w:b/>
          <w:kern w:val="0"/>
          <w:sz w:val="24"/>
        </w:rPr>
      </w:pPr>
      <w:r>
        <w:rPr>
          <w:rFonts w:hint="eastAsia"/>
          <w:b/>
          <w:kern w:val="0"/>
          <w:sz w:val="24"/>
        </w:rPr>
        <w:t>供应商编制文件须知</w:t>
      </w:r>
    </w:p>
    <w:p w14:paraId="5C29C303">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493CD82D">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483644F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C3458F3">
      <w:pPr>
        <w:tabs>
          <w:tab w:val="left" w:pos="900"/>
          <w:tab w:val="left" w:pos="1980"/>
        </w:tabs>
        <w:snapToGrid w:val="0"/>
        <w:spacing w:line="360" w:lineRule="auto"/>
        <w:ind w:left="142"/>
        <w:rPr>
          <w:rFonts w:ascii="宋体" w:hAnsi="宋体"/>
          <w:sz w:val="24"/>
        </w:rPr>
      </w:pPr>
      <w:r>
        <w:rPr>
          <w:rFonts w:hint="eastAsia" w:ascii="宋体" w:hAnsi="宋体"/>
          <w:sz w:val="24"/>
        </w:rPr>
        <w:t>响应文件组成和格式</w:t>
      </w:r>
    </w:p>
    <w:p w14:paraId="44D500CF">
      <w:pPr>
        <w:tabs>
          <w:tab w:val="left" w:pos="900"/>
          <w:tab w:val="left" w:pos="1980"/>
        </w:tabs>
        <w:snapToGrid w:val="0"/>
        <w:spacing w:line="360" w:lineRule="auto"/>
        <w:ind w:left="142"/>
        <w:rPr>
          <w:rFonts w:ascii="宋体" w:hAnsi="宋体"/>
          <w:sz w:val="24"/>
        </w:rPr>
      </w:pPr>
      <w:r>
        <w:rPr>
          <w:rFonts w:hint="eastAsia" w:ascii="宋体" w:hAnsi="宋体"/>
          <w:sz w:val="24"/>
        </w:rPr>
        <w:t>（包括但不限于以下内容）</w:t>
      </w:r>
    </w:p>
    <w:p w14:paraId="18AEAE57">
      <w:pPr>
        <w:tabs>
          <w:tab w:val="left" w:pos="900"/>
          <w:tab w:val="left" w:pos="1980"/>
        </w:tabs>
        <w:snapToGrid w:val="0"/>
        <w:spacing w:line="360" w:lineRule="auto"/>
        <w:ind w:left="142"/>
        <w:rPr>
          <w:sz w:val="24"/>
        </w:rPr>
      </w:pPr>
    </w:p>
    <w:p w14:paraId="28689026">
      <w:pPr>
        <w:keepNext/>
        <w:keepLines/>
        <w:autoSpaceDE w:val="0"/>
        <w:autoSpaceDN w:val="0"/>
        <w:adjustRightInd w:val="0"/>
        <w:spacing w:before="120" w:line="300" w:lineRule="auto"/>
        <w:jc w:val="left"/>
        <w:outlineLvl w:val="1"/>
        <w:rPr>
          <w:b/>
          <w:sz w:val="24"/>
        </w:rPr>
      </w:pPr>
      <w:r>
        <w:rPr>
          <w:sz w:val="24"/>
        </w:rPr>
        <w:br w:type="page"/>
      </w:r>
      <w:r>
        <w:rPr>
          <w:rFonts w:hint="eastAsia"/>
          <w:b/>
          <w:spacing w:val="20"/>
          <w:sz w:val="24"/>
        </w:rPr>
        <w:t>一、资格证明</w:t>
      </w:r>
      <w:r>
        <w:rPr>
          <w:b/>
          <w:spacing w:val="20"/>
          <w:sz w:val="24"/>
        </w:rPr>
        <w:t>文件封面（非实质性格式）</w:t>
      </w:r>
    </w:p>
    <w:p w14:paraId="0D2D2437">
      <w:pPr>
        <w:jc w:val="center"/>
        <w:rPr>
          <w:szCs w:val="21"/>
        </w:rPr>
      </w:pPr>
    </w:p>
    <w:p w14:paraId="01886CF8">
      <w:pPr>
        <w:spacing w:line="360" w:lineRule="auto"/>
        <w:jc w:val="center"/>
        <w:rPr>
          <w:b/>
          <w:spacing w:val="60"/>
          <w:sz w:val="84"/>
          <w:szCs w:val="84"/>
        </w:rPr>
      </w:pPr>
      <w:bookmarkStart w:id="902" w:name="_Hlk104913430"/>
      <w:r>
        <w:rPr>
          <w:b/>
          <w:spacing w:val="60"/>
          <w:sz w:val="84"/>
          <w:szCs w:val="84"/>
        </w:rPr>
        <w:t>响 应 文 件</w:t>
      </w:r>
    </w:p>
    <w:p w14:paraId="776D1A84">
      <w:pPr>
        <w:spacing w:line="360" w:lineRule="auto"/>
        <w:ind w:firstLine="542" w:firstLineChars="150"/>
        <w:rPr>
          <w:b/>
          <w:spacing w:val="20"/>
          <w:sz w:val="32"/>
          <w:szCs w:val="32"/>
        </w:rPr>
      </w:pPr>
    </w:p>
    <w:p w14:paraId="7D3A49CB">
      <w:pPr>
        <w:ind w:firstLine="542" w:firstLineChars="150"/>
        <w:rPr>
          <w:b/>
          <w:spacing w:val="20"/>
          <w:sz w:val="32"/>
          <w:szCs w:val="32"/>
        </w:rPr>
      </w:pPr>
    </w:p>
    <w:p w14:paraId="1539FE12">
      <w:pPr>
        <w:ind w:firstLine="542" w:firstLineChars="150"/>
        <w:rPr>
          <w:b/>
          <w:spacing w:val="20"/>
          <w:sz w:val="32"/>
          <w:szCs w:val="32"/>
        </w:rPr>
      </w:pPr>
    </w:p>
    <w:p w14:paraId="72365328">
      <w:pPr>
        <w:ind w:firstLine="542" w:firstLineChars="150"/>
        <w:rPr>
          <w:b/>
          <w:spacing w:val="20"/>
          <w:sz w:val="32"/>
          <w:szCs w:val="32"/>
        </w:rPr>
      </w:pPr>
      <w:r>
        <w:rPr>
          <w:b/>
          <w:spacing w:val="20"/>
          <w:sz w:val="32"/>
          <w:szCs w:val="32"/>
        </w:rPr>
        <w:t>项目名称:</w:t>
      </w:r>
    </w:p>
    <w:p w14:paraId="2BBCDBF5">
      <w:pPr>
        <w:ind w:firstLine="542" w:firstLineChars="150"/>
        <w:rPr>
          <w:b/>
          <w:spacing w:val="20"/>
          <w:sz w:val="32"/>
          <w:szCs w:val="32"/>
        </w:rPr>
      </w:pPr>
    </w:p>
    <w:p w14:paraId="3FEB99D0">
      <w:pPr>
        <w:ind w:firstLine="542" w:firstLineChars="150"/>
        <w:rPr>
          <w:b/>
          <w:spacing w:val="20"/>
          <w:sz w:val="32"/>
          <w:szCs w:val="32"/>
        </w:rPr>
      </w:pPr>
      <w:r>
        <w:rPr>
          <w:b/>
          <w:spacing w:val="20"/>
          <w:sz w:val="32"/>
          <w:szCs w:val="32"/>
        </w:rPr>
        <w:t>项目编号/包号：</w:t>
      </w:r>
    </w:p>
    <w:p w14:paraId="6E6CEC5A">
      <w:pPr>
        <w:ind w:firstLine="542" w:firstLineChars="150"/>
        <w:rPr>
          <w:b/>
          <w:spacing w:val="20"/>
          <w:sz w:val="32"/>
          <w:szCs w:val="32"/>
        </w:rPr>
      </w:pPr>
    </w:p>
    <w:p w14:paraId="58D3A9FE">
      <w:pPr>
        <w:ind w:firstLine="542" w:firstLineChars="150"/>
        <w:rPr>
          <w:b/>
          <w:spacing w:val="20"/>
          <w:sz w:val="32"/>
          <w:szCs w:val="32"/>
        </w:rPr>
      </w:pPr>
    </w:p>
    <w:p w14:paraId="117058C8">
      <w:pPr>
        <w:jc w:val="center"/>
        <w:rPr>
          <w:b/>
          <w:sz w:val="32"/>
          <w:szCs w:val="32"/>
        </w:rPr>
      </w:pPr>
    </w:p>
    <w:p w14:paraId="7F88CA8B">
      <w:pPr>
        <w:jc w:val="center"/>
        <w:rPr>
          <w:b/>
          <w:sz w:val="32"/>
          <w:szCs w:val="32"/>
        </w:rPr>
      </w:pPr>
    </w:p>
    <w:p w14:paraId="0C370D63">
      <w:pPr>
        <w:jc w:val="center"/>
        <w:rPr>
          <w:b/>
          <w:sz w:val="32"/>
          <w:szCs w:val="32"/>
        </w:rPr>
      </w:pPr>
    </w:p>
    <w:p w14:paraId="26790979">
      <w:pPr>
        <w:jc w:val="center"/>
        <w:rPr>
          <w:b/>
          <w:spacing w:val="20"/>
          <w:sz w:val="32"/>
          <w:szCs w:val="32"/>
        </w:rPr>
      </w:pPr>
    </w:p>
    <w:p w14:paraId="24B455C8">
      <w:pPr>
        <w:jc w:val="center"/>
        <w:rPr>
          <w:b/>
          <w:spacing w:val="20"/>
          <w:sz w:val="32"/>
          <w:szCs w:val="32"/>
        </w:rPr>
      </w:pPr>
    </w:p>
    <w:p w14:paraId="400F3427">
      <w:pPr>
        <w:jc w:val="center"/>
        <w:rPr>
          <w:b/>
          <w:spacing w:val="20"/>
          <w:sz w:val="32"/>
          <w:szCs w:val="32"/>
        </w:rPr>
      </w:pPr>
    </w:p>
    <w:p w14:paraId="097F2838">
      <w:pPr>
        <w:jc w:val="center"/>
        <w:rPr>
          <w:b/>
          <w:spacing w:val="20"/>
          <w:sz w:val="32"/>
          <w:szCs w:val="32"/>
        </w:rPr>
      </w:pPr>
    </w:p>
    <w:p w14:paraId="20772A14">
      <w:pPr>
        <w:jc w:val="center"/>
        <w:rPr>
          <w:b/>
          <w:spacing w:val="20"/>
          <w:sz w:val="32"/>
          <w:szCs w:val="32"/>
        </w:rPr>
      </w:pPr>
    </w:p>
    <w:p w14:paraId="28DE31B3">
      <w:pPr>
        <w:jc w:val="center"/>
        <w:rPr>
          <w:b/>
          <w:spacing w:val="20"/>
          <w:sz w:val="32"/>
          <w:szCs w:val="32"/>
        </w:rPr>
      </w:pPr>
    </w:p>
    <w:p w14:paraId="60AC3162">
      <w:pPr>
        <w:jc w:val="center"/>
        <w:rPr>
          <w:b/>
          <w:spacing w:val="20"/>
          <w:sz w:val="32"/>
          <w:szCs w:val="32"/>
        </w:rPr>
      </w:pPr>
    </w:p>
    <w:p w14:paraId="200D6D1C">
      <w:pPr>
        <w:jc w:val="center"/>
        <w:rPr>
          <w:b/>
          <w:spacing w:val="20"/>
          <w:sz w:val="32"/>
          <w:szCs w:val="32"/>
        </w:rPr>
      </w:pPr>
    </w:p>
    <w:p w14:paraId="4BB4BC26">
      <w:pPr>
        <w:spacing w:line="360" w:lineRule="auto"/>
        <w:ind w:firstLine="1445" w:firstLineChars="400"/>
        <w:jc w:val="left"/>
        <w:rPr>
          <w:b/>
          <w:spacing w:val="20"/>
          <w:sz w:val="32"/>
          <w:szCs w:val="32"/>
        </w:rPr>
      </w:pPr>
      <w:r>
        <w:rPr>
          <w:b/>
          <w:spacing w:val="20"/>
          <w:sz w:val="32"/>
          <w:szCs w:val="32"/>
        </w:rPr>
        <w:t>供应商名称：</w:t>
      </w:r>
    </w:p>
    <w:p w14:paraId="12A7C2FB">
      <w:pPr>
        <w:jc w:val="center"/>
        <w:rPr>
          <w:b/>
          <w:sz w:val="32"/>
          <w:szCs w:val="32"/>
        </w:rPr>
      </w:pPr>
    </w:p>
    <w:p w14:paraId="06DDBBF5">
      <w:pPr>
        <w:rPr>
          <w:b/>
        </w:rPr>
      </w:pPr>
    </w:p>
    <w:p w14:paraId="3544D418">
      <w:pPr>
        <w:tabs>
          <w:tab w:val="left" w:pos="900"/>
          <w:tab w:val="left" w:pos="1980"/>
        </w:tabs>
        <w:snapToGrid w:val="0"/>
        <w:spacing w:line="360" w:lineRule="auto"/>
        <w:ind w:left="142"/>
        <w:rPr>
          <w:sz w:val="24"/>
        </w:rPr>
      </w:pPr>
      <w:r>
        <w:rPr>
          <w:sz w:val="24"/>
        </w:rPr>
        <w:br w:type="page"/>
      </w:r>
    </w:p>
    <w:p w14:paraId="70CA1A77">
      <w:pPr>
        <w:spacing w:line="360" w:lineRule="auto"/>
        <w:ind w:left="716" w:leftChars="202" w:hanging="292" w:hangingChars="122"/>
        <w:rPr>
          <w:sz w:val="24"/>
        </w:rPr>
      </w:pPr>
      <w:r>
        <w:rPr>
          <w:rFonts w:hint="eastAsia" w:ascii="宋体" w:hAnsi="宋体"/>
          <w:sz w:val="24"/>
        </w:rPr>
        <w:t>1、</w:t>
      </w:r>
      <w:r>
        <w:rPr>
          <w:sz w:val="24"/>
        </w:rPr>
        <w:t>满足《中华人民共和国政府采购法》第二十二条规定及法律法规的其他规定</w:t>
      </w:r>
    </w:p>
    <w:p w14:paraId="6721FA99">
      <w:pPr>
        <w:spacing w:line="360" w:lineRule="auto"/>
        <w:ind w:left="716" w:leftChars="202" w:hanging="292" w:hangingChars="122"/>
        <w:rPr>
          <w:sz w:val="24"/>
        </w:rPr>
        <w:sectPr>
          <w:pgSz w:w="11907" w:h="16840"/>
          <w:pgMar w:top="1418" w:right="1134" w:bottom="1418" w:left="1701" w:header="851" w:footer="851" w:gutter="0"/>
          <w:pgNumType w:fmt="decimal"/>
          <w:cols w:space="720" w:num="1"/>
          <w:docGrid w:linePitch="462" w:charSpace="0"/>
        </w:sectPr>
      </w:pPr>
      <w:r>
        <w:rPr>
          <w:rFonts w:hint="eastAsia"/>
          <w:sz w:val="24"/>
        </w:rPr>
        <w:t>1</w:t>
      </w:r>
      <w:r>
        <w:rPr>
          <w:sz w:val="24"/>
        </w:rPr>
        <w:t>-1</w:t>
      </w:r>
      <w:r>
        <w:rPr>
          <w:rFonts w:hint="eastAsia"/>
          <w:sz w:val="24"/>
        </w:rPr>
        <w:t>营业执照等证明文件</w:t>
      </w:r>
    </w:p>
    <w:p w14:paraId="39153524">
      <w:pPr>
        <w:spacing w:line="360" w:lineRule="auto"/>
        <w:ind w:left="716" w:leftChars="202" w:hanging="292" w:hangingChars="122"/>
        <w:rPr>
          <w:sz w:val="24"/>
        </w:rPr>
      </w:pPr>
      <w:r>
        <w:rPr>
          <w:sz w:val="24"/>
        </w:rPr>
        <w:t>2供应商资格声明书（实质性格式）</w:t>
      </w:r>
    </w:p>
    <w:p w14:paraId="7A0318AA">
      <w:pPr>
        <w:jc w:val="center"/>
        <w:rPr>
          <w:b/>
          <w:sz w:val="36"/>
          <w:szCs w:val="36"/>
        </w:rPr>
      </w:pPr>
      <w:r>
        <w:rPr>
          <w:rFonts w:hint="eastAsia"/>
          <w:b/>
          <w:sz w:val="36"/>
          <w:szCs w:val="36"/>
        </w:rPr>
        <w:t>供应商资格声明书</w:t>
      </w:r>
    </w:p>
    <w:p w14:paraId="162BA31F">
      <w:pPr>
        <w:tabs>
          <w:tab w:val="left" w:pos="5580"/>
        </w:tabs>
        <w:spacing w:line="360" w:lineRule="auto"/>
        <w:rPr>
          <w:sz w:val="24"/>
        </w:rPr>
      </w:pPr>
    </w:p>
    <w:p w14:paraId="585898D1">
      <w:pPr>
        <w:tabs>
          <w:tab w:val="left" w:pos="5580"/>
        </w:tabs>
        <w:spacing w:line="360" w:lineRule="auto"/>
        <w:rPr>
          <w:sz w:val="24"/>
        </w:rPr>
      </w:pPr>
      <w:r>
        <w:rPr>
          <w:sz w:val="24"/>
        </w:rPr>
        <w:t>致：</w:t>
      </w:r>
      <w:r>
        <w:rPr>
          <w:sz w:val="24"/>
          <w:u w:val="single"/>
        </w:rPr>
        <w:t>采购人或采购代理机构</w:t>
      </w:r>
    </w:p>
    <w:p w14:paraId="059FF6F9">
      <w:pPr>
        <w:spacing w:line="360" w:lineRule="auto"/>
        <w:ind w:firstLine="480" w:firstLineChars="200"/>
        <w:rPr>
          <w:sz w:val="24"/>
        </w:rPr>
      </w:pPr>
      <w:r>
        <w:rPr>
          <w:sz w:val="24"/>
        </w:rPr>
        <w:t>在参与本次项目磋商中，我单位承诺：</w:t>
      </w:r>
    </w:p>
    <w:p w14:paraId="1DE8E16F">
      <w:pPr>
        <w:numPr>
          <w:ilvl w:val="0"/>
          <w:numId w:val="135"/>
        </w:numPr>
        <w:spacing w:line="360" w:lineRule="auto"/>
        <w:ind w:left="1134"/>
        <w:rPr>
          <w:sz w:val="24"/>
          <w:szCs w:val="22"/>
        </w:rPr>
      </w:pPr>
      <w:r>
        <w:rPr>
          <w:sz w:val="24"/>
          <w:szCs w:val="22"/>
        </w:rPr>
        <w:t>具有良好的商业信誉和健全的财务会计制度；</w:t>
      </w:r>
    </w:p>
    <w:p w14:paraId="366C5B8D">
      <w:pPr>
        <w:numPr>
          <w:ilvl w:val="0"/>
          <w:numId w:val="135"/>
        </w:numPr>
        <w:spacing w:line="360" w:lineRule="auto"/>
        <w:ind w:left="1134"/>
        <w:rPr>
          <w:sz w:val="24"/>
          <w:szCs w:val="22"/>
        </w:rPr>
      </w:pPr>
      <w:r>
        <w:rPr>
          <w:sz w:val="24"/>
          <w:szCs w:val="22"/>
        </w:rPr>
        <w:t>具有履行合同所必需的设备和专业技术能力；</w:t>
      </w:r>
    </w:p>
    <w:p w14:paraId="0AB63D6B">
      <w:pPr>
        <w:numPr>
          <w:ilvl w:val="0"/>
          <w:numId w:val="135"/>
        </w:numPr>
        <w:spacing w:line="360" w:lineRule="auto"/>
        <w:ind w:left="1134"/>
        <w:rPr>
          <w:sz w:val="24"/>
          <w:szCs w:val="22"/>
        </w:rPr>
      </w:pPr>
      <w:r>
        <w:rPr>
          <w:sz w:val="24"/>
          <w:szCs w:val="22"/>
        </w:rPr>
        <w:t>有依法缴纳税收和社会保障资金的良好记录；</w:t>
      </w:r>
    </w:p>
    <w:p w14:paraId="6534D73B">
      <w:pPr>
        <w:numPr>
          <w:ilvl w:val="0"/>
          <w:numId w:val="1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F52E5E8">
      <w:pPr>
        <w:numPr>
          <w:ilvl w:val="0"/>
          <w:numId w:val="1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106CC90">
      <w:pPr>
        <w:numPr>
          <w:ilvl w:val="0"/>
          <w:numId w:val="1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22D17A3">
      <w:pPr>
        <w:numPr>
          <w:ilvl w:val="0"/>
          <w:numId w:val="13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2437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F14DA0">
            <w:pPr>
              <w:jc w:val="center"/>
              <w:rPr>
                <w:sz w:val="24"/>
              </w:rPr>
            </w:pPr>
            <w:r>
              <w:rPr>
                <w:sz w:val="24"/>
              </w:rPr>
              <w:t>序号</w:t>
            </w:r>
          </w:p>
        </w:tc>
        <w:tc>
          <w:tcPr>
            <w:tcW w:w="4574" w:type="dxa"/>
            <w:vAlign w:val="center"/>
          </w:tcPr>
          <w:p w14:paraId="26A1C470">
            <w:pPr>
              <w:jc w:val="center"/>
              <w:rPr>
                <w:sz w:val="24"/>
              </w:rPr>
            </w:pPr>
            <w:r>
              <w:rPr>
                <w:sz w:val="24"/>
              </w:rPr>
              <w:t>单位名称</w:t>
            </w:r>
          </w:p>
        </w:tc>
        <w:tc>
          <w:tcPr>
            <w:tcW w:w="2976" w:type="dxa"/>
            <w:vAlign w:val="center"/>
          </w:tcPr>
          <w:p w14:paraId="7A7B4162">
            <w:pPr>
              <w:jc w:val="center"/>
              <w:rPr>
                <w:sz w:val="24"/>
              </w:rPr>
            </w:pPr>
            <w:r>
              <w:rPr>
                <w:sz w:val="24"/>
              </w:rPr>
              <w:t>相互关系</w:t>
            </w:r>
          </w:p>
        </w:tc>
      </w:tr>
      <w:tr w14:paraId="11DA4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C00723">
            <w:pPr>
              <w:jc w:val="center"/>
              <w:rPr>
                <w:sz w:val="24"/>
              </w:rPr>
            </w:pPr>
            <w:r>
              <w:rPr>
                <w:sz w:val="24"/>
              </w:rPr>
              <w:t>1</w:t>
            </w:r>
          </w:p>
        </w:tc>
        <w:tc>
          <w:tcPr>
            <w:tcW w:w="4574" w:type="dxa"/>
            <w:vAlign w:val="center"/>
          </w:tcPr>
          <w:p w14:paraId="6A409A3F">
            <w:pPr>
              <w:jc w:val="center"/>
              <w:rPr>
                <w:sz w:val="24"/>
              </w:rPr>
            </w:pPr>
          </w:p>
        </w:tc>
        <w:tc>
          <w:tcPr>
            <w:tcW w:w="2976" w:type="dxa"/>
            <w:vAlign w:val="center"/>
          </w:tcPr>
          <w:p w14:paraId="729B6220">
            <w:pPr>
              <w:jc w:val="center"/>
              <w:rPr>
                <w:sz w:val="24"/>
              </w:rPr>
            </w:pPr>
          </w:p>
        </w:tc>
      </w:tr>
      <w:tr w14:paraId="5DDC5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80115C">
            <w:pPr>
              <w:jc w:val="center"/>
              <w:rPr>
                <w:sz w:val="24"/>
              </w:rPr>
            </w:pPr>
            <w:r>
              <w:rPr>
                <w:sz w:val="24"/>
              </w:rPr>
              <w:t>2</w:t>
            </w:r>
          </w:p>
        </w:tc>
        <w:tc>
          <w:tcPr>
            <w:tcW w:w="4574" w:type="dxa"/>
            <w:vAlign w:val="center"/>
          </w:tcPr>
          <w:p w14:paraId="358B9F99">
            <w:pPr>
              <w:jc w:val="center"/>
              <w:rPr>
                <w:sz w:val="24"/>
              </w:rPr>
            </w:pPr>
          </w:p>
        </w:tc>
        <w:tc>
          <w:tcPr>
            <w:tcW w:w="2976" w:type="dxa"/>
            <w:vAlign w:val="center"/>
          </w:tcPr>
          <w:p w14:paraId="3B005D15">
            <w:pPr>
              <w:jc w:val="center"/>
              <w:rPr>
                <w:sz w:val="24"/>
              </w:rPr>
            </w:pPr>
          </w:p>
        </w:tc>
      </w:tr>
      <w:tr w14:paraId="7E111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1029AC4">
            <w:pPr>
              <w:jc w:val="center"/>
              <w:rPr>
                <w:sz w:val="24"/>
              </w:rPr>
            </w:pPr>
            <w:r>
              <w:rPr>
                <w:sz w:val="24"/>
              </w:rPr>
              <w:t>…</w:t>
            </w:r>
          </w:p>
        </w:tc>
        <w:tc>
          <w:tcPr>
            <w:tcW w:w="4574" w:type="dxa"/>
            <w:vAlign w:val="center"/>
          </w:tcPr>
          <w:p w14:paraId="5BC9EAEB">
            <w:pPr>
              <w:jc w:val="center"/>
              <w:rPr>
                <w:sz w:val="24"/>
              </w:rPr>
            </w:pPr>
          </w:p>
        </w:tc>
        <w:tc>
          <w:tcPr>
            <w:tcW w:w="2976" w:type="dxa"/>
            <w:vAlign w:val="center"/>
          </w:tcPr>
          <w:p w14:paraId="62E0F7F8">
            <w:pPr>
              <w:jc w:val="center"/>
              <w:rPr>
                <w:sz w:val="24"/>
              </w:rPr>
            </w:pPr>
          </w:p>
        </w:tc>
      </w:tr>
    </w:tbl>
    <w:p w14:paraId="7C1D98A1"/>
    <w:p w14:paraId="09618A0F">
      <w:pPr>
        <w:ind w:firstLine="480" w:firstLineChars="200"/>
        <w:rPr>
          <w:sz w:val="24"/>
          <w:szCs w:val="22"/>
        </w:rPr>
      </w:pPr>
      <w:r>
        <w:rPr>
          <w:sz w:val="24"/>
        </w:rPr>
        <w:t>上述声明真实有效，否则我方负全部责任。</w:t>
      </w:r>
    </w:p>
    <w:p w14:paraId="5E31E468">
      <w:pPr>
        <w:spacing w:line="360" w:lineRule="auto"/>
        <w:rPr>
          <w:sz w:val="24"/>
        </w:rPr>
      </w:pPr>
    </w:p>
    <w:p w14:paraId="67667803">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1F1DEDC4">
      <w:pPr>
        <w:spacing w:line="360" w:lineRule="auto"/>
        <w:ind w:right="360" w:firstLine="480"/>
        <w:jc w:val="right"/>
        <w:rPr>
          <w:sz w:val="24"/>
        </w:rPr>
      </w:pPr>
      <w:r>
        <w:rPr>
          <w:sz w:val="24"/>
          <w:szCs w:val="20"/>
        </w:rPr>
        <w:t xml:space="preserve">日期：____年____月____日   </w:t>
      </w:r>
    </w:p>
    <w:p w14:paraId="382F7626">
      <w:pPr>
        <w:spacing w:line="360" w:lineRule="auto"/>
        <w:rPr>
          <w:sz w:val="24"/>
        </w:rPr>
      </w:pPr>
      <w:r>
        <w:rPr>
          <w:rFonts w:hint="eastAsia"/>
          <w:sz w:val="24"/>
        </w:rPr>
        <w:t>说明：供应商承诺不实的，依据《政府采购法》第七十七条“提供虚假材料谋取中标、成交的”有关规定予以处理。</w:t>
      </w:r>
    </w:p>
    <w:p w14:paraId="7D7A7151">
      <w:pPr>
        <w:spacing w:line="360" w:lineRule="auto"/>
        <w:ind w:left="716" w:leftChars="202" w:hanging="292" w:hangingChars="122"/>
        <w:rPr>
          <w:sz w:val="24"/>
        </w:rPr>
      </w:pPr>
      <w:r>
        <w:rPr>
          <w:rFonts w:ascii="宋体" w:hAnsi="宋体"/>
          <w:sz w:val="24"/>
        </w:rPr>
        <w:t>3</w:t>
      </w:r>
      <w:r>
        <w:rPr>
          <w:rFonts w:hint="eastAsia" w:ascii="宋体" w:hAnsi="宋体"/>
          <w:sz w:val="24"/>
        </w:rPr>
        <w:t>、</w:t>
      </w:r>
      <w:r>
        <w:rPr>
          <w:sz w:val="24"/>
        </w:rPr>
        <w:t>落实政府采购政策需满足的资格要求</w:t>
      </w:r>
    </w:p>
    <w:p w14:paraId="300439DE">
      <w:pPr>
        <w:spacing w:line="360" w:lineRule="auto"/>
        <w:ind w:left="716" w:leftChars="202" w:hanging="292" w:hangingChars="122"/>
        <w:rPr>
          <w:sz w:val="24"/>
        </w:rPr>
      </w:pPr>
      <w:r>
        <w:rPr>
          <w:sz w:val="24"/>
        </w:rPr>
        <w:t>3-1</w:t>
      </w:r>
      <w:r>
        <w:rPr>
          <w:rFonts w:hint="eastAsia"/>
          <w:sz w:val="24"/>
        </w:rPr>
        <w:t>中小企业声明函（实质性格式）</w:t>
      </w:r>
    </w:p>
    <w:p w14:paraId="4D9A3BDC">
      <w:pPr>
        <w:tabs>
          <w:tab w:val="left" w:pos="5580"/>
        </w:tabs>
        <w:spacing w:line="360" w:lineRule="auto"/>
        <w:rPr>
          <w:sz w:val="24"/>
        </w:rPr>
      </w:pPr>
      <w:r>
        <w:rPr>
          <w:sz w:val="24"/>
        </w:rPr>
        <w:t>说明：</w:t>
      </w:r>
    </w:p>
    <w:p w14:paraId="56D6FF56">
      <w:pPr>
        <w:tabs>
          <w:tab w:val="left" w:pos="5580"/>
        </w:tabs>
        <w:spacing w:line="360" w:lineRule="auto"/>
        <w:rPr>
          <w:sz w:val="24"/>
        </w:rPr>
      </w:pPr>
      <w:r>
        <w:rPr>
          <w:sz w:val="24"/>
        </w:rPr>
        <w:t>（1）如本项目（包）不专门面向中小企业预留采购份额，供应商非必须提供；当小微企业拟享受中小企业扶持政策时，仍应提供《中小企业声明函》，否则不得享受相关中小企业扶持政策。</w:t>
      </w:r>
    </w:p>
    <w:p w14:paraId="57CB5264">
      <w:pPr>
        <w:tabs>
          <w:tab w:val="left" w:pos="5580"/>
        </w:tabs>
        <w:spacing w:line="360" w:lineRule="auto"/>
        <w:rPr>
          <w:sz w:val="24"/>
        </w:rPr>
      </w:pPr>
      <w:r>
        <w:rPr>
          <w:sz w:val="24"/>
        </w:rPr>
        <w:t>（2）如本项目（包）专门面向中小/小微企业采购，须提供《中小企业声明函》（实质性格式）。</w:t>
      </w:r>
    </w:p>
    <w:p w14:paraId="38CF9867">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34CD65C">
      <w:pPr>
        <w:tabs>
          <w:tab w:val="left" w:pos="5580"/>
        </w:tabs>
        <w:spacing w:line="360" w:lineRule="auto"/>
        <w:rPr>
          <w:sz w:val="24"/>
        </w:rPr>
      </w:pPr>
      <w:r>
        <w:rPr>
          <w:sz w:val="24"/>
        </w:rPr>
        <w:t>（4）其他</w:t>
      </w:r>
    </w:p>
    <w:p w14:paraId="53936FEC">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18844C5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E643C28">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0D656366">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251D968">
      <w:pPr>
        <w:spacing w:before="240" w:beforeLines="100" w:after="240" w:afterLines="100" w:line="360" w:lineRule="auto"/>
        <w:jc w:val="center"/>
        <w:rPr>
          <w:b/>
          <w:bCs/>
          <w:sz w:val="36"/>
          <w:szCs w:val="36"/>
        </w:rPr>
      </w:pPr>
      <w:r>
        <w:rPr>
          <w:sz w:val="24"/>
        </w:rPr>
        <w:br w:type="page"/>
      </w:r>
      <w:r>
        <w:rPr>
          <w:b/>
          <w:bCs/>
          <w:sz w:val="36"/>
          <w:szCs w:val="36"/>
        </w:rPr>
        <w:t>中小企业声明函（工程、服务）格式</w:t>
      </w:r>
    </w:p>
    <w:p w14:paraId="24B6E0B1">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A85F238">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41F505A1">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6BC9C594">
      <w:pPr>
        <w:spacing w:line="360" w:lineRule="auto"/>
        <w:ind w:firstLine="504"/>
        <w:rPr>
          <w:spacing w:val="6"/>
          <w:sz w:val="24"/>
        </w:rPr>
      </w:pPr>
    </w:p>
    <w:p w14:paraId="3839CEC3">
      <w:pPr>
        <w:spacing w:line="360" w:lineRule="auto"/>
        <w:ind w:firstLine="504"/>
        <w:rPr>
          <w:spacing w:val="6"/>
          <w:sz w:val="24"/>
        </w:rPr>
      </w:pPr>
      <w:r>
        <w:rPr>
          <w:spacing w:val="6"/>
          <w:sz w:val="24"/>
        </w:rPr>
        <w:t>……</w:t>
      </w:r>
    </w:p>
    <w:p w14:paraId="55D94A6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11D8361">
      <w:pPr>
        <w:spacing w:line="360" w:lineRule="auto"/>
        <w:ind w:firstLine="504"/>
        <w:rPr>
          <w:spacing w:val="6"/>
          <w:sz w:val="24"/>
        </w:rPr>
      </w:pPr>
      <w:r>
        <w:rPr>
          <w:spacing w:val="6"/>
          <w:sz w:val="24"/>
        </w:rPr>
        <w:t>本企业对上述声明内容的真实性负责。如有虚假，将依法承担相应责任。</w:t>
      </w:r>
    </w:p>
    <w:p w14:paraId="5749F1BC">
      <w:pPr>
        <w:spacing w:line="360" w:lineRule="auto"/>
        <w:ind w:right="360" w:firstLine="480"/>
        <w:jc w:val="right"/>
        <w:rPr>
          <w:sz w:val="24"/>
        </w:rPr>
      </w:pPr>
    </w:p>
    <w:p w14:paraId="53F39C01">
      <w:pPr>
        <w:spacing w:line="360" w:lineRule="auto"/>
        <w:ind w:right="360" w:firstLine="480"/>
        <w:jc w:val="right"/>
        <w:rPr>
          <w:sz w:val="24"/>
        </w:rPr>
      </w:pPr>
      <w:r>
        <w:rPr>
          <w:sz w:val="24"/>
        </w:rPr>
        <w:t>企业名称（盖章）：______</w:t>
      </w:r>
    </w:p>
    <w:p w14:paraId="2AB3307B">
      <w:pPr>
        <w:spacing w:line="360" w:lineRule="auto"/>
        <w:ind w:right="360" w:firstLine="480"/>
        <w:jc w:val="right"/>
        <w:rPr>
          <w:sz w:val="24"/>
        </w:rPr>
      </w:pPr>
      <w:r>
        <w:rPr>
          <w:sz w:val="24"/>
        </w:rPr>
        <w:t>日 期：______</w:t>
      </w:r>
    </w:p>
    <w:p w14:paraId="5088DF43">
      <w:pPr>
        <w:adjustRightInd w:val="0"/>
        <w:snapToGrid w:val="0"/>
        <w:jc w:val="left"/>
        <w:rPr>
          <w:sz w:val="24"/>
          <w:szCs w:val="21"/>
        </w:rPr>
      </w:pPr>
    </w:p>
    <w:p w14:paraId="0A5C6B8B">
      <w:pPr>
        <w:adjustRightInd w:val="0"/>
        <w:snapToGrid w:val="0"/>
        <w:jc w:val="left"/>
        <w:rPr>
          <w:sz w:val="24"/>
          <w:szCs w:val="21"/>
        </w:rPr>
      </w:pPr>
    </w:p>
    <w:tbl>
      <w:tblPr>
        <w:tblStyle w:val="89"/>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3B9ED3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6EE62CC">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08CDB4F">
      <w:pPr>
        <w:adjustRightInd w:val="0"/>
        <w:snapToGrid w:val="0"/>
        <w:jc w:val="left"/>
        <w:rPr>
          <w:szCs w:val="21"/>
          <w:vertAlign w:val="superscript"/>
        </w:rPr>
      </w:pPr>
    </w:p>
    <w:p w14:paraId="32A53B06">
      <w:pPr>
        <w:spacing w:line="360" w:lineRule="auto"/>
        <w:ind w:right="360" w:firstLine="480"/>
        <w:jc w:val="right"/>
        <w:rPr>
          <w:sz w:val="24"/>
        </w:rPr>
      </w:pPr>
    </w:p>
    <w:p w14:paraId="7C42AA0D">
      <w:pPr>
        <w:spacing w:line="360" w:lineRule="auto"/>
        <w:ind w:right="360" w:firstLine="480"/>
        <w:jc w:val="right"/>
        <w:rPr>
          <w:sz w:val="24"/>
        </w:rPr>
      </w:pPr>
    </w:p>
    <w:p w14:paraId="70822B05">
      <w:pPr>
        <w:spacing w:line="360" w:lineRule="auto"/>
        <w:rPr>
          <w:sz w:val="24"/>
          <w:szCs w:val="20"/>
        </w:rPr>
      </w:pPr>
      <w:r>
        <w:rPr>
          <w:sz w:val="24"/>
          <w:szCs w:val="20"/>
        </w:rPr>
        <w:br w:type="page"/>
      </w:r>
    </w:p>
    <w:p w14:paraId="72EB72B1">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14:paraId="7F9C395C">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1D8BFBC9">
      <w:pPr>
        <w:spacing w:line="588" w:lineRule="exact"/>
        <w:ind w:firstLine="482"/>
        <w:rPr>
          <w:b/>
          <w:spacing w:val="6"/>
          <w:sz w:val="24"/>
        </w:rPr>
      </w:pPr>
      <w:r>
        <w:rPr>
          <w:b/>
          <w:sz w:val="24"/>
        </w:rPr>
        <w:t>□</w:t>
      </w:r>
      <w:r>
        <w:rPr>
          <w:b/>
          <w:spacing w:val="6"/>
          <w:sz w:val="24"/>
        </w:rPr>
        <w:t>不属于符合条件的残疾人福利性单位。</w:t>
      </w:r>
    </w:p>
    <w:p w14:paraId="3742A2B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0C689D6B">
      <w:pPr>
        <w:spacing w:line="588" w:lineRule="exact"/>
        <w:ind w:firstLine="506" w:firstLineChars="200"/>
        <w:rPr>
          <w:spacing w:val="6"/>
          <w:sz w:val="24"/>
        </w:rPr>
      </w:pPr>
      <w:r>
        <w:rPr>
          <w:b/>
          <w:spacing w:val="6"/>
          <w:sz w:val="24"/>
        </w:rPr>
        <w:t>本单位对上述声明的真实性负责。如有虚假，将依法承担相应责任。</w:t>
      </w:r>
    </w:p>
    <w:p w14:paraId="009E5BF7">
      <w:pPr>
        <w:spacing w:line="588" w:lineRule="exact"/>
        <w:ind w:firstLine="504" w:firstLineChars="200"/>
        <w:rPr>
          <w:spacing w:val="6"/>
          <w:sz w:val="24"/>
        </w:rPr>
      </w:pPr>
    </w:p>
    <w:p w14:paraId="5D6B3901">
      <w:pPr>
        <w:spacing w:line="588" w:lineRule="exact"/>
        <w:ind w:firstLine="504" w:firstLineChars="200"/>
        <w:rPr>
          <w:spacing w:val="6"/>
          <w:sz w:val="24"/>
        </w:rPr>
      </w:pPr>
    </w:p>
    <w:p w14:paraId="675E3EBC">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7D77FE4C">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30A5C215">
      <w:pPr>
        <w:pStyle w:val="476"/>
        <w:ind w:firstLine="480"/>
      </w:pPr>
    </w:p>
    <w:p w14:paraId="032EB9E2">
      <w:pPr>
        <w:tabs>
          <w:tab w:val="left" w:pos="8280"/>
        </w:tabs>
        <w:spacing w:line="360" w:lineRule="auto"/>
        <w:rPr>
          <w:sz w:val="24"/>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bookmarkEnd w:id="902"/>
    <w:p w14:paraId="67689339">
      <w:pPr>
        <w:spacing w:line="360" w:lineRule="auto"/>
        <w:ind w:firstLine="480" w:firstLineChars="200"/>
        <w:rPr>
          <w:b/>
          <w:spacing w:val="20"/>
          <w:sz w:val="24"/>
        </w:rPr>
        <w:sectPr>
          <w:pgSz w:w="11907" w:h="16840"/>
          <w:pgMar w:top="1418" w:right="1134" w:bottom="1418" w:left="1701" w:header="851" w:footer="851" w:gutter="0"/>
          <w:pgNumType w:fmt="decimal"/>
          <w:cols w:space="720" w:num="1"/>
          <w:docGrid w:linePitch="462" w:charSpace="0"/>
        </w:sectPr>
      </w:pPr>
      <w:r>
        <w:rPr>
          <w:sz w:val="24"/>
        </w:rPr>
        <w:t>3</w:t>
      </w:r>
      <w:r>
        <w:rPr>
          <w:rFonts w:hint="eastAsia"/>
          <w:sz w:val="24"/>
          <w:lang w:val="en-US" w:eastAsia="zh-CN"/>
        </w:rPr>
        <w:t>-</w:t>
      </w:r>
      <w:r>
        <w:rPr>
          <w:sz w:val="24"/>
        </w:rPr>
        <w:t>3其他特定资格要求：</w:t>
      </w:r>
    </w:p>
    <w:p w14:paraId="44B5DBA5">
      <w:pPr>
        <w:tabs>
          <w:tab w:val="left" w:pos="360"/>
        </w:tabs>
        <w:snapToGrid w:val="0"/>
        <w:spacing w:line="360" w:lineRule="auto"/>
        <w:outlineLvl w:val="1"/>
        <w:rPr>
          <w:sz w:val="24"/>
        </w:rPr>
      </w:pPr>
      <w:bookmarkStart w:id="903" w:name="_Hlk104913479"/>
      <w:r>
        <w:rPr>
          <w:rFonts w:hint="eastAsia"/>
          <w:sz w:val="24"/>
          <w:lang w:val="en-US" w:eastAsia="zh-CN"/>
        </w:rPr>
        <w:t>4</w:t>
      </w:r>
      <w:r>
        <w:rPr>
          <w:sz w:val="24"/>
        </w:rPr>
        <w:t xml:space="preserve"> 响应书</w:t>
      </w:r>
    </w:p>
    <w:p w14:paraId="18CEDDB9">
      <w:pPr>
        <w:tabs>
          <w:tab w:val="left" w:pos="5580"/>
        </w:tabs>
        <w:spacing w:line="360" w:lineRule="auto"/>
        <w:rPr>
          <w:sz w:val="24"/>
        </w:rPr>
      </w:pPr>
    </w:p>
    <w:p w14:paraId="03FE3A7A">
      <w:pPr>
        <w:spacing w:line="360" w:lineRule="auto"/>
        <w:jc w:val="center"/>
        <w:rPr>
          <w:b/>
          <w:sz w:val="36"/>
          <w:szCs w:val="36"/>
        </w:rPr>
      </w:pPr>
      <w:r>
        <w:rPr>
          <w:b/>
          <w:sz w:val="36"/>
          <w:szCs w:val="36"/>
        </w:rPr>
        <w:t>响应书</w:t>
      </w:r>
    </w:p>
    <w:p w14:paraId="6794D68D">
      <w:pPr>
        <w:tabs>
          <w:tab w:val="left" w:pos="5580"/>
        </w:tabs>
        <w:spacing w:line="360" w:lineRule="auto"/>
        <w:rPr>
          <w:sz w:val="24"/>
        </w:rPr>
      </w:pPr>
      <w:r>
        <w:rPr>
          <w:sz w:val="24"/>
        </w:rPr>
        <w:t>致：</w:t>
      </w:r>
      <w:r>
        <w:rPr>
          <w:sz w:val="24"/>
          <w:u w:val="single"/>
        </w:rPr>
        <w:t>（采购人或采购代理机构）</w:t>
      </w:r>
    </w:p>
    <w:p w14:paraId="656B1DC7">
      <w:pPr>
        <w:tabs>
          <w:tab w:val="left" w:pos="5580"/>
        </w:tabs>
        <w:spacing w:line="360" w:lineRule="auto"/>
        <w:rPr>
          <w:sz w:val="24"/>
          <w:szCs w:val="20"/>
        </w:rPr>
      </w:pPr>
    </w:p>
    <w:p w14:paraId="53746F38">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（项目名称，项目编号/包号）组织的采购活动，并对此项目进行磋商。</w:t>
      </w:r>
    </w:p>
    <w:p w14:paraId="0CFD2973">
      <w:pPr>
        <w:tabs>
          <w:tab w:val="left" w:pos="5580"/>
        </w:tabs>
        <w:spacing w:line="360" w:lineRule="auto"/>
        <w:ind w:firstLine="408"/>
        <w:rPr>
          <w:sz w:val="24"/>
          <w:szCs w:val="20"/>
        </w:rPr>
      </w:pPr>
      <w:r>
        <w:rPr>
          <w:sz w:val="24"/>
          <w:szCs w:val="20"/>
        </w:rPr>
        <w:t>1. 我方</w:t>
      </w:r>
      <w:r>
        <w:rPr>
          <w:sz w:val="24"/>
        </w:rPr>
        <w:t>已详细审查全部竞争性磋商文件</w:t>
      </w:r>
      <w:r>
        <w:rPr>
          <w:sz w:val="24"/>
          <w:szCs w:val="20"/>
        </w:rPr>
        <w:t>，自愿参与磋商并承诺如下：</w:t>
      </w:r>
    </w:p>
    <w:p w14:paraId="29060C27">
      <w:pPr>
        <w:tabs>
          <w:tab w:val="left" w:pos="720"/>
          <w:tab w:val="left" w:pos="900"/>
        </w:tabs>
        <w:spacing w:line="360" w:lineRule="auto"/>
        <w:ind w:left="360" w:firstLine="72" w:firstLineChars="30"/>
        <w:rPr>
          <w:sz w:val="24"/>
          <w:szCs w:val="20"/>
        </w:rPr>
      </w:pPr>
      <w:r>
        <w:rPr>
          <w:sz w:val="24"/>
          <w:szCs w:val="20"/>
        </w:rPr>
        <w:t>（1）本响应有效期为自提交响应文件的截止之日起</w:t>
      </w:r>
      <w:r>
        <w:rPr>
          <w:sz w:val="24"/>
        </w:rPr>
        <w:t>______</w:t>
      </w:r>
      <w:r>
        <w:rPr>
          <w:sz w:val="24"/>
          <w:szCs w:val="20"/>
        </w:rPr>
        <w:t>个日历日。</w:t>
      </w:r>
    </w:p>
    <w:p w14:paraId="0D89B0B9">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（2）除合同条款及采购需求偏离表列出的偏离外，我方响应竞争性磋商文件的全部要求。</w:t>
      </w:r>
    </w:p>
    <w:p w14:paraId="676A38A6">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2D772692">
      <w:pPr>
        <w:tabs>
          <w:tab w:val="left" w:pos="5580"/>
        </w:tabs>
        <w:spacing w:line="360" w:lineRule="auto"/>
        <w:ind w:firstLine="420" w:firstLineChars="175"/>
        <w:rPr>
          <w:sz w:val="24"/>
        </w:rPr>
      </w:pPr>
      <w:r>
        <w:rPr>
          <w:sz w:val="24"/>
          <w:szCs w:val="20"/>
        </w:rPr>
        <w:t>（4）如我方成交，我方将在法律规定的期限内与你方签订合同，按照竞争性磋商文件要求提交履约保证金，并在合同约定的期限内完成合同规定的全部义务。</w:t>
      </w:r>
    </w:p>
    <w:p w14:paraId="7D3996FD">
      <w:pPr>
        <w:spacing w:line="360" w:lineRule="auto"/>
        <w:ind w:left="420"/>
        <w:rPr>
          <w:sz w:val="24"/>
        </w:rPr>
      </w:pPr>
      <w:r>
        <w:rPr>
          <w:sz w:val="24"/>
        </w:rPr>
        <w:t>2. 其他补充条款（如有）：______。</w:t>
      </w:r>
    </w:p>
    <w:p w14:paraId="49895DA9">
      <w:pPr>
        <w:spacing w:line="360" w:lineRule="auto"/>
        <w:ind w:firstLine="480" w:firstLineChars="200"/>
        <w:rPr>
          <w:sz w:val="24"/>
        </w:rPr>
      </w:pPr>
      <w:r>
        <w:rPr>
          <w:sz w:val="24"/>
        </w:rPr>
        <w:t>与本磋商有关的一切正式往来信函请寄：</w:t>
      </w:r>
    </w:p>
    <w:p w14:paraId="11750667">
      <w:pPr>
        <w:tabs>
          <w:tab w:val="left" w:pos="5580"/>
        </w:tabs>
        <w:spacing w:line="360" w:lineRule="auto"/>
        <w:ind w:left="420"/>
        <w:rPr>
          <w:sz w:val="24"/>
          <w:szCs w:val="20"/>
        </w:rPr>
      </w:pPr>
    </w:p>
    <w:p w14:paraId="16D14D30">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传   真</w:t>
      </w:r>
      <w:r>
        <w:rPr>
          <w:bCs/>
          <w:sz w:val="24"/>
        </w:rPr>
        <w:t>_________________________</w:t>
      </w:r>
    </w:p>
    <w:p w14:paraId="38CF89BC">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电子函件</w:t>
      </w:r>
      <w:r>
        <w:rPr>
          <w:bCs/>
          <w:sz w:val="24"/>
        </w:rPr>
        <w:t>_________________________</w:t>
      </w:r>
    </w:p>
    <w:p w14:paraId="0A11EB86">
      <w:pPr>
        <w:tabs>
          <w:tab w:val="left" w:pos="5580"/>
        </w:tabs>
        <w:spacing w:line="360" w:lineRule="auto"/>
        <w:ind w:left="420"/>
        <w:rPr>
          <w:sz w:val="24"/>
          <w:szCs w:val="20"/>
        </w:rPr>
      </w:pPr>
    </w:p>
    <w:p w14:paraId="433E99E3">
      <w:pPr>
        <w:tabs>
          <w:tab w:val="left" w:pos="5580"/>
        </w:tabs>
        <w:spacing w:line="360" w:lineRule="auto"/>
        <w:ind w:left="420"/>
        <w:rPr>
          <w:sz w:val="24"/>
          <w:szCs w:val="20"/>
        </w:rPr>
      </w:pPr>
    </w:p>
    <w:p w14:paraId="4705E5FD">
      <w:pPr>
        <w:tabs>
          <w:tab w:val="left" w:pos="5580"/>
        </w:tabs>
        <w:spacing w:line="360" w:lineRule="auto"/>
        <w:ind w:left="420"/>
        <w:rPr>
          <w:sz w:val="24"/>
          <w:szCs w:val="20"/>
        </w:rPr>
      </w:pPr>
    </w:p>
    <w:p w14:paraId="5E3A8A07">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14:paraId="4B6D9CFC">
      <w:pPr>
        <w:tabs>
          <w:tab w:val="left" w:pos="5580"/>
        </w:tabs>
        <w:spacing w:line="360" w:lineRule="auto"/>
        <w:ind w:firstLine="360" w:firstLineChars="150"/>
        <w:rPr>
          <w:sz w:val="24"/>
          <w:szCs w:val="20"/>
        </w:rPr>
      </w:pPr>
      <w:r>
        <w:rPr>
          <w:sz w:val="24"/>
          <w:szCs w:val="20"/>
        </w:rPr>
        <w:t xml:space="preserve">日期：____年____月____日  </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615A6FA0">
      <w:pPr>
        <w:rPr>
          <w:b/>
          <w:spacing w:val="60"/>
          <w:sz w:val="84"/>
          <w:szCs w:val="84"/>
        </w:rPr>
        <w:sectPr>
          <w:pgSz w:w="11907" w:h="16840"/>
          <w:pgMar w:top="1418" w:right="1134" w:bottom="1418" w:left="1701" w:header="851" w:footer="851" w:gutter="0"/>
          <w:pgNumType w:fmt="decimal"/>
          <w:cols w:space="720" w:num="1"/>
          <w:docGrid w:linePitch="462" w:charSpace="0"/>
        </w:sectPr>
      </w:pPr>
    </w:p>
    <w:p w14:paraId="1A09095C">
      <w:pPr>
        <w:tabs>
          <w:tab w:val="left" w:pos="360"/>
        </w:tabs>
        <w:snapToGrid w:val="0"/>
        <w:spacing w:line="360" w:lineRule="auto"/>
        <w:outlineLvl w:val="1"/>
        <w:rPr>
          <w:sz w:val="24"/>
        </w:rPr>
      </w:pPr>
      <w:r>
        <w:rPr>
          <w:rFonts w:hint="eastAsia"/>
          <w:sz w:val="24"/>
          <w:lang w:val="en-US" w:eastAsia="zh-CN"/>
        </w:rPr>
        <w:t>5</w:t>
      </w:r>
      <w:r>
        <w:rPr>
          <w:sz w:val="24"/>
        </w:rPr>
        <w:t xml:space="preserve">  授权委托书</w:t>
      </w:r>
    </w:p>
    <w:p w14:paraId="0DC9CA67">
      <w:pPr>
        <w:autoSpaceDE w:val="0"/>
        <w:autoSpaceDN w:val="0"/>
        <w:adjustRightInd w:val="0"/>
        <w:spacing w:line="360" w:lineRule="auto"/>
        <w:jc w:val="center"/>
        <w:rPr>
          <w:b/>
          <w:sz w:val="36"/>
          <w:szCs w:val="36"/>
        </w:rPr>
      </w:pPr>
      <w:r>
        <w:rPr>
          <w:b/>
          <w:sz w:val="36"/>
          <w:szCs w:val="36"/>
        </w:rPr>
        <w:t>授权委托书</w:t>
      </w:r>
    </w:p>
    <w:p w14:paraId="275BD0B3">
      <w:pPr>
        <w:spacing w:line="360" w:lineRule="auto"/>
        <w:ind w:firstLine="420"/>
        <w:rPr>
          <w:sz w:val="24"/>
          <w:szCs w:val="20"/>
        </w:rPr>
      </w:pPr>
      <w:r>
        <w:rPr>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4DCEB02F">
      <w:pPr>
        <w:spacing w:line="360" w:lineRule="auto"/>
        <w:ind w:firstLine="420"/>
        <w:rPr>
          <w:sz w:val="24"/>
          <w:szCs w:val="20"/>
        </w:rPr>
      </w:pPr>
      <w:r>
        <w:rPr>
          <w:sz w:val="24"/>
          <w:szCs w:val="20"/>
        </w:rPr>
        <w:t>委托期限：自本授权委托书签署之日起至响应有效期届满之日止。</w:t>
      </w:r>
    </w:p>
    <w:p w14:paraId="7EB0724B">
      <w:pPr>
        <w:spacing w:line="360" w:lineRule="auto"/>
        <w:ind w:firstLine="420"/>
        <w:rPr>
          <w:sz w:val="24"/>
          <w:szCs w:val="20"/>
        </w:rPr>
      </w:pPr>
      <w:r>
        <w:rPr>
          <w:sz w:val="24"/>
          <w:szCs w:val="20"/>
        </w:rPr>
        <w:t>代理人无转委托权。</w:t>
      </w:r>
      <w:r>
        <w:rPr>
          <w:sz w:val="24"/>
          <w:szCs w:val="20"/>
        </w:rPr>
        <w:cr/>
      </w:r>
    </w:p>
    <w:p w14:paraId="3444AE16">
      <w:pPr>
        <w:spacing w:line="360" w:lineRule="auto"/>
        <w:rPr>
          <w:sz w:val="24"/>
          <w:lang w:val="zh-CN"/>
        </w:rPr>
      </w:pPr>
      <w:r>
        <w:rPr>
          <w:sz w:val="24"/>
        </w:rPr>
        <w:t>供应商名称（加盖公章）</w:t>
      </w:r>
      <w:r>
        <w:rPr>
          <w:sz w:val="24"/>
          <w:lang w:val="zh-CN"/>
        </w:rPr>
        <w:t>：</w:t>
      </w:r>
      <w:r>
        <w:rPr>
          <w:sz w:val="24"/>
          <w:szCs w:val="20"/>
        </w:rPr>
        <w:t>______________</w:t>
      </w:r>
    </w:p>
    <w:p w14:paraId="3B931A86">
      <w:pPr>
        <w:spacing w:line="360" w:lineRule="auto"/>
        <w:rPr>
          <w:sz w:val="24"/>
          <w:szCs w:val="20"/>
        </w:rPr>
      </w:pPr>
      <w:r>
        <w:rPr>
          <w:sz w:val="24"/>
          <w:szCs w:val="20"/>
        </w:rPr>
        <w:t>法定代表人（单位负责人）（</w:t>
      </w:r>
      <w:r>
        <w:rPr>
          <w:rFonts w:hint="eastAsia"/>
          <w:sz w:val="24"/>
          <w:szCs w:val="20"/>
          <w:lang w:eastAsia="zh-CN"/>
        </w:rPr>
        <w:t>签字或盖章</w:t>
      </w:r>
      <w:r>
        <w:rPr>
          <w:sz w:val="24"/>
          <w:szCs w:val="20"/>
        </w:rPr>
        <w:t>）：______________</w:t>
      </w:r>
    </w:p>
    <w:p w14:paraId="7D37B2B5">
      <w:pPr>
        <w:autoSpaceDE w:val="0"/>
        <w:autoSpaceDN w:val="0"/>
        <w:adjustRightInd w:val="0"/>
        <w:snapToGrid w:val="0"/>
        <w:spacing w:line="360" w:lineRule="auto"/>
        <w:rPr>
          <w:sz w:val="24"/>
          <w:lang w:val="zh-CN"/>
        </w:rPr>
      </w:pPr>
      <w:r>
        <w:rPr>
          <w:sz w:val="24"/>
        </w:rPr>
        <w:t>委托代理人（</w:t>
      </w:r>
      <w:r>
        <w:rPr>
          <w:rFonts w:hint="eastAsia"/>
          <w:sz w:val="24"/>
          <w:lang w:eastAsia="zh-CN"/>
        </w:rPr>
        <w:t>签字或盖章</w:t>
      </w:r>
      <w:r>
        <w:rPr>
          <w:sz w:val="24"/>
        </w:rPr>
        <w:t>）：</w:t>
      </w:r>
      <w:r>
        <w:rPr>
          <w:sz w:val="24"/>
          <w:szCs w:val="20"/>
        </w:rPr>
        <w:t>______________</w:t>
      </w:r>
      <w:r>
        <w:rPr>
          <w:sz w:val="24"/>
          <w:lang w:val="zh-CN"/>
        </w:rPr>
        <w:t xml:space="preserve">        </w:t>
      </w:r>
    </w:p>
    <w:p w14:paraId="4284DEA2">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14:paraId="14ADEFB2">
      <w:pPr>
        <w:tabs>
          <w:tab w:val="left" w:pos="5580"/>
        </w:tabs>
        <w:spacing w:line="360" w:lineRule="auto"/>
        <w:jc w:val="left"/>
        <w:rPr>
          <w:sz w:val="24"/>
          <w:szCs w:val="20"/>
        </w:rPr>
      </w:pPr>
      <w:r>
        <w:rPr>
          <w:rFonts w:hint="eastAsia"/>
          <w:sz w:val="24"/>
          <w:szCs w:val="20"/>
        </w:rPr>
        <w:t>附：法定代表人及委托代理人身份证明文件电子件：</w:t>
      </w:r>
    </w:p>
    <w:tbl>
      <w:tblPr>
        <w:tblStyle w:val="89"/>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589B3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64EBCACD">
            <w:pPr>
              <w:tabs>
                <w:tab w:val="left" w:pos="5580"/>
              </w:tabs>
              <w:spacing w:line="360" w:lineRule="auto"/>
              <w:jc w:val="left"/>
              <w:rPr>
                <w:sz w:val="24"/>
                <w:szCs w:val="20"/>
              </w:rPr>
            </w:pPr>
          </w:p>
          <w:p w14:paraId="35B56E6B">
            <w:pPr>
              <w:tabs>
                <w:tab w:val="left" w:pos="5580"/>
              </w:tabs>
              <w:spacing w:line="360" w:lineRule="auto"/>
              <w:jc w:val="left"/>
              <w:rPr>
                <w:sz w:val="24"/>
                <w:szCs w:val="20"/>
              </w:rPr>
            </w:pPr>
          </w:p>
          <w:p w14:paraId="399278F1">
            <w:pPr>
              <w:tabs>
                <w:tab w:val="left" w:pos="5580"/>
              </w:tabs>
              <w:spacing w:line="360" w:lineRule="auto"/>
              <w:jc w:val="left"/>
              <w:rPr>
                <w:sz w:val="24"/>
                <w:szCs w:val="20"/>
              </w:rPr>
            </w:pPr>
          </w:p>
          <w:p w14:paraId="66271491">
            <w:pPr>
              <w:tabs>
                <w:tab w:val="left" w:pos="5580"/>
              </w:tabs>
              <w:spacing w:line="360" w:lineRule="auto"/>
              <w:jc w:val="left"/>
              <w:rPr>
                <w:sz w:val="24"/>
                <w:szCs w:val="20"/>
              </w:rPr>
            </w:pPr>
          </w:p>
          <w:p w14:paraId="1C74C592">
            <w:pPr>
              <w:tabs>
                <w:tab w:val="left" w:pos="5580"/>
              </w:tabs>
              <w:spacing w:line="360" w:lineRule="auto"/>
              <w:jc w:val="left"/>
              <w:rPr>
                <w:sz w:val="24"/>
                <w:szCs w:val="20"/>
              </w:rPr>
            </w:pPr>
          </w:p>
          <w:p w14:paraId="13C66199">
            <w:pPr>
              <w:tabs>
                <w:tab w:val="left" w:pos="5580"/>
              </w:tabs>
              <w:spacing w:line="360" w:lineRule="auto"/>
              <w:jc w:val="left"/>
              <w:rPr>
                <w:sz w:val="24"/>
                <w:szCs w:val="20"/>
              </w:rPr>
            </w:pPr>
          </w:p>
        </w:tc>
      </w:tr>
    </w:tbl>
    <w:p w14:paraId="5CF7DF02">
      <w:pPr>
        <w:tabs>
          <w:tab w:val="left" w:pos="5580"/>
        </w:tabs>
        <w:spacing w:line="360" w:lineRule="auto"/>
        <w:jc w:val="left"/>
        <w:rPr>
          <w:sz w:val="24"/>
          <w:szCs w:val="20"/>
        </w:rPr>
      </w:pPr>
      <w:r>
        <w:rPr>
          <w:sz w:val="24"/>
          <w:szCs w:val="20"/>
        </w:rPr>
        <w:t>说明：</w:t>
      </w:r>
    </w:p>
    <w:p w14:paraId="60B60B8C">
      <w:pPr>
        <w:tabs>
          <w:tab w:val="left" w:pos="5580"/>
        </w:tabs>
        <w:spacing w:line="360" w:lineRule="auto"/>
        <w:jc w:val="left"/>
        <w:rPr>
          <w:sz w:val="24"/>
          <w:szCs w:val="20"/>
        </w:rPr>
      </w:pPr>
      <w:r>
        <w:rPr>
          <w:sz w:val="24"/>
          <w:szCs w:val="20"/>
        </w:rPr>
        <w:t>1.若供应商为事业单位或其他组织或分支机构（仅当磋商文件注明允许分支机构响应的），则法定代表人（单位负责人）处的签署人可为单位负责人。</w:t>
      </w:r>
    </w:p>
    <w:p w14:paraId="34DC80B9">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2.若响应文件中签字之处均为法定代表人（单位负责人）本人签署，则可不提供本《授权委托书》，但须提供《法定代表人（单位负责人）身份证明》（实质性格式）。</w:t>
      </w:r>
    </w:p>
    <w:p w14:paraId="3908B239">
      <w:pPr>
        <w:tabs>
          <w:tab w:val="left" w:pos="5580"/>
        </w:tabs>
        <w:spacing w:line="360" w:lineRule="auto"/>
        <w:jc w:val="left"/>
        <w:rPr>
          <w:rFonts w:eastAsia="宋体"/>
          <w:sz w:val="24"/>
          <w:szCs w:val="20"/>
        </w:rPr>
      </w:pPr>
      <w:r>
        <w:rPr>
          <w:rFonts w:eastAsia="宋体"/>
          <w:sz w:val="24"/>
          <w:szCs w:val="20"/>
        </w:rPr>
        <w:t>3.供应商为自然人的情形，可不提供本《授权委托书》。</w:t>
      </w:r>
    </w:p>
    <w:p w14:paraId="12E62FF4">
      <w:pPr>
        <w:tabs>
          <w:tab w:val="left" w:pos="5580"/>
        </w:tabs>
        <w:spacing w:line="360" w:lineRule="auto"/>
        <w:jc w:val="left"/>
        <w:rPr>
          <w:rFonts w:eastAsia="宋体"/>
          <w:sz w:val="24"/>
          <w:szCs w:val="20"/>
        </w:rPr>
      </w:pPr>
      <w:r>
        <w:rPr>
          <w:rFonts w:hint="eastAsia" w:eastAsia="宋体"/>
          <w:sz w:val="24"/>
          <w:szCs w:val="20"/>
          <w:lang w:val="en-US" w:eastAsia="zh-CN"/>
        </w:rPr>
        <w:t>4.</w:t>
      </w:r>
      <w:r>
        <w:rPr>
          <w:rFonts w:eastAsia="宋体"/>
          <w:sz w:val="24"/>
          <w:szCs w:val="20"/>
        </w:rPr>
        <w:t>供应商应随本《授权委托书》同时供法定代表人（单位负责人）及委托代理人的有效的身份证、护照等身份证明文件电子件。</w:t>
      </w:r>
      <w:r>
        <w:rPr>
          <w:rFonts w:hint="eastAsia" w:eastAsia="宋体"/>
          <w:sz w:val="24"/>
          <w:szCs w:val="20"/>
          <w:lang w:eastAsia="zh-CN"/>
        </w:rPr>
        <w:t>提</w:t>
      </w:r>
      <w:r>
        <w:rPr>
          <w:rFonts w:eastAsia="宋体"/>
          <w:sz w:val="24"/>
          <w:szCs w:val="20"/>
        </w:rPr>
        <w:t>供身份证的，应同时</w:t>
      </w:r>
      <w:r>
        <w:rPr>
          <w:rFonts w:hint="eastAsia" w:eastAsia="宋体"/>
          <w:sz w:val="24"/>
          <w:szCs w:val="20"/>
          <w:lang w:eastAsia="zh-CN"/>
        </w:rPr>
        <w:t>提</w:t>
      </w:r>
      <w:r>
        <w:rPr>
          <w:rFonts w:eastAsia="宋体"/>
          <w:sz w:val="24"/>
          <w:szCs w:val="20"/>
        </w:rPr>
        <w:t>供身份证双面电子</w:t>
      </w:r>
      <w:r>
        <w:rPr>
          <w:rFonts w:hint="eastAsia" w:eastAsia="宋体"/>
          <w:sz w:val="24"/>
          <w:szCs w:val="20"/>
          <w:lang w:eastAsia="zh-CN"/>
        </w:rPr>
        <w:t>版</w:t>
      </w:r>
      <w:r>
        <w:rPr>
          <w:rFonts w:eastAsia="宋体"/>
          <w:sz w:val="24"/>
          <w:szCs w:val="20"/>
        </w:rPr>
        <w:t>。</w:t>
      </w:r>
    </w:p>
    <w:p w14:paraId="0BEA9387">
      <w:pPr>
        <w:tabs>
          <w:tab w:val="left" w:pos="5580"/>
        </w:tabs>
        <w:spacing w:line="360" w:lineRule="auto"/>
        <w:jc w:val="left"/>
        <w:rPr>
          <w:rFonts w:eastAsia="宋体"/>
          <w:sz w:val="24"/>
          <w:szCs w:val="20"/>
        </w:rPr>
        <w:sectPr>
          <w:headerReference r:id="rId21" w:type="default"/>
          <w:footerReference r:id="rId22" w:type="default"/>
          <w:pgSz w:w="11907" w:h="16840"/>
          <w:pgMar w:top="1117" w:right="1119" w:bottom="1060" w:left="1588" w:header="878" w:footer="886" w:gutter="0"/>
          <w:pgNumType w:fmt="decimal"/>
          <w:cols w:space="720" w:num="1"/>
        </w:sectPr>
      </w:pPr>
    </w:p>
    <w:p w14:paraId="6298B452">
      <w:pPr>
        <w:widowControl/>
        <w:jc w:val="left"/>
        <w:rPr>
          <w:b/>
          <w:sz w:val="36"/>
          <w:szCs w:val="36"/>
        </w:rPr>
      </w:pPr>
      <w:r>
        <w:rPr>
          <w:b/>
          <w:sz w:val="36"/>
          <w:szCs w:val="36"/>
        </w:rPr>
        <w:t>附：法定代表人（单位负责人）身份证明</w:t>
      </w:r>
    </w:p>
    <w:p w14:paraId="6E5DBF2C">
      <w:pPr>
        <w:kinsoku w:val="0"/>
        <w:overflowPunct w:val="0"/>
        <w:spacing w:line="200" w:lineRule="exact"/>
        <w:rPr>
          <w:sz w:val="20"/>
          <w:szCs w:val="20"/>
        </w:rPr>
      </w:pPr>
    </w:p>
    <w:p w14:paraId="08BD5C8F">
      <w:pPr>
        <w:tabs>
          <w:tab w:val="left" w:pos="5580"/>
        </w:tabs>
        <w:spacing w:line="360" w:lineRule="auto"/>
        <w:rPr>
          <w:sz w:val="24"/>
        </w:rPr>
      </w:pPr>
      <w:r>
        <w:rPr>
          <w:sz w:val="24"/>
        </w:rPr>
        <w:t>致：</w:t>
      </w:r>
      <w:r>
        <w:rPr>
          <w:sz w:val="24"/>
          <w:szCs w:val="20"/>
        </w:rPr>
        <w:t>____</w:t>
      </w:r>
      <w:r>
        <w:rPr>
          <w:sz w:val="24"/>
        </w:rPr>
        <w:t>（采购人或采购代理机构）</w:t>
      </w:r>
    </w:p>
    <w:p w14:paraId="0575A4D4">
      <w:pPr>
        <w:pStyle w:val="34"/>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492EFCB">
      <w:pPr>
        <w:pStyle w:val="34"/>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14:paraId="7A586426">
      <w:pPr>
        <w:pStyle w:val="34"/>
        <w:tabs>
          <w:tab w:val="left" w:pos="2412"/>
          <w:tab w:val="left" w:pos="3883"/>
          <w:tab w:val="left" w:pos="5352"/>
          <w:tab w:val="left" w:pos="6821"/>
        </w:tabs>
        <w:kinsoku w:val="0"/>
        <w:overflowPunct w:val="0"/>
        <w:spacing w:line="335" w:lineRule="exact"/>
        <w:rPr>
          <w:rFonts w:ascii="Times New Roman" w:hAnsi="Times New Roman"/>
        </w:rPr>
      </w:pPr>
    </w:p>
    <w:p w14:paraId="62CCE2AE">
      <w:pPr>
        <w:pStyle w:val="34"/>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14:paraId="01D1A537">
      <w:pPr>
        <w:pStyle w:val="34"/>
        <w:tabs>
          <w:tab w:val="left" w:pos="2412"/>
          <w:tab w:val="left" w:pos="3883"/>
          <w:tab w:val="left" w:pos="5352"/>
          <w:tab w:val="left" w:pos="6821"/>
        </w:tabs>
        <w:kinsoku w:val="0"/>
        <w:overflowPunct w:val="0"/>
        <w:spacing w:line="335" w:lineRule="exact"/>
        <w:rPr>
          <w:rFonts w:ascii="Times New Roman" w:hAnsi="Times New Roman"/>
        </w:rPr>
      </w:pPr>
    </w:p>
    <w:p w14:paraId="5FAA4DE4">
      <w:pPr>
        <w:pStyle w:val="34"/>
        <w:tabs>
          <w:tab w:val="left" w:pos="2412"/>
          <w:tab w:val="left" w:pos="3883"/>
          <w:tab w:val="left" w:pos="5352"/>
          <w:tab w:val="left" w:pos="6821"/>
        </w:tabs>
        <w:kinsoku w:val="0"/>
        <w:overflowPunct w:val="0"/>
        <w:spacing w:line="335" w:lineRule="exact"/>
        <w:rPr>
          <w:rFonts w:ascii="Times New Roman" w:hAnsi="Times New Roman"/>
        </w:rPr>
      </w:pPr>
    </w:p>
    <w:p w14:paraId="66461FCE">
      <w:pPr>
        <w:pStyle w:val="34"/>
        <w:tabs>
          <w:tab w:val="left" w:pos="2412"/>
          <w:tab w:val="left" w:pos="3883"/>
          <w:tab w:val="left" w:pos="5352"/>
          <w:tab w:val="left" w:pos="6821"/>
        </w:tabs>
        <w:kinsoku w:val="0"/>
        <w:overflowPunct w:val="0"/>
        <w:spacing w:line="335" w:lineRule="exact"/>
        <w:rPr>
          <w:rFonts w:ascii="Times New Roman" w:hAnsi="Times New Roman"/>
        </w:rPr>
      </w:pPr>
    </w:p>
    <w:p w14:paraId="034D883E">
      <w:pPr>
        <w:pStyle w:val="34"/>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spacing w:val="-3"/>
        </w:rPr>
        <w:t>法定代表人（单位负责人）身份证、护照等身份证明文件电子件：</w:t>
      </w:r>
    </w:p>
    <w:tbl>
      <w:tblPr>
        <w:tblStyle w:val="89"/>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14:paraId="096BC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14:paraId="7A61ECA6">
            <w:pPr>
              <w:tabs>
                <w:tab w:val="left" w:pos="5580"/>
              </w:tabs>
              <w:spacing w:line="360" w:lineRule="auto"/>
              <w:jc w:val="left"/>
              <w:rPr>
                <w:sz w:val="24"/>
                <w:szCs w:val="20"/>
              </w:rPr>
            </w:pPr>
          </w:p>
          <w:p w14:paraId="428B9D79">
            <w:pPr>
              <w:tabs>
                <w:tab w:val="left" w:pos="5580"/>
              </w:tabs>
              <w:spacing w:line="360" w:lineRule="auto"/>
              <w:jc w:val="left"/>
              <w:rPr>
                <w:sz w:val="24"/>
                <w:szCs w:val="20"/>
              </w:rPr>
            </w:pPr>
          </w:p>
          <w:p w14:paraId="6817883A">
            <w:pPr>
              <w:tabs>
                <w:tab w:val="left" w:pos="5580"/>
              </w:tabs>
              <w:spacing w:line="360" w:lineRule="auto"/>
              <w:jc w:val="left"/>
              <w:rPr>
                <w:sz w:val="24"/>
                <w:szCs w:val="20"/>
              </w:rPr>
            </w:pPr>
          </w:p>
          <w:p w14:paraId="5C15B6E8">
            <w:pPr>
              <w:tabs>
                <w:tab w:val="left" w:pos="5580"/>
              </w:tabs>
              <w:spacing w:line="360" w:lineRule="auto"/>
              <w:jc w:val="left"/>
              <w:rPr>
                <w:sz w:val="24"/>
                <w:szCs w:val="20"/>
              </w:rPr>
            </w:pPr>
          </w:p>
          <w:p w14:paraId="6A5943A4">
            <w:pPr>
              <w:tabs>
                <w:tab w:val="left" w:pos="5580"/>
              </w:tabs>
              <w:spacing w:line="360" w:lineRule="auto"/>
              <w:jc w:val="left"/>
              <w:rPr>
                <w:sz w:val="24"/>
                <w:szCs w:val="20"/>
              </w:rPr>
            </w:pPr>
          </w:p>
          <w:p w14:paraId="286F9C62">
            <w:pPr>
              <w:tabs>
                <w:tab w:val="left" w:pos="5580"/>
              </w:tabs>
              <w:spacing w:line="360" w:lineRule="auto"/>
              <w:jc w:val="left"/>
              <w:rPr>
                <w:sz w:val="24"/>
                <w:szCs w:val="20"/>
              </w:rPr>
            </w:pPr>
          </w:p>
        </w:tc>
      </w:tr>
    </w:tbl>
    <w:p w14:paraId="4FA8CA26">
      <w:pPr>
        <w:pStyle w:val="34"/>
        <w:kinsoku w:val="0"/>
        <w:overflowPunct w:val="0"/>
        <w:spacing w:line="583" w:lineRule="auto"/>
        <w:ind w:right="4305"/>
        <w:rPr>
          <w:rFonts w:ascii="Times New Roman" w:hAnsi="Times New Roman"/>
          <w:spacing w:val="-3"/>
        </w:rPr>
      </w:pPr>
    </w:p>
    <w:p w14:paraId="2E55BE79">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5F10F6E4">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w:t>
      </w:r>
      <w:r>
        <w:rPr>
          <w:rFonts w:hint="eastAsia"/>
          <w:spacing w:val="-3"/>
          <w:sz w:val="24"/>
          <w:lang w:eastAsia="zh-CN"/>
        </w:rPr>
        <w:t>签字或盖章</w:t>
      </w:r>
      <w:r>
        <w:rPr>
          <w:spacing w:val="-3"/>
          <w:sz w:val="24"/>
        </w:rPr>
        <w:t>）：</w:t>
      </w:r>
      <w:r>
        <w:rPr>
          <w:sz w:val="24"/>
        </w:rPr>
        <w:t>______</w:t>
      </w:r>
    </w:p>
    <w:p w14:paraId="764571B6">
      <w:pPr>
        <w:autoSpaceDE w:val="0"/>
        <w:autoSpaceDN w:val="0"/>
        <w:adjustRightInd w:val="0"/>
        <w:snapToGrid w:val="0"/>
        <w:spacing w:line="360" w:lineRule="auto"/>
        <w:rPr>
          <w:sz w:val="24"/>
          <w:lang w:val="zh-CN"/>
        </w:rPr>
      </w:pPr>
      <w:r>
        <w:rPr>
          <w:sz w:val="24"/>
        </w:rPr>
        <w:t>日期：</w:t>
      </w:r>
      <w:r>
        <w:rPr>
          <w:sz w:val="24"/>
          <w:szCs w:val="20"/>
        </w:rPr>
        <w:t>____年____月____日</w:t>
      </w:r>
    </w:p>
    <w:p w14:paraId="0089E0C4">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pgNumType w:fmt="decimal"/>
          <w:cols w:space="720" w:num="1"/>
          <w:docGrid w:linePitch="462" w:charSpace="0"/>
        </w:sectPr>
      </w:pPr>
    </w:p>
    <w:p w14:paraId="7A1B2191">
      <w:pPr>
        <w:tabs>
          <w:tab w:val="left" w:pos="360"/>
        </w:tabs>
        <w:snapToGrid w:val="0"/>
        <w:spacing w:line="360" w:lineRule="auto"/>
        <w:outlineLvl w:val="1"/>
        <w:rPr>
          <w:sz w:val="24"/>
        </w:rPr>
      </w:pPr>
      <w:r>
        <w:rPr>
          <w:rFonts w:hint="eastAsia"/>
          <w:sz w:val="24"/>
          <w:lang w:val="en-US" w:eastAsia="zh-CN"/>
        </w:rPr>
        <w:t>6</w:t>
      </w:r>
      <w:r>
        <w:rPr>
          <w:sz w:val="24"/>
        </w:rPr>
        <w:t xml:space="preserve">  报价一览表</w:t>
      </w:r>
    </w:p>
    <w:p w14:paraId="741C2968">
      <w:pPr>
        <w:spacing w:before="120" w:beforeLines="50" w:line="360" w:lineRule="exact"/>
        <w:jc w:val="center"/>
        <w:rPr>
          <w:b/>
          <w:sz w:val="36"/>
          <w:szCs w:val="36"/>
        </w:rPr>
      </w:pPr>
      <w:bookmarkStart w:id="904" w:name="_Toc226309802"/>
      <w:bookmarkStart w:id="905" w:name="_Toc305158826"/>
      <w:bookmarkStart w:id="906" w:name="_Toc265228396"/>
      <w:bookmarkStart w:id="907" w:name="_Toc305158900"/>
      <w:bookmarkStart w:id="908" w:name="_Toc264969248"/>
      <w:bookmarkStart w:id="909" w:name="_Toc164608827"/>
      <w:bookmarkStart w:id="910" w:name="_Toc164608672"/>
      <w:bookmarkStart w:id="911" w:name="_Toc195842923"/>
      <w:bookmarkStart w:id="912" w:name="_Toc226965831"/>
      <w:bookmarkStart w:id="913" w:name="_Toc226965748"/>
      <w:bookmarkStart w:id="914" w:name="_Toc226337254"/>
      <w:r>
        <w:rPr>
          <w:b/>
          <w:sz w:val="36"/>
          <w:szCs w:val="36"/>
        </w:rPr>
        <w:t>报价一览表</w:t>
      </w:r>
      <w:bookmarkEnd w:id="904"/>
      <w:bookmarkEnd w:id="905"/>
      <w:bookmarkEnd w:id="906"/>
      <w:bookmarkEnd w:id="907"/>
      <w:bookmarkEnd w:id="908"/>
      <w:bookmarkEnd w:id="909"/>
      <w:bookmarkEnd w:id="910"/>
      <w:bookmarkEnd w:id="911"/>
      <w:bookmarkEnd w:id="912"/>
      <w:bookmarkEnd w:id="913"/>
      <w:bookmarkEnd w:id="914"/>
    </w:p>
    <w:p w14:paraId="4F32717B">
      <w:pPr>
        <w:tabs>
          <w:tab w:val="left" w:pos="1800"/>
          <w:tab w:val="left" w:pos="5580"/>
        </w:tabs>
        <w:spacing w:line="360" w:lineRule="auto"/>
        <w:jc w:val="left"/>
        <w:rPr>
          <w:sz w:val="24"/>
        </w:rPr>
      </w:pPr>
    </w:p>
    <w:p w14:paraId="5F723901">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8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189"/>
        <w:gridCol w:w="1384"/>
        <w:gridCol w:w="1458"/>
        <w:gridCol w:w="2842"/>
      </w:tblGrid>
      <w:tr w14:paraId="01EF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14:paraId="5CA3D5F1">
            <w:pPr>
              <w:tabs>
                <w:tab w:val="left" w:pos="5580"/>
              </w:tabs>
              <w:jc w:val="center"/>
              <w:rPr>
                <w:b/>
                <w:sz w:val="24"/>
              </w:rPr>
            </w:pPr>
            <w:r>
              <w:rPr>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14:paraId="0B2EC692">
            <w:pPr>
              <w:tabs>
                <w:tab w:val="left" w:pos="5580"/>
              </w:tabs>
              <w:jc w:val="center"/>
              <w:rPr>
                <w:b/>
                <w:sz w:val="24"/>
              </w:rPr>
            </w:pPr>
            <w:r>
              <w:rPr>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14:paraId="68D369B2">
            <w:pPr>
              <w:tabs>
                <w:tab w:val="left" w:pos="5580"/>
              </w:tabs>
              <w:jc w:val="center"/>
              <w:rPr>
                <w:b/>
                <w:sz w:val="24"/>
              </w:rPr>
            </w:pPr>
            <w:r>
              <w:rPr>
                <w:b/>
                <w:sz w:val="24"/>
              </w:rPr>
              <w:t>报价</w:t>
            </w:r>
          </w:p>
        </w:tc>
        <w:tc>
          <w:tcPr>
            <w:tcW w:w="1686" w:type="pct"/>
            <w:vMerge w:val="restart"/>
            <w:tcBorders>
              <w:top w:val="single" w:color="auto" w:sz="4" w:space="0"/>
              <w:left w:val="single" w:color="auto" w:sz="4" w:space="0"/>
              <w:right w:val="single" w:color="auto" w:sz="4" w:space="0"/>
            </w:tcBorders>
            <w:vAlign w:val="center"/>
          </w:tcPr>
          <w:p w14:paraId="40323568">
            <w:pPr>
              <w:tabs>
                <w:tab w:val="left" w:pos="5580"/>
              </w:tabs>
              <w:jc w:val="center"/>
              <w:rPr>
                <w:b/>
                <w:sz w:val="24"/>
              </w:rPr>
            </w:pPr>
            <w:r>
              <w:rPr>
                <w:rFonts w:hint="eastAsia"/>
                <w:b/>
                <w:sz w:val="24"/>
              </w:rPr>
              <w:t>工期</w:t>
            </w:r>
          </w:p>
        </w:tc>
      </w:tr>
      <w:tr w14:paraId="7CD6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14:paraId="2B6BC714">
            <w:pPr>
              <w:widowControl/>
              <w:jc w:val="left"/>
              <w:rPr>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14:paraId="2FC16943">
            <w:pPr>
              <w:widowControl/>
              <w:jc w:val="left"/>
              <w:rPr>
                <w:b/>
                <w:sz w:val="24"/>
              </w:rPr>
            </w:pPr>
          </w:p>
        </w:tc>
        <w:tc>
          <w:tcPr>
            <w:tcW w:w="821" w:type="pct"/>
            <w:tcBorders>
              <w:top w:val="single" w:color="auto" w:sz="4" w:space="0"/>
              <w:left w:val="single" w:color="auto" w:sz="4" w:space="0"/>
              <w:bottom w:val="single" w:color="auto" w:sz="4" w:space="0"/>
              <w:right w:val="single" w:color="auto" w:sz="4" w:space="0"/>
            </w:tcBorders>
            <w:vAlign w:val="center"/>
          </w:tcPr>
          <w:p w14:paraId="73980C6D">
            <w:pPr>
              <w:tabs>
                <w:tab w:val="left" w:pos="5580"/>
              </w:tabs>
              <w:jc w:val="center"/>
              <w:rPr>
                <w:b/>
                <w:sz w:val="24"/>
              </w:rPr>
            </w:pPr>
            <w:r>
              <w:rPr>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14:paraId="4CA86BE9">
            <w:pPr>
              <w:tabs>
                <w:tab w:val="left" w:pos="5580"/>
              </w:tabs>
              <w:jc w:val="center"/>
              <w:rPr>
                <w:b/>
                <w:sz w:val="24"/>
              </w:rPr>
            </w:pPr>
            <w:r>
              <w:rPr>
                <w:b/>
                <w:sz w:val="24"/>
              </w:rPr>
              <w:t>小写</w:t>
            </w:r>
          </w:p>
        </w:tc>
        <w:tc>
          <w:tcPr>
            <w:tcW w:w="1686" w:type="pct"/>
            <w:vMerge w:val="continue"/>
            <w:tcBorders>
              <w:left w:val="single" w:color="auto" w:sz="4" w:space="0"/>
              <w:bottom w:val="single" w:color="auto" w:sz="4" w:space="0"/>
              <w:right w:val="single" w:color="auto" w:sz="4" w:space="0"/>
            </w:tcBorders>
            <w:vAlign w:val="center"/>
          </w:tcPr>
          <w:p w14:paraId="7628BAAF">
            <w:pPr>
              <w:tabs>
                <w:tab w:val="left" w:pos="5580"/>
              </w:tabs>
              <w:jc w:val="center"/>
              <w:rPr>
                <w:b/>
                <w:sz w:val="24"/>
              </w:rPr>
            </w:pPr>
          </w:p>
        </w:tc>
      </w:tr>
      <w:tr w14:paraId="4836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14:paraId="6D28273C">
            <w:pPr>
              <w:tabs>
                <w:tab w:val="left" w:pos="5580"/>
              </w:tabs>
              <w:jc w:val="center"/>
              <w:rPr>
                <w:sz w:val="24"/>
              </w:rPr>
            </w:pPr>
          </w:p>
        </w:tc>
        <w:tc>
          <w:tcPr>
            <w:tcW w:w="1299" w:type="pct"/>
            <w:tcBorders>
              <w:top w:val="single" w:color="auto" w:sz="4" w:space="0"/>
              <w:left w:val="single" w:color="auto" w:sz="4" w:space="0"/>
              <w:bottom w:val="single" w:color="auto" w:sz="4" w:space="0"/>
              <w:right w:val="single" w:color="auto" w:sz="4" w:space="0"/>
            </w:tcBorders>
            <w:vAlign w:val="center"/>
          </w:tcPr>
          <w:p w14:paraId="24A60273">
            <w:pPr>
              <w:tabs>
                <w:tab w:val="left" w:pos="5580"/>
              </w:tabs>
              <w:jc w:val="center"/>
              <w:rPr>
                <w:sz w:val="24"/>
              </w:rPr>
            </w:pPr>
          </w:p>
        </w:tc>
        <w:tc>
          <w:tcPr>
            <w:tcW w:w="821" w:type="pct"/>
            <w:tcBorders>
              <w:top w:val="single" w:color="auto" w:sz="4" w:space="0"/>
              <w:left w:val="single" w:color="auto" w:sz="4" w:space="0"/>
              <w:bottom w:val="single" w:color="auto" w:sz="4" w:space="0"/>
              <w:right w:val="single" w:color="auto" w:sz="4" w:space="0"/>
            </w:tcBorders>
            <w:vAlign w:val="center"/>
          </w:tcPr>
          <w:p w14:paraId="3DC40EA2">
            <w:pPr>
              <w:tabs>
                <w:tab w:val="left" w:pos="5580"/>
              </w:tabs>
              <w:jc w:val="center"/>
              <w:rPr>
                <w:sz w:val="24"/>
              </w:rPr>
            </w:pPr>
          </w:p>
        </w:tc>
        <w:tc>
          <w:tcPr>
            <w:tcW w:w="865" w:type="pct"/>
            <w:tcBorders>
              <w:top w:val="single" w:color="auto" w:sz="4" w:space="0"/>
              <w:left w:val="single" w:color="auto" w:sz="4" w:space="0"/>
              <w:bottom w:val="single" w:color="auto" w:sz="4" w:space="0"/>
              <w:right w:val="single" w:color="auto" w:sz="4" w:space="0"/>
            </w:tcBorders>
            <w:vAlign w:val="center"/>
          </w:tcPr>
          <w:p w14:paraId="18F25C3C">
            <w:pPr>
              <w:tabs>
                <w:tab w:val="left" w:pos="5580"/>
              </w:tabs>
              <w:jc w:val="center"/>
              <w:rPr>
                <w:sz w:val="24"/>
              </w:rPr>
            </w:pPr>
          </w:p>
        </w:tc>
        <w:tc>
          <w:tcPr>
            <w:tcW w:w="1686" w:type="pct"/>
            <w:tcBorders>
              <w:top w:val="single" w:color="auto" w:sz="4" w:space="0"/>
              <w:left w:val="single" w:color="auto" w:sz="4" w:space="0"/>
              <w:bottom w:val="single" w:color="auto" w:sz="4" w:space="0"/>
              <w:right w:val="single" w:color="auto" w:sz="4" w:space="0"/>
            </w:tcBorders>
            <w:vAlign w:val="center"/>
          </w:tcPr>
          <w:p w14:paraId="2FE185E5">
            <w:pPr>
              <w:tabs>
                <w:tab w:val="left" w:pos="5580"/>
              </w:tabs>
              <w:jc w:val="center"/>
              <w:rPr>
                <w:sz w:val="24"/>
              </w:rPr>
            </w:pPr>
          </w:p>
        </w:tc>
      </w:tr>
    </w:tbl>
    <w:p w14:paraId="3E62DD95">
      <w:pPr>
        <w:autoSpaceDE w:val="0"/>
        <w:autoSpaceDN w:val="0"/>
        <w:adjustRightInd w:val="0"/>
        <w:jc w:val="left"/>
        <w:rPr>
          <w:kern w:val="0"/>
          <w:sz w:val="24"/>
        </w:rPr>
      </w:pPr>
    </w:p>
    <w:p w14:paraId="0F810F77">
      <w:pPr>
        <w:autoSpaceDE w:val="0"/>
        <w:autoSpaceDN w:val="0"/>
        <w:adjustRightInd w:val="0"/>
        <w:jc w:val="left"/>
        <w:rPr>
          <w:sz w:val="24"/>
          <w:szCs w:val="20"/>
        </w:rPr>
      </w:pPr>
      <w:r>
        <w:rPr>
          <w:kern w:val="0"/>
          <w:sz w:val="24"/>
        </w:rPr>
        <w:t>注：1</w:t>
      </w:r>
      <w:r>
        <w:rPr>
          <w:sz w:val="24"/>
          <w:szCs w:val="20"/>
        </w:rPr>
        <w:t>.此表中，每包的报价应和《分项报价表》中的总价相一致。</w:t>
      </w:r>
    </w:p>
    <w:p w14:paraId="4FC69346">
      <w:pPr>
        <w:tabs>
          <w:tab w:val="left" w:pos="5580"/>
        </w:tabs>
        <w:ind w:firstLine="480" w:firstLineChars="200"/>
        <w:rPr>
          <w:sz w:val="24"/>
          <w:szCs w:val="20"/>
        </w:rPr>
      </w:pPr>
      <w:r>
        <w:rPr>
          <w:sz w:val="24"/>
          <w:szCs w:val="20"/>
        </w:rPr>
        <w:t>2.本表必须按包分别填写。</w:t>
      </w:r>
    </w:p>
    <w:p w14:paraId="793F948B">
      <w:pPr>
        <w:tabs>
          <w:tab w:val="left" w:pos="5580"/>
        </w:tabs>
        <w:ind w:firstLine="480" w:firstLineChars="200"/>
        <w:rPr>
          <w:sz w:val="24"/>
          <w:szCs w:val="20"/>
        </w:rPr>
      </w:pPr>
    </w:p>
    <w:p w14:paraId="4DCA6FB3">
      <w:pPr>
        <w:autoSpaceDE w:val="0"/>
        <w:autoSpaceDN w:val="0"/>
        <w:adjustRightInd w:val="0"/>
        <w:snapToGrid w:val="0"/>
        <w:spacing w:before="25" w:after="25" w:line="360" w:lineRule="auto"/>
        <w:rPr>
          <w:sz w:val="24"/>
          <w:lang w:val="zh-CN"/>
        </w:rPr>
      </w:pPr>
    </w:p>
    <w:p w14:paraId="2DDE2760">
      <w:pPr>
        <w:autoSpaceDE w:val="0"/>
        <w:autoSpaceDN w:val="0"/>
        <w:adjustRightInd w:val="0"/>
        <w:snapToGrid w:val="0"/>
        <w:spacing w:before="25" w:after="25" w:line="360" w:lineRule="auto"/>
        <w:rPr>
          <w:sz w:val="24"/>
          <w:lang w:val="zh-CN"/>
        </w:rPr>
      </w:pPr>
      <w:r>
        <w:rPr>
          <w:sz w:val="24"/>
          <w:lang w:val="zh-CN"/>
        </w:rPr>
        <w:t xml:space="preserve">   </w:t>
      </w:r>
    </w:p>
    <w:p w14:paraId="1AC72A28">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511391A6">
      <w:pPr>
        <w:autoSpaceDE w:val="0"/>
        <w:autoSpaceDN w:val="0"/>
        <w:adjustRightInd w:val="0"/>
        <w:snapToGrid w:val="0"/>
        <w:spacing w:line="360" w:lineRule="auto"/>
        <w:rPr>
          <w:sz w:val="24"/>
          <w:lang w:val="zh-CN"/>
        </w:rPr>
      </w:pPr>
      <w:r>
        <w:rPr>
          <w:sz w:val="24"/>
        </w:rPr>
        <w:t>日期：</w:t>
      </w:r>
      <w:r>
        <w:rPr>
          <w:sz w:val="24"/>
          <w:szCs w:val="20"/>
        </w:rPr>
        <w:t>____年____月____日</w:t>
      </w:r>
    </w:p>
    <w:p w14:paraId="65793E2B">
      <w:pPr>
        <w:autoSpaceDE w:val="0"/>
        <w:autoSpaceDN w:val="0"/>
        <w:adjustRightInd w:val="0"/>
        <w:snapToGrid w:val="0"/>
        <w:spacing w:before="25" w:after="25" w:line="360" w:lineRule="auto"/>
        <w:rPr>
          <w:sz w:val="24"/>
          <w:lang w:val="zh-CN"/>
        </w:rPr>
      </w:pPr>
      <w:r>
        <w:rPr>
          <w:sz w:val="24"/>
          <w:szCs w:val="20"/>
        </w:rPr>
        <w:t xml:space="preserve">  </w:t>
      </w:r>
    </w:p>
    <w:p w14:paraId="2EC68966">
      <w:pPr>
        <w:widowControl/>
        <w:jc w:val="left"/>
        <w:rPr>
          <w:sz w:val="24"/>
          <w:szCs w:val="20"/>
        </w:rPr>
      </w:pPr>
      <w:bookmarkStart w:id="915" w:name="_Toc142311060"/>
      <w:bookmarkStart w:id="916" w:name="_Toc195842924"/>
      <w:bookmarkStart w:id="917" w:name="_Toc150774763"/>
      <w:bookmarkStart w:id="918" w:name="_Toc150480796"/>
      <w:bookmarkStart w:id="919" w:name="_Toc265228397"/>
      <w:bookmarkStart w:id="920" w:name="_Toc226337255"/>
      <w:bookmarkStart w:id="921" w:name="_Toc264969249"/>
      <w:bookmarkStart w:id="922" w:name="_Toc305158901"/>
      <w:bookmarkStart w:id="923" w:name="_Toc226965749"/>
      <w:bookmarkStart w:id="924" w:name="_Toc305158827"/>
      <w:bookmarkStart w:id="925" w:name="_Toc226309803"/>
      <w:bookmarkStart w:id="926" w:name="_Toc127151558"/>
      <w:bookmarkStart w:id="927" w:name="_Toc226965832"/>
      <w:r>
        <w:rPr>
          <w:sz w:val="24"/>
          <w:szCs w:val="20"/>
        </w:rPr>
        <w:br w:type="page"/>
      </w:r>
    </w:p>
    <w:p w14:paraId="05F0B56E">
      <w:pPr>
        <w:tabs>
          <w:tab w:val="left" w:pos="1800"/>
          <w:tab w:val="left" w:pos="5580"/>
        </w:tabs>
        <w:ind w:firstLine="480" w:firstLineChars="200"/>
        <w:jc w:val="left"/>
        <w:rPr>
          <w:sz w:val="24"/>
        </w:rPr>
      </w:pPr>
      <w:r>
        <w:rPr>
          <w:rFonts w:hint="eastAsia"/>
          <w:sz w:val="24"/>
          <w:lang w:val="en-US" w:eastAsia="zh-CN"/>
        </w:rPr>
        <w:t>7</w:t>
      </w:r>
      <w:r>
        <w:rPr>
          <w:sz w:val="24"/>
        </w:rPr>
        <w:t xml:space="preserve">  </w:t>
      </w:r>
      <w:bookmarkEnd w:id="915"/>
      <w:bookmarkEnd w:id="916"/>
      <w:bookmarkEnd w:id="917"/>
      <w:bookmarkEnd w:id="918"/>
      <w:bookmarkEnd w:id="919"/>
      <w:bookmarkEnd w:id="920"/>
      <w:bookmarkEnd w:id="921"/>
      <w:bookmarkEnd w:id="922"/>
      <w:bookmarkEnd w:id="923"/>
      <w:bookmarkEnd w:id="924"/>
      <w:bookmarkEnd w:id="925"/>
      <w:bookmarkEnd w:id="926"/>
      <w:bookmarkEnd w:id="927"/>
      <w:r>
        <w:rPr>
          <w:rFonts w:hint="eastAsia"/>
          <w:sz w:val="24"/>
        </w:rPr>
        <w:t>报价明细表</w:t>
      </w:r>
    </w:p>
    <w:p w14:paraId="0C9674A1">
      <w:pPr>
        <w:pStyle w:val="34"/>
        <w:spacing w:before="9"/>
        <w:rPr>
          <w:sz w:val="29"/>
        </w:rPr>
      </w:pPr>
    </w:p>
    <w:p w14:paraId="70390C73">
      <w:pPr>
        <w:tabs>
          <w:tab w:val="left" w:pos="1800"/>
          <w:tab w:val="left" w:pos="5580"/>
        </w:tabs>
        <w:ind w:firstLine="480" w:firstLineChars="200"/>
        <w:jc w:val="left"/>
        <w:rPr>
          <w:sz w:val="24"/>
        </w:rPr>
      </w:pPr>
      <w:r>
        <w:rPr>
          <w:rFonts w:hint="eastAsia"/>
          <w:sz w:val="24"/>
        </w:rPr>
        <w:t>其他分项表格样式应符合《建设工程工程量清单计价规范》（GB 50500-2013）以及北京市工程造价管理部门的相关配套规定。</w:t>
      </w:r>
    </w:p>
    <w:p w14:paraId="7F5561B9">
      <w:pPr>
        <w:autoSpaceDE w:val="0"/>
        <w:autoSpaceDN w:val="0"/>
        <w:adjustRightInd w:val="0"/>
        <w:snapToGrid w:val="0"/>
        <w:spacing w:before="25" w:after="25" w:line="360" w:lineRule="auto"/>
        <w:rPr>
          <w:sz w:val="24"/>
        </w:rPr>
      </w:pPr>
    </w:p>
    <w:p w14:paraId="66D0842F">
      <w:pPr>
        <w:pStyle w:val="56"/>
        <w:rPr>
          <w:sz w:val="24"/>
        </w:rPr>
      </w:pPr>
    </w:p>
    <w:p w14:paraId="5A8F5C70">
      <w:pPr>
        <w:pStyle w:val="56"/>
        <w:rPr>
          <w:sz w:val="24"/>
        </w:rPr>
      </w:pPr>
    </w:p>
    <w:p w14:paraId="128256D8">
      <w:pPr>
        <w:pStyle w:val="56"/>
        <w:rPr>
          <w:sz w:val="24"/>
        </w:rPr>
      </w:pPr>
    </w:p>
    <w:p w14:paraId="7E118909">
      <w:pPr>
        <w:pStyle w:val="56"/>
        <w:rPr>
          <w:sz w:val="24"/>
        </w:rPr>
      </w:pPr>
    </w:p>
    <w:p w14:paraId="41B2D92C">
      <w:pPr>
        <w:pStyle w:val="56"/>
        <w:rPr>
          <w:sz w:val="24"/>
        </w:rPr>
      </w:pPr>
    </w:p>
    <w:p w14:paraId="5AEDE2B6">
      <w:pPr>
        <w:autoSpaceDE w:val="0"/>
        <w:autoSpaceDN w:val="0"/>
        <w:adjustRightInd w:val="0"/>
        <w:snapToGrid w:val="0"/>
        <w:spacing w:before="25" w:after="25" w:line="360" w:lineRule="auto"/>
        <w:rPr>
          <w:sz w:val="24"/>
        </w:rPr>
      </w:pPr>
    </w:p>
    <w:p w14:paraId="725A53F1">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14C9DE4F">
      <w:pPr>
        <w:autoSpaceDE w:val="0"/>
        <w:autoSpaceDN w:val="0"/>
        <w:adjustRightInd w:val="0"/>
        <w:snapToGrid w:val="0"/>
        <w:spacing w:before="25" w:after="25" w:line="360" w:lineRule="auto"/>
        <w:rPr>
          <w:sz w:val="24"/>
          <w:lang w:val="zh-CN"/>
        </w:rPr>
      </w:pPr>
      <w:r>
        <w:rPr>
          <w:sz w:val="24"/>
          <w:szCs w:val="20"/>
        </w:rPr>
        <w:t xml:space="preserve">日期：____年____月____日  </w:t>
      </w:r>
    </w:p>
    <w:p w14:paraId="03C5B3B1">
      <w:pPr>
        <w:tabs>
          <w:tab w:val="left" w:pos="360"/>
        </w:tabs>
        <w:snapToGrid w:val="0"/>
        <w:spacing w:line="360" w:lineRule="auto"/>
        <w:outlineLvl w:val="1"/>
        <w:rPr>
          <w:sz w:val="24"/>
          <w:szCs w:val="20"/>
        </w:rPr>
      </w:pPr>
      <w:r>
        <w:rPr>
          <w:sz w:val="24"/>
          <w:szCs w:val="20"/>
        </w:rPr>
        <w:br w:type="page"/>
      </w:r>
      <w:r>
        <w:rPr>
          <w:rFonts w:hint="eastAsia"/>
          <w:sz w:val="24"/>
          <w:lang w:val="en-US" w:eastAsia="zh-CN"/>
        </w:rPr>
        <w:t>8</w:t>
      </w:r>
      <w:r>
        <w:rPr>
          <w:sz w:val="24"/>
        </w:rPr>
        <w:t xml:space="preserve">  合同条款偏离表</w:t>
      </w:r>
    </w:p>
    <w:p w14:paraId="7260D3B3">
      <w:pPr>
        <w:spacing w:line="360" w:lineRule="auto"/>
        <w:rPr>
          <w:sz w:val="24"/>
          <w:szCs w:val="20"/>
        </w:rPr>
      </w:pPr>
    </w:p>
    <w:p w14:paraId="5717DD2B">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573643AA">
      <w:pPr>
        <w:spacing w:line="360" w:lineRule="auto"/>
        <w:rPr>
          <w:sz w:val="24"/>
          <w:szCs w:val="20"/>
        </w:rPr>
      </w:pPr>
    </w:p>
    <w:p w14:paraId="00C01B19">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26"/>
        <w:gridCol w:w="1814"/>
        <w:gridCol w:w="1814"/>
        <w:gridCol w:w="2238"/>
        <w:gridCol w:w="747"/>
      </w:tblGrid>
      <w:tr w14:paraId="5768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3F47A0AC">
            <w:pPr>
              <w:adjustRightInd w:val="0"/>
              <w:snapToGrid w:val="0"/>
              <w:jc w:val="center"/>
              <w:rPr>
                <w:sz w:val="24"/>
              </w:rPr>
            </w:pPr>
            <w:r>
              <w:rPr>
                <w:sz w:val="24"/>
              </w:rPr>
              <w:t>序号</w:t>
            </w:r>
          </w:p>
        </w:tc>
        <w:tc>
          <w:tcPr>
            <w:tcW w:w="1226" w:type="dxa"/>
            <w:vAlign w:val="center"/>
          </w:tcPr>
          <w:p w14:paraId="49563E67">
            <w:pPr>
              <w:adjustRightInd w:val="0"/>
              <w:snapToGrid w:val="0"/>
              <w:jc w:val="center"/>
              <w:rPr>
                <w:sz w:val="24"/>
              </w:rPr>
            </w:pPr>
            <w:r>
              <w:rPr>
                <w:sz w:val="24"/>
                <w:szCs w:val="21"/>
              </w:rPr>
              <w:t>竞争性磋商文件</w:t>
            </w:r>
            <w:r>
              <w:rPr>
                <w:sz w:val="24"/>
              </w:rPr>
              <w:t>条目号（页码）</w:t>
            </w:r>
          </w:p>
        </w:tc>
        <w:tc>
          <w:tcPr>
            <w:tcW w:w="1814" w:type="dxa"/>
            <w:vAlign w:val="center"/>
          </w:tcPr>
          <w:p w14:paraId="6ED12D63">
            <w:pPr>
              <w:adjustRightInd w:val="0"/>
              <w:snapToGrid w:val="0"/>
              <w:jc w:val="center"/>
              <w:rPr>
                <w:sz w:val="24"/>
              </w:rPr>
            </w:pPr>
            <w:r>
              <w:rPr>
                <w:sz w:val="24"/>
                <w:szCs w:val="21"/>
              </w:rPr>
              <w:t>竞争性磋商文件</w:t>
            </w:r>
            <w:r>
              <w:rPr>
                <w:sz w:val="24"/>
              </w:rPr>
              <w:t>要求</w:t>
            </w:r>
          </w:p>
        </w:tc>
        <w:tc>
          <w:tcPr>
            <w:tcW w:w="1814" w:type="dxa"/>
            <w:vAlign w:val="center"/>
          </w:tcPr>
          <w:p w14:paraId="7192953D">
            <w:pPr>
              <w:adjustRightInd w:val="0"/>
              <w:snapToGrid w:val="0"/>
              <w:jc w:val="center"/>
              <w:rPr>
                <w:sz w:val="24"/>
              </w:rPr>
            </w:pPr>
            <w:r>
              <w:rPr>
                <w:sz w:val="24"/>
              </w:rPr>
              <w:t>响应文件内容</w:t>
            </w:r>
          </w:p>
        </w:tc>
        <w:tc>
          <w:tcPr>
            <w:tcW w:w="2238" w:type="dxa"/>
            <w:vAlign w:val="center"/>
          </w:tcPr>
          <w:p w14:paraId="6A1E827F">
            <w:pPr>
              <w:adjustRightInd w:val="0"/>
              <w:snapToGrid w:val="0"/>
              <w:jc w:val="center"/>
              <w:rPr>
                <w:sz w:val="24"/>
              </w:rPr>
            </w:pPr>
            <w:r>
              <w:rPr>
                <w:sz w:val="24"/>
              </w:rPr>
              <w:t>偏离情况</w:t>
            </w:r>
          </w:p>
          <w:p w14:paraId="22465FC8">
            <w:pPr>
              <w:adjustRightInd w:val="0"/>
              <w:snapToGrid w:val="0"/>
              <w:jc w:val="center"/>
              <w:rPr>
                <w:sz w:val="24"/>
              </w:rPr>
            </w:pPr>
            <w:r>
              <w:rPr>
                <w:sz w:val="24"/>
              </w:rPr>
              <w:t>（据实填写）</w:t>
            </w:r>
          </w:p>
        </w:tc>
        <w:tc>
          <w:tcPr>
            <w:tcW w:w="747" w:type="dxa"/>
            <w:vAlign w:val="center"/>
          </w:tcPr>
          <w:p w14:paraId="5E677B25">
            <w:pPr>
              <w:adjustRightInd w:val="0"/>
              <w:snapToGrid w:val="0"/>
              <w:jc w:val="center"/>
              <w:rPr>
                <w:sz w:val="24"/>
              </w:rPr>
            </w:pPr>
            <w:r>
              <w:rPr>
                <w:sz w:val="24"/>
              </w:rPr>
              <w:t>说明</w:t>
            </w:r>
          </w:p>
        </w:tc>
      </w:tr>
      <w:tr w14:paraId="243BE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5" w:type="dxa"/>
            <w:gridSpan w:val="6"/>
            <w:vAlign w:val="center"/>
          </w:tcPr>
          <w:p w14:paraId="4E0BA477">
            <w:pPr>
              <w:adjustRightInd w:val="0"/>
              <w:snapToGrid w:val="0"/>
              <w:jc w:val="left"/>
              <w:rPr>
                <w:rFonts w:hint="eastAsia"/>
                <w:sz w:val="24"/>
              </w:rPr>
            </w:pPr>
            <w:r>
              <w:rPr>
                <w:rFonts w:hint="eastAsia"/>
                <w:b/>
                <w:bCs/>
                <w:sz w:val="24"/>
              </w:rPr>
              <w:t>对本项目合同条款的偏离情况</w:t>
            </w:r>
            <w:r>
              <w:rPr>
                <w:rFonts w:hint="eastAsia"/>
                <w:sz w:val="24"/>
              </w:rPr>
              <w:t>（应进行选择，未选择</w:t>
            </w:r>
            <w:r>
              <w:rPr>
                <w:rFonts w:hint="eastAsia"/>
                <w:b/>
                <w:bCs/>
                <w:sz w:val="24"/>
              </w:rPr>
              <w:t>响应无效</w:t>
            </w:r>
            <w:r>
              <w:rPr>
                <w:rFonts w:hint="eastAsia"/>
                <w:sz w:val="24"/>
              </w:rPr>
              <w:t>）：</w:t>
            </w:r>
          </w:p>
          <w:p w14:paraId="70E7E590">
            <w:pPr>
              <w:adjustRightInd w:val="0"/>
              <w:snapToGrid w:val="0"/>
              <w:jc w:val="left"/>
              <w:rPr>
                <w:rFonts w:hint="eastAsia"/>
                <w:sz w:val="24"/>
              </w:rPr>
            </w:pPr>
            <w:r>
              <w:rPr>
                <w:rFonts w:hint="eastAsia"/>
                <w:b/>
                <w:bCs/>
                <w:sz w:val="24"/>
              </w:rPr>
              <w:t>口无偏离</w:t>
            </w:r>
            <w:r>
              <w:rPr>
                <w:rFonts w:hint="eastAsia"/>
                <w:sz w:val="24"/>
              </w:rPr>
              <w:t>（如无偏离，仅选择无偏离即可； 无偏离即为对合同条款中的所有要求， 均视作供应商已对之理解和响应。）</w:t>
            </w:r>
          </w:p>
          <w:p w14:paraId="730EF9F2">
            <w:pPr>
              <w:adjustRightInd w:val="0"/>
              <w:snapToGrid w:val="0"/>
              <w:jc w:val="left"/>
              <w:rPr>
                <w:sz w:val="24"/>
              </w:rPr>
            </w:pPr>
            <w:r>
              <w:rPr>
                <w:rFonts w:hint="eastAsia"/>
                <w:b/>
                <w:bCs/>
                <w:sz w:val="24"/>
              </w:rPr>
              <w:t>口有偏离</w:t>
            </w:r>
            <w:r>
              <w:rPr>
                <w:rFonts w:hint="eastAsia"/>
                <w:sz w:val="24"/>
              </w:rPr>
              <w:t>（如有偏离， 则应在本表中对负偏离项逐一列明，否则</w:t>
            </w:r>
            <w:r>
              <w:rPr>
                <w:rFonts w:hint="eastAsia"/>
                <w:b/>
                <w:bCs/>
                <w:sz w:val="24"/>
              </w:rPr>
              <w:t>响应无效</w:t>
            </w:r>
            <w:r>
              <w:rPr>
                <w:rFonts w:hint="eastAsia"/>
                <w:sz w:val="24"/>
              </w:rPr>
              <w:t>；对合同条款 中的所有要求，除本表列明的偏离外，均视作供应商已对之理解和响应。）</w:t>
            </w:r>
          </w:p>
        </w:tc>
      </w:tr>
      <w:tr w14:paraId="08736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585D3794">
            <w:pPr>
              <w:adjustRightInd w:val="0"/>
              <w:snapToGrid w:val="0"/>
              <w:jc w:val="center"/>
              <w:rPr>
                <w:sz w:val="24"/>
              </w:rPr>
            </w:pPr>
          </w:p>
        </w:tc>
        <w:tc>
          <w:tcPr>
            <w:tcW w:w="1226" w:type="dxa"/>
            <w:vAlign w:val="center"/>
          </w:tcPr>
          <w:p w14:paraId="2CAC12F3">
            <w:pPr>
              <w:adjustRightInd w:val="0"/>
              <w:snapToGrid w:val="0"/>
              <w:jc w:val="center"/>
              <w:rPr>
                <w:sz w:val="24"/>
              </w:rPr>
            </w:pPr>
          </w:p>
        </w:tc>
        <w:tc>
          <w:tcPr>
            <w:tcW w:w="1814" w:type="dxa"/>
            <w:vAlign w:val="center"/>
          </w:tcPr>
          <w:p w14:paraId="426B1FCA">
            <w:pPr>
              <w:adjustRightInd w:val="0"/>
              <w:snapToGrid w:val="0"/>
              <w:jc w:val="center"/>
              <w:rPr>
                <w:sz w:val="24"/>
              </w:rPr>
            </w:pPr>
          </w:p>
        </w:tc>
        <w:tc>
          <w:tcPr>
            <w:tcW w:w="1814" w:type="dxa"/>
            <w:vAlign w:val="center"/>
          </w:tcPr>
          <w:p w14:paraId="4DADE612">
            <w:pPr>
              <w:adjustRightInd w:val="0"/>
              <w:snapToGrid w:val="0"/>
              <w:jc w:val="center"/>
              <w:rPr>
                <w:sz w:val="24"/>
              </w:rPr>
            </w:pPr>
          </w:p>
        </w:tc>
        <w:tc>
          <w:tcPr>
            <w:tcW w:w="2238" w:type="dxa"/>
            <w:vAlign w:val="center"/>
          </w:tcPr>
          <w:p w14:paraId="593BBA22">
            <w:pPr>
              <w:adjustRightInd w:val="0"/>
              <w:snapToGrid w:val="0"/>
              <w:jc w:val="center"/>
              <w:rPr>
                <w:sz w:val="24"/>
              </w:rPr>
            </w:pPr>
          </w:p>
        </w:tc>
        <w:tc>
          <w:tcPr>
            <w:tcW w:w="747" w:type="dxa"/>
            <w:vAlign w:val="center"/>
          </w:tcPr>
          <w:p w14:paraId="33353332">
            <w:pPr>
              <w:adjustRightInd w:val="0"/>
              <w:snapToGrid w:val="0"/>
              <w:jc w:val="center"/>
              <w:rPr>
                <w:sz w:val="24"/>
              </w:rPr>
            </w:pPr>
          </w:p>
        </w:tc>
      </w:tr>
      <w:tr w14:paraId="6B2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7C821D74">
            <w:pPr>
              <w:adjustRightInd w:val="0"/>
              <w:snapToGrid w:val="0"/>
              <w:jc w:val="center"/>
              <w:rPr>
                <w:sz w:val="24"/>
              </w:rPr>
            </w:pPr>
          </w:p>
        </w:tc>
        <w:tc>
          <w:tcPr>
            <w:tcW w:w="1226" w:type="dxa"/>
            <w:vAlign w:val="center"/>
          </w:tcPr>
          <w:p w14:paraId="5EEE01BA">
            <w:pPr>
              <w:adjustRightInd w:val="0"/>
              <w:snapToGrid w:val="0"/>
              <w:jc w:val="center"/>
              <w:rPr>
                <w:sz w:val="24"/>
              </w:rPr>
            </w:pPr>
          </w:p>
        </w:tc>
        <w:tc>
          <w:tcPr>
            <w:tcW w:w="1814" w:type="dxa"/>
            <w:vAlign w:val="center"/>
          </w:tcPr>
          <w:p w14:paraId="370E17B9">
            <w:pPr>
              <w:adjustRightInd w:val="0"/>
              <w:snapToGrid w:val="0"/>
              <w:jc w:val="center"/>
              <w:rPr>
                <w:sz w:val="24"/>
              </w:rPr>
            </w:pPr>
          </w:p>
        </w:tc>
        <w:tc>
          <w:tcPr>
            <w:tcW w:w="1814" w:type="dxa"/>
            <w:vAlign w:val="center"/>
          </w:tcPr>
          <w:p w14:paraId="2B43FB80">
            <w:pPr>
              <w:adjustRightInd w:val="0"/>
              <w:snapToGrid w:val="0"/>
              <w:jc w:val="center"/>
              <w:rPr>
                <w:sz w:val="24"/>
              </w:rPr>
            </w:pPr>
          </w:p>
        </w:tc>
        <w:tc>
          <w:tcPr>
            <w:tcW w:w="2238" w:type="dxa"/>
            <w:vAlign w:val="center"/>
          </w:tcPr>
          <w:p w14:paraId="4E857079">
            <w:pPr>
              <w:adjustRightInd w:val="0"/>
              <w:snapToGrid w:val="0"/>
              <w:jc w:val="center"/>
              <w:rPr>
                <w:sz w:val="24"/>
              </w:rPr>
            </w:pPr>
          </w:p>
        </w:tc>
        <w:tc>
          <w:tcPr>
            <w:tcW w:w="747" w:type="dxa"/>
            <w:vAlign w:val="center"/>
          </w:tcPr>
          <w:p w14:paraId="6259C28F">
            <w:pPr>
              <w:adjustRightInd w:val="0"/>
              <w:snapToGrid w:val="0"/>
              <w:jc w:val="center"/>
              <w:rPr>
                <w:sz w:val="24"/>
              </w:rPr>
            </w:pPr>
          </w:p>
        </w:tc>
      </w:tr>
      <w:tr w14:paraId="30D7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07C812B9">
            <w:pPr>
              <w:adjustRightInd w:val="0"/>
              <w:snapToGrid w:val="0"/>
              <w:jc w:val="center"/>
              <w:rPr>
                <w:sz w:val="24"/>
              </w:rPr>
            </w:pPr>
          </w:p>
        </w:tc>
        <w:tc>
          <w:tcPr>
            <w:tcW w:w="1226" w:type="dxa"/>
            <w:vAlign w:val="center"/>
          </w:tcPr>
          <w:p w14:paraId="1BB8BC9B">
            <w:pPr>
              <w:adjustRightInd w:val="0"/>
              <w:snapToGrid w:val="0"/>
              <w:jc w:val="center"/>
              <w:rPr>
                <w:sz w:val="24"/>
              </w:rPr>
            </w:pPr>
          </w:p>
        </w:tc>
        <w:tc>
          <w:tcPr>
            <w:tcW w:w="1814" w:type="dxa"/>
            <w:vAlign w:val="center"/>
          </w:tcPr>
          <w:p w14:paraId="4B863694">
            <w:pPr>
              <w:adjustRightInd w:val="0"/>
              <w:snapToGrid w:val="0"/>
              <w:jc w:val="center"/>
              <w:rPr>
                <w:sz w:val="24"/>
              </w:rPr>
            </w:pPr>
          </w:p>
        </w:tc>
        <w:tc>
          <w:tcPr>
            <w:tcW w:w="1814" w:type="dxa"/>
            <w:vAlign w:val="center"/>
          </w:tcPr>
          <w:p w14:paraId="6F72E92B">
            <w:pPr>
              <w:adjustRightInd w:val="0"/>
              <w:snapToGrid w:val="0"/>
              <w:jc w:val="center"/>
              <w:rPr>
                <w:sz w:val="24"/>
              </w:rPr>
            </w:pPr>
          </w:p>
        </w:tc>
        <w:tc>
          <w:tcPr>
            <w:tcW w:w="2238" w:type="dxa"/>
            <w:vAlign w:val="center"/>
          </w:tcPr>
          <w:p w14:paraId="496508DF">
            <w:pPr>
              <w:adjustRightInd w:val="0"/>
              <w:snapToGrid w:val="0"/>
              <w:jc w:val="center"/>
              <w:rPr>
                <w:sz w:val="24"/>
              </w:rPr>
            </w:pPr>
          </w:p>
        </w:tc>
        <w:tc>
          <w:tcPr>
            <w:tcW w:w="747" w:type="dxa"/>
            <w:vAlign w:val="center"/>
          </w:tcPr>
          <w:p w14:paraId="352B6E84">
            <w:pPr>
              <w:adjustRightInd w:val="0"/>
              <w:snapToGrid w:val="0"/>
              <w:jc w:val="center"/>
              <w:rPr>
                <w:sz w:val="24"/>
              </w:rPr>
            </w:pPr>
          </w:p>
        </w:tc>
      </w:tr>
    </w:tbl>
    <w:p w14:paraId="256B8638">
      <w:pPr>
        <w:tabs>
          <w:tab w:val="left" w:pos="1800"/>
          <w:tab w:val="left" w:pos="5580"/>
        </w:tabs>
        <w:jc w:val="left"/>
        <w:rPr>
          <w:sz w:val="24"/>
        </w:rPr>
      </w:pPr>
    </w:p>
    <w:p w14:paraId="44AA2FE6">
      <w:pPr>
        <w:tabs>
          <w:tab w:val="left" w:pos="1800"/>
          <w:tab w:val="left" w:pos="5580"/>
        </w:tabs>
        <w:jc w:val="left"/>
        <w:rPr>
          <w:sz w:val="24"/>
        </w:rPr>
      </w:pPr>
      <w:r>
        <w:rPr>
          <w:sz w:val="24"/>
        </w:rPr>
        <w:t>注：</w:t>
      </w:r>
    </w:p>
    <w:p w14:paraId="25F9DA27">
      <w:pPr>
        <w:tabs>
          <w:tab w:val="left" w:pos="1800"/>
          <w:tab w:val="left" w:pos="5580"/>
        </w:tabs>
        <w:jc w:val="left"/>
        <w:rPr>
          <w:sz w:val="24"/>
        </w:rPr>
      </w:pPr>
      <w:r>
        <w:rPr>
          <w:sz w:val="24"/>
        </w:rPr>
        <w:t>1. 对合同条款中的所有要求，除本表所列明的所有偏离外，均视作供应商已对之理解和响应。</w:t>
      </w:r>
    </w:p>
    <w:p w14:paraId="4510B0CB">
      <w:pPr>
        <w:tabs>
          <w:tab w:val="left" w:pos="1800"/>
          <w:tab w:val="left" w:pos="5580"/>
        </w:tabs>
        <w:jc w:val="left"/>
        <w:rPr>
          <w:sz w:val="24"/>
        </w:rPr>
      </w:pPr>
      <w:r>
        <w:rPr>
          <w:sz w:val="24"/>
        </w:rPr>
        <w:t>2. “偏离情况”列应据实填写“正偏离”或“负偏离”。</w:t>
      </w:r>
    </w:p>
    <w:p w14:paraId="7F8C6DAA">
      <w:pPr>
        <w:spacing w:line="360" w:lineRule="auto"/>
        <w:rPr>
          <w:sz w:val="24"/>
          <w:szCs w:val="20"/>
        </w:rPr>
      </w:pPr>
    </w:p>
    <w:p w14:paraId="6B3A0FB3">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4EE23ECD">
      <w:pPr>
        <w:autoSpaceDE w:val="0"/>
        <w:autoSpaceDN w:val="0"/>
        <w:adjustRightInd w:val="0"/>
        <w:snapToGrid w:val="0"/>
        <w:spacing w:before="25" w:after="25" w:line="360" w:lineRule="auto"/>
        <w:rPr>
          <w:sz w:val="24"/>
          <w:lang w:val="zh-CN"/>
        </w:rPr>
      </w:pPr>
      <w:r>
        <w:rPr>
          <w:sz w:val="24"/>
          <w:szCs w:val="20"/>
        </w:rPr>
        <w:t xml:space="preserve">日期：____年____月____日    </w:t>
      </w:r>
    </w:p>
    <w:p w14:paraId="7C60F790">
      <w:pPr>
        <w:tabs>
          <w:tab w:val="left" w:pos="360"/>
        </w:tabs>
        <w:snapToGrid w:val="0"/>
        <w:spacing w:line="360" w:lineRule="auto"/>
        <w:outlineLvl w:val="1"/>
        <w:rPr>
          <w:sz w:val="24"/>
          <w:szCs w:val="20"/>
        </w:rPr>
      </w:pPr>
      <w:r>
        <w:rPr>
          <w:sz w:val="24"/>
          <w:szCs w:val="20"/>
        </w:rPr>
        <w:br w:type="page"/>
      </w:r>
      <w:r>
        <w:rPr>
          <w:rFonts w:hint="eastAsia"/>
          <w:sz w:val="24"/>
          <w:lang w:val="en-US" w:eastAsia="zh-CN"/>
        </w:rPr>
        <w:t>9</w:t>
      </w:r>
      <w:r>
        <w:rPr>
          <w:sz w:val="24"/>
        </w:rPr>
        <w:t xml:space="preserve">  采购需求偏离表</w:t>
      </w:r>
    </w:p>
    <w:p w14:paraId="2C6511B7">
      <w:pPr>
        <w:autoSpaceDE w:val="0"/>
        <w:autoSpaceDN w:val="0"/>
        <w:adjustRightInd w:val="0"/>
        <w:spacing w:line="360" w:lineRule="auto"/>
        <w:jc w:val="center"/>
        <w:rPr>
          <w:b/>
          <w:sz w:val="36"/>
          <w:szCs w:val="36"/>
        </w:rPr>
      </w:pPr>
      <w:r>
        <w:rPr>
          <w:b/>
          <w:sz w:val="36"/>
          <w:szCs w:val="36"/>
        </w:rPr>
        <w:t>采购需求偏离表</w:t>
      </w:r>
    </w:p>
    <w:p w14:paraId="6914DE85">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D7D6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CF211AF">
            <w:pPr>
              <w:adjustRightInd w:val="0"/>
              <w:snapToGrid w:val="0"/>
              <w:jc w:val="center"/>
              <w:rPr>
                <w:sz w:val="24"/>
              </w:rPr>
            </w:pPr>
            <w:r>
              <w:rPr>
                <w:sz w:val="24"/>
              </w:rPr>
              <w:t>序号</w:t>
            </w:r>
          </w:p>
        </w:tc>
        <w:tc>
          <w:tcPr>
            <w:tcW w:w="1482" w:type="dxa"/>
            <w:vAlign w:val="center"/>
          </w:tcPr>
          <w:p w14:paraId="5935DDF5">
            <w:pPr>
              <w:adjustRightInd w:val="0"/>
              <w:snapToGrid w:val="0"/>
              <w:jc w:val="center"/>
              <w:rPr>
                <w:sz w:val="24"/>
              </w:rPr>
            </w:pPr>
            <w:r>
              <w:rPr>
                <w:sz w:val="24"/>
              </w:rPr>
              <w:t>竞争性磋商文件条目号(页码)</w:t>
            </w:r>
          </w:p>
        </w:tc>
        <w:tc>
          <w:tcPr>
            <w:tcW w:w="2384" w:type="dxa"/>
            <w:vAlign w:val="center"/>
          </w:tcPr>
          <w:p w14:paraId="5A6E4908">
            <w:pPr>
              <w:adjustRightInd w:val="0"/>
              <w:snapToGrid w:val="0"/>
              <w:jc w:val="center"/>
              <w:rPr>
                <w:sz w:val="24"/>
              </w:rPr>
            </w:pPr>
            <w:r>
              <w:rPr>
                <w:sz w:val="24"/>
              </w:rPr>
              <w:t>竞争性磋商文件要求</w:t>
            </w:r>
          </w:p>
        </w:tc>
        <w:tc>
          <w:tcPr>
            <w:tcW w:w="2126" w:type="dxa"/>
            <w:vAlign w:val="center"/>
          </w:tcPr>
          <w:p w14:paraId="16F25C36">
            <w:pPr>
              <w:adjustRightInd w:val="0"/>
              <w:snapToGrid w:val="0"/>
              <w:jc w:val="center"/>
              <w:rPr>
                <w:sz w:val="24"/>
              </w:rPr>
            </w:pPr>
            <w:r>
              <w:rPr>
                <w:sz w:val="24"/>
              </w:rPr>
              <w:t>响应内容</w:t>
            </w:r>
          </w:p>
        </w:tc>
        <w:tc>
          <w:tcPr>
            <w:tcW w:w="1875" w:type="dxa"/>
            <w:vAlign w:val="center"/>
          </w:tcPr>
          <w:p w14:paraId="14ACBA34">
            <w:pPr>
              <w:adjustRightInd w:val="0"/>
              <w:snapToGrid w:val="0"/>
              <w:jc w:val="center"/>
              <w:rPr>
                <w:sz w:val="24"/>
              </w:rPr>
            </w:pPr>
            <w:r>
              <w:rPr>
                <w:sz w:val="24"/>
              </w:rPr>
              <w:t>偏离情况</w:t>
            </w:r>
          </w:p>
          <w:p w14:paraId="33D25AD5">
            <w:pPr>
              <w:adjustRightInd w:val="0"/>
              <w:snapToGrid w:val="0"/>
              <w:jc w:val="center"/>
              <w:rPr>
                <w:sz w:val="24"/>
              </w:rPr>
            </w:pPr>
            <w:r>
              <w:rPr>
                <w:sz w:val="24"/>
                <w:szCs w:val="21"/>
              </w:rPr>
              <w:t>（据实填写）</w:t>
            </w:r>
          </w:p>
        </w:tc>
        <w:tc>
          <w:tcPr>
            <w:tcW w:w="1009" w:type="dxa"/>
            <w:vAlign w:val="center"/>
          </w:tcPr>
          <w:p w14:paraId="46973D1A">
            <w:pPr>
              <w:adjustRightInd w:val="0"/>
              <w:snapToGrid w:val="0"/>
              <w:jc w:val="center"/>
              <w:rPr>
                <w:sz w:val="24"/>
              </w:rPr>
            </w:pPr>
            <w:r>
              <w:rPr>
                <w:sz w:val="24"/>
              </w:rPr>
              <w:t>说明</w:t>
            </w:r>
          </w:p>
        </w:tc>
      </w:tr>
      <w:tr w14:paraId="5BD3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11C5A33">
            <w:pPr>
              <w:adjustRightInd w:val="0"/>
              <w:snapToGrid w:val="0"/>
              <w:jc w:val="center"/>
              <w:rPr>
                <w:sz w:val="24"/>
              </w:rPr>
            </w:pPr>
          </w:p>
        </w:tc>
        <w:tc>
          <w:tcPr>
            <w:tcW w:w="1482" w:type="dxa"/>
            <w:vAlign w:val="center"/>
          </w:tcPr>
          <w:p w14:paraId="226A0D42">
            <w:pPr>
              <w:adjustRightInd w:val="0"/>
              <w:snapToGrid w:val="0"/>
              <w:jc w:val="center"/>
              <w:rPr>
                <w:sz w:val="24"/>
              </w:rPr>
            </w:pPr>
          </w:p>
        </w:tc>
        <w:tc>
          <w:tcPr>
            <w:tcW w:w="2384" w:type="dxa"/>
            <w:vAlign w:val="center"/>
          </w:tcPr>
          <w:p w14:paraId="0C53BF43">
            <w:pPr>
              <w:adjustRightInd w:val="0"/>
              <w:snapToGrid w:val="0"/>
              <w:jc w:val="center"/>
              <w:rPr>
                <w:sz w:val="24"/>
              </w:rPr>
            </w:pPr>
          </w:p>
        </w:tc>
        <w:tc>
          <w:tcPr>
            <w:tcW w:w="2126" w:type="dxa"/>
            <w:vAlign w:val="center"/>
          </w:tcPr>
          <w:p w14:paraId="4F84B1F8">
            <w:pPr>
              <w:adjustRightInd w:val="0"/>
              <w:snapToGrid w:val="0"/>
              <w:jc w:val="center"/>
              <w:rPr>
                <w:sz w:val="24"/>
              </w:rPr>
            </w:pPr>
          </w:p>
        </w:tc>
        <w:tc>
          <w:tcPr>
            <w:tcW w:w="1875" w:type="dxa"/>
            <w:vAlign w:val="center"/>
          </w:tcPr>
          <w:p w14:paraId="52312F12">
            <w:pPr>
              <w:adjustRightInd w:val="0"/>
              <w:snapToGrid w:val="0"/>
              <w:jc w:val="center"/>
              <w:rPr>
                <w:sz w:val="24"/>
              </w:rPr>
            </w:pPr>
          </w:p>
        </w:tc>
        <w:tc>
          <w:tcPr>
            <w:tcW w:w="1009" w:type="dxa"/>
            <w:vAlign w:val="center"/>
          </w:tcPr>
          <w:p w14:paraId="28ECA8F4">
            <w:pPr>
              <w:adjustRightInd w:val="0"/>
              <w:snapToGrid w:val="0"/>
              <w:jc w:val="center"/>
              <w:rPr>
                <w:sz w:val="24"/>
              </w:rPr>
            </w:pPr>
          </w:p>
        </w:tc>
      </w:tr>
      <w:tr w14:paraId="691B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4BAF20E">
            <w:pPr>
              <w:adjustRightInd w:val="0"/>
              <w:snapToGrid w:val="0"/>
              <w:jc w:val="center"/>
              <w:rPr>
                <w:sz w:val="24"/>
              </w:rPr>
            </w:pPr>
          </w:p>
        </w:tc>
        <w:tc>
          <w:tcPr>
            <w:tcW w:w="1482" w:type="dxa"/>
            <w:vAlign w:val="center"/>
          </w:tcPr>
          <w:p w14:paraId="52D05241">
            <w:pPr>
              <w:adjustRightInd w:val="0"/>
              <w:snapToGrid w:val="0"/>
              <w:jc w:val="center"/>
              <w:rPr>
                <w:sz w:val="24"/>
              </w:rPr>
            </w:pPr>
          </w:p>
        </w:tc>
        <w:tc>
          <w:tcPr>
            <w:tcW w:w="2384" w:type="dxa"/>
            <w:vAlign w:val="center"/>
          </w:tcPr>
          <w:p w14:paraId="49C78A90">
            <w:pPr>
              <w:adjustRightInd w:val="0"/>
              <w:snapToGrid w:val="0"/>
              <w:jc w:val="center"/>
              <w:rPr>
                <w:sz w:val="24"/>
              </w:rPr>
            </w:pPr>
          </w:p>
        </w:tc>
        <w:tc>
          <w:tcPr>
            <w:tcW w:w="2126" w:type="dxa"/>
            <w:vAlign w:val="center"/>
          </w:tcPr>
          <w:p w14:paraId="1D41A5F9">
            <w:pPr>
              <w:adjustRightInd w:val="0"/>
              <w:snapToGrid w:val="0"/>
              <w:jc w:val="center"/>
              <w:rPr>
                <w:sz w:val="24"/>
              </w:rPr>
            </w:pPr>
          </w:p>
        </w:tc>
        <w:tc>
          <w:tcPr>
            <w:tcW w:w="1875" w:type="dxa"/>
            <w:vAlign w:val="center"/>
          </w:tcPr>
          <w:p w14:paraId="30B2AB9B">
            <w:pPr>
              <w:adjustRightInd w:val="0"/>
              <w:snapToGrid w:val="0"/>
              <w:jc w:val="center"/>
              <w:rPr>
                <w:sz w:val="24"/>
              </w:rPr>
            </w:pPr>
          </w:p>
        </w:tc>
        <w:tc>
          <w:tcPr>
            <w:tcW w:w="1009" w:type="dxa"/>
            <w:vAlign w:val="center"/>
          </w:tcPr>
          <w:p w14:paraId="5FEF6FCD">
            <w:pPr>
              <w:adjustRightInd w:val="0"/>
              <w:snapToGrid w:val="0"/>
              <w:jc w:val="center"/>
              <w:rPr>
                <w:sz w:val="24"/>
              </w:rPr>
            </w:pPr>
          </w:p>
        </w:tc>
      </w:tr>
      <w:tr w14:paraId="7718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6067CF">
            <w:pPr>
              <w:adjustRightInd w:val="0"/>
              <w:snapToGrid w:val="0"/>
              <w:jc w:val="center"/>
              <w:rPr>
                <w:sz w:val="24"/>
              </w:rPr>
            </w:pPr>
          </w:p>
        </w:tc>
        <w:tc>
          <w:tcPr>
            <w:tcW w:w="1482" w:type="dxa"/>
            <w:vAlign w:val="center"/>
          </w:tcPr>
          <w:p w14:paraId="1C35A8A9">
            <w:pPr>
              <w:adjustRightInd w:val="0"/>
              <w:snapToGrid w:val="0"/>
              <w:jc w:val="center"/>
              <w:rPr>
                <w:sz w:val="24"/>
              </w:rPr>
            </w:pPr>
          </w:p>
        </w:tc>
        <w:tc>
          <w:tcPr>
            <w:tcW w:w="2384" w:type="dxa"/>
            <w:vAlign w:val="center"/>
          </w:tcPr>
          <w:p w14:paraId="3762BE09">
            <w:pPr>
              <w:adjustRightInd w:val="0"/>
              <w:snapToGrid w:val="0"/>
              <w:jc w:val="center"/>
              <w:rPr>
                <w:sz w:val="24"/>
              </w:rPr>
            </w:pPr>
          </w:p>
        </w:tc>
        <w:tc>
          <w:tcPr>
            <w:tcW w:w="2126" w:type="dxa"/>
            <w:vAlign w:val="center"/>
          </w:tcPr>
          <w:p w14:paraId="7A4E0FD4">
            <w:pPr>
              <w:adjustRightInd w:val="0"/>
              <w:snapToGrid w:val="0"/>
              <w:jc w:val="center"/>
              <w:rPr>
                <w:sz w:val="24"/>
              </w:rPr>
            </w:pPr>
          </w:p>
        </w:tc>
        <w:tc>
          <w:tcPr>
            <w:tcW w:w="1875" w:type="dxa"/>
            <w:vAlign w:val="center"/>
          </w:tcPr>
          <w:p w14:paraId="3F3D58A7">
            <w:pPr>
              <w:adjustRightInd w:val="0"/>
              <w:snapToGrid w:val="0"/>
              <w:jc w:val="center"/>
              <w:rPr>
                <w:sz w:val="24"/>
              </w:rPr>
            </w:pPr>
          </w:p>
        </w:tc>
        <w:tc>
          <w:tcPr>
            <w:tcW w:w="1009" w:type="dxa"/>
            <w:vAlign w:val="center"/>
          </w:tcPr>
          <w:p w14:paraId="25098210">
            <w:pPr>
              <w:adjustRightInd w:val="0"/>
              <w:snapToGrid w:val="0"/>
              <w:jc w:val="center"/>
              <w:rPr>
                <w:sz w:val="24"/>
              </w:rPr>
            </w:pPr>
          </w:p>
        </w:tc>
      </w:tr>
      <w:tr w14:paraId="47E1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B7DE15">
            <w:pPr>
              <w:adjustRightInd w:val="0"/>
              <w:snapToGrid w:val="0"/>
              <w:jc w:val="center"/>
              <w:rPr>
                <w:sz w:val="24"/>
              </w:rPr>
            </w:pPr>
          </w:p>
        </w:tc>
        <w:tc>
          <w:tcPr>
            <w:tcW w:w="1482" w:type="dxa"/>
            <w:vAlign w:val="center"/>
          </w:tcPr>
          <w:p w14:paraId="55B84146">
            <w:pPr>
              <w:adjustRightInd w:val="0"/>
              <w:snapToGrid w:val="0"/>
              <w:jc w:val="center"/>
              <w:rPr>
                <w:sz w:val="24"/>
              </w:rPr>
            </w:pPr>
          </w:p>
        </w:tc>
        <w:tc>
          <w:tcPr>
            <w:tcW w:w="2384" w:type="dxa"/>
            <w:vAlign w:val="center"/>
          </w:tcPr>
          <w:p w14:paraId="4FEF6BC9">
            <w:pPr>
              <w:adjustRightInd w:val="0"/>
              <w:snapToGrid w:val="0"/>
              <w:jc w:val="center"/>
              <w:rPr>
                <w:sz w:val="24"/>
              </w:rPr>
            </w:pPr>
          </w:p>
        </w:tc>
        <w:tc>
          <w:tcPr>
            <w:tcW w:w="2126" w:type="dxa"/>
            <w:vAlign w:val="center"/>
          </w:tcPr>
          <w:p w14:paraId="7FD98DB1">
            <w:pPr>
              <w:adjustRightInd w:val="0"/>
              <w:snapToGrid w:val="0"/>
              <w:jc w:val="center"/>
              <w:rPr>
                <w:sz w:val="24"/>
              </w:rPr>
            </w:pPr>
          </w:p>
        </w:tc>
        <w:tc>
          <w:tcPr>
            <w:tcW w:w="1875" w:type="dxa"/>
            <w:vAlign w:val="center"/>
          </w:tcPr>
          <w:p w14:paraId="0390ED0B">
            <w:pPr>
              <w:adjustRightInd w:val="0"/>
              <w:snapToGrid w:val="0"/>
              <w:jc w:val="center"/>
              <w:rPr>
                <w:sz w:val="24"/>
              </w:rPr>
            </w:pPr>
          </w:p>
        </w:tc>
        <w:tc>
          <w:tcPr>
            <w:tcW w:w="1009" w:type="dxa"/>
            <w:vAlign w:val="center"/>
          </w:tcPr>
          <w:p w14:paraId="1C76826A">
            <w:pPr>
              <w:adjustRightInd w:val="0"/>
              <w:snapToGrid w:val="0"/>
              <w:jc w:val="center"/>
              <w:rPr>
                <w:sz w:val="24"/>
              </w:rPr>
            </w:pPr>
          </w:p>
        </w:tc>
      </w:tr>
      <w:tr w14:paraId="61A6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2FA7DF">
            <w:pPr>
              <w:adjustRightInd w:val="0"/>
              <w:snapToGrid w:val="0"/>
              <w:jc w:val="center"/>
              <w:rPr>
                <w:sz w:val="24"/>
              </w:rPr>
            </w:pPr>
          </w:p>
        </w:tc>
        <w:tc>
          <w:tcPr>
            <w:tcW w:w="1482" w:type="dxa"/>
            <w:vAlign w:val="center"/>
          </w:tcPr>
          <w:p w14:paraId="3AA94E1B">
            <w:pPr>
              <w:adjustRightInd w:val="0"/>
              <w:snapToGrid w:val="0"/>
              <w:jc w:val="center"/>
              <w:rPr>
                <w:sz w:val="24"/>
              </w:rPr>
            </w:pPr>
          </w:p>
        </w:tc>
        <w:tc>
          <w:tcPr>
            <w:tcW w:w="2384" w:type="dxa"/>
            <w:vAlign w:val="center"/>
          </w:tcPr>
          <w:p w14:paraId="6450108C">
            <w:pPr>
              <w:adjustRightInd w:val="0"/>
              <w:snapToGrid w:val="0"/>
              <w:jc w:val="center"/>
              <w:rPr>
                <w:sz w:val="24"/>
              </w:rPr>
            </w:pPr>
          </w:p>
        </w:tc>
        <w:tc>
          <w:tcPr>
            <w:tcW w:w="2126" w:type="dxa"/>
            <w:vAlign w:val="center"/>
          </w:tcPr>
          <w:p w14:paraId="6998EA11">
            <w:pPr>
              <w:adjustRightInd w:val="0"/>
              <w:snapToGrid w:val="0"/>
              <w:jc w:val="center"/>
              <w:rPr>
                <w:sz w:val="24"/>
              </w:rPr>
            </w:pPr>
          </w:p>
        </w:tc>
        <w:tc>
          <w:tcPr>
            <w:tcW w:w="1875" w:type="dxa"/>
            <w:vAlign w:val="center"/>
          </w:tcPr>
          <w:p w14:paraId="2AF05C7A">
            <w:pPr>
              <w:adjustRightInd w:val="0"/>
              <w:snapToGrid w:val="0"/>
              <w:jc w:val="center"/>
              <w:rPr>
                <w:sz w:val="24"/>
              </w:rPr>
            </w:pPr>
          </w:p>
        </w:tc>
        <w:tc>
          <w:tcPr>
            <w:tcW w:w="1009" w:type="dxa"/>
            <w:vAlign w:val="center"/>
          </w:tcPr>
          <w:p w14:paraId="4E28AB5C">
            <w:pPr>
              <w:adjustRightInd w:val="0"/>
              <w:snapToGrid w:val="0"/>
              <w:jc w:val="center"/>
              <w:rPr>
                <w:sz w:val="24"/>
              </w:rPr>
            </w:pPr>
          </w:p>
        </w:tc>
      </w:tr>
      <w:tr w14:paraId="7AE0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1FDA35">
            <w:pPr>
              <w:adjustRightInd w:val="0"/>
              <w:snapToGrid w:val="0"/>
              <w:jc w:val="center"/>
              <w:rPr>
                <w:sz w:val="24"/>
              </w:rPr>
            </w:pPr>
          </w:p>
        </w:tc>
        <w:tc>
          <w:tcPr>
            <w:tcW w:w="1482" w:type="dxa"/>
            <w:vAlign w:val="center"/>
          </w:tcPr>
          <w:p w14:paraId="5724E788">
            <w:pPr>
              <w:adjustRightInd w:val="0"/>
              <w:snapToGrid w:val="0"/>
              <w:jc w:val="center"/>
              <w:rPr>
                <w:sz w:val="24"/>
              </w:rPr>
            </w:pPr>
          </w:p>
        </w:tc>
        <w:tc>
          <w:tcPr>
            <w:tcW w:w="2384" w:type="dxa"/>
            <w:vAlign w:val="center"/>
          </w:tcPr>
          <w:p w14:paraId="5DC97A16">
            <w:pPr>
              <w:adjustRightInd w:val="0"/>
              <w:snapToGrid w:val="0"/>
              <w:jc w:val="center"/>
              <w:rPr>
                <w:sz w:val="24"/>
              </w:rPr>
            </w:pPr>
          </w:p>
        </w:tc>
        <w:tc>
          <w:tcPr>
            <w:tcW w:w="2126" w:type="dxa"/>
            <w:vAlign w:val="center"/>
          </w:tcPr>
          <w:p w14:paraId="218E6578">
            <w:pPr>
              <w:adjustRightInd w:val="0"/>
              <w:snapToGrid w:val="0"/>
              <w:jc w:val="center"/>
              <w:rPr>
                <w:sz w:val="24"/>
              </w:rPr>
            </w:pPr>
          </w:p>
        </w:tc>
        <w:tc>
          <w:tcPr>
            <w:tcW w:w="1875" w:type="dxa"/>
            <w:vAlign w:val="center"/>
          </w:tcPr>
          <w:p w14:paraId="67B57CB2">
            <w:pPr>
              <w:adjustRightInd w:val="0"/>
              <w:snapToGrid w:val="0"/>
              <w:jc w:val="center"/>
              <w:rPr>
                <w:sz w:val="24"/>
              </w:rPr>
            </w:pPr>
          </w:p>
        </w:tc>
        <w:tc>
          <w:tcPr>
            <w:tcW w:w="1009" w:type="dxa"/>
            <w:vAlign w:val="center"/>
          </w:tcPr>
          <w:p w14:paraId="3F371EB6">
            <w:pPr>
              <w:adjustRightInd w:val="0"/>
              <w:snapToGrid w:val="0"/>
              <w:jc w:val="center"/>
              <w:rPr>
                <w:sz w:val="24"/>
              </w:rPr>
            </w:pPr>
          </w:p>
        </w:tc>
      </w:tr>
    </w:tbl>
    <w:p w14:paraId="6CDCCD4B">
      <w:pPr>
        <w:tabs>
          <w:tab w:val="left" w:pos="1800"/>
          <w:tab w:val="left" w:pos="5580"/>
        </w:tabs>
        <w:spacing w:line="360" w:lineRule="auto"/>
        <w:ind w:firstLine="360" w:firstLineChars="150"/>
        <w:jc w:val="left"/>
        <w:rPr>
          <w:sz w:val="24"/>
          <w:u w:val="single"/>
        </w:rPr>
      </w:pPr>
    </w:p>
    <w:p w14:paraId="54AFBB3C">
      <w:pPr>
        <w:tabs>
          <w:tab w:val="left" w:pos="1800"/>
          <w:tab w:val="left" w:pos="5580"/>
        </w:tabs>
        <w:spacing w:line="360" w:lineRule="auto"/>
        <w:ind w:firstLine="360" w:firstLineChars="150"/>
        <w:jc w:val="left"/>
        <w:rPr>
          <w:sz w:val="24"/>
          <w:u w:val="single"/>
        </w:rPr>
      </w:pPr>
    </w:p>
    <w:p w14:paraId="65230270">
      <w:pPr>
        <w:tabs>
          <w:tab w:val="left" w:pos="1800"/>
          <w:tab w:val="left" w:pos="5580"/>
        </w:tabs>
        <w:jc w:val="left"/>
        <w:rPr>
          <w:sz w:val="24"/>
        </w:rPr>
      </w:pPr>
      <w:r>
        <w:rPr>
          <w:sz w:val="24"/>
        </w:rPr>
        <w:t>注：</w:t>
      </w:r>
    </w:p>
    <w:p w14:paraId="54736616">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6FB8A504">
      <w:pPr>
        <w:tabs>
          <w:tab w:val="left" w:pos="1800"/>
          <w:tab w:val="left" w:pos="5580"/>
        </w:tabs>
        <w:jc w:val="left"/>
        <w:rPr>
          <w:sz w:val="24"/>
        </w:rPr>
      </w:pPr>
      <w:r>
        <w:rPr>
          <w:sz w:val="24"/>
        </w:rPr>
        <w:t>2.“偏离情况”列应据实填写“正偏离”</w:t>
      </w:r>
      <w:r>
        <w:rPr>
          <w:rFonts w:hint="eastAsia"/>
          <w:sz w:val="24"/>
        </w:rPr>
        <w:t>、</w:t>
      </w:r>
      <w:r>
        <w:rPr>
          <w:sz w:val="24"/>
        </w:rPr>
        <w:t>“负偏离”</w:t>
      </w:r>
      <w:r>
        <w:rPr>
          <w:rFonts w:hint="eastAsia"/>
          <w:sz w:val="24"/>
        </w:rPr>
        <w:t>或</w:t>
      </w:r>
      <w:r>
        <w:rPr>
          <w:sz w:val="24"/>
        </w:rPr>
        <w:t>“</w:t>
      </w:r>
      <w:r>
        <w:rPr>
          <w:rFonts w:hint="eastAsia"/>
          <w:sz w:val="24"/>
        </w:rPr>
        <w:t>无</w:t>
      </w:r>
      <w:r>
        <w:rPr>
          <w:sz w:val="24"/>
        </w:rPr>
        <w:t>偏离”。</w:t>
      </w:r>
    </w:p>
    <w:p w14:paraId="338C6514">
      <w:pPr>
        <w:tabs>
          <w:tab w:val="left" w:pos="1800"/>
          <w:tab w:val="left" w:pos="5580"/>
        </w:tabs>
        <w:jc w:val="left"/>
        <w:rPr>
          <w:sz w:val="24"/>
        </w:rPr>
      </w:pPr>
    </w:p>
    <w:p w14:paraId="0DC3101F">
      <w:pPr>
        <w:rPr>
          <w:sz w:val="24"/>
          <w:szCs w:val="20"/>
        </w:rPr>
      </w:pPr>
    </w:p>
    <w:p w14:paraId="27988011">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6DD7DF6B">
      <w:pPr>
        <w:autoSpaceDE w:val="0"/>
        <w:autoSpaceDN w:val="0"/>
        <w:adjustRightInd w:val="0"/>
        <w:snapToGrid w:val="0"/>
        <w:spacing w:before="25" w:after="25" w:line="360" w:lineRule="auto"/>
        <w:ind w:right="360"/>
        <w:jc w:val="left"/>
        <w:rPr>
          <w:sz w:val="24"/>
          <w:szCs w:val="20"/>
        </w:rPr>
      </w:pPr>
      <w:r>
        <w:rPr>
          <w:sz w:val="24"/>
          <w:szCs w:val="20"/>
        </w:rPr>
        <w:t xml:space="preserve">日期：____年____月____日 </w:t>
      </w:r>
    </w:p>
    <w:p w14:paraId="3CD9D0D9">
      <w:pPr>
        <w:tabs>
          <w:tab w:val="left" w:pos="360"/>
        </w:tabs>
        <w:snapToGrid w:val="0"/>
        <w:spacing w:line="360" w:lineRule="auto"/>
        <w:outlineLvl w:val="1"/>
        <w:rPr>
          <w:sz w:val="24"/>
        </w:rPr>
      </w:pPr>
      <w:r>
        <w:rPr>
          <w:sz w:val="24"/>
          <w:szCs w:val="20"/>
        </w:rPr>
        <w:br w:type="page"/>
      </w:r>
      <w:r>
        <w:rPr>
          <w:rFonts w:hint="eastAsia"/>
          <w:sz w:val="24"/>
          <w:lang w:val="en-US" w:eastAsia="zh-CN"/>
        </w:rPr>
        <w:t>10</w:t>
      </w:r>
      <w:r>
        <w:rPr>
          <w:sz w:val="24"/>
        </w:rPr>
        <w:t xml:space="preserve"> </w:t>
      </w:r>
      <w:bookmarkStart w:id="928" w:name="_Toc69746430"/>
      <w:r>
        <w:rPr>
          <w:sz w:val="24"/>
        </w:rPr>
        <w:t>业绩案例一</w:t>
      </w:r>
      <w:r>
        <w:rPr>
          <w:color w:val="000000"/>
        </w:rPr>
        <w:t>览表</w:t>
      </w:r>
      <w:bookmarkEnd w:id="928"/>
    </w:p>
    <w:p w14:paraId="7FAD5954">
      <w:pPr>
        <w:pStyle w:val="2"/>
        <w:rPr>
          <w:color w:val="000000"/>
        </w:rPr>
      </w:pPr>
    </w:p>
    <w:tbl>
      <w:tblPr>
        <w:tblStyle w:val="8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14:paraId="1EC8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14:paraId="1B86ED35">
            <w:pPr>
              <w:spacing w:line="360" w:lineRule="auto"/>
              <w:rPr>
                <w:rFonts w:ascii="宋体" w:hAnsi="宋体"/>
                <w:b/>
                <w:color w:val="000000"/>
                <w:sz w:val="24"/>
              </w:rPr>
            </w:pPr>
            <w:r>
              <w:rPr>
                <w:rFonts w:hint="eastAsia" w:ascii="宋体" w:hAnsi="宋体"/>
                <w:b/>
                <w:color w:val="000000"/>
                <w:sz w:val="24"/>
              </w:rPr>
              <w:t>序号</w:t>
            </w:r>
          </w:p>
        </w:tc>
        <w:tc>
          <w:tcPr>
            <w:tcW w:w="1980" w:type="dxa"/>
            <w:vAlign w:val="center"/>
          </w:tcPr>
          <w:p w14:paraId="6AEB5CF7">
            <w:pPr>
              <w:spacing w:line="360" w:lineRule="auto"/>
              <w:jc w:val="center"/>
              <w:rPr>
                <w:rFonts w:ascii="宋体" w:hAnsi="宋体"/>
                <w:b/>
                <w:color w:val="000000"/>
                <w:sz w:val="24"/>
              </w:rPr>
            </w:pPr>
            <w:r>
              <w:rPr>
                <w:rFonts w:hint="eastAsia" w:ascii="宋体" w:hAnsi="宋体"/>
                <w:b/>
                <w:color w:val="000000"/>
                <w:sz w:val="24"/>
              </w:rPr>
              <w:t>项目名称</w:t>
            </w:r>
          </w:p>
        </w:tc>
        <w:tc>
          <w:tcPr>
            <w:tcW w:w="1260" w:type="dxa"/>
            <w:vAlign w:val="center"/>
          </w:tcPr>
          <w:p w14:paraId="5AF95FCB">
            <w:pPr>
              <w:spacing w:line="360" w:lineRule="auto"/>
              <w:rPr>
                <w:rFonts w:ascii="宋体" w:hAnsi="宋体"/>
                <w:b/>
                <w:color w:val="000000"/>
                <w:sz w:val="24"/>
              </w:rPr>
            </w:pPr>
            <w:r>
              <w:rPr>
                <w:rFonts w:hint="eastAsia" w:ascii="宋体" w:hAnsi="宋体"/>
                <w:b/>
                <w:color w:val="000000"/>
                <w:sz w:val="24"/>
              </w:rPr>
              <w:t>用户名称</w:t>
            </w:r>
          </w:p>
        </w:tc>
        <w:tc>
          <w:tcPr>
            <w:tcW w:w="1260" w:type="dxa"/>
            <w:vAlign w:val="center"/>
          </w:tcPr>
          <w:p w14:paraId="7773439A">
            <w:pPr>
              <w:spacing w:line="360" w:lineRule="auto"/>
              <w:rPr>
                <w:rFonts w:ascii="宋体" w:hAnsi="宋体"/>
                <w:b/>
                <w:color w:val="000000"/>
                <w:sz w:val="24"/>
              </w:rPr>
            </w:pPr>
            <w:r>
              <w:rPr>
                <w:rFonts w:hint="eastAsia" w:ascii="宋体" w:hAnsi="宋体"/>
                <w:b/>
                <w:color w:val="000000"/>
                <w:sz w:val="24"/>
              </w:rPr>
              <w:t>合同金额</w:t>
            </w:r>
          </w:p>
        </w:tc>
        <w:tc>
          <w:tcPr>
            <w:tcW w:w="1440" w:type="dxa"/>
            <w:vAlign w:val="center"/>
          </w:tcPr>
          <w:p w14:paraId="34F40A56">
            <w:pPr>
              <w:spacing w:line="360" w:lineRule="auto"/>
              <w:rPr>
                <w:rFonts w:ascii="宋体" w:hAnsi="宋体"/>
                <w:b/>
                <w:color w:val="000000"/>
                <w:sz w:val="24"/>
              </w:rPr>
            </w:pPr>
            <w:r>
              <w:rPr>
                <w:rFonts w:hint="eastAsia" w:ascii="宋体" w:hAnsi="宋体"/>
                <w:b/>
                <w:color w:val="000000"/>
                <w:sz w:val="24"/>
              </w:rPr>
              <w:t>用户联系人</w:t>
            </w:r>
          </w:p>
        </w:tc>
        <w:tc>
          <w:tcPr>
            <w:tcW w:w="1778" w:type="dxa"/>
            <w:vAlign w:val="center"/>
          </w:tcPr>
          <w:p w14:paraId="32B00F5C">
            <w:pPr>
              <w:spacing w:line="360" w:lineRule="auto"/>
              <w:rPr>
                <w:rFonts w:ascii="宋体" w:hAnsi="宋体"/>
                <w:b/>
                <w:color w:val="000000"/>
                <w:sz w:val="24"/>
              </w:rPr>
            </w:pPr>
            <w:r>
              <w:rPr>
                <w:rFonts w:hint="eastAsia" w:ascii="宋体" w:hAnsi="宋体"/>
                <w:b/>
                <w:color w:val="000000"/>
                <w:sz w:val="24"/>
              </w:rPr>
              <w:t>用户联系电话</w:t>
            </w:r>
          </w:p>
        </w:tc>
        <w:tc>
          <w:tcPr>
            <w:tcW w:w="720" w:type="dxa"/>
            <w:vAlign w:val="center"/>
          </w:tcPr>
          <w:p w14:paraId="5364E466">
            <w:pPr>
              <w:spacing w:line="360" w:lineRule="auto"/>
              <w:rPr>
                <w:rFonts w:ascii="宋体" w:hAnsi="宋体"/>
                <w:b/>
                <w:color w:val="000000"/>
                <w:sz w:val="24"/>
              </w:rPr>
            </w:pPr>
            <w:r>
              <w:rPr>
                <w:rFonts w:hint="eastAsia" w:ascii="宋体" w:hAnsi="宋体"/>
                <w:b/>
                <w:color w:val="000000"/>
                <w:sz w:val="24"/>
              </w:rPr>
              <w:t>备注</w:t>
            </w:r>
          </w:p>
        </w:tc>
      </w:tr>
      <w:tr w14:paraId="6AA6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14:paraId="03A0CCCA">
            <w:pPr>
              <w:spacing w:line="360" w:lineRule="auto"/>
              <w:jc w:val="center"/>
              <w:rPr>
                <w:rFonts w:ascii="宋体" w:hAnsi="宋体"/>
                <w:color w:val="000000"/>
                <w:sz w:val="24"/>
              </w:rPr>
            </w:pPr>
          </w:p>
        </w:tc>
        <w:tc>
          <w:tcPr>
            <w:tcW w:w="1980" w:type="dxa"/>
            <w:vAlign w:val="center"/>
          </w:tcPr>
          <w:p w14:paraId="36CC0988">
            <w:pPr>
              <w:spacing w:line="360" w:lineRule="auto"/>
              <w:rPr>
                <w:rFonts w:ascii="宋体" w:hAnsi="宋体"/>
                <w:color w:val="000000"/>
                <w:sz w:val="24"/>
              </w:rPr>
            </w:pPr>
          </w:p>
        </w:tc>
        <w:tc>
          <w:tcPr>
            <w:tcW w:w="1260" w:type="dxa"/>
            <w:vAlign w:val="center"/>
          </w:tcPr>
          <w:p w14:paraId="5F94077B">
            <w:pPr>
              <w:spacing w:line="360" w:lineRule="auto"/>
              <w:rPr>
                <w:rFonts w:ascii="宋体" w:hAnsi="宋体"/>
                <w:color w:val="000000"/>
                <w:sz w:val="24"/>
              </w:rPr>
            </w:pPr>
          </w:p>
        </w:tc>
        <w:tc>
          <w:tcPr>
            <w:tcW w:w="1260" w:type="dxa"/>
            <w:vAlign w:val="center"/>
          </w:tcPr>
          <w:p w14:paraId="0BFB35FB">
            <w:pPr>
              <w:spacing w:line="360" w:lineRule="auto"/>
              <w:rPr>
                <w:rFonts w:ascii="宋体" w:hAnsi="宋体"/>
                <w:color w:val="000000"/>
                <w:sz w:val="24"/>
              </w:rPr>
            </w:pPr>
          </w:p>
        </w:tc>
        <w:tc>
          <w:tcPr>
            <w:tcW w:w="1440" w:type="dxa"/>
            <w:vAlign w:val="center"/>
          </w:tcPr>
          <w:p w14:paraId="468710EC">
            <w:pPr>
              <w:spacing w:line="360" w:lineRule="auto"/>
              <w:rPr>
                <w:rFonts w:ascii="宋体" w:hAnsi="宋体"/>
                <w:color w:val="000000"/>
                <w:sz w:val="24"/>
              </w:rPr>
            </w:pPr>
          </w:p>
        </w:tc>
        <w:tc>
          <w:tcPr>
            <w:tcW w:w="1778" w:type="dxa"/>
            <w:vAlign w:val="center"/>
          </w:tcPr>
          <w:p w14:paraId="0AEA3835">
            <w:pPr>
              <w:spacing w:line="360" w:lineRule="auto"/>
              <w:rPr>
                <w:rFonts w:ascii="宋体" w:hAnsi="宋体"/>
                <w:color w:val="000000"/>
                <w:sz w:val="24"/>
              </w:rPr>
            </w:pPr>
          </w:p>
        </w:tc>
        <w:tc>
          <w:tcPr>
            <w:tcW w:w="720" w:type="dxa"/>
            <w:vAlign w:val="center"/>
          </w:tcPr>
          <w:p w14:paraId="685C59DF">
            <w:pPr>
              <w:spacing w:line="360" w:lineRule="auto"/>
              <w:rPr>
                <w:rFonts w:ascii="宋体" w:hAnsi="宋体"/>
                <w:color w:val="000000"/>
                <w:sz w:val="24"/>
              </w:rPr>
            </w:pPr>
          </w:p>
        </w:tc>
      </w:tr>
      <w:tr w14:paraId="288BA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14:paraId="5D93C0FE">
            <w:pPr>
              <w:spacing w:line="360" w:lineRule="auto"/>
              <w:jc w:val="center"/>
              <w:rPr>
                <w:rFonts w:ascii="宋体" w:hAnsi="宋体"/>
                <w:color w:val="000000"/>
                <w:sz w:val="24"/>
              </w:rPr>
            </w:pPr>
          </w:p>
        </w:tc>
        <w:tc>
          <w:tcPr>
            <w:tcW w:w="1980" w:type="dxa"/>
            <w:vAlign w:val="center"/>
          </w:tcPr>
          <w:p w14:paraId="4754A9AD">
            <w:pPr>
              <w:spacing w:line="360" w:lineRule="auto"/>
              <w:rPr>
                <w:rFonts w:ascii="宋体" w:hAnsi="宋体"/>
                <w:color w:val="000000"/>
                <w:sz w:val="24"/>
              </w:rPr>
            </w:pPr>
          </w:p>
        </w:tc>
        <w:tc>
          <w:tcPr>
            <w:tcW w:w="1260" w:type="dxa"/>
            <w:vAlign w:val="center"/>
          </w:tcPr>
          <w:p w14:paraId="245D69A6">
            <w:pPr>
              <w:spacing w:line="360" w:lineRule="auto"/>
              <w:rPr>
                <w:rFonts w:ascii="宋体" w:hAnsi="宋体"/>
                <w:color w:val="000000"/>
                <w:sz w:val="24"/>
              </w:rPr>
            </w:pPr>
          </w:p>
        </w:tc>
        <w:tc>
          <w:tcPr>
            <w:tcW w:w="1260" w:type="dxa"/>
            <w:vAlign w:val="center"/>
          </w:tcPr>
          <w:p w14:paraId="6AC728E1">
            <w:pPr>
              <w:spacing w:line="360" w:lineRule="auto"/>
              <w:rPr>
                <w:rFonts w:ascii="宋体" w:hAnsi="宋体"/>
                <w:color w:val="000000"/>
                <w:sz w:val="24"/>
              </w:rPr>
            </w:pPr>
          </w:p>
        </w:tc>
        <w:tc>
          <w:tcPr>
            <w:tcW w:w="1440" w:type="dxa"/>
            <w:vAlign w:val="center"/>
          </w:tcPr>
          <w:p w14:paraId="0F7E43FD">
            <w:pPr>
              <w:spacing w:line="360" w:lineRule="auto"/>
              <w:rPr>
                <w:rFonts w:ascii="宋体" w:hAnsi="宋体"/>
                <w:color w:val="000000"/>
                <w:sz w:val="24"/>
              </w:rPr>
            </w:pPr>
          </w:p>
        </w:tc>
        <w:tc>
          <w:tcPr>
            <w:tcW w:w="1778" w:type="dxa"/>
            <w:vAlign w:val="center"/>
          </w:tcPr>
          <w:p w14:paraId="3CC93110">
            <w:pPr>
              <w:spacing w:line="360" w:lineRule="auto"/>
              <w:rPr>
                <w:rFonts w:ascii="宋体" w:hAnsi="宋体"/>
                <w:color w:val="000000"/>
                <w:sz w:val="24"/>
              </w:rPr>
            </w:pPr>
          </w:p>
        </w:tc>
        <w:tc>
          <w:tcPr>
            <w:tcW w:w="720" w:type="dxa"/>
            <w:vAlign w:val="center"/>
          </w:tcPr>
          <w:p w14:paraId="1A9EB05F">
            <w:pPr>
              <w:spacing w:line="360" w:lineRule="auto"/>
              <w:rPr>
                <w:rFonts w:ascii="宋体" w:hAnsi="宋体"/>
                <w:color w:val="000000"/>
                <w:sz w:val="24"/>
              </w:rPr>
            </w:pPr>
          </w:p>
        </w:tc>
      </w:tr>
      <w:tr w14:paraId="30E4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14:paraId="1398E003">
            <w:pPr>
              <w:spacing w:line="360" w:lineRule="auto"/>
              <w:jc w:val="center"/>
              <w:rPr>
                <w:rFonts w:ascii="宋体" w:hAnsi="宋体"/>
                <w:color w:val="000000"/>
                <w:sz w:val="24"/>
              </w:rPr>
            </w:pPr>
          </w:p>
        </w:tc>
        <w:tc>
          <w:tcPr>
            <w:tcW w:w="1980" w:type="dxa"/>
            <w:vAlign w:val="center"/>
          </w:tcPr>
          <w:p w14:paraId="00E7692D">
            <w:pPr>
              <w:spacing w:line="360" w:lineRule="auto"/>
              <w:rPr>
                <w:rFonts w:ascii="宋体" w:hAnsi="宋体"/>
                <w:color w:val="000000"/>
                <w:sz w:val="24"/>
              </w:rPr>
            </w:pPr>
          </w:p>
        </w:tc>
        <w:tc>
          <w:tcPr>
            <w:tcW w:w="1260" w:type="dxa"/>
            <w:vAlign w:val="center"/>
          </w:tcPr>
          <w:p w14:paraId="18A255EE">
            <w:pPr>
              <w:spacing w:line="360" w:lineRule="auto"/>
              <w:rPr>
                <w:rFonts w:ascii="宋体" w:hAnsi="宋体"/>
                <w:color w:val="000000"/>
                <w:sz w:val="24"/>
              </w:rPr>
            </w:pPr>
          </w:p>
        </w:tc>
        <w:tc>
          <w:tcPr>
            <w:tcW w:w="1260" w:type="dxa"/>
            <w:vAlign w:val="center"/>
          </w:tcPr>
          <w:p w14:paraId="6BDAF936">
            <w:pPr>
              <w:spacing w:line="360" w:lineRule="auto"/>
              <w:rPr>
                <w:rFonts w:ascii="宋体" w:hAnsi="宋体"/>
                <w:color w:val="000000"/>
                <w:sz w:val="24"/>
              </w:rPr>
            </w:pPr>
          </w:p>
        </w:tc>
        <w:tc>
          <w:tcPr>
            <w:tcW w:w="1440" w:type="dxa"/>
            <w:vAlign w:val="center"/>
          </w:tcPr>
          <w:p w14:paraId="10B6AA18">
            <w:pPr>
              <w:spacing w:line="360" w:lineRule="auto"/>
              <w:rPr>
                <w:rFonts w:ascii="宋体" w:hAnsi="宋体"/>
                <w:color w:val="000000"/>
                <w:sz w:val="24"/>
              </w:rPr>
            </w:pPr>
          </w:p>
        </w:tc>
        <w:tc>
          <w:tcPr>
            <w:tcW w:w="1778" w:type="dxa"/>
            <w:vAlign w:val="center"/>
          </w:tcPr>
          <w:p w14:paraId="015AC865">
            <w:pPr>
              <w:spacing w:line="360" w:lineRule="auto"/>
              <w:rPr>
                <w:rFonts w:ascii="宋体" w:hAnsi="宋体"/>
                <w:color w:val="000000"/>
                <w:sz w:val="24"/>
              </w:rPr>
            </w:pPr>
          </w:p>
        </w:tc>
        <w:tc>
          <w:tcPr>
            <w:tcW w:w="720" w:type="dxa"/>
            <w:vAlign w:val="center"/>
          </w:tcPr>
          <w:p w14:paraId="335CD48A">
            <w:pPr>
              <w:spacing w:line="360" w:lineRule="auto"/>
              <w:rPr>
                <w:rFonts w:ascii="宋体" w:hAnsi="宋体"/>
                <w:color w:val="000000"/>
                <w:sz w:val="24"/>
              </w:rPr>
            </w:pPr>
          </w:p>
        </w:tc>
      </w:tr>
      <w:tr w14:paraId="0066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51E5770D">
            <w:pPr>
              <w:spacing w:line="360" w:lineRule="auto"/>
              <w:jc w:val="center"/>
              <w:rPr>
                <w:rFonts w:ascii="宋体" w:hAnsi="宋体"/>
                <w:color w:val="000000"/>
                <w:sz w:val="24"/>
              </w:rPr>
            </w:pPr>
          </w:p>
        </w:tc>
        <w:tc>
          <w:tcPr>
            <w:tcW w:w="1980" w:type="dxa"/>
            <w:vAlign w:val="center"/>
          </w:tcPr>
          <w:p w14:paraId="18D8613F">
            <w:pPr>
              <w:spacing w:line="360" w:lineRule="auto"/>
              <w:rPr>
                <w:rFonts w:ascii="宋体" w:hAnsi="宋体"/>
                <w:color w:val="000000"/>
                <w:sz w:val="24"/>
              </w:rPr>
            </w:pPr>
          </w:p>
        </w:tc>
        <w:tc>
          <w:tcPr>
            <w:tcW w:w="1260" w:type="dxa"/>
            <w:vAlign w:val="center"/>
          </w:tcPr>
          <w:p w14:paraId="4518CD6B">
            <w:pPr>
              <w:spacing w:line="360" w:lineRule="auto"/>
              <w:rPr>
                <w:rFonts w:ascii="宋体" w:hAnsi="宋体"/>
                <w:color w:val="000000"/>
                <w:sz w:val="24"/>
              </w:rPr>
            </w:pPr>
          </w:p>
        </w:tc>
        <w:tc>
          <w:tcPr>
            <w:tcW w:w="1260" w:type="dxa"/>
            <w:vAlign w:val="center"/>
          </w:tcPr>
          <w:p w14:paraId="1386ADEE">
            <w:pPr>
              <w:spacing w:line="360" w:lineRule="auto"/>
              <w:rPr>
                <w:rFonts w:ascii="宋体" w:hAnsi="宋体"/>
                <w:color w:val="000000"/>
                <w:sz w:val="24"/>
              </w:rPr>
            </w:pPr>
          </w:p>
        </w:tc>
        <w:tc>
          <w:tcPr>
            <w:tcW w:w="1440" w:type="dxa"/>
            <w:vAlign w:val="center"/>
          </w:tcPr>
          <w:p w14:paraId="1A0D39DA">
            <w:pPr>
              <w:spacing w:line="360" w:lineRule="auto"/>
              <w:rPr>
                <w:rFonts w:ascii="宋体" w:hAnsi="宋体"/>
                <w:color w:val="000000"/>
                <w:sz w:val="24"/>
              </w:rPr>
            </w:pPr>
          </w:p>
        </w:tc>
        <w:tc>
          <w:tcPr>
            <w:tcW w:w="1778" w:type="dxa"/>
            <w:vAlign w:val="center"/>
          </w:tcPr>
          <w:p w14:paraId="496DE536">
            <w:pPr>
              <w:spacing w:line="360" w:lineRule="auto"/>
              <w:rPr>
                <w:rFonts w:ascii="宋体" w:hAnsi="宋体"/>
                <w:color w:val="000000"/>
                <w:sz w:val="24"/>
              </w:rPr>
            </w:pPr>
          </w:p>
        </w:tc>
        <w:tc>
          <w:tcPr>
            <w:tcW w:w="720" w:type="dxa"/>
            <w:vAlign w:val="center"/>
          </w:tcPr>
          <w:p w14:paraId="6F502F68">
            <w:pPr>
              <w:spacing w:line="360" w:lineRule="auto"/>
              <w:rPr>
                <w:rFonts w:ascii="宋体" w:hAnsi="宋体"/>
                <w:color w:val="000000"/>
                <w:sz w:val="24"/>
              </w:rPr>
            </w:pPr>
          </w:p>
        </w:tc>
      </w:tr>
      <w:tr w14:paraId="473A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226D178D">
            <w:pPr>
              <w:spacing w:line="360" w:lineRule="auto"/>
              <w:jc w:val="center"/>
              <w:rPr>
                <w:rFonts w:ascii="宋体" w:hAnsi="宋体"/>
                <w:color w:val="000000"/>
                <w:sz w:val="24"/>
              </w:rPr>
            </w:pPr>
          </w:p>
        </w:tc>
        <w:tc>
          <w:tcPr>
            <w:tcW w:w="1980" w:type="dxa"/>
            <w:vAlign w:val="center"/>
          </w:tcPr>
          <w:p w14:paraId="4D3D6D1E">
            <w:pPr>
              <w:spacing w:line="360" w:lineRule="auto"/>
              <w:rPr>
                <w:rFonts w:ascii="宋体" w:hAnsi="宋体"/>
                <w:color w:val="000000"/>
                <w:sz w:val="24"/>
              </w:rPr>
            </w:pPr>
          </w:p>
        </w:tc>
        <w:tc>
          <w:tcPr>
            <w:tcW w:w="1260" w:type="dxa"/>
            <w:vAlign w:val="center"/>
          </w:tcPr>
          <w:p w14:paraId="4B2F99BF">
            <w:pPr>
              <w:spacing w:line="360" w:lineRule="auto"/>
              <w:rPr>
                <w:rFonts w:ascii="宋体" w:hAnsi="宋体"/>
                <w:color w:val="000000"/>
                <w:sz w:val="24"/>
              </w:rPr>
            </w:pPr>
          </w:p>
        </w:tc>
        <w:tc>
          <w:tcPr>
            <w:tcW w:w="1260" w:type="dxa"/>
            <w:vAlign w:val="center"/>
          </w:tcPr>
          <w:p w14:paraId="1F8110A9">
            <w:pPr>
              <w:spacing w:line="360" w:lineRule="auto"/>
              <w:rPr>
                <w:rFonts w:ascii="宋体" w:hAnsi="宋体"/>
                <w:color w:val="000000"/>
                <w:sz w:val="24"/>
              </w:rPr>
            </w:pPr>
          </w:p>
        </w:tc>
        <w:tc>
          <w:tcPr>
            <w:tcW w:w="1440" w:type="dxa"/>
            <w:vAlign w:val="center"/>
          </w:tcPr>
          <w:p w14:paraId="3120316D">
            <w:pPr>
              <w:spacing w:line="360" w:lineRule="auto"/>
              <w:rPr>
                <w:rFonts w:ascii="宋体" w:hAnsi="宋体"/>
                <w:color w:val="000000"/>
                <w:sz w:val="24"/>
              </w:rPr>
            </w:pPr>
          </w:p>
        </w:tc>
        <w:tc>
          <w:tcPr>
            <w:tcW w:w="1778" w:type="dxa"/>
            <w:vAlign w:val="center"/>
          </w:tcPr>
          <w:p w14:paraId="1DA86113">
            <w:pPr>
              <w:spacing w:line="360" w:lineRule="auto"/>
              <w:rPr>
                <w:rFonts w:ascii="宋体" w:hAnsi="宋体"/>
                <w:color w:val="000000"/>
                <w:sz w:val="24"/>
              </w:rPr>
            </w:pPr>
          </w:p>
        </w:tc>
        <w:tc>
          <w:tcPr>
            <w:tcW w:w="720" w:type="dxa"/>
            <w:vAlign w:val="center"/>
          </w:tcPr>
          <w:p w14:paraId="3919CAF3">
            <w:pPr>
              <w:spacing w:line="360" w:lineRule="auto"/>
              <w:rPr>
                <w:rFonts w:ascii="宋体" w:hAnsi="宋体"/>
                <w:color w:val="000000"/>
                <w:sz w:val="24"/>
              </w:rPr>
            </w:pPr>
          </w:p>
        </w:tc>
      </w:tr>
      <w:tr w14:paraId="5BDF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52" w:type="dxa"/>
            <w:vAlign w:val="center"/>
          </w:tcPr>
          <w:p w14:paraId="4572EAA9">
            <w:pPr>
              <w:spacing w:line="360" w:lineRule="auto"/>
              <w:rPr>
                <w:rFonts w:ascii="宋体" w:hAnsi="宋体"/>
                <w:color w:val="000000"/>
                <w:sz w:val="24"/>
              </w:rPr>
            </w:pPr>
          </w:p>
        </w:tc>
        <w:tc>
          <w:tcPr>
            <w:tcW w:w="1980" w:type="dxa"/>
            <w:vAlign w:val="center"/>
          </w:tcPr>
          <w:p w14:paraId="5A0FDFD7">
            <w:pPr>
              <w:spacing w:line="360" w:lineRule="auto"/>
              <w:rPr>
                <w:rFonts w:ascii="宋体" w:hAnsi="宋体"/>
                <w:color w:val="000000"/>
                <w:sz w:val="24"/>
              </w:rPr>
            </w:pPr>
          </w:p>
        </w:tc>
        <w:tc>
          <w:tcPr>
            <w:tcW w:w="1260" w:type="dxa"/>
            <w:vAlign w:val="center"/>
          </w:tcPr>
          <w:p w14:paraId="7137865C">
            <w:pPr>
              <w:spacing w:line="360" w:lineRule="auto"/>
              <w:rPr>
                <w:rFonts w:ascii="宋体" w:hAnsi="宋体"/>
                <w:color w:val="000000"/>
                <w:sz w:val="24"/>
              </w:rPr>
            </w:pPr>
          </w:p>
        </w:tc>
        <w:tc>
          <w:tcPr>
            <w:tcW w:w="1260" w:type="dxa"/>
            <w:vAlign w:val="center"/>
          </w:tcPr>
          <w:p w14:paraId="36004D76">
            <w:pPr>
              <w:spacing w:line="360" w:lineRule="auto"/>
              <w:rPr>
                <w:rFonts w:ascii="宋体" w:hAnsi="宋体"/>
                <w:color w:val="000000"/>
                <w:sz w:val="24"/>
              </w:rPr>
            </w:pPr>
          </w:p>
        </w:tc>
        <w:tc>
          <w:tcPr>
            <w:tcW w:w="1440" w:type="dxa"/>
            <w:vAlign w:val="center"/>
          </w:tcPr>
          <w:p w14:paraId="4023A935">
            <w:pPr>
              <w:spacing w:line="360" w:lineRule="auto"/>
              <w:rPr>
                <w:rFonts w:ascii="宋体" w:hAnsi="宋体"/>
                <w:color w:val="000000"/>
                <w:sz w:val="24"/>
              </w:rPr>
            </w:pPr>
          </w:p>
        </w:tc>
        <w:tc>
          <w:tcPr>
            <w:tcW w:w="1778" w:type="dxa"/>
            <w:vAlign w:val="center"/>
          </w:tcPr>
          <w:p w14:paraId="74E319D3">
            <w:pPr>
              <w:spacing w:line="360" w:lineRule="auto"/>
              <w:rPr>
                <w:rFonts w:ascii="宋体" w:hAnsi="宋体"/>
                <w:color w:val="000000"/>
                <w:sz w:val="24"/>
              </w:rPr>
            </w:pPr>
          </w:p>
        </w:tc>
        <w:tc>
          <w:tcPr>
            <w:tcW w:w="720" w:type="dxa"/>
            <w:vAlign w:val="center"/>
          </w:tcPr>
          <w:p w14:paraId="101EAB24">
            <w:pPr>
              <w:spacing w:line="360" w:lineRule="auto"/>
              <w:rPr>
                <w:rFonts w:ascii="宋体" w:hAnsi="宋体"/>
                <w:color w:val="000000"/>
                <w:sz w:val="24"/>
              </w:rPr>
            </w:pPr>
          </w:p>
        </w:tc>
      </w:tr>
    </w:tbl>
    <w:p w14:paraId="7A6D0CB5">
      <w:pPr>
        <w:tabs>
          <w:tab w:val="left" w:pos="360"/>
        </w:tabs>
        <w:snapToGrid w:val="0"/>
        <w:spacing w:line="360" w:lineRule="auto"/>
        <w:rPr>
          <w:sz w:val="24"/>
        </w:rPr>
      </w:pPr>
      <w:r>
        <w:rPr>
          <w:rFonts w:hint="eastAsia"/>
          <w:szCs w:val="20"/>
        </w:rPr>
        <w:t>注：</w:t>
      </w:r>
      <w:r>
        <w:rPr>
          <w:rFonts w:hint="eastAsia"/>
        </w:rPr>
        <w:t>（须提供合同复印件加盖公章，参考第三章评审方法和评审标准）。</w:t>
      </w:r>
      <w:r>
        <w:rPr>
          <w:sz w:val="24"/>
        </w:rPr>
        <w:br w:type="page"/>
      </w:r>
    </w:p>
    <w:p w14:paraId="5C340078">
      <w:pPr>
        <w:tabs>
          <w:tab w:val="left" w:pos="360"/>
        </w:tabs>
        <w:snapToGrid w:val="0"/>
        <w:spacing w:line="360" w:lineRule="auto"/>
        <w:outlineLvl w:val="1"/>
        <w:rPr>
          <w:sz w:val="24"/>
          <w:szCs w:val="20"/>
        </w:rPr>
      </w:pPr>
      <w:r>
        <w:rPr>
          <w:rFonts w:hint="eastAsia"/>
          <w:sz w:val="24"/>
          <w:lang w:val="en-US" w:eastAsia="zh-CN"/>
        </w:rPr>
        <w:t>11</w:t>
      </w:r>
      <w:r>
        <w:rPr>
          <w:sz w:val="24"/>
        </w:rPr>
        <w:t xml:space="preserve"> 竞争性磋商文件要求提供或供应商认为应附的其他材料</w:t>
      </w:r>
    </w:p>
    <w:p w14:paraId="69017653">
      <w:pPr>
        <w:jc w:val="center"/>
      </w:pPr>
      <w:r>
        <w:rPr>
          <w:b/>
          <w:sz w:val="36"/>
          <w:szCs w:val="36"/>
        </w:rPr>
        <w:br w:type="page"/>
      </w:r>
      <w:r>
        <w:rPr>
          <w:rFonts w:hint="eastAsia"/>
          <w:b/>
          <w:sz w:val="30"/>
          <w:szCs w:val="30"/>
        </w:rPr>
        <w:t>拟投入本项目主要人员汇总表</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0557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6AB82A93">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4FDC1BF0">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30915847">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17B189FB">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233BB370">
            <w:pPr>
              <w:spacing w:line="440" w:lineRule="exact"/>
              <w:jc w:val="center"/>
              <w:rPr>
                <w:szCs w:val="21"/>
              </w:rPr>
            </w:pPr>
            <w:r>
              <w:rPr>
                <w:rFonts w:hint="eastAsia"/>
                <w:szCs w:val="21"/>
              </w:rPr>
              <w:t>备注</w:t>
            </w:r>
          </w:p>
        </w:tc>
      </w:tr>
      <w:tr w14:paraId="1016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40ECA71D">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185D16B3">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42D368FD">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4E293F6">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6B49972A">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16CC1898">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4CC3A1AA">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4EBF2F36">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39398666">
            <w:pPr>
              <w:spacing w:line="440" w:lineRule="exact"/>
              <w:jc w:val="center"/>
              <w:rPr>
                <w:szCs w:val="21"/>
              </w:rPr>
            </w:pPr>
          </w:p>
        </w:tc>
      </w:tr>
      <w:tr w14:paraId="57D97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4F7AF5B6">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14:paraId="27B12DF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14:paraId="6B7FBD4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07627E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3A00056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24A4E8A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3C299597">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D06BA2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14:paraId="5CD996D9">
            <w:pPr>
              <w:spacing w:line="440" w:lineRule="exact"/>
              <w:jc w:val="center"/>
              <w:rPr>
                <w:szCs w:val="21"/>
              </w:rPr>
            </w:pPr>
          </w:p>
        </w:tc>
      </w:tr>
      <w:tr w14:paraId="51B0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69FDE4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4C18F5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0089B2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6CA7FE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98E0F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148E98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C774FA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643CD0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8BA4E2C">
            <w:pPr>
              <w:spacing w:line="440" w:lineRule="exact"/>
              <w:jc w:val="center"/>
              <w:rPr>
                <w:szCs w:val="21"/>
              </w:rPr>
            </w:pPr>
          </w:p>
        </w:tc>
      </w:tr>
      <w:tr w14:paraId="20CE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6CA4A8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DA8F5C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E5964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C9C6E0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C50EB1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B071EA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8D74D97">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38DFB52">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251E9C4">
            <w:pPr>
              <w:spacing w:line="440" w:lineRule="exact"/>
              <w:jc w:val="center"/>
              <w:rPr>
                <w:szCs w:val="21"/>
              </w:rPr>
            </w:pPr>
          </w:p>
        </w:tc>
      </w:tr>
      <w:tr w14:paraId="55C6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F729A3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D13FA4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858097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70D479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FCBB1D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8C1D87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2605EB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858D31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AED312C">
            <w:pPr>
              <w:spacing w:line="440" w:lineRule="exact"/>
              <w:jc w:val="center"/>
              <w:rPr>
                <w:szCs w:val="21"/>
              </w:rPr>
            </w:pPr>
          </w:p>
        </w:tc>
      </w:tr>
      <w:tr w14:paraId="7BF7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A61FF3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546E80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3E0708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50E59C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D224C8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098D9E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B5ED1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BE6C6B2">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796A995">
            <w:pPr>
              <w:spacing w:line="440" w:lineRule="exact"/>
              <w:jc w:val="center"/>
              <w:rPr>
                <w:szCs w:val="21"/>
              </w:rPr>
            </w:pPr>
          </w:p>
        </w:tc>
      </w:tr>
      <w:tr w14:paraId="43FEF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F5B3A85">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663FBE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4E9167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982529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8E6E02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E7D833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E3C2E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2BB5C67">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B6FE635">
            <w:pPr>
              <w:spacing w:line="440" w:lineRule="exact"/>
              <w:jc w:val="center"/>
              <w:rPr>
                <w:szCs w:val="21"/>
              </w:rPr>
            </w:pPr>
          </w:p>
        </w:tc>
      </w:tr>
      <w:tr w14:paraId="3E62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47FEDC3">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21C310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0319BA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23CC3A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2A8350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2E626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7FADD6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4BA5345">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AC3102D">
            <w:pPr>
              <w:spacing w:line="440" w:lineRule="exact"/>
              <w:jc w:val="center"/>
              <w:rPr>
                <w:szCs w:val="21"/>
              </w:rPr>
            </w:pPr>
          </w:p>
        </w:tc>
      </w:tr>
      <w:tr w14:paraId="4BE1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834626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55BFB3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7E152D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E38EB6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B24181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1D1525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77CF22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C3B93A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1C2C2BD">
            <w:pPr>
              <w:spacing w:line="440" w:lineRule="exact"/>
              <w:jc w:val="center"/>
              <w:rPr>
                <w:szCs w:val="21"/>
              </w:rPr>
            </w:pPr>
          </w:p>
        </w:tc>
      </w:tr>
      <w:tr w14:paraId="4D88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3AF1197">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187599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4EE283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FE170C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082886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D97FC4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4114A1D">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F2919A2">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BE5793E">
            <w:pPr>
              <w:spacing w:line="440" w:lineRule="exact"/>
              <w:jc w:val="center"/>
              <w:rPr>
                <w:szCs w:val="21"/>
              </w:rPr>
            </w:pPr>
          </w:p>
        </w:tc>
      </w:tr>
      <w:tr w14:paraId="4BBD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90662E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56AA153">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21C7CD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45AA82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F7015F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F35F5D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063551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999D5A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7CD5300">
            <w:pPr>
              <w:spacing w:line="440" w:lineRule="exact"/>
              <w:jc w:val="center"/>
              <w:rPr>
                <w:szCs w:val="21"/>
              </w:rPr>
            </w:pPr>
          </w:p>
        </w:tc>
      </w:tr>
      <w:tr w14:paraId="286B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CE031F7">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EBA00C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A3A9AB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94B02C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25A309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9878E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155DC1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D2AA3C0">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1FC734F">
            <w:pPr>
              <w:spacing w:line="440" w:lineRule="exact"/>
              <w:jc w:val="center"/>
              <w:rPr>
                <w:szCs w:val="21"/>
              </w:rPr>
            </w:pPr>
          </w:p>
        </w:tc>
      </w:tr>
      <w:tr w14:paraId="15D8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041844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490AAB3">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78E8F9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848648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95EBF3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681647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7E0D0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CA5C5F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251798E">
            <w:pPr>
              <w:spacing w:line="440" w:lineRule="exact"/>
              <w:jc w:val="center"/>
              <w:rPr>
                <w:szCs w:val="21"/>
              </w:rPr>
            </w:pPr>
          </w:p>
        </w:tc>
      </w:tr>
      <w:tr w14:paraId="6F37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783656A">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14809CB">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693C38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04CE70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DE178F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64074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ED217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9035146">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5CF0F4A">
            <w:pPr>
              <w:spacing w:line="440" w:lineRule="exact"/>
              <w:jc w:val="center"/>
              <w:rPr>
                <w:szCs w:val="21"/>
              </w:rPr>
            </w:pPr>
          </w:p>
        </w:tc>
      </w:tr>
      <w:tr w14:paraId="6D73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93F3277">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7AC7F8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AD3719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23B823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6104E9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4E2A8E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2922448">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F82547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4D94019">
            <w:pPr>
              <w:spacing w:line="440" w:lineRule="exact"/>
              <w:jc w:val="center"/>
              <w:rPr>
                <w:szCs w:val="21"/>
              </w:rPr>
            </w:pPr>
          </w:p>
        </w:tc>
      </w:tr>
      <w:tr w14:paraId="2F18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DB1CFA0">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4D00719">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55DF86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E64906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15585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755618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3B62B3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27221B7">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8F5CAF8">
            <w:pPr>
              <w:spacing w:line="440" w:lineRule="exact"/>
              <w:jc w:val="center"/>
              <w:rPr>
                <w:szCs w:val="21"/>
              </w:rPr>
            </w:pPr>
          </w:p>
        </w:tc>
      </w:tr>
      <w:tr w14:paraId="685E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F95CB80">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D5C4F0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9C1FB4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7D939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8A441C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AC9DD6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D0AC57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BDBC2F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809BEFB">
            <w:pPr>
              <w:spacing w:line="440" w:lineRule="exact"/>
              <w:jc w:val="center"/>
              <w:rPr>
                <w:szCs w:val="21"/>
              </w:rPr>
            </w:pPr>
          </w:p>
        </w:tc>
      </w:tr>
      <w:tr w14:paraId="362E0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7C08530">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0CDA4D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E9B22E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EB9613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AF218B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184E79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29104BD">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E7D70B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D22B2B7">
            <w:pPr>
              <w:spacing w:line="440" w:lineRule="exact"/>
              <w:jc w:val="center"/>
              <w:rPr>
                <w:szCs w:val="21"/>
              </w:rPr>
            </w:pPr>
          </w:p>
        </w:tc>
      </w:tr>
      <w:tr w14:paraId="2420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D53FF3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430C1F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425556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9A1164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44E1D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CC7C04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4A3BE1C">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2645F7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643D464">
            <w:pPr>
              <w:spacing w:line="440" w:lineRule="exact"/>
              <w:jc w:val="center"/>
              <w:rPr>
                <w:szCs w:val="21"/>
              </w:rPr>
            </w:pPr>
          </w:p>
        </w:tc>
      </w:tr>
      <w:tr w14:paraId="790A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27AAB0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88B7059">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CAE172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76B702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A27CD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5BB0D1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F78A4C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A64AFB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C579D2B">
            <w:pPr>
              <w:spacing w:line="440" w:lineRule="exact"/>
              <w:jc w:val="center"/>
              <w:rPr>
                <w:szCs w:val="21"/>
              </w:rPr>
            </w:pPr>
          </w:p>
        </w:tc>
      </w:tr>
    </w:tbl>
    <w:p w14:paraId="7D5EB78C">
      <w:pPr>
        <w:pStyle w:val="6"/>
        <w:rPr>
          <w:rFonts w:hAnsi="宋体"/>
          <w:bCs/>
        </w:rPr>
      </w:pPr>
      <w:r>
        <w:rPr>
          <w:rFonts w:hAnsi="宋体"/>
          <w:bCs/>
        </w:rPr>
        <w:t>随本表请</w:t>
      </w:r>
      <w:r>
        <w:rPr>
          <w:rFonts w:hint="eastAsia" w:hAnsi="宋体"/>
          <w:bCs/>
        </w:rPr>
        <w:t>附相关人员执业资格证书、身份证、职称证、学历证等相关证件复印。</w:t>
      </w:r>
    </w:p>
    <w:p w14:paraId="2F3DB8C9">
      <w:pPr>
        <w:pStyle w:val="6"/>
        <w:rPr>
          <w:rFonts w:hAnsi="宋体"/>
          <w:bCs/>
          <w:highlight w:val="yellow"/>
        </w:rPr>
        <w:sectPr>
          <w:pgSz w:w="11907" w:h="16840"/>
          <w:pgMar w:top="1440" w:right="1797" w:bottom="1440" w:left="1701" w:header="720" w:footer="1134" w:gutter="0"/>
          <w:pgNumType w:fmt="decimal"/>
          <w:cols w:space="720" w:num="1"/>
          <w:docGrid w:linePitch="286" w:charSpace="0"/>
        </w:sectPr>
      </w:pPr>
    </w:p>
    <w:p w14:paraId="619D7F39">
      <w:pPr>
        <w:jc w:val="center"/>
        <w:rPr>
          <w:b/>
        </w:rPr>
      </w:pPr>
      <w:r>
        <w:rPr>
          <w:rFonts w:hint="eastAsia"/>
          <w:b/>
          <w:sz w:val="30"/>
          <w:szCs w:val="30"/>
        </w:rPr>
        <w:t>项目</w:t>
      </w:r>
      <w:r>
        <w:rPr>
          <w:rFonts w:hint="eastAsia"/>
          <w:b/>
          <w:sz w:val="30"/>
          <w:szCs w:val="30"/>
          <w:lang w:eastAsia="zh-CN"/>
        </w:rPr>
        <w:t>经理</w:t>
      </w:r>
      <w:r>
        <w:rPr>
          <w:rFonts w:hint="eastAsia"/>
          <w:b/>
          <w:sz w:val="30"/>
          <w:szCs w:val="30"/>
        </w:rPr>
        <w:t>简历表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160A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4E24C11F">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63359814">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7CDD6EC8">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3B992D45">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00778360">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22463D97">
            <w:pPr>
              <w:spacing w:line="440" w:lineRule="exact"/>
              <w:rPr>
                <w:rFonts w:ascii="宋体"/>
                <w:szCs w:val="21"/>
              </w:rPr>
            </w:pPr>
          </w:p>
        </w:tc>
      </w:tr>
      <w:tr w14:paraId="1116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73CC8D59">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678785F8">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38582879">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0B36CA0A">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580B9440">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1257A762">
            <w:pPr>
              <w:spacing w:line="440" w:lineRule="exact"/>
              <w:rPr>
                <w:rFonts w:ascii="宋体"/>
                <w:szCs w:val="21"/>
              </w:rPr>
            </w:pPr>
          </w:p>
        </w:tc>
      </w:tr>
      <w:tr w14:paraId="0AA96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5037C16F">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7908EBB5">
            <w:pPr>
              <w:spacing w:line="440" w:lineRule="exact"/>
              <w:rPr>
                <w:rFonts w:ascii="宋体"/>
                <w:szCs w:val="21"/>
              </w:rPr>
            </w:pPr>
            <w:r>
              <w:rPr>
                <w:rFonts w:hint="eastAsia" w:ascii="宋体" w:hAnsi="宋体"/>
                <w:szCs w:val="21"/>
              </w:rPr>
              <w:t xml:space="preserve">      年毕业于            学校        专业</w:t>
            </w:r>
          </w:p>
        </w:tc>
      </w:tr>
      <w:tr w14:paraId="0974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2FC07154">
            <w:pPr>
              <w:spacing w:line="440" w:lineRule="exact"/>
              <w:rPr>
                <w:rFonts w:ascii="宋体"/>
                <w:szCs w:val="21"/>
              </w:rPr>
            </w:pPr>
            <w:r>
              <w:rPr>
                <w:rFonts w:hint="eastAsia" w:ascii="宋体" w:hAnsi="宋体"/>
                <w:szCs w:val="21"/>
              </w:rPr>
              <w:t>主要工作经历</w:t>
            </w:r>
          </w:p>
        </w:tc>
      </w:tr>
      <w:tr w14:paraId="6C67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78C61C1F">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616DE10E">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1658140B">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71B6FB19">
            <w:pPr>
              <w:spacing w:line="440" w:lineRule="exact"/>
              <w:jc w:val="center"/>
              <w:rPr>
                <w:rFonts w:ascii="宋体"/>
                <w:szCs w:val="21"/>
              </w:rPr>
            </w:pPr>
            <w:r>
              <w:rPr>
                <w:rFonts w:hint="eastAsia" w:ascii="宋体" w:hAnsi="宋体"/>
                <w:szCs w:val="21"/>
              </w:rPr>
              <w:t>发包人及联系电话</w:t>
            </w:r>
          </w:p>
        </w:tc>
      </w:tr>
      <w:tr w14:paraId="3917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E47BFBA">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0B7D60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4182DB8">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894CC52">
            <w:pPr>
              <w:spacing w:line="440" w:lineRule="exact"/>
              <w:rPr>
                <w:rFonts w:eastAsia="黑体"/>
                <w:szCs w:val="21"/>
              </w:rPr>
            </w:pPr>
          </w:p>
        </w:tc>
      </w:tr>
      <w:tr w14:paraId="35CD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85DFA05">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CEEB364">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8F08834">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CA150D7">
            <w:pPr>
              <w:spacing w:line="440" w:lineRule="exact"/>
              <w:rPr>
                <w:rFonts w:eastAsia="黑体"/>
                <w:szCs w:val="21"/>
              </w:rPr>
            </w:pPr>
          </w:p>
        </w:tc>
      </w:tr>
      <w:tr w14:paraId="44C3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03A16F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0EE274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CEB76B5">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8354892">
            <w:pPr>
              <w:spacing w:line="440" w:lineRule="exact"/>
              <w:rPr>
                <w:rFonts w:eastAsia="黑体"/>
                <w:szCs w:val="21"/>
              </w:rPr>
            </w:pPr>
          </w:p>
        </w:tc>
      </w:tr>
      <w:tr w14:paraId="7F06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C8265A5">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706AE81D">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C66389A">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67215861">
            <w:pPr>
              <w:spacing w:line="440" w:lineRule="exact"/>
              <w:rPr>
                <w:rFonts w:eastAsia="黑体"/>
                <w:szCs w:val="21"/>
              </w:rPr>
            </w:pPr>
          </w:p>
        </w:tc>
      </w:tr>
      <w:tr w14:paraId="7B22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B05384C">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F2D92CC">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294094D">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69BF3C4A">
            <w:pPr>
              <w:spacing w:line="440" w:lineRule="exact"/>
              <w:rPr>
                <w:rFonts w:eastAsia="黑体"/>
                <w:szCs w:val="21"/>
              </w:rPr>
            </w:pPr>
          </w:p>
        </w:tc>
      </w:tr>
      <w:tr w14:paraId="25F2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A142944">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E07CBF8">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C5575F1">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3CE1F02">
            <w:pPr>
              <w:spacing w:line="440" w:lineRule="exact"/>
              <w:rPr>
                <w:rFonts w:eastAsia="黑体"/>
                <w:szCs w:val="21"/>
              </w:rPr>
            </w:pPr>
          </w:p>
        </w:tc>
      </w:tr>
      <w:tr w14:paraId="6EF5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AA739C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D1A9C37">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757FA4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7635B74">
            <w:pPr>
              <w:spacing w:line="440" w:lineRule="exact"/>
              <w:rPr>
                <w:rFonts w:eastAsia="黑体"/>
                <w:szCs w:val="21"/>
              </w:rPr>
            </w:pPr>
          </w:p>
        </w:tc>
      </w:tr>
      <w:tr w14:paraId="1699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7AA78C68">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4D21A09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22E0B9A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204841E">
            <w:pPr>
              <w:spacing w:line="440" w:lineRule="exact"/>
              <w:rPr>
                <w:rFonts w:eastAsia="黑体"/>
                <w:szCs w:val="21"/>
              </w:rPr>
            </w:pPr>
          </w:p>
        </w:tc>
      </w:tr>
      <w:tr w14:paraId="280A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8003445">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2E894716">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3D63FFB">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47249A3">
            <w:pPr>
              <w:spacing w:line="440" w:lineRule="exact"/>
              <w:rPr>
                <w:rFonts w:eastAsia="黑体"/>
                <w:szCs w:val="21"/>
              </w:rPr>
            </w:pPr>
          </w:p>
        </w:tc>
      </w:tr>
      <w:tr w14:paraId="5A3F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764F0CC6">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7CCE74A0">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0DECCC5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08002DF">
            <w:pPr>
              <w:spacing w:line="440" w:lineRule="exact"/>
              <w:rPr>
                <w:rFonts w:eastAsia="黑体"/>
                <w:szCs w:val="21"/>
              </w:rPr>
            </w:pPr>
          </w:p>
        </w:tc>
      </w:tr>
      <w:tr w14:paraId="22B9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A386E15">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E72DD7B">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6B7652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52084E6">
            <w:pPr>
              <w:spacing w:line="440" w:lineRule="exact"/>
              <w:rPr>
                <w:rFonts w:eastAsia="黑体"/>
                <w:szCs w:val="21"/>
              </w:rPr>
            </w:pPr>
          </w:p>
        </w:tc>
      </w:tr>
      <w:tr w14:paraId="0AFB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E8BF5AA">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7134D2E">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2A8640EF">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05787514">
            <w:pPr>
              <w:spacing w:line="440" w:lineRule="exact"/>
              <w:rPr>
                <w:rFonts w:eastAsia="黑体"/>
                <w:szCs w:val="21"/>
              </w:rPr>
            </w:pPr>
          </w:p>
        </w:tc>
      </w:tr>
    </w:tbl>
    <w:p w14:paraId="3C9DB9DB">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14:paraId="55359EE4">
      <w:pPr>
        <w:tabs>
          <w:tab w:val="left" w:pos="360"/>
        </w:tabs>
        <w:snapToGrid w:val="0"/>
        <w:spacing w:line="360" w:lineRule="auto"/>
        <w:outlineLvl w:val="1"/>
        <w:rPr>
          <w:sz w:val="24"/>
        </w:rPr>
      </w:pPr>
    </w:p>
    <w:p w14:paraId="2BE31681">
      <w:pPr>
        <w:tabs>
          <w:tab w:val="left" w:pos="360"/>
        </w:tabs>
        <w:snapToGrid w:val="0"/>
        <w:spacing w:line="360" w:lineRule="auto"/>
        <w:outlineLvl w:val="1"/>
        <w:rPr>
          <w:sz w:val="24"/>
        </w:rPr>
      </w:pPr>
    </w:p>
    <w:p w14:paraId="59F46B9C">
      <w:pPr>
        <w:tabs>
          <w:tab w:val="left" w:pos="360"/>
        </w:tabs>
        <w:snapToGrid w:val="0"/>
        <w:spacing w:line="360" w:lineRule="auto"/>
        <w:outlineLvl w:val="1"/>
        <w:rPr>
          <w:sz w:val="24"/>
        </w:rPr>
      </w:pPr>
    </w:p>
    <w:p w14:paraId="4703EF08">
      <w:pPr>
        <w:tabs>
          <w:tab w:val="left" w:pos="360"/>
        </w:tabs>
        <w:snapToGrid w:val="0"/>
        <w:spacing w:line="360" w:lineRule="auto"/>
        <w:outlineLvl w:val="1"/>
        <w:rPr>
          <w:sz w:val="24"/>
        </w:rPr>
      </w:pPr>
    </w:p>
    <w:p w14:paraId="5F499B5A">
      <w:pPr>
        <w:tabs>
          <w:tab w:val="left" w:pos="360"/>
        </w:tabs>
        <w:snapToGrid w:val="0"/>
        <w:spacing w:line="360" w:lineRule="auto"/>
        <w:outlineLvl w:val="1"/>
        <w:rPr>
          <w:sz w:val="24"/>
        </w:rPr>
      </w:pPr>
    </w:p>
    <w:p w14:paraId="553893B6">
      <w:pPr>
        <w:tabs>
          <w:tab w:val="left" w:pos="360"/>
        </w:tabs>
        <w:snapToGrid w:val="0"/>
        <w:spacing w:line="360" w:lineRule="auto"/>
        <w:outlineLvl w:val="1"/>
        <w:rPr>
          <w:sz w:val="24"/>
        </w:rPr>
      </w:pPr>
      <w:r>
        <w:rPr>
          <w:rFonts w:hint="eastAsia"/>
          <w:sz w:val="24"/>
          <w:lang w:val="en-US" w:eastAsia="zh-CN"/>
        </w:rPr>
        <w:t>12</w:t>
      </w:r>
      <w:r>
        <w:rPr>
          <w:sz w:val="24"/>
        </w:rPr>
        <w:t xml:space="preserve">  服务费承诺书（实质性格式）</w:t>
      </w:r>
    </w:p>
    <w:p w14:paraId="6A4A3F01">
      <w:pPr>
        <w:rPr>
          <w:b/>
        </w:rPr>
      </w:pPr>
    </w:p>
    <w:p w14:paraId="5C04E216">
      <w:pPr>
        <w:jc w:val="center"/>
        <w:rPr>
          <w:b/>
          <w:sz w:val="24"/>
        </w:rPr>
      </w:pPr>
      <w:r>
        <w:rPr>
          <w:b/>
          <w:sz w:val="24"/>
        </w:rPr>
        <w:t>服务费承诺书</w:t>
      </w:r>
    </w:p>
    <w:p w14:paraId="3C3DF255">
      <w:pPr>
        <w:jc w:val="center"/>
        <w:rPr>
          <w:b/>
          <w:sz w:val="24"/>
        </w:rPr>
      </w:pPr>
    </w:p>
    <w:p w14:paraId="4578A292">
      <w:pPr>
        <w:jc w:val="center"/>
        <w:rPr>
          <w:b/>
          <w:sz w:val="24"/>
        </w:rPr>
      </w:pPr>
    </w:p>
    <w:p w14:paraId="327865B8">
      <w:pPr>
        <w:widowControl/>
        <w:spacing w:line="360" w:lineRule="auto"/>
        <w:rPr>
          <w:sz w:val="24"/>
          <w:szCs w:val="20"/>
        </w:rPr>
      </w:pPr>
      <w:r>
        <w:rPr>
          <w:sz w:val="24"/>
        </w:rPr>
        <w:t>致</w:t>
      </w:r>
      <w:r>
        <w:rPr>
          <w:sz w:val="24"/>
          <w:szCs w:val="20"/>
        </w:rPr>
        <w:t>：</w:t>
      </w:r>
      <w:r>
        <w:rPr>
          <w:color w:val="000000"/>
          <w:sz w:val="24"/>
        </w:rPr>
        <w:t>（采购代理机构）</w:t>
      </w:r>
    </w:p>
    <w:p w14:paraId="3C546186">
      <w:pPr>
        <w:spacing w:before="120" w:line="360" w:lineRule="auto"/>
        <w:rPr>
          <w:rFonts w:ascii="宋体" w:hAnsi="宋体" w:cs="宋体"/>
          <w:sz w:val="24"/>
        </w:rPr>
      </w:pPr>
      <w:r>
        <w:rPr>
          <w:sz w:val="24"/>
        </w:rPr>
        <w:t xml:space="preserve">   </w:t>
      </w:r>
      <w:r>
        <w:rPr>
          <w:rFonts w:hint="eastAsia" w:ascii="宋体" w:hAnsi="宋体" w:cs="宋体"/>
          <w:sz w:val="24"/>
        </w:rPr>
        <w:t xml:space="preserve"> 我们在贵公司组织的</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项目（项目编号：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）采购中若成交，我们保证在领取成交通知书的同时按磋商文件的规定，向贵公司一次性支付应当交纳的成交服务费。</w:t>
      </w:r>
    </w:p>
    <w:p w14:paraId="7773EFCE">
      <w:pPr>
        <w:pStyle w:val="46"/>
        <w:spacing w:line="360" w:lineRule="auto"/>
        <w:ind w:firstLine="480" w:firstLineChars="200"/>
        <w:rPr>
          <w:rFonts w:hint="default" w:ascii="Times New Roman" w:hAnsi="Times New Roman"/>
          <w:sz w:val="24"/>
        </w:rPr>
      </w:pPr>
      <w:r>
        <w:rPr>
          <w:rFonts w:hint="default" w:ascii="Times New Roman" w:hAnsi="Times New Roman"/>
          <w:sz w:val="24"/>
        </w:rPr>
        <w:t>特此承诺！</w:t>
      </w:r>
    </w:p>
    <w:p w14:paraId="3B8161B0">
      <w:pPr>
        <w:widowControl/>
        <w:spacing w:line="360" w:lineRule="auto"/>
        <w:ind w:firstLine="480"/>
        <w:rPr>
          <w:sz w:val="24"/>
        </w:rPr>
      </w:pPr>
    </w:p>
    <w:p w14:paraId="29866898">
      <w:pPr>
        <w:widowControl/>
        <w:spacing w:line="360" w:lineRule="auto"/>
        <w:ind w:firstLine="480"/>
        <w:rPr>
          <w:sz w:val="24"/>
        </w:rPr>
      </w:pPr>
    </w:p>
    <w:p w14:paraId="0B40F740">
      <w:pPr>
        <w:widowControl/>
        <w:spacing w:line="360" w:lineRule="auto"/>
        <w:rPr>
          <w:sz w:val="24"/>
        </w:rPr>
      </w:pPr>
      <w:r>
        <w:rPr>
          <w:sz w:val="24"/>
        </w:rPr>
        <w:t>承诺方法定名称：</w:t>
      </w:r>
      <w:r>
        <w:rPr>
          <w:sz w:val="24"/>
          <w:u w:val="single"/>
        </w:rPr>
        <w:t xml:space="preserve">                                      </w:t>
      </w:r>
    </w:p>
    <w:p w14:paraId="02ED7004">
      <w:pPr>
        <w:widowControl/>
        <w:spacing w:line="360" w:lineRule="auto"/>
        <w:rPr>
          <w:sz w:val="24"/>
        </w:rPr>
      </w:pPr>
      <w:r>
        <w:rPr>
          <w:sz w:val="24"/>
        </w:rPr>
        <w:t>地址：</w:t>
      </w:r>
      <w:r>
        <w:rPr>
          <w:sz w:val="24"/>
          <w:u w:val="single"/>
        </w:rPr>
        <w:t xml:space="preserve">                                                </w:t>
      </w:r>
    </w:p>
    <w:p w14:paraId="73DA06D3">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14:paraId="38E68728">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4A281697">
      <w:pPr>
        <w:widowControl/>
        <w:spacing w:line="360" w:lineRule="auto"/>
        <w:rPr>
          <w:sz w:val="24"/>
        </w:rPr>
      </w:pPr>
      <w:r>
        <w:rPr>
          <w:sz w:val="24"/>
        </w:rPr>
        <w:t>承诺方：</w:t>
      </w:r>
      <w:r>
        <w:rPr>
          <w:sz w:val="24"/>
          <w:u w:val="single"/>
        </w:rPr>
        <w:t xml:space="preserve">                                    </w:t>
      </w:r>
      <w:r>
        <w:rPr>
          <w:sz w:val="24"/>
        </w:rPr>
        <w:t>（盖章）</w:t>
      </w:r>
    </w:p>
    <w:p w14:paraId="176F1D01">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B612D3C">
      <w:pPr>
        <w:autoSpaceDE w:val="0"/>
        <w:autoSpaceDN w:val="0"/>
        <w:adjustRightInd w:val="0"/>
        <w:snapToGrid w:val="0"/>
        <w:spacing w:before="25" w:after="25" w:line="360" w:lineRule="auto"/>
        <w:rPr>
          <w:sz w:val="24"/>
        </w:rPr>
      </w:pPr>
    </w:p>
    <w:p w14:paraId="128DCD59">
      <w:pPr>
        <w:widowControl/>
        <w:jc w:val="left"/>
        <w:rPr>
          <w:b/>
          <w:sz w:val="36"/>
          <w:szCs w:val="36"/>
        </w:rPr>
      </w:pPr>
    </w:p>
    <w:p w14:paraId="2BD62DB9">
      <w:pPr>
        <w:widowControl/>
        <w:jc w:val="left"/>
        <w:rPr>
          <w:sz w:val="24"/>
          <w:szCs w:val="20"/>
        </w:rPr>
      </w:pPr>
    </w:p>
    <w:p w14:paraId="54BF4DCA">
      <w:pPr>
        <w:widowControl/>
        <w:jc w:val="left"/>
        <w:rPr>
          <w:sz w:val="24"/>
          <w:szCs w:val="20"/>
        </w:rPr>
      </w:pPr>
      <w:r>
        <w:rPr>
          <w:sz w:val="24"/>
          <w:szCs w:val="20"/>
        </w:rPr>
        <w:br w:type="page"/>
      </w:r>
    </w:p>
    <w:p w14:paraId="16C26C9F">
      <w:pPr>
        <w:tabs>
          <w:tab w:val="left" w:pos="360"/>
        </w:tabs>
        <w:snapToGrid w:val="0"/>
        <w:spacing w:line="360" w:lineRule="auto"/>
        <w:outlineLvl w:val="1"/>
        <w:rPr>
          <w:sz w:val="24"/>
        </w:rPr>
      </w:pPr>
      <w:r>
        <w:rPr>
          <w:rFonts w:hint="eastAsia"/>
          <w:sz w:val="24"/>
          <w:lang w:val="en-US" w:eastAsia="zh-CN"/>
        </w:rPr>
        <w:t>13</w:t>
      </w:r>
      <w:r>
        <w:rPr>
          <w:sz w:val="24"/>
        </w:rPr>
        <w:t xml:space="preserve"> 技术部分</w:t>
      </w:r>
    </w:p>
    <w:p w14:paraId="6A7E5C07">
      <w:pPr>
        <w:spacing w:line="360" w:lineRule="auto"/>
        <w:rPr>
          <w:sz w:val="24"/>
        </w:rPr>
      </w:pPr>
      <w:r>
        <w:rPr>
          <w:sz w:val="24"/>
        </w:rPr>
        <w:t>1</w:t>
      </w:r>
      <w:r>
        <w:rPr>
          <w:rFonts w:hint="eastAsia"/>
          <w:sz w:val="24"/>
          <w:lang w:val="en-US" w:eastAsia="zh-CN"/>
        </w:rPr>
        <w:t>3</w:t>
      </w:r>
      <w:r>
        <w:rPr>
          <w:sz w:val="24"/>
        </w:rPr>
        <w:t>.1、服务方案</w:t>
      </w:r>
    </w:p>
    <w:p w14:paraId="005C6E34">
      <w:pPr>
        <w:pStyle w:val="88"/>
      </w:pPr>
    </w:p>
    <w:p w14:paraId="75083FEA">
      <w:pPr>
        <w:autoSpaceDE w:val="0"/>
        <w:autoSpaceDN w:val="0"/>
        <w:adjustRightInd w:val="0"/>
        <w:snapToGrid w:val="0"/>
        <w:spacing w:before="25" w:after="25" w:line="360" w:lineRule="auto"/>
        <w:ind w:right="360" w:firstLine="360" w:firstLineChars="150"/>
        <w:rPr>
          <w:sz w:val="24"/>
          <w:szCs w:val="20"/>
        </w:rPr>
      </w:pPr>
    </w:p>
    <w:p w14:paraId="2C456D93">
      <w:pPr>
        <w:pStyle w:val="88"/>
        <w:rPr>
          <w:sz w:val="24"/>
          <w:szCs w:val="20"/>
        </w:rPr>
      </w:pPr>
    </w:p>
    <w:p w14:paraId="00FCE2D2">
      <w:pPr>
        <w:pStyle w:val="88"/>
        <w:rPr>
          <w:sz w:val="24"/>
          <w:szCs w:val="20"/>
        </w:rPr>
      </w:pPr>
    </w:p>
    <w:p w14:paraId="3A3884CB">
      <w:pPr>
        <w:pStyle w:val="88"/>
        <w:rPr>
          <w:sz w:val="24"/>
          <w:szCs w:val="20"/>
        </w:rPr>
      </w:pPr>
    </w:p>
    <w:p w14:paraId="50C5CA19">
      <w:pPr>
        <w:pStyle w:val="88"/>
        <w:rPr>
          <w:sz w:val="24"/>
          <w:szCs w:val="20"/>
        </w:rPr>
      </w:pPr>
    </w:p>
    <w:p w14:paraId="6DC78D64">
      <w:pPr>
        <w:pStyle w:val="88"/>
        <w:rPr>
          <w:sz w:val="24"/>
          <w:szCs w:val="20"/>
        </w:rPr>
      </w:pPr>
    </w:p>
    <w:p w14:paraId="71D9ADE2">
      <w:pPr>
        <w:pStyle w:val="88"/>
        <w:rPr>
          <w:sz w:val="24"/>
          <w:szCs w:val="20"/>
        </w:rPr>
      </w:pPr>
    </w:p>
    <w:p w14:paraId="55034EC6">
      <w:pPr>
        <w:pStyle w:val="88"/>
        <w:rPr>
          <w:sz w:val="24"/>
          <w:szCs w:val="20"/>
        </w:rPr>
      </w:pPr>
    </w:p>
    <w:p w14:paraId="20D2B1A1">
      <w:pPr>
        <w:pStyle w:val="88"/>
        <w:rPr>
          <w:sz w:val="24"/>
          <w:szCs w:val="20"/>
        </w:rPr>
      </w:pPr>
    </w:p>
    <w:p w14:paraId="74789C63">
      <w:pPr>
        <w:pStyle w:val="88"/>
        <w:rPr>
          <w:sz w:val="24"/>
          <w:szCs w:val="20"/>
        </w:rPr>
      </w:pPr>
    </w:p>
    <w:p w14:paraId="2A62274B">
      <w:pPr>
        <w:pStyle w:val="88"/>
        <w:rPr>
          <w:sz w:val="24"/>
          <w:szCs w:val="20"/>
        </w:rPr>
      </w:pPr>
    </w:p>
    <w:p w14:paraId="01AFA82B">
      <w:pPr>
        <w:pStyle w:val="88"/>
        <w:rPr>
          <w:sz w:val="24"/>
          <w:szCs w:val="20"/>
        </w:rPr>
      </w:pPr>
    </w:p>
    <w:p w14:paraId="1D369912">
      <w:pPr>
        <w:pStyle w:val="88"/>
        <w:rPr>
          <w:sz w:val="24"/>
          <w:szCs w:val="20"/>
        </w:rPr>
      </w:pPr>
    </w:p>
    <w:p w14:paraId="791E5B63">
      <w:pPr>
        <w:pStyle w:val="88"/>
        <w:rPr>
          <w:sz w:val="24"/>
          <w:szCs w:val="20"/>
        </w:rPr>
      </w:pPr>
    </w:p>
    <w:p w14:paraId="35F4BB6B">
      <w:pPr>
        <w:pStyle w:val="88"/>
        <w:rPr>
          <w:sz w:val="24"/>
          <w:szCs w:val="20"/>
        </w:rPr>
      </w:pPr>
    </w:p>
    <w:p w14:paraId="622E4590">
      <w:pPr>
        <w:tabs>
          <w:tab w:val="left" w:pos="360"/>
        </w:tabs>
        <w:snapToGrid w:val="0"/>
        <w:spacing w:line="360" w:lineRule="auto"/>
        <w:outlineLvl w:val="1"/>
        <w:rPr>
          <w:sz w:val="24"/>
          <w:szCs w:val="20"/>
        </w:rPr>
      </w:pPr>
    </w:p>
    <w:p w14:paraId="2CA5FCCA">
      <w:pPr>
        <w:tabs>
          <w:tab w:val="left" w:pos="360"/>
        </w:tabs>
        <w:snapToGrid w:val="0"/>
        <w:spacing w:line="360" w:lineRule="auto"/>
        <w:outlineLvl w:val="1"/>
        <w:rPr>
          <w:sz w:val="24"/>
          <w:szCs w:val="20"/>
        </w:rPr>
      </w:pPr>
    </w:p>
    <w:p w14:paraId="0EF8F83D">
      <w:pPr>
        <w:tabs>
          <w:tab w:val="left" w:pos="360"/>
        </w:tabs>
        <w:snapToGrid w:val="0"/>
        <w:spacing w:line="360" w:lineRule="auto"/>
        <w:outlineLvl w:val="1"/>
        <w:rPr>
          <w:sz w:val="24"/>
          <w:szCs w:val="20"/>
        </w:rPr>
      </w:pPr>
    </w:p>
    <w:p w14:paraId="3EAA0B0D">
      <w:pPr>
        <w:tabs>
          <w:tab w:val="left" w:pos="360"/>
        </w:tabs>
        <w:snapToGrid w:val="0"/>
        <w:spacing w:line="360" w:lineRule="auto"/>
        <w:outlineLvl w:val="1"/>
        <w:rPr>
          <w:sz w:val="24"/>
          <w:szCs w:val="20"/>
        </w:rPr>
      </w:pPr>
    </w:p>
    <w:p w14:paraId="3D71C03A">
      <w:pPr>
        <w:tabs>
          <w:tab w:val="left" w:pos="360"/>
        </w:tabs>
        <w:snapToGrid w:val="0"/>
        <w:spacing w:line="360" w:lineRule="auto"/>
        <w:outlineLvl w:val="1"/>
        <w:rPr>
          <w:sz w:val="24"/>
          <w:szCs w:val="20"/>
        </w:rPr>
      </w:pPr>
    </w:p>
    <w:p w14:paraId="139D6EFF">
      <w:pPr>
        <w:tabs>
          <w:tab w:val="left" w:pos="360"/>
        </w:tabs>
        <w:snapToGrid w:val="0"/>
        <w:spacing w:line="360" w:lineRule="auto"/>
        <w:outlineLvl w:val="1"/>
        <w:rPr>
          <w:sz w:val="24"/>
          <w:szCs w:val="20"/>
        </w:rPr>
      </w:pPr>
    </w:p>
    <w:p w14:paraId="0AB648EA">
      <w:pPr>
        <w:tabs>
          <w:tab w:val="left" w:pos="360"/>
        </w:tabs>
        <w:snapToGrid w:val="0"/>
        <w:spacing w:line="360" w:lineRule="auto"/>
        <w:outlineLvl w:val="1"/>
        <w:rPr>
          <w:sz w:val="24"/>
          <w:szCs w:val="20"/>
        </w:rPr>
      </w:pPr>
    </w:p>
    <w:p w14:paraId="48B891DB">
      <w:pPr>
        <w:tabs>
          <w:tab w:val="left" w:pos="360"/>
        </w:tabs>
        <w:snapToGrid w:val="0"/>
        <w:spacing w:line="360" w:lineRule="auto"/>
        <w:outlineLvl w:val="1"/>
        <w:rPr>
          <w:sz w:val="24"/>
          <w:szCs w:val="20"/>
        </w:rPr>
      </w:pPr>
    </w:p>
    <w:p w14:paraId="186B9DE2">
      <w:pPr>
        <w:tabs>
          <w:tab w:val="left" w:pos="360"/>
        </w:tabs>
        <w:snapToGrid w:val="0"/>
        <w:spacing w:line="360" w:lineRule="auto"/>
        <w:outlineLvl w:val="1"/>
        <w:rPr>
          <w:sz w:val="24"/>
          <w:szCs w:val="20"/>
        </w:rPr>
      </w:pPr>
    </w:p>
    <w:p w14:paraId="485EC110">
      <w:pPr>
        <w:tabs>
          <w:tab w:val="left" w:pos="360"/>
        </w:tabs>
        <w:snapToGrid w:val="0"/>
        <w:spacing w:line="360" w:lineRule="auto"/>
        <w:outlineLvl w:val="1"/>
        <w:rPr>
          <w:sz w:val="24"/>
        </w:rPr>
      </w:pPr>
      <w:r>
        <w:rPr>
          <w:rFonts w:hint="eastAsia"/>
          <w:sz w:val="24"/>
          <w:lang w:val="en-US" w:eastAsia="zh-CN"/>
        </w:rPr>
        <w:t>14</w:t>
      </w:r>
      <w:r>
        <w:rPr>
          <w:sz w:val="24"/>
        </w:rPr>
        <w:t>最后报价一览表（实质性格式，磋商后提交）</w:t>
      </w:r>
    </w:p>
    <w:p w14:paraId="0B302D83">
      <w:pPr>
        <w:widowControl/>
        <w:jc w:val="left"/>
        <w:rPr>
          <w:kern w:val="0"/>
          <w:sz w:val="24"/>
          <w:szCs w:val="20"/>
        </w:rPr>
      </w:pPr>
    </w:p>
    <w:p w14:paraId="2BE5D59A">
      <w:pPr>
        <w:spacing w:line="360" w:lineRule="exact"/>
        <w:ind w:firstLine="720"/>
        <w:jc w:val="center"/>
        <w:rPr>
          <w:b/>
          <w:color w:val="000000"/>
          <w:sz w:val="36"/>
          <w:szCs w:val="36"/>
        </w:rPr>
      </w:pPr>
      <w:r>
        <w:rPr>
          <w:rFonts w:hint="eastAsia"/>
          <w:b/>
          <w:color w:val="000000"/>
          <w:sz w:val="36"/>
          <w:szCs w:val="36"/>
        </w:rPr>
        <w:t>最后报价一览表</w:t>
      </w:r>
    </w:p>
    <w:p w14:paraId="58F833AB">
      <w:pPr>
        <w:tabs>
          <w:tab w:val="left" w:pos="1800"/>
          <w:tab w:val="left" w:pos="5580"/>
        </w:tabs>
        <w:spacing w:line="360" w:lineRule="auto"/>
        <w:jc w:val="left"/>
        <w:rPr>
          <w:color w:val="000000"/>
          <w:sz w:val="24"/>
        </w:rPr>
      </w:pPr>
    </w:p>
    <w:p w14:paraId="2C51B11E">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89"/>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3E3A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78DCDDF9">
            <w:pPr>
              <w:tabs>
                <w:tab w:val="left" w:pos="5580"/>
              </w:tabs>
              <w:jc w:val="center"/>
              <w:rPr>
                <w:b/>
                <w:sz w:val="24"/>
              </w:rPr>
            </w:pPr>
            <w:r>
              <w:rPr>
                <w:b/>
                <w:sz w:val="24"/>
              </w:rPr>
              <w:t>序号</w:t>
            </w:r>
          </w:p>
        </w:tc>
        <w:tc>
          <w:tcPr>
            <w:tcW w:w="1498" w:type="pct"/>
            <w:vMerge w:val="restart"/>
            <w:vAlign w:val="center"/>
          </w:tcPr>
          <w:p w14:paraId="725D79DD">
            <w:pPr>
              <w:tabs>
                <w:tab w:val="left" w:pos="5580"/>
              </w:tabs>
              <w:jc w:val="center"/>
              <w:rPr>
                <w:b/>
                <w:sz w:val="24"/>
              </w:rPr>
            </w:pPr>
            <w:r>
              <w:rPr>
                <w:b/>
                <w:sz w:val="24"/>
              </w:rPr>
              <w:t>供应商名称</w:t>
            </w:r>
          </w:p>
        </w:tc>
        <w:tc>
          <w:tcPr>
            <w:tcW w:w="2106" w:type="pct"/>
            <w:gridSpan w:val="2"/>
            <w:vAlign w:val="center"/>
          </w:tcPr>
          <w:p w14:paraId="4188F8D0">
            <w:pPr>
              <w:tabs>
                <w:tab w:val="left" w:pos="5580"/>
              </w:tabs>
              <w:jc w:val="center"/>
              <w:rPr>
                <w:b/>
                <w:sz w:val="24"/>
              </w:rPr>
            </w:pPr>
            <w:r>
              <w:rPr>
                <w:b/>
                <w:sz w:val="24"/>
              </w:rPr>
              <w:t>最后报价</w:t>
            </w:r>
          </w:p>
        </w:tc>
        <w:tc>
          <w:tcPr>
            <w:tcW w:w="949" w:type="pct"/>
            <w:vMerge w:val="restart"/>
            <w:vAlign w:val="center"/>
          </w:tcPr>
          <w:p w14:paraId="56E252A5">
            <w:pPr>
              <w:tabs>
                <w:tab w:val="left" w:pos="5580"/>
              </w:tabs>
              <w:jc w:val="center"/>
              <w:rPr>
                <w:b/>
                <w:sz w:val="24"/>
              </w:rPr>
            </w:pPr>
            <w:r>
              <w:rPr>
                <w:b/>
                <w:sz w:val="24"/>
              </w:rPr>
              <w:t>其他</w:t>
            </w:r>
          </w:p>
          <w:p w14:paraId="55DF3E29">
            <w:pPr>
              <w:tabs>
                <w:tab w:val="left" w:pos="5580"/>
              </w:tabs>
              <w:jc w:val="center"/>
              <w:rPr>
                <w:b/>
                <w:sz w:val="24"/>
              </w:rPr>
            </w:pPr>
            <w:r>
              <w:rPr>
                <w:b/>
                <w:sz w:val="24"/>
              </w:rPr>
              <w:t>声明</w:t>
            </w:r>
          </w:p>
        </w:tc>
      </w:tr>
      <w:tr w14:paraId="4BAC1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4B04C927">
            <w:pPr>
              <w:tabs>
                <w:tab w:val="left" w:pos="5580"/>
              </w:tabs>
              <w:jc w:val="center"/>
              <w:rPr>
                <w:sz w:val="24"/>
              </w:rPr>
            </w:pPr>
          </w:p>
        </w:tc>
        <w:tc>
          <w:tcPr>
            <w:tcW w:w="1498" w:type="pct"/>
            <w:vMerge w:val="continue"/>
            <w:vAlign w:val="center"/>
          </w:tcPr>
          <w:p w14:paraId="74202AD0">
            <w:pPr>
              <w:tabs>
                <w:tab w:val="left" w:pos="5580"/>
              </w:tabs>
              <w:jc w:val="center"/>
              <w:rPr>
                <w:sz w:val="24"/>
              </w:rPr>
            </w:pPr>
          </w:p>
        </w:tc>
        <w:tc>
          <w:tcPr>
            <w:tcW w:w="1114" w:type="pct"/>
            <w:vAlign w:val="center"/>
          </w:tcPr>
          <w:p w14:paraId="6855DDEA">
            <w:pPr>
              <w:tabs>
                <w:tab w:val="left" w:pos="5580"/>
              </w:tabs>
              <w:jc w:val="center"/>
              <w:rPr>
                <w:b/>
                <w:sz w:val="24"/>
              </w:rPr>
            </w:pPr>
            <w:r>
              <w:rPr>
                <w:b/>
                <w:sz w:val="24"/>
              </w:rPr>
              <w:t>大写</w:t>
            </w:r>
          </w:p>
        </w:tc>
        <w:tc>
          <w:tcPr>
            <w:tcW w:w="992" w:type="pct"/>
            <w:vAlign w:val="center"/>
          </w:tcPr>
          <w:p w14:paraId="64DAD529">
            <w:pPr>
              <w:tabs>
                <w:tab w:val="left" w:pos="5580"/>
              </w:tabs>
              <w:jc w:val="center"/>
              <w:rPr>
                <w:b/>
                <w:sz w:val="24"/>
              </w:rPr>
            </w:pPr>
            <w:r>
              <w:rPr>
                <w:b/>
                <w:sz w:val="24"/>
              </w:rPr>
              <w:t>小写</w:t>
            </w:r>
          </w:p>
        </w:tc>
        <w:tc>
          <w:tcPr>
            <w:tcW w:w="949" w:type="pct"/>
            <w:vMerge w:val="continue"/>
            <w:vAlign w:val="center"/>
          </w:tcPr>
          <w:p w14:paraId="01FBBE91">
            <w:pPr>
              <w:tabs>
                <w:tab w:val="left" w:pos="5580"/>
              </w:tabs>
              <w:ind w:firstLine="482"/>
              <w:jc w:val="center"/>
              <w:rPr>
                <w:b/>
                <w:sz w:val="24"/>
              </w:rPr>
            </w:pPr>
          </w:p>
        </w:tc>
      </w:tr>
      <w:tr w14:paraId="734BE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7AE436D8">
            <w:pPr>
              <w:tabs>
                <w:tab w:val="left" w:pos="5580"/>
              </w:tabs>
              <w:jc w:val="center"/>
              <w:rPr>
                <w:sz w:val="24"/>
              </w:rPr>
            </w:pPr>
          </w:p>
        </w:tc>
        <w:tc>
          <w:tcPr>
            <w:tcW w:w="1498" w:type="pct"/>
            <w:vAlign w:val="center"/>
          </w:tcPr>
          <w:p w14:paraId="09D22D20">
            <w:pPr>
              <w:tabs>
                <w:tab w:val="left" w:pos="5580"/>
              </w:tabs>
              <w:jc w:val="center"/>
              <w:rPr>
                <w:sz w:val="24"/>
              </w:rPr>
            </w:pPr>
          </w:p>
        </w:tc>
        <w:tc>
          <w:tcPr>
            <w:tcW w:w="1114" w:type="pct"/>
            <w:vAlign w:val="center"/>
          </w:tcPr>
          <w:p w14:paraId="39367419">
            <w:pPr>
              <w:tabs>
                <w:tab w:val="left" w:pos="5580"/>
              </w:tabs>
              <w:jc w:val="center"/>
              <w:rPr>
                <w:sz w:val="24"/>
              </w:rPr>
            </w:pPr>
          </w:p>
        </w:tc>
        <w:tc>
          <w:tcPr>
            <w:tcW w:w="992" w:type="pct"/>
            <w:vAlign w:val="center"/>
          </w:tcPr>
          <w:p w14:paraId="3179A1CA">
            <w:pPr>
              <w:tabs>
                <w:tab w:val="left" w:pos="5580"/>
              </w:tabs>
              <w:jc w:val="center"/>
              <w:rPr>
                <w:sz w:val="24"/>
              </w:rPr>
            </w:pPr>
          </w:p>
        </w:tc>
        <w:tc>
          <w:tcPr>
            <w:tcW w:w="949" w:type="pct"/>
            <w:vAlign w:val="center"/>
          </w:tcPr>
          <w:p w14:paraId="700BF550">
            <w:pPr>
              <w:tabs>
                <w:tab w:val="left" w:pos="5580"/>
              </w:tabs>
              <w:jc w:val="center"/>
              <w:rPr>
                <w:sz w:val="24"/>
              </w:rPr>
            </w:pPr>
          </w:p>
        </w:tc>
      </w:tr>
    </w:tbl>
    <w:p w14:paraId="31990900">
      <w:pPr>
        <w:autoSpaceDE w:val="0"/>
        <w:autoSpaceDN w:val="0"/>
        <w:adjustRightInd w:val="0"/>
        <w:jc w:val="left"/>
        <w:rPr>
          <w:color w:val="000000"/>
          <w:kern w:val="0"/>
          <w:sz w:val="24"/>
        </w:rPr>
      </w:pPr>
    </w:p>
    <w:p w14:paraId="32E5AAF5">
      <w:pPr>
        <w:autoSpaceDE w:val="0"/>
        <w:autoSpaceDN w:val="0"/>
        <w:adjustRightInd w:val="0"/>
        <w:jc w:val="left"/>
        <w:rPr>
          <w:rFonts w:eastAsia="宋体"/>
          <w:color w:val="000000"/>
          <w:sz w:val="24"/>
          <w:szCs w:val="20"/>
        </w:rPr>
      </w:pPr>
      <w:r>
        <w:rPr>
          <w:color w:val="000000"/>
          <w:kern w:val="0"/>
          <w:sz w:val="24"/>
        </w:rPr>
        <w:t>注：</w:t>
      </w:r>
      <w:r>
        <w:rPr>
          <w:rFonts w:eastAsia="宋体"/>
          <w:color w:val="000000"/>
          <w:sz w:val="24"/>
          <w:szCs w:val="20"/>
        </w:rPr>
        <w:t>1.此表中，每包的报价应和《最后分项报价表》中的总价相一致。</w:t>
      </w:r>
    </w:p>
    <w:p w14:paraId="2E13199A">
      <w:pPr>
        <w:autoSpaceDE w:val="0"/>
        <w:autoSpaceDN w:val="0"/>
        <w:adjustRightInd w:val="0"/>
        <w:ind w:firstLine="480" w:firstLineChars="200"/>
        <w:jc w:val="left"/>
        <w:rPr>
          <w:rFonts w:eastAsia="宋体"/>
          <w:color w:val="000000"/>
          <w:sz w:val="24"/>
          <w:szCs w:val="20"/>
        </w:rPr>
      </w:pPr>
      <w:r>
        <w:rPr>
          <w:rFonts w:hint="eastAsia" w:eastAsia="宋体"/>
          <w:color w:val="000000"/>
          <w:sz w:val="24"/>
          <w:szCs w:val="20"/>
          <w:lang w:val="en-US" w:eastAsia="zh-CN"/>
        </w:rPr>
        <w:t>2.</w:t>
      </w:r>
      <w:r>
        <w:rPr>
          <w:rFonts w:eastAsia="宋体"/>
          <w:color w:val="000000"/>
          <w:sz w:val="24"/>
          <w:szCs w:val="20"/>
        </w:rPr>
        <w:t>本表必须按包分别填写。</w:t>
      </w:r>
    </w:p>
    <w:p w14:paraId="3F921772">
      <w:pPr>
        <w:autoSpaceDE w:val="0"/>
        <w:autoSpaceDN w:val="0"/>
        <w:adjustRightInd w:val="0"/>
        <w:ind w:firstLine="480" w:firstLineChars="200"/>
        <w:jc w:val="left"/>
        <w:rPr>
          <w:rFonts w:eastAsia="宋体"/>
          <w:color w:val="000000"/>
          <w:sz w:val="24"/>
          <w:szCs w:val="20"/>
        </w:rPr>
      </w:pPr>
      <w:r>
        <w:rPr>
          <w:rFonts w:eastAsia="宋体"/>
          <w:color w:val="000000"/>
          <w:sz w:val="24"/>
          <w:szCs w:val="20"/>
        </w:rPr>
        <w:t>3.此表无需在响应文件中</w:t>
      </w:r>
      <w:r>
        <w:rPr>
          <w:rFonts w:hint="eastAsia" w:eastAsia="宋体"/>
          <w:color w:val="000000"/>
          <w:sz w:val="24"/>
          <w:szCs w:val="20"/>
          <w:lang w:eastAsia="zh-CN"/>
        </w:rPr>
        <w:t>提</w:t>
      </w:r>
      <w:r>
        <w:rPr>
          <w:rFonts w:eastAsia="宋体"/>
          <w:color w:val="000000"/>
          <w:sz w:val="24"/>
          <w:szCs w:val="20"/>
        </w:rPr>
        <w:t>交，磋商后供应商按磋商小组要求</w:t>
      </w:r>
      <w:r>
        <w:rPr>
          <w:rFonts w:hint="eastAsia" w:eastAsia="宋体"/>
          <w:color w:val="000000"/>
          <w:sz w:val="24"/>
          <w:szCs w:val="20"/>
          <w:lang w:eastAsia="zh-CN"/>
        </w:rPr>
        <w:t>提</w:t>
      </w:r>
      <w:r>
        <w:rPr>
          <w:rFonts w:eastAsia="宋体"/>
          <w:color w:val="000000"/>
          <w:sz w:val="24"/>
          <w:szCs w:val="20"/>
        </w:rPr>
        <w:t>交。</w:t>
      </w:r>
    </w:p>
    <w:p w14:paraId="6682D22F">
      <w:pPr>
        <w:pStyle w:val="88"/>
        <w:numPr>
          <w:ilvl w:val="0"/>
          <w:numId w:val="0"/>
        </w:numPr>
      </w:pPr>
    </w:p>
    <w:p w14:paraId="7F315439">
      <w:pPr>
        <w:autoSpaceDE w:val="0"/>
        <w:autoSpaceDN w:val="0"/>
        <w:adjustRightInd w:val="0"/>
        <w:snapToGrid w:val="0"/>
        <w:spacing w:before="25" w:after="25" w:line="360" w:lineRule="auto"/>
        <w:rPr>
          <w:color w:val="000000"/>
          <w:sz w:val="24"/>
          <w:lang w:val="zh-CN"/>
        </w:rPr>
      </w:pPr>
    </w:p>
    <w:p w14:paraId="698744A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CCEC117">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10E43D35">
      <w:pPr>
        <w:widowControl/>
        <w:jc w:val="left"/>
        <w:rPr>
          <w:color w:val="000000"/>
          <w:sz w:val="24"/>
          <w:szCs w:val="20"/>
        </w:rPr>
      </w:pPr>
      <w:r>
        <w:rPr>
          <w:color w:val="000000"/>
          <w:sz w:val="24"/>
          <w:szCs w:val="20"/>
        </w:rPr>
        <w:t xml:space="preserve">日期：____年____月____日   </w:t>
      </w:r>
    </w:p>
    <w:p w14:paraId="1CD4C0B0">
      <w:pPr>
        <w:widowControl/>
        <w:jc w:val="left"/>
        <w:rPr>
          <w:color w:val="000000"/>
          <w:sz w:val="24"/>
          <w:szCs w:val="20"/>
        </w:rPr>
      </w:pPr>
      <w:r>
        <w:rPr>
          <w:color w:val="000000"/>
          <w:sz w:val="24"/>
          <w:szCs w:val="20"/>
        </w:rPr>
        <w:br w:type="page"/>
      </w:r>
    </w:p>
    <w:p w14:paraId="7DFFDB05">
      <w:pPr>
        <w:tabs>
          <w:tab w:val="left" w:pos="360"/>
        </w:tabs>
        <w:snapToGrid w:val="0"/>
        <w:spacing w:line="360" w:lineRule="auto"/>
        <w:outlineLvl w:val="1"/>
        <w:rPr>
          <w:rFonts w:eastAsia="宋体"/>
          <w:sz w:val="24"/>
        </w:rPr>
      </w:pPr>
      <w:r>
        <w:rPr>
          <w:rFonts w:hint="eastAsia" w:eastAsia="宋体"/>
          <w:sz w:val="24"/>
          <w:lang w:val="en-US" w:eastAsia="zh-CN"/>
        </w:rPr>
        <w:t>1</w:t>
      </w:r>
      <w:r>
        <w:rPr>
          <w:rFonts w:hint="eastAsia"/>
          <w:sz w:val="24"/>
          <w:lang w:val="en-US" w:eastAsia="zh-CN"/>
        </w:rPr>
        <w:t>5</w:t>
      </w:r>
      <w:r>
        <w:rPr>
          <w:rFonts w:eastAsia="宋体"/>
          <w:sz w:val="24"/>
        </w:rPr>
        <w:t xml:space="preserve"> 最后分项报价表（实质性格式，磋商后</w:t>
      </w:r>
      <w:r>
        <w:rPr>
          <w:rFonts w:hint="eastAsia" w:eastAsia="宋体"/>
          <w:sz w:val="24"/>
          <w:lang w:eastAsia="zh-CN"/>
        </w:rPr>
        <w:t>提</w:t>
      </w:r>
      <w:r>
        <w:rPr>
          <w:rFonts w:eastAsia="宋体"/>
          <w:sz w:val="24"/>
        </w:rPr>
        <w:t>交）</w:t>
      </w:r>
    </w:p>
    <w:bookmarkEnd w:id="901"/>
    <w:bookmarkEnd w:id="903"/>
    <w:tbl>
      <w:tblPr>
        <w:tblStyle w:val="345"/>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14:paraId="3665B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04" w:type="dxa"/>
            <w:vAlign w:val="top"/>
          </w:tcPr>
          <w:p w14:paraId="07F7B016">
            <w:pPr>
              <w:pStyle w:val="686"/>
              <w:autoSpaceDE w:val="0"/>
              <w:autoSpaceDN w:val="0"/>
              <w:spacing w:line="271" w:lineRule="auto"/>
            </w:pPr>
          </w:p>
          <w:p w14:paraId="21F2D04C">
            <w:pPr>
              <w:autoSpaceDE w:val="0"/>
              <w:autoSpaceDN w:val="0"/>
              <w:spacing w:before="78" w:line="222" w:lineRule="auto"/>
              <w:ind w:left="217"/>
              <w:rPr>
                <w:rFonts w:ascii="宋体" w:hAnsi="宋体" w:eastAsia="宋体" w:cs="宋体"/>
                <w:sz w:val="24"/>
                <w:szCs w:val="24"/>
              </w:rPr>
            </w:pPr>
            <w:r>
              <w:rPr>
                <w:rFonts w:ascii="宋体" w:hAnsi="宋体" w:eastAsia="宋体" w:cs="宋体"/>
                <w:spacing w:val="-3"/>
                <w:sz w:val="24"/>
                <w:szCs w:val="24"/>
              </w:rPr>
              <w:t>序号</w:t>
            </w:r>
          </w:p>
        </w:tc>
        <w:tc>
          <w:tcPr>
            <w:tcW w:w="4533" w:type="dxa"/>
            <w:vAlign w:val="top"/>
          </w:tcPr>
          <w:p w14:paraId="28E32F82">
            <w:pPr>
              <w:autoSpaceDE w:val="0"/>
              <w:autoSpaceDN w:val="0"/>
              <w:spacing w:before="41" w:line="219" w:lineRule="auto"/>
              <w:ind w:left="116"/>
              <w:rPr>
                <w:rFonts w:ascii="宋体" w:hAnsi="宋体" w:eastAsia="宋体" w:cs="宋体"/>
                <w:sz w:val="24"/>
                <w:szCs w:val="24"/>
              </w:rPr>
            </w:pPr>
            <w:r>
              <w:rPr>
                <w:rFonts w:ascii="宋体" w:hAnsi="宋体" w:eastAsia="宋体" w:cs="宋体"/>
                <w:spacing w:val="-1"/>
                <w:sz w:val="24"/>
                <w:szCs w:val="24"/>
              </w:rPr>
              <w:t>最后报价计算过程或说明（可以填写按第</w:t>
            </w:r>
          </w:p>
          <w:p w14:paraId="0448D519">
            <w:pPr>
              <w:pStyle w:val="686"/>
              <w:autoSpaceDE w:val="0"/>
              <w:autoSpaceDN w:val="0"/>
              <w:spacing w:before="24" w:line="224" w:lineRule="auto"/>
              <w:ind w:left="473" w:right="103" w:hanging="356"/>
              <w:rPr>
                <w:rFonts w:ascii="宋体" w:hAnsi="宋体" w:eastAsia="宋体" w:cs="宋体"/>
                <w:sz w:val="24"/>
                <w:szCs w:val="24"/>
              </w:rPr>
            </w:pPr>
            <w:r>
              <w:rPr>
                <w:rFonts w:ascii="宋体" w:hAnsi="宋体" w:eastAsia="宋体" w:cs="宋体"/>
                <w:spacing w:val="-10"/>
                <w:sz w:val="24"/>
                <w:szCs w:val="24"/>
              </w:rPr>
              <w:t>一次报价下浮</w:t>
            </w:r>
            <w:r>
              <w:rPr>
                <w:spacing w:val="-10"/>
                <w:sz w:val="24"/>
                <w:szCs w:val="24"/>
              </w:rPr>
              <w:t>/</w:t>
            </w:r>
            <w:r>
              <w:rPr>
                <w:rFonts w:ascii="宋体" w:hAnsi="宋体" w:eastAsia="宋体" w:cs="宋体"/>
                <w:spacing w:val="-10"/>
                <w:sz w:val="24"/>
                <w:szCs w:val="24"/>
              </w:rPr>
              <w:t>上浮比例， 也可以填写相对</w:t>
            </w:r>
            <w:r>
              <w:rPr>
                <w:rFonts w:ascii="宋体" w:hAnsi="宋体" w:eastAsia="宋体" w:cs="宋体"/>
                <w:sz w:val="24"/>
                <w:szCs w:val="24"/>
              </w:rPr>
              <w:t xml:space="preserve"> </w:t>
            </w:r>
            <w:r>
              <w:rPr>
                <w:rFonts w:ascii="宋体" w:hAnsi="宋体" w:eastAsia="宋体" w:cs="宋体"/>
                <w:spacing w:val="-2"/>
                <w:sz w:val="24"/>
                <w:szCs w:val="24"/>
              </w:rPr>
              <w:t>第一次报价某部分价格变化情况）</w:t>
            </w:r>
          </w:p>
        </w:tc>
        <w:tc>
          <w:tcPr>
            <w:tcW w:w="1417" w:type="dxa"/>
            <w:vAlign w:val="top"/>
          </w:tcPr>
          <w:p w14:paraId="2CEF573A">
            <w:pPr>
              <w:pStyle w:val="686"/>
              <w:autoSpaceDE w:val="0"/>
              <w:autoSpaceDN w:val="0"/>
              <w:spacing w:line="271" w:lineRule="auto"/>
            </w:pPr>
          </w:p>
          <w:p w14:paraId="6942AE9A">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5"/>
                <w:sz w:val="24"/>
                <w:szCs w:val="24"/>
              </w:rPr>
              <w:t>总价（元）</w:t>
            </w:r>
          </w:p>
        </w:tc>
        <w:tc>
          <w:tcPr>
            <w:tcW w:w="1563" w:type="dxa"/>
            <w:vAlign w:val="top"/>
          </w:tcPr>
          <w:p w14:paraId="3601D9E6">
            <w:pPr>
              <w:pStyle w:val="686"/>
              <w:autoSpaceDE w:val="0"/>
              <w:autoSpaceDN w:val="0"/>
              <w:spacing w:line="271" w:lineRule="auto"/>
            </w:pPr>
          </w:p>
          <w:p w14:paraId="65F12EFA">
            <w:pPr>
              <w:autoSpaceDE w:val="0"/>
              <w:autoSpaceDN w:val="0"/>
              <w:spacing w:before="78" w:line="222" w:lineRule="auto"/>
              <w:ind w:left="550"/>
              <w:rPr>
                <w:rFonts w:ascii="宋体" w:hAnsi="宋体" w:eastAsia="宋体" w:cs="宋体"/>
                <w:sz w:val="24"/>
                <w:szCs w:val="24"/>
              </w:rPr>
            </w:pPr>
            <w:r>
              <w:rPr>
                <w:rFonts w:ascii="宋体" w:hAnsi="宋体" w:eastAsia="宋体" w:cs="宋体"/>
                <w:spacing w:val="-4"/>
                <w:sz w:val="24"/>
                <w:szCs w:val="24"/>
              </w:rPr>
              <w:t>备注</w:t>
            </w:r>
          </w:p>
        </w:tc>
      </w:tr>
      <w:tr w14:paraId="7969A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vAlign w:val="top"/>
          </w:tcPr>
          <w:p w14:paraId="0BEF8C89">
            <w:pPr>
              <w:pStyle w:val="686"/>
              <w:autoSpaceDE w:val="0"/>
              <w:autoSpaceDN w:val="0"/>
              <w:spacing w:line="243" w:lineRule="auto"/>
            </w:pPr>
          </w:p>
          <w:p w14:paraId="0EF61AF8">
            <w:pPr>
              <w:pStyle w:val="686"/>
              <w:autoSpaceDE w:val="0"/>
              <w:autoSpaceDN w:val="0"/>
              <w:spacing w:line="243" w:lineRule="auto"/>
            </w:pPr>
          </w:p>
          <w:p w14:paraId="135259DE">
            <w:pPr>
              <w:pStyle w:val="686"/>
              <w:autoSpaceDE w:val="0"/>
              <w:autoSpaceDN w:val="0"/>
              <w:spacing w:line="243" w:lineRule="auto"/>
            </w:pPr>
          </w:p>
          <w:p w14:paraId="17DF8343">
            <w:pPr>
              <w:pStyle w:val="686"/>
              <w:autoSpaceDE w:val="0"/>
              <w:autoSpaceDN w:val="0"/>
              <w:spacing w:line="243" w:lineRule="auto"/>
            </w:pPr>
          </w:p>
          <w:p w14:paraId="4A5FFAF6">
            <w:pPr>
              <w:pStyle w:val="686"/>
              <w:autoSpaceDE w:val="0"/>
              <w:autoSpaceDN w:val="0"/>
              <w:spacing w:before="69" w:line="199" w:lineRule="auto"/>
              <w:ind w:left="400"/>
              <w:rPr>
                <w:sz w:val="24"/>
                <w:szCs w:val="24"/>
              </w:rPr>
            </w:pPr>
            <w:r>
              <w:rPr>
                <w:sz w:val="24"/>
                <w:szCs w:val="24"/>
              </w:rPr>
              <w:t>1</w:t>
            </w:r>
          </w:p>
        </w:tc>
        <w:tc>
          <w:tcPr>
            <w:tcW w:w="4533" w:type="dxa"/>
            <w:vAlign w:val="top"/>
          </w:tcPr>
          <w:p w14:paraId="1FDF85A5">
            <w:pPr>
              <w:pStyle w:val="686"/>
              <w:autoSpaceDE w:val="0"/>
              <w:autoSpaceDN w:val="0"/>
            </w:pPr>
          </w:p>
        </w:tc>
        <w:tc>
          <w:tcPr>
            <w:tcW w:w="1417" w:type="dxa"/>
            <w:vAlign w:val="top"/>
          </w:tcPr>
          <w:p w14:paraId="7904B545">
            <w:pPr>
              <w:pStyle w:val="686"/>
              <w:autoSpaceDE w:val="0"/>
              <w:autoSpaceDN w:val="0"/>
            </w:pPr>
          </w:p>
        </w:tc>
        <w:tc>
          <w:tcPr>
            <w:tcW w:w="1563" w:type="dxa"/>
            <w:vAlign w:val="top"/>
          </w:tcPr>
          <w:p w14:paraId="0FF14353">
            <w:pPr>
              <w:pStyle w:val="686"/>
              <w:autoSpaceDE w:val="0"/>
              <w:autoSpaceDN w:val="0"/>
            </w:pPr>
          </w:p>
        </w:tc>
      </w:tr>
      <w:tr w14:paraId="46944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437" w:type="dxa"/>
            <w:gridSpan w:val="2"/>
            <w:vAlign w:val="top"/>
          </w:tcPr>
          <w:p w14:paraId="32925F97">
            <w:pPr>
              <w:autoSpaceDE w:val="0"/>
              <w:autoSpaceDN w:val="0"/>
              <w:spacing w:before="142" w:line="221" w:lineRule="auto"/>
              <w:ind w:left="2127"/>
              <w:rPr>
                <w:rFonts w:ascii="宋体" w:hAnsi="宋体" w:eastAsia="宋体" w:cs="宋体"/>
                <w:sz w:val="24"/>
                <w:szCs w:val="24"/>
              </w:rPr>
            </w:pPr>
            <w:r>
              <w:rPr>
                <w:rFonts w:ascii="宋体" w:hAnsi="宋体" w:eastAsia="宋体" w:cs="宋体"/>
                <w:spacing w:val="-5"/>
                <w:sz w:val="24"/>
                <w:szCs w:val="24"/>
              </w:rPr>
              <w:t>合计（元）</w:t>
            </w:r>
          </w:p>
        </w:tc>
        <w:tc>
          <w:tcPr>
            <w:tcW w:w="1417" w:type="dxa"/>
            <w:vAlign w:val="top"/>
          </w:tcPr>
          <w:p w14:paraId="6AD50686">
            <w:pPr>
              <w:pStyle w:val="686"/>
              <w:autoSpaceDE w:val="0"/>
              <w:autoSpaceDN w:val="0"/>
            </w:pPr>
          </w:p>
        </w:tc>
        <w:tc>
          <w:tcPr>
            <w:tcW w:w="1563" w:type="dxa"/>
            <w:vAlign w:val="top"/>
          </w:tcPr>
          <w:p w14:paraId="64C46B2E">
            <w:pPr>
              <w:pStyle w:val="686"/>
              <w:autoSpaceDE w:val="0"/>
              <w:autoSpaceDN w:val="0"/>
            </w:pPr>
          </w:p>
        </w:tc>
      </w:tr>
    </w:tbl>
    <w:p w14:paraId="1ED8917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85A766E">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C7FFB09">
      <w:pPr>
        <w:widowControl/>
        <w:jc w:val="left"/>
        <w:rPr>
          <w:color w:val="000000"/>
          <w:sz w:val="24"/>
          <w:szCs w:val="20"/>
        </w:rPr>
      </w:pPr>
      <w:r>
        <w:rPr>
          <w:color w:val="000000"/>
          <w:sz w:val="24"/>
          <w:szCs w:val="20"/>
        </w:rPr>
        <w:t xml:space="preserve">日期：____年____月____日   </w:t>
      </w:r>
    </w:p>
    <w:p w14:paraId="0306488B">
      <w:pPr>
        <w:widowControl/>
        <w:jc w:val="left"/>
        <w:rPr>
          <w:color w:val="000000"/>
          <w:sz w:val="24"/>
          <w:szCs w:val="20"/>
        </w:rPr>
      </w:pPr>
    </w:p>
    <w:sectPr>
      <w:headerReference r:id="rId24" w:type="first"/>
      <w:footerReference r:id="rId26" w:type="first"/>
      <w:headerReference r:id="rId23" w:type="even"/>
      <w:footerReference r:id="rId25"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NumberOnly"/>
    <w:panose1 w:val="020B0502020202020204"/>
    <w:charset w:val="00"/>
    <w:family w:val="swiss"/>
    <w:pitch w:val="default"/>
    <w:sig w:usb0="00000000"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28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ngsana New">
    <w:altName w:val="Times New Roman"/>
    <w:panose1 w:val="02020603050405020304"/>
    <w:charset w:val="00"/>
    <w:family w:val="roman"/>
    <w:pitch w:val="default"/>
    <w:sig w:usb0="00000000" w:usb1="00000000" w:usb2="00000000" w:usb3="00000000" w:csb0="00010001"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Book Antiqua">
    <w:altName w:val="Segoe Print"/>
    <w:panose1 w:val="02040602050305030304"/>
    <w:charset w:val="00"/>
    <w:family w:val="roman"/>
    <w:pitch w:val="default"/>
    <w:sig w:usb0="00000000" w:usb1="00000000" w:usb2="00000000" w:usb3="00000000" w:csb0="2000009F" w:csb1="DFD7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MS PMincho">
    <w:altName w:val="Yu Gothic UI"/>
    <w:panose1 w:val="02020600040205080304"/>
    <w:charset w:val="80"/>
    <w:family w:val="roman"/>
    <w:pitch w:val="default"/>
    <w:sig w:usb0="00000000" w:usb1="00000000"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NumberOnly">
    <w:panose1 w:val="020B0500000000000000"/>
    <w:charset w:val="00"/>
    <w:family w:val="auto"/>
    <w:pitch w:val="default"/>
    <w:sig w:usb0="8000002F" w:usb1="10000048" w:usb2="00000000" w:usb3="00000000" w:csb0="00000111" w:csb1="4000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B8354">
    <w:pPr>
      <w:pStyle w:val="56"/>
      <w:jc w:val="center"/>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856F7">
                          <w:pPr>
                            <w:pStyle w:val="5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F6856F7">
                    <w:pPr>
                      <w:pStyle w:val="5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D8E1F">
    <w:pPr>
      <w:pStyle w:val="56"/>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7850C">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E37850C">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1E7BC">
    <w:pPr>
      <w:pStyle w:val="56"/>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5CB28">
                          <w:pPr>
                            <w:pStyle w:val="5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855CB28">
                    <w:pPr>
                      <w:pStyle w:val="5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73A67">
    <w:pPr>
      <w:pStyle w:val="5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55B05">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C155B05">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2BF8E">
    <w:pPr>
      <w:pStyle w:val="5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20247">
                          <w:pPr>
                            <w:pStyle w:val="56"/>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6AD20247">
                    <w:pPr>
                      <w:pStyle w:val="5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6B8D">
    <w:pPr>
      <w:pStyle w:val="5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0025C9">
                          <w:pPr>
                            <w:pStyle w:val="56"/>
                          </w:pPr>
                          <w:r>
                            <w:fldChar w:fldCharType="begin"/>
                          </w:r>
                          <w:r>
                            <w:instrText xml:space="preserve"> PAGE  \* MERGEFORMAT </w:instrText>
                          </w:r>
                          <w:r>
                            <w:fldChar w:fldCharType="separate"/>
                          </w:r>
                          <w:r>
                            <w:t>149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20025C9">
                    <w:pPr>
                      <w:pStyle w:val="56"/>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BECB4">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14:paraId="27EC86AD">
                          <w:pPr>
                            <w:pStyle w:val="56"/>
                            <w:rPr>
                              <w:rStyle w:val="135"/>
                            </w:rPr>
                          </w:pPr>
                          <w:r>
                            <w:fldChar w:fldCharType="begin"/>
                          </w:r>
                          <w:r>
                            <w:rPr>
                              <w:rStyle w:val="135"/>
                            </w:rPr>
                            <w:instrText xml:space="preserve">PAGE  </w:instrText>
                          </w:r>
                          <w:r>
                            <w:fldChar w:fldCharType="separate"/>
                          </w:r>
                          <w:r>
                            <w:rPr>
                              <w:rStyle w:val="135"/>
                            </w:rPr>
                            <w:t>116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UldDlzwAAAAMBAAAPAAAAAAAAAAEAIAAAACIAAABkcnMvZG93bnJldi54bWxQ&#10;SwECFAAUAAAACACHTuJAzvpBeMcBAACNAwAADgAAAAAAAAABACAAAAAeAQAAZHJzL2Uyb0RvYy54&#10;bWxQSwUGAAAAAAYABgBZAQAAVwUAAAAA&#10;">
              <v:fill on="f" focussize="0,0"/>
              <v:stroke on="f"/>
              <v:imagedata o:title=""/>
              <o:lock v:ext="edit" aspectratio="f"/>
              <v:textbox inset="0mm,0mm,0mm,0mm" style="mso-fit-shape-to-text:t;">
                <w:txbxContent>
                  <w:p w14:paraId="27EC86AD">
                    <w:pPr>
                      <w:pStyle w:val="56"/>
                      <w:rPr>
                        <w:rStyle w:val="135"/>
                      </w:rPr>
                    </w:pPr>
                    <w:r>
                      <w:fldChar w:fldCharType="begin"/>
                    </w:r>
                    <w:r>
                      <w:rPr>
                        <w:rStyle w:val="135"/>
                      </w:rPr>
                      <w:instrText xml:space="preserve">PAGE  </w:instrText>
                    </w:r>
                    <w:r>
                      <w:fldChar w:fldCharType="separate"/>
                    </w:r>
                    <w:r>
                      <w:rPr>
                        <w:rStyle w:val="135"/>
                      </w:rPr>
                      <w:t>116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0A204">
    <w:pPr>
      <w:pStyle w:val="56"/>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14:paraId="5B387181">
    <w:pPr>
      <w:pStyle w:val="56"/>
      <w:ind w:right="360"/>
    </w:pPr>
  </w:p>
  <w:p w14:paraId="44BC6E5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AB9A">
    <w:pPr>
      <w:pStyle w:val="5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0C604">
    <w:pPr>
      <w:pStyle w:val="5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E67E3">
                          <w:pPr>
                            <w:pStyle w:val="5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BBE67E3">
                    <w:pPr>
                      <w:pStyle w:val="5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16861">
    <w:pPr>
      <w:pStyle w:val="56"/>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14:paraId="21B18A14">
    <w:pPr>
      <w:pStyle w:val="56"/>
      <w:ind w:right="360"/>
    </w:pPr>
  </w:p>
  <w:p w14:paraId="03212A0E"/>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F05FE">
    <w:pPr>
      <w:pStyle w:val="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AC198">
    <w:pPr>
      <w:pStyle w:val="5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A8CA4">
    <w:pPr>
      <w:pStyle w:val="5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E8121">
    <w:pPr>
      <w:pStyle w:val="58"/>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BBF17">
    <w:pPr>
      <w:pStyle w:val="58"/>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2E0FA">
    <w:pPr>
      <w:pStyle w:val="58"/>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623CB">
    <w:pPr>
      <w:pStyle w:val="58"/>
      <w:pBdr>
        <w:bottom w:val="none" w:color="auto" w:sz="0" w:space="0"/>
      </w:pBd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F3220">
    <w:pPr>
      <w:pStyle w:val="58"/>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0F93F">
    <w:pPr>
      <w:pStyle w:val="58"/>
    </w:pPr>
  </w:p>
  <w:p w14:paraId="41E290B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892E4">
    <w:pPr>
      <w:pStyle w:val="58"/>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0F73">
    <w:pPr>
      <w:pStyle w:val="58"/>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59869">
    <w:pPr>
      <w:pStyle w:val="58"/>
    </w:pPr>
  </w:p>
  <w:p w14:paraId="13D6662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B1DD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80142C6E"/>
    <w:multiLevelType w:val="multilevel"/>
    <w:tmpl w:val="80142C6E"/>
    <w:lvl w:ilvl="0" w:tentative="0">
      <w:start w:val="1"/>
      <w:numFmt w:val="decimal"/>
      <w:lvlText w:val="%1"/>
      <w:lvlJc w:val="left"/>
      <w:pPr>
        <w:ind w:left="138" w:hanging="843"/>
      </w:pPr>
      <w:rPr>
        <w:rFonts w:hint="default" w:ascii="Times New Roman" w:hAnsi="Times New Roman" w:cs="Times New Roman"/>
      </w:rPr>
    </w:lvl>
    <w:lvl w:ilvl="1" w:tentative="0">
      <w:start w:val="11"/>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
    <w:nsid w:val="810A77A1"/>
    <w:multiLevelType w:val="multilevel"/>
    <w:tmpl w:val="810A77A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882B8720"/>
    <w:multiLevelType w:val="multilevel"/>
    <w:tmpl w:val="882B872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3">
    <w:nsid w:val="8BFEE0BF"/>
    <w:multiLevelType w:val="multilevel"/>
    <w:tmpl w:val="8BFEE0B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
    <w:nsid w:val="943EF85B"/>
    <w:multiLevelType w:val="multilevel"/>
    <w:tmpl w:val="943EF85B"/>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
    <w:nsid w:val="96201D6D"/>
    <w:multiLevelType w:val="multilevel"/>
    <w:tmpl w:val="96201D6D"/>
    <w:lvl w:ilvl="0" w:tentative="0">
      <w:start w:val="17"/>
      <w:numFmt w:val="decimal"/>
      <w:lvlText w:val="%1"/>
      <w:lvlJc w:val="left"/>
      <w:pPr>
        <w:ind w:left="858" w:hanging="720"/>
      </w:pPr>
      <w:rPr>
        <w:rFonts w:hint="default" w:ascii="Times New Roman" w:hAnsi="Times New Roman" w:cs="Times New Roman"/>
      </w:rPr>
    </w:lvl>
    <w:lvl w:ilvl="1" w:tentative="0">
      <w:start w:val="5"/>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6">
    <w:nsid w:val="A4220C21"/>
    <w:multiLevelType w:val="multilevel"/>
    <w:tmpl w:val="A4220C21"/>
    <w:lvl w:ilvl="0" w:tentative="0">
      <w:start w:val="17"/>
      <w:numFmt w:val="decimal"/>
      <w:lvlText w:val="%1"/>
      <w:lvlJc w:val="left"/>
      <w:pPr>
        <w:ind w:left="858" w:hanging="720"/>
      </w:pPr>
      <w:rPr>
        <w:rFonts w:hint="default" w:ascii="Times New Roman" w:hAnsi="Times New Roman" w:cs="Times New Roman"/>
      </w:rPr>
    </w:lvl>
    <w:lvl w:ilvl="1" w:tentative="0">
      <w:start w:val="4"/>
      <w:numFmt w:val="decimal"/>
      <w:lvlText w:val="%1.%2"/>
      <w:lvlJc w:val="left"/>
      <w:pPr>
        <w:ind w:left="858" w:hanging="720"/>
      </w:pPr>
      <w:rPr>
        <w:rFonts w:hint="default" w:ascii="Times New Roman" w:hAnsi="Times New Roman" w:cs="Times New Roman"/>
        <w:spacing w:val="-1"/>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7">
    <w:nsid w:val="AA882C17"/>
    <w:multiLevelType w:val="multilevel"/>
    <w:tmpl w:val="AA882C1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ABB756DA"/>
    <w:multiLevelType w:val="multilevel"/>
    <w:tmpl w:val="ABB756DA"/>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
    <w:nsid w:val="AD6FE688"/>
    <w:multiLevelType w:val="multilevel"/>
    <w:tmpl w:val="AD6FE688"/>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
    <w:nsid w:val="BC527DB6"/>
    <w:multiLevelType w:val="multilevel"/>
    <w:tmpl w:val="BC527DB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1">
    <w:nsid w:val="C170E498"/>
    <w:multiLevelType w:val="multilevel"/>
    <w:tmpl w:val="C170E498"/>
    <w:lvl w:ilvl="0" w:tentative="0">
      <w:start w:val="1"/>
      <w:numFmt w:val="decimal"/>
      <w:lvlText w:val="%1"/>
      <w:lvlJc w:val="left"/>
      <w:pPr>
        <w:ind w:left="138" w:hanging="843"/>
      </w:pPr>
      <w:rPr>
        <w:rFonts w:hint="default" w:ascii="Times New Roman" w:hAnsi="Times New Roman" w:cs="Times New Roman"/>
      </w:rPr>
    </w:lvl>
    <w:lvl w:ilvl="1" w:tentative="0">
      <w:start w:val="12"/>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
    <w:nsid w:val="C5315DDD"/>
    <w:multiLevelType w:val="multilevel"/>
    <w:tmpl w:val="C5315DD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3">
    <w:nsid w:val="C9F1FD25"/>
    <w:multiLevelType w:val="multilevel"/>
    <w:tmpl w:val="C9F1FD25"/>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4">
    <w:nsid w:val="CA5EBF95"/>
    <w:multiLevelType w:val="multilevel"/>
    <w:tmpl w:val="CA5EBF95"/>
    <w:lvl w:ilvl="0" w:tentative="0">
      <w:start w:val="1"/>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688" w:hanging="529"/>
      </w:pPr>
      <w:rPr>
        <w:rFonts w:hint="default" w:ascii="Times New Roman" w:hAnsi="Times New Roman" w:cs="Times New Roman"/>
      </w:rPr>
    </w:lvl>
    <w:lvl w:ilvl="4" w:tentative="0">
      <w:start w:val="0"/>
      <w:numFmt w:val="bullet"/>
      <w:lvlText w:val="•"/>
      <w:lvlJc w:val="left"/>
      <w:pPr>
        <w:ind w:left="3542" w:hanging="529"/>
      </w:pPr>
      <w:rPr>
        <w:rFonts w:hint="default" w:ascii="Times New Roman" w:hAnsi="Times New Roman" w:cs="Times New Roman"/>
      </w:rPr>
    </w:lvl>
    <w:lvl w:ilvl="5" w:tentative="0">
      <w:start w:val="0"/>
      <w:numFmt w:val="bullet"/>
      <w:lvlText w:val="•"/>
      <w:lvlJc w:val="left"/>
      <w:pPr>
        <w:ind w:left="4396" w:hanging="529"/>
      </w:pPr>
      <w:rPr>
        <w:rFonts w:hint="default" w:ascii="Times New Roman" w:hAnsi="Times New Roman" w:cs="Times New Roman"/>
      </w:rPr>
    </w:lvl>
    <w:lvl w:ilvl="6" w:tentative="0">
      <w:start w:val="0"/>
      <w:numFmt w:val="bullet"/>
      <w:lvlText w:val="•"/>
      <w:lvlJc w:val="left"/>
      <w:pPr>
        <w:ind w:left="5250" w:hanging="529"/>
      </w:pPr>
      <w:rPr>
        <w:rFonts w:hint="default" w:ascii="Times New Roman" w:hAnsi="Times New Roman" w:cs="Times New Roman"/>
      </w:rPr>
    </w:lvl>
    <w:lvl w:ilvl="7" w:tentative="0">
      <w:start w:val="0"/>
      <w:numFmt w:val="bullet"/>
      <w:lvlText w:val="•"/>
      <w:lvlJc w:val="left"/>
      <w:pPr>
        <w:ind w:left="6104" w:hanging="529"/>
      </w:pPr>
      <w:rPr>
        <w:rFonts w:hint="default" w:ascii="Times New Roman" w:hAnsi="Times New Roman" w:cs="Times New Roman"/>
      </w:rPr>
    </w:lvl>
    <w:lvl w:ilvl="8" w:tentative="0">
      <w:start w:val="0"/>
      <w:numFmt w:val="bullet"/>
      <w:lvlText w:val="•"/>
      <w:lvlJc w:val="left"/>
      <w:pPr>
        <w:ind w:left="6958" w:hanging="529"/>
      </w:pPr>
      <w:rPr>
        <w:rFonts w:hint="default" w:ascii="Times New Roman" w:hAnsi="Times New Roman" w:cs="Times New Roman"/>
      </w:rPr>
    </w:lvl>
  </w:abstractNum>
  <w:abstractNum w:abstractNumId="15">
    <w:nsid w:val="CF06AEBB"/>
    <w:multiLevelType w:val="multilevel"/>
    <w:tmpl w:val="CF06AEBB"/>
    <w:lvl w:ilvl="0" w:tentative="0">
      <w:start w:val="21"/>
      <w:numFmt w:val="decimal"/>
      <w:lvlText w:val="%1"/>
      <w:lvlJc w:val="left"/>
      <w:pPr>
        <w:ind w:left="858" w:hanging="720"/>
      </w:pPr>
      <w:rPr>
        <w:rFonts w:hint="default" w:ascii="Times New Roman" w:hAnsi="Times New Roman" w:cs="Times New Roman"/>
      </w:rPr>
    </w:lvl>
    <w:lvl w:ilvl="1" w:tentative="0">
      <w:start w:val="2"/>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308" w:hanging="843"/>
      </w:pPr>
      <w:rPr>
        <w:rFonts w:hint="default" w:ascii="Times New Roman" w:hAnsi="Times New Roman" w:cs="Times New Roman"/>
      </w:rPr>
    </w:lvl>
    <w:lvl w:ilvl="4" w:tentative="0">
      <w:start w:val="0"/>
      <w:numFmt w:val="bullet"/>
      <w:lvlText w:val="•"/>
      <w:lvlJc w:val="left"/>
      <w:pPr>
        <w:ind w:left="3216" w:hanging="843"/>
      </w:pPr>
      <w:rPr>
        <w:rFonts w:hint="default" w:ascii="Times New Roman" w:hAnsi="Times New Roman" w:cs="Times New Roman"/>
      </w:rPr>
    </w:lvl>
    <w:lvl w:ilvl="5" w:tentative="0">
      <w:start w:val="0"/>
      <w:numFmt w:val="bullet"/>
      <w:lvlText w:val="•"/>
      <w:lvlJc w:val="left"/>
      <w:pPr>
        <w:ind w:left="4124" w:hanging="843"/>
      </w:pPr>
      <w:rPr>
        <w:rFonts w:hint="default" w:ascii="Times New Roman" w:hAnsi="Times New Roman" w:cs="Times New Roman"/>
      </w:rPr>
    </w:lvl>
    <w:lvl w:ilvl="6" w:tentative="0">
      <w:start w:val="0"/>
      <w:numFmt w:val="bullet"/>
      <w:lvlText w:val="•"/>
      <w:lvlJc w:val="left"/>
      <w:pPr>
        <w:ind w:left="5033" w:hanging="843"/>
      </w:pPr>
      <w:rPr>
        <w:rFonts w:hint="default" w:ascii="Times New Roman" w:hAnsi="Times New Roman" w:cs="Times New Roman"/>
      </w:rPr>
    </w:lvl>
    <w:lvl w:ilvl="7" w:tentative="0">
      <w:start w:val="0"/>
      <w:numFmt w:val="bullet"/>
      <w:lvlText w:val="•"/>
      <w:lvlJc w:val="left"/>
      <w:pPr>
        <w:ind w:left="5941" w:hanging="843"/>
      </w:pPr>
      <w:rPr>
        <w:rFonts w:hint="default" w:ascii="Times New Roman" w:hAnsi="Times New Roman" w:cs="Times New Roman"/>
      </w:rPr>
    </w:lvl>
    <w:lvl w:ilvl="8" w:tentative="0">
      <w:start w:val="0"/>
      <w:numFmt w:val="bullet"/>
      <w:lvlText w:val="•"/>
      <w:lvlJc w:val="left"/>
      <w:pPr>
        <w:ind w:left="6849" w:hanging="843"/>
      </w:pPr>
      <w:rPr>
        <w:rFonts w:hint="default" w:ascii="Times New Roman" w:hAnsi="Times New Roman" w:cs="Times New Roman"/>
      </w:rPr>
    </w:lvl>
  </w:abstractNum>
  <w:abstractNum w:abstractNumId="16">
    <w:nsid w:val="D0A9D43C"/>
    <w:multiLevelType w:val="multilevel"/>
    <w:tmpl w:val="D0A9D43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7">
    <w:nsid w:val="D7C52F10"/>
    <w:multiLevelType w:val="multilevel"/>
    <w:tmpl w:val="D7C52F10"/>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8">
    <w:nsid w:val="D8A612C8"/>
    <w:multiLevelType w:val="multilevel"/>
    <w:tmpl w:val="D8A612C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9">
    <w:nsid w:val="DC27A7FE"/>
    <w:multiLevelType w:val="multilevel"/>
    <w:tmpl w:val="DC27A7F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0">
    <w:nsid w:val="DD79E39E"/>
    <w:multiLevelType w:val="multilevel"/>
    <w:tmpl w:val="DD79E39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1">
    <w:nsid w:val="EA5240A6"/>
    <w:multiLevelType w:val="multilevel"/>
    <w:tmpl w:val="EA5240A6"/>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2">
    <w:nsid w:val="EEE92B84"/>
    <w:multiLevelType w:val="multilevel"/>
    <w:tmpl w:val="EEE92B84"/>
    <w:lvl w:ilvl="0" w:tentative="0">
      <w:start w:val="1"/>
      <w:numFmt w:val="decimal"/>
      <w:lvlText w:val="%1"/>
      <w:lvlJc w:val="left"/>
      <w:pPr>
        <w:ind w:left="138" w:hanging="737"/>
      </w:pPr>
      <w:rPr>
        <w:rFonts w:hint="default" w:ascii="Times New Roman" w:hAnsi="Times New Roman" w:cs="Times New Roman"/>
      </w:rPr>
    </w:lvl>
    <w:lvl w:ilvl="1" w:tentative="0">
      <w:start w:val="7"/>
      <w:numFmt w:val="decimal"/>
      <w:lvlText w:val="%1.%2"/>
      <w:lvlJc w:val="left"/>
      <w:pPr>
        <w:ind w:left="138" w:hanging="737"/>
      </w:pPr>
      <w:rPr>
        <w:rFonts w:hint="default" w:ascii="Times New Roman" w:hAnsi="Times New Roman" w:cs="Times New Roman"/>
      </w:rPr>
    </w:lvl>
    <w:lvl w:ilvl="2" w:tentative="0">
      <w:start w:val="1"/>
      <w:numFmt w:val="decimal"/>
      <w:lvlText w:val="%1.%2.%3"/>
      <w:lvlJc w:val="left"/>
      <w:pPr>
        <w:ind w:left="138" w:hanging="737"/>
      </w:pPr>
      <w:rPr>
        <w:rFonts w:hint="eastAsia" w:ascii="宋体" w:hAnsi="宋体" w:eastAsia="宋体" w:cs="宋体"/>
        <w:sz w:val="21"/>
        <w:szCs w:val="21"/>
      </w:rPr>
    </w:lvl>
    <w:lvl w:ilvl="3" w:tentative="0">
      <w:start w:val="0"/>
      <w:numFmt w:val="bullet"/>
      <w:lvlText w:val="•"/>
      <w:lvlJc w:val="left"/>
      <w:pPr>
        <w:ind w:left="2697" w:hanging="737"/>
      </w:pPr>
      <w:rPr>
        <w:rFonts w:hint="default" w:ascii="Times New Roman" w:hAnsi="Times New Roman" w:cs="Times New Roman"/>
      </w:rPr>
    </w:lvl>
    <w:lvl w:ilvl="4" w:tentative="0">
      <w:start w:val="0"/>
      <w:numFmt w:val="bullet"/>
      <w:lvlText w:val="•"/>
      <w:lvlJc w:val="left"/>
      <w:pPr>
        <w:ind w:left="3550" w:hanging="737"/>
      </w:pPr>
      <w:rPr>
        <w:rFonts w:hint="default" w:ascii="Times New Roman" w:hAnsi="Times New Roman" w:cs="Times New Roman"/>
      </w:rPr>
    </w:lvl>
    <w:lvl w:ilvl="5" w:tentative="0">
      <w:start w:val="0"/>
      <w:numFmt w:val="bullet"/>
      <w:lvlText w:val="•"/>
      <w:lvlJc w:val="left"/>
      <w:pPr>
        <w:ind w:left="4403" w:hanging="737"/>
      </w:pPr>
      <w:rPr>
        <w:rFonts w:hint="default" w:ascii="Times New Roman" w:hAnsi="Times New Roman" w:cs="Times New Roman"/>
      </w:rPr>
    </w:lvl>
    <w:lvl w:ilvl="6" w:tentative="0">
      <w:start w:val="0"/>
      <w:numFmt w:val="bullet"/>
      <w:lvlText w:val="•"/>
      <w:lvlJc w:val="left"/>
      <w:pPr>
        <w:ind w:left="5255" w:hanging="737"/>
      </w:pPr>
      <w:rPr>
        <w:rFonts w:hint="default" w:ascii="Times New Roman" w:hAnsi="Times New Roman" w:cs="Times New Roman"/>
      </w:rPr>
    </w:lvl>
    <w:lvl w:ilvl="7" w:tentative="0">
      <w:start w:val="0"/>
      <w:numFmt w:val="bullet"/>
      <w:lvlText w:val="•"/>
      <w:lvlJc w:val="left"/>
      <w:pPr>
        <w:ind w:left="6108" w:hanging="737"/>
      </w:pPr>
      <w:rPr>
        <w:rFonts w:hint="default" w:ascii="Times New Roman" w:hAnsi="Times New Roman" w:cs="Times New Roman"/>
      </w:rPr>
    </w:lvl>
    <w:lvl w:ilvl="8" w:tentative="0">
      <w:start w:val="0"/>
      <w:numFmt w:val="bullet"/>
      <w:lvlText w:val="•"/>
      <w:lvlJc w:val="left"/>
      <w:pPr>
        <w:ind w:left="6961" w:hanging="737"/>
      </w:pPr>
      <w:rPr>
        <w:rFonts w:hint="default" w:ascii="Times New Roman" w:hAnsi="Times New Roman" w:cs="Times New Roman"/>
      </w:rPr>
    </w:lvl>
  </w:abstractNum>
  <w:abstractNum w:abstractNumId="23">
    <w:nsid w:val="EEF10F42"/>
    <w:multiLevelType w:val="multilevel"/>
    <w:tmpl w:val="EEF10F4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F03478D8"/>
    <w:multiLevelType w:val="multilevel"/>
    <w:tmpl w:val="F03478D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5">
    <w:nsid w:val="F06197D2"/>
    <w:multiLevelType w:val="multilevel"/>
    <w:tmpl w:val="F06197D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6">
    <w:nsid w:val="F0672509"/>
    <w:multiLevelType w:val="multilevel"/>
    <w:tmpl w:val="F0672509"/>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7">
    <w:nsid w:val="F108A726"/>
    <w:multiLevelType w:val="multilevel"/>
    <w:tmpl w:val="F108A72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28">
    <w:nsid w:val="F52F7E59"/>
    <w:multiLevelType w:val="multilevel"/>
    <w:tmpl w:val="F52F7E59"/>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9">
    <w:nsid w:val="F6AB4ED6"/>
    <w:multiLevelType w:val="multilevel"/>
    <w:tmpl w:val="F6AB4ED6"/>
    <w:lvl w:ilvl="0" w:tentative="0">
      <w:start w:val="2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0">
    <w:nsid w:val="FA27E0EF"/>
    <w:multiLevelType w:val="singleLevel"/>
    <w:tmpl w:val="FA27E0EF"/>
    <w:lvl w:ilvl="0" w:tentative="0">
      <w:start w:val="4"/>
      <w:numFmt w:val="chineseCounting"/>
      <w:suff w:val="space"/>
      <w:lvlText w:val="第%1章"/>
      <w:lvlJc w:val="left"/>
      <w:rPr>
        <w:rFonts w:hint="eastAsia"/>
      </w:rPr>
    </w:lvl>
  </w:abstractNum>
  <w:abstractNum w:abstractNumId="31">
    <w:nsid w:val="FDA40CC5"/>
    <w:multiLevelType w:val="multilevel"/>
    <w:tmpl w:val="FDA40CC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32">
    <w:nsid w:val="FFFFFF7C"/>
    <w:multiLevelType w:val="singleLevel"/>
    <w:tmpl w:val="FFFFFF7C"/>
    <w:lvl w:ilvl="0" w:tentative="0">
      <w:start w:val="1"/>
      <w:numFmt w:val="decimal"/>
      <w:lvlText w:val="%1."/>
      <w:lvlJc w:val="left"/>
      <w:pPr>
        <w:tabs>
          <w:tab w:val="left" w:pos="786"/>
        </w:tabs>
        <w:ind w:left="786" w:hanging="360"/>
      </w:pPr>
    </w:lvl>
  </w:abstractNum>
  <w:abstractNum w:abstractNumId="33">
    <w:nsid w:val="FFFFFF7D"/>
    <w:multiLevelType w:val="singleLevel"/>
    <w:tmpl w:val="FFFFFF7D"/>
    <w:lvl w:ilvl="0" w:tentative="0">
      <w:start w:val="1"/>
      <w:numFmt w:val="decimal"/>
      <w:pStyle w:val="48"/>
      <w:lvlText w:val="%1."/>
      <w:lvlJc w:val="left"/>
      <w:pPr>
        <w:tabs>
          <w:tab w:val="left" w:pos="1620"/>
        </w:tabs>
        <w:ind w:left="1620" w:hanging="360"/>
      </w:pPr>
    </w:lvl>
  </w:abstractNum>
  <w:abstractNum w:abstractNumId="34">
    <w:nsid w:val="FFFFFF7F"/>
    <w:multiLevelType w:val="singleLevel"/>
    <w:tmpl w:val="FFFFFF7F"/>
    <w:lvl w:ilvl="0" w:tentative="0">
      <w:start w:val="1"/>
      <w:numFmt w:val="decimal"/>
      <w:pStyle w:val="15"/>
      <w:lvlText w:val="%1."/>
      <w:lvlJc w:val="left"/>
      <w:pPr>
        <w:tabs>
          <w:tab w:val="left" w:pos="780"/>
        </w:tabs>
        <w:ind w:left="780" w:hanging="360"/>
      </w:pPr>
    </w:lvl>
  </w:abstractNum>
  <w:abstractNum w:abstractNumId="35">
    <w:nsid w:val="FFFFFF80"/>
    <w:multiLevelType w:val="singleLevel"/>
    <w:tmpl w:val="FFFFFF80"/>
    <w:lvl w:ilvl="0" w:tentative="0">
      <w:start w:val="1"/>
      <w:numFmt w:val="bullet"/>
      <w:pStyle w:val="47"/>
      <w:lvlText w:val=""/>
      <w:lvlJc w:val="left"/>
      <w:pPr>
        <w:tabs>
          <w:tab w:val="left" w:pos="2040"/>
        </w:tabs>
        <w:ind w:left="2040" w:hanging="360"/>
      </w:pPr>
      <w:rPr>
        <w:rFonts w:hint="default" w:ascii="Wingdings" w:hAnsi="Wingdings"/>
      </w:rPr>
    </w:lvl>
  </w:abstractNum>
  <w:abstractNum w:abstractNumId="36">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37">
    <w:nsid w:val="FFFFFF82"/>
    <w:multiLevelType w:val="singleLevel"/>
    <w:tmpl w:val="FFFFFF82"/>
    <w:lvl w:ilvl="0" w:tentative="0">
      <w:start w:val="1"/>
      <w:numFmt w:val="bullet"/>
      <w:lvlText w:val=""/>
      <w:lvlJc w:val="left"/>
      <w:pPr>
        <w:tabs>
          <w:tab w:val="left" w:pos="1200"/>
        </w:tabs>
        <w:ind w:left="1200" w:hanging="360"/>
      </w:pPr>
      <w:rPr>
        <w:rFonts w:hint="default" w:ascii="Wingdings" w:hAnsi="Wingdings"/>
      </w:rPr>
    </w:lvl>
  </w:abstractNum>
  <w:abstractNum w:abstractNumId="38">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39">
    <w:nsid w:val="FFFFFF89"/>
    <w:multiLevelType w:val="singleLevel"/>
    <w:tmpl w:val="FFFFFF89"/>
    <w:lvl w:ilvl="0" w:tentative="0">
      <w:start w:val="1"/>
      <w:numFmt w:val="bullet"/>
      <w:pStyle w:val="252"/>
      <w:lvlText w:val=""/>
      <w:lvlJc w:val="left"/>
      <w:pPr>
        <w:tabs>
          <w:tab w:val="left" w:pos="360"/>
        </w:tabs>
        <w:ind w:left="360" w:hanging="360"/>
      </w:pPr>
      <w:rPr>
        <w:rFonts w:hint="default" w:ascii="Wingdings" w:hAnsi="Wingdings"/>
      </w:rPr>
    </w:lvl>
  </w:abstractNum>
  <w:abstractNum w:abstractNumId="40">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0"/>
      <w:suff w:val="space"/>
      <w:lvlText w:val="%1.%2"/>
      <w:lvlJc w:val="left"/>
      <w:pPr>
        <w:ind w:left="425" w:hanging="425"/>
      </w:pPr>
      <w:rPr>
        <w:rFonts w:hint="default" w:ascii="Times New Roman" w:hAnsi="Times New Roman"/>
        <w:b/>
        <w:i w:val="0"/>
      </w:rPr>
    </w:lvl>
    <w:lvl w:ilvl="2" w:tentative="0">
      <w:start w:val="1"/>
      <w:numFmt w:val="decimal"/>
      <w:pStyle w:val="1178"/>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1">
    <w:nsid w:val="0000001E"/>
    <w:multiLevelType w:val="multilevel"/>
    <w:tmpl w:val="0000001E"/>
    <w:lvl w:ilvl="0" w:tentative="0">
      <w:start w:val="1"/>
      <w:numFmt w:val="taiwaneseCountingThousand"/>
      <w:pStyle w:val="1271"/>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6"/>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3">
    <w:nsid w:val="00000028"/>
    <w:multiLevelType w:val="multilevel"/>
    <w:tmpl w:val="00000028"/>
    <w:lvl w:ilvl="0" w:tentative="0">
      <w:start w:val="1"/>
      <w:numFmt w:val="none"/>
      <w:pStyle w:val="10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00000032"/>
    <w:multiLevelType w:val="multilevel"/>
    <w:tmpl w:val="00000032"/>
    <w:lvl w:ilvl="0" w:tentative="0">
      <w:start w:val="1"/>
      <w:numFmt w:val="decimal"/>
      <w:pStyle w:val="11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00000036"/>
    <w:multiLevelType w:val="multilevel"/>
    <w:tmpl w:val="00000036"/>
    <w:lvl w:ilvl="0" w:tentative="0">
      <w:start w:val="1"/>
      <w:numFmt w:val="decimal"/>
      <w:pStyle w:val="144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46">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1"/>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9"/>
      <w:suff w:val="nothing"/>
      <w:lvlText w:val="%1%2.%3.%4.%5　"/>
      <w:lvlJc w:val="left"/>
      <w:pPr>
        <w:ind w:left="0" w:firstLine="0"/>
      </w:pPr>
      <w:rPr>
        <w:rFonts w:hint="eastAsia" w:ascii="黑体" w:hAnsi="Times New Roman" w:eastAsia="黑体"/>
        <w:b w:val="0"/>
        <w:i w:val="0"/>
        <w:sz w:val="21"/>
      </w:rPr>
    </w:lvl>
    <w:lvl w:ilvl="5" w:tentative="0">
      <w:start w:val="1"/>
      <w:numFmt w:val="decimal"/>
      <w:pStyle w:val="1841"/>
      <w:suff w:val="nothing"/>
      <w:lvlText w:val="%1%2.%3.%4.%5.%6　"/>
      <w:lvlJc w:val="left"/>
      <w:pPr>
        <w:ind w:left="0" w:firstLine="0"/>
      </w:pPr>
      <w:rPr>
        <w:rFonts w:hint="eastAsia" w:ascii="黑体" w:hAnsi="Times New Roman" w:eastAsia="黑体"/>
        <w:b w:val="0"/>
        <w:i w:val="0"/>
        <w:sz w:val="21"/>
      </w:rPr>
    </w:lvl>
    <w:lvl w:ilvl="6" w:tentative="0">
      <w:start w:val="1"/>
      <w:numFmt w:val="decimal"/>
      <w:pStyle w:val="133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7">
    <w:nsid w:val="00000045"/>
    <w:multiLevelType w:val="multilevel"/>
    <w:tmpl w:val="00000045"/>
    <w:lvl w:ilvl="0" w:tentative="0">
      <w:start w:val="1"/>
      <w:numFmt w:val="none"/>
      <w:pStyle w:val="168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0000005C"/>
    <w:multiLevelType w:val="multilevel"/>
    <w:tmpl w:val="0000005C"/>
    <w:lvl w:ilvl="0" w:tentative="0">
      <w:start w:val="1"/>
      <w:numFmt w:val="bullet"/>
      <w:pStyle w:val="1739"/>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
    <w:nsid w:val="0000005D"/>
    <w:multiLevelType w:val="multilevel"/>
    <w:tmpl w:val="0000005D"/>
    <w:lvl w:ilvl="0" w:tentative="0">
      <w:start w:val="1"/>
      <w:numFmt w:val="decimal"/>
      <w:pStyle w:val="1589"/>
      <w:lvlText w:val="%1"/>
      <w:lvlJc w:val="left"/>
      <w:pPr>
        <w:tabs>
          <w:tab w:val="left" w:pos="360"/>
        </w:tabs>
        <w:ind w:left="-426" w:firstLine="426"/>
      </w:pPr>
      <w:rPr>
        <w:rFonts w:hint="eastAsia"/>
      </w:rPr>
    </w:lvl>
    <w:lvl w:ilvl="1" w:tentative="0">
      <w:start w:val="1"/>
      <w:numFmt w:val="decimal"/>
      <w:pStyle w:val="1681"/>
      <w:lvlText w:val="%1.%2"/>
      <w:lvlJc w:val="left"/>
      <w:pPr>
        <w:tabs>
          <w:tab w:val="left" w:pos="720"/>
        </w:tabs>
        <w:ind w:left="141" w:hanging="141"/>
      </w:pPr>
      <w:rPr>
        <w:rFonts w:hint="eastAsia"/>
      </w:rPr>
    </w:lvl>
    <w:lvl w:ilvl="2" w:tentative="0">
      <w:start w:val="1"/>
      <w:numFmt w:val="decimal"/>
      <w:pStyle w:val="1454"/>
      <w:lvlText w:val="%1.%2.%3"/>
      <w:lvlJc w:val="left"/>
      <w:pPr>
        <w:tabs>
          <w:tab w:val="left" w:pos="1080"/>
        </w:tabs>
        <w:ind w:left="567" w:hanging="567"/>
      </w:pPr>
      <w:rPr>
        <w:rFonts w:hint="eastAsia"/>
      </w:rPr>
    </w:lvl>
    <w:lvl w:ilvl="3" w:tentative="0">
      <w:start w:val="1"/>
      <w:numFmt w:val="decimal"/>
      <w:pStyle w:val="1148"/>
      <w:lvlText w:val="%1.%2.%3.%4"/>
      <w:lvlJc w:val="left"/>
      <w:pPr>
        <w:tabs>
          <w:tab w:val="left" w:pos="1865"/>
        </w:tabs>
        <w:ind w:left="1133" w:hanging="708"/>
      </w:pPr>
      <w:rPr>
        <w:rFonts w:hint="eastAsia"/>
      </w:rPr>
    </w:lvl>
    <w:lvl w:ilvl="4" w:tentative="0">
      <w:start w:val="1"/>
      <w:numFmt w:val="decimal"/>
      <w:pStyle w:val="1142"/>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50">
    <w:nsid w:val="00000061"/>
    <w:multiLevelType w:val="multilevel"/>
    <w:tmpl w:val="00000061"/>
    <w:lvl w:ilvl="0" w:tentative="0">
      <w:start w:val="1"/>
      <w:numFmt w:val="none"/>
      <w:pStyle w:val="151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1">
    <w:nsid w:val="00000064"/>
    <w:multiLevelType w:val="multilevel"/>
    <w:tmpl w:val="00000064"/>
    <w:lvl w:ilvl="0" w:tentative="0">
      <w:start w:val="1"/>
      <w:numFmt w:val="none"/>
      <w:pStyle w:val="108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00000066"/>
    <w:multiLevelType w:val="multilevel"/>
    <w:tmpl w:val="00000066"/>
    <w:lvl w:ilvl="0" w:tentative="0">
      <w:start w:val="1"/>
      <w:numFmt w:val="decimal"/>
      <w:pStyle w:val="116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0000006A"/>
    <w:multiLevelType w:val="multilevel"/>
    <w:tmpl w:val="0000006A"/>
    <w:lvl w:ilvl="0" w:tentative="0">
      <w:start w:val="1"/>
      <w:numFmt w:val="decimal"/>
      <w:pStyle w:val="12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4">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7"/>
      <w:suff w:val="nothing"/>
      <w:lvlText w:val="%1.%2.%3　"/>
      <w:lvlJc w:val="left"/>
      <w:pPr>
        <w:ind w:left="0" w:firstLine="0"/>
      </w:pPr>
      <w:rPr>
        <w:rFonts w:hint="eastAsia" w:ascii="黑体" w:hAnsi="Times New Roman" w:eastAsia="黑体"/>
        <w:b w:val="0"/>
        <w:i w:val="0"/>
        <w:sz w:val="21"/>
      </w:rPr>
    </w:lvl>
    <w:lvl w:ilvl="3" w:tentative="0">
      <w:start w:val="1"/>
      <w:numFmt w:val="decimal"/>
      <w:pStyle w:val="1086"/>
      <w:suff w:val="nothing"/>
      <w:lvlText w:val="%1.%2.%3.%4　"/>
      <w:lvlJc w:val="left"/>
      <w:pPr>
        <w:ind w:left="0" w:firstLine="0"/>
      </w:pPr>
      <w:rPr>
        <w:rFonts w:hint="eastAsia" w:ascii="黑体" w:hAnsi="Times New Roman" w:eastAsia="黑体"/>
        <w:b w:val="0"/>
        <w:i w:val="0"/>
        <w:sz w:val="21"/>
      </w:rPr>
    </w:lvl>
    <w:lvl w:ilvl="4" w:tentative="0">
      <w:start w:val="1"/>
      <w:numFmt w:val="decimal"/>
      <w:pStyle w:val="1085"/>
      <w:suff w:val="nothing"/>
      <w:lvlText w:val="%1.%2.%3.%4.%5　"/>
      <w:lvlJc w:val="left"/>
      <w:pPr>
        <w:ind w:left="0" w:firstLine="0"/>
      </w:pPr>
      <w:rPr>
        <w:rFonts w:hint="eastAsia" w:ascii="黑体" w:hAnsi="Times New Roman" w:eastAsia="黑体"/>
        <w:b w:val="0"/>
        <w:i w:val="0"/>
        <w:sz w:val="21"/>
      </w:rPr>
    </w:lvl>
    <w:lvl w:ilvl="5" w:tentative="0">
      <w:start w:val="1"/>
      <w:numFmt w:val="decimal"/>
      <w:pStyle w:val="1139"/>
      <w:suff w:val="nothing"/>
      <w:lvlText w:val="%1.%2.%3.%4.%5.%6　"/>
      <w:lvlJc w:val="left"/>
      <w:pPr>
        <w:ind w:left="0" w:firstLine="0"/>
      </w:pPr>
      <w:rPr>
        <w:rFonts w:hint="eastAsia" w:ascii="黑体" w:hAnsi="Times New Roman" w:eastAsia="黑体"/>
        <w:b w:val="0"/>
        <w:i w:val="0"/>
        <w:sz w:val="21"/>
      </w:rPr>
    </w:lvl>
    <w:lvl w:ilvl="6" w:tentative="0">
      <w:start w:val="1"/>
      <w:numFmt w:val="decimal"/>
      <w:pStyle w:val="15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5">
    <w:nsid w:val="00000074"/>
    <w:multiLevelType w:val="multilevel"/>
    <w:tmpl w:val="00000074"/>
    <w:lvl w:ilvl="0" w:tentative="0">
      <w:start w:val="1"/>
      <w:numFmt w:val="none"/>
      <w:pStyle w:val="100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57">
    <w:nsid w:val="0153CD56"/>
    <w:multiLevelType w:val="multilevel"/>
    <w:tmpl w:val="0153CD5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58">
    <w:nsid w:val="02367B29"/>
    <w:multiLevelType w:val="multilevel"/>
    <w:tmpl w:val="02367B29"/>
    <w:lvl w:ilvl="0" w:tentative="0">
      <w:start w:val="1"/>
      <w:numFmt w:val="decimal"/>
      <w:pStyle w:val="407"/>
      <w:lvlText w:val="%1."/>
      <w:lvlJc w:val="left"/>
      <w:pPr>
        <w:tabs>
          <w:tab w:val="left" w:pos="1701"/>
        </w:tabs>
        <w:ind w:left="1701" w:hanging="425"/>
      </w:pPr>
      <w:rPr>
        <w:rFonts w:hint="eastAsia"/>
      </w:rPr>
    </w:lvl>
    <w:lvl w:ilvl="1" w:tentative="0">
      <w:start w:val="1"/>
      <w:numFmt w:val="decimal"/>
      <w:pStyle w:val="406"/>
      <w:lvlText w:val="%1.%2."/>
      <w:lvlJc w:val="left"/>
      <w:pPr>
        <w:tabs>
          <w:tab w:val="left" w:pos="1843"/>
        </w:tabs>
        <w:ind w:left="1843" w:hanging="567"/>
      </w:pPr>
      <w:rPr>
        <w:rFonts w:hint="eastAsia"/>
      </w:rPr>
    </w:lvl>
    <w:lvl w:ilvl="2" w:tentative="0">
      <w:start w:val="1"/>
      <w:numFmt w:val="decimal"/>
      <w:pStyle w:val="1710"/>
      <w:lvlText w:val="%3."/>
      <w:lvlJc w:val="left"/>
      <w:pPr>
        <w:tabs>
          <w:tab w:val="left" w:pos="709"/>
        </w:tabs>
        <w:ind w:left="709" w:hanging="709"/>
      </w:pPr>
      <w:rPr>
        <w:rFonts w:hint="eastAsia"/>
      </w:rPr>
    </w:lvl>
    <w:lvl w:ilvl="3" w:tentative="0">
      <w:start w:val="1"/>
      <w:numFmt w:val="decimal"/>
      <w:pStyle w:val="1071"/>
      <w:lvlText w:val="%3.%4."/>
      <w:lvlJc w:val="left"/>
      <w:pPr>
        <w:tabs>
          <w:tab w:val="left" w:pos="709"/>
        </w:tabs>
        <w:ind w:left="709" w:hanging="709"/>
      </w:pPr>
      <w:rPr>
        <w:rFonts w:hint="eastAsia"/>
      </w:rPr>
    </w:lvl>
    <w:lvl w:ilvl="4" w:tentative="0">
      <w:start w:val="1"/>
      <w:numFmt w:val="decimal"/>
      <w:pStyle w:val="784"/>
      <w:lvlText w:val="%3.%4.%5."/>
      <w:lvlJc w:val="left"/>
      <w:pPr>
        <w:tabs>
          <w:tab w:val="left" w:pos="1419"/>
        </w:tabs>
        <w:ind w:left="1419" w:hanging="709"/>
      </w:pPr>
      <w:rPr>
        <w:rFonts w:hint="eastAsia"/>
      </w:rPr>
    </w:lvl>
    <w:lvl w:ilvl="5" w:tentative="0">
      <w:start w:val="1"/>
      <w:numFmt w:val="decimal"/>
      <w:pStyle w:val="1776"/>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59">
    <w:nsid w:val="02EC516D"/>
    <w:multiLevelType w:val="multilevel"/>
    <w:tmpl w:val="02EC516D"/>
    <w:lvl w:ilvl="0" w:tentative="0">
      <w:start w:val="1"/>
      <w:numFmt w:val="bullet"/>
      <w:pStyle w:val="17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0">
    <w:nsid w:val="03964904"/>
    <w:multiLevelType w:val="multilevel"/>
    <w:tmpl w:val="03964904"/>
    <w:lvl w:ilvl="0" w:tentative="0">
      <w:start w:val="1"/>
      <w:numFmt w:val="bullet"/>
      <w:pStyle w:val="776"/>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1">
    <w:nsid w:val="0526E9C2"/>
    <w:multiLevelType w:val="multilevel"/>
    <w:tmpl w:val="0526E9C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2">
    <w:nsid w:val="05357E8B"/>
    <w:multiLevelType w:val="multilevel"/>
    <w:tmpl w:val="05357E8B"/>
    <w:lvl w:ilvl="0" w:tentative="0">
      <w:start w:val="1"/>
      <w:numFmt w:val="bullet"/>
      <w:pStyle w:val="894"/>
      <w:lvlText w:val=""/>
      <w:lvlJc w:val="left"/>
      <w:pPr>
        <w:ind w:left="420" w:hanging="420"/>
      </w:pPr>
      <w:rPr>
        <w:rFonts w:hint="default" w:ascii="Wingdings" w:hAnsi="Wingdings"/>
      </w:rPr>
    </w:lvl>
    <w:lvl w:ilvl="1" w:tentative="0">
      <w:start w:val="1"/>
      <w:numFmt w:val="bullet"/>
      <w:pStyle w:val="193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3">
    <w:nsid w:val="06E773F1"/>
    <w:multiLevelType w:val="multilevel"/>
    <w:tmpl w:val="06E773F1"/>
    <w:lvl w:ilvl="0" w:tentative="0">
      <w:start w:val="1"/>
      <w:numFmt w:val="bullet"/>
      <w:pStyle w:val="144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4">
    <w:nsid w:val="0BA9AD4E"/>
    <w:multiLevelType w:val="multilevel"/>
    <w:tmpl w:val="0BA9AD4E"/>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1"/>
      <w:numFmt w:val="decimal"/>
      <w:lvlText w:val="%1.%2.%3.%4"/>
      <w:lvlJc w:val="left"/>
      <w:pPr>
        <w:ind w:left="138" w:hanging="946"/>
      </w:pPr>
      <w:rPr>
        <w:rFonts w:hint="eastAsia" w:ascii="宋体" w:hAnsi="宋体" w:eastAsia="宋体" w:cs="宋体"/>
        <w:spacing w:val="-3"/>
        <w:sz w:val="21"/>
        <w:szCs w:val="21"/>
      </w:rPr>
    </w:lvl>
    <w:lvl w:ilvl="4" w:tentative="0">
      <w:start w:val="0"/>
      <w:numFmt w:val="bullet"/>
      <w:lvlText w:val="•"/>
      <w:lvlJc w:val="left"/>
      <w:pPr>
        <w:ind w:left="1300" w:hanging="946"/>
      </w:pPr>
      <w:rPr>
        <w:rFonts w:hint="default" w:ascii="Times New Roman" w:hAnsi="Times New Roman" w:cs="Times New Roman"/>
      </w:rPr>
    </w:lvl>
    <w:lvl w:ilvl="5" w:tentative="0">
      <w:start w:val="0"/>
      <w:numFmt w:val="bullet"/>
      <w:lvlText w:val="•"/>
      <w:lvlJc w:val="left"/>
      <w:pPr>
        <w:ind w:left="1400" w:hanging="946"/>
      </w:pPr>
      <w:rPr>
        <w:rFonts w:hint="default" w:ascii="Times New Roman" w:hAnsi="Times New Roman" w:cs="Times New Roman"/>
      </w:rPr>
    </w:lvl>
    <w:lvl w:ilvl="6" w:tentative="0">
      <w:start w:val="0"/>
      <w:numFmt w:val="bullet"/>
      <w:lvlText w:val="•"/>
      <w:lvlJc w:val="left"/>
      <w:pPr>
        <w:ind w:left="1720" w:hanging="946"/>
      </w:pPr>
      <w:rPr>
        <w:rFonts w:hint="default" w:ascii="Times New Roman" w:hAnsi="Times New Roman" w:cs="Times New Roman"/>
      </w:rPr>
    </w:lvl>
    <w:lvl w:ilvl="7" w:tentative="0">
      <w:start w:val="0"/>
      <w:numFmt w:val="bullet"/>
      <w:lvlText w:val="•"/>
      <w:lvlJc w:val="left"/>
      <w:pPr>
        <w:ind w:left="1820" w:hanging="946"/>
      </w:pPr>
      <w:rPr>
        <w:rFonts w:hint="default" w:ascii="Times New Roman" w:hAnsi="Times New Roman" w:cs="Times New Roman"/>
      </w:rPr>
    </w:lvl>
    <w:lvl w:ilvl="8" w:tentative="0">
      <w:start w:val="0"/>
      <w:numFmt w:val="bullet"/>
      <w:lvlText w:val="•"/>
      <w:lvlJc w:val="left"/>
      <w:pPr>
        <w:ind w:left="4102" w:hanging="946"/>
      </w:pPr>
      <w:rPr>
        <w:rFonts w:hint="default" w:ascii="Times New Roman" w:hAnsi="Times New Roman" w:cs="Times New Roman"/>
      </w:rPr>
    </w:lvl>
  </w:abstractNum>
  <w:abstractNum w:abstractNumId="65">
    <w:nsid w:val="0E04F2F1"/>
    <w:multiLevelType w:val="multilevel"/>
    <w:tmpl w:val="0E04F2F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6">
    <w:nsid w:val="0E4006C1"/>
    <w:multiLevelType w:val="singleLevel"/>
    <w:tmpl w:val="0E4006C1"/>
    <w:lvl w:ilvl="0" w:tentative="0">
      <w:start w:val="2"/>
      <w:numFmt w:val="decimal"/>
      <w:suff w:val="nothing"/>
      <w:lvlText w:val="%1）"/>
      <w:lvlJc w:val="left"/>
    </w:lvl>
  </w:abstractNum>
  <w:abstractNum w:abstractNumId="67">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8">
    <w:nsid w:val="195C3FD8"/>
    <w:multiLevelType w:val="multilevel"/>
    <w:tmpl w:val="195C3FD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9">
    <w:nsid w:val="19AA4711"/>
    <w:multiLevelType w:val="multilevel"/>
    <w:tmpl w:val="19AA4711"/>
    <w:lvl w:ilvl="0" w:tentative="0">
      <w:start w:val="1"/>
      <w:numFmt w:val="decimal"/>
      <w:pStyle w:val="1717"/>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0">
    <w:nsid w:val="1B5545AD"/>
    <w:multiLevelType w:val="singleLevel"/>
    <w:tmpl w:val="1B5545AD"/>
    <w:lvl w:ilvl="0" w:tentative="0">
      <w:start w:val="1"/>
      <w:numFmt w:val="bullet"/>
      <w:lvlText w:val=""/>
      <w:lvlJc w:val="left"/>
      <w:pPr>
        <w:tabs>
          <w:tab w:val="left" w:pos="425"/>
        </w:tabs>
        <w:ind w:left="425" w:hanging="425"/>
      </w:pPr>
      <w:rPr>
        <w:rFonts w:hint="default" w:ascii="Wingdings" w:hAnsi="Wingdings"/>
      </w:rPr>
    </w:lvl>
  </w:abstractNum>
  <w:abstractNum w:abstractNumId="71">
    <w:nsid w:val="1C5177DF"/>
    <w:multiLevelType w:val="multilevel"/>
    <w:tmpl w:val="1C5177DF"/>
    <w:lvl w:ilvl="0" w:tentative="0">
      <w:start w:val="1"/>
      <w:numFmt w:val="decimal"/>
      <w:pStyle w:val="1778"/>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72">
    <w:nsid w:val="1DA2E2E7"/>
    <w:multiLevelType w:val="multilevel"/>
    <w:tmpl w:val="1DA2E2E7"/>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992" w:hanging="527"/>
      </w:pPr>
      <w:rPr>
        <w:rFonts w:hint="default" w:ascii="Times New Roman" w:hAnsi="Times New Roman" w:cs="Times New Roman"/>
      </w:rPr>
    </w:lvl>
    <w:lvl w:ilvl="2" w:tentative="0">
      <w:start w:val="0"/>
      <w:numFmt w:val="bullet"/>
      <w:lvlText w:val="•"/>
      <w:lvlJc w:val="left"/>
      <w:pPr>
        <w:ind w:left="1845" w:hanging="527"/>
      </w:pPr>
      <w:rPr>
        <w:rFonts w:hint="default" w:ascii="Times New Roman" w:hAnsi="Times New Roman" w:cs="Times New Roman"/>
      </w:rPr>
    </w:lvl>
    <w:lvl w:ilvl="3" w:tentative="0">
      <w:start w:val="0"/>
      <w:numFmt w:val="bullet"/>
      <w:lvlText w:val="•"/>
      <w:lvlJc w:val="left"/>
      <w:pPr>
        <w:ind w:left="2697" w:hanging="527"/>
      </w:pPr>
      <w:rPr>
        <w:rFonts w:hint="default" w:ascii="Times New Roman" w:hAnsi="Times New Roman" w:cs="Times New Roman"/>
      </w:rPr>
    </w:lvl>
    <w:lvl w:ilvl="4" w:tentative="0">
      <w:start w:val="0"/>
      <w:numFmt w:val="bullet"/>
      <w:lvlText w:val="•"/>
      <w:lvlJc w:val="left"/>
      <w:pPr>
        <w:ind w:left="3550" w:hanging="527"/>
      </w:pPr>
      <w:rPr>
        <w:rFonts w:hint="default" w:ascii="Times New Roman" w:hAnsi="Times New Roman" w:cs="Times New Roman"/>
      </w:rPr>
    </w:lvl>
    <w:lvl w:ilvl="5" w:tentative="0">
      <w:start w:val="0"/>
      <w:numFmt w:val="bullet"/>
      <w:lvlText w:val="•"/>
      <w:lvlJc w:val="left"/>
      <w:pPr>
        <w:ind w:left="4403" w:hanging="527"/>
      </w:pPr>
      <w:rPr>
        <w:rFonts w:hint="default" w:ascii="Times New Roman" w:hAnsi="Times New Roman" w:cs="Times New Roman"/>
      </w:rPr>
    </w:lvl>
    <w:lvl w:ilvl="6" w:tentative="0">
      <w:start w:val="0"/>
      <w:numFmt w:val="bullet"/>
      <w:lvlText w:val="•"/>
      <w:lvlJc w:val="left"/>
      <w:pPr>
        <w:ind w:left="5255" w:hanging="527"/>
      </w:pPr>
      <w:rPr>
        <w:rFonts w:hint="default" w:ascii="Times New Roman" w:hAnsi="Times New Roman" w:cs="Times New Roman"/>
      </w:rPr>
    </w:lvl>
    <w:lvl w:ilvl="7" w:tentative="0">
      <w:start w:val="0"/>
      <w:numFmt w:val="bullet"/>
      <w:lvlText w:val="•"/>
      <w:lvlJc w:val="left"/>
      <w:pPr>
        <w:ind w:left="6108" w:hanging="527"/>
      </w:pPr>
      <w:rPr>
        <w:rFonts w:hint="default" w:ascii="Times New Roman" w:hAnsi="Times New Roman" w:cs="Times New Roman"/>
      </w:rPr>
    </w:lvl>
    <w:lvl w:ilvl="8" w:tentative="0">
      <w:start w:val="0"/>
      <w:numFmt w:val="bullet"/>
      <w:lvlText w:val="•"/>
      <w:lvlJc w:val="left"/>
      <w:pPr>
        <w:ind w:left="6961" w:hanging="527"/>
      </w:pPr>
      <w:rPr>
        <w:rFonts w:hint="default" w:ascii="Times New Roman" w:hAnsi="Times New Roman" w:cs="Times New Roman"/>
      </w:rPr>
    </w:lvl>
  </w:abstractNum>
  <w:abstractNum w:abstractNumId="73">
    <w:nsid w:val="1EEA3F76"/>
    <w:multiLevelType w:val="multilevel"/>
    <w:tmpl w:val="1EEA3F76"/>
    <w:lvl w:ilvl="0" w:tentative="0">
      <w:start w:val="1"/>
      <w:numFmt w:val="decimal"/>
      <w:lvlText w:val="%1"/>
      <w:lvlJc w:val="left"/>
      <w:pPr>
        <w:ind w:left="1294" w:hanging="737"/>
      </w:pPr>
      <w:rPr>
        <w:rFonts w:hint="default" w:ascii="Times New Roman" w:hAnsi="Times New Roman" w:cs="Times New Roman"/>
      </w:rPr>
    </w:lvl>
    <w:lvl w:ilvl="1" w:tentative="0">
      <w:start w:val="6"/>
      <w:numFmt w:val="decimal"/>
      <w:lvlText w:val="%1.%2"/>
      <w:lvlJc w:val="left"/>
      <w:pPr>
        <w:ind w:left="1294" w:hanging="737"/>
      </w:pPr>
      <w:rPr>
        <w:rFonts w:hint="default" w:ascii="Times New Roman" w:hAnsi="Times New Roman" w:cs="Times New Roman"/>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3509" w:hanging="737"/>
      </w:pPr>
      <w:rPr>
        <w:rFonts w:hint="default" w:ascii="Times New Roman" w:hAnsi="Times New Roman" w:cs="Times New Roman"/>
      </w:rPr>
    </w:lvl>
    <w:lvl w:ilvl="4" w:tentative="0">
      <w:start w:val="0"/>
      <w:numFmt w:val="bullet"/>
      <w:lvlText w:val="•"/>
      <w:lvlJc w:val="left"/>
      <w:pPr>
        <w:ind w:left="4246" w:hanging="737"/>
      </w:pPr>
      <w:rPr>
        <w:rFonts w:hint="default" w:ascii="Times New Roman" w:hAnsi="Times New Roman" w:cs="Times New Roman"/>
      </w:rPr>
    </w:lvl>
    <w:lvl w:ilvl="5" w:tentative="0">
      <w:start w:val="0"/>
      <w:numFmt w:val="bullet"/>
      <w:lvlText w:val="•"/>
      <w:lvlJc w:val="left"/>
      <w:pPr>
        <w:ind w:left="4983" w:hanging="737"/>
      </w:pPr>
      <w:rPr>
        <w:rFonts w:hint="default" w:ascii="Times New Roman" w:hAnsi="Times New Roman" w:cs="Times New Roman"/>
      </w:rPr>
    </w:lvl>
    <w:lvl w:ilvl="6" w:tentative="0">
      <w:start w:val="0"/>
      <w:numFmt w:val="bullet"/>
      <w:lvlText w:val="•"/>
      <w:lvlJc w:val="left"/>
      <w:pPr>
        <w:ind w:left="5719" w:hanging="737"/>
      </w:pPr>
      <w:rPr>
        <w:rFonts w:hint="default" w:ascii="Times New Roman" w:hAnsi="Times New Roman" w:cs="Times New Roman"/>
      </w:rPr>
    </w:lvl>
    <w:lvl w:ilvl="7" w:tentative="0">
      <w:start w:val="0"/>
      <w:numFmt w:val="bullet"/>
      <w:lvlText w:val="•"/>
      <w:lvlJc w:val="left"/>
      <w:pPr>
        <w:ind w:left="6456" w:hanging="737"/>
      </w:pPr>
      <w:rPr>
        <w:rFonts w:hint="default" w:ascii="Times New Roman" w:hAnsi="Times New Roman" w:cs="Times New Roman"/>
      </w:rPr>
    </w:lvl>
    <w:lvl w:ilvl="8" w:tentative="0">
      <w:start w:val="0"/>
      <w:numFmt w:val="bullet"/>
      <w:lvlText w:val="•"/>
      <w:lvlJc w:val="left"/>
      <w:pPr>
        <w:ind w:left="7193" w:hanging="737"/>
      </w:pPr>
      <w:rPr>
        <w:rFonts w:hint="default" w:ascii="Times New Roman" w:hAnsi="Times New Roman" w:cs="Times New Roman"/>
      </w:rPr>
    </w:lvl>
  </w:abstractNum>
  <w:abstractNum w:abstractNumId="74">
    <w:nsid w:val="1FE58136"/>
    <w:multiLevelType w:val="multilevel"/>
    <w:tmpl w:val="1FE5813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5">
    <w:nsid w:val="249BDEDE"/>
    <w:multiLevelType w:val="multilevel"/>
    <w:tmpl w:val="249BDEDE"/>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76">
    <w:nsid w:val="2A314530"/>
    <w:multiLevelType w:val="multilevel"/>
    <w:tmpl w:val="2A314530"/>
    <w:lvl w:ilvl="0" w:tentative="0">
      <w:start w:val="1"/>
      <w:numFmt w:val="bullet"/>
      <w:pStyle w:val="59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7">
    <w:nsid w:val="2B16E61E"/>
    <w:multiLevelType w:val="multilevel"/>
    <w:tmpl w:val="2B16E61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8">
    <w:nsid w:val="2BD41A91"/>
    <w:multiLevelType w:val="multilevel"/>
    <w:tmpl w:val="2BD41A91"/>
    <w:lvl w:ilvl="0" w:tentative="0">
      <w:start w:val="1"/>
      <w:numFmt w:val="decimal"/>
      <w:pStyle w:val="1615"/>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9">
    <w:nsid w:val="2DE15224"/>
    <w:multiLevelType w:val="multilevel"/>
    <w:tmpl w:val="2DE15224"/>
    <w:lvl w:ilvl="0" w:tentative="0">
      <w:start w:val="1"/>
      <w:numFmt w:val="bullet"/>
      <w:pStyle w:val="1478"/>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80">
    <w:nsid w:val="2EC96C8A"/>
    <w:multiLevelType w:val="multilevel"/>
    <w:tmpl w:val="2EC96C8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81">
    <w:nsid w:val="2F645A9D"/>
    <w:multiLevelType w:val="multilevel"/>
    <w:tmpl w:val="2F645A9D"/>
    <w:lvl w:ilvl="0" w:tentative="0">
      <w:start w:val="1"/>
      <w:numFmt w:val="bullet"/>
      <w:pStyle w:val="1898"/>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3">
    <w:nsid w:val="31221F3A"/>
    <w:multiLevelType w:val="multilevel"/>
    <w:tmpl w:val="31221F3A"/>
    <w:lvl w:ilvl="0" w:tentative="0">
      <w:start w:val="1"/>
      <w:numFmt w:val="chineseCountingThousand"/>
      <w:pStyle w:val="826"/>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4">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8"/>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5">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2"/>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86">
    <w:nsid w:val="38625360"/>
    <w:multiLevelType w:val="multilevel"/>
    <w:tmpl w:val="38625360"/>
    <w:lvl w:ilvl="0" w:tentative="0">
      <w:start w:val="1"/>
      <w:numFmt w:val="decimal"/>
      <w:pStyle w:val="1396"/>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3"/>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7"/>
      <w:lvlText w:val="%9."/>
      <w:lvlJc w:val="right"/>
      <w:pPr>
        <w:tabs>
          <w:tab w:val="left" w:pos="3780"/>
        </w:tabs>
        <w:ind w:left="3780" w:hanging="420"/>
      </w:pPr>
    </w:lvl>
  </w:abstractNum>
  <w:abstractNum w:abstractNumId="87">
    <w:nsid w:val="388B7C1C"/>
    <w:multiLevelType w:val="multilevel"/>
    <w:tmpl w:val="388B7C1C"/>
    <w:lvl w:ilvl="0" w:tentative="0">
      <w:start w:val="1"/>
      <w:numFmt w:val="none"/>
      <w:pStyle w:val="1883"/>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8">
    <w:nsid w:val="3A4AFC4F"/>
    <w:multiLevelType w:val="multilevel"/>
    <w:tmpl w:val="3A4AFC4F"/>
    <w:lvl w:ilvl="0" w:tentative="0">
      <w:start w:val="17"/>
      <w:numFmt w:val="decimal"/>
      <w:lvlText w:val="%1"/>
      <w:lvlJc w:val="left"/>
      <w:pPr>
        <w:ind w:left="138" w:hanging="843"/>
      </w:pPr>
      <w:rPr>
        <w:rFonts w:hint="default" w:ascii="Times New Roman" w:hAnsi="Times New Roman" w:cs="Times New Roman"/>
      </w:rPr>
    </w:lvl>
    <w:lvl w:ilvl="1" w:tentative="0">
      <w:start w:val="4"/>
      <w:numFmt w:val="decimal"/>
      <w:lvlText w:val="%1.%2"/>
      <w:lvlJc w:val="left"/>
      <w:pPr>
        <w:ind w:left="138" w:hanging="843"/>
      </w:pPr>
      <w:rPr>
        <w:rFonts w:hint="default" w:ascii="Times New Roman" w:hAnsi="Times New Roman" w:cs="Times New Roman"/>
      </w:rPr>
    </w:lvl>
    <w:lvl w:ilvl="2" w:tentative="0">
      <w:start w:val="2"/>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89">
    <w:nsid w:val="3A6E3BF8"/>
    <w:multiLevelType w:val="multilevel"/>
    <w:tmpl w:val="3A6E3BF8"/>
    <w:lvl w:ilvl="0" w:tentative="0">
      <w:start w:val="1"/>
      <w:numFmt w:val="bullet"/>
      <w:pStyle w:val="1887"/>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0">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2"/>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91">
    <w:nsid w:val="3D0D9D53"/>
    <w:multiLevelType w:val="multilevel"/>
    <w:tmpl w:val="3D0D9D53"/>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2">
    <w:nsid w:val="3D3ED4CB"/>
    <w:multiLevelType w:val="multilevel"/>
    <w:tmpl w:val="3D3ED4CB"/>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3">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7"/>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0"/>
      <w:isLgl/>
      <w:suff w:val="space"/>
      <w:lvlText w:val="%1.%2.%3 "/>
      <w:lvlJc w:val="left"/>
      <w:pPr>
        <w:ind w:left="1759" w:hanging="907"/>
      </w:pPr>
      <w:rPr>
        <w:rFonts w:hint="eastAsia"/>
      </w:rPr>
    </w:lvl>
    <w:lvl w:ilvl="3" w:tentative="0">
      <w:start w:val="1"/>
      <w:numFmt w:val="decimal"/>
      <w:pStyle w:val="1695"/>
      <w:isLgl/>
      <w:suff w:val="space"/>
      <w:lvlText w:val="%1.%2.%3.%4 "/>
      <w:lvlJc w:val="left"/>
      <w:pPr>
        <w:ind w:left="1021" w:hanging="1021"/>
      </w:pPr>
      <w:rPr>
        <w:rFonts w:hint="eastAsia"/>
      </w:rPr>
    </w:lvl>
    <w:lvl w:ilvl="4" w:tentative="0">
      <w:start w:val="1"/>
      <w:numFmt w:val="decimal"/>
      <w:pStyle w:val="1490"/>
      <w:isLgl/>
      <w:suff w:val="space"/>
      <w:lvlText w:val="%1.%2.%3.%4.%5 "/>
      <w:lvlJc w:val="left"/>
      <w:pPr>
        <w:ind w:left="1134" w:hanging="1134"/>
      </w:pPr>
      <w:rPr>
        <w:rFonts w:hint="eastAsia"/>
      </w:rPr>
    </w:lvl>
    <w:lvl w:ilvl="5" w:tentative="0">
      <w:start w:val="1"/>
      <w:numFmt w:val="decimal"/>
      <w:pStyle w:val="1182"/>
      <w:isLgl/>
      <w:suff w:val="space"/>
      <w:lvlText w:val="%1.%2.%3.%4.%5.%6 "/>
      <w:lvlJc w:val="left"/>
      <w:pPr>
        <w:ind w:left="1247" w:hanging="1247"/>
      </w:pPr>
      <w:rPr>
        <w:rFonts w:hint="eastAsia"/>
      </w:rPr>
    </w:lvl>
    <w:lvl w:ilvl="6" w:tentative="0">
      <w:start w:val="1"/>
      <w:numFmt w:val="decimal"/>
      <w:lvlRestart w:val="1"/>
      <w:pStyle w:val="985"/>
      <w:isLgl/>
      <w:suff w:val="space"/>
      <w:lvlText w:val="图 %1.%7 "/>
      <w:lvlJc w:val="left"/>
      <w:pPr>
        <w:ind w:left="0" w:firstLine="0"/>
      </w:pPr>
      <w:rPr>
        <w:rFonts w:hint="eastAsia"/>
      </w:rPr>
    </w:lvl>
    <w:lvl w:ilvl="7" w:tentative="0">
      <w:start w:val="1"/>
      <w:numFmt w:val="decimal"/>
      <w:lvlRestart w:val="1"/>
      <w:pStyle w:val="1096"/>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94">
    <w:nsid w:val="410064CA"/>
    <w:multiLevelType w:val="multilevel"/>
    <w:tmpl w:val="410064CA"/>
    <w:lvl w:ilvl="0" w:tentative="0">
      <w:start w:val="1"/>
      <w:numFmt w:val="bullet"/>
      <w:pStyle w:val="1376"/>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5">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7"/>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96">
    <w:nsid w:val="47CD47D7"/>
    <w:multiLevelType w:val="multilevel"/>
    <w:tmpl w:val="47CD47D7"/>
    <w:lvl w:ilvl="0" w:tentative="0">
      <w:start w:val="1"/>
      <w:numFmt w:val="chineseCountingThousand"/>
      <w:pStyle w:val="1926"/>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97">
    <w:nsid w:val="47FE4A89"/>
    <w:multiLevelType w:val="multilevel"/>
    <w:tmpl w:val="47FE4A8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8">
    <w:nsid w:val="48C20454"/>
    <w:multiLevelType w:val="multilevel"/>
    <w:tmpl w:val="48C20454"/>
    <w:lvl w:ilvl="0" w:tentative="0">
      <w:start w:val="1"/>
      <w:numFmt w:val="decimal"/>
      <w:pStyle w:val="1748"/>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9">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2"/>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0">
    <w:nsid w:val="4CA7F279"/>
    <w:multiLevelType w:val="multilevel"/>
    <w:tmpl w:val="4CA7F27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1">
    <w:nsid w:val="51975963"/>
    <w:multiLevelType w:val="multilevel"/>
    <w:tmpl w:val="51975963"/>
    <w:lvl w:ilvl="0" w:tentative="0">
      <w:start w:val="1"/>
      <w:numFmt w:val="decimal"/>
      <w:pStyle w:val="552"/>
      <w:lvlText w:val="%1. "/>
      <w:lvlJc w:val="left"/>
      <w:pPr>
        <w:tabs>
          <w:tab w:val="left" w:pos="879"/>
        </w:tabs>
        <w:ind w:left="879" w:hanging="397"/>
      </w:pPr>
      <w:rPr>
        <w:rFonts w:hint="eastAsia"/>
      </w:rPr>
    </w:lvl>
    <w:lvl w:ilvl="1" w:tentative="0">
      <w:start w:val="1"/>
      <w:numFmt w:val="bullet"/>
      <w:pStyle w:val="1173"/>
      <w:lvlText w:val=""/>
      <w:lvlJc w:val="left"/>
      <w:pPr>
        <w:tabs>
          <w:tab w:val="left" w:pos="1281"/>
        </w:tabs>
        <w:ind w:left="1281" w:hanging="402"/>
      </w:pPr>
      <w:rPr>
        <w:rFonts w:hint="default" w:ascii="Wingdings" w:hAnsi="Wingdings"/>
      </w:rPr>
    </w:lvl>
    <w:lvl w:ilvl="2" w:tentative="0">
      <w:start w:val="1"/>
      <w:numFmt w:val="bullet"/>
      <w:pStyle w:val="114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2">
    <w:nsid w:val="520429AF"/>
    <w:multiLevelType w:val="multilevel"/>
    <w:tmpl w:val="520429AF"/>
    <w:lvl w:ilvl="0" w:tentative="0">
      <w:start w:val="1"/>
      <w:numFmt w:val="decimal"/>
      <w:pStyle w:val="1511"/>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3">
    <w:nsid w:val="52FECCE7"/>
    <w:multiLevelType w:val="multilevel"/>
    <w:tmpl w:val="52FECCE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4">
    <w:nsid w:val="5554C834"/>
    <w:multiLevelType w:val="multilevel"/>
    <w:tmpl w:val="5554C834"/>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5">
    <w:nsid w:val="56322EDE"/>
    <w:multiLevelType w:val="multilevel"/>
    <w:tmpl w:val="56322ED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6">
    <w:nsid w:val="57DC4EDD"/>
    <w:multiLevelType w:val="multilevel"/>
    <w:tmpl w:val="57DC4EDD"/>
    <w:lvl w:ilvl="0" w:tentative="0">
      <w:start w:val="1"/>
      <w:numFmt w:val="decimal"/>
      <w:pStyle w:val="1728"/>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7">
    <w:nsid w:val="58302A39"/>
    <w:multiLevelType w:val="multilevel"/>
    <w:tmpl w:val="58302A39"/>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08">
    <w:nsid w:val="58E8074C"/>
    <w:multiLevelType w:val="multilevel"/>
    <w:tmpl w:val="58E8074C"/>
    <w:lvl w:ilvl="0" w:tentative="0">
      <w:start w:val="1"/>
      <w:numFmt w:val="decimal"/>
      <w:pStyle w:val="157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9">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0">
    <w:nsid w:val="5B3B3715"/>
    <w:multiLevelType w:val="multilevel"/>
    <w:tmpl w:val="5B3B3715"/>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1">
    <w:nsid w:val="5E77574B"/>
    <w:multiLevelType w:val="multilevel"/>
    <w:tmpl w:val="5E77574B"/>
    <w:lvl w:ilvl="0" w:tentative="0">
      <w:start w:val="1"/>
      <w:numFmt w:val="decimal"/>
      <w:pStyle w:val="1572"/>
      <w:lvlText w:val="%1."/>
      <w:lvlJc w:val="left"/>
      <w:pPr>
        <w:tabs>
          <w:tab w:val="left" w:pos="425"/>
        </w:tabs>
        <w:ind w:left="425" w:hanging="425"/>
      </w:pPr>
      <w:rPr>
        <w:rFonts w:hint="default" w:ascii="Times New Roman" w:hAnsi="Times New Roman" w:eastAsia="宋体"/>
      </w:rPr>
    </w:lvl>
    <w:lvl w:ilvl="1" w:tentative="0">
      <w:start w:val="1"/>
      <w:numFmt w:val="decimal"/>
      <w:pStyle w:val="1266"/>
      <w:suff w:val="space"/>
      <w:lvlText w:val="%1.%2."/>
      <w:lvlJc w:val="left"/>
      <w:pPr>
        <w:ind w:left="0" w:firstLine="0"/>
      </w:pPr>
      <w:rPr>
        <w:rFonts w:hint="default" w:ascii="Times New Roman" w:hAnsi="Times New Roman"/>
        <w:sz w:val="32"/>
        <w:szCs w:val="32"/>
      </w:rPr>
    </w:lvl>
    <w:lvl w:ilvl="2" w:tentative="0">
      <w:start w:val="1"/>
      <w:numFmt w:val="decimal"/>
      <w:pStyle w:val="72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7"/>
      <w:lvlText w:val="%1.%2.%3.%4.%5."/>
      <w:lvlJc w:val="left"/>
      <w:pPr>
        <w:tabs>
          <w:tab w:val="left" w:pos="992"/>
        </w:tabs>
        <w:ind w:left="992" w:hanging="992"/>
      </w:pPr>
      <w:rPr>
        <w:rFonts w:hint="eastAsia"/>
      </w:rPr>
    </w:lvl>
    <w:lvl w:ilvl="5" w:tentative="0">
      <w:start w:val="1"/>
      <w:numFmt w:val="decimal"/>
      <w:pStyle w:val="1481"/>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2">
    <w:nsid w:val="5F26077A"/>
    <w:multiLevelType w:val="multilevel"/>
    <w:tmpl w:val="5F26077A"/>
    <w:lvl w:ilvl="0" w:tentative="0">
      <w:start w:val="1"/>
      <w:numFmt w:val="bullet"/>
      <w:pStyle w:val="774"/>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113">
    <w:nsid w:val="5F8DF3D6"/>
    <w:multiLevelType w:val="multilevel"/>
    <w:tmpl w:val="5F8DF3D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4">
    <w:nsid w:val="609A3336"/>
    <w:multiLevelType w:val="multilevel"/>
    <w:tmpl w:val="609A3336"/>
    <w:lvl w:ilvl="0" w:tentative="0">
      <w:start w:val="1"/>
      <w:numFmt w:val="decimal"/>
      <w:pStyle w:val="1262"/>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5">
    <w:nsid w:val="62A3ED3E"/>
    <w:multiLevelType w:val="multilevel"/>
    <w:tmpl w:val="62A3ED3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6">
    <w:nsid w:val="631F7F94"/>
    <w:multiLevelType w:val="multilevel"/>
    <w:tmpl w:val="631F7F94"/>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42" w:hanging="529"/>
      </w:pPr>
      <w:rPr>
        <w:rFonts w:hint="default" w:ascii="Times New Roman" w:hAnsi="Times New Roman" w:cs="Times New Roman"/>
      </w:rPr>
    </w:lvl>
    <w:lvl w:ilvl="3" w:tentative="0">
      <w:start w:val="0"/>
      <w:numFmt w:val="bullet"/>
      <w:lvlText w:val="•"/>
      <w:lvlJc w:val="left"/>
      <w:pPr>
        <w:ind w:left="3045" w:hanging="529"/>
      </w:pPr>
      <w:rPr>
        <w:rFonts w:hint="default" w:ascii="Times New Roman" w:hAnsi="Times New Roman" w:cs="Times New Roman"/>
      </w:rPr>
    </w:lvl>
    <w:lvl w:ilvl="4" w:tentative="0">
      <w:start w:val="0"/>
      <w:numFmt w:val="bullet"/>
      <w:lvlText w:val="•"/>
      <w:lvlJc w:val="left"/>
      <w:pPr>
        <w:ind w:left="3848" w:hanging="529"/>
      </w:pPr>
      <w:rPr>
        <w:rFonts w:hint="default" w:ascii="Times New Roman" w:hAnsi="Times New Roman" w:cs="Times New Roman"/>
      </w:rPr>
    </w:lvl>
    <w:lvl w:ilvl="5" w:tentative="0">
      <w:start w:val="0"/>
      <w:numFmt w:val="bullet"/>
      <w:lvlText w:val="•"/>
      <w:lvlJc w:val="left"/>
      <w:pPr>
        <w:ind w:left="4651" w:hanging="529"/>
      </w:pPr>
      <w:rPr>
        <w:rFonts w:hint="default" w:ascii="Times New Roman" w:hAnsi="Times New Roman" w:cs="Times New Roman"/>
      </w:rPr>
    </w:lvl>
    <w:lvl w:ilvl="6" w:tentative="0">
      <w:start w:val="0"/>
      <w:numFmt w:val="bullet"/>
      <w:lvlText w:val="•"/>
      <w:lvlJc w:val="left"/>
      <w:pPr>
        <w:ind w:left="5454" w:hanging="529"/>
      </w:pPr>
      <w:rPr>
        <w:rFonts w:hint="default" w:ascii="Times New Roman" w:hAnsi="Times New Roman" w:cs="Times New Roman"/>
      </w:rPr>
    </w:lvl>
    <w:lvl w:ilvl="7" w:tentative="0">
      <w:start w:val="0"/>
      <w:numFmt w:val="bullet"/>
      <w:lvlText w:val="•"/>
      <w:lvlJc w:val="left"/>
      <w:pPr>
        <w:ind w:left="6257" w:hanging="529"/>
      </w:pPr>
      <w:rPr>
        <w:rFonts w:hint="default" w:ascii="Times New Roman" w:hAnsi="Times New Roman" w:cs="Times New Roman"/>
      </w:rPr>
    </w:lvl>
    <w:lvl w:ilvl="8" w:tentative="0">
      <w:start w:val="0"/>
      <w:numFmt w:val="bullet"/>
      <w:lvlText w:val="•"/>
      <w:lvlJc w:val="left"/>
      <w:pPr>
        <w:ind w:left="7060" w:hanging="529"/>
      </w:pPr>
      <w:rPr>
        <w:rFonts w:hint="default" w:ascii="Times New Roman" w:hAnsi="Times New Roman" w:cs="Times New Roman"/>
      </w:rPr>
    </w:lvl>
  </w:abstractNum>
  <w:abstractNum w:abstractNumId="117">
    <w:nsid w:val="690E15FD"/>
    <w:multiLevelType w:val="multilevel"/>
    <w:tmpl w:val="690E15F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18">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2"/>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119">
    <w:nsid w:val="6C76272F"/>
    <w:multiLevelType w:val="multilevel"/>
    <w:tmpl w:val="6C76272F"/>
    <w:lvl w:ilvl="0" w:tentative="0">
      <w:start w:val="1"/>
      <w:numFmt w:val="bullet"/>
      <w:pStyle w:val="17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20">
    <w:nsid w:val="705F2CAA"/>
    <w:multiLevelType w:val="multilevel"/>
    <w:tmpl w:val="705F2CAA"/>
    <w:lvl w:ilvl="0" w:tentative="0">
      <w:start w:val="1"/>
      <w:numFmt w:val="decimal"/>
      <w:pStyle w:val="201"/>
      <w:lvlText w:val="%1"/>
      <w:lvlJc w:val="left"/>
      <w:pPr>
        <w:tabs>
          <w:tab w:val="left" w:pos="0"/>
        </w:tabs>
        <w:ind w:left="432" w:hanging="432"/>
      </w:pPr>
      <w:rPr>
        <w:rFonts w:hint="eastAsia"/>
      </w:rPr>
    </w:lvl>
    <w:lvl w:ilvl="1" w:tentative="0">
      <w:start w:val="1"/>
      <w:numFmt w:val="decimal"/>
      <w:pStyle w:val="200"/>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7"/>
      <w:lvlText w:val="%1.%2.%3.%4"/>
      <w:lvlJc w:val="left"/>
      <w:pPr>
        <w:tabs>
          <w:tab w:val="left" w:pos="0"/>
        </w:tabs>
        <w:ind w:left="864" w:hanging="864"/>
      </w:pPr>
      <w:rPr>
        <w:rFonts w:hint="eastAsia"/>
      </w:rPr>
    </w:lvl>
    <w:lvl w:ilvl="4" w:tentative="0">
      <w:start w:val="1"/>
      <w:numFmt w:val="decimal"/>
      <w:pStyle w:val="236"/>
      <w:lvlText w:val="%1.%2.%3.%4.%5"/>
      <w:lvlJc w:val="left"/>
      <w:pPr>
        <w:tabs>
          <w:tab w:val="left" w:pos="0"/>
        </w:tabs>
        <w:ind w:left="1008" w:hanging="1008"/>
      </w:pPr>
      <w:rPr>
        <w:rFonts w:hint="eastAsia"/>
      </w:rPr>
    </w:lvl>
    <w:lvl w:ilvl="5" w:tentative="0">
      <w:start w:val="1"/>
      <w:numFmt w:val="decimal"/>
      <w:pStyle w:val="245"/>
      <w:suff w:val="space"/>
      <w:lvlText w:val="%1.%2.%3.%4.%5.%6"/>
      <w:lvlJc w:val="left"/>
      <w:pPr>
        <w:ind w:left="425" w:hanging="425"/>
      </w:pPr>
      <w:rPr>
        <w:rFonts w:hint="eastAsia"/>
      </w:rPr>
    </w:lvl>
    <w:lvl w:ilvl="6" w:tentative="0">
      <w:start w:val="1"/>
      <w:numFmt w:val="decimal"/>
      <w:pStyle w:val="258"/>
      <w:suff w:val="space"/>
      <w:lvlText w:val="%1.%2.%3.%4.%5.%6.%7"/>
      <w:lvlJc w:val="left"/>
      <w:pPr>
        <w:ind w:left="425" w:hanging="425"/>
      </w:pPr>
      <w:rPr>
        <w:rFonts w:hint="eastAsia"/>
      </w:rPr>
    </w:lvl>
    <w:lvl w:ilvl="7" w:tentative="0">
      <w:start w:val="1"/>
      <w:numFmt w:val="decimal"/>
      <w:pStyle w:val="221"/>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21">
    <w:nsid w:val="71DB2577"/>
    <w:multiLevelType w:val="multilevel"/>
    <w:tmpl w:val="71DB2577"/>
    <w:lvl w:ilvl="0" w:tentative="0">
      <w:start w:val="1"/>
      <w:numFmt w:val="bullet"/>
      <w:pStyle w:val="190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2">
    <w:nsid w:val="7229A9D4"/>
    <w:multiLevelType w:val="multilevel"/>
    <w:tmpl w:val="7229A9D4"/>
    <w:lvl w:ilvl="0" w:tentative="0">
      <w:start w:val="1"/>
      <w:numFmt w:val="decimal"/>
      <w:lvlText w:val="%1"/>
      <w:lvlJc w:val="left"/>
      <w:pPr>
        <w:ind w:left="138" w:hanging="843"/>
      </w:pPr>
      <w:rPr>
        <w:rFonts w:hint="default" w:ascii="Times New Roman" w:hAnsi="Times New Roman" w:cs="Times New Roman"/>
      </w:rPr>
    </w:lvl>
    <w:lvl w:ilvl="1" w:tentative="0">
      <w:start w:val="10"/>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3">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124">
    <w:nsid w:val="74510DF3"/>
    <w:multiLevelType w:val="multilevel"/>
    <w:tmpl w:val="74510DF3"/>
    <w:lvl w:ilvl="0" w:tentative="0">
      <w:start w:val="1"/>
      <w:numFmt w:val="decimal"/>
      <w:pStyle w:val="1171"/>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125">
    <w:nsid w:val="754F40C8"/>
    <w:multiLevelType w:val="multilevel"/>
    <w:tmpl w:val="754F40C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6">
    <w:nsid w:val="768F13BF"/>
    <w:multiLevelType w:val="multilevel"/>
    <w:tmpl w:val="768F13BF"/>
    <w:lvl w:ilvl="0" w:tentative="0">
      <w:start w:val="1"/>
      <w:numFmt w:val="bullet"/>
      <w:pStyle w:val="1050"/>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127">
    <w:nsid w:val="76D3462B"/>
    <w:multiLevelType w:val="multilevel"/>
    <w:tmpl w:val="76D3462B"/>
    <w:lvl w:ilvl="0" w:tentative="0">
      <w:start w:val="1"/>
      <w:numFmt w:val="chineseCountingThousand"/>
      <w:lvlText w:val="%1、"/>
      <w:lvlJc w:val="left"/>
      <w:pPr>
        <w:ind w:left="2552" w:hanging="425"/>
      </w:pPr>
      <w:rPr>
        <w:rFonts w:hint="eastAsia"/>
        <w:lang w:val="en-US"/>
      </w:rPr>
    </w:lvl>
    <w:lvl w:ilvl="1" w:tentative="0">
      <w:start w:val="1"/>
      <w:numFmt w:val="decimal"/>
      <w:pStyle w:val="2010"/>
      <w:isLgl/>
      <w:lvlText w:val="%1.%2"/>
      <w:lvlJc w:val="left"/>
      <w:pPr>
        <w:ind w:left="1527" w:hanging="567"/>
      </w:pPr>
      <w:rPr>
        <w:rFonts w:hint="eastAsia"/>
      </w:rPr>
    </w:lvl>
    <w:lvl w:ilvl="2" w:tentative="0">
      <w:start w:val="1"/>
      <w:numFmt w:val="decimal"/>
      <w:pStyle w:val="2013"/>
      <w:isLgl/>
      <w:lvlText w:val="%1.%2.%3"/>
      <w:lvlJc w:val="left"/>
      <w:pPr>
        <w:ind w:left="1418" w:hanging="567"/>
      </w:pPr>
      <w:rPr>
        <w:rFonts w:hint="eastAsia"/>
      </w:rPr>
    </w:lvl>
    <w:lvl w:ilvl="3" w:tentative="0">
      <w:start w:val="1"/>
      <w:numFmt w:val="decimal"/>
      <w:pStyle w:val="2012"/>
      <w:isLgl/>
      <w:lvlText w:val="%1.%2.%3.%4"/>
      <w:lvlJc w:val="left"/>
      <w:pPr>
        <w:ind w:left="1984" w:hanging="708"/>
      </w:pPr>
      <w:rPr>
        <w:rFonts w:hint="eastAsia" w:ascii="宋体" w:eastAsia="宋体"/>
        <w:b/>
        <w:i w:val="0"/>
        <w:sz w:val="24"/>
      </w:rPr>
    </w:lvl>
    <w:lvl w:ilvl="4" w:tentative="0">
      <w:start w:val="1"/>
      <w:numFmt w:val="decimal"/>
      <w:pStyle w:val="2014"/>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8">
    <w:nsid w:val="79503FED"/>
    <w:multiLevelType w:val="singleLevel"/>
    <w:tmpl w:val="79503FED"/>
    <w:lvl w:ilvl="0" w:tentative="0">
      <w:start w:val="1"/>
      <w:numFmt w:val="bullet"/>
      <w:pStyle w:val="1304"/>
      <w:lvlText w:val=""/>
      <w:lvlJc w:val="left"/>
      <w:pPr>
        <w:tabs>
          <w:tab w:val="left" w:pos="425"/>
        </w:tabs>
        <w:ind w:left="425" w:hanging="425"/>
      </w:pPr>
      <w:rPr>
        <w:rFonts w:hint="default" w:ascii="Wingdings" w:hAnsi="Wingdings"/>
      </w:rPr>
    </w:lvl>
  </w:abstractNum>
  <w:abstractNum w:abstractNumId="129">
    <w:nsid w:val="7A026210"/>
    <w:multiLevelType w:val="multilevel"/>
    <w:tmpl w:val="7A026210"/>
    <w:lvl w:ilvl="0" w:tentative="0">
      <w:start w:val="1"/>
      <w:numFmt w:val="decimal"/>
      <w:pStyle w:val="1189"/>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30">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1">
    <w:nsid w:val="7C187AA0"/>
    <w:multiLevelType w:val="multilevel"/>
    <w:tmpl w:val="7C187AA0"/>
    <w:lvl w:ilvl="0" w:tentative="0">
      <w:start w:val="1"/>
      <w:numFmt w:val="bullet"/>
      <w:pStyle w:val="1474"/>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2">
    <w:nsid w:val="7FC40260"/>
    <w:multiLevelType w:val="multilevel"/>
    <w:tmpl w:val="7FC40260"/>
    <w:lvl w:ilvl="0" w:tentative="0">
      <w:start w:val="4"/>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2220" w:hanging="737"/>
      </w:pPr>
      <w:rPr>
        <w:rFonts w:hint="default" w:ascii="Times New Roman" w:hAnsi="Times New Roman" w:cs="Times New Roman"/>
      </w:rPr>
    </w:lvl>
    <w:lvl w:ilvl="4" w:tentative="0">
      <w:start w:val="0"/>
      <w:numFmt w:val="bullet"/>
      <w:lvlText w:val="•"/>
      <w:lvlJc w:val="left"/>
      <w:pPr>
        <w:ind w:left="3141" w:hanging="737"/>
      </w:pPr>
      <w:rPr>
        <w:rFonts w:hint="default" w:ascii="Times New Roman" w:hAnsi="Times New Roman" w:cs="Times New Roman"/>
      </w:rPr>
    </w:lvl>
    <w:lvl w:ilvl="5" w:tentative="0">
      <w:start w:val="0"/>
      <w:numFmt w:val="bullet"/>
      <w:lvlText w:val="•"/>
      <w:lvlJc w:val="left"/>
      <w:pPr>
        <w:ind w:left="4062" w:hanging="737"/>
      </w:pPr>
      <w:rPr>
        <w:rFonts w:hint="default" w:ascii="Times New Roman" w:hAnsi="Times New Roman" w:cs="Times New Roman"/>
      </w:rPr>
    </w:lvl>
    <w:lvl w:ilvl="6" w:tentative="0">
      <w:start w:val="0"/>
      <w:numFmt w:val="bullet"/>
      <w:lvlText w:val="•"/>
      <w:lvlJc w:val="left"/>
      <w:pPr>
        <w:ind w:left="4983" w:hanging="737"/>
      </w:pPr>
      <w:rPr>
        <w:rFonts w:hint="default" w:ascii="Times New Roman" w:hAnsi="Times New Roman" w:cs="Times New Roman"/>
      </w:rPr>
    </w:lvl>
    <w:lvl w:ilvl="7" w:tentative="0">
      <w:start w:val="0"/>
      <w:numFmt w:val="bullet"/>
      <w:lvlText w:val="•"/>
      <w:lvlJc w:val="left"/>
      <w:pPr>
        <w:ind w:left="5904" w:hanging="737"/>
      </w:pPr>
      <w:rPr>
        <w:rFonts w:hint="default" w:ascii="Times New Roman" w:hAnsi="Times New Roman" w:cs="Times New Roman"/>
      </w:rPr>
    </w:lvl>
    <w:lvl w:ilvl="8" w:tentative="0">
      <w:start w:val="0"/>
      <w:numFmt w:val="bullet"/>
      <w:lvlText w:val="•"/>
      <w:lvlJc w:val="left"/>
      <w:pPr>
        <w:ind w:left="6824" w:hanging="737"/>
      </w:pPr>
      <w:rPr>
        <w:rFonts w:hint="default" w:ascii="Times New Roman" w:hAnsi="Times New Roman" w:cs="Times New Roman"/>
      </w:rPr>
    </w:lvl>
  </w:abstractNum>
  <w:num w:numId="1">
    <w:abstractNumId w:val="34"/>
  </w:num>
  <w:num w:numId="2">
    <w:abstractNumId w:val="36"/>
  </w:num>
  <w:num w:numId="3">
    <w:abstractNumId w:val="38"/>
  </w:num>
  <w:num w:numId="4">
    <w:abstractNumId w:val="35"/>
  </w:num>
  <w:num w:numId="5">
    <w:abstractNumId w:val="33"/>
  </w:num>
  <w:num w:numId="6">
    <w:abstractNumId w:val="120"/>
  </w:num>
  <w:num w:numId="7">
    <w:abstractNumId w:val="32"/>
  </w:num>
  <w:num w:numId="8">
    <w:abstractNumId w:val="39"/>
  </w:num>
  <w:num w:numId="9">
    <w:abstractNumId w:val="37"/>
  </w:num>
  <w:num w:numId="10">
    <w:abstractNumId w:val="58"/>
  </w:num>
  <w:num w:numId="11">
    <w:abstractNumId w:val="70"/>
  </w:num>
  <w:num w:numId="12">
    <w:abstractNumId w:val="101"/>
  </w:num>
  <w:num w:numId="13">
    <w:abstractNumId w:val="76"/>
  </w:num>
  <w:num w:numId="14">
    <w:abstractNumId w:val="111"/>
  </w:num>
  <w:num w:numId="15">
    <w:abstractNumId w:val="112"/>
  </w:num>
  <w:num w:numId="16">
    <w:abstractNumId w:val="60"/>
  </w:num>
  <w:num w:numId="17">
    <w:abstractNumId w:val="83"/>
  </w:num>
  <w:num w:numId="18">
    <w:abstractNumId w:val="62"/>
  </w:num>
  <w:num w:numId="19">
    <w:abstractNumId w:val="109"/>
  </w:num>
  <w:num w:numId="20">
    <w:abstractNumId w:val="93"/>
  </w:num>
  <w:num w:numId="21">
    <w:abstractNumId w:val="55"/>
  </w:num>
  <w:num w:numId="22">
    <w:abstractNumId w:val="99"/>
  </w:num>
  <w:num w:numId="23">
    <w:abstractNumId w:val="126"/>
  </w:num>
  <w:num w:numId="24">
    <w:abstractNumId w:val="43"/>
  </w:num>
  <w:num w:numId="25">
    <w:abstractNumId w:val="51"/>
  </w:num>
  <w:num w:numId="26">
    <w:abstractNumId w:val="54"/>
  </w:num>
  <w:num w:numId="27">
    <w:abstractNumId w:val="85"/>
  </w:num>
  <w:num w:numId="28">
    <w:abstractNumId w:val="49"/>
  </w:num>
  <w:num w:numId="29">
    <w:abstractNumId w:val="52"/>
  </w:num>
  <w:num w:numId="30">
    <w:abstractNumId w:val="124"/>
  </w:num>
  <w:num w:numId="31">
    <w:abstractNumId w:val="40"/>
  </w:num>
  <w:num w:numId="32">
    <w:abstractNumId w:val="129"/>
  </w:num>
  <w:num w:numId="33">
    <w:abstractNumId w:val="44"/>
  </w:num>
  <w:num w:numId="34">
    <w:abstractNumId w:val="86"/>
  </w:num>
  <w:num w:numId="35">
    <w:abstractNumId w:val="42"/>
  </w:num>
  <w:num w:numId="36">
    <w:abstractNumId w:val="53"/>
  </w:num>
  <w:num w:numId="37">
    <w:abstractNumId w:val="114"/>
  </w:num>
  <w:num w:numId="38">
    <w:abstractNumId w:val="41"/>
  </w:num>
  <w:num w:numId="39">
    <w:abstractNumId w:val="128"/>
  </w:num>
  <w:num w:numId="40">
    <w:abstractNumId w:val="46"/>
  </w:num>
  <w:num w:numId="41">
    <w:abstractNumId w:val="94"/>
  </w:num>
  <w:num w:numId="42">
    <w:abstractNumId w:val="63"/>
  </w:num>
  <w:num w:numId="43">
    <w:abstractNumId w:val="45"/>
  </w:num>
  <w:num w:numId="44">
    <w:abstractNumId w:val="131"/>
  </w:num>
  <w:num w:numId="45">
    <w:abstractNumId w:val="79"/>
  </w:num>
  <w:num w:numId="46">
    <w:abstractNumId w:val="102"/>
  </w:num>
  <w:num w:numId="47">
    <w:abstractNumId w:val="50"/>
  </w:num>
  <w:num w:numId="48">
    <w:abstractNumId w:val="84"/>
  </w:num>
  <w:num w:numId="49">
    <w:abstractNumId w:val="108"/>
  </w:num>
  <w:num w:numId="50">
    <w:abstractNumId w:val="78"/>
  </w:num>
  <w:num w:numId="51">
    <w:abstractNumId w:val="90"/>
  </w:num>
  <w:num w:numId="52">
    <w:abstractNumId w:val="47"/>
  </w:num>
  <w:num w:numId="53">
    <w:abstractNumId w:val="69"/>
  </w:num>
  <w:num w:numId="54">
    <w:abstractNumId w:val="59"/>
  </w:num>
  <w:num w:numId="55">
    <w:abstractNumId w:val="106"/>
  </w:num>
  <w:num w:numId="56">
    <w:abstractNumId w:val="48"/>
  </w:num>
  <w:num w:numId="57">
    <w:abstractNumId w:val="98"/>
  </w:num>
  <w:num w:numId="58">
    <w:abstractNumId w:val="71"/>
  </w:num>
  <w:num w:numId="59">
    <w:abstractNumId w:val="119"/>
  </w:num>
  <w:num w:numId="60">
    <w:abstractNumId w:val="87"/>
  </w:num>
  <w:num w:numId="61">
    <w:abstractNumId w:val="89"/>
  </w:num>
  <w:num w:numId="62">
    <w:abstractNumId w:val="81"/>
  </w:num>
  <w:num w:numId="63">
    <w:abstractNumId w:val="121"/>
  </w:num>
  <w:num w:numId="64">
    <w:abstractNumId w:val="118"/>
  </w:num>
  <w:num w:numId="65">
    <w:abstractNumId w:val="96"/>
  </w:num>
  <w:num w:numId="66">
    <w:abstractNumId w:val="95"/>
  </w:num>
  <w:num w:numId="67">
    <w:abstractNumId w:val="127"/>
  </w:num>
  <w:num w:numId="68">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69">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0">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1">
    <w:abstractNumId w:val="67"/>
  </w:num>
  <w:num w:numId="72">
    <w:abstractNumId w:val="56"/>
  </w:num>
  <w:num w:numId="73">
    <w:abstractNumId w:val="123"/>
  </w:num>
  <w:num w:numId="74">
    <w:abstractNumId w:val="30"/>
  </w:num>
  <w:num w:numId="75">
    <w:abstractNumId w:val="66"/>
  </w:num>
  <w:num w:numId="76">
    <w:abstractNumId w:val="64"/>
  </w:num>
  <w:num w:numId="77">
    <w:abstractNumId w:val="14"/>
  </w:num>
  <w:num w:numId="78">
    <w:abstractNumId w:val="73"/>
  </w:num>
  <w:num w:numId="79">
    <w:abstractNumId w:val="97"/>
  </w:num>
  <w:num w:numId="80">
    <w:abstractNumId w:val="20"/>
  </w:num>
  <w:num w:numId="81">
    <w:abstractNumId w:val="22"/>
  </w:num>
  <w:num w:numId="82">
    <w:abstractNumId w:val="25"/>
  </w:num>
  <w:num w:numId="83">
    <w:abstractNumId w:val="122"/>
  </w:num>
  <w:num w:numId="84">
    <w:abstractNumId w:val="0"/>
  </w:num>
  <w:num w:numId="85">
    <w:abstractNumId w:val="11"/>
  </w:num>
  <w:num w:numId="86">
    <w:abstractNumId w:val="115"/>
  </w:num>
  <w:num w:numId="87">
    <w:abstractNumId w:val="4"/>
  </w:num>
  <w:num w:numId="88">
    <w:abstractNumId w:val="17"/>
  </w:num>
  <w:num w:numId="89">
    <w:abstractNumId w:val="132"/>
  </w:num>
  <w:num w:numId="90">
    <w:abstractNumId w:val="27"/>
  </w:num>
  <w:num w:numId="91">
    <w:abstractNumId w:val="117"/>
  </w:num>
  <w:num w:numId="92">
    <w:abstractNumId w:val="80"/>
  </w:num>
  <w:num w:numId="93">
    <w:abstractNumId w:val="31"/>
  </w:num>
  <w:num w:numId="94">
    <w:abstractNumId w:val="12"/>
  </w:num>
  <w:num w:numId="95">
    <w:abstractNumId w:val="77"/>
  </w:num>
  <w:num w:numId="96">
    <w:abstractNumId w:val="2"/>
  </w:num>
  <w:num w:numId="97">
    <w:abstractNumId w:val="72"/>
  </w:num>
  <w:num w:numId="98">
    <w:abstractNumId w:val="24"/>
  </w:num>
  <w:num w:numId="99">
    <w:abstractNumId w:val="107"/>
  </w:num>
  <w:num w:numId="100">
    <w:abstractNumId w:val="1"/>
  </w:num>
  <w:num w:numId="101">
    <w:abstractNumId w:val="116"/>
  </w:num>
  <w:num w:numId="102">
    <w:abstractNumId w:val="26"/>
  </w:num>
  <w:num w:numId="103">
    <w:abstractNumId w:val="9"/>
  </w:num>
  <w:num w:numId="104">
    <w:abstractNumId w:val="28"/>
  </w:num>
  <w:num w:numId="105">
    <w:abstractNumId w:val="92"/>
  </w:num>
  <w:num w:numId="106">
    <w:abstractNumId w:val="125"/>
  </w:num>
  <w:num w:numId="107">
    <w:abstractNumId w:val="74"/>
  </w:num>
  <w:num w:numId="108">
    <w:abstractNumId w:val="110"/>
  </w:num>
  <w:num w:numId="109">
    <w:abstractNumId w:val="7"/>
  </w:num>
  <w:num w:numId="110">
    <w:abstractNumId w:val="6"/>
  </w:num>
  <w:num w:numId="111">
    <w:abstractNumId w:val="57"/>
  </w:num>
  <w:num w:numId="112">
    <w:abstractNumId w:val="88"/>
  </w:num>
  <w:num w:numId="113">
    <w:abstractNumId w:val="5"/>
  </w:num>
  <w:num w:numId="114">
    <w:abstractNumId w:val="103"/>
  </w:num>
  <w:num w:numId="115">
    <w:abstractNumId w:val="105"/>
  </w:num>
  <w:num w:numId="116">
    <w:abstractNumId w:val="65"/>
  </w:num>
  <w:num w:numId="117">
    <w:abstractNumId w:val="113"/>
  </w:num>
  <w:num w:numId="118">
    <w:abstractNumId w:val="23"/>
  </w:num>
  <w:num w:numId="119">
    <w:abstractNumId w:val="19"/>
  </w:num>
  <w:num w:numId="120">
    <w:abstractNumId w:val="91"/>
  </w:num>
  <w:num w:numId="121">
    <w:abstractNumId w:val="75"/>
  </w:num>
  <w:num w:numId="122">
    <w:abstractNumId w:val="3"/>
  </w:num>
  <w:num w:numId="123">
    <w:abstractNumId w:val="15"/>
  </w:num>
  <w:num w:numId="124">
    <w:abstractNumId w:val="10"/>
  </w:num>
  <w:num w:numId="125">
    <w:abstractNumId w:val="8"/>
  </w:num>
  <w:num w:numId="126">
    <w:abstractNumId w:val="104"/>
  </w:num>
  <w:num w:numId="127">
    <w:abstractNumId w:val="61"/>
  </w:num>
  <w:num w:numId="128">
    <w:abstractNumId w:val="16"/>
  </w:num>
  <w:num w:numId="129">
    <w:abstractNumId w:val="18"/>
  </w:num>
  <w:num w:numId="130">
    <w:abstractNumId w:val="21"/>
  </w:num>
  <w:num w:numId="131">
    <w:abstractNumId w:val="100"/>
  </w:num>
  <w:num w:numId="132">
    <w:abstractNumId w:val="68"/>
  </w:num>
  <w:num w:numId="133">
    <w:abstractNumId w:val="13"/>
  </w:num>
  <w:num w:numId="134">
    <w:abstractNumId w:val="29"/>
  </w:num>
  <w:num w:numId="135">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llMjRjYzIwZjRjZjc1ZTc2MTMwMWJhMDEzZGMyO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07B"/>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D3"/>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6F"/>
    <w:rsid w:val="00052978"/>
    <w:rsid w:val="00052D2A"/>
    <w:rsid w:val="00052FD2"/>
    <w:rsid w:val="00053251"/>
    <w:rsid w:val="000535E6"/>
    <w:rsid w:val="00053890"/>
    <w:rsid w:val="000539CC"/>
    <w:rsid w:val="00053AC5"/>
    <w:rsid w:val="00053B80"/>
    <w:rsid w:val="00054265"/>
    <w:rsid w:val="0005434F"/>
    <w:rsid w:val="000547F3"/>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2F"/>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C7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C2D"/>
    <w:rsid w:val="00101CD7"/>
    <w:rsid w:val="00101E70"/>
    <w:rsid w:val="0010209B"/>
    <w:rsid w:val="00102313"/>
    <w:rsid w:val="0010234F"/>
    <w:rsid w:val="00102653"/>
    <w:rsid w:val="0010270C"/>
    <w:rsid w:val="00102833"/>
    <w:rsid w:val="00102BA9"/>
    <w:rsid w:val="00102CE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F1"/>
    <w:rsid w:val="00155202"/>
    <w:rsid w:val="0015538F"/>
    <w:rsid w:val="00155434"/>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85F"/>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5E"/>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5D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0DF"/>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2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85"/>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EC4"/>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41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9A"/>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CF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D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1F"/>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2A"/>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612"/>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AD"/>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B1"/>
    <w:rsid w:val="004D0C2E"/>
    <w:rsid w:val="004D0CF5"/>
    <w:rsid w:val="004D0E23"/>
    <w:rsid w:val="004D0FEC"/>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4FD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52"/>
    <w:rsid w:val="0053352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7FC"/>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698"/>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E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87"/>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35F"/>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344"/>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2F"/>
    <w:rsid w:val="00673E19"/>
    <w:rsid w:val="00674596"/>
    <w:rsid w:val="006747E7"/>
    <w:rsid w:val="00674BD5"/>
    <w:rsid w:val="00674DAE"/>
    <w:rsid w:val="00674F95"/>
    <w:rsid w:val="00675379"/>
    <w:rsid w:val="0067561D"/>
    <w:rsid w:val="00675628"/>
    <w:rsid w:val="00675B79"/>
    <w:rsid w:val="00675C31"/>
    <w:rsid w:val="00675CE0"/>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D7FD0"/>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36"/>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9C7"/>
    <w:rsid w:val="00753A77"/>
    <w:rsid w:val="00753AC1"/>
    <w:rsid w:val="00753B72"/>
    <w:rsid w:val="00753BBC"/>
    <w:rsid w:val="00754347"/>
    <w:rsid w:val="00754769"/>
    <w:rsid w:val="007548A7"/>
    <w:rsid w:val="00754A51"/>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C5"/>
    <w:rsid w:val="007C3935"/>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32"/>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DCE"/>
    <w:rsid w:val="008F2F30"/>
    <w:rsid w:val="008F334F"/>
    <w:rsid w:val="008F3A24"/>
    <w:rsid w:val="008F3CB2"/>
    <w:rsid w:val="008F3DCB"/>
    <w:rsid w:val="008F40F9"/>
    <w:rsid w:val="008F4501"/>
    <w:rsid w:val="008F475C"/>
    <w:rsid w:val="008F47BE"/>
    <w:rsid w:val="008F4B11"/>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67F83"/>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31"/>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D8"/>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2D"/>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6EB4"/>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0A"/>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6F5"/>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5A6"/>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9A"/>
    <w:rsid w:val="00B27885"/>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4C1"/>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1"/>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3AF"/>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0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3FE"/>
    <w:rsid w:val="00C43ADE"/>
    <w:rsid w:val="00C445BE"/>
    <w:rsid w:val="00C44609"/>
    <w:rsid w:val="00C44781"/>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0F4"/>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5EB"/>
    <w:rsid w:val="00C71727"/>
    <w:rsid w:val="00C718E3"/>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46"/>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3B"/>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D2E"/>
    <w:rsid w:val="00D70E26"/>
    <w:rsid w:val="00D70EC0"/>
    <w:rsid w:val="00D70F94"/>
    <w:rsid w:val="00D713E9"/>
    <w:rsid w:val="00D71417"/>
    <w:rsid w:val="00D714F6"/>
    <w:rsid w:val="00D7152E"/>
    <w:rsid w:val="00D718D0"/>
    <w:rsid w:val="00D71BB0"/>
    <w:rsid w:val="00D71C4C"/>
    <w:rsid w:val="00D71D10"/>
    <w:rsid w:val="00D71D36"/>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0C2C"/>
    <w:rsid w:val="00DA0F44"/>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A"/>
    <w:rsid w:val="00DA5D0E"/>
    <w:rsid w:val="00DA5D33"/>
    <w:rsid w:val="00DA5E8D"/>
    <w:rsid w:val="00DA6059"/>
    <w:rsid w:val="00DA609E"/>
    <w:rsid w:val="00DA651E"/>
    <w:rsid w:val="00DA68E1"/>
    <w:rsid w:val="00DA6F5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1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A9C"/>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78"/>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1FF"/>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D32"/>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CD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68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973"/>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8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C74CD9"/>
    <w:rsid w:val="01DE4523"/>
    <w:rsid w:val="024617F2"/>
    <w:rsid w:val="02581DA6"/>
    <w:rsid w:val="026B2475"/>
    <w:rsid w:val="02DD0D12"/>
    <w:rsid w:val="03EF2612"/>
    <w:rsid w:val="04901C66"/>
    <w:rsid w:val="05283EA9"/>
    <w:rsid w:val="073278B2"/>
    <w:rsid w:val="074D05EF"/>
    <w:rsid w:val="078B414B"/>
    <w:rsid w:val="07CB7F01"/>
    <w:rsid w:val="07F615C4"/>
    <w:rsid w:val="08870408"/>
    <w:rsid w:val="08E64200"/>
    <w:rsid w:val="08F01F28"/>
    <w:rsid w:val="099B4B67"/>
    <w:rsid w:val="09E8742D"/>
    <w:rsid w:val="0AB67AAA"/>
    <w:rsid w:val="0B062139"/>
    <w:rsid w:val="0B571D7F"/>
    <w:rsid w:val="0B660C1A"/>
    <w:rsid w:val="0C174E30"/>
    <w:rsid w:val="0C40232D"/>
    <w:rsid w:val="0EFC7153"/>
    <w:rsid w:val="11EF623B"/>
    <w:rsid w:val="12732B24"/>
    <w:rsid w:val="128123DA"/>
    <w:rsid w:val="13826402"/>
    <w:rsid w:val="14951E1C"/>
    <w:rsid w:val="14E87D49"/>
    <w:rsid w:val="16B03286"/>
    <w:rsid w:val="16E15B36"/>
    <w:rsid w:val="17481711"/>
    <w:rsid w:val="17F93E0B"/>
    <w:rsid w:val="184E71FB"/>
    <w:rsid w:val="18A9298D"/>
    <w:rsid w:val="1A111E4A"/>
    <w:rsid w:val="1A935399"/>
    <w:rsid w:val="1AC94917"/>
    <w:rsid w:val="1B1B6FB2"/>
    <w:rsid w:val="1C455CA5"/>
    <w:rsid w:val="1C472749"/>
    <w:rsid w:val="1CBC5700"/>
    <w:rsid w:val="1CE66C57"/>
    <w:rsid w:val="1CF15F7B"/>
    <w:rsid w:val="1CFA1E6E"/>
    <w:rsid w:val="1D2C69D2"/>
    <w:rsid w:val="1D303373"/>
    <w:rsid w:val="1D532BBD"/>
    <w:rsid w:val="1D8D4321"/>
    <w:rsid w:val="1D9B11A3"/>
    <w:rsid w:val="1D9B7367"/>
    <w:rsid w:val="1E3E3C2B"/>
    <w:rsid w:val="1E435488"/>
    <w:rsid w:val="1E8A5CB6"/>
    <w:rsid w:val="1F465F14"/>
    <w:rsid w:val="1F624BBB"/>
    <w:rsid w:val="1F8C3AFF"/>
    <w:rsid w:val="207B4B5A"/>
    <w:rsid w:val="20AF2743"/>
    <w:rsid w:val="22295A28"/>
    <w:rsid w:val="232E0CF9"/>
    <w:rsid w:val="232E5C5F"/>
    <w:rsid w:val="235B5EFE"/>
    <w:rsid w:val="236944A9"/>
    <w:rsid w:val="239E00B4"/>
    <w:rsid w:val="24EE1B79"/>
    <w:rsid w:val="251E74A4"/>
    <w:rsid w:val="254A0D20"/>
    <w:rsid w:val="25B46341"/>
    <w:rsid w:val="25F5040C"/>
    <w:rsid w:val="260F621B"/>
    <w:rsid w:val="267840D6"/>
    <w:rsid w:val="267F0CA1"/>
    <w:rsid w:val="26B431AC"/>
    <w:rsid w:val="27633660"/>
    <w:rsid w:val="27843CE5"/>
    <w:rsid w:val="284243AB"/>
    <w:rsid w:val="28593B9C"/>
    <w:rsid w:val="289478CD"/>
    <w:rsid w:val="28A8551B"/>
    <w:rsid w:val="28E83DD5"/>
    <w:rsid w:val="2A3531CB"/>
    <w:rsid w:val="2A447AE2"/>
    <w:rsid w:val="2A70010A"/>
    <w:rsid w:val="2BEA15D4"/>
    <w:rsid w:val="2CB53CE4"/>
    <w:rsid w:val="2CE7565E"/>
    <w:rsid w:val="2D142459"/>
    <w:rsid w:val="2D297497"/>
    <w:rsid w:val="2D40561B"/>
    <w:rsid w:val="2DE21DB1"/>
    <w:rsid w:val="2E305979"/>
    <w:rsid w:val="2E734E6D"/>
    <w:rsid w:val="2E8125AA"/>
    <w:rsid w:val="323C3534"/>
    <w:rsid w:val="32A914C8"/>
    <w:rsid w:val="32EB653A"/>
    <w:rsid w:val="33CB12A8"/>
    <w:rsid w:val="34512C92"/>
    <w:rsid w:val="34921DC5"/>
    <w:rsid w:val="34A002E0"/>
    <w:rsid w:val="36D52B97"/>
    <w:rsid w:val="37423F42"/>
    <w:rsid w:val="376906A2"/>
    <w:rsid w:val="376F4AC9"/>
    <w:rsid w:val="378F3DA1"/>
    <w:rsid w:val="384B13D2"/>
    <w:rsid w:val="38BA0E25"/>
    <w:rsid w:val="39240DE3"/>
    <w:rsid w:val="398C0410"/>
    <w:rsid w:val="3A4E58D3"/>
    <w:rsid w:val="3B1B17F9"/>
    <w:rsid w:val="3B2D05A1"/>
    <w:rsid w:val="3B6B48F3"/>
    <w:rsid w:val="3BCB6780"/>
    <w:rsid w:val="3C955459"/>
    <w:rsid w:val="3CA03B35"/>
    <w:rsid w:val="3CB225E1"/>
    <w:rsid w:val="3D6A0B0C"/>
    <w:rsid w:val="3FF5F3AE"/>
    <w:rsid w:val="41226AC7"/>
    <w:rsid w:val="429A2A3A"/>
    <w:rsid w:val="42A15B78"/>
    <w:rsid w:val="42CD0A98"/>
    <w:rsid w:val="431A0C09"/>
    <w:rsid w:val="44386B2C"/>
    <w:rsid w:val="44580FEA"/>
    <w:rsid w:val="44C77869"/>
    <w:rsid w:val="4557590C"/>
    <w:rsid w:val="4607616F"/>
    <w:rsid w:val="468C5E13"/>
    <w:rsid w:val="477E7266"/>
    <w:rsid w:val="47984DFB"/>
    <w:rsid w:val="47D81274"/>
    <w:rsid w:val="47FD38A8"/>
    <w:rsid w:val="480E2158"/>
    <w:rsid w:val="484C255F"/>
    <w:rsid w:val="48A01F11"/>
    <w:rsid w:val="48AB18A5"/>
    <w:rsid w:val="48B241F6"/>
    <w:rsid w:val="48D82045"/>
    <w:rsid w:val="4B65373A"/>
    <w:rsid w:val="4B835368"/>
    <w:rsid w:val="4BD626A2"/>
    <w:rsid w:val="4C5C4D3B"/>
    <w:rsid w:val="4C6D14F0"/>
    <w:rsid w:val="4C842B7F"/>
    <w:rsid w:val="4CE0771A"/>
    <w:rsid w:val="4D00163A"/>
    <w:rsid w:val="4DBC3CE3"/>
    <w:rsid w:val="4DF23BA9"/>
    <w:rsid w:val="4E2A46D7"/>
    <w:rsid w:val="4E962786"/>
    <w:rsid w:val="4EB55A13"/>
    <w:rsid w:val="4F0F5BE3"/>
    <w:rsid w:val="4F5471B3"/>
    <w:rsid w:val="514F4E6E"/>
    <w:rsid w:val="51C92546"/>
    <w:rsid w:val="51DD4CAC"/>
    <w:rsid w:val="52422029"/>
    <w:rsid w:val="52CE00AE"/>
    <w:rsid w:val="54177A42"/>
    <w:rsid w:val="54752AC3"/>
    <w:rsid w:val="548D0188"/>
    <w:rsid w:val="55040901"/>
    <w:rsid w:val="551F16F7"/>
    <w:rsid w:val="56B11101"/>
    <w:rsid w:val="56DF05DE"/>
    <w:rsid w:val="572A5201"/>
    <w:rsid w:val="57FC6189"/>
    <w:rsid w:val="585E2792"/>
    <w:rsid w:val="596D3B9B"/>
    <w:rsid w:val="59BE1C7F"/>
    <w:rsid w:val="5A0233C6"/>
    <w:rsid w:val="5B1F0AEB"/>
    <w:rsid w:val="5B1F58B2"/>
    <w:rsid w:val="5C936466"/>
    <w:rsid w:val="5DB90D63"/>
    <w:rsid w:val="5DC50820"/>
    <w:rsid w:val="5E88199B"/>
    <w:rsid w:val="5EBC22AF"/>
    <w:rsid w:val="5F073306"/>
    <w:rsid w:val="5F5F73B9"/>
    <w:rsid w:val="60885CA7"/>
    <w:rsid w:val="61377DF9"/>
    <w:rsid w:val="63FB06CA"/>
    <w:rsid w:val="640A5F1F"/>
    <w:rsid w:val="645C36D2"/>
    <w:rsid w:val="64A8215B"/>
    <w:rsid w:val="65164655"/>
    <w:rsid w:val="663F6A42"/>
    <w:rsid w:val="6838144E"/>
    <w:rsid w:val="6845026A"/>
    <w:rsid w:val="68AA7398"/>
    <w:rsid w:val="69D93A29"/>
    <w:rsid w:val="69EB6C34"/>
    <w:rsid w:val="6A02360A"/>
    <w:rsid w:val="6AB4472C"/>
    <w:rsid w:val="6AB62F2F"/>
    <w:rsid w:val="6AF80F02"/>
    <w:rsid w:val="6C2C3852"/>
    <w:rsid w:val="6CCD7854"/>
    <w:rsid w:val="6D317DF2"/>
    <w:rsid w:val="6DDD3B13"/>
    <w:rsid w:val="6E7B2948"/>
    <w:rsid w:val="6EDC0EA6"/>
    <w:rsid w:val="6F983DC8"/>
    <w:rsid w:val="704020FA"/>
    <w:rsid w:val="7085489A"/>
    <w:rsid w:val="70DC121A"/>
    <w:rsid w:val="71894177"/>
    <w:rsid w:val="719670F5"/>
    <w:rsid w:val="728E30E2"/>
    <w:rsid w:val="734A1AF5"/>
    <w:rsid w:val="7354659D"/>
    <w:rsid w:val="73571880"/>
    <w:rsid w:val="73ED412A"/>
    <w:rsid w:val="742C597A"/>
    <w:rsid w:val="75135111"/>
    <w:rsid w:val="752E10BB"/>
    <w:rsid w:val="758B1445"/>
    <w:rsid w:val="77AE10BF"/>
    <w:rsid w:val="78FC1544"/>
    <w:rsid w:val="798E2128"/>
    <w:rsid w:val="7AB30796"/>
    <w:rsid w:val="7AE244DA"/>
    <w:rsid w:val="7B1623D5"/>
    <w:rsid w:val="7B174A92"/>
    <w:rsid w:val="7B767318"/>
    <w:rsid w:val="7C5B7D3F"/>
    <w:rsid w:val="7CA94301"/>
    <w:rsid w:val="7D556349"/>
    <w:rsid w:val="7DBC20F3"/>
    <w:rsid w:val="7E5356EF"/>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39" w:semiHidden="0" w:name="Table Grid"/>
    <w:lsdException w:qFormat="1" w:unhideWhenUsed="0" w:uiPriority="0" w:semiHidden="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5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15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153"/>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154"/>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15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1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1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1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1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132">
    <w:name w:val="Default Paragraph Font"/>
    <w:autoRedefine/>
    <w:semiHidden/>
    <w:unhideWhenUsed/>
    <w:qFormat/>
    <w:uiPriority w:val="1"/>
  </w:style>
  <w:style w:type="table" w:default="1" w:styleId="8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151"/>
    <w:autoRedefine/>
    <w:qFormat/>
    <w:uiPriority w:val="0"/>
    <w:pPr>
      <w:autoSpaceDE w:val="0"/>
      <w:autoSpaceDN w:val="0"/>
      <w:adjustRightInd w:val="0"/>
      <w:ind w:firstLine="420"/>
      <w:jc w:val="left"/>
    </w:pPr>
    <w:rPr>
      <w:rFonts w:ascii="宋体"/>
      <w:sz w:val="24"/>
    </w:rPr>
  </w:style>
  <w:style w:type="paragraph" w:styleId="3">
    <w:name w:val="macro"/>
    <w:link w:val="59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spacing w:line="360" w:lineRule="auto"/>
      <w:ind w:left="100" w:leftChars="400" w:hanging="200" w:hangingChars="200"/>
    </w:pPr>
    <w:rPr>
      <w:rFonts w:ascii="Calibri" w:hAnsi="Calibri"/>
      <w:szCs w:val="22"/>
    </w:rPr>
  </w:style>
  <w:style w:type="paragraph" w:styleId="14">
    <w:name w:val="toc 7"/>
    <w:basedOn w:val="1"/>
    <w:next w:val="1"/>
    <w:autoRedefine/>
    <w:qFormat/>
    <w:uiPriority w:val="39"/>
    <w:pPr>
      <w:ind w:left="2520" w:leftChars="1200"/>
    </w:pPr>
  </w:style>
  <w:style w:type="paragraph" w:styleId="15">
    <w:name w:val="List Number 2"/>
    <w:basedOn w:val="1"/>
    <w:autoRedefine/>
    <w:qFormat/>
    <w:uiPriority w:val="0"/>
    <w:pPr>
      <w:numPr>
        <w:ilvl w:val="0"/>
        <w:numId w:val="1"/>
      </w:numPr>
      <w:spacing w:line="360" w:lineRule="auto"/>
    </w:pPr>
    <w:rPr>
      <w:rFonts w:ascii="Calibri" w:hAnsi="Calibri"/>
      <w:szCs w:val="22"/>
    </w:rPr>
  </w:style>
  <w:style w:type="paragraph" w:styleId="16">
    <w:name w:val="table of authorities"/>
    <w:basedOn w:val="1"/>
    <w:next w:val="1"/>
    <w:autoRedefine/>
    <w:qFormat/>
    <w:uiPriority w:val="0"/>
    <w:pPr>
      <w:ind w:left="420" w:leftChars="200"/>
    </w:pPr>
  </w:style>
  <w:style w:type="paragraph" w:styleId="17">
    <w:name w:val="Note Heading"/>
    <w:basedOn w:val="1"/>
    <w:next w:val="1"/>
    <w:link w:val="908"/>
    <w:autoRedefine/>
    <w:qFormat/>
    <w:uiPriority w:val="0"/>
    <w:pPr>
      <w:spacing w:line="360" w:lineRule="auto"/>
      <w:jc w:val="center"/>
    </w:pPr>
    <w:rPr>
      <w:szCs w:val="22"/>
    </w:rPr>
  </w:style>
  <w:style w:type="paragraph" w:styleId="18">
    <w:name w:val="List Bullet 4"/>
    <w:basedOn w:val="1"/>
    <w:autoRedefine/>
    <w:qFormat/>
    <w:uiPriority w:val="0"/>
    <w:pPr>
      <w:numPr>
        <w:ilvl w:val="0"/>
        <w:numId w:val="2"/>
      </w:numPr>
      <w:spacing w:line="360" w:lineRule="auto"/>
    </w:pPr>
    <w:rPr>
      <w:rFonts w:ascii="Calibri" w:hAnsi="Calibri"/>
      <w:szCs w:val="22"/>
    </w:rPr>
  </w:style>
  <w:style w:type="paragraph" w:styleId="19">
    <w:name w:val="index 8"/>
    <w:basedOn w:val="1"/>
    <w:next w:val="1"/>
    <w:autoRedefine/>
    <w:qFormat/>
    <w:uiPriority w:val="0"/>
    <w:pPr>
      <w:spacing w:line="360" w:lineRule="auto"/>
      <w:ind w:left="1400" w:leftChars="1400"/>
    </w:pPr>
    <w:rPr>
      <w:sz w:val="24"/>
    </w:rPr>
  </w:style>
  <w:style w:type="paragraph" w:styleId="20">
    <w:name w:val="E-mail Signature"/>
    <w:basedOn w:val="1"/>
    <w:link w:val="584"/>
    <w:autoRedefine/>
    <w:qFormat/>
    <w:uiPriority w:val="0"/>
    <w:pPr>
      <w:spacing w:line="360" w:lineRule="auto"/>
    </w:pPr>
    <w:rPr>
      <w:szCs w:val="22"/>
    </w:rPr>
  </w:style>
  <w:style w:type="paragraph" w:styleId="21">
    <w:name w:val="List Number"/>
    <w:basedOn w:val="1"/>
    <w:autoRedefine/>
    <w:qFormat/>
    <w:uiPriority w:val="0"/>
    <w:pPr>
      <w:numPr>
        <w:ilvl w:val="0"/>
        <w:numId w:val="3"/>
      </w:numPr>
      <w:spacing w:line="360" w:lineRule="auto"/>
    </w:pPr>
    <w:rPr>
      <w:rFonts w:ascii="Calibri" w:hAnsi="Calibri"/>
      <w:szCs w:val="22"/>
    </w:rPr>
  </w:style>
  <w:style w:type="paragraph" w:styleId="22">
    <w:name w:val="caption"/>
    <w:basedOn w:val="1"/>
    <w:next w:val="1"/>
    <w:link w:val="577"/>
    <w:autoRedefine/>
    <w:qFormat/>
    <w:uiPriority w:val="0"/>
    <w:pPr>
      <w:spacing w:line="480" w:lineRule="auto"/>
    </w:pPr>
    <w:rPr>
      <w:rFonts w:ascii="华文中宋" w:hAnsi="华文中宋" w:eastAsia="华文中宋"/>
      <w:sz w:val="36"/>
      <w:szCs w:val="20"/>
    </w:rPr>
  </w:style>
  <w:style w:type="paragraph" w:styleId="23">
    <w:name w:val="index 5"/>
    <w:basedOn w:val="1"/>
    <w:next w:val="1"/>
    <w:autoRedefine/>
    <w:qFormat/>
    <w:uiPriority w:val="0"/>
    <w:pPr>
      <w:ind w:left="800" w:leftChars="800"/>
    </w:pPr>
  </w:style>
  <w:style w:type="paragraph" w:styleId="24">
    <w:name w:val="List Bullet"/>
    <w:basedOn w:val="1"/>
    <w:next w:val="1"/>
    <w:autoRedefine/>
    <w:qFormat/>
    <w:uiPriority w:val="0"/>
    <w:pPr>
      <w:tabs>
        <w:tab w:val="left" w:pos="360"/>
        <w:tab w:val="left" w:pos="1120"/>
      </w:tabs>
      <w:ind w:firstLine="400"/>
    </w:pPr>
  </w:style>
  <w:style w:type="paragraph" w:styleId="25">
    <w:name w:val="envelope address"/>
    <w:basedOn w:val="1"/>
    <w:autoRedefine/>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26">
    <w:name w:val="Document Map"/>
    <w:basedOn w:val="1"/>
    <w:link w:val="160"/>
    <w:autoRedefine/>
    <w:qFormat/>
    <w:uiPriority w:val="0"/>
    <w:pPr>
      <w:shd w:val="clear" w:color="auto" w:fill="000080"/>
    </w:pPr>
  </w:style>
  <w:style w:type="paragraph" w:styleId="27">
    <w:name w:val="toa heading"/>
    <w:basedOn w:val="1"/>
    <w:next w:val="1"/>
    <w:autoRedefine/>
    <w:qFormat/>
    <w:uiPriority w:val="0"/>
    <w:pPr>
      <w:spacing w:before="120"/>
    </w:pPr>
    <w:rPr>
      <w:rFonts w:ascii="Arial" w:hAnsi="Arial"/>
      <w:b/>
      <w:bCs/>
    </w:rPr>
  </w:style>
  <w:style w:type="paragraph" w:styleId="28">
    <w:name w:val="annotation text"/>
    <w:basedOn w:val="1"/>
    <w:link w:val="161"/>
    <w:autoRedefine/>
    <w:qFormat/>
    <w:uiPriority w:val="0"/>
    <w:pPr>
      <w:jc w:val="left"/>
    </w:pPr>
  </w:style>
  <w:style w:type="paragraph" w:styleId="29">
    <w:name w:val="index 6"/>
    <w:basedOn w:val="1"/>
    <w:next w:val="1"/>
    <w:autoRedefine/>
    <w:qFormat/>
    <w:uiPriority w:val="0"/>
    <w:pPr>
      <w:spacing w:line="360" w:lineRule="auto"/>
      <w:ind w:left="1000" w:leftChars="1000"/>
    </w:pPr>
    <w:rPr>
      <w:sz w:val="24"/>
    </w:rPr>
  </w:style>
  <w:style w:type="paragraph" w:styleId="30">
    <w:name w:val="Salutation"/>
    <w:basedOn w:val="1"/>
    <w:next w:val="1"/>
    <w:link w:val="714"/>
    <w:autoRedefine/>
    <w:qFormat/>
    <w:uiPriority w:val="0"/>
    <w:pPr>
      <w:spacing w:line="360" w:lineRule="auto"/>
    </w:pPr>
    <w:rPr>
      <w:szCs w:val="22"/>
    </w:rPr>
  </w:style>
  <w:style w:type="paragraph" w:styleId="31">
    <w:name w:val="Body Text 3"/>
    <w:basedOn w:val="1"/>
    <w:link w:val="162"/>
    <w:autoRedefine/>
    <w:qFormat/>
    <w:uiPriority w:val="0"/>
    <w:pPr>
      <w:spacing w:after="120"/>
    </w:pPr>
    <w:rPr>
      <w:sz w:val="16"/>
      <w:szCs w:val="16"/>
    </w:rPr>
  </w:style>
  <w:style w:type="paragraph" w:styleId="32">
    <w:name w:val="Closing"/>
    <w:basedOn w:val="1"/>
    <w:link w:val="809"/>
    <w:autoRedefine/>
    <w:qFormat/>
    <w:uiPriority w:val="0"/>
    <w:pPr>
      <w:spacing w:line="360" w:lineRule="auto"/>
      <w:ind w:left="100" w:leftChars="2100"/>
    </w:pPr>
    <w:rPr>
      <w:szCs w:val="22"/>
    </w:rPr>
  </w:style>
  <w:style w:type="paragraph" w:styleId="33">
    <w:name w:val="List Bullet 3"/>
    <w:basedOn w:val="1"/>
    <w:autoRedefine/>
    <w:qFormat/>
    <w:uiPriority w:val="0"/>
    <w:pPr>
      <w:tabs>
        <w:tab w:val="left" w:pos="1200"/>
      </w:tabs>
      <w:spacing w:line="360" w:lineRule="auto"/>
      <w:ind w:left="1200" w:hanging="360"/>
    </w:pPr>
    <w:rPr>
      <w:rFonts w:ascii="Calibri" w:hAnsi="Calibri"/>
      <w:szCs w:val="22"/>
    </w:rPr>
  </w:style>
  <w:style w:type="paragraph" w:styleId="34">
    <w:name w:val="Body Text"/>
    <w:basedOn w:val="1"/>
    <w:next w:val="35"/>
    <w:link w:val="163"/>
    <w:autoRedefine/>
    <w:qFormat/>
    <w:uiPriority w:val="0"/>
    <w:pPr>
      <w:tabs>
        <w:tab w:val="left" w:pos="567"/>
      </w:tabs>
      <w:spacing w:before="120" w:line="22" w:lineRule="atLeast"/>
    </w:pPr>
    <w:rPr>
      <w:rFonts w:ascii="宋体" w:hAnsi="宋体"/>
      <w:sz w:val="24"/>
    </w:rPr>
  </w:style>
  <w:style w:type="paragraph" w:customStyle="1" w:styleId="35">
    <w:name w:val="TOC 11"/>
    <w:next w:val="1"/>
    <w:autoRedefine/>
    <w:qFormat/>
    <w:uiPriority w:val="0"/>
    <w:pPr>
      <w:wordWrap w:val="0"/>
      <w:jc w:val="both"/>
    </w:pPr>
    <w:rPr>
      <w:rFonts w:ascii="Calibri" w:hAnsi="Calibri" w:eastAsia="宋体" w:cs="Times New Roman"/>
      <w:sz w:val="21"/>
      <w:szCs w:val="22"/>
      <w:lang w:val="en-US" w:eastAsia="zh-CN" w:bidi="ar-SA"/>
    </w:rPr>
  </w:style>
  <w:style w:type="paragraph" w:styleId="36">
    <w:name w:val="Body Text Indent"/>
    <w:basedOn w:val="1"/>
    <w:link w:val="164"/>
    <w:autoRedefine/>
    <w:qFormat/>
    <w:uiPriority w:val="0"/>
    <w:pPr>
      <w:spacing w:line="360" w:lineRule="auto"/>
      <w:ind w:firstLine="570"/>
    </w:pPr>
    <w:rPr>
      <w:sz w:val="24"/>
    </w:rPr>
  </w:style>
  <w:style w:type="paragraph" w:styleId="37">
    <w:name w:val="List Number 3"/>
    <w:basedOn w:val="1"/>
    <w:autoRedefine/>
    <w:qFormat/>
    <w:uiPriority w:val="0"/>
    <w:pPr>
      <w:spacing w:line="360" w:lineRule="auto"/>
    </w:pPr>
    <w:rPr>
      <w:rFonts w:ascii="Calibri" w:hAnsi="Calibri"/>
      <w:szCs w:val="22"/>
    </w:rPr>
  </w:style>
  <w:style w:type="paragraph" w:styleId="38">
    <w:name w:val="List 2"/>
    <w:basedOn w:val="1"/>
    <w:autoRedefine/>
    <w:qFormat/>
    <w:uiPriority w:val="0"/>
    <w:pPr>
      <w:ind w:left="100" w:leftChars="200" w:hanging="200" w:hangingChars="200"/>
    </w:pPr>
  </w:style>
  <w:style w:type="paragraph" w:styleId="39">
    <w:name w:val="List Continue"/>
    <w:basedOn w:val="1"/>
    <w:autoRedefine/>
    <w:qFormat/>
    <w:uiPriority w:val="0"/>
    <w:pPr>
      <w:spacing w:after="120" w:line="360" w:lineRule="auto"/>
      <w:ind w:left="420" w:leftChars="200"/>
    </w:pPr>
    <w:rPr>
      <w:rFonts w:ascii="Calibri" w:hAnsi="Calibri"/>
      <w:szCs w:val="22"/>
    </w:rPr>
  </w:style>
  <w:style w:type="paragraph" w:styleId="40">
    <w:name w:val="Block Text"/>
    <w:basedOn w:val="1"/>
    <w:autoRedefine/>
    <w:qFormat/>
    <w:uiPriority w:val="0"/>
    <w:pPr>
      <w:widowControl/>
      <w:ind w:left="480" w:right="-341" w:firstLine="513"/>
    </w:pPr>
    <w:rPr>
      <w:kern w:val="0"/>
      <w:sz w:val="24"/>
      <w:szCs w:val="20"/>
    </w:rPr>
  </w:style>
  <w:style w:type="paragraph" w:styleId="41">
    <w:name w:val="List Bullet 2"/>
    <w:basedOn w:val="1"/>
    <w:autoRedefine/>
    <w:qFormat/>
    <w:uiPriority w:val="0"/>
    <w:pPr>
      <w:tabs>
        <w:tab w:val="left" w:pos="0"/>
        <w:tab w:val="left" w:pos="780"/>
      </w:tabs>
      <w:spacing w:line="360" w:lineRule="auto"/>
      <w:ind w:left="432" w:hanging="432"/>
    </w:pPr>
    <w:rPr>
      <w:rFonts w:ascii="Calibri" w:hAnsi="Calibri"/>
      <w:szCs w:val="22"/>
    </w:rPr>
  </w:style>
  <w:style w:type="paragraph" w:styleId="42">
    <w:name w:val="HTML Address"/>
    <w:basedOn w:val="1"/>
    <w:link w:val="597"/>
    <w:autoRedefine/>
    <w:qFormat/>
    <w:uiPriority w:val="0"/>
    <w:pPr>
      <w:spacing w:line="360" w:lineRule="auto"/>
    </w:pPr>
    <w:rPr>
      <w:i/>
      <w:iCs/>
      <w:szCs w:val="22"/>
    </w:rPr>
  </w:style>
  <w:style w:type="paragraph" w:styleId="43">
    <w:name w:val="index 4"/>
    <w:basedOn w:val="1"/>
    <w:next w:val="1"/>
    <w:autoRedefine/>
    <w:qFormat/>
    <w:uiPriority w:val="0"/>
    <w:pPr>
      <w:spacing w:line="360" w:lineRule="auto"/>
      <w:ind w:left="600" w:leftChars="600"/>
    </w:pPr>
    <w:rPr>
      <w:sz w:val="24"/>
    </w:rPr>
  </w:style>
  <w:style w:type="paragraph" w:styleId="44">
    <w:name w:val="toc 5"/>
    <w:basedOn w:val="1"/>
    <w:next w:val="1"/>
    <w:autoRedefine/>
    <w:qFormat/>
    <w:uiPriority w:val="39"/>
    <w:pPr>
      <w:ind w:left="1680" w:leftChars="800"/>
    </w:pPr>
  </w:style>
  <w:style w:type="paragraph" w:styleId="45">
    <w:name w:val="toc 3"/>
    <w:basedOn w:val="1"/>
    <w:next w:val="1"/>
    <w:autoRedefine/>
    <w:qFormat/>
    <w:uiPriority w:val="39"/>
    <w:pPr>
      <w:ind w:left="840" w:leftChars="400"/>
    </w:pPr>
  </w:style>
  <w:style w:type="paragraph" w:styleId="46">
    <w:name w:val="Plain Text"/>
    <w:basedOn w:val="1"/>
    <w:link w:val="165"/>
    <w:autoRedefine/>
    <w:qFormat/>
    <w:uiPriority w:val="0"/>
    <w:rPr>
      <w:rFonts w:hint="eastAsia" w:ascii="宋体" w:hAnsi="Courier New"/>
      <w:szCs w:val="20"/>
    </w:rPr>
  </w:style>
  <w:style w:type="paragraph" w:styleId="47">
    <w:name w:val="List Bullet 5"/>
    <w:basedOn w:val="1"/>
    <w:autoRedefine/>
    <w:qFormat/>
    <w:uiPriority w:val="0"/>
    <w:pPr>
      <w:numPr>
        <w:ilvl w:val="0"/>
        <w:numId w:val="4"/>
      </w:numPr>
      <w:spacing w:line="360" w:lineRule="auto"/>
    </w:pPr>
    <w:rPr>
      <w:rFonts w:ascii="Calibri" w:hAnsi="Calibri"/>
      <w:szCs w:val="22"/>
    </w:rPr>
  </w:style>
  <w:style w:type="paragraph" w:styleId="48">
    <w:name w:val="List Number 4"/>
    <w:basedOn w:val="1"/>
    <w:autoRedefine/>
    <w:qFormat/>
    <w:uiPriority w:val="0"/>
    <w:pPr>
      <w:numPr>
        <w:ilvl w:val="0"/>
        <w:numId w:val="5"/>
      </w:numPr>
      <w:spacing w:line="360" w:lineRule="auto"/>
    </w:pPr>
    <w:rPr>
      <w:rFonts w:ascii="Calibri" w:hAnsi="Calibri"/>
      <w:szCs w:val="22"/>
    </w:rPr>
  </w:style>
  <w:style w:type="paragraph" w:styleId="49">
    <w:name w:val="toc 8"/>
    <w:basedOn w:val="1"/>
    <w:next w:val="1"/>
    <w:autoRedefine/>
    <w:qFormat/>
    <w:uiPriority w:val="39"/>
    <w:pPr>
      <w:ind w:left="2940" w:leftChars="1400"/>
    </w:pPr>
  </w:style>
  <w:style w:type="paragraph" w:styleId="50">
    <w:name w:val="index 3"/>
    <w:basedOn w:val="1"/>
    <w:next w:val="1"/>
    <w:autoRedefine/>
    <w:qFormat/>
    <w:uiPriority w:val="0"/>
    <w:pPr>
      <w:spacing w:line="360" w:lineRule="auto"/>
      <w:ind w:left="400" w:leftChars="400"/>
    </w:pPr>
    <w:rPr>
      <w:sz w:val="24"/>
    </w:rPr>
  </w:style>
  <w:style w:type="paragraph" w:styleId="51">
    <w:name w:val="Date"/>
    <w:basedOn w:val="1"/>
    <w:next w:val="1"/>
    <w:link w:val="166"/>
    <w:autoRedefine/>
    <w:qFormat/>
    <w:uiPriority w:val="99"/>
    <w:pPr>
      <w:ind w:left="100" w:leftChars="2500"/>
    </w:pPr>
    <w:rPr>
      <w:rFonts w:ascii="仿宋_GB2312" w:hAnsi="宋体" w:eastAsia="仿宋_GB2312"/>
      <w:color w:val="000000"/>
      <w:sz w:val="24"/>
    </w:rPr>
  </w:style>
  <w:style w:type="paragraph" w:styleId="52">
    <w:name w:val="Body Text Indent 2"/>
    <w:basedOn w:val="1"/>
    <w:link w:val="167"/>
    <w:autoRedefine/>
    <w:qFormat/>
    <w:uiPriority w:val="0"/>
    <w:pPr>
      <w:ind w:firstLine="480" w:firstLineChars="200"/>
    </w:pPr>
    <w:rPr>
      <w:rFonts w:ascii="仿宋_GB2312" w:eastAsia="仿宋_GB2312"/>
      <w:sz w:val="24"/>
    </w:rPr>
  </w:style>
  <w:style w:type="paragraph" w:styleId="53">
    <w:name w:val="endnote text"/>
    <w:basedOn w:val="1"/>
    <w:link w:val="899"/>
    <w:autoRedefine/>
    <w:qFormat/>
    <w:uiPriority w:val="99"/>
    <w:pPr>
      <w:snapToGrid w:val="0"/>
      <w:spacing w:line="360" w:lineRule="auto"/>
      <w:jc w:val="left"/>
    </w:pPr>
    <w:rPr>
      <w:szCs w:val="22"/>
    </w:rPr>
  </w:style>
  <w:style w:type="paragraph" w:styleId="54">
    <w:name w:val="List Continue 5"/>
    <w:basedOn w:val="1"/>
    <w:autoRedefine/>
    <w:qFormat/>
    <w:uiPriority w:val="0"/>
    <w:pPr>
      <w:spacing w:after="120" w:line="360" w:lineRule="auto"/>
      <w:ind w:left="2100" w:leftChars="1000"/>
    </w:pPr>
    <w:rPr>
      <w:rFonts w:ascii="Calibri" w:hAnsi="Calibri"/>
      <w:szCs w:val="22"/>
    </w:rPr>
  </w:style>
  <w:style w:type="paragraph" w:styleId="55">
    <w:name w:val="Balloon Text"/>
    <w:basedOn w:val="1"/>
    <w:link w:val="168"/>
    <w:autoRedefine/>
    <w:qFormat/>
    <w:uiPriority w:val="99"/>
    <w:rPr>
      <w:sz w:val="18"/>
      <w:szCs w:val="18"/>
    </w:rPr>
  </w:style>
  <w:style w:type="paragraph" w:styleId="56">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7">
    <w:name w:val="envelope return"/>
    <w:basedOn w:val="1"/>
    <w:autoRedefine/>
    <w:qFormat/>
    <w:uiPriority w:val="0"/>
    <w:pPr>
      <w:snapToGrid w:val="0"/>
    </w:pPr>
    <w:rPr>
      <w:rFonts w:ascii="Arial" w:hAnsi="Arial"/>
      <w:szCs w:val="20"/>
    </w:rPr>
  </w:style>
  <w:style w:type="paragraph" w:styleId="58">
    <w:name w:val="header"/>
    <w:basedOn w:val="1"/>
    <w:link w:val="170"/>
    <w:autoRedefine/>
    <w:qFormat/>
    <w:uiPriority w:val="99"/>
    <w:pPr>
      <w:pBdr>
        <w:bottom w:val="single" w:color="auto" w:sz="6" w:space="1"/>
      </w:pBdr>
      <w:tabs>
        <w:tab w:val="center" w:pos="4153"/>
        <w:tab w:val="right" w:pos="8306"/>
      </w:tabs>
      <w:snapToGrid w:val="0"/>
      <w:jc w:val="center"/>
    </w:pPr>
    <w:rPr>
      <w:sz w:val="18"/>
      <w:szCs w:val="18"/>
    </w:rPr>
  </w:style>
  <w:style w:type="paragraph" w:styleId="59">
    <w:name w:val="Signature"/>
    <w:basedOn w:val="1"/>
    <w:next w:val="1"/>
    <w:link w:val="391"/>
    <w:autoRedefine/>
    <w:qFormat/>
    <w:uiPriority w:val="0"/>
    <w:pPr>
      <w:adjustRightInd w:val="0"/>
      <w:spacing w:after="600" w:line="312" w:lineRule="atLeast"/>
      <w:jc w:val="center"/>
      <w:textAlignment w:val="baseline"/>
    </w:pPr>
    <w:rPr>
      <w:rFonts w:eastAsia="仿宋_GB2312"/>
      <w:kern w:val="0"/>
      <w:sz w:val="24"/>
      <w:szCs w:val="20"/>
    </w:rPr>
  </w:style>
  <w:style w:type="paragraph" w:styleId="6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61">
    <w:name w:val="List Continue 4"/>
    <w:basedOn w:val="1"/>
    <w:autoRedefine/>
    <w:qFormat/>
    <w:uiPriority w:val="0"/>
    <w:pPr>
      <w:spacing w:after="120" w:line="360" w:lineRule="auto"/>
      <w:ind w:left="1680" w:leftChars="800"/>
    </w:pPr>
    <w:rPr>
      <w:rFonts w:ascii="Calibri" w:hAnsi="Calibri"/>
      <w:szCs w:val="22"/>
    </w:rPr>
  </w:style>
  <w:style w:type="paragraph" w:styleId="62">
    <w:name w:val="toc 4"/>
    <w:basedOn w:val="1"/>
    <w:next w:val="1"/>
    <w:autoRedefine/>
    <w:qFormat/>
    <w:uiPriority w:val="39"/>
    <w:pPr>
      <w:ind w:left="1260" w:leftChars="600"/>
    </w:pPr>
  </w:style>
  <w:style w:type="paragraph" w:styleId="63">
    <w:name w:val="index heading"/>
    <w:basedOn w:val="1"/>
    <w:next w:val="64"/>
    <w:autoRedefine/>
    <w:qFormat/>
    <w:uiPriority w:val="0"/>
    <w:pPr>
      <w:spacing w:line="360" w:lineRule="auto"/>
    </w:pPr>
    <w:rPr>
      <w:rFonts w:ascii="Arial" w:hAnsi="Arial" w:cs="Arial"/>
      <w:b/>
      <w:bCs/>
      <w:sz w:val="24"/>
    </w:rPr>
  </w:style>
  <w:style w:type="paragraph" w:styleId="64">
    <w:name w:val="index 1"/>
    <w:basedOn w:val="1"/>
    <w:next w:val="1"/>
    <w:autoRedefine/>
    <w:qFormat/>
    <w:uiPriority w:val="0"/>
    <w:rPr>
      <w:szCs w:val="20"/>
    </w:rPr>
  </w:style>
  <w:style w:type="paragraph" w:styleId="65">
    <w:name w:val="Subtitle"/>
    <w:basedOn w:val="1"/>
    <w:link w:val="674"/>
    <w:autoRedefine/>
    <w:qFormat/>
    <w:uiPriority w:val="0"/>
    <w:pPr>
      <w:spacing w:before="240" w:after="60" w:line="312" w:lineRule="auto"/>
      <w:jc w:val="center"/>
      <w:outlineLvl w:val="1"/>
    </w:pPr>
    <w:rPr>
      <w:rFonts w:ascii="Arial" w:hAnsi="Arial" w:cs="Arial"/>
      <w:b/>
      <w:bCs/>
      <w:kern w:val="28"/>
      <w:sz w:val="32"/>
      <w:szCs w:val="32"/>
    </w:rPr>
  </w:style>
  <w:style w:type="paragraph" w:styleId="66">
    <w:name w:val="List Number 5"/>
    <w:basedOn w:val="1"/>
    <w:autoRedefine/>
    <w:qFormat/>
    <w:uiPriority w:val="0"/>
    <w:pPr>
      <w:tabs>
        <w:tab w:val="left" w:pos="786"/>
        <w:tab w:val="left" w:pos="2040"/>
      </w:tabs>
      <w:spacing w:line="360" w:lineRule="auto"/>
      <w:ind w:left="786" w:hanging="360"/>
    </w:pPr>
    <w:rPr>
      <w:rFonts w:ascii="Calibri" w:hAnsi="Calibri"/>
      <w:szCs w:val="22"/>
    </w:rPr>
  </w:style>
  <w:style w:type="paragraph" w:styleId="67">
    <w:name w:val="List"/>
    <w:basedOn w:val="1"/>
    <w:next w:val="1"/>
    <w:autoRedefine/>
    <w:qFormat/>
    <w:uiPriority w:val="0"/>
    <w:pPr>
      <w:spacing w:line="360" w:lineRule="auto"/>
      <w:ind w:left="420" w:hanging="420"/>
    </w:pPr>
    <w:rPr>
      <w:rFonts w:ascii="Arial" w:hAnsi="Arial" w:eastAsia="楷体_GB2312"/>
      <w:sz w:val="24"/>
      <w:szCs w:val="20"/>
    </w:rPr>
  </w:style>
  <w:style w:type="paragraph" w:styleId="68">
    <w:name w:val="footnote text"/>
    <w:basedOn w:val="1"/>
    <w:next w:val="1"/>
    <w:link w:val="399"/>
    <w:autoRedefine/>
    <w:qFormat/>
    <w:uiPriority w:val="99"/>
    <w:pPr>
      <w:adjustRightInd w:val="0"/>
      <w:spacing w:line="312" w:lineRule="atLeast"/>
      <w:jc w:val="left"/>
      <w:textAlignment w:val="baseline"/>
    </w:pPr>
    <w:rPr>
      <w:kern w:val="0"/>
      <w:sz w:val="18"/>
      <w:szCs w:val="20"/>
    </w:rPr>
  </w:style>
  <w:style w:type="paragraph" w:styleId="69">
    <w:name w:val="toc 6"/>
    <w:basedOn w:val="1"/>
    <w:next w:val="1"/>
    <w:autoRedefine/>
    <w:qFormat/>
    <w:uiPriority w:val="39"/>
    <w:pPr>
      <w:ind w:left="2100" w:leftChars="1000"/>
    </w:pPr>
  </w:style>
  <w:style w:type="paragraph" w:styleId="70">
    <w:name w:val="List 5"/>
    <w:basedOn w:val="1"/>
    <w:autoRedefine/>
    <w:qFormat/>
    <w:uiPriority w:val="0"/>
    <w:pPr>
      <w:spacing w:line="360" w:lineRule="auto"/>
      <w:ind w:left="100" w:leftChars="800" w:hanging="200" w:hangingChars="200"/>
    </w:pPr>
    <w:rPr>
      <w:rFonts w:ascii="Calibri" w:hAnsi="Calibri"/>
      <w:szCs w:val="22"/>
    </w:rPr>
  </w:style>
  <w:style w:type="paragraph" w:styleId="71">
    <w:name w:val="Body Text Indent 3"/>
    <w:basedOn w:val="1"/>
    <w:link w:val="171"/>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1"/>
    <w:next w:val="1"/>
    <w:autoRedefine/>
    <w:qFormat/>
    <w:uiPriority w:val="0"/>
    <w:pPr>
      <w:spacing w:line="360" w:lineRule="auto"/>
      <w:ind w:left="1200" w:leftChars="1200"/>
    </w:pPr>
    <w:rPr>
      <w:sz w:val="24"/>
    </w:rPr>
  </w:style>
  <w:style w:type="paragraph" w:styleId="73">
    <w:name w:val="index 9"/>
    <w:basedOn w:val="1"/>
    <w:next w:val="1"/>
    <w:autoRedefine/>
    <w:qFormat/>
    <w:uiPriority w:val="0"/>
    <w:pPr>
      <w:spacing w:line="360" w:lineRule="auto"/>
      <w:ind w:left="1600" w:leftChars="1600"/>
    </w:pPr>
    <w:rPr>
      <w:sz w:val="24"/>
    </w:rPr>
  </w:style>
  <w:style w:type="paragraph" w:styleId="74">
    <w:name w:val="table of figures"/>
    <w:basedOn w:val="1"/>
    <w:next w:val="1"/>
    <w:autoRedefine/>
    <w:qFormat/>
    <w:uiPriority w:val="0"/>
    <w:pPr>
      <w:ind w:left="840" w:leftChars="200" w:hanging="420" w:hangingChars="200"/>
    </w:pPr>
  </w:style>
  <w:style w:type="paragraph" w:styleId="75">
    <w:name w:val="toc 2"/>
    <w:basedOn w:val="1"/>
    <w:next w:val="1"/>
    <w:autoRedefine/>
    <w:qFormat/>
    <w:uiPriority w:val="39"/>
    <w:pPr>
      <w:tabs>
        <w:tab w:val="right" w:leader="dot" w:pos="8937"/>
      </w:tabs>
      <w:spacing w:line="312" w:lineRule="auto"/>
      <w:ind w:left="420" w:leftChars="200"/>
    </w:pPr>
  </w:style>
  <w:style w:type="paragraph" w:styleId="76">
    <w:name w:val="toc 9"/>
    <w:basedOn w:val="1"/>
    <w:next w:val="1"/>
    <w:autoRedefine/>
    <w:qFormat/>
    <w:uiPriority w:val="39"/>
    <w:pPr>
      <w:ind w:left="3360" w:leftChars="1600"/>
    </w:pPr>
  </w:style>
  <w:style w:type="paragraph" w:styleId="77">
    <w:name w:val="Body Text 2"/>
    <w:basedOn w:val="1"/>
    <w:next w:val="1"/>
    <w:link w:val="381"/>
    <w:autoRedefine/>
    <w:qFormat/>
    <w:uiPriority w:val="0"/>
    <w:pPr>
      <w:adjustRightInd w:val="0"/>
      <w:spacing w:line="360" w:lineRule="atLeast"/>
    </w:pPr>
    <w:rPr>
      <w:rFonts w:ascii="Arial" w:hAnsi="Arial"/>
      <w:kern w:val="0"/>
      <w:sz w:val="24"/>
      <w:szCs w:val="20"/>
    </w:rPr>
  </w:style>
  <w:style w:type="paragraph" w:styleId="78">
    <w:name w:val="List 4"/>
    <w:basedOn w:val="1"/>
    <w:autoRedefine/>
    <w:qFormat/>
    <w:uiPriority w:val="0"/>
    <w:pPr>
      <w:spacing w:line="360" w:lineRule="auto"/>
      <w:ind w:left="100" w:leftChars="600" w:hanging="200" w:hangingChars="200"/>
    </w:pPr>
    <w:rPr>
      <w:rFonts w:ascii="Calibri" w:hAnsi="Calibri"/>
      <w:szCs w:val="22"/>
    </w:rPr>
  </w:style>
  <w:style w:type="paragraph" w:styleId="79">
    <w:name w:val="List Continue 2"/>
    <w:basedOn w:val="1"/>
    <w:autoRedefine/>
    <w:qFormat/>
    <w:uiPriority w:val="0"/>
    <w:pPr>
      <w:spacing w:after="120" w:line="360" w:lineRule="auto"/>
      <w:ind w:left="840" w:leftChars="400"/>
    </w:pPr>
    <w:rPr>
      <w:rFonts w:ascii="Calibri" w:hAnsi="Calibri"/>
      <w:szCs w:val="22"/>
    </w:rPr>
  </w:style>
  <w:style w:type="paragraph" w:styleId="80">
    <w:name w:val="Message Header"/>
    <w:basedOn w:val="1"/>
    <w:next w:val="1"/>
    <w:link w:val="358"/>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1">
    <w:name w:val="HTML Preformatted"/>
    <w:basedOn w:val="1"/>
    <w:link w:val="1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2">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83">
    <w:name w:val="List Continue 3"/>
    <w:basedOn w:val="1"/>
    <w:autoRedefine/>
    <w:qFormat/>
    <w:uiPriority w:val="0"/>
    <w:pPr>
      <w:spacing w:after="120" w:line="360" w:lineRule="auto"/>
      <w:ind w:left="1260" w:leftChars="600"/>
    </w:pPr>
    <w:rPr>
      <w:rFonts w:ascii="Calibri" w:hAnsi="Calibri"/>
      <w:szCs w:val="22"/>
    </w:rPr>
  </w:style>
  <w:style w:type="paragraph" w:styleId="84">
    <w:name w:val="index 2"/>
    <w:basedOn w:val="1"/>
    <w:next w:val="1"/>
    <w:autoRedefine/>
    <w:qFormat/>
    <w:uiPriority w:val="0"/>
    <w:pPr>
      <w:spacing w:line="360" w:lineRule="auto"/>
      <w:ind w:left="200" w:leftChars="200"/>
    </w:pPr>
    <w:rPr>
      <w:sz w:val="24"/>
    </w:rPr>
  </w:style>
  <w:style w:type="paragraph" w:styleId="85">
    <w:name w:val="Title"/>
    <w:basedOn w:val="1"/>
    <w:next w:val="1"/>
    <w:link w:val="173"/>
    <w:autoRedefine/>
    <w:qFormat/>
    <w:uiPriority w:val="0"/>
    <w:pPr>
      <w:jc w:val="center"/>
      <w:outlineLvl w:val="0"/>
    </w:pPr>
    <w:rPr>
      <w:b/>
      <w:sz w:val="32"/>
      <w:szCs w:val="20"/>
    </w:rPr>
  </w:style>
  <w:style w:type="paragraph" w:styleId="86">
    <w:name w:val="annotation subject"/>
    <w:basedOn w:val="28"/>
    <w:next w:val="28"/>
    <w:link w:val="174"/>
    <w:autoRedefine/>
    <w:qFormat/>
    <w:uiPriority w:val="0"/>
    <w:rPr>
      <w:b/>
      <w:bCs/>
    </w:rPr>
  </w:style>
  <w:style w:type="paragraph" w:styleId="87">
    <w:name w:val="Body Text First Indent"/>
    <w:basedOn w:val="34"/>
    <w:autoRedefine/>
    <w:qFormat/>
    <w:uiPriority w:val="0"/>
    <w:pPr>
      <w:spacing w:before="0" w:after="120" w:line="240" w:lineRule="auto"/>
      <w:ind w:firstLine="420" w:firstLineChars="100"/>
    </w:pPr>
    <w:rPr>
      <w:rFonts w:ascii="Times New Roman" w:hAnsi="Times New Roman"/>
      <w:sz w:val="21"/>
      <w:szCs w:val="21"/>
    </w:rPr>
  </w:style>
  <w:style w:type="paragraph" w:styleId="88">
    <w:name w:val="Body Text First Indent 2"/>
    <w:basedOn w:val="36"/>
    <w:autoRedefine/>
    <w:semiHidden/>
    <w:unhideWhenUsed/>
    <w:qFormat/>
    <w:uiPriority w:val="0"/>
    <w:pPr>
      <w:keepNext w:val="0"/>
      <w:keepLines w:val="0"/>
      <w:widowControl w:val="0"/>
      <w:suppressLineNumbers w:val="0"/>
      <w:spacing w:after="120" w:afterAutospacing="0" w:line="480" w:lineRule="exact"/>
      <w:ind w:left="420" w:leftChars="200" w:firstLine="420" w:firstLineChars="200"/>
      <w:jc w:val="both"/>
    </w:pPr>
    <w:rPr>
      <w:rFonts w:hint="default" w:ascii="Times New Roman" w:hAnsi="Times New Roman" w:eastAsia="宋体" w:cs="Times New Roman"/>
      <w:kern w:val="2"/>
      <w:sz w:val="24"/>
      <w:szCs w:val="24"/>
      <w:lang w:val="en-US" w:eastAsia="zh-CN" w:bidi="ar"/>
    </w:rPr>
  </w:style>
  <w:style w:type="table" w:styleId="90">
    <w:name w:val="Table Grid"/>
    <w:basedOn w:val="89"/>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
    <w:name w:val="Table Theme"/>
    <w:basedOn w:val="89"/>
    <w:autoRedefine/>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autoRedefine/>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2"/>
    <w:basedOn w:val="89"/>
    <w:autoRedefine/>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4">
    <w:name w:val="Table Colorful 3"/>
    <w:basedOn w:val="89"/>
    <w:autoRedefine/>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5">
    <w:name w:val="Table Elegant"/>
    <w:basedOn w:val="89"/>
    <w:autoRedefine/>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6">
    <w:name w:val="Table Classic 1"/>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Classic 2"/>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8">
    <w:name w:val="Table Classic 3"/>
    <w:basedOn w:val="89"/>
    <w:autoRedefine/>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9">
    <w:name w:val="Table Classic 4"/>
    <w:basedOn w:val="89"/>
    <w:autoRedefine/>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0">
    <w:name w:val="Table Simple 1"/>
    <w:basedOn w:val="89"/>
    <w:autoRedefine/>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1">
    <w:name w:val="Table Simple 2"/>
    <w:basedOn w:val="89"/>
    <w:autoRedefine/>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2">
    <w:name w:val="Table Simple 3"/>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3">
    <w:name w:val="Table Subtle 1"/>
    <w:basedOn w:val="89"/>
    <w:autoRedefine/>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Subtle 2"/>
    <w:basedOn w:val="89"/>
    <w:autoRedefine/>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1"/>
    <w:basedOn w:val="89"/>
    <w:autoRedefine/>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2"/>
    <w:basedOn w:val="89"/>
    <w:autoRedefine/>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List 3"/>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8">
    <w:name w:val="Table List 4"/>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9">
    <w:name w:val="Table List 5"/>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0">
    <w:name w:val="Table List 6"/>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List 7"/>
    <w:basedOn w:val="89"/>
    <w:autoRedefine/>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2">
    <w:name w:val="Table List 8"/>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3">
    <w:name w:val="Table Contemporary"/>
    <w:basedOn w:val="89"/>
    <w:autoRedefine/>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4">
    <w:name w:val="Table Columns 1"/>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2"/>
    <w:basedOn w:val="89"/>
    <w:autoRedefine/>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Columns 3"/>
    <w:basedOn w:val="89"/>
    <w:autoRedefine/>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7">
    <w:name w:val="Table Columns 4"/>
    <w:basedOn w:val="89"/>
    <w:autoRedefine/>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9"/>
    <w:autoRedefine/>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0">
    <w:name w:val="Table Grid 2"/>
    <w:basedOn w:val="89"/>
    <w:autoRedefine/>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1">
    <w:name w:val="Table Grid 3"/>
    <w:basedOn w:val="89"/>
    <w:autoRedefine/>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2">
    <w:name w:val="Table Grid 4"/>
    <w:basedOn w:val="89"/>
    <w:autoRedefine/>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3">
    <w:name w:val="Table Grid 5"/>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6"/>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7"/>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6">
    <w:name w:val="Table Grid 8"/>
    <w:basedOn w:val="89"/>
    <w:autoRedefine/>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7">
    <w:name w:val="Table Web 1"/>
    <w:basedOn w:val="89"/>
    <w:autoRedefine/>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2"/>
    <w:basedOn w:val="89"/>
    <w:autoRedefine/>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Web 3"/>
    <w:basedOn w:val="89"/>
    <w:autoRedefine/>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Professional"/>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1">
    <w:name w:val="Medium Grid 1 Accent 2"/>
    <w:basedOn w:val="8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133">
    <w:name w:val="Strong"/>
    <w:autoRedefine/>
    <w:qFormat/>
    <w:uiPriority w:val="22"/>
    <w:rPr>
      <w:b/>
      <w:bCs/>
    </w:rPr>
  </w:style>
  <w:style w:type="character" w:styleId="134">
    <w:name w:val="endnote reference"/>
    <w:autoRedefine/>
    <w:qFormat/>
    <w:uiPriority w:val="99"/>
    <w:rPr>
      <w:vertAlign w:val="superscript"/>
    </w:rPr>
  </w:style>
  <w:style w:type="character" w:styleId="135">
    <w:name w:val="page number"/>
    <w:autoRedefine/>
    <w:qFormat/>
    <w:uiPriority w:val="0"/>
  </w:style>
  <w:style w:type="character" w:styleId="136">
    <w:name w:val="FollowedHyperlink"/>
    <w:autoRedefine/>
    <w:qFormat/>
    <w:uiPriority w:val="99"/>
    <w:rPr>
      <w:color w:val="800080"/>
      <w:u w:val="single"/>
    </w:rPr>
  </w:style>
  <w:style w:type="character" w:styleId="137">
    <w:name w:val="Emphasis"/>
    <w:autoRedefine/>
    <w:qFormat/>
    <w:uiPriority w:val="0"/>
    <w:rPr>
      <w:color w:val="CC0033"/>
    </w:rPr>
  </w:style>
  <w:style w:type="character" w:styleId="138">
    <w:name w:val="line number"/>
    <w:autoRedefine/>
    <w:qFormat/>
    <w:uiPriority w:val="0"/>
  </w:style>
  <w:style w:type="character" w:styleId="139">
    <w:name w:val="HTML Definition"/>
    <w:autoRedefine/>
    <w:qFormat/>
    <w:uiPriority w:val="0"/>
    <w:rPr>
      <w:i/>
      <w:iCs/>
    </w:rPr>
  </w:style>
  <w:style w:type="character" w:styleId="140">
    <w:name w:val="HTML Typewriter"/>
    <w:autoRedefine/>
    <w:qFormat/>
    <w:uiPriority w:val="0"/>
    <w:rPr>
      <w:rFonts w:ascii="Courier New" w:hAnsi="Courier New" w:cs="Courier New"/>
      <w:sz w:val="20"/>
      <w:szCs w:val="20"/>
    </w:rPr>
  </w:style>
  <w:style w:type="character" w:styleId="141">
    <w:name w:val="HTML Acronym"/>
    <w:autoRedefine/>
    <w:qFormat/>
    <w:uiPriority w:val="0"/>
  </w:style>
  <w:style w:type="character" w:styleId="142">
    <w:name w:val="HTML Variable"/>
    <w:autoRedefine/>
    <w:qFormat/>
    <w:uiPriority w:val="0"/>
    <w:rPr>
      <w:i/>
      <w:iCs/>
    </w:rPr>
  </w:style>
  <w:style w:type="character" w:styleId="143">
    <w:name w:val="Hyperlink"/>
    <w:autoRedefine/>
    <w:qFormat/>
    <w:uiPriority w:val="99"/>
    <w:rPr>
      <w:color w:val="0000FF"/>
      <w:u w:val="single"/>
    </w:rPr>
  </w:style>
  <w:style w:type="character" w:styleId="144">
    <w:name w:val="HTML Code"/>
    <w:autoRedefine/>
    <w:qFormat/>
    <w:uiPriority w:val="0"/>
    <w:rPr>
      <w:rFonts w:ascii="Courier New" w:hAnsi="Courier New" w:cs="Courier New"/>
      <w:sz w:val="20"/>
      <w:szCs w:val="20"/>
    </w:rPr>
  </w:style>
  <w:style w:type="character" w:styleId="145">
    <w:name w:val="annotation reference"/>
    <w:autoRedefine/>
    <w:qFormat/>
    <w:uiPriority w:val="0"/>
    <w:rPr>
      <w:sz w:val="21"/>
      <w:szCs w:val="21"/>
    </w:rPr>
  </w:style>
  <w:style w:type="character" w:styleId="146">
    <w:name w:val="HTML Cite"/>
    <w:autoRedefine/>
    <w:qFormat/>
    <w:uiPriority w:val="0"/>
    <w:rPr>
      <w:i/>
      <w:iCs/>
    </w:rPr>
  </w:style>
  <w:style w:type="character" w:styleId="147">
    <w:name w:val="footnote reference"/>
    <w:autoRedefine/>
    <w:qFormat/>
    <w:uiPriority w:val="99"/>
    <w:rPr>
      <w:rFonts w:ascii="Times New Roman" w:hAnsi="Times New Roman" w:eastAsia="宋体" w:cs="Times New Roman"/>
      <w:vertAlign w:val="superscript"/>
    </w:rPr>
  </w:style>
  <w:style w:type="character" w:styleId="148">
    <w:name w:val="HTML Keyboard"/>
    <w:autoRedefine/>
    <w:qFormat/>
    <w:uiPriority w:val="0"/>
    <w:rPr>
      <w:rFonts w:ascii="Courier New" w:hAnsi="Courier New" w:cs="Courier New"/>
      <w:sz w:val="20"/>
      <w:szCs w:val="20"/>
    </w:rPr>
  </w:style>
  <w:style w:type="character" w:styleId="149">
    <w:name w:val="HTML Sample"/>
    <w:autoRedefine/>
    <w:qFormat/>
    <w:uiPriority w:val="0"/>
    <w:rPr>
      <w:rFonts w:ascii="Courier New" w:hAnsi="Courier New" w:cs="Courier New"/>
    </w:rPr>
  </w:style>
  <w:style w:type="character" w:customStyle="1" w:styleId="150">
    <w:name w:val="标题 1 Char"/>
    <w:link w:val="4"/>
    <w:autoRedefine/>
    <w:qFormat/>
    <w:uiPriority w:val="0"/>
    <w:rPr>
      <w:rFonts w:ascii="宋体"/>
      <w:b/>
      <w:kern w:val="44"/>
      <w:sz w:val="32"/>
    </w:rPr>
  </w:style>
  <w:style w:type="character" w:customStyle="1" w:styleId="151">
    <w:name w:val="正文缩进 Char1"/>
    <w:link w:val="2"/>
    <w:autoRedefine/>
    <w:qFormat/>
    <w:uiPriority w:val="0"/>
    <w:rPr>
      <w:rFonts w:ascii="宋体" w:eastAsia="宋体"/>
      <w:kern w:val="2"/>
      <w:sz w:val="24"/>
      <w:szCs w:val="24"/>
      <w:lang w:val="en-US" w:eastAsia="zh-CN" w:bidi="ar-SA"/>
    </w:rPr>
  </w:style>
  <w:style w:type="character" w:customStyle="1" w:styleId="152">
    <w:name w:val="标题 2 Char1"/>
    <w:link w:val="5"/>
    <w:autoRedefine/>
    <w:qFormat/>
    <w:uiPriority w:val="3"/>
    <w:rPr>
      <w:rFonts w:ascii="Arial" w:hAnsi="Arial" w:eastAsia="黑体"/>
      <w:b/>
      <w:sz w:val="30"/>
      <w:lang w:val="en-US" w:eastAsia="zh-CN" w:bidi="ar-SA"/>
    </w:rPr>
  </w:style>
  <w:style w:type="character" w:customStyle="1" w:styleId="153">
    <w:name w:val="标题 3 Char1"/>
    <w:link w:val="6"/>
    <w:autoRedefine/>
    <w:qFormat/>
    <w:uiPriority w:val="0"/>
    <w:rPr>
      <w:rFonts w:ascii="宋体" w:eastAsia="宋体"/>
      <w:b/>
      <w:sz w:val="24"/>
      <w:u w:val="single"/>
      <w:lang w:val="en-US" w:eastAsia="zh-CN" w:bidi="ar-SA"/>
    </w:rPr>
  </w:style>
  <w:style w:type="character" w:customStyle="1" w:styleId="154">
    <w:name w:val="标题 4 Char"/>
    <w:link w:val="7"/>
    <w:autoRedefine/>
    <w:qFormat/>
    <w:uiPriority w:val="0"/>
    <w:rPr>
      <w:rFonts w:ascii="Arial" w:hAnsi="Arial" w:eastAsia="黑体"/>
      <w:b/>
      <w:sz w:val="28"/>
    </w:rPr>
  </w:style>
  <w:style w:type="character" w:customStyle="1" w:styleId="155">
    <w:name w:val="标题 5 Char"/>
    <w:link w:val="8"/>
    <w:autoRedefine/>
    <w:qFormat/>
    <w:uiPriority w:val="6"/>
    <w:rPr>
      <w:b/>
      <w:sz w:val="28"/>
    </w:rPr>
  </w:style>
  <w:style w:type="character" w:customStyle="1" w:styleId="156">
    <w:name w:val="标题 6 Char"/>
    <w:link w:val="9"/>
    <w:autoRedefine/>
    <w:qFormat/>
    <w:uiPriority w:val="0"/>
    <w:rPr>
      <w:rFonts w:ascii="Arial" w:hAnsi="Arial" w:eastAsia="黑体"/>
      <w:b/>
      <w:sz w:val="24"/>
    </w:rPr>
  </w:style>
  <w:style w:type="character" w:customStyle="1" w:styleId="157">
    <w:name w:val="标题 7 Char"/>
    <w:link w:val="10"/>
    <w:autoRedefine/>
    <w:qFormat/>
    <w:uiPriority w:val="0"/>
    <w:rPr>
      <w:b/>
      <w:sz w:val="24"/>
    </w:rPr>
  </w:style>
  <w:style w:type="character" w:customStyle="1" w:styleId="158">
    <w:name w:val="标题 8 Char"/>
    <w:link w:val="11"/>
    <w:autoRedefine/>
    <w:qFormat/>
    <w:uiPriority w:val="0"/>
    <w:rPr>
      <w:rFonts w:ascii="Arial" w:hAnsi="Arial" w:eastAsia="黑体"/>
      <w:sz w:val="24"/>
    </w:rPr>
  </w:style>
  <w:style w:type="character" w:customStyle="1" w:styleId="159">
    <w:name w:val="标题 9 Char"/>
    <w:link w:val="12"/>
    <w:autoRedefine/>
    <w:qFormat/>
    <w:uiPriority w:val="0"/>
    <w:rPr>
      <w:rFonts w:ascii="Arial" w:hAnsi="Arial" w:eastAsia="黑体"/>
      <w:sz w:val="21"/>
    </w:rPr>
  </w:style>
  <w:style w:type="character" w:customStyle="1" w:styleId="160">
    <w:name w:val="文档结构图 Char"/>
    <w:link w:val="26"/>
    <w:autoRedefine/>
    <w:qFormat/>
    <w:uiPriority w:val="0"/>
    <w:rPr>
      <w:kern w:val="2"/>
      <w:sz w:val="21"/>
      <w:szCs w:val="24"/>
      <w:shd w:val="clear" w:color="auto" w:fill="000080"/>
    </w:rPr>
  </w:style>
  <w:style w:type="character" w:customStyle="1" w:styleId="161">
    <w:name w:val="批注文字 Char1"/>
    <w:link w:val="28"/>
    <w:autoRedefine/>
    <w:qFormat/>
    <w:uiPriority w:val="0"/>
    <w:rPr>
      <w:kern w:val="2"/>
      <w:sz w:val="21"/>
      <w:szCs w:val="24"/>
    </w:rPr>
  </w:style>
  <w:style w:type="character" w:customStyle="1" w:styleId="162">
    <w:name w:val="正文文本 3 Char"/>
    <w:link w:val="31"/>
    <w:autoRedefine/>
    <w:qFormat/>
    <w:uiPriority w:val="99"/>
    <w:rPr>
      <w:kern w:val="2"/>
      <w:sz w:val="16"/>
      <w:szCs w:val="16"/>
    </w:rPr>
  </w:style>
  <w:style w:type="character" w:customStyle="1" w:styleId="163">
    <w:name w:val="正文文本 Char"/>
    <w:link w:val="34"/>
    <w:autoRedefine/>
    <w:qFormat/>
    <w:uiPriority w:val="0"/>
    <w:rPr>
      <w:rFonts w:ascii="宋体" w:hAnsi="宋体"/>
      <w:kern w:val="2"/>
      <w:sz w:val="24"/>
      <w:szCs w:val="24"/>
    </w:rPr>
  </w:style>
  <w:style w:type="character" w:customStyle="1" w:styleId="164">
    <w:name w:val="正文文本缩进 Char2"/>
    <w:link w:val="36"/>
    <w:autoRedefine/>
    <w:qFormat/>
    <w:uiPriority w:val="0"/>
    <w:rPr>
      <w:rFonts w:eastAsia="宋体"/>
      <w:kern w:val="2"/>
      <w:sz w:val="24"/>
      <w:szCs w:val="24"/>
      <w:lang w:val="en-US" w:eastAsia="zh-CN" w:bidi="ar-SA"/>
    </w:rPr>
  </w:style>
  <w:style w:type="character" w:customStyle="1" w:styleId="165">
    <w:name w:val="纯文本 Char"/>
    <w:link w:val="46"/>
    <w:autoRedefine/>
    <w:qFormat/>
    <w:uiPriority w:val="0"/>
    <w:rPr>
      <w:rFonts w:hint="eastAsia" w:ascii="宋体" w:hAnsi="Courier New" w:eastAsia="宋体" w:cs="宋体"/>
      <w:kern w:val="2"/>
      <w:sz w:val="21"/>
    </w:rPr>
  </w:style>
  <w:style w:type="character" w:customStyle="1" w:styleId="166">
    <w:name w:val="日期 Char"/>
    <w:link w:val="51"/>
    <w:autoRedefine/>
    <w:qFormat/>
    <w:uiPriority w:val="99"/>
    <w:rPr>
      <w:rFonts w:ascii="仿宋_GB2312" w:hAnsi="宋体" w:eastAsia="仿宋_GB2312"/>
      <w:color w:val="000000"/>
      <w:kern w:val="2"/>
      <w:sz w:val="24"/>
      <w:szCs w:val="24"/>
    </w:rPr>
  </w:style>
  <w:style w:type="character" w:customStyle="1" w:styleId="167">
    <w:name w:val="正文文本缩进 2 Char"/>
    <w:link w:val="52"/>
    <w:autoRedefine/>
    <w:qFormat/>
    <w:uiPriority w:val="0"/>
    <w:rPr>
      <w:rFonts w:ascii="仿宋_GB2312" w:eastAsia="仿宋_GB2312"/>
      <w:kern w:val="2"/>
      <w:sz w:val="24"/>
      <w:szCs w:val="24"/>
    </w:rPr>
  </w:style>
  <w:style w:type="character" w:customStyle="1" w:styleId="168">
    <w:name w:val="批注框文本 Char"/>
    <w:link w:val="55"/>
    <w:autoRedefine/>
    <w:qFormat/>
    <w:uiPriority w:val="0"/>
    <w:rPr>
      <w:kern w:val="2"/>
      <w:sz w:val="18"/>
      <w:szCs w:val="18"/>
    </w:rPr>
  </w:style>
  <w:style w:type="character" w:customStyle="1" w:styleId="169">
    <w:name w:val="页脚 Char1"/>
    <w:link w:val="56"/>
    <w:autoRedefine/>
    <w:qFormat/>
    <w:uiPriority w:val="0"/>
    <w:rPr>
      <w:rFonts w:ascii="宋体" w:eastAsia="宋体"/>
      <w:sz w:val="18"/>
      <w:lang w:val="en-US" w:eastAsia="zh-CN" w:bidi="ar-SA"/>
    </w:rPr>
  </w:style>
  <w:style w:type="character" w:customStyle="1" w:styleId="170">
    <w:name w:val="页眉 Char1"/>
    <w:link w:val="58"/>
    <w:autoRedefine/>
    <w:qFormat/>
    <w:uiPriority w:val="0"/>
    <w:rPr>
      <w:rFonts w:eastAsia="宋体"/>
      <w:kern w:val="2"/>
      <w:sz w:val="18"/>
      <w:szCs w:val="18"/>
      <w:lang w:val="en-US" w:eastAsia="zh-CN" w:bidi="ar-SA"/>
    </w:rPr>
  </w:style>
  <w:style w:type="character" w:customStyle="1" w:styleId="171">
    <w:name w:val="正文文本缩进 3 Char"/>
    <w:link w:val="71"/>
    <w:autoRedefine/>
    <w:qFormat/>
    <w:uiPriority w:val="0"/>
    <w:rPr>
      <w:rFonts w:ascii="宋体"/>
      <w:sz w:val="24"/>
    </w:rPr>
  </w:style>
  <w:style w:type="character" w:customStyle="1" w:styleId="172">
    <w:name w:val="HTML 预设格式 Char"/>
    <w:link w:val="81"/>
    <w:autoRedefine/>
    <w:qFormat/>
    <w:uiPriority w:val="0"/>
    <w:rPr>
      <w:rFonts w:ascii="宋体" w:hAnsi="宋体" w:cs="宋体"/>
      <w:sz w:val="24"/>
      <w:szCs w:val="24"/>
    </w:rPr>
  </w:style>
  <w:style w:type="character" w:customStyle="1" w:styleId="173">
    <w:name w:val="标题 Char1"/>
    <w:link w:val="85"/>
    <w:autoRedefine/>
    <w:qFormat/>
    <w:uiPriority w:val="10"/>
    <w:rPr>
      <w:b/>
      <w:kern w:val="2"/>
      <w:sz w:val="32"/>
    </w:rPr>
  </w:style>
  <w:style w:type="character" w:customStyle="1" w:styleId="174">
    <w:name w:val="批注主题 Char"/>
    <w:link w:val="86"/>
    <w:autoRedefine/>
    <w:qFormat/>
    <w:uiPriority w:val="0"/>
    <w:rPr>
      <w:rFonts w:ascii="Times New Roman" w:hAnsi="Times New Roman" w:eastAsia="宋体" w:cs="Times New Roman"/>
      <w:b/>
      <w:bCs/>
      <w:kern w:val="2"/>
      <w:sz w:val="21"/>
      <w:szCs w:val="24"/>
      <w:lang w:val="en-US" w:eastAsia="zh-CN" w:bidi="ar-SA"/>
    </w:rPr>
  </w:style>
  <w:style w:type="character" w:customStyle="1" w:styleId="175">
    <w:name w:val="批注文字 字符"/>
    <w:autoRedefine/>
    <w:qFormat/>
    <w:uiPriority w:val="0"/>
    <w:rPr>
      <w:rFonts w:ascii="Times New Roman" w:hAnsi="Times New Roman" w:eastAsia="宋体" w:cs="Times New Roman"/>
      <w:sz w:val="24"/>
      <w:lang w:val="en-US" w:eastAsia="zh-CN" w:bidi="ar-SA"/>
    </w:rPr>
  </w:style>
  <w:style w:type="paragraph" w:customStyle="1" w:styleId="176">
    <w:name w:val="正文文本首行缩进 2"/>
    <w:basedOn w:val="36"/>
    <w:link w:val="177"/>
    <w:autoRedefine/>
    <w:qFormat/>
    <w:uiPriority w:val="0"/>
    <w:pPr>
      <w:spacing w:after="120" w:line="480" w:lineRule="exact"/>
      <w:ind w:left="420" w:leftChars="200" w:firstLine="420" w:firstLineChars="200"/>
    </w:pPr>
    <w:rPr>
      <w:szCs w:val="20"/>
    </w:rPr>
  </w:style>
  <w:style w:type="character" w:customStyle="1" w:styleId="177">
    <w:name w:val="正文首行缩进 2 Char"/>
    <w:link w:val="176"/>
    <w:autoRedefine/>
    <w:qFormat/>
    <w:uiPriority w:val="0"/>
    <w:rPr>
      <w:rFonts w:eastAsia="宋体"/>
      <w:kern w:val="2"/>
      <w:sz w:val="24"/>
      <w:szCs w:val="24"/>
      <w:lang w:val="en-US" w:eastAsia="zh-CN" w:bidi="ar-SA"/>
    </w:rPr>
  </w:style>
  <w:style w:type="character" w:customStyle="1" w:styleId="178">
    <w:name w:val="c21"/>
    <w:autoRedefine/>
    <w:qFormat/>
    <w:uiPriority w:val="0"/>
    <w:rPr>
      <w:rFonts w:hint="default" w:ascii="ˎ̥" w:hAnsi="ˎ̥"/>
      <w:color w:val="000000"/>
      <w:sz w:val="20"/>
      <w:szCs w:val="20"/>
      <w:u w:val="none"/>
    </w:rPr>
  </w:style>
  <w:style w:type="character" w:customStyle="1" w:styleId="179">
    <w:name w:val="title4"/>
    <w:autoRedefine/>
    <w:qFormat/>
    <w:uiPriority w:val="0"/>
    <w:rPr>
      <w:b/>
      <w:bCs/>
      <w:color w:val="1D87B3"/>
      <w:sz w:val="15"/>
      <w:szCs w:val="15"/>
    </w:rPr>
  </w:style>
  <w:style w:type="character" w:customStyle="1" w:styleId="180">
    <w:name w:val="标题 2 Char Char"/>
    <w:autoRedefine/>
    <w:qFormat/>
    <w:uiPriority w:val="0"/>
    <w:rPr>
      <w:rFonts w:ascii="Arial" w:hAnsi="Arial" w:eastAsia="黑体"/>
      <w:b/>
      <w:bCs/>
      <w:kern w:val="2"/>
      <w:sz w:val="32"/>
      <w:szCs w:val="32"/>
      <w:lang w:val="en-US" w:eastAsia="zh-CN" w:bidi="ar-SA"/>
    </w:rPr>
  </w:style>
  <w:style w:type="character" w:customStyle="1" w:styleId="181">
    <w:name w:val="black1"/>
    <w:autoRedefine/>
    <w:qFormat/>
    <w:uiPriority w:val="0"/>
    <w:rPr>
      <w:color w:val="000000"/>
    </w:rPr>
  </w:style>
  <w:style w:type="character" w:customStyle="1" w:styleId="182">
    <w:name w:val="street-address"/>
    <w:autoRedefine/>
    <w:qFormat/>
    <w:uiPriority w:val="0"/>
  </w:style>
  <w:style w:type="character" w:customStyle="1" w:styleId="183">
    <w:name w:val="locality"/>
    <w:autoRedefine/>
    <w:qFormat/>
    <w:uiPriority w:val="0"/>
  </w:style>
  <w:style w:type="character" w:customStyle="1" w:styleId="184">
    <w:name w:val="正文文本缩进 Char1"/>
    <w:link w:val="185"/>
    <w:autoRedefine/>
    <w:qFormat/>
    <w:uiPriority w:val="0"/>
    <w:rPr>
      <w:rFonts w:ascii="宋体" w:hAnsi="宋体" w:eastAsia="宋体"/>
      <w:sz w:val="24"/>
      <w:szCs w:val="24"/>
      <w:lang w:bidi="ar-SA"/>
    </w:rPr>
  </w:style>
  <w:style w:type="paragraph" w:customStyle="1" w:styleId="185">
    <w:name w:val="正文文本缩进1"/>
    <w:basedOn w:val="1"/>
    <w:link w:val="184"/>
    <w:autoRedefine/>
    <w:qFormat/>
    <w:uiPriority w:val="0"/>
    <w:pPr>
      <w:spacing w:line="480" w:lineRule="exact"/>
      <w:ind w:firstLine="480" w:firstLineChars="200"/>
    </w:pPr>
    <w:rPr>
      <w:rFonts w:ascii="宋体" w:hAnsi="宋体"/>
      <w:kern w:val="0"/>
      <w:sz w:val="24"/>
    </w:rPr>
  </w:style>
  <w:style w:type="character" w:customStyle="1" w:styleId="186">
    <w:name w:val="Char Char11"/>
    <w:autoRedefine/>
    <w:qFormat/>
    <w:uiPriority w:val="0"/>
    <w:rPr>
      <w:rFonts w:ascii="宋体" w:eastAsia="宋体"/>
      <w:b/>
      <w:sz w:val="24"/>
      <w:u w:val="single"/>
      <w:lang w:val="en-US" w:eastAsia="zh-CN" w:bidi="ar-SA"/>
    </w:rPr>
  </w:style>
  <w:style w:type="character" w:customStyle="1" w:styleId="187">
    <w:name w:val="txt"/>
    <w:autoRedefine/>
    <w:qFormat/>
    <w:uiPriority w:val="0"/>
  </w:style>
  <w:style w:type="character" w:customStyle="1" w:styleId="188">
    <w:name w:val="正文缩进 Char Char"/>
    <w:link w:val="189"/>
    <w:autoRedefine/>
    <w:qFormat/>
    <w:uiPriority w:val="0"/>
    <w:rPr>
      <w:rFonts w:ascii="宋体" w:eastAsia="宋体"/>
      <w:snapToGrid w:val="0"/>
      <w:color w:val="000000"/>
      <w:kern w:val="28"/>
      <w:sz w:val="28"/>
      <w:lang w:bidi="ar-SA"/>
    </w:rPr>
  </w:style>
  <w:style w:type="paragraph" w:customStyle="1" w:styleId="189">
    <w:name w:val="正文缩进1"/>
    <w:basedOn w:val="1"/>
    <w:link w:val="18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90">
    <w:name w:val="普通文字1 Char1"/>
    <w:autoRedefine/>
    <w:qFormat/>
    <w:uiPriority w:val="0"/>
    <w:rPr>
      <w:rFonts w:ascii="宋体" w:hAnsi="Courier New" w:eastAsia="宋体"/>
      <w:kern w:val="2"/>
      <w:sz w:val="21"/>
      <w:lang w:val="en-US" w:eastAsia="zh-CN" w:bidi="ar-SA"/>
    </w:rPr>
  </w:style>
  <w:style w:type="character" w:customStyle="1" w:styleId="191">
    <w:name w:val="chanpin1"/>
    <w:autoRedefine/>
    <w:qFormat/>
    <w:uiPriority w:val="0"/>
    <w:rPr>
      <w:rFonts w:hint="default" w:ascii="ˎ̥" w:hAnsi="ˎ̥"/>
      <w:color w:val="000000"/>
      <w:sz w:val="20"/>
      <w:szCs w:val="20"/>
      <w:u w:val="none"/>
    </w:rPr>
  </w:style>
  <w:style w:type="character" w:customStyle="1" w:styleId="192">
    <w:name w:val="列出段落 Char1"/>
    <w:link w:val="193"/>
    <w:autoRedefine/>
    <w:qFormat/>
    <w:uiPriority w:val="34"/>
    <w:rPr>
      <w:rFonts w:ascii="Calibri" w:hAnsi="Calibri" w:eastAsia="宋体"/>
      <w:kern w:val="2"/>
      <w:sz w:val="21"/>
      <w:szCs w:val="22"/>
      <w:lang w:val="en-US" w:eastAsia="zh-CN" w:bidi="ar-SA"/>
    </w:rPr>
  </w:style>
  <w:style w:type="paragraph" w:styleId="193">
    <w:name w:val="List Paragraph"/>
    <w:basedOn w:val="1"/>
    <w:link w:val="192"/>
    <w:autoRedefine/>
    <w:qFormat/>
    <w:uiPriority w:val="34"/>
    <w:pPr>
      <w:ind w:firstLine="420" w:firstLineChars="200"/>
    </w:pPr>
    <w:rPr>
      <w:rFonts w:ascii="Calibri" w:hAnsi="Calibri"/>
      <w:szCs w:val="22"/>
    </w:rPr>
  </w:style>
  <w:style w:type="character" w:customStyle="1" w:styleId="194">
    <w:name w:val="标题 3 Char Char"/>
    <w:autoRedefine/>
    <w:qFormat/>
    <w:uiPriority w:val="0"/>
    <w:rPr>
      <w:rFonts w:eastAsia="宋体"/>
      <w:b/>
      <w:bCs/>
      <w:kern w:val="2"/>
      <w:sz w:val="32"/>
      <w:szCs w:val="32"/>
      <w:lang w:val="en-US" w:eastAsia="zh-CN" w:bidi="ar-SA"/>
    </w:rPr>
  </w:style>
  <w:style w:type="character" w:customStyle="1" w:styleId="195">
    <w:name w:val="段1 Char"/>
    <w:autoRedefine/>
    <w:qFormat/>
    <w:uiPriority w:val="0"/>
    <w:rPr>
      <w:rFonts w:ascii="宋体" w:eastAsia="宋体"/>
      <w:sz w:val="24"/>
      <w:lang w:val="en-US" w:eastAsia="zh-CN" w:bidi="ar-SA"/>
    </w:rPr>
  </w:style>
  <w:style w:type="character" w:customStyle="1" w:styleId="196">
    <w:name w:val="chanpin拷贝"/>
    <w:autoRedefine/>
    <w:qFormat/>
    <w:uiPriority w:val="0"/>
  </w:style>
  <w:style w:type="character" w:customStyle="1" w:styleId="197">
    <w:name w:val="纯文本 Char1"/>
    <w:autoRedefine/>
    <w:qFormat/>
    <w:uiPriority w:val="0"/>
    <w:rPr>
      <w:rFonts w:ascii="宋体" w:hAnsi="Courier New" w:eastAsia="宋体"/>
      <w:kern w:val="2"/>
      <w:sz w:val="21"/>
      <w:lang w:val="en-US" w:eastAsia="zh-CN" w:bidi="ar-SA"/>
    </w:rPr>
  </w:style>
  <w:style w:type="character" w:customStyle="1" w:styleId="198">
    <w:name w:val="apple-style-span"/>
    <w:autoRedefine/>
    <w:qFormat/>
    <w:uiPriority w:val="0"/>
    <w:rPr>
      <w:rFonts w:cs="Times New Roman"/>
    </w:rPr>
  </w:style>
  <w:style w:type="paragraph" w:customStyle="1" w:styleId="199">
    <w:name w:val="二级条标题"/>
    <w:basedOn w:val="200"/>
    <w:next w:val="1"/>
    <w:link w:val="819"/>
    <w:autoRedefine/>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200">
    <w:name w:val="一级条标题"/>
    <w:basedOn w:val="201"/>
    <w:next w:val="1"/>
    <w:autoRedefine/>
    <w:qFormat/>
    <w:uiPriority w:val="0"/>
    <w:pPr>
      <w:numPr>
        <w:ilvl w:val="1"/>
      </w:numPr>
      <w:tabs>
        <w:tab w:val="left" w:pos="0"/>
        <w:tab w:val="left" w:pos="360"/>
        <w:tab w:val="left" w:pos="840"/>
      </w:tabs>
      <w:ind w:left="0" w:hanging="840"/>
      <w:outlineLvl w:val="1"/>
    </w:pPr>
  </w:style>
  <w:style w:type="paragraph" w:customStyle="1" w:styleId="201">
    <w:name w:val="章标题"/>
    <w:next w:val="1"/>
    <w:link w:val="484"/>
    <w:autoRedefine/>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3">
    <w:name w:val="字元 字元"/>
    <w:basedOn w:val="1"/>
    <w:autoRedefine/>
    <w:qFormat/>
    <w:uiPriority w:val="0"/>
    <w:rPr>
      <w:rFonts w:ascii="Tahoma" w:hAnsi="Tahoma"/>
      <w:sz w:val="24"/>
      <w:szCs w:val="20"/>
    </w:rPr>
  </w:style>
  <w:style w:type="paragraph" w:customStyle="1" w:styleId="204">
    <w:name w:val="Char3 Char Char Char"/>
    <w:basedOn w:val="1"/>
    <w:autoRedefine/>
    <w:qFormat/>
    <w:uiPriority w:val="0"/>
    <w:rPr>
      <w:rFonts w:ascii="Tahoma" w:hAnsi="Tahoma"/>
      <w:sz w:val="24"/>
      <w:szCs w:val="20"/>
    </w:rPr>
  </w:style>
  <w:style w:type="paragraph" w:customStyle="1" w:styleId="20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6">
    <w:name w:val="项目编号2"/>
    <w:basedOn w:val="207"/>
    <w:autoRedefine/>
    <w:qFormat/>
    <w:uiPriority w:val="0"/>
    <w:pPr>
      <w:tabs>
        <w:tab w:val="left" w:pos="780"/>
        <w:tab w:val="left" w:pos="2040"/>
      </w:tabs>
      <w:ind w:left="2040"/>
    </w:pPr>
  </w:style>
  <w:style w:type="paragraph" w:customStyle="1" w:styleId="207">
    <w:name w:val="项目编号1"/>
    <w:basedOn w:val="1"/>
    <w:autoRedefine/>
    <w:qFormat/>
    <w:uiPriority w:val="0"/>
    <w:pPr>
      <w:tabs>
        <w:tab w:val="left" w:pos="780"/>
      </w:tabs>
      <w:spacing w:before="100" w:beforeAutospacing="1" w:after="100" w:afterAutospacing="1" w:line="360" w:lineRule="auto"/>
      <w:ind w:left="780" w:hanging="360"/>
    </w:pPr>
    <w:rPr>
      <w:sz w:val="24"/>
    </w:rPr>
  </w:style>
  <w:style w:type="paragraph" w:customStyle="1" w:styleId="208">
    <w:name w:val="图中文字"/>
    <w:basedOn w:val="1"/>
    <w:autoRedefine/>
    <w:qFormat/>
    <w:uiPriority w:val="0"/>
    <w:pPr>
      <w:adjustRightInd w:val="0"/>
      <w:snapToGrid w:val="0"/>
      <w:spacing w:line="0" w:lineRule="atLeast"/>
      <w:jc w:val="center"/>
    </w:pPr>
    <w:rPr>
      <w:sz w:val="24"/>
      <w:szCs w:val="20"/>
    </w:rPr>
  </w:style>
  <w:style w:type="paragraph" w:customStyle="1" w:styleId="20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1">
    <w:name w:val="Char2"/>
    <w:basedOn w:val="1"/>
    <w:autoRedefine/>
    <w:qFormat/>
    <w:uiPriority w:val="0"/>
    <w:rPr>
      <w:rFonts w:ascii="Tahoma" w:hAnsi="Tahoma"/>
      <w:sz w:val="24"/>
      <w:szCs w:val="20"/>
    </w:rPr>
  </w:style>
  <w:style w:type="paragraph" w:customStyle="1" w:styleId="21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1">
    <w:name w:val="正文列项_数字"/>
    <w:basedOn w:val="1"/>
    <w:autoRedefine/>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Char"/>
    <w:basedOn w:val="1"/>
    <w:autoRedefine/>
    <w:qFormat/>
    <w:uiPriority w:val="0"/>
    <w:pPr>
      <w:tabs>
        <w:tab w:val="left" w:pos="360"/>
      </w:tabs>
    </w:pPr>
    <w:rPr>
      <w:sz w:val="24"/>
    </w:rPr>
  </w:style>
  <w:style w:type="paragraph" w:customStyle="1" w:styleId="22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0">
    <w:name w:val="Char Char1"/>
    <w:basedOn w:val="26"/>
    <w:autoRedefine/>
    <w:qFormat/>
    <w:uiPriority w:val="0"/>
    <w:rPr>
      <w:rFonts w:ascii="Tahoma" w:hAnsi="Tahoma"/>
      <w:sz w:val="24"/>
    </w:rPr>
  </w:style>
  <w:style w:type="paragraph" w:customStyle="1" w:styleId="23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35">
    <w:name w:val="Char1 Char Char Char1"/>
    <w:basedOn w:val="1"/>
    <w:autoRedefine/>
    <w:qFormat/>
    <w:uiPriority w:val="0"/>
    <w:rPr>
      <w:rFonts w:ascii="Tahoma" w:hAnsi="Tahoma" w:cs="仿宋_GB2312"/>
      <w:sz w:val="24"/>
      <w:szCs w:val="28"/>
    </w:rPr>
  </w:style>
  <w:style w:type="paragraph" w:customStyle="1" w:styleId="236">
    <w:name w:val="四级条标题"/>
    <w:basedOn w:val="237"/>
    <w:next w:val="1"/>
    <w:autoRedefine/>
    <w:qFormat/>
    <w:uiPriority w:val="0"/>
    <w:pPr>
      <w:numPr>
        <w:ilvl w:val="4"/>
      </w:numPr>
      <w:tabs>
        <w:tab w:val="left" w:pos="0"/>
        <w:tab w:val="left" w:pos="360"/>
        <w:tab w:val="left" w:pos="840"/>
      </w:tabs>
      <w:ind w:left="0" w:hanging="840"/>
      <w:outlineLvl w:val="4"/>
    </w:pPr>
  </w:style>
  <w:style w:type="paragraph" w:customStyle="1" w:styleId="237">
    <w:name w:val="三级条标题"/>
    <w:basedOn w:val="199"/>
    <w:next w:val="1"/>
    <w:autoRedefine/>
    <w:qFormat/>
    <w:uiPriority w:val="0"/>
    <w:pPr>
      <w:numPr>
        <w:ilvl w:val="3"/>
        <w:numId w:val="6"/>
      </w:numPr>
      <w:ind w:left="0" w:hanging="840"/>
      <w:outlineLvl w:val="3"/>
    </w:pPr>
  </w:style>
  <w:style w:type="paragraph" w:customStyle="1" w:styleId="2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9">
    <w:name w:val="样式 标题 2 + 宋体 五号 行距: 单倍行距"/>
    <w:basedOn w:val="5"/>
    <w:autoRedefine/>
    <w:qFormat/>
    <w:uiPriority w:val="0"/>
    <w:pPr>
      <w:numPr>
        <w:ilvl w:val="1"/>
        <w:numId w:val="7"/>
      </w:numPr>
      <w:tabs>
        <w:tab w:val="left" w:pos="786"/>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240">
    <w:name w:val="List Paragraph1"/>
    <w:basedOn w:val="1"/>
    <w:link w:val="483"/>
    <w:autoRedefine/>
    <w:qFormat/>
    <w:uiPriority w:val="0"/>
    <w:pPr>
      <w:ind w:firstLine="420" w:firstLineChars="200"/>
    </w:pPr>
    <w:rPr>
      <w:rFonts w:ascii="Calibri" w:hAnsi="Calibri"/>
      <w:szCs w:val="22"/>
    </w:rPr>
  </w:style>
  <w:style w:type="paragraph" w:customStyle="1" w:styleId="241">
    <w:name w:val="项目符号1"/>
    <w:basedOn w:val="242"/>
    <w:autoRedefine/>
    <w:qFormat/>
    <w:uiPriority w:val="0"/>
    <w:pPr>
      <w:ind w:left="-25" w:firstLine="0"/>
    </w:pPr>
  </w:style>
  <w:style w:type="paragraph" w:customStyle="1" w:styleId="242">
    <w:name w:val="正文文本样式"/>
    <w:basedOn w:val="1"/>
    <w:autoRedefine/>
    <w:qFormat/>
    <w:uiPriority w:val="0"/>
    <w:pPr>
      <w:spacing w:line="360" w:lineRule="auto"/>
      <w:ind w:firstLine="482"/>
    </w:pPr>
    <w:rPr>
      <w:rFonts w:cs="宋体"/>
      <w:sz w:val="24"/>
      <w:szCs w:val="20"/>
    </w:rPr>
  </w:style>
  <w:style w:type="paragraph" w:customStyle="1" w:styleId="24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五级条标题"/>
    <w:basedOn w:val="236"/>
    <w:next w:val="1"/>
    <w:autoRedefine/>
    <w:qFormat/>
    <w:uiPriority w:val="0"/>
    <w:pPr>
      <w:numPr>
        <w:ilvl w:val="5"/>
      </w:numPr>
      <w:ind w:left="0" w:hanging="840"/>
      <w:outlineLvl w:val="5"/>
    </w:pPr>
  </w:style>
  <w:style w:type="paragraph" w:customStyle="1" w:styleId="24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7">
    <w:name w:val="文档正文"/>
    <w:basedOn w:val="1"/>
    <w:link w:val="946"/>
    <w:autoRedefine/>
    <w:qFormat/>
    <w:uiPriority w:val="0"/>
    <w:pPr>
      <w:snapToGrid w:val="0"/>
      <w:spacing w:before="120" w:after="120" w:line="180" w:lineRule="auto"/>
    </w:pPr>
    <w:rPr>
      <w:rFonts w:ascii="Arial" w:hAnsi="Arial"/>
      <w:szCs w:val="20"/>
    </w:rPr>
  </w:style>
  <w:style w:type="paragraph" w:customStyle="1" w:styleId="24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50">
    <w:name w:val="Char Char Char1 Char"/>
    <w:basedOn w:val="1"/>
    <w:autoRedefine/>
    <w:qFormat/>
    <w:uiPriority w:val="0"/>
    <w:rPr>
      <w:rFonts w:ascii="Tahoma" w:hAnsi="Tahoma"/>
      <w:sz w:val="24"/>
      <w:szCs w:val="20"/>
    </w:rPr>
  </w:style>
  <w:style w:type="paragraph" w:customStyle="1" w:styleId="25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2">
    <w:name w:val="1名"/>
    <w:basedOn w:val="1"/>
    <w:autoRedefine/>
    <w:qFormat/>
    <w:uiPriority w:val="0"/>
    <w:pPr>
      <w:numPr>
        <w:ilvl w:val="0"/>
        <w:numId w:val="8"/>
      </w:numPr>
      <w:spacing w:before="120"/>
    </w:pPr>
    <w:rPr>
      <w:rFonts w:ascii="宋体"/>
      <w:sz w:val="28"/>
      <w:szCs w:val="20"/>
    </w:rPr>
  </w:style>
  <w:style w:type="paragraph" w:customStyle="1" w:styleId="25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4">
    <w:name w:val="Char Char Char1 Char1"/>
    <w:basedOn w:val="1"/>
    <w:autoRedefine/>
    <w:qFormat/>
    <w:uiPriority w:val="0"/>
    <w:rPr>
      <w:rFonts w:ascii="Tahoma" w:hAnsi="Tahoma"/>
      <w:sz w:val="24"/>
      <w:szCs w:val="20"/>
    </w:rPr>
  </w:style>
  <w:style w:type="paragraph" w:customStyle="1" w:styleId="255">
    <w:name w:val="Char Char Char Char Char Char Char Char Char Char"/>
    <w:basedOn w:val="1"/>
    <w:autoRedefine/>
    <w:qFormat/>
    <w:uiPriority w:val="0"/>
  </w:style>
  <w:style w:type="paragraph" w:customStyle="1" w:styleId="25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7">
    <w:name w:val="Char1"/>
    <w:basedOn w:val="1"/>
    <w:autoRedefine/>
    <w:qFormat/>
    <w:uiPriority w:val="0"/>
    <w:pPr>
      <w:tabs>
        <w:tab w:val="left" w:pos="360"/>
      </w:tabs>
    </w:pPr>
    <w:rPr>
      <w:sz w:val="24"/>
    </w:rPr>
  </w:style>
  <w:style w:type="paragraph" w:customStyle="1" w:styleId="258">
    <w:name w:val="正文列项_字母"/>
    <w:basedOn w:val="1"/>
    <w:autoRedefine/>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6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1">
    <w:name w:val="默认段落字体 Para Char Char Char Char"/>
    <w:basedOn w:val="1"/>
    <w:autoRedefine/>
    <w:qFormat/>
    <w:uiPriority w:val="0"/>
    <w:rPr>
      <w:rFonts w:ascii="Arial" w:hAnsi="Arial" w:cs="Arial"/>
      <w:szCs w:val="21"/>
    </w:rPr>
  </w:style>
  <w:style w:type="paragraph" w:customStyle="1" w:styleId="26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5">
    <w:name w:val="Char Char Char"/>
    <w:basedOn w:val="1"/>
    <w:autoRedefine/>
    <w:qFormat/>
    <w:uiPriority w:val="0"/>
    <w:rPr>
      <w:rFonts w:ascii="Tahoma" w:hAnsi="Tahoma"/>
      <w:sz w:val="24"/>
      <w:szCs w:val="20"/>
    </w:rPr>
  </w:style>
  <w:style w:type="paragraph" w:customStyle="1" w:styleId="26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7">
    <w:name w:val="缺省文本"/>
    <w:basedOn w:val="1"/>
    <w:autoRedefine/>
    <w:qFormat/>
    <w:uiPriority w:val="0"/>
    <w:pPr>
      <w:autoSpaceDE w:val="0"/>
      <w:autoSpaceDN w:val="0"/>
      <w:adjustRightInd w:val="0"/>
      <w:jc w:val="left"/>
    </w:pPr>
    <w:rPr>
      <w:kern w:val="0"/>
      <w:sz w:val="24"/>
    </w:rPr>
  </w:style>
  <w:style w:type="paragraph" w:customStyle="1" w:styleId="268">
    <w:name w:val="Char Char Char1"/>
    <w:basedOn w:val="1"/>
    <w:autoRedefine/>
    <w:qFormat/>
    <w:uiPriority w:val="0"/>
    <w:rPr>
      <w:rFonts w:ascii="Tahoma" w:hAnsi="Tahoma"/>
      <w:sz w:val="24"/>
      <w:szCs w:val="20"/>
    </w:rPr>
  </w:style>
  <w:style w:type="paragraph" w:customStyle="1" w:styleId="2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7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1">
    <w:name w:val="样式2"/>
    <w:basedOn w:val="64"/>
    <w:link w:val="589"/>
    <w:autoRedefine/>
    <w:qFormat/>
    <w:uiPriority w:val="0"/>
    <w:pPr>
      <w:spacing w:line="360" w:lineRule="auto"/>
      <w:jc w:val="center"/>
    </w:pPr>
    <w:rPr>
      <w:sz w:val="24"/>
    </w:rPr>
  </w:style>
  <w:style w:type="paragraph" w:customStyle="1" w:styleId="27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4">
    <w:name w:val="正文 + 楷体_GB2312"/>
    <w:basedOn w:val="1"/>
    <w:autoRedefine/>
    <w:qFormat/>
    <w:uiPriority w:val="0"/>
    <w:pPr>
      <w:widowControl/>
      <w:jc w:val="left"/>
    </w:pPr>
    <w:rPr>
      <w:rFonts w:ascii="楷体_GB2312" w:eastAsia="楷体_GB2312" w:cs="Arial"/>
      <w:kern w:val="0"/>
      <w:sz w:val="24"/>
    </w:rPr>
  </w:style>
  <w:style w:type="paragraph" w:customStyle="1" w:styleId="27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6">
    <w:name w:val="1 Char Char Char Char"/>
    <w:basedOn w:val="1"/>
    <w:autoRedefine/>
    <w:qFormat/>
    <w:uiPriority w:val="0"/>
    <w:rPr>
      <w:rFonts w:ascii="Tahoma" w:hAnsi="Tahoma"/>
      <w:sz w:val="24"/>
      <w:szCs w:val="20"/>
    </w:rPr>
  </w:style>
  <w:style w:type="paragraph" w:customStyle="1" w:styleId="27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8">
    <w:name w:val="列出段落1"/>
    <w:basedOn w:val="1"/>
    <w:autoRedefine/>
    <w:qFormat/>
    <w:uiPriority w:val="34"/>
    <w:pPr>
      <w:ind w:firstLine="420" w:firstLineChars="200"/>
    </w:pPr>
    <w:rPr>
      <w:rFonts w:ascii="Calibri" w:hAnsi="Calibri"/>
      <w:szCs w:val="22"/>
    </w:rPr>
  </w:style>
  <w:style w:type="paragraph" w:customStyle="1" w:styleId="2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0">
    <w:name w:val="字元 字元1"/>
    <w:basedOn w:val="1"/>
    <w:autoRedefine/>
    <w:qFormat/>
    <w:uiPriority w:val="0"/>
    <w:rPr>
      <w:rFonts w:ascii="Tahoma" w:hAnsi="Tahoma"/>
      <w:sz w:val="24"/>
      <w:szCs w:val="20"/>
    </w:rPr>
  </w:style>
  <w:style w:type="paragraph" w:customStyle="1" w:styleId="2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82">
    <w:name w:val="项目编号3"/>
    <w:basedOn w:val="242"/>
    <w:autoRedefine/>
    <w:qFormat/>
    <w:uiPriority w:val="0"/>
    <w:pPr>
      <w:tabs>
        <w:tab w:val="left" w:pos="1620"/>
      </w:tabs>
      <w:ind w:left="1620" w:hanging="360"/>
    </w:pPr>
  </w:style>
  <w:style w:type="paragraph" w:customStyle="1" w:styleId="283">
    <w:name w:val="Char21"/>
    <w:basedOn w:val="1"/>
    <w:autoRedefine/>
    <w:qFormat/>
    <w:uiPriority w:val="0"/>
    <w:rPr>
      <w:rFonts w:ascii="Tahoma" w:hAnsi="Tahoma"/>
      <w:sz w:val="24"/>
      <w:szCs w:val="20"/>
    </w:rPr>
  </w:style>
  <w:style w:type="paragraph" w:customStyle="1" w:styleId="284">
    <w:name w:val="表格文字"/>
    <w:basedOn w:val="36"/>
    <w:autoRedefine/>
    <w:qFormat/>
    <w:uiPriority w:val="0"/>
    <w:pPr>
      <w:spacing w:before="20" w:after="20" w:line="240" w:lineRule="auto"/>
      <w:ind w:firstLine="0"/>
    </w:pPr>
    <w:rPr>
      <w:rFonts w:ascii="Century Gothic" w:hAnsi="Century Gothic"/>
      <w:sz w:val="20"/>
      <w:szCs w:val="20"/>
    </w:rPr>
  </w:style>
  <w:style w:type="paragraph" w:customStyle="1" w:styleId="285">
    <w:name w:val="Char Char Char Char Char Char Char Char Char Char1"/>
    <w:basedOn w:val="1"/>
    <w:autoRedefine/>
    <w:qFormat/>
    <w:uiPriority w:val="0"/>
    <w:rPr>
      <w:rFonts w:ascii="宋体" w:hAnsi="宋体" w:cs="Courier New"/>
      <w:sz w:val="32"/>
      <w:szCs w:val="32"/>
    </w:rPr>
  </w:style>
  <w:style w:type="paragraph" w:customStyle="1" w:styleId="286">
    <w:name w:val="正文文本样式 加粗"/>
    <w:basedOn w:val="242"/>
    <w:autoRedefine/>
    <w:qFormat/>
    <w:uiPriority w:val="0"/>
    <w:rPr>
      <w:b/>
    </w:rPr>
  </w:style>
  <w:style w:type="paragraph" w:customStyle="1" w:styleId="287">
    <w:name w:val="Char2 Char Char Char Char Char Char"/>
    <w:basedOn w:val="1"/>
    <w:autoRedefine/>
    <w:qFormat/>
    <w:uiPriority w:val="0"/>
    <w:pPr>
      <w:widowControl/>
      <w:spacing w:line="400" w:lineRule="exact"/>
      <w:jc w:val="center"/>
    </w:pPr>
  </w:style>
  <w:style w:type="paragraph" w:customStyle="1" w:styleId="288">
    <w:name w:val="Char Char4"/>
    <w:basedOn w:val="1"/>
    <w:autoRedefine/>
    <w:qFormat/>
    <w:uiPriority w:val="0"/>
    <w:pPr>
      <w:widowControl/>
      <w:spacing w:line="400" w:lineRule="exact"/>
      <w:jc w:val="center"/>
    </w:pPr>
  </w:style>
  <w:style w:type="paragraph" w:customStyle="1" w:styleId="289">
    <w:name w:val="Char3 Char Char Char1"/>
    <w:basedOn w:val="1"/>
    <w:autoRedefine/>
    <w:qFormat/>
    <w:uiPriority w:val="0"/>
    <w:rPr>
      <w:rFonts w:ascii="Tahoma" w:hAnsi="Tahoma"/>
      <w:sz w:val="24"/>
      <w:szCs w:val="20"/>
    </w:rPr>
  </w:style>
  <w:style w:type="paragraph" w:styleId="290">
    <w:name w:val="No Spacing"/>
    <w:link w:val="63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92">
    <w:name w:val="中等深浅网格 1 - 强调文字颜色 2 Char"/>
    <w:link w:val="293"/>
    <w:autoRedefine/>
    <w:qFormat/>
    <w:uiPriority w:val="0"/>
    <w:rPr>
      <w:kern w:val="2"/>
      <w:sz w:val="21"/>
      <w:szCs w:val="24"/>
      <w:lang w:val="zh-CN" w:eastAsia="zh-CN"/>
    </w:rPr>
  </w:style>
  <w:style w:type="paragraph" w:customStyle="1" w:styleId="293">
    <w:name w:val="1"/>
    <w:next w:val="1"/>
    <w:link w:val="292"/>
    <w:autoRedefine/>
    <w:qFormat/>
    <w:uiPriority w:val="0"/>
    <w:rPr>
      <w:rFonts w:ascii="Times New Roman" w:hAnsi="Times New Roman" w:eastAsia="宋体" w:cs="Times New Roman"/>
      <w:kern w:val="2"/>
      <w:sz w:val="21"/>
      <w:szCs w:val="24"/>
      <w:lang w:val="zh-CN" w:eastAsia="zh-CN" w:bidi="ar-SA"/>
    </w:rPr>
  </w:style>
  <w:style w:type="paragraph" w:customStyle="1" w:styleId="294">
    <w:name w:val="图文"/>
    <w:basedOn w:val="1"/>
    <w:autoRedefine/>
    <w:qFormat/>
    <w:uiPriority w:val="0"/>
    <w:pPr>
      <w:adjustRightInd w:val="0"/>
      <w:snapToGrid w:val="0"/>
      <w:spacing w:after="50" w:line="360" w:lineRule="auto"/>
    </w:pPr>
    <w:rPr>
      <w:sz w:val="24"/>
    </w:rPr>
  </w:style>
  <w:style w:type="paragraph" w:customStyle="1" w:styleId="29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96">
    <w:name w:val="正文表格"/>
    <w:basedOn w:val="1"/>
    <w:link w:val="297"/>
    <w:autoRedefine/>
    <w:qFormat/>
    <w:uiPriority w:val="0"/>
    <w:pPr>
      <w:adjustRightInd w:val="0"/>
      <w:snapToGrid w:val="0"/>
      <w:jc w:val="left"/>
    </w:pPr>
    <w:rPr>
      <w:rFonts w:ascii="宋体" w:hAnsi="宋体"/>
      <w:color w:val="000000"/>
      <w:szCs w:val="21"/>
    </w:rPr>
  </w:style>
  <w:style w:type="character" w:customStyle="1" w:styleId="297">
    <w:name w:val="正文表格 Char"/>
    <w:link w:val="296"/>
    <w:autoRedefine/>
    <w:qFormat/>
    <w:uiPriority w:val="0"/>
    <w:rPr>
      <w:rFonts w:ascii="宋体" w:hAnsi="宋体"/>
      <w:color w:val="000000"/>
      <w:kern w:val="2"/>
      <w:sz w:val="21"/>
      <w:szCs w:val="21"/>
    </w:rPr>
  </w:style>
  <w:style w:type="paragraph" w:customStyle="1" w:styleId="298">
    <w:name w:val="正文重点"/>
    <w:basedOn w:val="1"/>
    <w:link w:val="299"/>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99">
    <w:name w:val="正文重点 Char"/>
    <w:link w:val="298"/>
    <w:autoRedefine/>
    <w:qFormat/>
    <w:uiPriority w:val="0"/>
    <w:rPr>
      <w:b/>
      <w:sz w:val="24"/>
    </w:rPr>
  </w:style>
  <w:style w:type="paragraph" w:customStyle="1" w:styleId="300">
    <w:name w:val="标题1-附件"/>
    <w:basedOn w:val="4"/>
    <w:autoRedefine/>
    <w:qFormat/>
    <w:uiPriority w:val="0"/>
    <w:pPr>
      <w:jc w:val="left"/>
    </w:pPr>
    <w:rPr>
      <w:sz w:val="24"/>
      <w:szCs w:val="24"/>
    </w:rPr>
  </w:style>
  <w:style w:type="paragraph" w:customStyle="1" w:styleId="301">
    <w:name w:val="正文小标题"/>
    <w:basedOn w:val="1"/>
    <w:next w:val="2"/>
    <w:link w:val="302"/>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2">
    <w:name w:val="正文小标题 Char"/>
    <w:link w:val="301"/>
    <w:autoRedefine/>
    <w:qFormat/>
    <w:uiPriority w:val="0"/>
    <w:rPr>
      <w:rFonts w:ascii="宋体" w:hAnsi="宋体"/>
      <w:b/>
      <w:i/>
      <w:color w:val="FF0000"/>
      <w:kern w:val="2"/>
      <w:sz w:val="24"/>
    </w:rPr>
  </w:style>
  <w:style w:type="paragraph" w:customStyle="1" w:styleId="303">
    <w:name w:val="正文大标题"/>
    <w:basedOn w:val="301"/>
    <w:next w:val="2"/>
    <w:link w:val="304"/>
    <w:autoRedefine/>
    <w:qFormat/>
    <w:uiPriority w:val="0"/>
    <w:pPr>
      <w:jc w:val="center"/>
    </w:pPr>
    <w:rPr>
      <w:i w:val="0"/>
      <w:color w:val="000000"/>
      <w:sz w:val="28"/>
      <w:szCs w:val="21"/>
    </w:rPr>
  </w:style>
  <w:style w:type="character" w:customStyle="1" w:styleId="304">
    <w:name w:val="正文大标题 Char"/>
    <w:link w:val="303"/>
    <w:autoRedefine/>
    <w:qFormat/>
    <w:uiPriority w:val="0"/>
    <w:rPr>
      <w:rFonts w:ascii="宋体" w:hAnsi="宋体"/>
      <w:b/>
      <w:color w:val="000000"/>
      <w:kern w:val="2"/>
      <w:sz w:val="28"/>
      <w:szCs w:val="21"/>
    </w:rPr>
  </w:style>
  <w:style w:type="paragraph" w:customStyle="1" w:styleId="305">
    <w:name w:val="注释"/>
    <w:basedOn w:val="1"/>
    <w:link w:val="306"/>
    <w:autoRedefine/>
    <w:qFormat/>
    <w:uiPriority w:val="0"/>
    <w:pPr>
      <w:adjustRightInd w:val="0"/>
      <w:snapToGrid w:val="0"/>
      <w:ind w:left="420" w:hanging="420" w:hangingChars="200"/>
      <w:jc w:val="left"/>
    </w:pPr>
    <w:rPr>
      <w:rFonts w:ascii="宋体" w:hAnsi="宋体"/>
      <w:szCs w:val="21"/>
    </w:rPr>
  </w:style>
  <w:style w:type="character" w:customStyle="1" w:styleId="306">
    <w:name w:val="注释 Char"/>
    <w:link w:val="305"/>
    <w:autoRedefine/>
    <w:qFormat/>
    <w:uiPriority w:val="0"/>
    <w:rPr>
      <w:rFonts w:ascii="宋体" w:hAnsi="宋体"/>
      <w:kern w:val="2"/>
      <w:sz w:val="21"/>
      <w:szCs w:val="21"/>
    </w:rPr>
  </w:style>
  <w:style w:type="paragraph" w:customStyle="1" w:styleId="307">
    <w:name w:val="正文须知-1级"/>
    <w:basedOn w:val="1"/>
    <w:next w:val="1"/>
    <w:autoRedefine/>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2级"/>
    <w:basedOn w:val="1"/>
    <w:autoRedefine/>
    <w:qFormat/>
    <w:uiPriority w:val="0"/>
    <w:pPr>
      <w:numPr>
        <w:ilvl w:val="1"/>
        <w:numId w:val="9"/>
      </w:numPr>
      <w:tabs>
        <w:tab w:val="left" w:pos="1200"/>
      </w:tabs>
      <w:adjustRightInd w:val="0"/>
      <w:snapToGrid w:val="0"/>
      <w:spacing w:line="300" w:lineRule="auto"/>
    </w:pPr>
    <w:rPr>
      <w:rFonts w:ascii="宋体" w:hAnsi="Calibri"/>
      <w:sz w:val="24"/>
      <w:szCs w:val="21"/>
    </w:rPr>
  </w:style>
  <w:style w:type="paragraph" w:customStyle="1" w:styleId="309">
    <w:name w:val="正文须知-3级"/>
    <w:basedOn w:val="1"/>
    <w:autoRedefine/>
    <w:qFormat/>
    <w:uiPriority w:val="0"/>
    <w:pPr>
      <w:numPr>
        <w:ilvl w:val="2"/>
        <w:numId w:val="9"/>
      </w:numPr>
      <w:tabs>
        <w:tab w:val="left" w:pos="1200"/>
      </w:tabs>
      <w:adjustRightInd w:val="0"/>
      <w:snapToGrid w:val="0"/>
      <w:spacing w:line="300" w:lineRule="auto"/>
      <w:ind w:hanging="355" w:hangingChars="355"/>
    </w:pPr>
    <w:rPr>
      <w:rFonts w:ascii="宋体" w:hAnsi="Calibri"/>
      <w:sz w:val="24"/>
      <w:szCs w:val="21"/>
    </w:rPr>
  </w:style>
  <w:style w:type="character" w:customStyle="1" w:styleId="310">
    <w:name w:val="纯文本 字符"/>
    <w:autoRedefine/>
    <w:qFormat/>
    <w:uiPriority w:val="0"/>
    <w:rPr>
      <w:rFonts w:ascii="宋体" w:hAnsi="Courier New" w:eastAsia="宋体" w:cs="Times New Roman"/>
      <w:kern w:val="2"/>
      <w:sz w:val="21"/>
      <w:szCs w:val="21"/>
      <w:lang w:val="en-US" w:eastAsia="zh-CN" w:bidi="ar-SA"/>
    </w:rPr>
  </w:style>
  <w:style w:type="paragraph" w:customStyle="1" w:styleId="311">
    <w:name w:val="表格1"/>
    <w:basedOn w:val="1"/>
    <w:autoRedefine/>
    <w:qFormat/>
    <w:uiPriority w:val="0"/>
    <w:pPr>
      <w:ind w:firstLine="480" w:firstLineChars="200"/>
      <w:jc w:val="center"/>
    </w:pPr>
    <w:rPr>
      <w:sz w:val="24"/>
      <w:szCs w:val="20"/>
    </w:rPr>
  </w:style>
  <w:style w:type="character" w:customStyle="1" w:styleId="312">
    <w:name w:val="纯文本 字符1"/>
    <w:autoRedefine/>
    <w:qFormat/>
    <w:uiPriority w:val="0"/>
    <w:rPr>
      <w:rFonts w:ascii="宋体" w:hAnsi="Courier New"/>
    </w:rPr>
  </w:style>
  <w:style w:type="character" w:customStyle="1" w:styleId="313">
    <w:name w:val="bjh-p"/>
    <w:autoRedefine/>
    <w:qFormat/>
    <w:uiPriority w:val="0"/>
  </w:style>
  <w:style w:type="paragraph" w:customStyle="1" w:styleId="31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15">
    <w:name w:val="正文格式 Char"/>
    <w:link w:val="316"/>
    <w:autoRedefine/>
    <w:qFormat/>
    <w:locked/>
    <w:uiPriority w:val="0"/>
    <w:rPr>
      <w:rFonts w:ascii="宋体" w:hAnsi="宋体"/>
      <w:sz w:val="24"/>
      <w:szCs w:val="24"/>
      <w:lang w:val="en-GB"/>
    </w:rPr>
  </w:style>
  <w:style w:type="paragraph" w:customStyle="1" w:styleId="316">
    <w:name w:val="正文格式"/>
    <w:basedOn w:val="1"/>
    <w:link w:val="315"/>
    <w:autoRedefine/>
    <w:qFormat/>
    <w:uiPriority w:val="0"/>
    <w:pPr>
      <w:spacing w:beforeLines="50" w:line="360" w:lineRule="auto"/>
      <w:ind w:firstLine="480" w:firstLineChars="200"/>
    </w:pPr>
    <w:rPr>
      <w:rFonts w:ascii="宋体" w:hAnsi="宋体"/>
      <w:kern w:val="0"/>
      <w:sz w:val="24"/>
      <w:lang w:val="en-GB"/>
    </w:rPr>
  </w:style>
  <w:style w:type="character" w:customStyle="1" w:styleId="317">
    <w:name w:val="标题 3 Char"/>
    <w:autoRedefine/>
    <w:qFormat/>
    <w:uiPriority w:val="0"/>
    <w:rPr>
      <w:rFonts w:ascii="宋体" w:eastAsia="宋体"/>
      <w:b/>
      <w:sz w:val="24"/>
      <w:u w:val="single"/>
      <w:lang w:val="en-US" w:eastAsia="zh-CN" w:bidi="ar-SA"/>
    </w:rPr>
  </w:style>
  <w:style w:type="character" w:customStyle="1" w:styleId="318">
    <w:name w:val="正文缩进 Char"/>
    <w:autoRedefine/>
    <w:qFormat/>
    <w:uiPriority w:val="99"/>
    <w:rPr>
      <w:rFonts w:ascii="宋体" w:eastAsia="宋体"/>
      <w:kern w:val="2"/>
      <w:sz w:val="24"/>
      <w:szCs w:val="24"/>
      <w:lang w:val="en-US" w:eastAsia="zh-CN" w:bidi="ar-SA"/>
    </w:rPr>
  </w:style>
  <w:style w:type="character" w:customStyle="1" w:styleId="319">
    <w:name w:val="Char Char111"/>
    <w:autoRedefine/>
    <w:qFormat/>
    <w:uiPriority w:val="0"/>
    <w:rPr>
      <w:rFonts w:ascii="宋体" w:eastAsia="宋体"/>
      <w:b/>
      <w:sz w:val="24"/>
      <w:u w:val="single"/>
      <w:lang w:val="en-US" w:eastAsia="zh-CN" w:bidi="ar-SA"/>
    </w:rPr>
  </w:style>
  <w:style w:type="character" w:customStyle="1" w:styleId="320">
    <w:name w:val="正文文本缩进 Char"/>
    <w:autoRedefine/>
    <w:qFormat/>
    <w:uiPriority w:val="0"/>
    <w:rPr>
      <w:rFonts w:eastAsia="宋体"/>
      <w:kern w:val="2"/>
      <w:sz w:val="24"/>
      <w:szCs w:val="24"/>
      <w:lang w:val="en-US" w:eastAsia="zh-CN" w:bidi="ar-SA"/>
    </w:rPr>
  </w:style>
  <w:style w:type="character" w:customStyle="1" w:styleId="321">
    <w:name w:val="列出段落 Char"/>
    <w:autoRedefine/>
    <w:qFormat/>
    <w:uiPriority w:val="0"/>
    <w:rPr>
      <w:rFonts w:ascii="Calibri" w:hAnsi="Calibri" w:eastAsia="宋体"/>
      <w:kern w:val="2"/>
      <w:sz w:val="21"/>
      <w:szCs w:val="22"/>
      <w:lang w:val="en-US" w:eastAsia="zh-CN" w:bidi="ar-SA"/>
    </w:rPr>
  </w:style>
  <w:style w:type="character" w:customStyle="1" w:styleId="322">
    <w:name w:val="页眉 Char"/>
    <w:autoRedefine/>
    <w:qFormat/>
    <w:uiPriority w:val="99"/>
    <w:rPr>
      <w:rFonts w:eastAsia="宋体"/>
      <w:kern w:val="2"/>
      <w:sz w:val="18"/>
      <w:szCs w:val="18"/>
      <w:lang w:val="en-US" w:eastAsia="zh-CN" w:bidi="ar-SA"/>
    </w:rPr>
  </w:style>
  <w:style w:type="character" w:customStyle="1" w:styleId="323">
    <w:name w:val="标题 2 Char"/>
    <w:autoRedefine/>
    <w:qFormat/>
    <w:uiPriority w:val="0"/>
    <w:rPr>
      <w:rFonts w:ascii="Arial" w:hAnsi="Arial" w:eastAsia="黑体"/>
      <w:b/>
      <w:sz w:val="30"/>
      <w:lang w:val="en-US" w:eastAsia="zh-CN" w:bidi="ar-SA"/>
    </w:rPr>
  </w:style>
  <w:style w:type="paragraph" w:customStyle="1" w:styleId="324">
    <w:name w:val="字元 字元2"/>
    <w:basedOn w:val="1"/>
    <w:autoRedefine/>
    <w:qFormat/>
    <w:uiPriority w:val="0"/>
    <w:rPr>
      <w:rFonts w:ascii="Tahoma" w:hAnsi="Tahoma"/>
      <w:sz w:val="24"/>
      <w:szCs w:val="20"/>
    </w:rPr>
  </w:style>
  <w:style w:type="paragraph" w:customStyle="1" w:styleId="325">
    <w:name w:val="Char3 Char Char Char2"/>
    <w:basedOn w:val="1"/>
    <w:autoRedefine/>
    <w:qFormat/>
    <w:uiPriority w:val="0"/>
    <w:rPr>
      <w:rFonts w:ascii="Tahoma" w:hAnsi="Tahoma"/>
      <w:sz w:val="24"/>
      <w:szCs w:val="20"/>
    </w:rPr>
  </w:style>
  <w:style w:type="paragraph" w:customStyle="1" w:styleId="32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327">
    <w:name w:val="Char3"/>
    <w:basedOn w:val="1"/>
    <w:autoRedefine/>
    <w:qFormat/>
    <w:uiPriority w:val="0"/>
    <w:pPr>
      <w:tabs>
        <w:tab w:val="left" w:pos="360"/>
      </w:tabs>
    </w:pPr>
    <w:rPr>
      <w:sz w:val="24"/>
    </w:rPr>
  </w:style>
  <w:style w:type="paragraph" w:customStyle="1" w:styleId="32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32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0">
    <w:name w:val="列出段落2"/>
    <w:basedOn w:val="1"/>
    <w:autoRedefine/>
    <w:qFormat/>
    <w:uiPriority w:val="34"/>
    <w:pPr>
      <w:ind w:firstLine="420" w:firstLineChars="200"/>
    </w:pPr>
    <w:rPr>
      <w:rFonts w:ascii="Calibri" w:hAnsi="Calibri"/>
      <w:szCs w:val="22"/>
    </w:rPr>
  </w:style>
  <w:style w:type="paragraph" w:customStyle="1" w:styleId="331">
    <w:name w:val="Char Char Char1 Char2"/>
    <w:basedOn w:val="1"/>
    <w:autoRedefine/>
    <w:qFormat/>
    <w:uiPriority w:val="0"/>
    <w:rPr>
      <w:rFonts w:ascii="Tahoma" w:hAnsi="Tahoma"/>
      <w:sz w:val="24"/>
      <w:szCs w:val="20"/>
    </w:rPr>
  </w:style>
  <w:style w:type="paragraph" w:customStyle="1" w:styleId="332">
    <w:name w:val="Char Char Char2"/>
    <w:basedOn w:val="1"/>
    <w:autoRedefine/>
    <w:qFormat/>
    <w:uiPriority w:val="0"/>
    <w:rPr>
      <w:rFonts w:ascii="Tahoma" w:hAnsi="Tahoma"/>
      <w:sz w:val="24"/>
      <w:szCs w:val="20"/>
    </w:rPr>
  </w:style>
  <w:style w:type="paragraph" w:customStyle="1" w:styleId="33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33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6">
    <w:name w:val="Char22"/>
    <w:basedOn w:val="1"/>
    <w:autoRedefine/>
    <w:qFormat/>
    <w:uiPriority w:val="0"/>
    <w:rPr>
      <w:rFonts w:ascii="Tahoma" w:hAnsi="Tahoma"/>
      <w:sz w:val="24"/>
      <w:szCs w:val="20"/>
    </w:rPr>
  </w:style>
  <w:style w:type="paragraph" w:customStyle="1" w:styleId="337">
    <w:name w:val="Char Char Char Char Char Char Char Char Char Char2"/>
    <w:basedOn w:val="1"/>
    <w:autoRedefine/>
    <w:qFormat/>
    <w:uiPriority w:val="0"/>
    <w:rPr>
      <w:rFonts w:ascii="宋体" w:hAnsi="宋体" w:cs="Courier New"/>
      <w:sz w:val="32"/>
      <w:szCs w:val="32"/>
    </w:rPr>
  </w:style>
  <w:style w:type="paragraph" w:customStyle="1" w:styleId="338">
    <w:name w:val="Char2 Char Char Char Char Char Char1"/>
    <w:basedOn w:val="1"/>
    <w:autoRedefine/>
    <w:qFormat/>
    <w:uiPriority w:val="0"/>
    <w:pPr>
      <w:widowControl/>
      <w:spacing w:line="400" w:lineRule="exact"/>
      <w:jc w:val="center"/>
    </w:pPr>
  </w:style>
  <w:style w:type="character" w:customStyle="1" w:styleId="339">
    <w:name w:val="页脚 Char"/>
    <w:autoRedefine/>
    <w:qFormat/>
    <w:uiPriority w:val="0"/>
    <w:rPr>
      <w:rFonts w:ascii="宋体" w:eastAsia="宋体"/>
      <w:sz w:val="18"/>
      <w:lang w:val="en-US" w:eastAsia="zh-CN" w:bidi="ar-SA"/>
    </w:rPr>
  </w:style>
  <w:style w:type="paragraph" w:customStyle="1" w:styleId="340">
    <w:name w:val="Char Char41"/>
    <w:basedOn w:val="1"/>
    <w:autoRedefine/>
    <w:qFormat/>
    <w:uiPriority w:val="0"/>
    <w:pPr>
      <w:widowControl/>
      <w:spacing w:line="400" w:lineRule="exact"/>
      <w:jc w:val="center"/>
    </w:pPr>
  </w:style>
  <w:style w:type="character" w:customStyle="1" w:styleId="341">
    <w:name w:val="批注文字 Char"/>
    <w:autoRedefine/>
    <w:qFormat/>
    <w:uiPriority w:val="99"/>
    <w:rPr>
      <w:kern w:val="2"/>
      <w:sz w:val="21"/>
      <w:szCs w:val="24"/>
    </w:rPr>
  </w:style>
  <w:style w:type="character" w:customStyle="1" w:styleId="342">
    <w:name w:val="标题 Char"/>
    <w:autoRedefine/>
    <w:qFormat/>
    <w:uiPriority w:val="0"/>
    <w:rPr>
      <w:b/>
      <w:kern w:val="2"/>
      <w:sz w:val="32"/>
    </w:rPr>
  </w:style>
  <w:style w:type="paragraph" w:customStyle="1" w:styleId="343">
    <w:name w:val="图例"/>
    <w:basedOn w:val="1"/>
    <w:autoRedefine/>
    <w:qFormat/>
    <w:uiPriority w:val="0"/>
    <w:pPr>
      <w:spacing w:before="120" w:after="120" w:line="360" w:lineRule="auto"/>
      <w:jc w:val="center"/>
    </w:pPr>
    <w:rPr>
      <w:rFonts w:eastAsia="仿宋_GB2312"/>
      <w:b/>
      <w:sz w:val="24"/>
      <w:szCs w:val="20"/>
    </w:rPr>
  </w:style>
  <w:style w:type="paragraph" w:customStyle="1" w:styleId="344">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345">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46">
    <w:name w:val="+正文"/>
    <w:basedOn w:val="1"/>
    <w:link w:val="347"/>
    <w:autoRedefine/>
    <w:qFormat/>
    <w:uiPriority w:val="0"/>
    <w:pPr>
      <w:spacing w:line="360" w:lineRule="auto"/>
      <w:ind w:firstLine="200" w:firstLineChars="200"/>
    </w:pPr>
    <w:rPr>
      <w:rFonts w:ascii="Calibri" w:hAnsi="Calibri"/>
      <w:kern w:val="0"/>
      <w:sz w:val="24"/>
      <w:szCs w:val="28"/>
    </w:rPr>
  </w:style>
  <w:style w:type="character" w:customStyle="1" w:styleId="347">
    <w:name w:val="+正文 Char4"/>
    <w:link w:val="346"/>
    <w:autoRedefine/>
    <w:qFormat/>
    <w:uiPriority w:val="0"/>
    <w:rPr>
      <w:rFonts w:ascii="Calibri" w:hAnsi="Calibri"/>
      <w:sz w:val="24"/>
      <w:szCs w:val="28"/>
    </w:rPr>
  </w:style>
  <w:style w:type="character" w:customStyle="1" w:styleId="348">
    <w:name w:val="标题 1 Char1"/>
    <w:autoRedefine/>
    <w:qFormat/>
    <w:uiPriority w:val="99"/>
    <w:rPr>
      <w:rFonts w:ascii="Times New Roman" w:hAnsi="Times New Roman" w:eastAsia="宋体" w:cs="Times New Roman"/>
      <w:b/>
      <w:kern w:val="44"/>
      <w:sz w:val="44"/>
      <w:szCs w:val="20"/>
    </w:rPr>
  </w:style>
  <w:style w:type="character" w:customStyle="1" w:styleId="349">
    <w:name w:val="标题 4 Char1"/>
    <w:autoRedefine/>
    <w:qFormat/>
    <w:uiPriority w:val="0"/>
    <w:rPr>
      <w:rFonts w:ascii="Arial" w:hAnsi="Arial" w:eastAsia="黑体" w:cs="Times New Roman"/>
      <w:b/>
      <w:sz w:val="28"/>
      <w:szCs w:val="20"/>
    </w:rPr>
  </w:style>
  <w:style w:type="character" w:customStyle="1" w:styleId="350">
    <w:name w:val="标题 5 Char1"/>
    <w:autoRedefine/>
    <w:qFormat/>
    <w:uiPriority w:val="99"/>
    <w:rPr>
      <w:rFonts w:ascii="Times New Roman" w:hAnsi="Times New Roman" w:eastAsia="宋体" w:cs="Times New Roman"/>
      <w:b/>
      <w:sz w:val="28"/>
      <w:szCs w:val="20"/>
    </w:rPr>
  </w:style>
  <w:style w:type="character" w:customStyle="1" w:styleId="351">
    <w:name w:val="标题 6 Char1"/>
    <w:autoRedefine/>
    <w:qFormat/>
    <w:uiPriority w:val="9"/>
    <w:rPr>
      <w:rFonts w:ascii="Arial" w:hAnsi="Arial" w:eastAsia="黑体" w:cs="Times New Roman"/>
      <w:b/>
      <w:sz w:val="24"/>
      <w:szCs w:val="20"/>
    </w:rPr>
  </w:style>
  <w:style w:type="character" w:customStyle="1" w:styleId="352">
    <w:name w:val="标题 7 Char1"/>
    <w:autoRedefine/>
    <w:qFormat/>
    <w:uiPriority w:val="9"/>
    <w:rPr>
      <w:rFonts w:ascii="Times New Roman" w:hAnsi="Times New Roman" w:eastAsia="宋体" w:cs="Times New Roman"/>
      <w:b/>
      <w:sz w:val="24"/>
      <w:szCs w:val="20"/>
    </w:rPr>
  </w:style>
  <w:style w:type="character" w:customStyle="1" w:styleId="353">
    <w:name w:val="标题 8 Char1"/>
    <w:autoRedefine/>
    <w:qFormat/>
    <w:uiPriority w:val="9"/>
    <w:rPr>
      <w:rFonts w:ascii="Arial" w:hAnsi="Arial" w:eastAsia="黑体" w:cs="Times New Roman"/>
      <w:sz w:val="24"/>
      <w:szCs w:val="20"/>
    </w:rPr>
  </w:style>
  <w:style w:type="character" w:customStyle="1" w:styleId="354">
    <w:name w:val="标题 9 Char1"/>
    <w:autoRedefine/>
    <w:qFormat/>
    <w:uiPriority w:val="9"/>
    <w:rPr>
      <w:rFonts w:ascii="Arial" w:hAnsi="Arial" w:eastAsia="黑体" w:cs="Times New Roman"/>
      <w:sz w:val="24"/>
      <w:szCs w:val="20"/>
    </w:rPr>
  </w:style>
  <w:style w:type="character" w:customStyle="1" w:styleId="355">
    <w:name w:val="普通文字1 Char Char"/>
    <w:autoRedefine/>
    <w:qFormat/>
    <w:uiPriority w:val="99"/>
    <w:rPr>
      <w:rFonts w:ascii="宋体" w:hAnsi="Courier New" w:eastAsia="宋体" w:cs="Times New Roman"/>
      <w:kern w:val="2"/>
      <w:sz w:val="21"/>
      <w:lang w:val="en-US" w:eastAsia="zh-CN" w:bidi="ar-SA"/>
    </w:rPr>
  </w:style>
  <w:style w:type="character" w:customStyle="1" w:styleId="356">
    <w:name w:val="正文文本 Char2"/>
    <w:autoRedefine/>
    <w:qFormat/>
    <w:uiPriority w:val="0"/>
    <w:rPr>
      <w:rFonts w:ascii="Times New Roman" w:hAnsi="Times New Roman" w:eastAsia="宋体" w:cs="Times New Roman"/>
    </w:rPr>
  </w:style>
  <w:style w:type="character" w:customStyle="1" w:styleId="357">
    <w:name w:val="Char Char2"/>
    <w:autoRedefine/>
    <w:qFormat/>
    <w:uiPriority w:val="99"/>
    <w:rPr>
      <w:rFonts w:ascii="Arial" w:hAnsi="Arial" w:eastAsia="黑体"/>
      <w:b/>
      <w:kern w:val="2"/>
      <w:sz w:val="32"/>
      <w:lang w:val="en-US" w:eastAsia="zh-CN"/>
    </w:rPr>
  </w:style>
  <w:style w:type="character" w:customStyle="1" w:styleId="358">
    <w:name w:val="信息标题 Char1"/>
    <w:link w:val="80"/>
    <w:autoRedefine/>
    <w:qFormat/>
    <w:uiPriority w:val="0"/>
    <w:rPr>
      <w:rFonts w:ascii="Cambria" w:hAnsi="Cambria"/>
      <w:sz w:val="24"/>
      <w:szCs w:val="24"/>
      <w:shd w:val="pct20" w:color="auto" w:fill="auto"/>
    </w:rPr>
  </w:style>
  <w:style w:type="character" w:customStyle="1" w:styleId="359">
    <w:name w:val="信息标题 Char"/>
    <w:autoRedefine/>
    <w:qFormat/>
    <w:uiPriority w:val="0"/>
    <w:rPr>
      <w:rFonts w:ascii="Cambria" w:hAnsi="Cambria" w:eastAsia="宋体" w:cs="Times New Roman"/>
      <w:kern w:val="2"/>
      <w:sz w:val="24"/>
      <w:szCs w:val="24"/>
      <w:shd w:val="pct20" w:color="auto" w:fill="auto"/>
    </w:rPr>
  </w:style>
  <w:style w:type="character" w:customStyle="1" w:styleId="360">
    <w:name w:val="9-121"/>
    <w:autoRedefine/>
    <w:qFormat/>
    <w:uiPriority w:val="0"/>
    <w:rPr>
      <w:rFonts w:ascii="Times New Roman" w:hAnsi="Times New Roman" w:eastAsia="宋体" w:cs="Times New Roman"/>
      <w:sz w:val="18"/>
    </w:rPr>
  </w:style>
  <w:style w:type="character" w:customStyle="1" w:styleId="361">
    <w:name w:val="标准正文 Char"/>
    <w:link w:val="362"/>
    <w:autoRedefine/>
    <w:qFormat/>
    <w:uiPriority w:val="0"/>
    <w:rPr>
      <w:sz w:val="24"/>
    </w:rPr>
  </w:style>
  <w:style w:type="paragraph" w:customStyle="1" w:styleId="362">
    <w:name w:val="标准正文"/>
    <w:basedOn w:val="36"/>
    <w:next w:val="1"/>
    <w:link w:val="361"/>
    <w:autoRedefine/>
    <w:qFormat/>
    <w:uiPriority w:val="0"/>
    <w:pPr>
      <w:spacing w:before="60" w:after="60"/>
      <w:ind w:firstLine="482"/>
    </w:pPr>
    <w:rPr>
      <w:kern w:val="0"/>
      <w:szCs w:val="20"/>
    </w:rPr>
  </w:style>
  <w:style w:type="character" w:customStyle="1" w:styleId="363">
    <w:name w:val="font161"/>
    <w:autoRedefine/>
    <w:qFormat/>
    <w:uiPriority w:val="99"/>
    <w:rPr>
      <w:b/>
      <w:sz w:val="32"/>
    </w:rPr>
  </w:style>
  <w:style w:type="character" w:customStyle="1" w:styleId="364">
    <w:name w:val="标准文本 Char"/>
    <w:link w:val="365"/>
    <w:autoRedefine/>
    <w:qFormat/>
    <w:uiPriority w:val="99"/>
    <w:rPr>
      <w:rFonts w:cs="宋体"/>
      <w:sz w:val="24"/>
    </w:rPr>
  </w:style>
  <w:style w:type="paragraph" w:customStyle="1" w:styleId="365">
    <w:name w:val="标准文本"/>
    <w:basedOn w:val="1"/>
    <w:next w:val="1"/>
    <w:link w:val="364"/>
    <w:autoRedefine/>
    <w:qFormat/>
    <w:uiPriority w:val="0"/>
    <w:pPr>
      <w:spacing w:line="360" w:lineRule="auto"/>
      <w:ind w:firstLine="480" w:firstLineChars="200"/>
    </w:pPr>
    <w:rPr>
      <w:rFonts w:cs="宋体"/>
      <w:kern w:val="0"/>
      <w:sz w:val="24"/>
      <w:szCs w:val="20"/>
    </w:rPr>
  </w:style>
  <w:style w:type="character" w:customStyle="1" w:styleId="366">
    <w:name w:val="正文格式 Char1"/>
    <w:autoRedefine/>
    <w:qFormat/>
    <w:uiPriority w:val="0"/>
    <w:rPr>
      <w:rFonts w:ascii="Verdana" w:hAnsi="Verdana" w:eastAsia="宋体" w:cs="Times New Roman"/>
      <w:kern w:val="28"/>
      <w:sz w:val="24"/>
      <w:szCs w:val="24"/>
      <w:lang w:eastAsia="ar-SA"/>
    </w:rPr>
  </w:style>
  <w:style w:type="character" w:customStyle="1" w:styleId="367">
    <w:name w:val="Char Char12"/>
    <w:autoRedefine/>
    <w:qFormat/>
    <w:uiPriority w:val="99"/>
    <w:rPr>
      <w:rFonts w:eastAsia="宋体"/>
      <w:kern w:val="2"/>
      <w:sz w:val="24"/>
      <w:lang w:val="en-US" w:eastAsia="zh-CN"/>
    </w:rPr>
  </w:style>
  <w:style w:type="character" w:customStyle="1" w:styleId="368">
    <w:name w:val="标题2 Char"/>
    <w:autoRedefine/>
    <w:qFormat/>
    <w:uiPriority w:val="99"/>
    <w:rPr>
      <w:rFonts w:ascii="Arial" w:hAnsi="Arial" w:eastAsia="黑体" w:cs="Times New Roman"/>
      <w:b/>
      <w:kern w:val="0"/>
      <w:sz w:val="30"/>
      <w:szCs w:val="20"/>
    </w:rPr>
  </w:style>
  <w:style w:type="character" w:customStyle="1" w:styleId="369">
    <w:name w:val="正文文本缩进 2 Char1"/>
    <w:autoRedefine/>
    <w:qFormat/>
    <w:locked/>
    <w:uiPriority w:val="99"/>
    <w:rPr>
      <w:rFonts w:ascii="Times New Roman" w:hAnsi="Times New Roman" w:eastAsia="宋体" w:cs="Times New Roman"/>
      <w:kern w:val="0"/>
      <w:sz w:val="24"/>
      <w:szCs w:val="24"/>
    </w:rPr>
  </w:style>
  <w:style w:type="character" w:customStyle="1" w:styleId="370">
    <w:name w:val="签名 Char1"/>
    <w:autoRedefine/>
    <w:qFormat/>
    <w:uiPriority w:val="99"/>
    <w:rPr>
      <w:rFonts w:ascii="Times New Roman" w:hAnsi="Times New Roman" w:eastAsia="宋体" w:cs="Times New Roman"/>
      <w:kern w:val="2"/>
      <w:sz w:val="21"/>
    </w:rPr>
  </w:style>
  <w:style w:type="character" w:customStyle="1" w:styleId="371">
    <w:name w:val="H1 Char"/>
    <w:autoRedefine/>
    <w:qFormat/>
    <w:uiPriority w:val="99"/>
    <w:rPr>
      <w:rFonts w:ascii="宋体" w:hAnsi="Times New Roman" w:eastAsia="宋体" w:cs="Times New Roman"/>
      <w:b/>
      <w:kern w:val="44"/>
      <w:sz w:val="32"/>
      <w:szCs w:val="20"/>
    </w:rPr>
  </w:style>
  <w:style w:type="character" w:customStyle="1" w:styleId="372">
    <w:name w:val="word331"/>
    <w:autoRedefine/>
    <w:qFormat/>
    <w:uiPriority w:val="0"/>
    <w:rPr>
      <w:rFonts w:ascii="Times New Roman" w:hAnsi="Times New Roman" w:eastAsia="宋体" w:cs="Times New Roman"/>
      <w:b/>
      <w:bCs/>
      <w:color w:val="002A4E"/>
      <w:sz w:val="20"/>
      <w:szCs w:val="20"/>
    </w:rPr>
  </w:style>
  <w:style w:type="character" w:customStyle="1" w:styleId="373">
    <w:name w:val="文档结构图 Char1"/>
    <w:autoRedefine/>
    <w:qFormat/>
    <w:uiPriority w:val="99"/>
    <w:rPr>
      <w:rFonts w:ascii="Times New Roman" w:hAnsi="Times New Roman" w:eastAsia="宋体" w:cs="Times New Roman"/>
      <w:shd w:val="clear" w:color="auto" w:fill="000080"/>
    </w:rPr>
  </w:style>
  <w:style w:type="character" w:customStyle="1" w:styleId="374">
    <w:name w:val="正文文本 3 Char1"/>
    <w:autoRedefine/>
    <w:qFormat/>
    <w:locked/>
    <w:uiPriority w:val="99"/>
    <w:rPr>
      <w:sz w:val="16"/>
    </w:rPr>
  </w:style>
  <w:style w:type="character" w:customStyle="1" w:styleId="375">
    <w:name w:val="页眉 字符"/>
    <w:autoRedefine/>
    <w:qFormat/>
    <w:uiPriority w:val="99"/>
    <w:rPr>
      <w:rFonts w:ascii="Times New Roman" w:hAnsi="Times New Roman" w:eastAsia="宋体" w:cs="Times New Roman"/>
      <w:kern w:val="2"/>
      <w:sz w:val="18"/>
    </w:rPr>
  </w:style>
  <w:style w:type="character" w:customStyle="1" w:styleId="376">
    <w:name w:val="彩色列表 - 着色 1 Char"/>
    <w:autoRedefine/>
    <w:qFormat/>
    <w:uiPriority w:val="34"/>
    <w:rPr>
      <w:rFonts w:ascii="Times New Roman" w:hAnsi="Times New Roman" w:eastAsia="宋体" w:cs="Times New Roman"/>
      <w:kern w:val="2"/>
      <w:sz w:val="21"/>
      <w:szCs w:val="22"/>
    </w:rPr>
  </w:style>
  <w:style w:type="character" w:customStyle="1" w:styleId="377">
    <w:name w:val="正文首行缩进 Char1"/>
    <w:link w:val="378"/>
    <w:autoRedefine/>
    <w:qFormat/>
    <w:uiPriority w:val="0"/>
    <w:rPr>
      <w:kern w:val="2"/>
      <w:sz w:val="21"/>
    </w:rPr>
  </w:style>
  <w:style w:type="paragraph" w:customStyle="1" w:styleId="378">
    <w:name w:val="正文文本首行缩进"/>
    <w:basedOn w:val="34"/>
    <w:link w:val="377"/>
    <w:autoRedefine/>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9">
    <w:name w:val="正文首行缩进 Char"/>
    <w:autoRedefine/>
    <w:qFormat/>
    <w:uiPriority w:val="0"/>
    <w:rPr>
      <w:rFonts w:ascii="宋体" w:hAnsi="宋体"/>
      <w:kern w:val="2"/>
      <w:sz w:val="21"/>
      <w:szCs w:val="24"/>
    </w:rPr>
  </w:style>
  <w:style w:type="character" w:customStyle="1" w:styleId="380">
    <w:name w:val="apple-converted-space"/>
    <w:autoRedefine/>
    <w:qFormat/>
    <w:uiPriority w:val="99"/>
    <w:rPr>
      <w:rFonts w:ascii="Times New Roman" w:hAnsi="Times New Roman" w:eastAsia="宋体" w:cs="Times New Roman"/>
    </w:rPr>
  </w:style>
  <w:style w:type="character" w:customStyle="1" w:styleId="381">
    <w:name w:val="正文文本 2 Char1"/>
    <w:link w:val="77"/>
    <w:autoRedefine/>
    <w:qFormat/>
    <w:locked/>
    <w:uiPriority w:val="99"/>
    <w:rPr>
      <w:rFonts w:ascii="Arial" w:hAnsi="Arial"/>
      <w:sz w:val="24"/>
    </w:rPr>
  </w:style>
  <w:style w:type="character" w:customStyle="1" w:styleId="382">
    <w:name w:val="正文文本 2 Char"/>
    <w:autoRedefine/>
    <w:qFormat/>
    <w:uiPriority w:val="99"/>
    <w:rPr>
      <w:kern w:val="2"/>
      <w:sz w:val="21"/>
      <w:szCs w:val="24"/>
    </w:rPr>
  </w:style>
  <w:style w:type="character" w:customStyle="1" w:styleId="383">
    <w:name w:val="未处理的提及"/>
    <w:autoRedefine/>
    <w:unhideWhenUsed/>
    <w:qFormat/>
    <w:uiPriority w:val="99"/>
    <w:rPr>
      <w:rFonts w:ascii="Times New Roman" w:hAnsi="Times New Roman" w:eastAsia="宋体" w:cs="Times New Roman"/>
      <w:color w:val="605E5C"/>
      <w:shd w:val="clear" w:color="auto" w:fill="E1DFDD"/>
    </w:rPr>
  </w:style>
  <w:style w:type="character" w:customStyle="1" w:styleId="384">
    <w:name w:val="页脚 字符"/>
    <w:autoRedefine/>
    <w:qFormat/>
    <w:uiPriority w:val="99"/>
    <w:rPr>
      <w:rFonts w:ascii="Times New Roman" w:hAnsi="Times New Roman" w:eastAsia="宋体" w:cs="Times New Roman"/>
      <w:kern w:val="2"/>
      <w:sz w:val="18"/>
    </w:rPr>
  </w:style>
  <w:style w:type="character" w:customStyle="1" w:styleId="385">
    <w:name w:val="批注主题 Char1"/>
    <w:autoRedefine/>
    <w:qFormat/>
    <w:uiPriority w:val="99"/>
    <w:rPr>
      <w:rFonts w:ascii="Times New Roman" w:hAnsi="Times New Roman" w:eastAsia="宋体" w:cs="Times New Roman"/>
      <w:b/>
    </w:rPr>
  </w:style>
  <w:style w:type="character" w:customStyle="1" w:styleId="386">
    <w:name w:val="日期 Char1"/>
    <w:autoRedefine/>
    <w:qFormat/>
    <w:uiPriority w:val="99"/>
    <w:rPr>
      <w:rFonts w:ascii="Times New Roman" w:hAnsi="Times New Roman" w:eastAsia="宋体" w:cs="Times New Roman"/>
    </w:rPr>
  </w:style>
  <w:style w:type="character" w:customStyle="1" w:styleId="387">
    <w:name w:val="标题 Char2"/>
    <w:autoRedefine/>
    <w:qFormat/>
    <w:uiPriority w:val="99"/>
    <w:rPr>
      <w:rFonts w:ascii="Arial" w:hAnsi="Arial"/>
      <w:b/>
      <w:bCs/>
      <w:sz w:val="32"/>
      <w:szCs w:val="32"/>
    </w:rPr>
  </w:style>
  <w:style w:type="character" w:customStyle="1" w:styleId="388">
    <w:name w:val="样式 首行缩进:  2 字符 + 宋体 Char"/>
    <w:link w:val="389"/>
    <w:autoRedefine/>
    <w:qFormat/>
    <w:uiPriority w:val="0"/>
    <w:rPr>
      <w:rFonts w:ascii="宋体" w:hAnsi="宋体" w:cs="宋体"/>
      <w:sz w:val="24"/>
    </w:rPr>
  </w:style>
  <w:style w:type="paragraph" w:customStyle="1" w:styleId="389">
    <w:name w:val="样式 首行缩进:  2 字符 + 宋体"/>
    <w:basedOn w:val="1"/>
    <w:next w:val="1"/>
    <w:link w:val="388"/>
    <w:autoRedefine/>
    <w:qFormat/>
    <w:uiPriority w:val="0"/>
    <w:pPr>
      <w:spacing w:line="360" w:lineRule="auto"/>
      <w:ind w:firstLine="200" w:firstLineChars="200"/>
    </w:pPr>
    <w:rPr>
      <w:rFonts w:ascii="宋体" w:hAnsi="宋体" w:cs="宋体"/>
      <w:kern w:val="0"/>
      <w:sz w:val="24"/>
      <w:szCs w:val="20"/>
    </w:rPr>
  </w:style>
  <w:style w:type="character" w:customStyle="1" w:styleId="390">
    <w:name w:val="正文文本缩进 2 Char2"/>
    <w:autoRedefine/>
    <w:qFormat/>
    <w:uiPriority w:val="99"/>
    <w:rPr>
      <w:rFonts w:ascii="Times New Roman" w:hAnsi="Times New Roman" w:eastAsia="宋体" w:cs="Times New Roman"/>
    </w:rPr>
  </w:style>
  <w:style w:type="character" w:customStyle="1" w:styleId="391">
    <w:name w:val="签名 Char2"/>
    <w:link w:val="59"/>
    <w:autoRedefine/>
    <w:qFormat/>
    <w:uiPriority w:val="0"/>
    <w:rPr>
      <w:rFonts w:eastAsia="仿宋_GB2312"/>
      <w:sz w:val="24"/>
    </w:rPr>
  </w:style>
  <w:style w:type="character" w:customStyle="1" w:styleId="392">
    <w:name w:val="签名 Char"/>
    <w:autoRedefine/>
    <w:qFormat/>
    <w:uiPriority w:val="0"/>
    <w:rPr>
      <w:kern w:val="2"/>
      <w:sz w:val="21"/>
      <w:szCs w:val="24"/>
    </w:rPr>
  </w:style>
  <w:style w:type="character" w:customStyle="1" w:styleId="393">
    <w:name w:val="样式 粉红"/>
    <w:autoRedefine/>
    <w:qFormat/>
    <w:uiPriority w:val="99"/>
    <w:rPr>
      <w:color w:val="auto"/>
      <w:u w:val="none"/>
    </w:rPr>
  </w:style>
  <w:style w:type="character" w:customStyle="1" w:styleId="394">
    <w:name w:val="批注框文本 Char1"/>
    <w:autoRedefine/>
    <w:qFormat/>
    <w:uiPriority w:val="99"/>
    <w:rPr>
      <w:rFonts w:ascii="Times New Roman" w:hAnsi="Times New Roman" w:eastAsia="宋体" w:cs="Times New Roman"/>
      <w:sz w:val="18"/>
    </w:rPr>
  </w:style>
  <w:style w:type="character" w:customStyle="1" w:styleId="395">
    <w:name w:val="正文缩进 字符"/>
    <w:autoRedefine/>
    <w:qFormat/>
    <w:locked/>
    <w:uiPriority w:val="0"/>
    <w:rPr>
      <w:rFonts w:ascii="宋体"/>
      <w:sz w:val="24"/>
    </w:rPr>
  </w:style>
  <w:style w:type="character" w:customStyle="1" w:styleId="396">
    <w:name w:val="正文文本缩进 3 Char1"/>
    <w:autoRedefine/>
    <w:qFormat/>
    <w:uiPriority w:val="99"/>
    <w:rPr>
      <w:rFonts w:ascii="Times New Roman" w:hAnsi="Times New Roman" w:eastAsia="宋体" w:cs="Times New Roman"/>
      <w:sz w:val="16"/>
      <w:szCs w:val="16"/>
    </w:rPr>
  </w:style>
  <w:style w:type="paragraph" w:customStyle="1" w:styleId="397">
    <w:name w:val="3"/>
    <w:basedOn w:val="1"/>
    <w:next w:val="31"/>
    <w:autoRedefine/>
    <w:qFormat/>
    <w:uiPriority w:val="99"/>
    <w:rPr>
      <w:rFonts w:ascii="宋体"/>
      <w:sz w:val="24"/>
      <w:szCs w:val="20"/>
    </w:rPr>
  </w:style>
  <w:style w:type="paragraph" w:customStyle="1" w:styleId="398">
    <w:name w:val="样式 标题 2 + 宋体 五号 非加粗 黑色"/>
    <w:basedOn w:val="5"/>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9">
    <w:name w:val="脚注文本 Char"/>
    <w:link w:val="68"/>
    <w:autoRedefine/>
    <w:qFormat/>
    <w:uiPriority w:val="0"/>
    <w:rPr>
      <w:sz w:val="18"/>
    </w:rPr>
  </w:style>
  <w:style w:type="paragraph" w:customStyle="1" w:styleId="400">
    <w:name w:val="6'"/>
    <w:basedOn w:val="1"/>
    <w:autoRedefine/>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1">
    <w:name w:val="wellhope正文"/>
    <w:basedOn w:val="1"/>
    <w:next w:val="1"/>
    <w:autoRedefine/>
    <w:qFormat/>
    <w:uiPriority w:val="0"/>
    <w:pPr>
      <w:spacing w:before="60" w:after="60" w:line="360" w:lineRule="auto"/>
      <w:ind w:firstLine="200" w:firstLineChars="200"/>
    </w:pPr>
    <w:rPr>
      <w:sz w:val="24"/>
      <w:szCs w:val="20"/>
    </w:rPr>
  </w:style>
  <w:style w:type="paragraph" w:customStyle="1" w:styleId="402">
    <w:name w:val="TOC 标题1"/>
    <w:basedOn w:val="4"/>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3">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4">
    <w:name w:val="样式1"/>
    <w:basedOn w:val="4"/>
    <w:next w:val="1"/>
    <w:autoRedefine/>
    <w:qFormat/>
    <w:uiPriority w:val="0"/>
    <w:pPr>
      <w:spacing w:line="360" w:lineRule="auto"/>
    </w:pPr>
    <w:rPr>
      <w:rFonts w:hAnsi="宋体"/>
      <w:sz w:val="24"/>
      <w:szCs w:val="24"/>
    </w:rPr>
  </w:style>
  <w:style w:type="paragraph" w:customStyle="1" w:styleId="405">
    <w:name w:val="2"/>
    <w:basedOn w:val="1"/>
    <w:next w:val="36"/>
    <w:autoRedefine/>
    <w:qFormat/>
    <w:uiPriority w:val="99"/>
    <w:pPr>
      <w:ind w:left="432"/>
    </w:pPr>
    <w:rPr>
      <w:szCs w:val="20"/>
    </w:rPr>
  </w:style>
  <w:style w:type="paragraph" w:customStyle="1" w:styleId="406">
    <w:name w:val="Sub Bullets"/>
    <w:basedOn w:val="407"/>
    <w:next w:val="1"/>
    <w:autoRedefine/>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7">
    <w:name w:val="Normal Bullets"/>
    <w:basedOn w:val="1"/>
    <w:next w:val="1"/>
    <w:autoRedefine/>
    <w:qFormat/>
    <w:uiPriority w:val="0"/>
    <w:pPr>
      <w:widowControl/>
      <w:numPr>
        <w:ilvl w:val="0"/>
        <w:numId w:val="10"/>
      </w:numPr>
      <w:tabs>
        <w:tab w:val="left" w:pos="3240"/>
      </w:tabs>
      <w:spacing w:after="120"/>
      <w:jc w:val="left"/>
    </w:pPr>
    <w:rPr>
      <w:rFonts w:ascii="Palatino Linotype" w:hAnsi="Palatino Linotype"/>
      <w:kern w:val="0"/>
      <w:sz w:val="20"/>
      <w:szCs w:val="20"/>
      <w:lang w:eastAsia="en-US"/>
    </w:rPr>
  </w:style>
  <w:style w:type="paragraph" w:customStyle="1" w:styleId="408">
    <w:name w:val="正文 + 小四"/>
    <w:basedOn w:val="1"/>
    <w:next w:val="1"/>
    <w:autoRedefine/>
    <w:qFormat/>
    <w:uiPriority w:val="99"/>
    <w:pPr>
      <w:spacing w:line="360" w:lineRule="auto"/>
      <w:ind w:firstLine="480" w:firstLineChars="200"/>
    </w:pPr>
    <w:rPr>
      <w:sz w:val="24"/>
    </w:rPr>
  </w:style>
  <w:style w:type="paragraph" w:customStyle="1" w:styleId="409">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410">
    <w:name w:val="样式 样式 样式 标题 2 + 宋体 五号 非加粗 黑色 + 段前: 6 磅 段后: 0 磅 行距: 单倍行距 + 段前: 12..."/>
    <w:basedOn w:val="411"/>
    <w:next w:val="1"/>
    <w:autoRedefine/>
    <w:qFormat/>
    <w:uiPriority w:val="0"/>
    <w:pPr>
      <w:spacing w:before="240"/>
    </w:pPr>
  </w:style>
  <w:style w:type="paragraph" w:customStyle="1" w:styleId="411">
    <w:name w:val="样式 样式 标题 2 + 宋体 五号 非加粗 黑色 + 段前: 6 磅 段后: 0 磅 行距: 单倍行距"/>
    <w:basedOn w:val="398"/>
    <w:next w:val="1"/>
    <w:autoRedefine/>
    <w:qFormat/>
    <w:uiPriority w:val="0"/>
    <w:pPr>
      <w:spacing w:before="120" w:after="0" w:line="240" w:lineRule="auto"/>
    </w:pPr>
    <w:rPr>
      <w:rFonts w:ascii="Times New Roman" w:hAnsi="Times New Roman"/>
    </w:rPr>
  </w:style>
  <w:style w:type="paragraph" w:customStyle="1" w:styleId="412">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413">
    <w:name w:val="样式 样式 样式 样式 标题 2 + 宋体 五号 非加粗 黑色 + 段前: 6 磅 段后: 0 磅 行距: 单倍行距 + 段前:..."/>
    <w:basedOn w:val="410"/>
    <w:next w:val="1"/>
    <w:autoRedefine/>
    <w:qFormat/>
    <w:uiPriority w:val="0"/>
    <w:rPr>
      <w:b/>
      <w:bCs/>
    </w:rPr>
  </w:style>
  <w:style w:type="paragraph" w:customStyle="1" w:styleId="414">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5">
    <w:name w:val="Char Char Char Char2"/>
    <w:basedOn w:val="1"/>
    <w:autoRedefine/>
    <w:qFormat/>
    <w:uiPriority w:val="0"/>
    <w:pPr>
      <w:widowControl/>
      <w:spacing w:after="160" w:line="240" w:lineRule="exact"/>
      <w:jc w:val="left"/>
    </w:pPr>
    <w:rPr>
      <w:szCs w:val="20"/>
    </w:rPr>
  </w:style>
  <w:style w:type="paragraph" w:customStyle="1" w:styleId="416">
    <w:name w:val="标题8"/>
    <w:basedOn w:val="6"/>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7">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8">
    <w:name w:val="标题三"/>
    <w:basedOn w:val="6"/>
    <w:next w:val="7"/>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9">
    <w:name w:val="样式"/>
    <w:basedOn w:val="1"/>
    <w:next w:val="1"/>
    <w:autoRedefine/>
    <w:qFormat/>
    <w:uiPriority w:val="0"/>
    <w:pPr>
      <w:autoSpaceDE w:val="0"/>
      <w:autoSpaceDN w:val="0"/>
      <w:snapToGrid w:val="0"/>
      <w:spacing w:before="120" w:after="120" w:line="360" w:lineRule="auto"/>
    </w:pPr>
    <w:rPr>
      <w:rFonts w:ascii="宋体"/>
      <w:sz w:val="24"/>
      <w:szCs w:val="20"/>
    </w:rPr>
  </w:style>
  <w:style w:type="paragraph" w:customStyle="1" w:styleId="420">
    <w:name w:val="Normal (Web)2"/>
    <w:basedOn w:val="1"/>
    <w:next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1">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422">
    <w:name w:val="金安桥正文"/>
    <w:basedOn w:val="36"/>
    <w:autoRedefine/>
    <w:qFormat/>
    <w:uiPriority w:val="99"/>
    <w:pPr>
      <w:adjustRightInd w:val="0"/>
      <w:spacing w:line="300" w:lineRule="auto"/>
      <w:ind w:firstLine="200" w:firstLineChars="200"/>
      <w:jc w:val="left"/>
    </w:pPr>
    <w:rPr>
      <w:kern w:val="0"/>
      <w:szCs w:val="22"/>
    </w:rPr>
  </w:style>
  <w:style w:type="paragraph" w:customStyle="1" w:styleId="423">
    <w:name w:val="Char Char Char Char"/>
    <w:basedOn w:val="1"/>
    <w:next w:val="1"/>
    <w:autoRedefine/>
    <w:qFormat/>
    <w:uiPriority w:val="0"/>
    <w:pPr>
      <w:tabs>
        <w:tab w:val="left" w:pos="360"/>
      </w:tabs>
      <w:ind w:firstLine="420" w:firstLineChars="150"/>
    </w:pPr>
    <w:rPr>
      <w:szCs w:val="20"/>
    </w:rPr>
  </w:style>
  <w:style w:type="paragraph" w:customStyle="1" w:styleId="424">
    <w:name w:val="样式 标题 1 + 黑体 三号 非加粗 居中 段前: 6 磅 段后: 6 磅 行距: 固定值 20 磅"/>
    <w:basedOn w:val="4"/>
    <w:autoRedefine/>
    <w:qFormat/>
    <w:uiPriority w:val="99"/>
    <w:pPr>
      <w:autoSpaceDE/>
      <w:autoSpaceDN/>
      <w:adjustRightInd/>
      <w:spacing w:before="120" w:line="400" w:lineRule="exact"/>
    </w:pPr>
    <w:rPr>
      <w:rFonts w:ascii="黑体" w:hAnsi="黑体" w:eastAsia="黑体" w:cs="宋体"/>
      <w:b w:val="0"/>
    </w:rPr>
  </w:style>
  <w:style w:type="paragraph" w:customStyle="1" w:styleId="425">
    <w:name w:val="样式 标题 2 + Times New Roman 四号 非加粗 段前: 5 磅 段后: 0 磅 行距: 固定值 20..."/>
    <w:basedOn w:val="5"/>
    <w:autoRedefine/>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6">
    <w:name w:val="标题二"/>
    <w:basedOn w:val="5"/>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7">
    <w:name w:val="普通(网站)1"/>
    <w:basedOn w:val="1"/>
    <w:next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28">
    <w:name w:val="正文文本缩进 31"/>
    <w:basedOn w:val="1"/>
    <w:next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429">
    <w:name w:val="Normal_0"/>
    <w:autoRedefine/>
    <w:qFormat/>
    <w:uiPriority w:val="99"/>
    <w:pPr>
      <w:spacing w:before="120" w:after="240"/>
      <w:jc w:val="both"/>
    </w:pPr>
    <w:rPr>
      <w:rFonts w:ascii="Calibri" w:hAnsi="Calibri" w:eastAsia="宋体" w:cs="Times New Roman"/>
      <w:sz w:val="22"/>
      <w:szCs w:val="22"/>
      <w:lang w:val="ru-RU" w:eastAsia="en-US" w:bidi="ar-SA"/>
    </w:rPr>
  </w:style>
  <w:style w:type="paragraph" w:customStyle="1" w:styleId="430">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1">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432">
    <w:name w:val="表格"/>
    <w:basedOn w:val="1"/>
    <w:link w:val="604"/>
    <w:autoRedefine/>
    <w:qFormat/>
    <w:uiPriority w:val="0"/>
    <w:pPr>
      <w:jc w:val="center"/>
      <w:textAlignment w:val="center"/>
    </w:pPr>
    <w:rPr>
      <w:rFonts w:ascii="华文细黑" w:hAnsi="华文细黑"/>
      <w:kern w:val="0"/>
      <w:szCs w:val="20"/>
    </w:rPr>
  </w:style>
  <w:style w:type="paragraph" w:customStyle="1" w:styleId="433">
    <w:name w:val="默认段落字体 Para Char"/>
    <w:basedOn w:val="1"/>
    <w:next w:val="1"/>
    <w:autoRedefine/>
    <w:qFormat/>
    <w:uiPriority w:val="0"/>
    <w:pPr>
      <w:adjustRightInd w:val="0"/>
      <w:spacing w:line="360" w:lineRule="auto"/>
    </w:pPr>
    <w:rPr>
      <w:kern w:val="0"/>
      <w:sz w:val="24"/>
      <w:szCs w:val="20"/>
    </w:rPr>
  </w:style>
  <w:style w:type="paragraph" w:customStyle="1" w:styleId="434">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5">
    <w:name w:val="p17"/>
    <w:basedOn w:val="1"/>
    <w:autoRedefine/>
    <w:qFormat/>
    <w:uiPriority w:val="99"/>
    <w:pPr>
      <w:widowControl/>
    </w:pPr>
    <w:rPr>
      <w:kern w:val="0"/>
      <w:szCs w:val="21"/>
    </w:rPr>
  </w:style>
  <w:style w:type="paragraph" w:customStyle="1" w:styleId="436">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7">
    <w:name w:val="样式3"/>
    <w:basedOn w:val="6"/>
    <w:next w:val="6"/>
    <w:autoRedefine/>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8">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9">
    <w:name w:val="Char Char Char Char1"/>
    <w:basedOn w:val="1"/>
    <w:autoRedefine/>
    <w:qFormat/>
    <w:uiPriority w:val="0"/>
    <w:pPr>
      <w:widowControl/>
      <w:spacing w:after="160" w:line="240" w:lineRule="exact"/>
      <w:jc w:val="left"/>
    </w:pPr>
    <w:rPr>
      <w:szCs w:val="20"/>
    </w:rPr>
  </w:style>
  <w:style w:type="paragraph" w:customStyle="1" w:styleId="440">
    <w:name w:val="样式6"/>
    <w:basedOn w:val="1"/>
    <w:next w:val="1"/>
    <w:link w:val="614"/>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1">
    <w:name w:val="标题6"/>
    <w:basedOn w:val="442"/>
    <w:next w:val="1"/>
    <w:autoRedefine/>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2">
    <w:name w:val="标题5"/>
    <w:basedOn w:val="6"/>
    <w:next w:val="7"/>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3">
    <w:name w:val="XW正文"/>
    <w:basedOn w:val="36"/>
    <w:autoRedefine/>
    <w:qFormat/>
    <w:uiPriority w:val="99"/>
    <w:pPr>
      <w:adjustRightInd w:val="0"/>
      <w:snapToGrid w:val="0"/>
      <w:spacing w:line="300" w:lineRule="auto"/>
      <w:ind w:firstLine="520" w:firstLineChars="200"/>
      <w:jc w:val="left"/>
    </w:pPr>
    <w:rPr>
      <w:kern w:val="0"/>
      <w:sz w:val="20"/>
    </w:rPr>
  </w:style>
  <w:style w:type="paragraph" w:customStyle="1" w:styleId="444">
    <w:name w:val="索引 11"/>
    <w:basedOn w:val="1"/>
    <w:next w:val="1"/>
    <w:autoRedefine/>
    <w:qFormat/>
    <w:uiPriority w:val="99"/>
    <w:rPr>
      <w:szCs w:val="20"/>
    </w:rPr>
  </w:style>
  <w:style w:type="paragraph" w:customStyle="1" w:styleId="445">
    <w:name w:val="标题7"/>
    <w:basedOn w:val="6"/>
    <w:next w:val="1"/>
    <w:autoRedefine/>
    <w:qFormat/>
    <w:uiPriority w:val="0"/>
    <w:pPr>
      <w:numPr>
        <w:ilvl w:val="2"/>
        <w:numId w:val="11"/>
      </w:numPr>
      <w:tabs>
        <w:tab w:val="left" w:pos="425"/>
        <w:tab w:val="left" w:pos="1827"/>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446">
    <w:name w:val="Char1 Char Char Char Char Char Char"/>
    <w:basedOn w:val="1"/>
    <w:next w:val="1"/>
    <w:autoRedefine/>
    <w:qFormat/>
    <w:uiPriority w:val="99"/>
    <w:rPr>
      <w:rFonts w:ascii="Tahoma" w:hAnsi="Tahoma"/>
      <w:sz w:val="24"/>
      <w:szCs w:val="20"/>
    </w:rPr>
  </w:style>
  <w:style w:type="paragraph" w:customStyle="1" w:styleId="447">
    <w:name w:val="样式7"/>
    <w:basedOn w:val="85"/>
    <w:next w:val="1"/>
    <w:link w:val="729"/>
    <w:autoRedefine/>
    <w:qFormat/>
    <w:uiPriority w:val="0"/>
    <w:pPr>
      <w:tabs>
        <w:tab w:val="left" w:pos="992"/>
      </w:tabs>
      <w:spacing w:before="240" w:after="60" w:line="380" w:lineRule="atLeast"/>
      <w:ind w:left="-25" w:right="17"/>
    </w:pPr>
    <w:rPr>
      <w:bCs/>
      <w:szCs w:val="32"/>
    </w:rPr>
  </w:style>
  <w:style w:type="paragraph" w:customStyle="1" w:styleId="448">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9">
    <w:name w:val="Char1 Char Char Char"/>
    <w:basedOn w:val="1"/>
    <w:next w:val="1"/>
    <w:autoRedefine/>
    <w:qFormat/>
    <w:uiPriority w:val="0"/>
    <w:rPr>
      <w:rFonts w:ascii="Tahoma" w:hAnsi="Tahoma"/>
      <w:sz w:val="24"/>
      <w:szCs w:val="20"/>
    </w:rPr>
  </w:style>
  <w:style w:type="paragraph" w:customStyle="1" w:styleId="450">
    <w:name w:val="标题一"/>
    <w:basedOn w:val="4"/>
    <w:next w:val="42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1">
    <w:name w:val="样式4"/>
    <w:basedOn w:val="7"/>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4">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5">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6">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7">
    <w:name w:val="标题1"/>
    <w:basedOn w:val="4"/>
    <w:next w:val="5"/>
    <w:link w:val="73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8">
    <w:name w:val="样式 标题 3 + (中文) 黑体 小四 非加粗 段前: 7.8 磅 段后: 0 磅 行距: 固定值 20 磅"/>
    <w:basedOn w:val="6"/>
    <w:autoRedefine/>
    <w:qFormat/>
    <w:uiPriority w:val="0"/>
    <w:pPr>
      <w:autoSpaceDE/>
      <w:autoSpaceDN/>
      <w:adjustRightInd/>
      <w:spacing w:before="260" w:beforeLines="50" w:after="260" w:afterLines="50" w:line="360" w:lineRule="auto"/>
      <w:jc w:val="both"/>
    </w:pPr>
    <w:rPr>
      <w:b w:val="0"/>
      <w:u w:val="none"/>
    </w:rPr>
  </w:style>
  <w:style w:type="paragraph" w:customStyle="1" w:styleId="459">
    <w:name w:val="正文2"/>
    <w:basedOn w:val="1"/>
    <w:next w:val="1"/>
    <w:link w:val="639"/>
    <w:autoRedefine/>
    <w:qFormat/>
    <w:uiPriority w:val="0"/>
    <w:pPr>
      <w:spacing w:before="156" w:line="360" w:lineRule="auto"/>
      <w:ind w:firstLine="510" w:firstLineChars="200"/>
    </w:pPr>
    <w:rPr>
      <w:sz w:val="24"/>
      <w:szCs w:val="20"/>
    </w:rPr>
  </w:style>
  <w:style w:type="paragraph" w:customStyle="1" w:styleId="460">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1">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462">
    <w:name w:val="Table"/>
    <w:next w:val="1"/>
    <w:autoRedefine/>
    <w:qFormat/>
    <w:uiPriority w:val="0"/>
    <w:rPr>
      <w:rFonts w:ascii="Times New Roman" w:hAnsi="Times New Roman" w:eastAsia="宋体" w:cs="Times New Roman"/>
      <w:sz w:val="21"/>
      <w:lang w:val="en-US" w:eastAsia="en-US" w:bidi="ar-SA"/>
    </w:rPr>
  </w:style>
  <w:style w:type="paragraph" w:customStyle="1" w:styleId="463">
    <w:name w:val="_Style 14"/>
    <w:basedOn w:val="1"/>
    <w:next w:val="82"/>
    <w:autoRedefine/>
    <w:qFormat/>
    <w:uiPriority w:val="0"/>
    <w:pPr>
      <w:widowControl/>
      <w:spacing w:before="100" w:beforeAutospacing="1" w:after="100" w:afterAutospacing="1"/>
      <w:jc w:val="left"/>
    </w:pPr>
    <w:rPr>
      <w:rFonts w:ascii="宋体" w:hAnsi="宋体"/>
      <w:kern w:val="0"/>
      <w:sz w:val="18"/>
      <w:szCs w:val="20"/>
    </w:rPr>
  </w:style>
  <w:style w:type="paragraph" w:customStyle="1" w:styleId="464">
    <w:name w:val="纯文本1"/>
    <w:basedOn w:val="1"/>
    <w:next w:val="1"/>
    <w:autoRedefine/>
    <w:qFormat/>
    <w:uiPriority w:val="0"/>
    <w:rPr>
      <w:rFonts w:ascii="宋体" w:hAnsi="Courier New"/>
      <w:sz w:val="32"/>
      <w:szCs w:val="20"/>
    </w:rPr>
  </w:style>
  <w:style w:type="paragraph" w:customStyle="1" w:styleId="465">
    <w:name w:val="标题3"/>
    <w:basedOn w:val="6"/>
    <w:next w:val="7"/>
    <w:link w:val="905"/>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6">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67">
    <w:name w:val="Char12"/>
    <w:basedOn w:val="1"/>
    <w:autoRedefine/>
    <w:qFormat/>
    <w:uiPriority w:val="0"/>
    <w:rPr>
      <w:rFonts w:ascii="Tahoma" w:hAnsi="Tahoma"/>
      <w:sz w:val="24"/>
      <w:szCs w:val="20"/>
    </w:rPr>
  </w:style>
  <w:style w:type="paragraph" w:customStyle="1" w:styleId="468">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9">
    <w:name w:val="p0"/>
    <w:basedOn w:val="1"/>
    <w:next w:val="1"/>
    <w:autoRedefine/>
    <w:qFormat/>
    <w:uiPriority w:val="0"/>
    <w:pPr>
      <w:widowControl/>
    </w:pPr>
    <w:rPr>
      <w:kern w:val="0"/>
      <w:szCs w:val="20"/>
    </w:rPr>
  </w:style>
  <w:style w:type="paragraph" w:customStyle="1" w:styleId="470">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1">
    <w:name w:val="Char Char Char1 Char Char Char Char"/>
    <w:basedOn w:val="1"/>
    <w:next w:val="1"/>
    <w:autoRedefine/>
    <w:qFormat/>
    <w:uiPriority w:val="99"/>
    <w:rPr>
      <w:rFonts w:ascii="Tahoma" w:hAnsi="Tahoma"/>
      <w:sz w:val="24"/>
      <w:szCs w:val="20"/>
    </w:rPr>
  </w:style>
  <w:style w:type="paragraph" w:customStyle="1" w:styleId="472">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473">
    <w:name w:val="Char11"/>
    <w:basedOn w:val="1"/>
    <w:autoRedefine/>
    <w:qFormat/>
    <w:uiPriority w:val="99"/>
    <w:rPr>
      <w:rFonts w:ascii="Tahoma" w:hAnsi="Tahoma"/>
      <w:sz w:val="24"/>
      <w:szCs w:val="20"/>
    </w:rPr>
  </w:style>
  <w:style w:type="paragraph" w:customStyle="1" w:styleId="474">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475">
    <w:name w:val="样式5"/>
    <w:basedOn w:val="85"/>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476">
    <w:name w:val="*正文"/>
    <w:basedOn w:val="1"/>
    <w:link w:val="477"/>
    <w:autoRedefine/>
    <w:qFormat/>
    <w:uiPriority w:val="0"/>
    <w:pPr>
      <w:spacing w:line="360" w:lineRule="auto"/>
      <w:ind w:firstLine="200" w:firstLineChars="200"/>
    </w:pPr>
    <w:rPr>
      <w:rFonts w:ascii="Calibri" w:hAnsi="Calibri"/>
      <w:sz w:val="24"/>
      <w:szCs w:val="22"/>
    </w:rPr>
  </w:style>
  <w:style w:type="character" w:customStyle="1" w:styleId="477">
    <w:name w:val="*正文 Char"/>
    <w:link w:val="476"/>
    <w:autoRedefine/>
    <w:qFormat/>
    <w:uiPriority w:val="0"/>
    <w:rPr>
      <w:rFonts w:ascii="Calibri" w:hAnsi="Calibri"/>
      <w:kern w:val="2"/>
      <w:sz w:val="24"/>
      <w:szCs w:val="22"/>
    </w:rPr>
  </w:style>
  <w:style w:type="character" w:customStyle="1" w:styleId="478">
    <w:name w:val="正文文本 Char1"/>
    <w:autoRedefine/>
    <w:qFormat/>
    <w:uiPriority w:val="0"/>
    <w:rPr>
      <w:rFonts w:ascii="Times New Roman" w:hAnsi="Times New Roman" w:eastAsia="宋体" w:cs="Times New Roman"/>
      <w:szCs w:val="20"/>
    </w:rPr>
  </w:style>
  <w:style w:type="paragraph" w:customStyle="1" w:styleId="479">
    <w:name w:val="修订2"/>
    <w:autoRedefine/>
    <w:qFormat/>
    <w:uiPriority w:val="99"/>
    <w:rPr>
      <w:rFonts w:ascii="Calibri" w:hAnsi="Calibri" w:eastAsia="宋体" w:cs="Times New Roman"/>
      <w:kern w:val="2"/>
      <w:sz w:val="21"/>
      <w:szCs w:val="22"/>
      <w:lang w:val="en-US" w:eastAsia="zh-CN" w:bidi="ar-SA"/>
    </w:rPr>
  </w:style>
  <w:style w:type="table" w:customStyle="1" w:styleId="480">
    <w:name w:val="彩色列表 - 着色 11"/>
    <w:basedOn w:val="89"/>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纯文本 字符2"/>
    <w:autoRedefine/>
    <w:qFormat/>
    <w:uiPriority w:val="0"/>
    <w:rPr>
      <w:rFonts w:hint="eastAsia" w:ascii="宋体" w:hAnsi="Courier New" w:eastAsia="宋体" w:cs="宋体"/>
      <w:kern w:val="2"/>
      <w:sz w:val="21"/>
    </w:rPr>
  </w:style>
  <w:style w:type="paragraph" w:customStyle="1" w:styleId="482">
    <w:name w:val="应答"/>
    <w:basedOn w:val="1"/>
    <w:autoRedefine/>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3">
    <w:name w:val="List Paragraph Char"/>
    <w:link w:val="240"/>
    <w:autoRedefine/>
    <w:qFormat/>
    <w:locked/>
    <w:uiPriority w:val="99"/>
    <w:rPr>
      <w:rFonts w:ascii="Calibri" w:hAnsi="Calibri"/>
      <w:kern w:val="2"/>
      <w:sz w:val="21"/>
      <w:szCs w:val="22"/>
    </w:rPr>
  </w:style>
  <w:style w:type="character" w:customStyle="1" w:styleId="484">
    <w:name w:val="章标题 Char"/>
    <w:link w:val="201"/>
    <w:autoRedefine/>
    <w:qFormat/>
    <w:uiPriority w:val="0"/>
    <w:rPr>
      <w:rFonts w:ascii="黑体" w:eastAsia="黑体"/>
      <w:b/>
      <w:sz w:val="28"/>
    </w:rPr>
  </w:style>
  <w:style w:type="character" w:customStyle="1" w:styleId="485">
    <w:name w:val="font31"/>
    <w:autoRedefine/>
    <w:qFormat/>
    <w:uiPriority w:val="0"/>
    <w:rPr>
      <w:rFonts w:hint="eastAsia" w:ascii="宋体" w:hAnsi="宋体" w:eastAsia="宋体" w:cs="宋体"/>
      <w:color w:val="000000"/>
      <w:sz w:val="21"/>
      <w:szCs w:val="21"/>
      <w:u w:val="none"/>
    </w:rPr>
  </w:style>
  <w:style w:type="character" w:customStyle="1" w:styleId="486">
    <w:name w:val="font01"/>
    <w:autoRedefine/>
    <w:qFormat/>
    <w:uiPriority w:val="0"/>
    <w:rPr>
      <w:rFonts w:hint="eastAsia" w:ascii="宋体" w:hAnsi="宋体" w:eastAsia="宋体" w:cs="宋体"/>
      <w:b/>
      <w:color w:val="000000"/>
      <w:sz w:val="16"/>
      <w:szCs w:val="16"/>
      <w:u w:val="none"/>
    </w:rPr>
  </w:style>
  <w:style w:type="character" w:customStyle="1" w:styleId="487">
    <w:name w:val="正文 缩进2字符 Char"/>
    <w:link w:val="488"/>
    <w:autoRedefine/>
    <w:qFormat/>
    <w:uiPriority w:val="0"/>
    <w:rPr>
      <w:rFonts w:ascii="宋体" w:hAnsi="宋体" w:cs="宋体"/>
      <w:sz w:val="28"/>
      <w:szCs w:val="28"/>
    </w:rPr>
  </w:style>
  <w:style w:type="paragraph" w:customStyle="1" w:styleId="488">
    <w:name w:val="正文 缩进2字符"/>
    <w:basedOn w:val="1"/>
    <w:link w:val="487"/>
    <w:autoRedefine/>
    <w:qFormat/>
    <w:uiPriority w:val="0"/>
    <w:pPr>
      <w:spacing w:line="288" w:lineRule="auto"/>
    </w:pPr>
    <w:rPr>
      <w:rFonts w:ascii="宋体" w:hAnsi="宋体" w:cs="宋体"/>
      <w:kern w:val="0"/>
      <w:sz w:val="28"/>
      <w:szCs w:val="28"/>
    </w:rPr>
  </w:style>
  <w:style w:type="paragraph" w:customStyle="1" w:styleId="489">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Char1 Char Char Char21"/>
    <w:basedOn w:val="1"/>
    <w:autoRedefine/>
    <w:qFormat/>
    <w:uiPriority w:val="0"/>
    <w:rPr>
      <w:rFonts w:ascii="Tahoma" w:hAnsi="Tahoma"/>
      <w:sz w:val="24"/>
      <w:szCs w:val="20"/>
    </w:rPr>
  </w:style>
  <w:style w:type="paragraph" w:customStyle="1" w:styleId="491">
    <w:name w:val="Char Char Char Char31"/>
    <w:basedOn w:val="1"/>
    <w:autoRedefine/>
    <w:qFormat/>
    <w:uiPriority w:val="0"/>
    <w:pPr>
      <w:tabs>
        <w:tab w:val="left" w:pos="360"/>
      </w:tabs>
      <w:ind w:firstLine="420" w:firstLineChars="150"/>
    </w:pPr>
    <w:rPr>
      <w:rFonts w:ascii="Calibri" w:hAnsi="Calibri"/>
      <w:szCs w:val="20"/>
    </w:rPr>
  </w:style>
  <w:style w:type="paragraph" w:customStyle="1" w:styleId="492">
    <w:name w:val="~正文"/>
    <w:basedOn w:val="1"/>
    <w:next w:val="34"/>
    <w:autoRedefine/>
    <w:qFormat/>
    <w:uiPriority w:val="0"/>
    <w:pPr>
      <w:widowControl/>
      <w:spacing w:line="360" w:lineRule="auto"/>
      <w:ind w:firstLine="200" w:firstLineChars="200"/>
      <w:jc w:val="left"/>
    </w:pPr>
    <w:rPr>
      <w:kern w:val="0"/>
      <w:sz w:val="24"/>
      <w:szCs w:val="28"/>
      <w:lang w:val="zh-CN"/>
    </w:rPr>
  </w:style>
  <w:style w:type="paragraph" w:customStyle="1" w:styleId="493">
    <w:name w:val="WPSOffice手动目录 1"/>
    <w:autoRedefine/>
    <w:qFormat/>
    <w:uiPriority w:val="0"/>
    <w:rPr>
      <w:rFonts w:ascii="Calibri" w:hAnsi="Calibri" w:eastAsia="宋体" w:cs="Times New Roman"/>
      <w:lang w:val="en-US" w:eastAsia="zh-CN" w:bidi="ar-SA"/>
    </w:rPr>
  </w:style>
  <w:style w:type="paragraph" w:customStyle="1" w:styleId="494">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5">
    <w:name w:val="Char Char 字元 字元 字元 Char Char Char Char1"/>
    <w:basedOn w:val="1"/>
    <w:autoRedefine/>
    <w:qFormat/>
    <w:uiPriority w:val="0"/>
    <w:pPr>
      <w:adjustRightInd w:val="0"/>
      <w:spacing w:line="360" w:lineRule="auto"/>
    </w:pPr>
    <w:rPr>
      <w:rFonts w:ascii="Calibri" w:hAnsi="Calibri"/>
      <w:kern w:val="0"/>
      <w:sz w:val="24"/>
      <w:szCs w:val="20"/>
    </w:rPr>
  </w:style>
  <w:style w:type="paragraph" w:customStyle="1" w:styleId="496">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7">
    <w:name w:val="Char41"/>
    <w:basedOn w:val="1"/>
    <w:autoRedefine/>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8">
    <w:name w:val="Char Char Char Char Char Char Char Char Char Char3"/>
    <w:basedOn w:val="1"/>
    <w:autoRedefine/>
    <w:qFormat/>
    <w:uiPriority w:val="0"/>
    <w:pPr>
      <w:tabs>
        <w:tab w:val="left" w:pos="360"/>
      </w:tabs>
      <w:ind w:left="360" w:hanging="360" w:hangingChars="200"/>
    </w:pPr>
    <w:rPr>
      <w:rFonts w:ascii="Calibri" w:hAnsi="Calibri"/>
      <w:sz w:val="24"/>
      <w:szCs w:val="20"/>
    </w:rPr>
  </w:style>
  <w:style w:type="table" w:customStyle="1" w:styleId="499">
    <w:name w:val="Table Normal12"/>
    <w:autoRedefine/>
    <w:qFormat/>
    <w:uiPriority w:val="0"/>
    <w:tblPr>
      <w:tblCellMar>
        <w:top w:w="0" w:type="dxa"/>
        <w:left w:w="0" w:type="dxa"/>
        <w:bottom w:w="0" w:type="dxa"/>
        <w:right w:w="0" w:type="dxa"/>
      </w:tblCellMar>
    </w:tblPr>
  </w:style>
  <w:style w:type="table" w:customStyle="1" w:styleId="500">
    <w:name w:val="Table Normal11"/>
    <w:autoRedefine/>
    <w:qFormat/>
    <w:uiPriority w:val="0"/>
    <w:tblPr>
      <w:tblCellMar>
        <w:top w:w="0" w:type="dxa"/>
        <w:left w:w="0" w:type="dxa"/>
        <w:bottom w:w="0" w:type="dxa"/>
        <w:right w:w="0" w:type="dxa"/>
      </w:tblCellMar>
    </w:tblPr>
  </w:style>
  <w:style w:type="character" w:customStyle="1" w:styleId="501">
    <w:name w:val="正文缩进 字符1"/>
    <w:autoRedefine/>
    <w:qFormat/>
    <w:uiPriority w:val="0"/>
    <w:rPr>
      <w:rFonts w:ascii="Times New Roman" w:hAnsi="Times New Roman" w:eastAsia="宋体" w:cs="Times New Roman"/>
      <w:kern w:val="2"/>
      <w:sz w:val="21"/>
    </w:rPr>
  </w:style>
  <w:style w:type="character" w:customStyle="1" w:styleId="502">
    <w:name w:val="样式 2节标题 + 楷体_GB2312 小三 加粗 自动设置 Char Char"/>
    <w:link w:val="503"/>
    <w:autoRedefine/>
    <w:qFormat/>
    <w:uiPriority w:val="0"/>
    <w:rPr>
      <w:rFonts w:ascii="楷体_GB2312" w:hAnsi="楷体_GB2312" w:eastAsia="楷体_GB2312"/>
      <w:b/>
      <w:color w:val="000000"/>
      <w:kern w:val="44"/>
      <w:sz w:val="32"/>
    </w:rPr>
  </w:style>
  <w:style w:type="paragraph" w:customStyle="1" w:styleId="503">
    <w:name w:val="样式 2节标题 + 楷体_GB2312 小三 加粗 自动设置"/>
    <w:basedOn w:val="1"/>
    <w:link w:val="502"/>
    <w:autoRedefine/>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4">
    <w:name w:val="列表段落 字符"/>
    <w:autoRedefine/>
    <w:qFormat/>
    <w:uiPriority w:val="34"/>
    <w:rPr>
      <w:rFonts w:ascii="Calibri" w:hAnsi="Calibri"/>
      <w:kern w:val="2"/>
      <w:sz w:val="21"/>
      <w:szCs w:val="22"/>
    </w:rPr>
  </w:style>
  <w:style w:type="character" w:customStyle="1" w:styleId="505">
    <w:name w:val="样式7 Char"/>
    <w:autoRedefine/>
    <w:qFormat/>
    <w:uiPriority w:val="0"/>
    <w:rPr>
      <w:rFonts w:ascii="Times New Roman" w:hAnsi="Times New Roman"/>
      <w:b/>
      <w:bCs/>
      <w:kern w:val="44"/>
      <w:sz w:val="44"/>
      <w:szCs w:val="44"/>
    </w:rPr>
  </w:style>
  <w:style w:type="character" w:customStyle="1" w:styleId="506">
    <w:name w:val="zhengwen"/>
    <w:autoRedefine/>
    <w:qFormat/>
    <w:uiPriority w:val="0"/>
  </w:style>
  <w:style w:type="character" w:customStyle="1" w:styleId="507">
    <w:name w:val="尾注文本 Char1"/>
    <w:autoRedefine/>
    <w:semiHidden/>
    <w:qFormat/>
    <w:uiPriority w:val="99"/>
    <w:rPr>
      <w:kern w:val="2"/>
      <w:sz w:val="21"/>
      <w:szCs w:val="24"/>
    </w:rPr>
  </w:style>
  <w:style w:type="character" w:customStyle="1" w:styleId="508">
    <w:name w:val="middle1"/>
    <w:autoRedefine/>
    <w:qFormat/>
    <w:uiPriority w:val="0"/>
    <w:rPr>
      <w:rFonts w:hint="default" w:ascii="Verdana" w:hAnsi="Verdana"/>
      <w:color w:val="000000"/>
      <w:sz w:val="24"/>
      <w:szCs w:val="24"/>
      <w:u w:val="none"/>
    </w:rPr>
  </w:style>
  <w:style w:type="character" w:customStyle="1" w:styleId="509">
    <w:name w:val="HTML 预设格式 字符"/>
    <w:autoRedefine/>
    <w:qFormat/>
    <w:uiPriority w:val="0"/>
    <w:rPr>
      <w:rFonts w:ascii="Courier New" w:hAnsi="Courier New"/>
      <w:kern w:val="2"/>
    </w:rPr>
  </w:style>
  <w:style w:type="character" w:customStyle="1" w:styleId="510">
    <w:name w:val="default1"/>
    <w:autoRedefine/>
    <w:qFormat/>
    <w:uiPriority w:val="0"/>
    <w:rPr>
      <w:rFonts w:hint="default" w:ascii="Arial" w:hAnsi="Arial" w:cs="Arial"/>
      <w:sz w:val="20"/>
      <w:szCs w:val="20"/>
    </w:rPr>
  </w:style>
  <w:style w:type="character" w:customStyle="1" w:styleId="511">
    <w:name w:val="text_darkgray1"/>
    <w:autoRedefine/>
    <w:qFormat/>
    <w:uiPriority w:val="0"/>
    <w:rPr>
      <w:rFonts w:ascii="宋体" w:hAnsi="宋体" w:eastAsia="宋体"/>
      <w:color w:val="000000"/>
      <w:kern w:val="2"/>
      <w:sz w:val="23"/>
      <w:lang w:val="en-US" w:eastAsia="zh-CN"/>
    </w:rPr>
  </w:style>
  <w:style w:type="character" w:customStyle="1" w:styleId="512">
    <w:name w:val="param-name"/>
    <w:autoRedefine/>
    <w:qFormat/>
    <w:uiPriority w:val="0"/>
  </w:style>
  <w:style w:type="character" w:customStyle="1" w:styleId="513">
    <w:name w:val="样式 题注 + (符号) 宋体 Char"/>
    <w:link w:val="514"/>
    <w:autoRedefine/>
    <w:qFormat/>
    <w:uiPriority w:val="0"/>
    <w:rPr>
      <w:rFonts w:ascii="Arial" w:hAnsi="Arial" w:eastAsia="黑体" w:cs="Arial"/>
      <w:kern w:val="2"/>
      <w:sz w:val="21"/>
    </w:rPr>
  </w:style>
  <w:style w:type="paragraph" w:customStyle="1" w:styleId="514">
    <w:name w:val="样式 题注 + (符号) 宋体"/>
    <w:basedOn w:val="22"/>
    <w:link w:val="513"/>
    <w:autoRedefine/>
    <w:qFormat/>
    <w:uiPriority w:val="0"/>
    <w:pPr>
      <w:spacing w:before="152" w:after="160" w:line="240" w:lineRule="auto"/>
      <w:jc w:val="center"/>
    </w:pPr>
    <w:rPr>
      <w:rFonts w:ascii="Arial" w:hAnsi="Arial" w:eastAsia="黑体" w:cs="Arial"/>
      <w:sz w:val="21"/>
    </w:rPr>
  </w:style>
  <w:style w:type="character" w:customStyle="1" w:styleId="515">
    <w:name w:val="样式 正文缩进 + 首行缩进:  2 字符 Char"/>
    <w:link w:val="516"/>
    <w:autoRedefine/>
    <w:qFormat/>
    <w:uiPriority w:val="0"/>
    <w:rPr>
      <w:rFonts w:ascii="仿宋_GB2312" w:hAnsi="仿宋_GB2312" w:eastAsia="仿宋_GB2312" w:cs="宋体"/>
      <w:color w:val="000000"/>
      <w:sz w:val="28"/>
      <w:szCs w:val="28"/>
      <w:lang w:eastAsia="ar-SA"/>
    </w:rPr>
  </w:style>
  <w:style w:type="paragraph" w:customStyle="1" w:styleId="516">
    <w:name w:val="样式 正文缩进 + 首行缩进:  2 字符"/>
    <w:basedOn w:val="2"/>
    <w:link w:val="515"/>
    <w:autoRedefine/>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7">
    <w:name w:val="正文首行缩进样式 Char"/>
    <w:link w:val="518"/>
    <w:autoRedefine/>
    <w:qFormat/>
    <w:uiPriority w:val="0"/>
    <w:rPr>
      <w:kern w:val="2"/>
      <w:sz w:val="24"/>
      <w:szCs w:val="24"/>
      <w:lang w:bidi="en-US"/>
    </w:rPr>
  </w:style>
  <w:style w:type="paragraph" w:customStyle="1" w:styleId="518">
    <w:name w:val="正文首行缩进样式"/>
    <w:basedOn w:val="1"/>
    <w:link w:val="517"/>
    <w:autoRedefine/>
    <w:qFormat/>
    <w:uiPriority w:val="0"/>
    <w:pPr>
      <w:widowControl/>
      <w:spacing w:line="360" w:lineRule="auto"/>
      <w:ind w:firstLine="480" w:firstLineChars="200"/>
      <w:jc w:val="left"/>
    </w:pPr>
    <w:rPr>
      <w:sz w:val="24"/>
      <w:lang w:bidi="en-US"/>
    </w:rPr>
  </w:style>
  <w:style w:type="character" w:customStyle="1" w:styleId="519">
    <w:name w:val="news-12"/>
    <w:autoRedefine/>
    <w:qFormat/>
    <w:uiPriority w:val="0"/>
    <w:rPr>
      <w:rFonts w:ascii="宋体" w:hAnsi="宋体" w:eastAsia="宋体"/>
      <w:kern w:val="2"/>
      <w:sz w:val="15"/>
      <w:lang w:val="en-US" w:eastAsia="zh-CN"/>
    </w:rPr>
  </w:style>
  <w:style w:type="character" w:customStyle="1" w:styleId="520">
    <w:name w:val="编写建议 Char"/>
    <w:link w:val="521"/>
    <w:autoRedefine/>
    <w:qFormat/>
    <w:locked/>
    <w:uiPriority w:val="0"/>
    <w:rPr>
      <w:i/>
      <w:iCs/>
      <w:color w:val="0000FF"/>
      <w:szCs w:val="21"/>
    </w:rPr>
  </w:style>
  <w:style w:type="paragraph" w:customStyle="1" w:styleId="521">
    <w:name w:val="编写建议"/>
    <w:basedOn w:val="1"/>
    <w:link w:val="520"/>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2">
    <w:name w:val="font2"/>
    <w:autoRedefine/>
    <w:qFormat/>
    <w:uiPriority w:val="0"/>
    <w:rPr>
      <w:rFonts w:hint="default" w:ascii="Arial" w:hAnsi="Arial" w:eastAsia="宋体"/>
      <w:color w:val="333333"/>
      <w:kern w:val="2"/>
      <w:sz w:val="19"/>
      <w:lang w:val="en-US" w:eastAsia="zh-CN"/>
    </w:rPr>
  </w:style>
  <w:style w:type="character" w:customStyle="1" w:styleId="523">
    <w:name w:val="文字 Char"/>
    <w:link w:val="524"/>
    <w:autoRedefine/>
    <w:qFormat/>
    <w:locked/>
    <w:uiPriority w:val="0"/>
    <w:rPr>
      <w:rFonts w:ascii="楷体_GB2312" w:eastAsia="楷体_GB2312"/>
      <w:kern w:val="2"/>
      <w:sz w:val="28"/>
    </w:rPr>
  </w:style>
  <w:style w:type="paragraph" w:customStyle="1" w:styleId="524">
    <w:name w:val="文字"/>
    <w:basedOn w:val="1"/>
    <w:link w:val="523"/>
    <w:autoRedefine/>
    <w:qFormat/>
    <w:uiPriority w:val="0"/>
    <w:pPr>
      <w:tabs>
        <w:tab w:val="left" w:pos="8520"/>
      </w:tabs>
      <w:spacing w:line="312" w:lineRule="auto"/>
      <w:ind w:right="-210" w:firstLine="556"/>
    </w:pPr>
    <w:rPr>
      <w:rFonts w:ascii="楷体_GB2312" w:eastAsia="楷体_GB2312"/>
      <w:sz w:val="28"/>
      <w:szCs w:val="20"/>
    </w:rPr>
  </w:style>
  <w:style w:type="character" w:customStyle="1" w:styleId="525">
    <w:name w:val="point_small1"/>
    <w:autoRedefine/>
    <w:qFormat/>
    <w:uiPriority w:val="0"/>
    <w:rPr>
      <w:rFonts w:hint="default" w:ascii="Arial" w:hAnsi="Arial" w:eastAsia="宋体" w:cs="Arial"/>
      <w:kern w:val="2"/>
      <w:sz w:val="18"/>
      <w:szCs w:val="18"/>
      <w:lang w:val="en-US" w:eastAsia="zh-CN" w:bidi="ar-SA"/>
    </w:rPr>
  </w:style>
  <w:style w:type="character" w:customStyle="1" w:styleId="526">
    <w:name w:val="p121"/>
    <w:autoRedefine/>
    <w:qFormat/>
    <w:uiPriority w:val="0"/>
    <w:rPr>
      <w:rFonts w:ascii="Tahoma" w:hAnsi="Tahoma" w:eastAsia="宋体"/>
      <w:color w:val="000000"/>
      <w:kern w:val="2"/>
      <w:sz w:val="21"/>
      <w:szCs w:val="21"/>
      <w:u w:val="none"/>
      <w:lang w:val="en-US" w:eastAsia="zh-CN" w:bidi="ar-SA"/>
    </w:rPr>
  </w:style>
  <w:style w:type="character" w:customStyle="1" w:styleId="527">
    <w:name w:val="font9494941"/>
    <w:autoRedefine/>
    <w:qFormat/>
    <w:uiPriority w:val="0"/>
    <w:rPr>
      <w:rFonts w:ascii="Verdana" w:hAnsi="Verdana" w:eastAsia="仿宋_GB2312"/>
      <w:color w:val="949494"/>
      <w:sz w:val="24"/>
      <w:lang w:val="en-US" w:eastAsia="en-US" w:bidi="ar-SA"/>
    </w:rPr>
  </w:style>
  <w:style w:type="character" w:customStyle="1" w:styleId="528">
    <w:name w:val="Char Char81"/>
    <w:autoRedefine/>
    <w:qFormat/>
    <w:uiPriority w:val="0"/>
    <w:rPr>
      <w:rFonts w:ascii="宋体" w:hAnsi="Courier New" w:eastAsia="宋体" w:cs="Courier New"/>
      <w:kern w:val="2"/>
      <w:sz w:val="21"/>
      <w:szCs w:val="21"/>
      <w:lang w:val="en-US" w:eastAsia="zh-CN" w:bidi="ar-SA"/>
    </w:rPr>
  </w:style>
  <w:style w:type="character" w:customStyle="1" w:styleId="529">
    <w:name w:val="3节标题 Char"/>
    <w:link w:val="530"/>
    <w:autoRedefine/>
    <w:qFormat/>
    <w:uiPriority w:val="0"/>
  </w:style>
  <w:style w:type="paragraph" w:customStyle="1" w:styleId="530">
    <w:name w:val="3节标题"/>
    <w:basedOn w:val="503"/>
    <w:link w:val="529"/>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1">
    <w:name w:val="项目下文字 Char"/>
    <w:link w:val="532"/>
    <w:autoRedefine/>
    <w:qFormat/>
    <w:uiPriority w:val="0"/>
    <w:rPr>
      <w:rFonts w:ascii="宋体"/>
      <w:kern w:val="2"/>
      <w:sz w:val="24"/>
    </w:rPr>
  </w:style>
  <w:style w:type="paragraph" w:customStyle="1" w:styleId="532">
    <w:name w:val="项目下文字"/>
    <w:basedOn w:val="1"/>
    <w:link w:val="531"/>
    <w:autoRedefine/>
    <w:qFormat/>
    <w:uiPriority w:val="0"/>
    <w:pPr>
      <w:adjustRightInd w:val="0"/>
      <w:spacing w:before="120" w:after="120" w:line="360" w:lineRule="auto"/>
      <w:jc w:val="left"/>
      <w:textAlignment w:val="baseline"/>
    </w:pPr>
    <w:rPr>
      <w:rFonts w:ascii="宋体"/>
      <w:sz w:val="24"/>
      <w:szCs w:val="20"/>
    </w:rPr>
  </w:style>
  <w:style w:type="character" w:customStyle="1" w:styleId="533">
    <w:name w:val="样式 题注 + 黑体3 Char"/>
    <w:link w:val="534"/>
    <w:autoRedefine/>
    <w:qFormat/>
    <w:uiPriority w:val="0"/>
    <w:rPr>
      <w:rFonts w:ascii="黑体" w:hAnsi="黑体" w:eastAsia="黑体" w:cs="Arial"/>
      <w:kern w:val="2"/>
      <w:sz w:val="21"/>
    </w:rPr>
  </w:style>
  <w:style w:type="paragraph" w:customStyle="1" w:styleId="534">
    <w:name w:val="样式 题注 + 黑体3"/>
    <w:basedOn w:val="22"/>
    <w:link w:val="533"/>
    <w:autoRedefine/>
    <w:qFormat/>
    <w:uiPriority w:val="0"/>
    <w:pPr>
      <w:spacing w:before="152" w:after="160" w:line="240" w:lineRule="auto"/>
      <w:jc w:val="center"/>
    </w:pPr>
    <w:rPr>
      <w:rFonts w:ascii="黑体" w:hAnsi="黑体" w:eastAsia="黑体" w:cs="Arial"/>
      <w:sz w:val="21"/>
    </w:rPr>
  </w:style>
  <w:style w:type="character" w:customStyle="1" w:styleId="535">
    <w:name w:val="样式5 Char"/>
    <w:autoRedefine/>
    <w:qFormat/>
    <w:uiPriority w:val="0"/>
    <w:rPr>
      <w:rFonts w:ascii="黑体" w:eastAsia="黑体"/>
      <w:b/>
      <w:bCs/>
      <w:kern w:val="2"/>
      <w:sz w:val="28"/>
      <w:szCs w:val="28"/>
    </w:rPr>
  </w:style>
  <w:style w:type="character" w:customStyle="1" w:styleId="536">
    <w:name w:val="样式6 Char Char Char"/>
    <w:autoRedefine/>
    <w:qFormat/>
    <w:uiPriority w:val="0"/>
    <w:rPr>
      <w:rFonts w:ascii="Times New Roman" w:hAnsi="Times New Roman"/>
      <w:b/>
      <w:bCs/>
      <w:kern w:val="2"/>
      <w:sz w:val="24"/>
      <w:szCs w:val="24"/>
    </w:rPr>
  </w:style>
  <w:style w:type="character" w:customStyle="1" w:styleId="537">
    <w:name w:val="样式 宋体 行距: 1.5 倍行距 Char Char"/>
    <w:link w:val="538"/>
    <w:autoRedefine/>
    <w:qFormat/>
    <w:uiPriority w:val="0"/>
    <w:rPr>
      <w:rFonts w:ascii="宋体" w:hAnsi="宋体" w:cs="宋体"/>
      <w:kern w:val="2"/>
      <w:sz w:val="21"/>
    </w:rPr>
  </w:style>
  <w:style w:type="paragraph" w:customStyle="1" w:styleId="538">
    <w:name w:val="样式 宋体 行距: 1.5 倍行距"/>
    <w:basedOn w:val="1"/>
    <w:link w:val="537"/>
    <w:autoRedefine/>
    <w:qFormat/>
    <w:uiPriority w:val="0"/>
    <w:pPr>
      <w:spacing w:line="360" w:lineRule="auto"/>
      <w:ind w:firstLine="420" w:firstLineChars="200"/>
    </w:pPr>
    <w:rPr>
      <w:rFonts w:ascii="宋体" w:hAnsi="宋体" w:cs="宋体"/>
      <w:szCs w:val="20"/>
    </w:rPr>
  </w:style>
  <w:style w:type="character" w:customStyle="1" w:styleId="539">
    <w:name w:val="font1"/>
    <w:autoRedefine/>
    <w:qFormat/>
    <w:uiPriority w:val="0"/>
  </w:style>
  <w:style w:type="character" w:customStyle="1" w:styleId="540">
    <w:name w:val="文章正文 Char Char"/>
    <w:link w:val="541"/>
    <w:autoRedefine/>
    <w:qFormat/>
    <w:uiPriority w:val="0"/>
    <w:rPr>
      <w:kern w:val="2"/>
      <w:sz w:val="24"/>
      <w:szCs w:val="24"/>
    </w:rPr>
  </w:style>
  <w:style w:type="paragraph" w:customStyle="1" w:styleId="541">
    <w:name w:val="文章正文"/>
    <w:basedOn w:val="1"/>
    <w:link w:val="540"/>
    <w:autoRedefine/>
    <w:qFormat/>
    <w:uiPriority w:val="0"/>
    <w:pPr>
      <w:spacing w:line="360" w:lineRule="auto"/>
      <w:ind w:firstLine="420"/>
    </w:pPr>
    <w:rPr>
      <w:sz w:val="24"/>
    </w:rPr>
  </w:style>
  <w:style w:type="character" w:customStyle="1" w:styleId="542">
    <w:name w:val="Ò³Ã¼ Char Char"/>
    <w:autoRedefine/>
    <w:qFormat/>
    <w:uiPriority w:val="0"/>
    <w:rPr>
      <w:rFonts w:ascii="Verdana" w:hAnsi="Verdana" w:eastAsia="宋体"/>
      <w:kern w:val="2"/>
      <w:sz w:val="18"/>
      <w:szCs w:val="18"/>
      <w:lang w:val="en-US" w:eastAsia="zh-CN" w:bidi="ar-SA"/>
    </w:rPr>
  </w:style>
  <w:style w:type="character" w:customStyle="1" w:styleId="543">
    <w:name w:val="yang"/>
    <w:autoRedefine/>
    <w:semiHidden/>
    <w:qFormat/>
    <w:uiPriority w:val="0"/>
    <w:rPr>
      <w:rFonts w:ascii="Arial" w:hAnsi="Arial" w:eastAsia="宋体" w:cs="Arial"/>
      <w:color w:val="auto"/>
      <w:sz w:val="18"/>
      <w:szCs w:val="20"/>
    </w:rPr>
  </w:style>
  <w:style w:type="character" w:customStyle="1" w:styleId="544">
    <w:name w:val="para1"/>
    <w:autoRedefine/>
    <w:qFormat/>
    <w:uiPriority w:val="0"/>
    <w:rPr>
      <w:rFonts w:hint="default" w:ascii="Arial" w:hAnsi="Arial" w:eastAsia="仿宋_GB2312" w:cs="Arial"/>
      <w:sz w:val="24"/>
      <w:szCs w:val="24"/>
      <w:lang w:val="en-US" w:eastAsia="en-US" w:bidi="ar-SA"/>
    </w:rPr>
  </w:style>
  <w:style w:type="character" w:customStyle="1" w:styleId="545">
    <w:name w:val="Legal Level 1.1.1.1. Char"/>
    <w:autoRedefine/>
    <w:qFormat/>
    <w:uiPriority w:val="0"/>
    <w:rPr>
      <w:rFonts w:ascii="Arial" w:hAnsi="Arial" w:eastAsia="黑体"/>
      <w:kern w:val="2"/>
      <w:sz w:val="21"/>
      <w:szCs w:val="21"/>
      <w:lang w:val="en-US" w:eastAsia="zh-CN" w:bidi="ar-SA"/>
    </w:rPr>
  </w:style>
  <w:style w:type="character" w:customStyle="1" w:styleId="546">
    <w:name w:val="subtitle1"/>
    <w:autoRedefine/>
    <w:qFormat/>
    <w:uiPriority w:val="0"/>
    <w:rPr>
      <w:rFonts w:hint="default" w:ascii="Georgia" w:hAnsi="Georgia"/>
      <w:b/>
      <w:bCs/>
      <w:color w:val="666666"/>
      <w:sz w:val="18"/>
      <w:szCs w:val="18"/>
    </w:rPr>
  </w:style>
  <w:style w:type="character" w:customStyle="1" w:styleId="547">
    <w:name w:val="style41"/>
    <w:autoRedefine/>
    <w:qFormat/>
    <w:uiPriority w:val="0"/>
    <w:rPr>
      <w:color w:val="666666"/>
    </w:rPr>
  </w:style>
  <w:style w:type="character" w:customStyle="1" w:styleId="548">
    <w:name w:val="中文正文 Char Char Char Char Char Char Char Char Char Char"/>
    <w:autoRedefine/>
    <w:qFormat/>
    <w:uiPriority w:val="0"/>
    <w:rPr>
      <w:rFonts w:ascii="仿宋_GB2312" w:hAnsi="Verdana" w:eastAsia="仿宋_GB2312"/>
      <w:kern w:val="2"/>
      <w:sz w:val="26"/>
      <w:lang w:val="en-US" w:eastAsia="zh-CN" w:bidi="ar-SA"/>
    </w:rPr>
  </w:style>
  <w:style w:type="character" w:customStyle="1" w:styleId="549">
    <w:name w:val="标题 5 字符"/>
    <w:autoRedefine/>
    <w:qFormat/>
    <w:uiPriority w:val="0"/>
    <w:rPr>
      <w:b/>
      <w:bCs/>
      <w:kern w:val="2"/>
      <w:sz w:val="28"/>
      <w:szCs w:val="28"/>
    </w:rPr>
  </w:style>
  <w:style w:type="character" w:customStyle="1" w:styleId="550">
    <w:name w:val="15"/>
    <w:autoRedefine/>
    <w:qFormat/>
    <w:uiPriority w:val="0"/>
  </w:style>
  <w:style w:type="character" w:customStyle="1" w:styleId="551">
    <w:name w:val="Z-数字层进 Char"/>
    <w:link w:val="552"/>
    <w:autoRedefine/>
    <w:qFormat/>
    <w:uiPriority w:val="0"/>
    <w:rPr>
      <w:sz w:val="24"/>
      <w:szCs w:val="21"/>
      <w:lang w:eastAsia="en-US" w:bidi="en-US"/>
    </w:rPr>
  </w:style>
  <w:style w:type="paragraph" w:customStyle="1" w:styleId="552">
    <w:name w:val="Z-数字层进"/>
    <w:basedOn w:val="1"/>
    <w:link w:val="551"/>
    <w:autoRedefine/>
    <w:qFormat/>
    <w:uiPriority w:val="0"/>
    <w:pPr>
      <w:widowControl/>
      <w:numPr>
        <w:ilvl w:val="0"/>
        <w:numId w:val="12"/>
      </w:numPr>
      <w:spacing w:line="360" w:lineRule="auto"/>
      <w:ind w:firstLine="0"/>
      <w:jc w:val="left"/>
    </w:pPr>
    <w:rPr>
      <w:kern w:val="0"/>
      <w:sz w:val="24"/>
      <w:szCs w:val="21"/>
      <w:lang w:eastAsia="en-US" w:bidi="en-US"/>
    </w:rPr>
  </w:style>
  <w:style w:type="character" w:customStyle="1" w:styleId="553">
    <w:name w:val="签名 字符"/>
    <w:autoRedefine/>
    <w:qFormat/>
    <w:uiPriority w:val="0"/>
    <w:rPr>
      <w:rFonts w:ascii="Calibri" w:hAnsi="Calibri"/>
      <w:kern w:val="2"/>
      <w:sz w:val="21"/>
      <w:szCs w:val="22"/>
    </w:rPr>
  </w:style>
  <w:style w:type="character" w:customStyle="1" w:styleId="554">
    <w:name w:val="正文样式 Char"/>
    <w:link w:val="555"/>
    <w:autoRedefine/>
    <w:qFormat/>
    <w:uiPriority w:val="7"/>
    <w:rPr>
      <w:kern w:val="2"/>
      <w:sz w:val="24"/>
      <w:szCs w:val="24"/>
    </w:rPr>
  </w:style>
  <w:style w:type="paragraph" w:customStyle="1" w:styleId="555">
    <w:name w:val="正文样式"/>
    <w:basedOn w:val="1"/>
    <w:link w:val="554"/>
    <w:autoRedefine/>
    <w:qFormat/>
    <w:uiPriority w:val="7"/>
    <w:pPr>
      <w:spacing w:line="360" w:lineRule="auto"/>
      <w:ind w:firstLine="200" w:firstLineChars="200"/>
    </w:pPr>
    <w:rPr>
      <w:sz w:val="24"/>
    </w:rPr>
  </w:style>
  <w:style w:type="character" w:customStyle="1" w:styleId="556">
    <w:name w:val="IBM 正文 Char"/>
    <w:link w:val="557"/>
    <w:autoRedefine/>
    <w:qFormat/>
    <w:uiPriority w:val="0"/>
    <w:rPr>
      <w:spacing w:val="20"/>
      <w:kern w:val="2"/>
      <w:sz w:val="24"/>
    </w:rPr>
  </w:style>
  <w:style w:type="paragraph" w:customStyle="1" w:styleId="557">
    <w:name w:val="IBM 正文"/>
    <w:basedOn w:val="1"/>
    <w:link w:val="556"/>
    <w:autoRedefine/>
    <w:qFormat/>
    <w:uiPriority w:val="0"/>
    <w:pPr>
      <w:spacing w:line="400" w:lineRule="exact"/>
    </w:pPr>
    <w:rPr>
      <w:spacing w:val="20"/>
      <w:sz w:val="24"/>
      <w:szCs w:val="20"/>
    </w:rPr>
  </w:style>
  <w:style w:type="character" w:customStyle="1" w:styleId="558">
    <w:name w:val="正文文本 2 字符"/>
    <w:autoRedefine/>
    <w:qFormat/>
    <w:uiPriority w:val="0"/>
    <w:rPr>
      <w:rFonts w:ascii="Arial" w:hAnsi="Arial"/>
      <w:sz w:val="24"/>
    </w:rPr>
  </w:style>
  <w:style w:type="character" w:customStyle="1" w:styleId="559">
    <w:name w:val="Table Text Char Char"/>
    <w:autoRedefine/>
    <w:qFormat/>
    <w:locked/>
    <w:uiPriority w:val="0"/>
    <w:rPr>
      <w:rFonts w:ascii="Arial" w:hAnsi="Arial" w:eastAsia="宋体" w:cs="Times New Roman"/>
      <w:kern w:val="0"/>
      <w:sz w:val="18"/>
      <w:szCs w:val="20"/>
    </w:rPr>
  </w:style>
  <w:style w:type="character" w:customStyle="1" w:styleId="560">
    <w:name w:val="标题 2 字符"/>
    <w:autoRedefine/>
    <w:qFormat/>
    <w:uiPriority w:val="0"/>
    <w:rPr>
      <w:rFonts w:ascii="Cambria" w:hAnsi="Cambria" w:eastAsia="宋体" w:cs="Times New Roman"/>
      <w:b/>
      <w:bCs/>
      <w:kern w:val="2"/>
      <w:sz w:val="32"/>
      <w:szCs w:val="32"/>
    </w:rPr>
  </w:style>
  <w:style w:type="character" w:customStyle="1" w:styleId="561">
    <w:name w:val="msonormal"/>
    <w:autoRedefine/>
    <w:qFormat/>
    <w:uiPriority w:val="0"/>
    <w:rPr>
      <w:rFonts w:ascii="宋体" w:hAnsi="宋体" w:eastAsia="宋体"/>
      <w:kern w:val="2"/>
      <w:sz w:val="15"/>
      <w:lang w:val="en-US" w:eastAsia="zh-CN"/>
    </w:rPr>
  </w:style>
  <w:style w:type="character" w:customStyle="1" w:styleId="562">
    <w:name w:val="标准 Char Char Char Char"/>
    <w:link w:val="563"/>
    <w:autoRedefine/>
    <w:qFormat/>
    <w:uiPriority w:val="0"/>
    <w:rPr>
      <w:rFonts w:ascii="宋体"/>
      <w:color w:val="000000"/>
      <w:kern w:val="2"/>
      <w:sz w:val="24"/>
    </w:rPr>
  </w:style>
  <w:style w:type="paragraph" w:customStyle="1" w:styleId="563">
    <w:name w:val="标准 Char Char Char"/>
    <w:basedOn w:val="1"/>
    <w:link w:val="562"/>
    <w:autoRedefine/>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4">
    <w:name w:val="批注文字 字符1"/>
    <w:autoRedefine/>
    <w:qFormat/>
    <w:uiPriority w:val="0"/>
    <w:rPr>
      <w:kern w:val="2"/>
      <w:sz w:val="21"/>
      <w:szCs w:val="24"/>
    </w:rPr>
  </w:style>
  <w:style w:type="character" w:customStyle="1" w:styleId="565">
    <w:name w:val="Char Char131"/>
    <w:autoRedefine/>
    <w:qFormat/>
    <w:uiPriority w:val="99"/>
    <w:rPr>
      <w:b/>
      <w:kern w:val="2"/>
      <w:sz w:val="32"/>
    </w:rPr>
  </w:style>
  <w:style w:type="character" w:customStyle="1" w:styleId="566">
    <w:name w:val="样式6 Char Char Char Char"/>
    <w:autoRedefine/>
    <w:qFormat/>
    <w:uiPriority w:val="0"/>
    <w:rPr>
      <w:rFonts w:ascii="Times New Roman" w:hAnsi="Times New Roman"/>
      <w:b/>
      <w:bCs/>
      <w:kern w:val="2"/>
      <w:sz w:val="24"/>
      <w:szCs w:val="24"/>
    </w:rPr>
  </w:style>
  <w:style w:type="character" w:customStyle="1" w:styleId="567">
    <w:name w:val="t1"/>
    <w:autoRedefine/>
    <w:qFormat/>
    <w:uiPriority w:val="0"/>
    <w:rPr>
      <w:rFonts w:ascii="Tahoma" w:hAnsi="Tahoma" w:eastAsia="宋体"/>
      <w:color w:val="990000"/>
      <w:kern w:val="2"/>
      <w:sz w:val="36"/>
      <w:szCs w:val="36"/>
      <w:lang w:val="en-US" w:eastAsia="zh-CN" w:bidi="ar-SA"/>
    </w:rPr>
  </w:style>
  <w:style w:type="character" w:customStyle="1" w:styleId="568">
    <w:name w:val="哈哈正文 Char Char Char"/>
    <w:autoRedefine/>
    <w:qFormat/>
    <w:uiPriority w:val="0"/>
    <w:rPr>
      <w:rFonts w:ascii="宋体" w:hAnsi="宋体"/>
      <w:sz w:val="24"/>
    </w:rPr>
  </w:style>
  <w:style w:type="character" w:customStyle="1" w:styleId="569">
    <w:name w:val="Figure Description Char"/>
    <w:link w:val="570"/>
    <w:autoRedefine/>
    <w:qFormat/>
    <w:locked/>
    <w:uiPriority w:val="0"/>
    <w:rPr>
      <w:kern w:val="2"/>
      <w:sz w:val="21"/>
    </w:rPr>
  </w:style>
  <w:style w:type="paragraph" w:customStyle="1" w:styleId="570">
    <w:name w:val="Figure Description"/>
    <w:basedOn w:val="1"/>
    <w:link w:val="569"/>
    <w:autoRedefine/>
    <w:qFormat/>
    <w:uiPriority w:val="0"/>
    <w:pPr>
      <w:ind w:left="567"/>
    </w:pPr>
    <w:rPr>
      <w:szCs w:val="20"/>
    </w:rPr>
  </w:style>
  <w:style w:type="character" w:customStyle="1" w:styleId="571">
    <w:name w:val="s011"/>
    <w:autoRedefine/>
    <w:qFormat/>
    <w:uiPriority w:val="0"/>
    <w:rPr>
      <w:color w:val="525252"/>
      <w:sz w:val="24"/>
      <w:szCs w:val="24"/>
    </w:rPr>
  </w:style>
  <w:style w:type="character" w:customStyle="1" w:styleId="572">
    <w:name w:val="我的正文 Char"/>
    <w:link w:val="573"/>
    <w:autoRedefine/>
    <w:qFormat/>
    <w:uiPriority w:val="0"/>
    <w:rPr>
      <w:rFonts w:ascii="Arial" w:hAnsi="Arial"/>
      <w:kern w:val="2"/>
      <w:sz w:val="24"/>
      <w:szCs w:val="18"/>
    </w:rPr>
  </w:style>
  <w:style w:type="paragraph" w:customStyle="1" w:styleId="573">
    <w:name w:val="我的正文"/>
    <w:basedOn w:val="1"/>
    <w:link w:val="572"/>
    <w:autoRedefine/>
    <w:qFormat/>
    <w:uiPriority w:val="0"/>
    <w:pPr>
      <w:widowControl/>
      <w:spacing w:line="360" w:lineRule="auto"/>
      <w:ind w:firstLine="200" w:firstLineChars="200"/>
    </w:pPr>
    <w:rPr>
      <w:rFonts w:ascii="Arial" w:hAnsi="Arial"/>
      <w:sz w:val="24"/>
      <w:szCs w:val="18"/>
    </w:rPr>
  </w:style>
  <w:style w:type="character" w:customStyle="1" w:styleId="574">
    <w:name w:val="批注框文本 字符"/>
    <w:autoRedefine/>
    <w:qFormat/>
    <w:uiPriority w:val="99"/>
    <w:rPr>
      <w:kern w:val="2"/>
      <w:sz w:val="18"/>
      <w:szCs w:val="18"/>
    </w:rPr>
  </w:style>
  <w:style w:type="character" w:customStyle="1" w:styleId="575">
    <w:name w:val="标题 1 字符"/>
    <w:autoRedefine/>
    <w:qFormat/>
    <w:uiPriority w:val="0"/>
    <w:rPr>
      <w:rFonts w:cs="Times New Roman"/>
      <w:b/>
      <w:bCs/>
      <w:kern w:val="44"/>
      <w:sz w:val="44"/>
      <w:szCs w:val="44"/>
    </w:rPr>
  </w:style>
  <w:style w:type="character" w:customStyle="1" w:styleId="576">
    <w:name w:val="文档结构图 字符"/>
    <w:autoRedefine/>
    <w:qFormat/>
    <w:uiPriority w:val="0"/>
    <w:rPr>
      <w:sz w:val="16"/>
      <w:szCs w:val="0"/>
    </w:rPr>
  </w:style>
  <w:style w:type="character" w:customStyle="1" w:styleId="577">
    <w:name w:val="题注 Char"/>
    <w:link w:val="22"/>
    <w:autoRedefine/>
    <w:qFormat/>
    <w:uiPriority w:val="0"/>
    <w:rPr>
      <w:rFonts w:ascii="华文中宋" w:hAnsi="华文中宋" w:eastAsia="华文中宋"/>
      <w:kern w:val="2"/>
      <w:sz w:val="36"/>
    </w:rPr>
  </w:style>
  <w:style w:type="character" w:customStyle="1" w:styleId="578">
    <w:name w:val="表头文字样式 Char Char"/>
    <w:autoRedefine/>
    <w:qFormat/>
    <w:uiPriority w:val="0"/>
    <w:rPr>
      <w:rFonts w:ascii="Times New Roman" w:hAnsi="Times New Roman"/>
      <w:b/>
      <w:kern w:val="2"/>
      <w:sz w:val="21"/>
      <w:szCs w:val="24"/>
    </w:rPr>
  </w:style>
  <w:style w:type="character" w:customStyle="1" w:styleId="579">
    <w:name w:val="param_td12"/>
    <w:autoRedefine/>
    <w:qFormat/>
    <w:uiPriority w:val="0"/>
  </w:style>
  <w:style w:type="character" w:customStyle="1" w:styleId="580">
    <w:name w:val="样式 宋体 行距: 1.5 倍行距 Char Char Char Char"/>
    <w:autoRedefine/>
    <w:qFormat/>
    <w:uiPriority w:val="0"/>
    <w:rPr>
      <w:rFonts w:ascii="宋体" w:hAnsi="宋体" w:eastAsia="宋体" w:cs="宋体"/>
      <w:kern w:val="2"/>
      <w:sz w:val="21"/>
      <w:lang w:val="en-US" w:eastAsia="zh-CN" w:bidi="ar-SA"/>
    </w:rPr>
  </w:style>
  <w:style w:type="character" w:customStyle="1" w:styleId="581">
    <w:name w:val="样式 标题 2H22nd levelh22Header 2HeadBHeading 2 HiddenHeadin... Char"/>
    <w:link w:val="582"/>
    <w:autoRedefine/>
    <w:qFormat/>
    <w:uiPriority w:val="0"/>
    <w:rPr>
      <w:rFonts w:ascii="宋体" w:hAnsi="宋体"/>
      <w:b/>
      <w:kern w:val="2"/>
      <w:sz w:val="30"/>
    </w:rPr>
  </w:style>
  <w:style w:type="paragraph" w:customStyle="1" w:styleId="582">
    <w:name w:val="样式 标题 2H22nd levelh22Header 2HeadBHeading 2 HiddenHeadin..."/>
    <w:basedOn w:val="5"/>
    <w:link w:val="581"/>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3">
    <w:name w:val="正文文本缩进 3 字符"/>
    <w:autoRedefine/>
    <w:qFormat/>
    <w:uiPriority w:val="0"/>
    <w:rPr>
      <w:rFonts w:cs="Times New Roman"/>
      <w:kern w:val="2"/>
      <w:sz w:val="16"/>
      <w:szCs w:val="16"/>
    </w:rPr>
  </w:style>
  <w:style w:type="character" w:customStyle="1" w:styleId="584">
    <w:name w:val="电子邮件签名 Char"/>
    <w:link w:val="20"/>
    <w:autoRedefine/>
    <w:qFormat/>
    <w:uiPriority w:val="0"/>
    <w:rPr>
      <w:kern w:val="2"/>
      <w:sz w:val="21"/>
      <w:szCs w:val="22"/>
    </w:rPr>
  </w:style>
  <w:style w:type="character" w:customStyle="1" w:styleId="585">
    <w:name w:val="copy1"/>
    <w:autoRedefine/>
    <w:qFormat/>
    <w:uiPriority w:val="0"/>
    <w:rPr>
      <w:rFonts w:ascii="宋体" w:hAnsi="宋体" w:eastAsia="宋体"/>
      <w:kern w:val="2"/>
      <w:sz w:val="15"/>
      <w:lang w:val="en-US" w:eastAsia="zh-CN"/>
    </w:rPr>
  </w:style>
  <w:style w:type="character" w:customStyle="1" w:styleId="586">
    <w:name w:val="江西-标题四 Char"/>
    <w:link w:val="587"/>
    <w:autoRedefine/>
    <w:qFormat/>
    <w:locked/>
    <w:uiPriority w:val="0"/>
    <w:rPr>
      <w:rFonts w:eastAsia="华文中宋"/>
      <w:b/>
      <w:kern w:val="2"/>
      <w:sz w:val="30"/>
      <w:szCs w:val="21"/>
    </w:rPr>
  </w:style>
  <w:style w:type="paragraph" w:customStyle="1" w:styleId="587">
    <w:name w:val="江西-标题四"/>
    <w:basedOn w:val="1"/>
    <w:link w:val="586"/>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588">
    <w:name w:val="Char Char10"/>
    <w:autoRedefine/>
    <w:qFormat/>
    <w:uiPriority w:val="99"/>
    <w:rPr>
      <w:rFonts w:cs="Times New Roman"/>
      <w:kern w:val="2"/>
      <w:sz w:val="18"/>
      <w:szCs w:val="18"/>
    </w:rPr>
  </w:style>
  <w:style w:type="character" w:customStyle="1" w:styleId="589">
    <w:name w:val="样式2 Char"/>
    <w:link w:val="271"/>
    <w:autoRedefine/>
    <w:qFormat/>
    <w:uiPriority w:val="0"/>
    <w:rPr>
      <w:kern w:val="2"/>
      <w:sz w:val="24"/>
    </w:rPr>
  </w:style>
  <w:style w:type="character" w:customStyle="1" w:styleId="590">
    <w:name w:val="正文样式 Char Char Char"/>
    <w:autoRedefine/>
    <w:qFormat/>
    <w:uiPriority w:val="0"/>
    <w:rPr>
      <w:rFonts w:eastAsia="宋体"/>
      <w:kern w:val="2"/>
      <w:sz w:val="24"/>
      <w:szCs w:val="24"/>
      <w:lang w:val="en-US" w:eastAsia="zh-CN" w:bidi="ar-SA"/>
    </w:rPr>
  </w:style>
  <w:style w:type="character" w:customStyle="1" w:styleId="591">
    <w:name w:val="宏文本 Char"/>
    <w:link w:val="3"/>
    <w:autoRedefine/>
    <w:qFormat/>
    <w:uiPriority w:val="0"/>
    <w:rPr>
      <w:rFonts w:ascii="Courier New" w:hAnsi="Courier New" w:cs="Courier New"/>
      <w:kern w:val="2"/>
      <w:sz w:val="24"/>
      <w:szCs w:val="24"/>
    </w:rPr>
  </w:style>
  <w:style w:type="character" w:customStyle="1" w:styleId="592">
    <w:name w:val="正文首行缩进（绿盟科技） Char"/>
    <w:link w:val="593"/>
    <w:autoRedefine/>
    <w:qFormat/>
    <w:uiPriority w:val="0"/>
    <w:rPr>
      <w:rFonts w:ascii="Arial" w:hAnsi="Arial"/>
      <w:sz w:val="21"/>
      <w:szCs w:val="21"/>
    </w:rPr>
  </w:style>
  <w:style w:type="paragraph" w:customStyle="1" w:styleId="593">
    <w:name w:val="正文首行缩进（绿盟科技）"/>
    <w:basedOn w:val="1"/>
    <w:link w:val="592"/>
    <w:autoRedefine/>
    <w:qFormat/>
    <w:uiPriority w:val="0"/>
    <w:pPr>
      <w:widowControl/>
      <w:spacing w:after="50" w:line="300" w:lineRule="auto"/>
      <w:ind w:firstLine="200" w:firstLineChars="200"/>
      <w:jc w:val="left"/>
    </w:pPr>
    <w:rPr>
      <w:rFonts w:ascii="Arial" w:hAnsi="Arial"/>
      <w:kern w:val="0"/>
      <w:szCs w:val="21"/>
    </w:rPr>
  </w:style>
  <w:style w:type="character" w:customStyle="1" w:styleId="594">
    <w:name w:val="line"/>
    <w:autoRedefine/>
    <w:qFormat/>
    <w:uiPriority w:val="0"/>
    <w:rPr>
      <w:rFonts w:ascii="Tahoma" w:hAnsi="Tahoma" w:eastAsia="宋体"/>
      <w:kern w:val="2"/>
      <w:sz w:val="24"/>
      <w:lang w:val="en-US" w:eastAsia="zh-CN" w:bidi="ar-SA"/>
    </w:rPr>
  </w:style>
  <w:style w:type="character" w:customStyle="1" w:styleId="595">
    <w:name w:val="Javis Char Char Char Char"/>
    <w:link w:val="596"/>
    <w:autoRedefine/>
    <w:qFormat/>
    <w:uiPriority w:val="0"/>
    <w:rPr>
      <w:rFonts w:ascii="宋体" w:hAnsi="宋体"/>
      <w:kern w:val="2"/>
      <w:sz w:val="21"/>
    </w:rPr>
  </w:style>
  <w:style w:type="paragraph" w:customStyle="1" w:styleId="596">
    <w:name w:val="Javis Char Char Char"/>
    <w:basedOn w:val="1"/>
    <w:link w:val="595"/>
    <w:autoRedefine/>
    <w:qFormat/>
    <w:uiPriority w:val="0"/>
    <w:pPr>
      <w:spacing w:line="360" w:lineRule="auto"/>
      <w:ind w:firstLine="420" w:firstLineChars="200"/>
    </w:pPr>
    <w:rPr>
      <w:rFonts w:ascii="宋体" w:hAnsi="宋体"/>
      <w:szCs w:val="20"/>
    </w:rPr>
  </w:style>
  <w:style w:type="character" w:customStyle="1" w:styleId="597">
    <w:name w:val="HTML 地址 Char"/>
    <w:link w:val="42"/>
    <w:autoRedefine/>
    <w:qFormat/>
    <w:uiPriority w:val="0"/>
    <w:rPr>
      <w:i/>
      <w:iCs/>
      <w:kern w:val="2"/>
      <w:sz w:val="21"/>
      <w:szCs w:val="22"/>
    </w:rPr>
  </w:style>
  <w:style w:type="character" w:customStyle="1" w:styleId="598">
    <w:name w:val="aaaa Char"/>
    <w:link w:val="599"/>
    <w:autoRedefine/>
    <w:qFormat/>
    <w:uiPriority w:val="0"/>
    <w:rPr>
      <w:kern w:val="2"/>
      <w:sz w:val="24"/>
      <w:szCs w:val="21"/>
    </w:rPr>
  </w:style>
  <w:style w:type="paragraph" w:customStyle="1" w:styleId="599">
    <w:name w:val="aaaa"/>
    <w:basedOn w:val="193"/>
    <w:link w:val="598"/>
    <w:autoRedefine/>
    <w:qFormat/>
    <w:uiPriority w:val="0"/>
    <w:pPr>
      <w:numPr>
        <w:ilvl w:val="0"/>
        <w:numId w:val="13"/>
      </w:numPr>
      <w:spacing w:before="156" w:after="156" w:line="360" w:lineRule="auto"/>
      <w:ind w:firstLine="0" w:firstLineChars="0"/>
      <w:jc w:val="left"/>
    </w:pPr>
    <w:rPr>
      <w:rFonts w:ascii="Times New Roman" w:hAnsi="Times New Roman"/>
      <w:sz w:val="24"/>
      <w:szCs w:val="21"/>
    </w:rPr>
  </w:style>
  <w:style w:type="character" w:customStyle="1" w:styleId="600">
    <w:name w:val="图号 Char"/>
    <w:link w:val="601"/>
    <w:autoRedefine/>
    <w:qFormat/>
    <w:locked/>
    <w:uiPriority w:val="0"/>
    <w:rPr>
      <w:rFonts w:ascii="Arial" w:hAnsi="Arial"/>
      <w:sz w:val="18"/>
      <w:szCs w:val="18"/>
    </w:rPr>
  </w:style>
  <w:style w:type="paragraph" w:customStyle="1" w:styleId="601">
    <w:name w:val="图号"/>
    <w:basedOn w:val="1"/>
    <w:link w:val="600"/>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2">
    <w:name w:val="popfont1"/>
    <w:autoRedefine/>
    <w:qFormat/>
    <w:uiPriority w:val="0"/>
    <w:rPr>
      <w:rFonts w:hint="default" w:eastAsia="宋体"/>
      <w:color w:val="000000"/>
      <w:kern w:val="2"/>
      <w:sz w:val="20"/>
      <w:lang w:val="en-US" w:eastAsia="zh-CN"/>
    </w:rPr>
  </w:style>
  <w:style w:type="character" w:customStyle="1" w:styleId="603">
    <w:name w:val="正文文本 字符"/>
    <w:autoRedefine/>
    <w:qFormat/>
    <w:uiPriority w:val="0"/>
    <w:rPr>
      <w:rFonts w:cs="Times New Roman"/>
      <w:kern w:val="2"/>
      <w:sz w:val="24"/>
      <w:szCs w:val="24"/>
    </w:rPr>
  </w:style>
  <w:style w:type="character" w:customStyle="1" w:styleId="604">
    <w:name w:val="表格 Char"/>
    <w:link w:val="432"/>
    <w:autoRedefine/>
    <w:qFormat/>
    <w:uiPriority w:val="0"/>
    <w:rPr>
      <w:rFonts w:ascii="华文细黑" w:hAnsi="华文细黑"/>
      <w:sz w:val="21"/>
    </w:rPr>
  </w:style>
  <w:style w:type="character" w:customStyle="1" w:styleId="605">
    <w:name w:val="样式 题注 + 仿宋_GB2312 Char"/>
    <w:link w:val="606"/>
    <w:autoRedefine/>
    <w:qFormat/>
    <w:uiPriority w:val="0"/>
    <w:rPr>
      <w:rFonts w:ascii="黑体" w:hAnsi="仿宋_GB2312" w:eastAsia="黑体" w:cs="Arial"/>
      <w:kern w:val="2"/>
      <w:szCs w:val="24"/>
    </w:rPr>
  </w:style>
  <w:style w:type="paragraph" w:customStyle="1" w:styleId="606">
    <w:name w:val="样式 题注 + 仿宋_GB2312"/>
    <w:basedOn w:val="22"/>
    <w:link w:val="605"/>
    <w:autoRedefine/>
    <w:qFormat/>
    <w:uiPriority w:val="0"/>
    <w:pPr>
      <w:spacing w:line="240" w:lineRule="auto"/>
      <w:jc w:val="center"/>
    </w:pPr>
    <w:rPr>
      <w:rFonts w:ascii="黑体" w:hAnsi="仿宋_GB2312" w:eastAsia="黑体" w:cs="Arial"/>
      <w:sz w:val="20"/>
      <w:szCs w:val="24"/>
    </w:rPr>
  </w:style>
  <w:style w:type="character" w:customStyle="1" w:styleId="607">
    <w:name w:val="f14"/>
    <w:autoRedefine/>
    <w:qFormat/>
    <w:uiPriority w:val="0"/>
  </w:style>
  <w:style w:type="character" w:customStyle="1" w:styleId="608">
    <w:name w:val="批注引用1"/>
    <w:autoRedefine/>
    <w:qFormat/>
    <w:uiPriority w:val="99"/>
    <w:rPr>
      <w:rFonts w:cs="Times New Roman"/>
      <w:sz w:val="21"/>
      <w:szCs w:val="21"/>
    </w:rPr>
  </w:style>
  <w:style w:type="character" w:customStyle="1" w:styleId="609">
    <w:name w:val="style61"/>
    <w:autoRedefine/>
    <w:qFormat/>
    <w:uiPriority w:val="0"/>
    <w:rPr>
      <w:sz w:val="18"/>
      <w:szCs w:val="18"/>
    </w:rPr>
  </w:style>
  <w:style w:type="character" w:customStyle="1" w:styleId="610">
    <w:name w:val="样式 题注 + 黑色 Char"/>
    <w:link w:val="611"/>
    <w:autoRedefine/>
    <w:qFormat/>
    <w:uiPriority w:val="0"/>
    <w:rPr>
      <w:rFonts w:ascii="Arial" w:hAnsi="Arial" w:eastAsia="黑体" w:cs="Arial"/>
      <w:color w:val="000000"/>
      <w:kern w:val="2"/>
      <w:sz w:val="24"/>
    </w:rPr>
  </w:style>
  <w:style w:type="paragraph" w:customStyle="1" w:styleId="611">
    <w:name w:val="样式 题注 + 黑色"/>
    <w:basedOn w:val="22"/>
    <w:link w:val="610"/>
    <w:autoRedefine/>
    <w:qFormat/>
    <w:uiPriority w:val="0"/>
    <w:pPr>
      <w:spacing w:before="152" w:after="160" w:line="240" w:lineRule="auto"/>
      <w:jc w:val="center"/>
    </w:pPr>
    <w:rPr>
      <w:rFonts w:ascii="Arial" w:hAnsi="Arial" w:eastAsia="黑体" w:cs="Arial"/>
      <w:color w:val="000000"/>
      <w:sz w:val="24"/>
    </w:rPr>
  </w:style>
  <w:style w:type="character" w:customStyle="1" w:styleId="612">
    <w:name w:val="首行缩进:  0.85 厘米 Char"/>
    <w:link w:val="613"/>
    <w:autoRedefine/>
    <w:qFormat/>
    <w:locked/>
    <w:uiPriority w:val="0"/>
    <w:rPr>
      <w:rFonts w:cs="宋体"/>
      <w:sz w:val="24"/>
      <w:lang w:eastAsia="en-US" w:bidi="en-US"/>
    </w:rPr>
  </w:style>
  <w:style w:type="paragraph" w:customStyle="1" w:styleId="613">
    <w:name w:val="首行缩进:  0.85 厘米"/>
    <w:basedOn w:val="1"/>
    <w:link w:val="6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614">
    <w:name w:val="样式6 Char"/>
    <w:link w:val="440"/>
    <w:autoRedefine/>
    <w:qFormat/>
    <w:uiPriority w:val="0"/>
    <w:rPr>
      <w:rFonts w:ascii="宋体" w:cs="宋体"/>
      <w:b/>
      <w:color w:val="000000"/>
      <w:sz w:val="21"/>
      <w:szCs w:val="21"/>
      <w:lang w:val="zh-CN"/>
    </w:rPr>
  </w:style>
  <w:style w:type="character" w:customStyle="1" w:styleId="615">
    <w:name w:val="unnamed31"/>
    <w:autoRedefine/>
    <w:qFormat/>
    <w:uiPriority w:val="0"/>
    <w:rPr>
      <w:sz w:val="22"/>
      <w:szCs w:val="22"/>
    </w:rPr>
  </w:style>
  <w:style w:type="character" w:customStyle="1" w:styleId="616">
    <w:name w:val="标书正文 Char"/>
    <w:link w:val="617"/>
    <w:autoRedefine/>
    <w:qFormat/>
    <w:uiPriority w:val="0"/>
    <w:rPr>
      <w:kern w:val="2"/>
      <w:sz w:val="21"/>
    </w:rPr>
  </w:style>
  <w:style w:type="paragraph" w:customStyle="1" w:styleId="617">
    <w:name w:val="标书正文"/>
    <w:basedOn w:val="1"/>
    <w:link w:val="616"/>
    <w:autoRedefine/>
    <w:qFormat/>
    <w:uiPriority w:val="0"/>
    <w:pPr>
      <w:adjustRightInd w:val="0"/>
      <w:snapToGrid w:val="0"/>
      <w:spacing w:line="300" w:lineRule="auto"/>
      <w:ind w:left="1080" w:leftChars="1080" w:firstLine="200" w:firstLineChars="200"/>
    </w:pPr>
    <w:rPr>
      <w:szCs w:val="20"/>
    </w:rPr>
  </w:style>
  <w:style w:type="character" w:customStyle="1" w:styleId="618">
    <w:name w:val="哈哈正文 Char Char Char Char"/>
    <w:autoRedefine/>
    <w:qFormat/>
    <w:uiPriority w:val="0"/>
    <w:rPr>
      <w:rFonts w:ascii="宋体" w:hAnsi="宋体"/>
      <w:sz w:val="24"/>
    </w:rPr>
  </w:style>
  <w:style w:type="character" w:customStyle="1" w:styleId="619">
    <w:name w:val="标题 3 Char Char Char"/>
    <w:autoRedefine/>
    <w:qFormat/>
    <w:uiPriority w:val="0"/>
    <w:rPr>
      <w:rFonts w:eastAsia="宋体"/>
      <w:b/>
      <w:kern w:val="2"/>
      <w:sz w:val="32"/>
      <w:lang w:val="en-US" w:eastAsia="zh-CN" w:bidi="ar-SA"/>
    </w:rPr>
  </w:style>
  <w:style w:type="character" w:customStyle="1" w:styleId="620">
    <w:name w:val="p11b1"/>
    <w:autoRedefine/>
    <w:qFormat/>
    <w:uiPriority w:val="0"/>
    <w:rPr>
      <w:sz w:val="21"/>
      <w:szCs w:val="21"/>
      <w:u w:val="none"/>
    </w:rPr>
  </w:style>
  <w:style w:type="character" w:customStyle="1" w:styleId="621">
    <w:name w:val="标题 8 字符"/>
    <w:autoRedefine/>
    <w:qFormat/>
    <w:uiPriority w:val="0"/>
    <w:rPr>
      <w:b/>
      <w:kern w:val="2"/>
      <w:sz w:val="24"/>
      <w:szCs w:val="24"/>
    </w:rPr>
  </w:style>
  <w:style w:type="character" w:customStyle="1" w:styleId="622">
    <w:name w:val="Char Char Char Char Char Char Char Char Char"/>
    <w:autoRedefine/>
    <w:qFormat/>
    <w:uiPriority w:val="0"/>
    <w:rPr>
      <w:rFonts w:eastAsia="宋体"/>
      <w:b/>
      <w:kern w:val="2"/>
      <w:sz w:val="32"/>
      <w:lang w:val="en-US" w:eastAsia="zh-CN" w:bidi="ar-SA"/>
    </w:rPr>
  </w:style>
  <w:style w:type="character" w:customStyle="1" w:styleId="623">
    <w:name w:val="myp1111"/>
    <w:autoRedefine/>
    <w:qFormat/>
    <w:uiPriority w:val="0"/>
  </w:style>
  <w:style w:type="character" w:customStyle="1" w:styleId="624">
    <w:name w:val="标题 1 Char Char"/>
    <w:autoRedefine/>
    <w:qFormat/>
    <w:uiPriority w:val="0"/>
    <w:rPr>
      <w:rFonts w:ascii="宋体" w:hAnsi="宋体" w:eastAsia="宋体"/>
      <w:b/>
      <w:kern w:val="44"/>
      <w:sz w:val="32"/>
      <w:lang w:val="en-US" w:eastAsia="zh-CN"/>
    </w:rPr>
  </w:style>
  <w:style w:type="character" w:customStyle="1" w:styleId="625">
    <w:name w:val="标书正文格式 Char"/>
    <w:link w:val="626"/>
    <w:autoRedefine/>
    <w:qFormat/>
    <w:uiPriority w:val="0"/>
    <w:rPr>
      <w:rFonts w:eastAsia="楷体_GB2312"/>
      <w:kern w:val="2"/>
      <w:sz w:val="24"/>
      <w:szCs w:val="24"/>
    </w:rPr>
  </w:style>
  <w:style w:type="paragraph" w:customStyle="1" w:styleId="626">
    <w:name w:val="标书正文格式"/>
    <w:link w:val="625"/>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7">
    <w:name w:val="Char Char231"/>
    <w:autoRedefine/>
    <w:qFormat/>
    <w:uiPriority w:val="0"/>
    <w:rPr>
      <w:rFonts w:ascii="Arial" w:hAnsi="Arial" w:eastAsia="宋体"/>
      <w:b/>
      <w:kern w:val="2"/>
      <w:sz w:val="30"/>
      <w:lang w:val="en-US" w:eastAsia="zh-CN"/>
    </w:rPr>
  </w:style>
  <w:style w:type="character" w:customStyle="1" w:styleId="628">
    <w:name w:val="search_content1"/>
    <w:autoRedefine/>
    <w:qFormat/>
    <w:uiPriority w:val="0"/>
    <w:rPr>
      <w:sz w:val="20"/>
      <w:szCs w:val="20"/>
    </w:rPr>
  </w:style>
  <w:style w:type="character" w:customStyle="1" w:styleId="629">
    <w:name w:val="aaaa Char Char"/>
    <w:autoRedefine/>
    <w:qFormat/>
    <w:uiPriority w:val="0"/>
    <w:rPr>
      <w:rFonts w:ascii="Times New Roman" w:hAnsi="Times New Roman"/>
      <w:kern w:val="2"/>
      <w:sz w:val="24"/>
      <w:szCs w:val="21"/>
    </w:rPr>
  </w:style>
  <w:style w:type="character" w:customStyle="1" w:styleId="630">
    <w:name w:val="标题 7 Char2 Char"/>
    <w:autoRedefine/>
    <w:qFormat/>
    <w:uiPriority w:val="0"/>
    <w:rPr>
      <w:rFonts w:ascii="Tahoma" w:hAnsi="Tahoma" w:eastAsia="宋体"/>
      <w:b/>
      <w:kern w:val="2"/>
      <w:sz w:val="24"/>
      <w:szCs w:val="36"/>
      <w:lang w:val="en-US" w:eastAsia="zh-CN" w:bidi="ar-SA"/>
    </w:rPr>
  </w:style>
  <w:style w:type="character" w:customStyle="1" w:styleId="631">
    <w:name w:val="headst1"/>
    <w:autoRedefine/>
    <w:qFormat/>
    <w:uiPriority w:val="0"/>
    <w:rPr>
      <w:color w:val="526BAD"/>
    </w:rPr>
  </w:style>
  <w:style w:type="character" w:customStyle="1" w:styleId="632">
    <w:name w:val="样式 题注 + 黑体1 Char"/>
    <w:link w:val="633"/>
    <w:autoRedefine/>
    <w:qFormat/>
    <w:uiPriority w:val="0"/>
    <w:rPr>
      <w:rFonts w:ascii="黑体" w:hAnsi="黑体" w:eastAsia="黑体" w:cs="Arial"/>
      <w:kern w:val="2"/>
    </w:rPr>
  </w:style>
  <w:style w:type="paragraph" w:customStyle="1" w:styleId="633">
    <w:name w:val="样式 题注 + 黑体1"/>
    <w:basedOn w:val="22"/>
    <w:link w:val="632"/>
    <w:autoRedefine/>
    <w:qFormat/>
    <w:uiPriority w:val="0"/>
    <w:pPr>
      <w:spacing w:before="152" w:after="160" w:line="240" w:lineRule="auto"/>
      <w:jc w:val="center"/>
    </w:pPr>
    <w:rPr>
      <w:rFonts w:ascii="黑体" w:hAnsi="黑体" w:eastAsia="黑体" w:cs="Arial"/>
      <w:sz w:val="20"/>
    </w:rPr>
  </w:style>
  <w:style w:type="character" w:customStyle="1" w:styleId="634">
    <w:name w:val="无间隔 Char"/>
    <w:link w:val="290"/>
    <w:autoRedefine/>
    <w:qFormat/>
    <w:uiPriority w:val="9"/>
    <w:rPr>
      <w:kern w:val="2"/>
      <w:sz w:val="21"/>
      <w:szCs w:val="24"/>
    </w:rPr>
  </w:style>
  <w:style w:type="character" w:customStyle="1" w:styleId="635">
    <w:name w:val="备注说明 Char Char"/>
    <w:link w:val="636"/>
    <w:autoRedefine/>
    <w:qFormat/>
    <w:uiPriority w:val="0"/>
    <w:rPr>
      <w:kern w:val="2"/>
      <w:sz w:val="21"/>
      <w:szCs w:val="24"/>
    </w:rPr>
  </w:style>
  <w:style w:type="paragraph" w:customStyle="1" w:styleId="636">
    <w:name w:val="备注说明 Char"/>
    <w:basedOn w:val="67"/>
    <w:link w:val="635"/>
    <w:autoRedefine/>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7">
    <w:name w:val="style8"/>
    <w:autoRedefine/>
    <w:qFormat/>
    <w:uiPriority w:val="0"/>
    <w:rPr>
      <w:rFonts w:ascii="Verdana" w:hAnsi="Verdana" w:eastAsia="仿宋_GB2312"/>
      <w:sz w:val="24"/>
      <w:lang w:val="en-US" w:eastAsia="en-US" w:bidi="ar-SA"/>
    </w:rPr>
  </w:style>
  <w:style w:type="character" w:customStyle="1" w:styleId="638">
    <w:name w:val="Plain Text Char"/>
    <w:autoRedefine/>
    <w:qFormat/>
    <w:uiPriority w:val="0"/>
    <w:rPr>
      <w:rFonts w:ascii="宋体" w:hAnsi="Courier New" w:cs="Times New Roman"/>
      <w:kern w:val="2"/>
      <w:sz w:val="21"/>
    </w:rPr>
  </w:style>
  <w:style w:type="character" w:customStyle="1" w:styleId="639">
    <w:name w:val="正文2 Char"/>
    <w:link w:val="459"/>
    <w:autoRedefine/>
    <w:qFormat/>
    <w:uiPriority w:val="0"/>
    <w:rPr>
      <w:kern w:val="2"/>
      <w:sz w:val="24"/>
    </w:rPr>
  </w:style>
  <w:style w:type="character" w:customStyle="1" w:styleId="640">
    <w:name w:val="样式 (符号) Arial 小五"/>
    <w:autoRedefine/>
    <w:qFormat/>
    <w:uiPriority w:val="0"/>
    <w:rPr>
      <w:rFonts w:ascii="宋体" w:hAnsi="宋体" w:eastAsia="宋体"/>
      <w:kern w:val="24"/>
      <w:sz w:val="28"/>
      <w:lang w:val="en-US" w:eastAsia="zh-CN"/>
    </w:rPr>
  </w:style>
  <w:style w:type="character" w:customStyle="1" w:styleId="641">
    <w:name w:val="unnamed21"/>
    <w:autoRedefine/>
    <w:qFormat/>
    <w:uiPriority w:val="0"/>
    <w:rPr>
      <w:rFonts w:hint="eastAsia" w:ascii="宋体" w:hAnsi="宋体" w:eastAsia="宋体"/>
      <w:sz w:val="20"/>
      <w:szCs w:val="20"/>
      <w:u w:val="none"/>
    </w:rPr>
  </w:style>
  <w:style w:type="character" w:customStyle="1" w:styleId="642">
    <w:name w:val="正文 居中 Char"/>
    <w:link w:val="643"/>
    <w:autoRedefine/>
    <w:qFormat/>
    <w:uiPriority w:val="0"/>
    <w:rPr>
      <w:rFonts w:cs="宋体"/>
      <w:kern w:val="2"/>
      <w:sz w:val="24"/>
    </w:rPr>
  </w:style>
  <w:style w:type="paragraph" w:customStyle="1" w:styleId="643">
    <w:name w:val="正文 居中"/>
    <w:basedOn w:val="1"/>
    <w:link w:val="642"/>
    <w:autoRedefine/>
    <w:qFormat/>
    <w:uiPriority w:val="0"/>
    <w:pPr>
      <w:spacing w:line="360" w:lineRule="auto"/>
      <w:jc w:val="center"/>
    </w:pPr>
    <w:rPr>
      <w:rFonts w:cs="宋体"/>
      <w:sz w:val="24"/>
      <w:szCs w:val="20"/>
    </w:rPr>
  </w:style>
  <w:style w:type="character" w:customStyle="1" w:styleId="644">
    <w:name w:val="正文文本缩进 Char Char1"/>
    <w:autoRedefine/>
    <w:qFormat/>
    <w:uiPriority w:val="0"/>
    <w:rPr>
      <w:rFonts w:ascii="Tahoma" w:hAnsi="Tahoma" w:eastAsia="宋体"/>
      <w:kern w:val="2"/>
      <w:sz w:val="21"/>
      <w:szCs w:val="24"/>
      <w:lang w:val="en-US" w:eastAsia="zh-CN" w:bidi="ar-SA"/>
    </w:rPr>
  </w:style>
  <w:style w:type="character" w:customStyle="1" w:styleId="645">
    <w:name w:val="c9"/>
    <w:autoRedefine/>
    <w:qFormat/>
    <w:uiPriority w:val="0"/>
  </w:style>
  <w:style w:type="character" w:customStyle="1" w:styleId="646">
    <w:name w:val="yellow021"/>
    <w:autoRedefine/>
    <w:qFormat/>
    <w:uiPriority w:val="0"/>
    <w:rPr>
      <w:rFonts w:ascii="宋体" w:hAnsi="宋体" w:eastAsia="宋体"/>
      <w:kern w:val="2"/>
      <w:sz w:val="18"/>
      <w:lang w:val="en-US" w:eastAsia="zh-CN"/>
    </w:rPr>
  </w:style>
  <w:style w:type="character" w:customStyle="1" w:styleId="647">
    <w:name w:val="b1"/>
    <w:autoRedefine/>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8">
    <w:name w:val="title12"/>
    <w:autoRedefine/>
    <w:qFormat/>
    <w:uiPriority w:val="0"/>
  </w:style>
  <w:style w:type="character" w:customStyle="1" w:styleId="649">
    <w:name w:val="公文正文 Char Char"/>
    <w:link w:val="650"/>
    <w:autoRedefine/>
    <w:qFormat/>
    <w:uiPriority w:val="0"/>
    <w:rPr>
      <w:rFonts w:ascii="仿宋_GB2312" w:eastAsia="仿宋_GB2312"/>
      <w:kern w:val="2"/>
      <w:sz w:val="24"/>
      <w:szCs w:val="24"/>
    </w:rPr>
  </w:style>
  <w:style w:type="paragraph" w:customStyle="1" w:styleId="650">
    <w:name w:val="公文正文"/>
    <w:basedOn w:val="1"/>
    <w:link w:val="649"/>
    <w:autoRedefine/>
    <w:qFormat/>
    <w:uiPriority w:val="0"/>
    <w:pPr>
      <w:spacing w:before="156" w:line="360" w:lineRule="auto"/>
      <w:ind w:firstLine="360" w:firstLineChars="200"/>
    </w:pPr>
    <w:rPr>
      <w:rFonts w:ascii="仿宋_GB2312" w:eastAsia="仿宋_GB2312"/>
      <w:sz w:val="24"/>
    </w:rPr>
  </w:style>
  <w:style w:type="character" w:customStyle="1" w:styleId="651">
    <w:name w:val="p111"/>
    <w:autoRedefine/>
    <w:qFormat/>
    <w:uiPriority w:val="0"/>
    <w:rPr>
      <w:rFonts w:hint="default" w:ascii="ˎ̥" w:hAnsi="ˎ̥"/>
      <w:color w:val="009FC5"/>
      <w:sz w:val="22"/>
      <w:szCs w:val="22"/>
    </w:rPr>
  </w:style>
  <w:style w:type="character" w:customStyle="1" w:styleId="652">
    <w:name w:val="正文 居中 Char Char"/>
    <w:autoRedefine/>
    <w:qFormat/>
    <w:uiPriority w:val="0"/>
    <w:rPr>
      <w:rFonts w:ascii="Times New Roman" w:hAnsi="Times New Roman" w:cs="宋体"/>
      <w:kern w:val="2"/>
      <w:sz w:val="24"/>
    </w:rPr>
  </w:style>
  <w:style w:type="character" w:customStyle="1" w:styleId="653">
    <w:name w:val="style5"/>
    <w:autoRedefine/>
    <w:qFormat/>
    <w:uiPriority w:val="0"/>
    <w:rPr>
      <w:rFonts w:ascii="Verdana" w:hAnsi="Verdana" w:eastAsia="仿宋_GB2312"/>
      <w:sz w:val="24"/>
      <w:lang w:val="en-US" w:eastAsia="en-US" w:bidi="ar-SA"/>
    </w:rPr>
  </w:style>
  <w:style w:type="character" w:customStyle="1" w:styleId="654">
    <w:name w:val="封面日期 Char Char"/>
    <w:autoRedefine/>
    <w:qFormat/>
    <w:uiPriority w:val="0"/>
    <w:rPr>
      <w:rFonts w:ascii="宋体" w:hAnsi="Verdana" w:eastAsia="宋体"/>
      <w:sz w:val="24"/>
      <w:lang w:val="en-US" w:eastAsia="zh-CN" w:bidi="ar-SA"/>
    </w:rPr>
  </w:style>
  <w:style w:type="character" w:customStyle="1" w:styleId="655">
    <w:name w:val="pi1"/>
    <w:autoRedefine/>
    <w:qFormat/>
    <w:uiPriority w:val="0"/>
    <w:rPr>
      <w:rFonts w:ascii="Tahoma" w:hAnsi="Tahoma" w:eastAsia="宋体"/>
      <w:color w:val="0000FF"/>
      <w:kern w:val="2"/>
      <w:sz w:val="36"/>
      <w:szCs w:val="36"/>
      <w:lang w:val="en-US" w:eastAsia="zh-CN" w:bidi="ar-SA"/>
    </w:rPr>
  </w:style>
  <w:style w:type="character" w:customStyle="1" w:styleId="656">
    <w:name w:val="江西-正文 Char"/>
    <w:link w:val="657"/>
    <w:autoRedefine/>
    <w:qFormat/>
    <w:locked/>
    <w:uiPriority w:val="0"/>
    <w:rPr>
      <w:rFonts w:eastAsia="华文中宋"/>
      <w:kern w:val="2"/>
      <w:sz w:val="24"/>
      <w:szCs w:val="21"/>
    </w:rPr>
  </w:style>
  <w:style w:type="paragraph" w:customStyle="1" w:styleId="657">
    <w:name w:val="江西-正文"/>
    <w:basedOn w:val="1"/>
    <w:link w:val="656"/>
    <w:autoRedefine/>
    <w:qFormat/>
    <w:uiPriority w:val="0"/>
    <w:pPr>
      <w:ind w:firstLine="200" w:firstLineChars="200"/>
    </w:pPr>
    <w:rPr>
      <w:rFonts w:eastAsia="华文中宋"/>
      <w:sz w:val="24"/>
      <w:szCs w:val="21"/>
    </w:rPr>
  </w:style>
  <w:style w:type="character" w:customStyle="1" w:styleId="658">
    <w:name w:val="span_paramvalue"/>
    <w:autoRedefine/>
    <w:qFormat/>
    <w:uiPriority w:val="0"/>
  </w:style>
  <w:style w:type="character" w:customStyle="1" w:styleId="659">
    <w:name w:val="标二 Char"/>
    <w:autoRedefine/>
    <w:qFormat/>
    <w:uiPriority w:val="0"/>
    <w:rPr>
      <w:rFonts w:ascii="宋体" w:hAnsi="宋体"/>
      <w:b/>
      <w:kern w:val="2"/>
      <w:sz w:val="30"/>
      <w:szCs w:val="30"/>
    </w:rPr>
  </w:style>
  <w:style w:type="character" w:customStyle="1" w:styleId="660">
    <w:name w:val="标题 3 字符"/>
    <w:autoRedefine/>
    <w:qFormat/>
    <w:uiPriority w:val="0"/>
    <w:rPr>
      <w:rFonts w:cs="Times New Roman"/>
      <w:b/>
      <w:bCs/>
      <w:kern w:val="2"/>
      <w:sz w:val="32"/>
      <w:szCs w:val="32"/>
    </w:rPr>
  </w:style>
  <w:style w:type="character" w:customStyle="1" w:styleId="661">
    <w:name w:val="样式 题注 + 黑体2 Char"/>
    <w:link w:val="662"/>
    <w:autoRedefine/>
    <w:qFormat/>
    <w:uiPriority w:val="0"/>
    <w:rPr>
      <w:rFonts w:ascii="黑体" w:hAnsi="黑体" w:eastAsia="黑体" w:cs="Arial"/>
      <w:kern w:val="2"/>
      <w:sz w:val="21"/>
    </w:rPr>
  </w:style>
  <w:style w:type="paragraph" w:customStyle="1" w:styleId="662">
    <w:name w:val="样式 题注 + 黑体2"/>
    <w:basedOn w:val="22"/>
    <w:link w:val="661"/>
    <w:autoRedefine/>
    <w:qFormat/>
    <w:uiPriority w:val="0"/>
    <w:pPr>
      <w:spacing w:before="152" w:after="160" w:line="240" w:lineRule="auto"/>
      <w:jc w:val="center"/>
    </w:pPr>
    <w:rPr>
      <w:rFonts w:ascii="黑体" w:hAnsi="黑体" w:eastAsia="黑体" w:cs="Arial"/>
      <w:sz w:val="21"/>
    </w:rPr>
  </w:style>
  <w:style w:type="character" w:customStyle="1" w:styleId="663">
    <w:name w:val="Char Char8"/>
    <w:autoRedefine/>
    <w:qFormat/>
    <w:uiPriority w:val="99"/>
    <w:rPr>
      <w:rFonts w:ascii="宋体" w:hAnsi="Courier New" w:eastAsia="宋体" w:cs="Courier New"/>
      <w:kern w:val="2"/>
      <w:sz w:val="21"/>
      <w:szCs w:val="21"/>
      <w:lang w:val="en-US" w:eastAsia="zh-CN" w:bidi="ar-SA"/>
    </w:rPr>
  </w:style>
  <w:style w:type="character" w:customStyle="1" w:styleId="664">
    <w:name w:val="明显引用 Char1"/>
    <w:autoRedefine/>
    <w:qFormat/>
    <w:uiPriority w:val="30"/>
    <w:rPr>
      <w:b/>
      <w:bCs/>
      <w:i/>
      <w:iCs/>
      <w:color w:val="4F81BD"/>
      <w:kern w:val="2"/>
      <w:sz w:val="21"/>
      <w:szCs w:val="22"/>
    </w:rPr>
  </w:style>
  <w:style w:type="character" w:customStyle="1" w:styleId="665">
    <w:name w:val="正文 首行缩进:  2 字符 Char Char Char"/>
    <w:autoRedefine/>
    <w:qFormat/>
    <w:uiPriority w:val="0"/>
    <w:rPr>
      <w:rFonts w:eastAsia="宋体" w:cs="宋体"/>
      <w:kern w:val="2"/>
      <w:sz w:val="24"/>
      <w:lang w:val="en-US" w:eastAsia="zh-CN" w:bidi="ar-SA"/>
    </w:rPr>
  </w:style>
  <w:style w:type="character" w:customStyle="1" w:styleId="666">
    <w:name w:val="正文（首行缩进2字符） Char"/>
    <w:link w:val="667"/>
    <w:autoRedefine/>
    <w:qFormat/>
    <w:uiPriority w:val="0"/>
    <w:rPr>
      <w:kern w:val="2"/>
      <w:sz w:val="24"/>
    </w:rPr>
  </w:style>
  <w:style w:type="paragraph" w:customStyle="1" w:styleId="667">
    <w:name w:val="正文（首行缩进2字符）"/>
    <w:basedOn w:val="1"/>
    <w:link w:val="666"/>
    <w:autoRedefine/>
    <w:qFormat/>
    <w:uiPriority w:val="0"/>
    <w:pPr>
      <w:spacing w:line="360" w:lineRule="auto"/>
      <w:ind w:firstLine="480" w:firstLineChars="200"/>
    </w:pPr>
    <w:rPr>
      <w:sz w:val="24"/>
      <w:szCs w:val="20"/>
    </w:rPr>
  </w:style>
  <w:style w:type="character" w:customStyle="1" w:styleId="668">
    <w:name w:val="text1"/>
    <w:autoRedefine/>
    <w:qFormat/>
    <w:uiPriority w:val="0"/>
    <w:rPr>
      <w:rFonts w:ascii="宋体" w:hAnsi="宋体" w:eastAsia="宋体"/>
      <w:kern w:val="2"/>
      <w:sz w:val="28"/>
      <w:lang w:val="en-US" w:eastAsia="zh-CN"/>
    </w:rPr>
  </w:style>
  <w:style w:type="character" w:customStyle="1" w:styleId="669">
    <w:name w:val="哈哈改 Char"/>
    <w:link w:val="670"/>
    <w:autoRedefine/>
    <w:qFormat/>
    <w:uiPriority w:val="0"/>
    <w:rPr>
      <w:rFonts w:ascii="宋体" w:hAnsi="宋体"/>
      <w:b/>
      <w:kern w:val="2"/>
      <w:sz w:val="24"/>
    </w:rPr>
  </w:style>
  <w:style w:type="paragraph" w:customStyle="1" w:styleId="670">
    <w:name w:val="哈哈改"/>
    <w:basedOn w:val="671"/>
    <w:link w:val="669"/>
    <w:autoRedefine/>
    <w:qFormat/>
    <w:uiPriority w:val="0"/>
    <w:pPr>
      <w:ind w:firstLine="480"/>
      <w:jc w:val="both"/>
    </w:pPr>
    <w:rPr>
      <w:b/>
      <w:kern w:val="2"/>
    </w:rPr>
  </w:style>
  <w:style w:type="paragraph" w:customStyle="1" w:styleId="671">
    <w:name w:val="哈哈正文"/>
    <w:basedOn w:val="1"/>
    <w:link w:val="834"/>
    <w:autoRedefine/>
    <w:qFormat/>
    <w:uiPriority w:val="0"/>
    <w:pPr>
      <w:spacing w:line="360" w:lineRule="auto"/>
      <w:ind w:firstLine="200" w:firstLineChars="200"/>
      <w:jc w:val="left"/>
    </w:pPr>
    <w:rPr>
      <w:rFonts w:ascii="宋体" w:hAnsi="宋体"/>
      <w:kern w:val="0"/>
      <w:sz w:val="24"/>
      <w:szCs w:val="20"/>
    </w:rPr>
  </w:style>
  <w:style w:type="character" w:customStyle="1" w:styleId="672">
    <w:name w:val="grame"/>
    <w:autoRedefine/>
    <w:qFormat/>
    <w:uiPriority w:val="0"/>
    <w:rPr>
      <w:rFonts w:ascii="Verdana" w:hAnsi="Verdana" w:eastAsia="仿宋_GB2312"/>
      <w:sz w:val="24"/>
      <w:lang w:val="en-US" w:eastAsia="en-US" w:bidi="ar-SA"/>
    </w:rPr>
  </w:style>
  <w:style w:type="character" w:customStyle="1" w:styleId="673">
    <w:name w:val="sony121"/>
    <w:autoRedefine/>
    <w:qFormat/>
    <w:uiPriority w:val="0"/>
    <w:rPr>
      <w:rFonts w:hint="eastAsia" w:ascii="宋体" w:hAnsi="宋体" w:eastAsia="宋体"/>
      <w:spacing w:val="480"/>
      <w:kern w:val="2"/>
      <w:sz w:val="18"/>
      <w:szCs w:val="18"/>
      <w:lang w:val="en-US" w:eastAsia="zh-CN" w:bidi="ar-SA"/>
    </w:rPr>
  </w:style>
  <w:style w:type="character" w:customStyle="1" w:styleId="674">
    <w:name w:val="副标题 Char"/>
    <w:link w:val="65"/>
    <w:autoRedefine/>
    <w:qFormat/>
    <w:uiPriority w:val="0"/>
    <w:rPr>
      <w:rFonts w:ascii="Arial" w:hAnsi="Arial" w:cs="Arial"/>
      <w:b/>
      <w:bCs/>
      <w:kern w:val="28"/>
      <w:sz w:val="32"/>
      <w:szCs w:val="32"/>
    </w:rPr>
  </w:style>
  <w:style w:type="character" w:customStyle="1" w:styleId="675">
    <w:name w:val="style161"/>
    <w:autoRedefine/>
    <w:qFormat/>
    <w:uiPriority w:val="0"/>
    <w:rPr>
      <w:rFonts w:ascii="Verdana" w:hAnsi="Verdana" w:eastAsia="仿宋_GB2312"/>
      <w:color w:val="586E7C"/>
      <w:sz w:val="24"/>
      <w:lang w:val="en-US" w:eastAsia="en-US" w:bidi="ar-SA"/>
    </w:rPr>
  </w:style>
  <w:style w:type="character" w:customStyle="1" w:styleId="676">
    <w:name w:val="st1"/>
    <w:autoRedefine/>
    <w:qFormat/>
    <w:uiPriority w:val="0"/>
  </w:style>
  <w:style w:type="character" w:customStyle="1" w:styleId="677">
    <w:name w:val="Char Char13"/>
    <w:autoRedefine/>
    <w:qFormat/>
    <w:uiPriority w:val="0"/>
    <w:rPr>
      <w:b/>
      <w:kern w:val="2"/>
      <w:sz w:val="32"/>
    </w:rPr>
  </w:style>
  <w:style w:type="character" w:customStyle="1" w:styleId="678">
    <w:name w:val="song101"/>
    <w:autoRedefine/>
    <w:qFormat/>
    <w:uiPriority w:val="0"/>
    <w:rPr>
      <w:rFonts w:hint="eastAsia" w:ascii="宋体" w:hAnsi="宋体" w:eastAsia="宋体"/>
      <w:spacing w:val="360"/>
      <w:sz w:val="20"/>
      <w:szCs w:val="20"/>
    </w:rPr>
  </w:style>
  <w:style w:type="character" w:customStyle="1" w:styleId="679">
    <w:name w:val="style3"/>
    <w:autoRedefine/>
    <w:qFormat/>
    <w:uiPriority w:val="0"/>
  </w:style>
  <w:style w:type="character" w:customStyle="1" w:styleId="680">
    <w:name w:val="nobr"/>
    <w:autoRedefine/>
    <w:qFormat/>
    <w:uiPriority w:val="0"/>
  </w:style>
  <w:style w:type="character" w:customStyle="1" w:styleId="681">
    <w:name w:val="标题 6 字符"/>
    <w:autoRedefine/>
    <w:qFormat/>
    <w:uiPriority w:val="0"/>
    <w:rPr>
      <w:b/>
      <w:bCs/>
      <w:kern w:val="2"/>
      <w:sz w:val="24"/>
      <w:szCs w:val="24"/>
    </w:rPr>
  </w:style>
  <w:style w:type="character" w:customStyle="1" w:styleId="682">
    <w:name w:val="样式91"/>
    <w:autoRedefine/>
    <w:qFormat/>
    <w:uiPriority w:val="0"/>
    <w:rPr>
      <w:sz w:val="14"/>
      <w:szCs w:val="14"/>
    </w:rPr>
  </w:style>
  <w:style w:type="character" w:customStyle="1" w:styleId="683">
    <w:name w:val="斜体样式 Char Char"/>
    <w:link w:val="684"/>
    <w:autoRedefine/>
    <w:qFormat/>
    <w:uiPriority w:val="0"/>
    <w:rPr>
      <w:i/>
      <w:color w:val="0000FF"/>
      <w:kern w:val="2"/>
      <w:sz w:val="21"/>
      <w:szCs w:val="24"/>
    </w:rPr>
  </w:style>
  <w:style w:type="paragraph" w:customStyle="1" w:styleId="684">
    <w:name w:val="斜体样式"/>
    <w:basedOn w:val="555"/>
    <w:link w:val="683"/>
    <w:autoRedefine/>
    <w:qFormat/>
    <w:uiPriority w:val="0"/>
    <w:rPr>
      <w:i/>
      <w:color w:val="0000FF"/>
      <w:sz w:val="21"/>
    </w:rPr>
  </w:style>
  <w:style w:type="character" w:customStyle="1" w:styleId="685">
    <w:name w:val="Table Text Char"/>
    <w:link w:val="686"/>
    <w:autoRedefine/>
    <w:qFormat/>
    <w:uiPriority w:val="0"/>
    <w:rPr>
      <w:sz w:val="21"/>
      <w:szCs w:val="24"/>
    </w:rPr>
  </w:style>
  <w:style w:type="paragraph" w:customStyle="1" w:styleId="686">
    <w:name w:val="Table Text"/>
    <w:basedOn w:val="1"/>
    <w:link w:val="685"/>
    <w:autoRedefine/>
    <w:qFormat/>
    <w:uiPriority w:val="0"/>
    <w:pPr>
      <w:widowControl/>
      <w:spacing w:before="60" w:after="60"/>
      <w:jc w:val="left"/>
    </w:pPr>
    <w:rPr>
      <w:kern w:val="0"/>
    </w:rPr>
  </w:style>
  <w:style w:type="character" w:customStyle="1" w:styleId="687">
    <w:name w:val="样式4 Char Char Char"/>
    <w:autoRedefine/>
    <w:qFormat/>
    <w:uiPriority w:val="0"/>
    <w:rPr>
      <w:rFonts w:eastAsia="宋体" w:cs="宋体"/>
      <w:color w:val="000000"/>
      <w:sz w:val="24"/>
      <w:szCs w:val="24"/>
      <w:lang w:val="en-US" w:eastAsia="zh-CN" w:bidi="ar-SA"/>
    </w:rPr>
  </w:style>
  <w:style w:type="character" w:customStyle="1" w:styleId="688">
    <w:name w:val="标题 字符"/>
    <w:autoRedefine/>
    <w:qFormat/>
    <w:uiPriority w:val="0"/>
    <w:rPr>
      <w:rFonts w:ascii="Arial" w:hAnsi="Arial" w:cs="Arial"/>
      <w:b/>
      <w:bCs/>
      <w:kern w:val="2"/>
      <w:sz w:val="32"/>
      <w:szCs w:val="32"/>
    </w:rPr>
  </w:style>
  <w:style w:type="character" w:customStyle="1" w:styleId="689">
    <w:name w:val="headline-content2"/>
    <w:autoRedefine/>
    <w:qFormat/>
    <w:uiPriority w:val="0"/>
  </w:style>
  <w:style w:type="character" w:customStyle="1" w:styleId="690">
    <w:name w:val="zhenwen141"/>
    <w:autoRedefine/>
    <w:qFormat/>
    <w:uiPriority w:val="0"/>
    <w:rPr>
      <w:rFonts w:hint="default" w:ascii="ˎ̥" w:hAnsi="ˎ̥" w:eastAsia="宋体"/>
      <w:kern w:val="2"/>
      <w:sz w:val="24"/>
      <w:lang w:val="en-US" w:eastAsia="zh-CN"/>
    </w:rPr>
  </w:style>
  <w:style w:type="character" w:customStyle="1" w:styleId="691">
    <w:name w:val="small"/>
    <w:autoRedefine/>
    <w:qFormat/>
    <w:uiPriority w:val="0"/>
    <w:rPr>
      <w:rFonts w:ascii="宋体" w:hAnsi="宋体" w:eastAsia="宋体"/>
      <w:kern w:val="2"/>
      <w:sz w:val="15"/>
      <w:lang w:val="en-US" w:eastAsia="zh-CN"/>
    </w:rPr>
  </w:style>
  <w:style w:type="character" w:customStyle="1" w:styleId="692">
    <w:name w:val="三级条标题 Char Char"/>
    <w:autoRedefine/>
    <w:qFormat/>
    <w:uiPriority w:val="0"/>
    <w:rPr>
      <w:rFonts w:ascii="黑体" w:eastAsia="黑体"/>
      <w:sz w:val="21"/>
      <w:lang w:val="en-US" w:eastAsia="zh-CN" w:bidi="ar-SA"/>
    </w:rPr>
  </w:style>
  <w:style w:type="character" w:customStyle="1" w:styleId="693">
    <w:name w:val="f11"/>
    <w:autoRedefine/>
    <w:qFormat/>
    <w:uiPriority w:val="0"/>
    <w:rPr>
      <w:rFonts w:ascii="宋体" w:hAnsi="宋体" w:eastAsia="宋体"/>
      <w:kern w:val="2"/>
      <w:sz w:val="21"/>
      <w:lang w:val="en-US" w:eastAsia="zh-CN"/>
    </w:rPr>
  </w:style>
  <w:style w:type="character" w:customStyle="1" w:styleId="694">
    <w:name w:val="3zw"/>
    <w:autoRedefine/>
    <w:qFormat/>
    <w:uiPriority w:val="0"/>
    <w:rPr>
      <w:rFonts w:ascii="宋体" w:hAnsi="宋体" w:eastAsia="宋体"/>
      <w:kern w:val="2"/>
      <w:sz w:val="15"/>
      <w:lang w:val="en-US" w:eastAsia="zh-CN"/>
    </w:rPr>
  </w:style>
  <w:style w:type="character" w:customStyle="1" w:styleId="695">
    <w:name w:val="key"/>
    <w:autoRedefine/>
    <w:qFormat/>
    <w:uiPriority w:val="0"/>
    <w:rPr>
      <w:rFonts w:ascii="宋体" w:hAnsi="宋体" w:eastAsia="宋体"/>
      <w:kern w:val="2"/>
      <w:sz w:val="15"/>
      <w:lang w:val="en-US" w:eastAsia="zh-CN"/>
    </w:rPr>
  </w:style>
  <w:style w:type="character" w:customStyle="1" w:styleId="696">
    <w:name w:val="标准正文 Char Char"/>
    <w:autoRedefine/>
    <w:qFormat/>
    <w:uiPriority w:val="0"/>
    <w:rPr>
      <w:kern w:val="2"/>
      <w:sz w:val="24"/>
    </w:rPr>
  </w:style>
  <w:style w:type="character" w:customStyle="1" w:styleId="697">
    <w:name w:val="正文首行缩进 Char Char Char Char Char Char Char Char Char1 Char Char Char Char Char Char Char Char Char Char Char Char Char Char Char Char Char Char Char"/>
    <w:autoRedefine/>
    <w:qFormat/>
    <w:uiPriority w:val="0"/>
    <w:rPr>
      <w:rFonts w:ascii="Arial" w:hAnsi="Arial" w:eastAsia="宋体"/>
      <w:sz w:val="21"/>
      <w:lang w:val="en-US" w:eastAsia="zh-CN" w:bidi="ar-SA"/>
    </w:rPr>
  </w:style>
  <w:style w:type="character" w:customStyle="1" w:styleId="698">
    <w:name w:val="p3"/>
    <w:autoRedefine/>
    <w:qFormat/>
    <w:uiPriority w:val="0"/>
    <w:rPr>
      <w:rFonts w:ascii="Tahoma" w:hAnsi="Tahoma" w:eastAsia="宋体"/>
      <w:kern w:val="2"/>
      <w:sz w:val="24"/>
      <w:lang w:val="en-US" w:eastAsia="zh-CN" w:bidi="ar-SA"/>
    </w:rPr>
  </w:style>
  <w:style w:type="character" w:customStyle="1" w:styleId="699">
    <w:name w:val="count4"/>
    <w:autoRedefine/>
    <w:qFormat/>
    <w:uiPriority w:val="0"/>
  </w:style>
  <w:style w:type="character" w:customStyle="1" w:styleId="700">
    <w:name w:val="Body Text First Indent Char"/>
    <w:autoRedefine/>
    <w:semiHidden/>
    <w:qFormat/>
    <w:locked/>
    <w:uiPriority w:val="0"/>
    <w:rPr>
      <w:rFonts w:ascii="宋体" w:hAnsi="Calibri" w:eastAsia="宋体" w:cs="Times New Roman"/>
      <w:kern w:val="2"/>
      <w:sz w:val="21"/>
      <w:szCs w:val="24"/>
      <w:lang w:val="en-US" w:eastAsia="zh-CN" w:bidi="ar-SA"/>
    </w:rPr>
  </w:style>
  <w:style w:type="character" w:customStyle="1" w:styleId="701">
    <w:name w:val="Item Step Char"/>
    <w:link w:val="702"/>
    <w:autoRedefine/>
    <w:qFormat/>
    <w:uiPriority w:val="0"/>
    <w:rPr>
      <w:rFonts w:ascii="宋体" w:hAnsi="宋体"/>
      <w:kern w:val="2"/>
      <w:sz w:val="21"/>
    </w:rPr>
  </w:style>
  <w:style w:type="paragraph" w:customStyle="1" w:styleId="702">
    <w:name w:val="Item Step"/>
    <w:basedOn w:val="1"/>
    <w:link w:val="701"/>
    <w:autoRedefine/>
    <w:qFormat/>
    <w:uiPriority w:val="0"/>
    <w:pPr>
      <w:ind w:left="567"/>
    </w:pPr>
    <w:rPr>
      <w:rFonts w:ascii="宋体" w:hAnsi="宋体"/>
      <w:szCs w:val="20"/>
    </w:rPr>
  </w:style>
  <w:style w:type="character" w:customStyle="1" w:styleId="703">
    <w:name w:val="标题 5 Char Char Char Char Char Char Char Char Char Char Char Char Char"/>
    <w:autoRedefine/>
    <w:qFormat/>
    <w:uiPriority w:val="0"/>
    <w:rPr>
      <w:rFonts w:eastAsia="宋体"/>
      <w:b/>
      <w:bCs/>
      <w:kern w:val="2"/>
      <w:sz w:val="28"/>
      <w:szCs w:val="28"/>
      <w:lang w:val="en-US" w:eastAsia="zh-CN" w:bidi="ar-SA"/>
    </w:rPr>
  </w:style>
  <w:style w:type="character" w:customStyle="1" w:styleId="704">
    <w:name w:val="location"/>
    <w:autoRedefine/>
    <w:qFormat/>
    <w:uiPriority w:val="0"/>
  </w:style>
  <w:style w:type="character" w:customStyle="1" w:styleId="705">
    <w:name w:val="fontsize11"/>
    <w:autoRedefine/>
    <w:qFormat/>
    <w:uiPriority w:val="0"/>
    <w:rPr>
      <w:spacing w:val="20"/>
      <w:sz w:val="18"/>
      <w:szCs w:val="18"/>
    </w:rPr>
  </w:style>
  <w:style w:type="character" w:customStyle="1" w:styleId="706">
    <w:name w:val="标题 2 + 宋体 四号 非加粗 Char Char Char Char"/>
    <w:autoRedefine/>
    <w:qFormat/>
    <w:uiPriority w:val="0"/>
    <w:rPr>
      <w:rFonts w:ascii="Verdana" w:hAnsi="Verdana" w:eastAsia="宋体"/>
      <w:color w:val="000000"/>
      <w:kern w:val="2"/>
      <w:sz w:val="24"/>
      <w:szCs w:val="24"/>
      <w:lang w:val="en-US" w:eastAsia="en-US" w:bidi="ar-SA"/>
    </w:rPr>
  </w:style>
  <w:style w:type="character" w:customStyle="1" w:styleId="707">
    <w:name w:val="斜体样式 Char"/>
    <w:autoRedefine/>
    <w:qFormat/>
    <w:uiPriority w:val="0"/>
    <w:rPr>
      <w:i/>
      <w:color w:val="0000FF"/>
      <w:kern w:val="2"/>
      <w:sz w:val="21"/>
      <w:szCs w:val="24"/>
    </w:rPr>
  </w:style>
  <w:style w:type="character" w:customStyle="1" w:styleId="708">
    <w:name w:val="标题 1 Char Char Char Char"/>
    <w:autoRedefine/>
    <w:qFormat/>
    <w:uiPriority w:val="0"/>
    <w:rPr>
      <w:rFonts w:eastAsia="宋体"/>
      <w:b/>
      <w:bCs/>
      <w:kern w:val="44"/>
      <w:sz w:val="44"/>
      <w:szCs w:val="44"/>
      <w:lang w:val="en-US" w:eastAsia="zh-CN" w:bidi="ar-SA"/>
    </w:rPr>
  </w:style>
  <w:style w:type="character" w:customStyle="1" w:styleId="709">
    <w:name w:val="gray"/>
    <w:autoRedefine/>
    <w:qFormat/>
    <w:uiPriority w:val="0"/>
    <w:rPr>
      <w:color w:val="484C48"/>
    </w:rPr>
  </w:style>
  <w:style w:type="character" w:customStyle="1" w:styleId="710">
    <w:name w:val="td21"/>
    <w:autoRedefine/>
    <w:qFormat/>
    <w:uiPriority w:val="0"/>
    <w:rPr>
      <w:sz w:val="18"/>
      <w:szCs w:val="18"/>
    </w:rPr>
  </w:style>
  <w:style w:type="character" w:customStyle="1" w:styleId="711">
    <w:name w:val="Char Char23"/>
    <w:autoRedefine/>
    <w:qFormat/>
    <w:uiPriority w:val="0"/>
    <w:rPr>
      <w:rFonts w:ascii="Arial" w:hAnsi="Arial" w:eastAsia="宋体"/>
      <w:b/>
      <w:kern w:val="2"/>
      <w:sz w:val="30"/>
      <w:lang w:val="en-US" w:eastAsia="zh-CN"/>
    </w:rPr>
  </w:style>
  <w:style w:type="character" w:customStyle="1" w:styleId="712">
    <w:name w:val="3char"/>
    <w:autoRedefine/>
    <w:qFormat/>
    <w:uiPriority w:val="0"/>
  </w:style>
  <w:style w:type="character" w:customStyle="1" w:styleId="713">
    <w:name w:val="content1"/>
    <w:autoRedefine/>
    <w:qFormat/>
    <w:uiPriority w:val="0"/>
    <w:rPr>
      <w:rFonts w:hint="default" w:ascii="Arial" w:hAnsi="Arial" w:cs="Arial"/>
      <w:color w:val="000000"/>
      <w:sz w:val="20"/>
      <w:szCs w:val="20"/>
    </w:rPr>
  </w:style>
  <w:style w:type="character" w:customStyle="1" w:styleId="714">
    <w:name w:val="称呼 Char"/>
    <w:link w:val="30"/>
    <w:autoRedefine/>
    <w:qFormat/>
    <w:uiPriority w:val="0"/>
    <w:rPr>
      <w:kern w:val="2"/>
      <w:sz w:val="21"/>
      <w:szCs w:val="22"/>
    </w:rPr>
  </w:style>
  <w:style w:type="character" w:customStyle="1" w:styleId="715">
    <w:name w:val="blue1"/>
    <w:autoRedefine/>
    <w:qFormat/>
    <w:uiPriority w:val="0"/>
    <w:rPr>
      <w:rFonts w:ascii="宋体" w:hAnsi="宋体" w:eastAsia="宋体"/>
      <w:color w:val="002D62"/>
      <w:kern w:val="2"/>
      <w:sz w:val="15"/>
      <w:lang w:val="en-US" w:eastAsia="zh-CN"/>
    </w:rPr>
  </w:style>
  <w:style w:type="character" w:customStyle="1" w:styleId="716">
    <w:name w:val="bei21"/>
    <w:autoRedefine/>
    <w:qFormat/>
    <w:uiPriority w:val="0"/>
    <w:rPr>
      <w:color w:val="FFFFFF"/>
    </w:rPr>
  </w:style>
  <w:style w:type="character" w:customStyle="1" w:styleId="717">
    <w:name w:val="org"/>
    <w:autoRedefine/>
    <w:qFormat/>
    <w:uiPriority w:val="0"/>
    <w:rPr>
      <w:color w:val="FF5500"/>
    </w:rPr>
  </w:style>
  <w:style w:type="character" w:customStyle="1" w:styleId="718">
    <w:name w:val="正文 首行缩进:  2 字符 Char Char1"/>
    <w:autoRedefine/>
    <w:qFormat/>
    <w:uiPriority w:val="0"/>
    <w:rPr>
      <w:rFonts w:eastAsia="宋体" w:cs="宋体"/>
      <w:kern w:val="2"/>
      <w:sz w:val="24"/>
      <w:lang w:val="en-US" w:eastAsia="zh-CN" w:bidi="ar-SA"/>
    </w:rPr>
  </w:style>
  <w:style w:type="character" w:customStyle="1" w:styleId="719">
    <w:name w:val="样式 样式 首行缩进:  2 字符 + 首行缩进:  2 字符 Char Char Char"/>
    <w:link w:val="720"/>
    <w:autoRedefine/>
    <w:qFormat/>
    <w:uiPriority w:val="0"/>
    <w:rPr>
      <w:rFonts w:cs="宋体"/>
      <w:kern w:val="2"/>
      <w:sz w:val="24"/>
    </w:rPr>
  </w:style>
  <w:style w:type="paragraph" w:customStyle="1" w:styleId="720">
    <w:name w:val="样式 样式 首行缩进:  2 字符 + 首行缩进:  2 字符 Char Char"/>
    <w:basedOn w:val="1"/>
    <w:link w:val="719"/>
    <w:autoRedefine/>
    <w:qFormat/>
    <w:uiPriority w:val="0"/>
    <w:pPr>
      <w:spacing w:beforeLines="50" w:line="360" w:lineRule="auto"/>
      <w:ind w:firstLine="420" w:firstLineChars="200"/>
    </w:pPr>
    <w:rPr>
      <w:rFonts w:cs="宋体"/>
      <w:sz w:val="24"/>
      <w:szCs w:val="20"/>
    </w:rPr>
  </w:style>
  <w:style w:type="character" w:customStyle="1" w:styleId="721">
    <w:name w:val="标准标题3 Char"/>
    <w:link w:val="722"/>
    <w:autoRedefine/>
    <w:qFormat/>
    <w:uiPriority w:val="0"/>
    <w:rPr>
      <w:rFonts w:ascii="黑体" w:hAnsi="黑体" w:eastAsia="黑体"/>
      <w:b/>
      <w:bCs/>
      <w:kern w:val="2"/>
      <w:sz w:val="32"/>
      <w:szCs w:val="32"/>
    </w:rPr>
  </w:style>
  <w:style w:type="paragraph" w:customStyle="1" w:styleId="722">
    <w:name w:val="标准标题3"/>
    <w:basedOn w:val="6"/>
    <w:next w:val="1"/>
    <w:link w:val="721"/>
    <w:autoRedefine/>
    <w:qFormat/>
    <w:uiPriority w:val="0"/>
    <w:pPr>
      <w:numPr>
        <w:ilvl w:val="2"/>
        <w:numId w:val="14"/>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3">
    <w:name w:val="span_param1"/>
    <w:autoRedefine/>
    <w:qFormat/>
    <w:uiPriority w:val="0"/>
  </w:style>
  <w:style w:type="character" w:customStyle="1" w:styleId="724">
    <w:name w:val="ptt1"/>
    <w:autoRedefine/>
    <w:qFormat/>
    <w:uiPriority w:val="0"/>
    <w:rPr>
      <w:rFonts w:hint="eastAsia" w:ascii="宋体" w:hAnsi="宋体" w:eastAsia="宋体"/>
      <w:spacing w:val="375"/>
      <w:kern w:val="2"/>
      <w:sz w:val="18"/>
      <w:szCs w:val="18"/>
      <w:lang w:val="en-US" w:eastAsia="zh-CN" w:bidi="ar-SA"/>
    </w:rPr>
  </w:style>
  <w:style w:type="character" w:customStyle="1" w:styleId="725">
    <w:name w:val="style211"/>
    <w:autoRedefine/>
    <w:qFormat/>
    <w:uiPriority w:val="0"/>
    <w:rPr>
      <w:color w:val="FF6600"/>
    </w:rPr>
  </w:style>
  <w:style w:type="character" w:customStyle="1" w:styleId="726">
    <w:name w:val="#span_lineitems#"/>
    <w:autoRedefine/>
    <w:qFormat/>
    <w:uiPriority w:val="0"/>
  </w:style>
  <w:style w:type="character" w:customStyle="1" w:styleId="727">
    <w:name w:val="p15"/>
    <w:autoRedefine/>
    <w:qFormat/>
    <w:uiPriority w:val="0"/>
  </w:style>
  <w:style w:type="character" w:customStyle="1" w:styleId="728">
    <w:name w:val="标准 Char Char Char Char Char"/>
    <w:autoRedefine/>
    <w:qFormat/>
    <w:uiPriority w:val="0"/>
    <w:rPr>
      <w:rFonts w:ascii="宋体" w:hAnsi="Tahoma" w:eastAsia="宋体"/>
      <w:color w:val="000000"/>
      <w:kern w:val="2"/>
      <w:sz w:val="24"/>
      <w:lang w:val="en-US" w:eastAsia="zh-CN" w:bidi="ar-SA"/>
    </w:rPr>
  </w:style>
  <w:style w:type="character" w:customStyle="1" w:styleId="729">
    <w:name w:val="样式7 Char Char"/>
    <w:link w:val="447"/>
    <w:autoRedefine/>
    <w:qFormat/>
    <w:uiPriority w:val="0"/>
    <w:rPr>
      <w:b/>
      <w:bCs/>
      <w:kern w:val="2"/>
      <w:sz w:val="32"/>
      <w:szCs w:val="32"/>
    </w:rPr>
  </w:style>
  <w:style w:type="character" w:customStyle="1" w:styleId="730">
    <w:name w:val="哈哈标题三 Char"/>
    <w:link w:val="731"/>
    <w:autoRedefine/>
    <w:qFormat/>
    <w:uiPriority w:val="0"/>
    <w:rPr>
      <w:rFonts w:ascii="宋体" w:hAnsi="宋体"/>
      <w:b/>
      <w:kern w:val="2"/>
      <w:sz w:val="30"/>
    </w:rPr>
  </w:style>
  <w:style w:type="paragraph" w:customStyle="1" w:styleId="731">
    <w:name w:val="哈哈标题三"/>
    <w:basedOn w:val="465"/>
    <w:link w:val="730"/>
    <w:autoRedefine/>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2">
    <w:name w:val="infodetail1"/>
    <w:autoRedefine/>
    <w:qFormat/>
    <w:uiPriority w:val="0"/>
    <w:rPr>
      <w:rFonts w:hint="default" w:ascii="ˎ̥" w:hAnsi="ˎ̥"/>
      <w:sz w:val="18"/>
      <w:szCs w:val="18"/>
    </w:rPr>
  </w:style>
  <w:style w:type="character" w:customStyle="1" w:styleId="733">
    <w:name w:val="标题1 Char"/>
    <w:link w:val="457"/>
    <w:autoRedefine/>
    <w:qFormat/>
    <w:locked/>
    <w:uiPriority w:val="0"/>
    <w:rPr>
      <w:rFonts w:ascii="宋体" w:cs="宋体"/>
      <w:b/>
      <w:bCs/>
      <w:color w:val="000000"/>
      <w:sz w:val="32"/>
      <w:szCs w:val="32"/>
      <w:lang w:val="zh-CN"/>
    </w:rPr>
  </w:style>
  <w:style w:type="character" w:customStyle="1" w:styleId="734">
    <w:name w:val="宏文本 Char1"/>
    <w:autoRedefine/>
    <w:semiHidden/>
    <w:qFormat/>
    <w:uiPriority w:val="99"/>
    <w:rPr>
      <w:rFonts w:ascii="Courier New" w:hAnsi="Courier New" w:cs="Courier New"/>
      <w:kern w:val="2"/>
      <w:sz w:val="24"/>
      <w:szCs w:val="24"/>
    </w:rPr>
  </w:style>
  <w:style w:type="character" w:customStyle="1" w:styleId="735">
    <w:name w:val="word1"/>
    <w:autoRedefine/>
    <w:qFormat/>
    <w:uiPriority w:val="0"/>
    <w:rPr>
      <w:rFonts w:ascii="宋体" w:hAnsi="宋体" w:eastAsia="宋体"/>
      <w:kern w:val="2"/>
      <w:sz w:val="18"/>
      <w:lang w:val="en-US" w:eastAsia="zh-CN"/>
    </w:rPr>
  </w:style>
  <w:style w:type="character" w:customStyle="1" w:styleId="736">
    <w:name w:val="普通文字 Char Char1"/>
    <w:autoRedefine/>
    <w:qFormat/>
    <w:uiPriority w:val="99"/>
    <w:rPr>
      <w:rFonts w:ascii="宋体" w:hAnsi="Courier New" w:cs="Courier New"/>
      <w:kern w:val="2"/>
      <w:sz w:val="21"/>
      <w:szCs w:val="21"/>
    </w:rPr>
  </w:style>
  <w:style w:type="character" w:customStyle="1" w:styleId="737">
    <w:name w:val="Header Char"/>
    <w:autoRedefine/>
    <w:qFormat/>
    <w:locked/>
    <w:uiPriority w:val="0"/>
    <w:rPr>
      <w:rFonts w:ascii="Times New Roman" w:hAnsi="Times New Roman" w:eastAsia="宋体" w:cs="Times New Roman"/>
      <w:sz w:val="18"/>
      <w:szCs w:val="18"/>
    </w:rPr>
  </w:style>
  <w:style w:type="character" w:customStyle="1" w:styleId="738">
    <w:name w:val="公文正文 Char"/>
    <w:autoRedefine/>
    <w:qFormat/>
    <w:uiPriority w:val="0"/>
    <w:rPr>
      <w:rFonts w:ascii="仿宋_GB2312" w:hAnsi="宋体" w:eastAsia="仿宋_GB2312"/>
      <w:kern w:val="28"/>
      <w:sz w:val="24"/>
      <w:szCs w:val="24"/>
      <w:lang w:val="zh-CN"/>
    </w:rPr>
  </w:style>
  <w:style w:type="character" w:customStyle="1" w:styleId="739">
    <w:name w:val="已访问的超链接1"/>
    <w:autoRedefine/>
    <w:unhideWhenUsed/>
    <w:qFormat/>
    <w:uiPriority w:val="99"/>
    <w:rPr>
      <w:color w:val="800080"/>
      <w:u w:val="single"/>
    </w:rPr>
  </w:style>
  <w:style w:type="character" w:customStyle="1" w:styleId="740">
    <w:name w:val="text121"/>
    <w:autoRedefine/>
    <w:qFormat/>
    <w:uiPriority w:val="0"/>
    <w:rPr>
      <w:sz w:val="18"/>
      <w:szCs w:val="18"/>
    </w:rPr>
  </w:style>
  <w:style w:type="character" w:customStyle="1" w:styleId="741">
    <w:name w:val="样式 宋体 行距: 1.5 倍行距 Char Char Char"/>
    <w:autoRedefine/>
    <w:qFormat/>
    <w:uiPriority w:val="0"/>
    <w:rPr>
      <w:rFonts w:ascii="宋体" w:hAnsi="宋体" w:cs="宋体"/>
      <w:kern w:val="2"/>
      <w:sz w:val="21"/>
    </w:rPr>
  </w:style>
  <w:style w:type="character" w:customStyle="1" w:styleId="742">
    <w:name w:val="正文加粗 Char"/>
    <w:link w:val="743"/>
    <w:autoRedefine/>
    <w:qFormat/>
    <w:uiPriority w:val="0"/>
    <w:rPr>
      <w:rFonts w:ascii="Arial" w:hAnsi="Arial"/>
      <w:b/>
      <w:sz w:val="24"/>
    </w:rPr>
  </w:style>
  <w:style w:type="paragraph" w:customStyle="1" w:styleId="743">
    <w:name w:val="正文加粗"/>
    <w:basedOn w:val="1"/>
    <w:link w:val="742"/>
    <w:autoRedefine/>
    <w:qFormat/>
    <w:uiPriority w:val="0"/>
    <w:pPr>
      <w:widowControl/>
      <w:spacing w:line="360" w:lineRule="auto"/>
      <w:ind w:firstLine="200" w:firstLineChars="200"/>
      <w:jc w:val="left"/>
    </w:pPr>
    <w:rPr>
      <w:rFonts w:ascii="Arial" w:hAnsi="Arial"/>
      <w:b/>
      <w:kern w:val="0"/>
      <w:sz w:val="24"/>
      <w:szCs w:val="20"/>
    </w:rPr>
  </w:style>
  <w:style w:type="character" w:customStyle="1" w:styleId="744">
    <w:name w:val="正文 首行缩进:  2 字符 Char Char Char Char Char Char"/>
    <w:autoRedefine/>
    <w:qFormat/>
    <w:uiPriority w:val="0"/>
    <w:rPr>
      <w:rFonts w:eastAsia="宋体" w:cs="宋体"/>
      <w:kern w:val="2"/>
      <w:sz w:val="24"/>
      <w:lang w:val="en-US" w:eastAsia="zh-CN" w:bidi="ar-SA"/>
    </w:rPr>
  </w:style>
  <w:style w:type="character" w:customStyle="1" w:styleId="745">
    <w:name w:val="z-窗体底端 Char"/>
    <w:link w:val="746"/>
    <w:autoRedefine/>
    <w:qFormat/>
    <w:uiPriority w:val="0"/>
    <w:rPr>
      <w:rFonts w:ascii="Arial" w:hAnsi="Arial" w:cs="Arial"/>
      <w:vanish/>
      <w:sz w:val="16"/>
      <w:szCs w:val="16"/>
    </w:rPr>
  </w:style>
  <w:style w:type="paragraph" w:customStyle="1" w:styleId="746">
    <w:name w:val="z-窗体底端1"/>
    <w:basedOn w:val="1"/>
    <w:next w:val="1"/>
    <w:link w:val="74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47">
    <w:name w:val="标准文本 Char Char"/>
    <w:autoRedefine/>
    <w:qFormat/>
    <w:uiPriority w:val="0"/>
    <w:rPr>
      <w:rFonts w:eastAsia="宋体" w:cs="宋体"/>
      <w:kern w:val="2"/>
      <w:sz w:val="24"/>
      <w:lang w:val="en-US" w:eastAsia="zh-CN" w:bidi="ar-SA"/>
    </w:rPr>
  </w:style>
  <w:style w:type="character" w:customStyle="1" w:styleId="748">
    <w:name w:val="项目符号：二级 Char"/>
    <w:link w:val="749"/>
    <w:autoRedefine/>
    <w:qFormat/>
    <w:uiPriority w:val="0"/>
    <w:rPr>
      <w:rFonts w:ascii="Arial" w:hAnsi="Arial" w:eastAsia="新宋体"/>
      <w:bCs/>
      <w:sz w:val="24"/>
    </w:rPr>
  </w:style>
  <w:style w:type="paragraph" w:customStyle="1" w:styleId="749">
    <w:name w:val="项目符号：二级"/>
    <w:basedOn w:val="316"/>
    <w:link w:val="748"/>
    <w:autoRedefine/>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50">
    <w:name w:val="title_black_141"/>
    <w:autoRedefine/>
    <w:qFormat/>
    <w:uiPriority w:val="0"/>
    <w:rPr>
      <w:color w:val="000000"/>
      <w:sz w:val="21"/>
      <w:szCs w:val="21"/>
      <w:u w:val="none"/>
    </w:rPr>
  </w:style>
  <w:style w:type="character" w:customStyle="1" w:styleId="751">
    <w:name w:val="三级条标题 Char"/>
    <w:autoRedefine/>
    <w:qFormat/>
    <w:uiPriority w:val="0"/>
    <w:rPr>
      <w:rFonts w:ascii="黑体" w:eastAsia="黑体"/>
      <w:sz w:val="21"/>
      <w:lang w:val="en-US" w:eastAsia="zh-CN" w:bidi="ar-SA"/>
    </w:rPr>
  </w:style>
  <w:style w:type="character" w:customStyle="1" w:styleId="752">
    <w:name w:val="big1"/>
    <w:autoRedefine/>
    <w:qFormat/>
    <w:uiPriority w:val="0"/>
    <w:rPr>
      <w:rFonts w:hint="default" w:ascii="ˎ̥" w:hAnsi="ˎ̥" w:eastAsia="宋体"/>
      <w:color w:val="000000"/>
      <w:kern w:val="2"/>
      <w:sz w:val="20"/>
      <w:lang w:val="en-US" w:eastAsia="zh-CN"/>
    </w:rPr>
  </w:style>
  <w:style w:type="character" w:customStyle="1" w:styleId="753">
    <w:name w:val="Plain Text Char Char"/>
    <w:autoRedefine/>
    <w:qFormat/>
    <w:uiPriority w:val="0"/>
    <w:rPr>
      <w:rFonts w:ascii="宋体" w:hAnsi="Courier New" w:cs="Times New Roman"/>
      <w:kern w:val="2"/>
      <w:sz w:val="21"/>
    </w:rPr>
  </w:style>
  <w:style w:type="character" w:customStyle="1" w:styleId="754">
    <w:name w:val="样式6 Char Char"/>
    <w:autoRedefine/>
    <w:qFormat/>
    <w:uiPriority w:val="0"/>
    <w:rPr>
      <w:rFonts w:ascii="Times New Roman" w:hAnsi="Times New Roman"/>
      <w:b/>
      <w:bCs/>
      <w:kern w:val="2"/>
      <w:sz w:val="24"/>
      <w:szCs w:val="24"/>
    </w:rPr>
  </w:style>
  <w:style w:type="character" w:customStyle="1" w:styleId="755">
    <w:name w:val="正文文本首行缩进 字符"/>
    <w:autoRedefine/>
    <w:qFormat/>
    <w:uiPriority w:val="99"/>
    <w:rPr>
      <w:kern w:val="2"/>
      <w:sz w:val="21"/>
      <w:szCs w:val="24"/>
    </w:rPr>
  </w:style>
  <w:style w:type="character" w:customStyle="1" w:styleId="756">
    <w:name w:val="标二 Char Char"/>
    <w:link w:val="757"/>
    <w:autoRedefine/>
    <w:qFormat/>
    <w:uiPriority w:val="0"/>
    <w:rPr>
      <w:rFonts w:ascii="宋体" w:hAnsi="宋体"/>
      <w:b/>
      <w:kern w:val="2"/>
      <w:sz w:val="30"/>
      <w:szCs w:val="30"/>
    </w:rPr>
  </w:style>
  <w:style w:type="paragraph" w:customStyle="1" w:styleId="757">
    <w:name w:val="标二"/>
    <w:basedOn w:val="1"/>
    <w:link w:val="756"/>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58">
    <w:name w:val="point_normal1"/>
    <w:autoRedefine/>
    <w:qFormat/>
    <w:uiPriority w:val="0"/>
    <w:rPr>
      <w:rFonts w:hint="default" w:ascii="Arial" w:hAnsi="Arial" w:cs="Arial"/>
      <w:sz w:val="18"/>
      <w:szCs w:val="18"/>
    </w:rPr>
  </w:style>
  <w:style w:type="character" w:customStyle="1" w:styleId="759">
    <w:name w:val="正文（绿盟科技） Char"/>
    <w:link w:val="760"/>
    <w:autoRedefine/>
    <w:qFormat/>
    <w:uiPriority w:val="0"/>
    <w:rPr>
      <w:rFonts w:ascii="Arial" w:hAnsi="Arial"/>
      <w:sz w:val="21"/>
      <w:szCs w:val="21"/>
    </w:rPr>
  </w:style>
  <w:style w:type="paragraph" w:customStyle="1" w:styleId="760">
    <w:name w:val="正文（绿盟科技）"/>
    <w:link w:val="759"/>
    <w:autoRedefine/>
    <w:qFormat/>
    <w:uiPriority w:val="0"/>
    <w:pPr>
      <w:spacing w:line="300" w:lineRule="auto"/>
    </w:pPr>
    <w:rPr>
      <w:rFonts w:ascii="Arial" w:hAnsi="Arial" w:eastAsia="宋体" w:cs="Times New Roman"/>
      <w:sz w:val="21"/>
      <w:szCs w:val="21"/>
      <w:lang w:val="en-US" w:eastAsia="zh-CN" w:bidi="ar-SA"/>
    </w:rPr>
  </w:style>
  <w:style w:type="character" w:customStyle="1" w:styleId="761">
    <w:name w:val="v151"/>
    <w:autoRedefine/>
    <w:qFormat/>
    <w:uiPriority w:val="0"/>
    <w:rPr>
      <w:spacing w:val="280"/>
      <w:sz w:val="18"/>
      <w:szCs w:val="18"/>
    </w:rPr>
  </w:style>
  <w:style w:type="character" w:customStyle="1" w:styleId="762">
    <w:name w:val="text03"/>
    <w:autoRedefine/>
    <w:qFormat/>
    <w:uiPriority w:val="0"/>
    <w:rPr>
      <w:rFonts w:ascii="Tahoma" w:hAnsi="Tahoma" w:eastAsia="宋体"/>
      <w:kern w:val="2"/>
      <w:sz w:val="36"/>
      <w:szCs w:val="36"/>
      <w:lang w:val="en-US" w:eastAsia="zh-CN" w:bidi="ar-SA"/>
    </w:rPr>
  </w:style>
  <w:style w:type="character" w:customStyle="1" w:styleId="763">
    <w:name w:val="2节标题 Char Char"/>
    <w:link w:val="764"/>
    <w:autoRedefine/>
    <w:qFormat/>
    <w:uiPriority w:val="0"/>
    <w:rPr>
      <w:rFonts w:ascii="楷体_GB2312" w:hAnsi="宋体" w:eastAsia="楷体_GB2312"/>
      <w:color w:val="000000"/>
      <w:kern w:val="2"/>
      <w:sz w:val="28"/>
    </w:rPr>
  </w:style>
  <w:style w:type="paragraph" w:customStyle="1" w:styleId="764">
    <w:name w:val="2节标题"/>
    <w:basedOn w:val="1"/>
    <w:link w:val="763"/>
    <w:autoRedefine/>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5">
    <w:name w:val="highlight1"/>
    <w:autoRedefine/>
    <w:qFormat/>
    <w:uiPriority w:val="0"/>
    <w:rPr>
      <w:shd w:val="clear" w:color="auto" w:fill="FFFF00"/>
    </w:rPr>
  </w:style>
  <w:style w:type="character" w:customStyle="1" w:styleId="766">
    <w:name w:val="备注说明 Char Char Char Char"/>
    <w:autoRedefine/>
    <w:qFormat/>
    <w:uiPriority w:val="0"/>
    <w:rPr>
      <w:rFonts w:ascii="Tahoma" w:hAnsi="Tahoma" w:eastAsia="宋体"/>
      <w:kern w:val="2"/>
      <w:sz w:val="21"/>
      <w:lang w:val="en-US" w:eastAsia="zh-CN" w:bidi="ar-SA"/>
    </w:rPr>
  </w:style>
  <w:style w:type="character" w:customStyle="1" w:styleId="767">
    <w:name w:val="text_main1"/>
    <w:autoRedefine/>
    <w:qFormat/>
    <w:uiPriority w:val="0"/>
    <w:rPr>
      <w:rFonts w:hint="default" w:ascii="ˎ̥" w:hAnsi="ˎ̥" w:eastAsia="宋体"/>
      <w:color w:val="000000"/>
      <w:kern w:val="2"/>
      <w:sz w:val="22"/>
      <w:szCs w:val="22"/>
      <w:lang w:val="en-US" w:eastAsia="zh-CN" w:bidi="ar-SA"/>
    </w:rPr>
  </w:style>
  <w:style w:type="character" w:customStyle="1" w:styleId="768">
    <w:name w:val="样式4 Char Char"/>
    <w:autoRedefine/>
    <w:qFormat/>
    <w:uiPriority w:val="0"/>
    <w:rPr>
      <w:rFonts w:eastAsia="宋体" w:cs="宋体"/>
      <w:color w:val="000000"/>
      <w:sz w:val="24"/>
      <w:szCs w:val="24"/>
      <w:lang w:val="en-US" w:eastAsia="zh-CN" w:bidi="ar-SA"/>
    </w:rPr>
  </w:style>
  <w:style w:type="character" w:customStyle="1" w:styleId="769">
    <w:name w:val="sony12"/>
    <w:autoRedefine/>
    <w:qFormat/>
    <w:uiPriority w:val="0"/>
    <w:rPr>
      <w:rFonts w:ascii="Tahoma" w:hAnsi="Tahoma" w:eastAsia="宋体"/>
      <w:kern w:val="2"/>
      <w:sz w:val="36"/>
      <w:szCs w:val="36"/>
      <w:lang w:val="en-US" w:eastAsia="zh-CN" w:bidi="ar-SA"/>
    </w:rPr>
  </w:style>
  <w:style w:type="character" w:customStyle="1" w:styleId="770">
    <w:name w:val="正文文本首行缩进 2 字符"/>
    <w:autoRedefine/>
    <w:qFormat/>
    <w:uiPriority w:val="0"/>
    <w:rPr>
      <w:rFonts w:ascii="Times New Roman" w:hAnsi="Times New Roman"/>
      <w:kern w:val="2"/>
      <w:sz w:val="21"/>
    </w:rPr>
  </w:style>
  <w:style w:type="character" w:customStyle="1" w:styleId="771">
    <w:name w:val="样式 样式4 + 加粗 首行缩进: Char Char Char Char"/>
    <w:autoRedefine/>
    <w:qFormat/>
    <w:uiPriority w:val="0"/>
    <w:rPr>
      <w:rFonts w:eastAsia="宋体" w:cs="宋体"/>
      <w:b/>
      <w:bCs/>
      <w:color w:val="000000"/>
      <w:kern w:val="2"/>
      <w:sz w:val="24"/>
      <w:szCs w:val="24"/>
      <w:lang w:val="en-US" w:eastAsia="zh-CN" w:bidi="ar-SA"/>
    </w:rPr>
  </w:style>
  <w:style w:type="character" w:customStyle="1" w:styleId="772">
    <w:name w:val="location1"/>
    <w:autoRedefine/>
    <w:qFormat/>
    <w:uiPriority w:val="0"/>
    <w:rPr>
      <w:rFonts w:hint="default"/>
      <w:spacing w:val="320"/>
      <w:sz w:val="18"/>
      <w:szCs w:val="18"/>
    </w:rPr>
  </w:style>
  <w:style w:type="character" w:customStyle="1" w:styleId="773">
    <w:name w:val="bianhao1 Char"/>
    <w:link w:val="774"/>
    <w:autoRedefine/>
    <w:qFormat/>
    <w:uiPriority w:val="0"/>
    <w:rPr>
      <w:sz w:val="24"/>
    </w:rPr>
  </w:style>
  <w:style w:type="paragraph" w:customStyle="1" w:styleId="774">
    <w:name w:val="bianhao1"/>
    <w:basedOn w:val="1"/>
    <w:link w:val="773"/>
    <w:autoRedefine/>
    <w:qFormat/>
    <w:uiPriority w:val="0"/>
    <w:pPr>
      <w:numPr>
        <w:ilvl w:val="0"/>
        <w:numId w:val="15"/>
      </w:numPr>
      <w:adjustRightInd w:val="0"/>
      <w:spacing w:line="360" w:lineRule="auto"/>
      <w:ind w:firstLine="0"/>
      <w:jc w:val="left"/>
      <w:textAlignment w:val="baseline"/>
    </w:pPr>
    <w:rPr>
      <w:kern w:val="0"/>
      <w:sz w:val="24"/>
      <w:szCs w:val="20"/>
    </w:rPr>
  </w:style>
  <w:style w:type="character" w:customStyle="1" w:styleId="775">
    <w:name w:val="样式11 Char"/>
    <w:link w:val="776"/>
    <w:autoRedefine/>
    <w:qFormat/>
    <w:uiPriority w:val="0"/>
    <w:rPr>
      <w:rFonts w:ascii="宋体"/>
      <w:kern w:val="2"/>
      <w:sz w:val="24"/>
      <w:szCs w:val="22"/>
    </w:rPr>
  </w:style>
  <w:style w:type="paragraph" w:customStyle="1" w:styleId="776">
    <w:name w:val="样式11"/>
    <w:basedOn w:val="193"/>
    <w:link w:val="775"/>
    <w:autoRedefine/>
    <w:qFormat/>
    <w:uiPriority w:val="0"/>
    <w:pPr>
      <w:numPr>
        <w:ilvl w:val="0"/>
        <w:numId w:val="16"/>
      </w:numPr>
      <w:spacing w:beforeLines="50" w:afterLines="50" w:line="360" w:lineRule="auto"/>
      <w:ind w:left="480" w:leftChars="200" w:firstLine="0" w:firstLineChars="0"/>
    </w:pPr>
    <w:rPr>
      <w:rFonts w:ascii="宋体" w:hAnsi="Times New Roman"/>
      <w:sz w:val="24"/>
    </w:rPr>
  </w:style>
  <w:style w:type="character" w:customStyle="1" w:styleId="777">
    <w:name w:val="Char Char7"/>
    <w:autoRedefine/>
    <w:qFormat/>
    <w:uiPriority w:val="0"/>
    <w:rPr>
      <w:rFonts w:ascii="宋体" w:hAnsi="宋体" w:eastAsia="宋体"/>
      <w:kern w:val="2"/>
      <w:sz w:val="24"/>
      <w:lang w:val="en-US" w:eastAsia="zh-CN"/>
    </w:rPr>
  </w:style>
  <w:style w:type="character" w:customStyle="1" w:styleId="778">
    <w:name w:val="样式 题注 + 黑体 Char"/>
    <w:link w:val="779"/>
    <w:autoRedefine/>
    <w:qFormat/>
    <w:uiPriority w:val="0"/>
    <w:rPr>
      <w:rFonts w:ascii="黑体" w:hAnsi="黑体" w:eastAsia="黑体" w:cs="Arial"/>
      <w:kern w:val="2"/>
      <w:sz w:val="21"/>
    </w:rPr>
  </w:style>
  <w:style w:type="paragraph" w:customStyle="1" w:styleId="779">
    <w:name w:val="样式 题注 + 黑体"/>
    <w:basedOn w:val="22"/>
    <w:link w:val="778"/>
    <w:autoRedefine/>
    <w:qFormat/>
    <w:uiPriority w:val="0"/>
    <w:pPr>
      <w:spacing w:before="152" w:after="160" w:line="240" w:lineRule="auto"/>
      <w:jc w:val="center"/>
    </w:pPr>
    <w:rPr>
      <w:rFonts w:ascii="黑体" w:hAnsi="黑体" w:eastAsia="黑体" w:cs="Arial"/>
      <w:sz w:val="21"/>
    </w:rPr>
  </w:style>
  <w:style w:type="character" w:customStyle="1" w:styleId="780">
    <w:name w:val="明显引用 Char"/>
    <w:link w:val="781"/>
    <w:autoRedefine/>
    <w:qFormat/>
    <w:uiPriority w:val="0"/>
    <w:rPr>
      <w:b/>
      <w:bCs/>
      <w:i/>
      <w:iCs/>
      <w:color w:val="4F81BD"/>
      <w:kern w:val="2"/>
      <w:sz w:val="24"/>
      <w:szCs w:val="21"/>
    </w:rPr>
  </w:style>
  <w:style w:type="paragraph" w:styleId="781">
    <w:name w:val="Intense Quote"/>
    <w:basedOn w:val="1"/>
    <w:next w:val="1"/>
    <w:link w:val="780"/>
    <w:autoRedefine/>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2">
    <w:name w:val="样式 标题 2 + 黑体 四号 非加粗 Char"/>
    <w:autoRedefine/>
    <w:qFormat/>
    <w:uiPriority w:val="0"/>
    <w:rPr>
      <w:rFonts w:ascii="黑体" w:hAnsi="黑体" w:eastAsia="黑体"/>
      <w:b/>
      <w:kern w:val="2"/>
      <w:sz w:val="28"/>
      <w:szCs w:val="32"/>
    </w:rPr>
  </w:style>
  <w:style w:type="character" w:customStyle="1" w:styleId="783">
    <w:name w:val="bs标题五 Char Char"/>
    <w:link w:val="784"/>
    <w:autoRedefine/>
    <w:qFormat/>
    <w:uiPriority w:val="0"/>
    <w:rPr>
      <w:b/>
      <w:sz w:val="28"/>
      <w:szCs w:val="28"/>
    </w:rPr>
  </w:style>
  <w:style w:type="paragraph" w:customStyle="1" w:styleId="784">
    <w:name w:val="bs标题五"/>
    <w:basedOn w:val="1"/>
    <w:next w:val="1"/>
    <w:link w:val="783"/>
    <w:autoRedefine/>
    <w:qFormat/>
    <w:uiPriority w:val="0"/>
    <w:pPr>
      <w:numPr>
        <w:ilvl w:val="4"/>
        <w:numId w:val="10"/>
      </w:numPr>
      <w:autoSpaceDE w:val="0"/>
      <w:autoSpaceDN w:val="0"/>
      <w:adjustRightInd w:val="0"/>
      <w:spacing w:beforeLines="50" w:afterLines="50" w:line="320" w:lineRule="atLeast"/>
      <w:jc w:val="left"/>
      <w:outlineLvl w:val="4"/>
    </w:pPr>
    <w:rPr>
      <w:b/>
      <w:kern w:val="0"/>
      <w:sz w:val="28"/>
      <w:szCs w:val="28"/>
    </w:rPr>
  </w:style>
  <w:style w:type="character" w:customStyle="1" w:styleId="785">
    <w:name w:val="样式 宋体 行距: 1.5 倍行距 Char"/>
    <w:autoRedefine/>
    <w:qFormat/>
    <w:uiPriority w:val="0"/>
    <w:rPr>
      <w:rFonts w:ascii="宋体" w:hAnsi="宋体" w:cs="宋体"/>
      <w:kern w:val="2"/>
      <w:sz w:val="21"/>
    </w:rPr>
  </w:style>
  <w:style w:type="character" w:customStyle="1" w:styleId="786">
    <w:name w:val="a14c"/>
    <w:autoRedefine/>
    <w:qFormat/>
    <w:uiPriority w:val="0"/>
    <w:rPr>
      <w:rFonts w:ascii="宋体" w:hAnsi="宋体" w:eastAsia="宋体"/>
      <w:kern w:val="2"/>
      <w:sz w:val="15"/>
      <w:lang w:val="en-US" w:eastAsia="zh-CN"/>
    </w:rPr>
  </w:style>
  <w:style w:type="character" w:customStyle="1" w:styleId="787">
    <w:name w:val="fieldnames1"/>
    <w:autoRedefine/>
    <w:qFormat/>
    <w:uiPriority w:val="0"/>
    <w:rPr>
      <w:rFonts w:hint="default" w:ascii="Helvetica" w:hAnsi="Helvetica" w:cs="Helvetica"/>
      <w:b/>
      <w:bCs/>
      <w:sz w:val="22"/>
      <w:szCs w:val="22"/>
    </w:rPr>
  </w:style>
  <w:style w:type="character" w:customStyle="1" w:styleId="788">
    <w:name w:val="样式1 Char"/>
    <w:autoRedefine/>
    <w:qFormat/>
    <w:uiPriority w:val="0"/>
    <w:rPr>
      <w:rFonts w:ascii="宋体" w:hAnsi="宋体" w:eastAsia="宋体"/>
      <w:kern w:val="2"/>
      <w:sz w:val="21"/>
      <w:szCs w:val="21"/>
      <w:lang w:val="en-US" w:eastAsia="zh-CN" w:bidi="ar-SA"/>
    </w:rPr>
  </w:style>
  <w:style w:type="character" w:customStyle="1" w:styleId="789">
    <w:name w:val="Char Char14"/>
    <w:autoRedefine/>
    <w:qFormat/>
    <w:uiPriority w:val="0"/>
    <w:rPr>
      <w:rFonts w:eastAsia="宋体"/>
      <w:b/>
      <w:bCs/>
      <w:kern w:val="2"/>
      <w:sz w:val="28"/>
      <w:szCs w:val="32"/>
      <w:lang w:val="en-US" w:eastAsia="zh-CN" w:bidi="ar-SA"/>
    </w:rPr>
  </w:style>
  <w:style w:type="character" w:customStyle="1" w:styleId="790">
    <w:name w:val="normalfont1"/>
    <w:autoRedefine/>
    <w:qFormat/>
    <w:uiPriority w:val="0"/>
    <w:rPr>
      <w:rFonts w:hint="default" w:ascii="ˎ̥" w:hAnsi="ˎ̥"/>
      <w:sz w:val="18"/>
      <w:szCs w:val="18"/>
      <w:u w:val="none"/>
    </w:rPr>
  </w:style>
  <w:style w:type="character" w:customStyle="1" w:styleId="79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792">
    <w:name w:val="style71"/>
    <w:autoRedefine/>
    <w:qFormat/>
    <w:uiPriority w:val="0"/>
    <w:rPr>
      <w:b/>
      <w:bCs/>
      <w:color w:val="D70703"/>
      <w:sz w:val="21"/>
      <w:szCs w:val="21"/>
    </w:rPr>
  </w:style>
  <w:style w:type="character" w:customStyle="1" w:styleId="793">
    <w:name w:val="样式 黑体 二号 加粗"/>
    <w:autoRedefine/>
    <w:qFormat/>
    <w:uiPriority w:val="0"/>
    <w:rPr>
      <w:rFonts w:ascii="黑体" w:hAnsi="黑体" w:eastAsia="黑体"/>
      <w:b/>
      <w:bCs/>
      <w:sz w:val="44"/>
    </w:rPr>
  </w:style>
  <w:style w:type="character" w:customStyle="1" w:styleId="794">
    <w:name w:val="title_emph1"/>
    <w:autoRedefine/>
    <w:qFormat/>
    <w:uiPriority w:val="0"/>
    <w:rPr>
      <w:rFonts w:hint="default" w:ascii="Arial" w:hAnsi="Arial" w:eastAsia="宋体" w:cs="Arial"/>
      <w:b/>
      <w:bCs/>
      <w:kern w:val="2"/>
      <w:sz w:val="18"/>
      <w:szCs w:val="18"/>
      <w:lang w:val="en-US" w:eastAsia="zh-CN" w:bidi="ar-SA"/>
    </w:rPr>
  </w:style>
  <w:style w:type="character" w:customStyle="1" w:styleId="795">
    <w:name w:val="yel-s"/>
    <w:autoRedefine/>
    <w:qFormat/>
    <w:uiPriority w:val="0"/>
  </w:style>
  <w:style w:type="character" w:customStyle="1" w:styleId="796">
    <w:name w:val="themebody1"/>
    <w:autoRedefine/>
    <w:qFormat/>
    <w:uiPriority w:val="0"/>
    <w:rPr>
      <w:color w:val="FFFFFF"/>
    </w:rPr>
  </w:style>
  <w:style w:type="character" w:customStyle="1" w:styleId="797">
    <w:name w:val="px14"/>
    <w:autoRedefine/>
    <w:qFormat/>
    <w:uiPriority w:val="0"/>
  </w:style>
  <w:style w:type="character" w:customStyle="1" w:styleId="798">
    <w:name w:val="blacktext"/>
    <w:autoRedefine/>
    <w:qFormat/>
    <w:uiPriority w:val="0"/>
  </w:style>
  <w:style w:type="character" w:customStyle="1" w:styleId="799">
    <w:name w:val="日期 字符"/>
    <w:autoRedefine/>
    <w:qFormat/>
    <w:uiPriority w:val="99"/>
    <w:rPr>
      <w:rFonts w:cs="Times New Roman"/>
      <w:kern w:val="2"/>
      <w:sz w:val="24"/>
      <w:szCs w:val="24"/>
    </w:rPr>
  </w:style>
  <w:style w:type="character" w:customStyle="1" w:styleId="800">
    <w:name w:val="pfont11"/>
    <w:autoRedefine/>
    <w:qFormat/>
    <w:uiPriority w:val="0"/>
    <w:rPr>
      <w:rFonts w:ascii="Tahoma" w:hAnsi="Tahoma" w:eastAsia="宋体"/>
      <w:kern w:val="2"/>
      <w:sz w:val="18"/>
      <w:szCs w:val="18"/>
      <w:lang w:val="en-US" w:eastAsia="zh-CN" w:bidi="ar-SA"/>
    </w:rPr>
  </w:style>
  <w:style w:type="character" w:customStyle="1" w:styleId="801">
    <w:name w:val="bt_head"/>
    <w:autoRedefine/>
    <w:qFormat/>
    <w:uiPriority w:val="0"/>
  </w:style>
  <w:style w:type="character" w:customStyle="1" w:styleId="802">
    <w:name w:val="正文（缩进2汉字） Char"/>
    <w:link w:val="803"/>
    <w:autoRedefine/>
    <w:qFormat/>
    <w:uiPriority w:val="0"/>
    <w:rPr>
      <w:rFonts w:ascii="宋体"/>
      <w:kern w:val="2"/>
      <w:sz w:val="21"/>
      <w:szCs w:val="24"/>
    </w:rPr>
  </w:style>
  <w:style w:type="paragraph" w:customStyle="1" w:styleId="803">
    <w:name w:val="正文（缩进2汉字）"/>
    <w:basedOn w:val="1"/>
    <w:link w:val="802"/>
    <w:autoRedefine/>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4">
    <w:name w:val="正文（缩进） Char"/>
    <w:link w:val="805"/>
    <w:autoRedefine/>
    <w:qFormat/>
    <w:uiPriority w:val="0"/>
    <w:rPr>
      <w:kern w:val="2"/>
      <w:sz w:val="21"/>
    </w:rPr>
  </w:style>
  <w:style w:type="paragraph" w:customStyle="1" w:styleId="805">
    <w:name w:val="正文（缩进）"/>
    <w:basedOn w:val="1"/>
    <w:link w:val="804"/>
    <w:autoRedefine/>
    <w:qFormat/>
    <w:uiPriority w:val="0"/>
    <w:pPr>
      <w:spacing w:before="156" w:after="156"/>
      <w:ind w:firstLine="480" w:firstLineChars="200"/>
    </w:pPr>
    <w:rPr>
      <w:szCs w:val="20"/>
    </w:rPr>
  </w:style>
  <w:style w:type="character" w:customStyle="1" w:styleId="806">
    <w:name w:val="样式 标题 2 + 黑体 四号 非加粗 Char Char"/>
    <w:link w:val="807"/>
    <w:autoRedefine/>
    <w:qFormat/>
    <w:uiPriority w:val="0"/>
    <w:rPr>
      <w:rFonts w:ascii="黑体" w:hAnsi="黑体" w:eastAsia="黑体"/>
      <w:b/>
      <w:kern w:val="2"/>
      <w:sz w:val="28"/>
      <w:szCs w:val="32"/>
    </w:rPr>
  </w:style>
  <w:style w:type="paragraph" w:customStyle="1" w:styleId="807">
    <w:name w:val="样式 标题 2 + 黑体 四号 非加粗"/>
    <w:basedOn w:val="5"/>
    <w:link w:val="806"/>
    <w:autoRedefine/>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8">
    <w:name w:val="样式 仿宋_GB2312"/>
    <w:autoRedefine/>
    <w:qFormat/>
    <w:uiPriority w:val="0"/>
    <w:rPr>
      <w:rFonts w:ascii="仿宋_GB2312" w:hAnsi="仿宋_GB2312" w:eastAsia="仿宋_GB2312"/>
      <w:sz w:val="28"/>
    </w:rPr>
  </w:style>
  <w:style w:type="character" w:customStyle="1" w:styleId="809">
    <w:name w:val="结束语 Char"/>
    <w:link w:val="32"/>
    <w:autoRedefine/>
    <w:qFormat/>
    <w:uiPriority w:val="0"/>
    <w:rPr>
      <w:kern w:val="2"/>
      <w:sz w:val="21"/>
      <w:szCs w:val="22"/>
    </w:rPr>
  </w:style>
  <w:style w:type="character" w:customStyle="1" w:styleId="810">
    <w:name w:val="正文文本缩进 字符"/>
    <w:autoRedefine/>
    <w:qFormat/>
    <w:uiPriority w:val="0"/>
    <w:rPr>
      <w:rFonts w:cs="Times New Roman"/>
      <w:kern w:val="2"/>
      <w:sz w:val="24"/>
      <w:szCs w:val="24"/>
    </w:rPr>
  </w:style>
  <w:style w:type="character" w:customStyle="1" w:styleId="811">
    <w:name w:val="样式 正文 + Char"/>
    <w:link w:val="812"/>
    <w:autoRedefine/>
    <w:qFormat/>
    <w:uiPriority w:val="0"/>
    <w:rPr>
      <w:rFonts w:ascii="仿宋_GB2312" w:eastAsia="仿宋_GB2312" w:cs="宋体"/>
      <w:kern w:val="2"/>
      <w:sz w:val="28"/>
    </w:rPr>
  </w:style>
  <w:style w:type="paragraph" w:customStyle="1" w:styleId="812">
    <w:name w:val="样式 正文 +"/>
    <w:basedOn w:val="1"/>
    <w:link w:val="811"/>
    <w:autoRedefine/>
    <w:qFormat/>
    <w:uiPriority w:val="0"/>
    <w:pPr>
      <w:spacing w:line="360" w:lineRule="auto"/>
      <w:jc w:val="left"/>
    </w:pPr>
    <w:rPr>
      <w:rFonts w:ascii="仿宋_GB2312" w:eastAsia="仿宋_GB2312" w:cs="宋体"/>
      <w:sz w:val="28"/>
      <w:szCs w:val="20"/>
    </w:rPr>
  </w:style>
  <w:style w:type="character" w:customStyle="1" w:styleId="813">
    <w:name w:val="正文文本缩进 2 字符"/>
    <w:autoRedefine/>
    <w:qFormat/>
    <w:uiPriority w:val="0"/>
    <w:rPr>
      <w:rFonts w:cs="Times New Roman"/>
      <w:kern w:val="2"/>
      <w:sz w:val="24"/>
      <w:szCs w:val="24"/>
    </w:rPr>
  </w:style>
  <w:style w:type="character" w:customStyle="1" w:styleId="814">
    <w:name w:val="哈哈正文 Char Char"/>
    <w:autoRedefine/>
    <w:qFormat/>
    <w:uiPriority w:val="0"/>
    <w:rPr>
      <w:rFonts w:ascii="宋体" w:hAnsi="宋体"/>
      <w:sz w:val="24"/>
    </w:rPr>
  </w:style>
  <w:style w:type="character" w:customStyle="1" w:styleId="815">
    <w:name w:val="ih151"/>
    <w:autoRedefine/>
    <w:qFormat/>
    <w:uiPriority w:val="0"/>
    <w:rPr>
      <w:color w:val="666666"/>
      <w:sz w:val="18"/>
      <w:szCs w:val="18"/>
      <w:u w:val="none"/>
    </w:rPr>
  </w:style>
  <w:style w:type="character" w:customStyle="1" w:styleId="816">
    <w:name w:val="标题 9 字符"/>
    <w:autoRedefine/>
    <w:qFormat/>
    <w:uiPriority w:val="0"/>
    <w:rPr>
      <w:rFonts w:ascii="Cambria" w:hAnsi="Cambria"/>
      <w:kern w:val="2"/>
      <w:sz w:val="21"/>
      <w:szCs w:val="21"/>
    </w:rPr>
  </w:style>
  <w:style w:type="character" w:customStyle="1" w:styleId="817">
    <w:name w:val="style1"/>
    <w:autoRedefine/>
    <w:qFormat/>
    <w:uiPriority w:val="0"/>
    <w:rPr>
      <w:rFonts w:ascii="宋体" w:hAnsi="宋体" w:eastAsia="宋体"/>
      <w:kern w:val="2"/>
      <w:sz w:val="15"/>
      <w:lang w:val="en-US" w:eastAsia="zh-CN"/>
    </w:rPr>
  </w:style>
  <w:style w:type="character" w:customStyle="1" w:styleId="818">
    <w:name w:val="标题 2 Char1 Char"/>
    <w:autoRedefine/>
    <w:qFormat/>
    <w:uiPriority w:val="0"/>
    <w:rPr>
      <w:rFonts w:ascii="Arial" w:hAnsi="Arial" w:eastAsia="黑体"/>
      <w:b/>
      <w:bCs/>
      <w:kern w:val="2"/>
      <w:sz w:val="32"/>
      <w:szCs w:val="32"/>
      <w:lang w:val="en-US" w:eastAsia="zh-CN" w:bidi="ar-SA"/>
    </w:rPr>
  </w:style>
  <w:style w:type="character" w:customStyle="1" w:styleId="819">
    <w:name w:val="二级条标题 Char1"/>
    <w:link w:val="199"/>
    <w:autoRedefine/>
    <w:qFormat/>
    <w:uiPriority w:val="0"/>
    <w:rPr>
      <w:rFonts w:ascii="宋体"/>
      <w:sz w:val="28"/>
    </w:rPr>
  </w:style>
  <w:style w:type="character" w:customStyle="1" w:styleId="820">
    <w:name w:val="tpc_content1"/>
    <w:autoRedefine/>
    <w:qFormat/>
    <w:uiPriority w:val="0"/>
    <w:rPr>
      <w:sz w:val="20"/>
      <w:szCs w:val="20"/>
    </w:rPr>
  </w:style>
  <w:style w:type="character" w:customStyle="1" w:styleId="821">
    <w:name w:val="css1"/>
    <w:autoRedefine/>
    <w:qFormat/>
    <w:uiPriority w:val="0"/>
    <w:rPr>
      <w:rFonts w:hint="default" w:eastAsia="仿宋_GB2312"/>
      <w:sz w:val="20"/>
      <w:szCs w:val="20"/>
      <w:lang w:val="en-US" w:eastAsia="en-US" w:bidi="ar-SA"/>
    </w:rPr>
  </w:style>
  <w:style w:type="character" w:customStyle="1" w:styleId="822">
    <w:name w:val="Item List Char Char"/>
    <w:link w:val="823"/>
    <w:autoRedefine/>
    <w:qFormat/>
    <w:locked/>
    <w:uiPriority w:val="0"/>
    <w:rPr>
      <w:rFonts w:ascii="Arial" w:hAnsi="Arial"/>
      <w:sz w:val="21"/>
      <w:szCs w:val="21"/>
      <w:shd w:val="clear" w:color="000000" w:fill="auto"/>
    </w:rPr>
  </w:style>
  <w:style w:type="paragraph" w:customStyle="1" w:styleId="823">
    <w:name w:val="Item List Char"/>
    <w:link w:val="822"/>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4">
    <w:name w:val="bold2"/>
    <w:autoRedefine/>
    <w:qFormat/>
    <w:uiPriority w:val="0"/>
    <w:rPr>
      <w:b/>
      <w:bCs/>
    </w:rPr>
  </w:style>
  <w:style w:type="character" w:customStyle="1" w:styleId="825">
    <w:name w:val="东营开发区1 Char"/>
    <w:link w:val="826"/>
    <w:autoRedefine/>
    <w:qFormat/>
    <w:uiPriority w:val="0"/>
    <w:rPr>
      <w:rFonts w:ascii="宋体" w:hAnsi="宋体"/>
      <w:b/>
      <w:kern w:val="2"/>
      <w:sz w:val="32"/>
      <w:szCs w:val="21"/>
    </w:rPr>
  </w:style>
  <w:style w:type="paragraph" w:customStyle="1" w:styleId="826">
    <w:name w:val="东营开发区1"/>
    <w:basedOn w:val="46"/>
    <w:link w:val="825"/>
    <w:autoRedefine/>
    <w:qFormat/>
    <w:uiPriority w:val="0"/>
    <w:pPr>
      <w:numPr>
        <w:ilvl w:val="0"/>
        <w:numId w:val="17"/>
      </w:numPr>
      <w:jc w:val="left"/>
    </w:pPr>
    <w:rPr>
      <w:rFonts w:hint="default" w:hAnsi="宋体"/>
      <w:b/>
      <w:sz w:val="32"/>
      <w:szCs w:val="21"/>
    </w:rPr>
  </w:style>
  <w:style w:type="character" w:customStyle="1" w:styleId="827">
    <w:name w:val="纯文本 Char Char"/>
    <w:autoRedefine/>
    <w:qFormat/>
    <w:uiPriority w:val="0"/>
    <w:rPr>
      <w:rFonts w:ascii="宋体" w:hAnsi="Courier New" w:eastAsia="宋体" w:cs="Courier New"/>
      <w:sz w:val="21"/>
      <w:szCs w:val="21"/>
      <w:u w:color="000000"/>
      <w:lang w:bidi="ar-SA"/>
    </w:rPr>
  </w:style>
  <w:style w:type="character" w:customStyle="1" w:styleId="828">
    <w:name w:val="样式8 Char Char"/>
    <w:link w:val="829"/>
    <w:autoRedefine/>
    <w:qFormat/>
    <w:uiPriority w:val="0"/>
    <w:rPr>
      <w:rFonts w:ascii="宋体" w:hAnsi="宋体" w:cs="Courier New"/>
      <w:b/>
      <w:color w:val="000000"/>
      <w:kern w:val="2"/>
      <w:sz w:val="21"/>
      <w:szCs w:val="21"/>
    </w:rPr>
  </w:style>
  <w:style w:type="paragraph" w:customStyle="1" w:styleId="829">
    <w:name w:val="样式8"/>
    <w:basedOn w:val="7"/>
    <w:link w:val="828"/>
    <w:autoRedefine/>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30">
    <w:name w:val="四级标题 Char"/>
    <w:link w:val="831"/>
    <w:autoRedefine/>
    <w:qFormat/>
    <w:locked/>
    <w:uiPriority w:val="0"/>
    <w:rPr>
      <w:rFonts w:ascii="Arial" w:hAnsi="Arial"/>
      <w:b/>
      <w:bCs/>
      <w:kern w:val="2"/>
      <w:sz w:val="24"/>
      <w:szCs w:val="32"/>
    </w:rPr>
  </w:style>
  <w:style w:type="paragraph" w:customStyle="1" w:styleId="831">
    <w:name w:val="四级标题"/>
    <w:basedOn w:val="6"/>
    <w:link w:val="830"/>
    <w:autoRedefine/>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2">
    <w:name w:val="正文模版 Char Char"/>
    <w:link w:val="833"/>
    <w:autoRedefine/>
    <w:qFormat/>
    <w:locked/>
    <w:uiPriority w:val="0"/>
    <w:rPr>
      <w:rFonts w:ascii="宋体" w:hAnsi="宋体"/>
      <w:sz w:val="24"/>
    </w:rPr>
  </w:style>
  <w:style w:type="paragraph" w:customStyle="1" w:styleId="833">
    <w:name w:val="正文模版"/>
    <w:basedOn w:val="1"/>
    <w:link w:val="832"/>
    <w:autoRedefine/>
    <w:qFormat/>
    <w:uiPriority w:val="0"/>
    <w:pPr>
      <w:spacing w:line="360" w:lineRule="auto"/>
      <w:ind w:firstLine="480" w:firstLineChars="200"/>
      <w:jc w:val="left"/>
    </w:pPr>
    <w:rPr>
      <w:rFonts w:ascii="宋体" w:hAnsi="宋体"/>
      <w:kern w:val="0"/>
      <w:sz w:val="24"/>
      <w:szCs w:val="20"/>
    </w:rPr>
  </w:style>
  <w:style w:type="character" w:customStyle="1" w:styleId="834">
    <w:name w:val="哈哈正文 Char"/>
    <w:link w:val="671"/>
    <w:autoRedefine/>
    <w:qFormat/>
    <w:uiPriority w:val="0"/>
    <w:rPr>
      <w:rFonts w:ascii="宋体" w:hAnsi="宋体"/>
      <w:sz w:val="24"/>
    </w:rPr>
  </w:style>
  <w:style w:type="character" w:customStyle="1" w:styleId="835">
    <w:name w:val="段 Char Char Char Char Char Char"/>
    <w:autoRedefine/>
    <w:qFormat/>
    <w:uiPriority w:val="0"/>
    <w:rPr>
      <w:rFonts w:ascii="宋体" w:eastAsia="宋体"/>
      <w:sz w:val="21"/>
      <w:lang w:val="en-US" w:eastAsia="zh-CN" w:bidi="ar-SA"/>
    </w:rPr>
  </w:style>
  <w:style w:type="character" w:customStyle="1" w:styleId="836">
    <w:name w:val="boldbodycopy1"/>
    <w:autoRedefine/>
    <w:qFormat/>
    <w:uiPriority w:val="0"/>
    <w:rPr>
      <w:rFonts w:hint="default" w:ascii="Arial" w:hAnsi="Arial" w:eastAsia="宋体" w:cs="Arial"/>
      <w:b/>
      <w:bCs/>
      <w:color w:val="000000"/>
      <w:kern w:val="2"/>
      <w:sz w:val="20"/>
      <w:szCs w:val="20"/>
      <w:u w:val="none"/>
      <w:lang w:val="en-US" w:eastAsia="zh-CN" w:bidi="ar-SA"/>
    </w:rPr>
  </w:style>
  <w:style w:type="character" w:customStyle="1" w:styleId="837">
    <w:name w:val="正文首行缩进两字符 Char Char"/>
    <w:autoRedefine/>
    <w:qFormat/>
    <w:uiPriority w:val="0"/>
    <w:rPr>
      <w:rFonts w:eastAsia="宋体"/>
      <w:kern w:val="2"/>
      <w:sz w:val="21"/>
      <w:szCs w:val="24"/>
      <w:lang w:val="en-US" w:eastAsia="zh-CN" w:bidi="ar-SA"/>
    </w:rPr>
  </w:style>
  <w:style w:type="character" w:customStyle="1" w:styleId="838">
    <w:name w:val="font-121"/>
    <w:autoRedefine/>
    <w:qFormat/>
    <w:uiPriority w:val="0"/>
    <w:rPr>
      <w:color w:val="666666"/>
      <w:sz w:val="18"/>
      <w:szCs w:val="18"/>
      <w:u w:val="none"/>
    </w:rPr>
  </w:style>
  <w:style w:type="character" w:customStyle="1" w:styleId="839">
    <w:name w:val="tw4winMark"/>
    <w:autoRedefine/>
    <w:qFormat/>
    <w:uiPriority w:val="0"/>
    <w:rPr>
      <w:rFonts w:ascii="Courier New" w:hAnsi="Courier New"/>
      <w:vanish/>
      <w:color w:val="800080"/>
      <w:vertAlign w:val="subscript"/>
    </w:rPr>
  </w:style>
  <w:style w:type="character" w:customStyle="1" w:styleId="840">
    <w:name w:val="纯文本 Char2"/>
    <w:autoRedefine/>
    <w:qFormat/>
    <w:uiPriority w:val="0"/>
    <w:rPr>
      <w:rFonts w:ascii="宋体" w:hAnsi="Courier New" w:cs="Courier New"/>
      <w:kern w:val="2"/>
      <w:sz w:val="21"/>
      <w:szCs w:val="21"/>
    </w:rPr>
  </w:style>
  <w:style w:type="character" w:customStyle="1" w:styleId="841">
    <w:name w:val="style7"/>
    <w:autoRedefine/>
    <w:qFormat/>
    <w:uiPriority w:val="0"/>
  </w:style>
  <w:style w:type="character" w:customStyle="1" w:styleId="842">
    <w:name w:val="正文 首行缩进:  2 字符 Char"/>
    <w:link w:val="843"/>
    <w:autoRedefine/>
    <w:qFormat/>
    <w:uiPriority w:val="0"/>
    <w:rPr>
      <w:kern w:val="2"/>
      <w:sz w:val="24"/>
    </w:rPr>
  </w:style>
  <w:style w:type="paragraph" w:customStyle="1" w:styleId="843">
    <w:name w:val="正文 首行缩进:  2 字符"/>
    <w:basedOn w:val="1"/>
    <w:link w:val="842"/>
    <w:autoRedefine/>
    <w:qFormat/>
    <w:uiPriority w:val="0"/>
    <w:pPr>
      <w:spacing w:line="300" w:lineRule="auto"/>
      <w:ind w:firstLine="480" w:firstLineChars="200"/>
      <w:jc w:val="left"/>
    </w:pPr>
    <w:rPr>
      <w:sz w:val="24"/>
      <w:szCs w:val="20"/>
    </w:rPr>
  </w:style>
  <w:style w:type="character" w:customStyle="1" w:styleId="844">
    <w:name w:val="a"/>
    <w:autoRedefine/>
    <w:qFormat/>
    <w:uiPriority w:val="0"/>
    <w:rPr>
      <w:rFonts w:ascii="宋体" w:hAnsi="宋体" w:eastAsia="宋体"/>
      <w:kern w:val="2"/>
      <w:sz w:val="15"/>
      <w:lang w:val="en-US" w:eastAsia="zh-CN"/>
    </w:rPr>
  </w:style>
  <w:style w:type="character" w:customStyle="1" w:styleId="845">
    <w:name w:val="Char Char232"/>
    <w:autoRedefine/>
    <w:qFormat/>
    <w:uiPriority w:val="0"/>
    <w:rPr>
      <w:rFonts w:ascii="Arial" w:hAnsi="Arial" w:eastAsia="宋体"/>
      <w:b/>
      <w:kern w:val="2"/>
      <w:sz w:val="30"/>
      <w:lang w:val="en-US" w:eastAsia="zh-CN"/>
    </w:rPr>
  </w:style>
  <w:style w:type="character" w:customStyle="1" w:styleId="846">
    <w:name w:val="文章正文 Char"/>
    <w:autoRedefine/>
    <w:qFormat/>
    <w:uiPriority w:val="0"/>
    <w:rPr>
      <w:rFonts w:ascii="Times New Roman" w:hAnsi="Times New Roman"/>
      <w:kern w:val="2"/>
      <w:sz w:val="24"/>
      <w:szCs w:val="24"/>
    </w:rPr>
  </w:style>
  <w:style w:type="character" w:customStyle="1" w:styleId="847">
    <w:name w:val="标题  4 Char"/>
    <w:autoRedefine/>
    <w:qFormat/>
    <w:uiPriority w:val="0"/>
    <w:rPr>
      <w:rFonts w:ascii="Verdana" w:hAnsi="Verdana" w:eastAsia="宋体"/>
      <w:b/>
      <w:kern w:val="2"/>
      <w:sz w:val="28"/>
      <w:lang w:val="en-US" w:eastAsia="zh-CN" w:bidi="ar-SA"/>
    </w:rPr>
  </w:style>
  <w:style w:type="character" w:customStyle="1" w:styleId="848">
    <w:name w:val="标题 11"/>
    <w:autoRedefine/>
    <w:qFormat/>
    <w:uiPriority w:val="0"/>
    <w:rPr>
      <w:rFonts w:ascii="楷体_GB2312" w:hAnsi="宋体" w:eastAsia="楷体_GB2312"/>
      <w:b/>
      <w:kern w:val="44"/>
      <w:sz w:val="44"/>
      <w:lang w:val="en-US" w:eastAsia="zh-CN"/>
    </w:rPr>
  </w:style>
  <w:style w:type="character" w:customStyle="1" w:styleId="849">
    <w:name w:val="3zw1"/>
    <w:autoRedefine/>
    <w:qFormat/>
    <w:uiPriority w:val="0"/>
  </w:style>
  <w:style w:type="character" w:customStyle="1" w:styleId="850">
    <w:name w:val="s061"/>
    <w:autoRedefine/>
    <w:qFormat/>
    <w:uiPriority w:val="0"/>
    <w:rPr>
      <w:rFonts w:hint="default" w:ascii="Arial" w:hAnsi="Arial"/>
      <w:color w:val="160093"/>
      <w:sz w:val="24"/>
      <w:szCs w:val="24"/>
    </w:rPr>
  </w:style>
  <w:style w:type="character" w:customStyle="1" w:styleId="851">
    <w:name w:val="样式 小四 行距: 1.5 倍行距 首行缩进:  2 字符 Char"/>
    <w:link w:val="852"/>
    <w:autoRedefine/>
    <w:qFormat/>
    <w:uiPriority w:val="0"/>
    <w:rPr>
      <w:rFonts w:ascii="宋体" w:hAnsi="宋体"/>
      <w:kern w:val="2"/>
      <w:sz w:val="24"/>
    </w:rPr>
  </w:style>
  <w:style w:type="paragraph" w:customStyle="1" w:styleId="852">
    <w:name w:val="样式 小四 行距: 1.5 倍行距 首行缩进:  2 字符"/>
    <w:basedOn w:val="1"/>
    <w:link w:val="851"/>
    <w:autoRedefine/>
    <w:qFormat/>
    <w:uiPriority w:val="0"/>
    <w:pPr>
      <w:spacing w:line="360" w:lineRule="auto"/>
      <w:ind w:firstLine="480" w:firstLineChars="200"/>
    </w:pPr>
    <w:rPr>
      <w:rFonts w:ascii="宋体" w:hAnsi="宋体"/>
      <w:sz w:val="24"/>
      <w:szCs w:val="20"/>
    </w:rPr>
  </w:style>
  <w:style w:type="character" w:customStyle="1" w:styleId="853">
    <w:name w:val="信息标题 字符"/>
    <w:autoRedefine/>
    <w:qFormat/>
    <w:uiPriority w:val="0"/>
    <w:rPr>
      <w:rFonts w:ascii="Arial" w:hAnsi="Arial" w:cs="Arial"/>
      <w:kern w:val="2"/>
      <w:sz w:val="24"/>
      <w:szCs w:val="24"/>
      <w:shd w:val="pct20" w:color="auto" w:fill="auto"/>
    </w:rPr>
  </w:style>
  <w:style w:type="character" w:customStyle="1" w:styleId="854">
    <w:name w:val="正文 首行缩进2字符 Char1"/>
    <w:link w:val="855"/>
    <w:autoRedefine/>
    <w:qFormat/>
    <w:uiPriority w:val="0"/>
    <w:rPr>
      <w:kern w:val="2"/>
      <w:sz w:val="24"/>
    </w:rPr>
  </w:style>
  <w:style w:type="paragraph" w:customStyle="1" w:styleId="855">
    <w:name w:val="正文 首行缩进2字符"/>
    <w:basedOn w:val="1"/>
    <w:link w:val="854"/>
    <w:autoRedefine/>
    <w:qFormat/>
    <w:uiPriority w:val="0"/>
    <w:pPr>
      <w:spacing w:line="360" w:lineRule="auto"/>
      <w:ind w:firstLine="200" w:firstLineChars="200"/>
    </w:pPr>
    <w:rPr>
      <w:sz w:val="24"/>
      <w:szCs w:val="20"/>
    </w:rPr>
  </w:style>
  <w:style w:type="character" w:customStyle="1" w:styleId="856">
    <w:name w:val="unnamed11"/>
    <w:autoRedefine/>
    <w:qFormat/>
    <w:uiPriority w:val="0"/>
  </w:style>
  <w:style w:type="character" w:customStyle="1" w:styleId="857">
    <w:name w:val="批注主题 字符"/>
    <w:autoRedefine/>
    <w:qFormat/>
    <w:uiPriority w:val="0"/>
    <w:rPr>
      <w:rFonts w:cs="Times New Roman"/>
      <w:b/>
      <w:bCs/>
      <w:kern w:val="2"/>
      <w:sz w:val="21"/>
      <w:szCs w:val="24"/>
    </w:rPr>
  </w:style>
  <w:style w:type="character" w:customStyle="1" w:styleId="858">
    <w:name w:val="常规 Char"/>
    <w:link w:val="859"/>
    <w:autoRedefine/>
    <w:qFormat/>
    <w:uiPriority w:val="0"/>
    <w:rPr>
      <w:szCs w:val="21"/>
    </w:rPr>
  </w:style>
  <w:style w:type="paragraph" w:customStyle="1" w:styleId="859">
    <w:name w:val="常规"/>
    <w:basedOn w:val="1"/>
    <w:link w:val="858"/>
    <w:autoRedefine/>
    <w:qFormat/>
    <w:uiPriority w:val="0"/>
    <w:pPr>
      <w:spacing w:before="312" w:beforeLines="100" w:after="312" w:afterLines="100"/>
      <w:ind w:left="1134"/>
    </w:pPr>
    <w:rPr>
      <w:kern w:val="0"/>
      <w:sz w:val="20"/>
      <w:szCs w:val="21"/>
    </w:rPr>
  </w:style>
  <w:style w:type="character" w:customStyle="1" w:styleId="860">
    <w:name w:val="【泰华】正文 Char"/>
    <w:link w:val="861"/>
    <w:autoRedefine/>
    <w:qFormat/>
    <w:uiPriority w:val="0"/>
    <w:rPr>
      <w:rFonts w:ascii="Verdana" w:hAnsi="Verdana"/>
      <w:sz w:val="24"/>
      <w:szCs w:val="24"/>
      <w:lang w:eastAsia="en-US"/>
    </w:rPr>
  </w:style>
  <w:style w:type="paragraph" w:customStyle="1" w:styleId="861">
    <w:name w:val="【泰华】正文"/>
    <w:basedOn w:val="1"/>
    <w:link w:val="860"/>
    <w:autoRedefine/>
    <w:qFormat/>
    <w:uiPriority w:val="0"/>
    <w:pPr>
      <w:widowControl/>
      <w:spacing w:line="360" w:lineRule="auto"/>
      <w:ind w:firstLine="480" w:firstLineChars="200"/>
    </w:pPr>
    <w:rPr>
      <w:rFonts w:ascii="Verdana" w:hAnsi="Verdana"/>
      <w:kern w:val="0"/>
      <w:sz w:val="24"/>
      <w:lang w:eastAsia="en-US"/>
    </w:rPr>
  </w:style>
  <w:style w:type="character" w:customStyle="1" w:styleId="862">
    <w:name w:val="m1"/>
    <w:autoRedefine/>
    <w:qFormat/>
    <w:uiPriority w:val="0"/>
    <w:rPr>
      <w:rFonts w:ascii="Tahoma" w:hAnsi="Tahoma" w:eastAsia="宋体"/>
      <w:color w:val="0000FF"/>
      <w:kern w:val="2"/>
      <w:sz w:val="36"/>
      <w:szCs w:val="36"/>
      <w:lang w:val="en-US" w:eastAsia="zh-CN" w:bidi="ar-SA"/>
    </w:rPr>
  </w:style>
  <w:style w:type="character" w:customStyle="1" w:styleId="863">
    <w:name w:val="text_edit1"/>
    <w:autoRedefine/>
    <w:qFormat/>
    <w:uiPriority w:val="0"/>
    <w:rPr>
      <w:color w:val="3366CC"/>
      <w:sz w:val="18"/>
      <w:szCs w:val="18"/>
    </w:rPr>
  </w:style>
  <w:style w:type="character" w:customStyle="1" w:styleId="864">
    <w:name w:val="ziti1"/>
    <w:autoRedefine/>
    <w:qFormat/>
    <w:uiPriority w:val="0"/>
    <w:rPr>
      <w:rFonts w:hint="default"/>
      <w:color w:val="282726"/>
      <w:sz w:val="21"/>
      <w:szCs w:val="21"/>
      <w:u w:val="none"/>
    </w:rPr>
  </w:style>
  <w:style w:type="character" w:customStyle="1" w:styleId="865">
    <w:name w:val="文件标题1.1 Char Char"/>
    <w:link w:val="866"/>
    <w:autoRedefine/>
    <w:qFormat/>
    <w:uiPriority w:val="0"/>
    <w:rPr>
      <w:b/>
      <w:kern w:val="2"/>
      <w:sz w:val="30"/>
      <w:szCs w:val="24"/>
    </w:rPr>
  </w:style>
  <w:style w:type="paragraph" w:customStyle="1" w:styleId="866">
    <w:name w:val="文件标题1.1"/>
    <w:basedOn w:val="1"/>
    <w:link w:val="865"/>
    <w:autoRedefine/>
    <w:qFormat/>
    <w:uiPriority w:val="0"/>
    <w:pPr>
      <w:spacing w:beforeLines="50" w:afterLines="50" w:line="360" w:lineRule="auto"/>
      <w:jc w:val="left"/>
      <w:outlineLvl w:val="1"/>
    </w:pPr>
    <w:rPr>
      <w:b/>
      <w:sz w:val="30"/>
    </w:rPr>
  </w:style>
  <w:style w:type="character" w:customStyle="1" w:styleId="867">
    <w:name w:val="脚注文本 字符"/>
    <w:autoRedefine/>
    <w:qFormat/>
    <w:uiPriority w:val="99"/>
    <w:rPr>
      <w:sz w:val="18"/>
    </w:rPr>
  </w:style>
  <w:style w:type="character" w:customStyle="1" w:styleId="868">
    <w:name w:val="pt1"/>
    <w:autoRedefine/>
    <w:qFormat/>
    <w:uiPriority w:val="0"/>
    <w:rPr>
      <w:spacing w:val="270"/>
      <w:sz w:val="18"/>
      <w:szCs w:val="18"/>
    </w:rPr>
  </w:style>
  <w:style w:type="character" w:customStyle="1" w:styleId="869">
    <w:name w:val="正文样式 Char Char"/>
    <w:autoRedefine/>
    <w:qFormat/>
    <w:uiPriority w:val="0"/>
    <w:rPr>
      <w:rFonts w:eastAsia="宋体"/>
      <w:kern w:val="2"/>
      <w:sz w:val="24"/>
      <w:szCs w:val="24"/>
      <w:lang w:val="en-US" w:eastAsia="zh-CN" w:bidi="ar-SA"/>
    </w:rPr>
  </w:style>
  <w:style w:type="character" w:customStyle="1" w:styleId="870">
    <w:name w:val="keywords1"/>
    <w:autoRedefine/>
    <w:qFormat/>
    <w:uiPriority w:val="0"/>
    <w:rPr>
      <w:rFonts w:hint="default" w:ascii="Verdana" w:hAnsi="Verdana"/>
      <w:color w:val="FF6600"/>
      <w:sz w:val="20"/>
      <w:szCs w:val="20"/>
    </w:rPr>
  </w:style>
  <w:style w:type="character" w:customStyle="1" w:styleId="871">
    <w:name w:val="表头文字样式 Char"/>
    <w:link w:val="872"/>
    <w:autoRedefine/>
    <w:qFormat/>
    <w:uiPriority w:val="0"/>
    <w:rPr>
      <w:b/>
      <w:kern w:val="2"/>
      <w:sz w:val="21"/>
      <w:szCs w:val="24"/>
    </w:rPr>
  </w:style>
  <w:style w:type="paragraph" w:customStyle="1" w:styleId="872">
    <w:name w:val="表头文字样式"/>
    <w:basedOn w:val="555"/>
    <w:link w:val="871"/>
    <w:autoRedefine/>
    <w:qFormat/>
    <w:uiPriority w:val="0"/>
    <w:pPr>
      <w:ind w:firstLine="0" w:firstLineChars="0"/>
      <w:jc w:val="center"/>
    </w:pPr>
    <w:rPr>
      <w:b/>
      <w:sz w:val="21"/>
    </w:rPr>
  </w:style>
  <w:style w:type="character" w:customStyle="1" w:styleId="873">
    <w:name w:val="heading 5 Char Char"/>
    <w:autoRedefine/>
    <w:qFormat/>
    <w:locked/>
    <w:uiPriority w:val="0"/>
    <w:rPr>
      <w:rFonts w:ascii="Arial" w:hAnsi="Arial" w:eastAsia="宋体" w:cs="Arial"/>
      <w:sz w:val="21"/>
      <w:szCs w:val="21"/>
      <w:lang w:val="en-US" w:eastAsia="zh-CN" w:bidi="ar-SA"/>
    </w:rPr>
  </w:style>
  <w:style w:type="character" w:customStyle="1" w:styleId="874">
    <w:name w:val="正文 首行缩进2字符 Char Char Char Char"/>
    <w:autoRedefine/>
    <w:qFormat/>
    <w:uiPriority w:val="0"/>
    <w:rPr>
      <w:rFonts w:eastAsia="宋体"/>
      <w:kern w:val="2"/>
      <w:sz w:val="24"/>
      <w:szCs w:val="24"/>
      <w:lang w:val="en-US" w:eastAsia="zh-CN" w:bidi="ar-SA"/>
    </w:rPr>
  </w:style>
  <w:style w:type="character" w:customStyle="1" w:styleId="875">
    <w:name w:val="正文格式 Char Char"/>
    <w:autoRedefine/>
    <w:qFormat/>
    <w:uiPriority w:val="0"/>
    <w:rPr>
      <w:rFonts w:ascii="Arial" w:hAnsi="Arial" w:eastAsia="新宋体" w:cs="Arial"/>
      <w:kern w:val="2"/>
      <w:sz w:val="24"/>
      <w:szCs w:val="24"/>
      <w:lang w:val="en-US" w:eastAsia="zh-CN" w:bidi="ar-SA"/>
    </w:rPr>
  </w:style>
  <w:style w:type="character" w:customStyle="1" w:styleId="876">
    <w:name w:val="textnorm_chn1"/>
    <w:autoRedefine/>
    <w:qFormat/>
    <w:uiPriority w:val="0"/>
    <w:rPr>
      <w:rFonts w:hint="default" w:ascii="Arial" w:hAnsi="Arial" w:cs="Arial"/>
      <w:color w:val="21254A"/>
      <w:sz w:val="22"/>
      <w:szCs w:val="22"/>
    </w:rPr>
  </w:style>
  <w:style w:type="character" w:customStyle="1" w:styleId="877">
    <w:name w:val="副标题 Char1"/>
    <w:autoRedefine/>
    <w:qFormat/>
    <w:uiPriority w:val="11"/>
    <w:rPr>
      <w:rFonts w:ascii="Cambria" w:hAnsi="Cambria" w:cs="Times New Roman"/>
      <w:b/>
      <w:bCs/>
      <w:kern w:val="28"/>
      <w:sz w:val="32"/>
      <w:szCs w:val="32"/>
    </w:rPr>
  </w:style>
  <w:style w:type="character" w:customStyle="1" w:styleId="878">
    <w:name w:val="concenttitle"/>
    <w:autoRedefine/>
    <w:qFormat/>
    <w:uiPriority w:val="0"/>
  </w:style>
  <w:style w:type="character" w:customStyle="1" w:styleId="879">
    <w:name w:val="unnamed1"/>
    <w:autoRedefine/>
    <w:qFormat/>
    <w:uiPriority w:val="0"/>
  </w:style>
  <w:style w:type="character" w:customStyle="1" w:styleId="880">
    <w:name w:val="cn_text1"/>
    <w:autoRedefine/>
    <w:qFormat/>
    <w:uiPriority w:val="0"/>
    <w:rPr>
      <w:rFonts w:hint="default" w:ascii="ˎ̥" w:hAnsi="ˎ̥"/>
      <w:color w:val="003399"/>
      <w:spacing w:val="15"/>
      <w:sz w:val="18"/>
      <w:szCs w:val="18"/>
    </w:rPr>
  </w:style>
  <w:style w:type="character" w:customStyle="1" w:styleId="881">
    <w:name w:val="标题4"/>
    <w:autoRedefine/>
    <w:qFormat/>
    <w:uiPriority w:val="0"/>
    <w:rPr>
      <w:rFonts w:ascii="Verdana" w:hAnsi="Verdana" w:eastAsia="仿宋_GB2312"/>
      <w:sz w:val="24"/>
      <w:lang w:val="en-US" w:eastAsia="en-US" w:bidi="ar-SA"/>
    </w:rPr>
  </w:style>
  <w:style w:type="character" w:customStyle="1" w:styleId="882">
    <w:name w:val="vxl1"/>
    <w:autoRedefine/>
    <w:qFormat/>
    <w:uiPriority w:val="0"/>
    <w:rPr>
      <w:rFonts w:hint="default" w:ascii="Verdana" w:hAnsi="Verdana"/>
      <w:b/>
      <w:bCs/>
      <w:color w:val="000033"/>
      <w:sz w:val="24"/>
      <w:szCs w:val="24"/>
      <w:u w:val="none"/>
    </w:rPr>
  </w:style>
  <w:style w:type="character" w:customStyle="1" w:styleId="883">
    <w:name w:val="font51"/>
    <w:autoRedefine/>
    <w:qFormat/>
    <w:uiPriority w:val="0"/>
    <w:rPr>
      <w:rFonts w:hint="default" w:ascii="Arial" w:hAnsi="Arial" w:cs="Arial"/>
      <w:color w:val="333333"/>
      <w:spacing w:val="0"/>
      <w:sz w:val="19"/>
      <w:szCs w:val="19"/>
    </w:rPr>
  </w:style>
  <w:style w:type="character" w:customStyle="1" w:styleId="884">
    <w:name w:val="font_blue1"/>
    <w:autoRedefine/>
    <w:qFormat/>
    <w:uiPriority w:val="0"/>
    <w:rPr>
      <w:b/>
      <w:bCs/>
      <w:color w:val="0070BC"/>
      <w:sz w:val="18"/>
      <w:szCs w:val="18"/>
      <w:u w:val="none"/>
    </w:rPr>
  </w:style>
  <w:style w:type="character" w:customStyle="1" w:styleId="885">
    <w:name w:val="标题 7 字符"/>
    <w:autoRedefine/>
    <w:qFormat/>
    <w:uiPriority w:val="0"/>
    <w:rPr>
      <w:b/>
      <w:bCs/>
      <w:kern w:val="2"/>
      <w:sz w:val="24"/>
      <w:szCs w:val="24"/>
    </w:rPr>
  </w:style>
  <w:style w:type="character" w:customStyle="1" w:styleId="886">
    <w:name w:val="正文 首行缩进2字符 Char Char Char"/>
    <w:autoRedefine/>
    <w:qFormat/>
    <w:uiPriority w:val="0"/>
    <w:rPr>
      <w:rFonts w:eastAsia="宋体"/>
      <w:kern w:val="2"/>
      <w:sz w:val="24"/>
      <w:szCs w:val="24"/>
      <w:lang w:val="en-US" w:eastAsia="zh-CN" w:bidi="ar-SA"/>
    </w:rPr>
  </w:style>
  <w:style w:type="character" w:customStyle="1" w:styleId="887">
    <w:name w:val="style91"/>
    <w:autoRedefine/>
    <w:qFormat/>
    <w:uiPriority w:val="0"/>
    <w:rPr>
      <w:sz w:val="28"/>
      <w:szCs w:val="28"/>
    </w:rPr>
  </w:style>
  <w:style w:type="character" w:customStyle="1" w:styleId="888">
    <w:name w:val="Char Char15"/>
    <w:autoRedefine/>
    <w:qFormat/>
    <w:uiPriority w:val="0"/>
    <w:rPr>
      <w:rFonts w:eastAsia="宋体"/>
      <w:b/>
      <w:bCs/>
      <w:kern w:val="44"/>
      <w:sz w:val="36"/>
      <w:szCs w:val="44"/>
      <w:lang w:val="en-US" w:eastAsia="zh-CN" w:bidi="ar-SA"/>
    </w:rPr>
  </w:style>
  <w:style w:type="character" w:customStyle="1" w:styleId="889">
    <w:name w:val="my正文 Char Char"/>
    <w:link w:val="890"/>
    <w:autoRedefine/>
    <w:qFormat/>
    <w:uiPriority w:val="0"/>
    <w:rPr>
      <w:kern w:val="2"/>
      <w:sz w:val="24"/>
    </w:rPr>
  </w:style>
  <w:style w:type="paragraph" w:customStyle="1" w:styleId="890">
    <w:name w:val="my正文"/>
    <w:basedOn w:val="1"/>
    <w:link w:val="889"/>
    <w:autoRedefine/>
    <w:qFormat/>
    <w:uiPriority w:val="0"/>
    <w:pPr>
      <w:spacing w:line="360" w:lineRule="auto"/>
      <w:ind w:firstLine="480" w:firstLineChars="200"/>
    </w:pPr>
    <w:rPr>
      <w:sz w:val="24"/>
      <w:szCs w:val="20"/>
    </w:rPr>
  </w:style>
  <w:style w:type="character" w:customStyle="1" w:styleId="891">
    <w:name w:val="论文正文 Char"/>
    <w:link w:val="892"/>
    <w:autoRedefine/>
    <w:qFormat/>
    <w:uiPriority w:val="0"/>
    <w:rPr>
      <w:sz w:val="24"/>
      <w:szCs w:val="24"/>
      <w:lang w:bidi="en-US"/>
    </w:rPr>
  </w:style>
  <w:style w:type="paragraph" w:customStyle="1" w:styleId="892">
    <w:name w:val="论文正文"/>
    <w:basedOn w:val="1"/>
    <w:link w:val="891"/>
    <w:autoRedefine/>
    <w:qFormat/>
    <w:uiPriority w:val="0"/>
    <w:pPr>
      <w:widowControl/>
      <w:spacing w:line="400" w:lineRule="exact"/>
      <w:ind w:firstLine="200" w:firstLineChars="200"/>
      <w:jc w:val="left"/>
    </w:pPr>
    <w:rPr>
      <w:kern w:val="0"/>
      <w:sz w:val="24"/>
      <w:lang w:bidi="en-US"/>
    </w:rPr>
  </w:style>
  <w:style w:type="character" w:customStyle="1" w:styleId="893">
    <w:name w:val="列表（符号一级）（绿盟科技） Char"/>
    <w:link w:val="894"/>
    <w:autoRedefine/>
    <w:qFormat/>
    <w:uiPriority w:val="0"/>
    <w:rPr>
      <w:rFonts w:ascii="Arial" w:hAnsi="Arial"/>
      <w:sz w:val="21"/>
      <w:szCs w:val="21"/>
    </w:rPr>
  </w:style>
  <w:style w:type="paragraph" w:customStyle="1" w:styleId="894">
    <w:name w:val="列表（符号一级）（绿盟科技）"/>
    <w:basedOn w:val="1"/>
    <w:link w:val="893"/>
    <w:autoRedefine/>
    <w:qFormat/>
    <w:uiPriority w:val="0"/>
    <w:pPr>
      <w:widowControl/>
      <w:numPr>
        <w:ilvl w:val="0"/>
        <w:numId w:val="18"/>
      </w:numPr>
      <w:tabs>
        <w:tab w:val="left" w:pos="360"/>
      </w:tabs>
      <w:spacing w:line="300" w:lineRule="auto"/>
      <w:ind w:left="0" w:firstLine="0"/>
      <w:jc w:val="left"/>
    </w:pPr>
    <w:rPr>
      <w:rFonts w:ascii="Arial" w:hAnsi="Arial"/>
      <w:kern w:val="0"/>
      <w:szCs w:val="21"/>
    </w:rPr>
  </w:style>
  <w:style w:type="character" w:customStyle="1" w:styleId="895">
    <w:name w:val="正文样式 Char Char Char Char"/>
    <w:autoRedefine/>
    <w:qFormat/>
    <w:uiPriority w:val="0"/>
    <w:rPr>
      <w:rFonts w:eastAsia="宋体"/>
      <w:kern w:val="2"/>
      <w:sz w:val="24"/>
      <w:szCs w:val="24"/>
      <w:lang w:val="en-US" w:eastAsia="zh-CN" w:bidi="ar-SA"/>
    </w:rPr>
  </w:style>
  <w:style w:type="character" w:customStyle="1" w:styleId="896">
    <w:name w:val="正文文本 3 字符"/>
    <w:autoRedefine/>
    <w:qFormat/>
    <w:uiPriority w:val="0"/>
    <w:rPr>
      <w:kern w:val="2"/>
      <w:sz w:val="16"/>
    </w:rPr>
  </w:style>
  <w:style w:type="character" w:customStyle="1" w:styleId="897">
    <w:name w:val="it1"/>
    <w:autoRedefine/>
    <w:qFormat/>
    <w:uiPriority w:val="0"/>
    <w:rPr>
      <w:rFonts w:hint="eastAsia" w:ascii="宋体" w:hAnsi="宋体" w:eastAsia="宋体"/>
      <w:color w:val="000000"/>
      <w:kern w:val="2"/>
      <w:sz w:val="18"/>
      <w:szCs w:val="18"/>
      <w:lang w:val="en-US" w:eastAsia="zh-CN" w:bidi="ar-SA"/>
    </w:rPr>
  </w:style>
  <w:style w:type="character" w:customStyle="1" w:styleId="898">
    <w:name w:val="huei12b1"/>
    <w:autoRedefine/>
    <w:qFormat/>
    <w:uiPriority w:val="0"/>
    <w:rPr>
      <w:rFonts w:ascii="宋体" w:hAnsi="宋体" w:eastAsia="宋体"/>
      <w:b/>
      <w:color w:val="333333"/>
      <w:kern w:val="2"/>
      <w:sz w:val="18"/>
      <w:lang w:val="en-US" w:eastAsia="zh-CN"/>
    </w:rPr>
  </w:style>
  <w:style w:type="character" w:customStyle="1" w:styleId="899">
    <w:name w:val="尾注文本 Char"/>
    <w:link w:val="53"/>
    <w:autoRedefine/>
    <w:qFormat/>
    <w:uiPriority w:val="99"/>
    <w:rPr>
      <w:kern w:val="2"/>
      <w:sz w:val="21"/>
      <w:szCs w:val="22"/>
    </w:rPr>
  </w:style>
  <w:style w:type="character" w:customStyle="1" w:styleId="900">
    <w:name w:val="zcl1"/>
    <w:autoRedefine/>
    <w:qFormat/>
    <w:uiPriority w:val="0"/>
    <w:rPr>
      <w:rFonts w:ascii="宋体" w:hAnsi="宋体" w:eastAsia="宋体"/>
      <w:color w:val="000000"/>
      <w:kern w:val="2"/>
      <w:sz w:val="18"/>
      <w:u w:val="none"/>
      <w:lang w:val="en-US" w:eastAsia="zh-CN"/>
    </w:rPr>
  </w:style>
  <w:style w:type="character" w:customStyle="1" w:styleId="901">
    <w:name w:val="articlecontent1"/>
    <w:autoRedefine/>
    <w:qFormat/>
    <w:uiPriority w:val="0"/>
    <w:rPr>
      <w:sz w:val="23"/>
      <w:szCs w:val="23"/>
    </w:rPr>
  </w:style>
  <w:style w:type="character" w:customStyle="1" w:styleId="902">
    <w:name w:val="yured21"/>
    <w:autoRedefine/>
    <w:qFormat/>
    <w:uiPriority w:val="0"/>
    <w:rPr>
      <w:rFonts w:hint="default" w:ascii="Arial" w:hAnsi="Arial" w:cs="Arial"/>
      <w:color w:val="000000"/>
      <w:spacing w:val="0"/>
      <w:sz w:val="24"/>
      <w:szCs w:val="24"/>
    </w:rPr>
  </w:style>
  <w:style w:type="character" w:customStyle="1" w:styleId="903">
    <w:name w:val="Sale_Header 1 Char"/>
    <w:link w:val="904"/>
    <w:autoRedefine/>
    <w:qFormat/>
    <w:uiPriority w:val="0"/>
    <w:rPr>
      <w:rFonts w:ascii="Arial" w:hAnsi="Arial"/>
      <w:b/>
      <w:i/>
      <w:iCs/>
      <w:color w:val="000000"/>
      <w:kern w:val="44"/>
      <w:sz w:val="24"/>
      <w:szCs w:val="24"/>
      <w:shd w:val="clear" w:color="auto" w:fill="FFFFFF"/>
    </w:rPr>
  </w:style>
  <w:style w:type="paragraph" w:customStyle="1" w:styleId="904">
    <w:name w:val="Sale_Header 1"/>
    <w:next w:val="1"/>
    <w:link w:val="903"/>
    <w:autoRedefine/>
    <w:qFormat/>
    <w:uiPriority w:val="0"/>
    <w:pPr>
      <w:numPr>
        <w:ilvl w:val="1"/>
        <w:numId w:val="19"/>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5">
    <w:name w:val="标题3 Char"/>
    <w:link w:val="465"/>
    <w:autoRedefine/>
    <w:qFormat/>
    <w:uiPriority w:val="0"/>
    <w:rPr>
      <w:b/>
      <w:bCs/>
      <w:kern w:val="2"/>
      <w:sz w:val="21"/>
      <w:szCs w:val="32"/>
    </w:rPr>
  </w:style>
  <w:style w:type="character" w:customStyle="1" w:styleId="906">
    <w:name w:val="标题 4 字符"/>
    <w:autoRedefine/>
    <w:qFormat/>
    <w:uiPriority w:val="9"/>
    <w:rPr>
      <w:rFonts w:ascii="Arial" w:hAnsi="Arial" w:eastAsia="黑体"/>
      <w:b/>
      <w:bCs/>
      <w:kern w:val="2"/>
      <w:sz w:val="28"/>
      <w:szCs w:val="28"/>
    </w:rPr>
  </w:style>
  <w:style w:type="character" w:customStyle="1" w:styleId="907">
    <w:name w:val="font-12"/>
    <w:autoRedefine/>
    <w:qFormat/>
    <w:uiPriority w:val="0"/>
  </w:style>
  <w:style w:type="character" w:customStyle="1" w:styleId="908">
    <w:name w:val="注释标题 Char"/>
    <w:link w:val="17"/>
    <w:autoRedefine/>
    <w:qFormat/>
    <w:uiPriority w:val="0"/>
    <w:rPr>
      <w:kern w:val="2"/>
      <w:sz w:val="21"/>
      <w:szCs w:val="22"/>
    </w:rPr>
  </w:style>
  <w:style w:type="character" w:customStyle="1" w:styleId="909">
    <w:name w:val="Head 115 Char"/>
    <w:autoRedefine/>
    <w:qFormat/>
    <w:uiPriority w:val="0"/>
    <w:rPr>
      <w:rFonts w:ascii="Verdana" w:hAnsi="Verdana" w:eastAsia="宋体"/>
      <w:b/>
      <w:kern w:val="44"/>
      <w:sz w:val="44"/>
      <w:lang w:val="en-US" w:eastAsia="zh-CN" w:bidi="ar-SA"/>
    </w:rPr>
  </w:style>
  <w:style w:type="character" w:customStyle="1" w:styleId="910">
    <w:name w:val="w031"/>
    <w:autoRedefine/>
    <w:qFormat/>
    <w:uiPriority w:val="0"/>
    <w:rPr>
      <w:rFonts w:hint="eastAsia" w:ascii="宋体" w:hAnsi="宋体" w:eastAsia="宋体"/>
      <w:color w:val="666666"/>
      <w:sz w:val="24"/>
      <w:szCs w:val="24"/>
    </w:rPr>
  </w:style>
  <w:style w:type="character" w:customStyle="1" w:styleId="911">
    <w:name w:val="脚注文本 Char1"/>
    <w:autoRedefine/>
    <w:semiHidden/>
    <w:qFormat/>
    <w:uiPriority w:val="99"/>
    <w:rPr>
      <w:kern w:val="2"/>
      <w:sz w:val="18"/>
      <w:szCs w:val="18"/>
    </w:rPr>
  </w:style>
  <w:style w:type="character" w:customStyle="1" w:styleId="912">
    <w:name w:val="论文正文 Char Char"/>
    <w:autoRedefine/>
    <w:qFormat/>
    <w:uiPriority w:val="0"/>
    <w:rPr>
      <w:sz w:val="24"/>
      <w:szCs w:val="24"/>
      <w:lang w:bidi="en-US"/>
    </w:rPr>
  </w:style>
  <w:style w:type="character" w:customStyle="1" w:styleId="913">
    <w:name w:val="Table Heading Char"/>
    <w:link w:val="914"/>
    <w:autoRedefine/>
    <w:qFormat/>
    <w:uiPriority w:val="0"/>
    <w:rPr>
      <w:rFonts w:ascii="Arial" w:hAnsi="Arial" w:eastAsia="黑体"/>
      <w:kern w:val="2"/>
      <w:sz w:val="21"/>
    </w:rPr>
  </w:style>
  <w:style w:type="paragraph" w:customStyle="1" w:styleId="914">
    <w:name w:val="Table Heading"/>
    <w:link w:val="913"/>
    <w:autoRedefine/>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5">
    <w:name w:val="CSS1级正文 Char"/>
    <w:link w:val="916"/>
    <w:autoRedefine/>
    <w:qFormat/>
    <w:uiPriority w:val="0"/>
    <w:rPr>
      <w:kern w:val="2"/>
      <w:sz w:val="24"/>
    </w:rPr>
  </w:style>
  <w:style w:type="paragraph" w:customStyle="1" w:styleId="916">
    <w:name w:val="CSS1级正文"/>
    <w:basedOn w:val="1"/>
    <w:link w:val="915"/>
    <w:autoRedefine/>
    <w:qFormat/>
    <w:uiPriority w:val="0"/>
    <w:pPr>
      <w:adjustRightInd w:val="0"/>
      <w:snapToGrid w:val="0"/>
      <w:spacing w:line="360" w:lineRule="auto"/>
      <w:ind w:firstLine="480" w:firstLineChars="200"/>
    </w:pPr>
    <w:rPr>
      <w:sz w:val="24"/>
      <w:szCs w:val="20"/>
    </w:rPr>
  </w:style>
  <w:style w:type="character" w:customStyle="1" w:styleId="917">
    <w:name w:val="（缩进4空2） Char Char"/>
    <w:autoRedefine/>
    <w:qFormat/>
    <w:uiPriority w:val="0"/>
    <w:rPr>
      <w:rFonts w:ascii="Verdana" w:hAnsi="Verdana" w:eastAsia="宋体"/>
      <w:kern w:val="2"/>
      <w:sz w:val="24"/>
      <w:szCs w:val="24"/>
      <w:lang w:val="en-US" w:eastAsia="zh-CN" w:bidi="ar-SA"/>
    </w:rPr>
  </w:style>
  <w:style w:type="character" w:customStyle="1" w:styleId="918">
    <w:name w:val="页码1"/>
    <w:autoRedefine/>
    <w:qFormat/>
    <w:uiPriority w:val="99"/>
    <w:rPr>
      <w:rFonts w:cs="Times New Roman"/>
    </w:rPr>
  </w:style>
  <w:style w:type="character" w:customStyle="1" w:styleId="9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0">
    <w:name w:val="oblog_text"/>
    <w:autoRedefine/>
    <w:qFormat/>
    <w:uiPriority w:val="0"/>
  </w:style>
  <w:style w:type="character" w:customStyle="1" w:styleId="921">
    <w:name w:val="12word1"/>
    <w:autoRedefine/>
    <w:qFormat/>
    <w:uiPriority w:val="0"/>
    <w:rPr>
      <w:rFonts w:ascii="Tahoma" w:hAnsi="Tahoma" w:eastAsia="宋体"/>
      <w:kern w:val="2"/>
      <w:sz w:val="18"/>
      <w:szCs w:val="18"/>
      <w:lang w:val="en-US" w:eastAsia="zh-CN" w:bidi="ar-SA"/>
    </w:rPr>
  </w:style>
  <w:style w:type="character" w:customStyle="1" w:styleId="922">
    <w:name w:val="1051"/>
    <w:autoRedefine/>
    <w:qFormat/>
    <w:uiPriority w:val="0"/>
    <w:rPr>
      <w:spacing w:val="300"/>
      <w:sz w:val="21"/>
      <w:szCs w:val="21"/>
    </w:rPr>
  </w:style>
  <w:style w:type="character" w:customStyle="1" w:styleId="923">
    <w:name w:val="atitle31"/>
    <w:autoRedefine/>
    <w:qFormat/>
    <w:uiPriority w:val="0"/>
    <w:rPr>
      <w:rFonts w:hint="default" w:ascii="Arial" w:hAnsi="Arial" w:cs="Arial"/>
      <w:b/>
      <w:bCs/>
      <w:sz w:val="29"/>
      <w:szCs w:val="29"/>
    </w:rPr>
  </w:style>
  <w:style w:type="character" w:customStyle="1" w:styleId="924">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25">
    <w:name w:val="style31"/>
    <w:autoRedefine/>
    <w:qFormat/>
    <w:uiPriority w:val="0"/>
    <w:rPr>
      <w:sz w:val="28"/>
      <w:szCs w:val="28"/>
    </w:rPr>
  </w:style>
  <w:style w:type="character" w:customStyle="1" w:styleId="926">
    <w:name w:val="正文首行缩进两字符 Char"/>
    <w:autoRedefine/>
    <w:qFormat/>
    <w:uiPriority w:val="0"/>
    <w:rPr>
      <w:rFonts w:eastAsia="宋体"/>
      <w:kern w:val="2"/>
      <w:sz w:val="21"/>
      <w:szCs w:val="24"/>
      <w:lang w:val="en-US" w:eastAsia="zh-CN" w:bidi="ar-SA"/>
    </w:rPr>
  </w:style>
  <w:style w:type="character" w:customStyle="1" w:styleId="927">
    <w:name w:val="Char Char6"/>
    <w:autoRedefine/>
    <w:qFormat/>
    <w:uiPriority w:val="99"/>
    <w:rPr>
      <w:rFonts w:ascii="宋体" w:hAnsi="宋体" w:eastAsia="宋体"/>
      <w:kern w:val="2"/>
      <w:sz w:val="24"/>
      <w:lang w:val="en-US" w:eastAsia="zh-CN"/>
    </w:rPr>
  </w:style>
  <w:style w:type="character" w:customStyle="1" w:styleId="928">
    <w:name w:val="Legal Level 1.1.1. Char"/>
    <w:autoRedefine/>
    <w:qFormat/>
    <w:uiPriority w:val="0"/>
    <w:rPr>
      <w:rFonts w:ascii="Arial" w:hAnsi="Arial" w:eastAsia="黑体"/>
      <w:kern w:val="2"/>
      <w:sz w:val="24"/>
      <w:szCs w:val="24"/>
      <w:lang w:val="en-US" w:eastAsia="zh-CN" w:bidi="ar-SA"/>
    </w:rPr>
  </w:style>
  <w:style w:type="character" w:customStyle="1" w:styleId="929">
    <w:name w:val="中文正文 Char Char Char Char Char"/>
    <w:autoRedefine/>
    <w:qFormat/>
    <w:uiPriority w:val="0"/>
    <w:rPr>
      <w:rFonts w:ascii="仿宋_GB2312" w:hAnsi="Verdana" w:eastAsia="仿宋_GB2312"/>
      <w:kern w:val="2"/>
      <w:sz w:val="26"/>
      <w:lang w:val="en-US" w:eastAsia="zh-CN" w:bidi="ar-SA"/>
    </w:rPr>
  </w:style>
  <w:style w:type="character" w:customStyle="1" w:styleId="930">
    <w:name w:val="段 Char Char Char"/>
    <w:autoRedefine/>
    <w:qFormat/>
    <w:uiPriority w:val="0"/>
    <w:rPr>
      <w:rFonts w:ascii="宋体" w:eastAsia="宋体"/>
      <w:sz w:val="21"/>
      <w:lang w:val="en-US" w:eastAsia="zh-CN" w:bidi="ar-SA"/>
    </w:rPr>
  </w:style>
  <w:style w:type="character" w:customStyle="1" w:styleId="931">
    <w:name w:val="p21"/>
    <w:autoRedefine/>
    <w:qFormat/>
    <w:uiPriority w:val="0"/>
    <w:rPr>
      <w:rFonts w:hint="default" w:ascii="ˎ̥" w:hAnsi="ˎ̥"/>
      <w:sz w:val="22"/>
      <w:szCs w:val="22"/>
    </w:rPr>
  </w:style>
  <w:style w:type="character" w:customStyle="1" w:styleId="932">
    <w:name w:val="tx1"/>
    <w:autoRedefine/>
    <w:qFormat/>
    <w:uiPriority w:val="0"/>
    <w:rPr>
      <w:rFonts w:ascii="Tahoma" w:hAnsi="Tahoma" w:eastAsia="宋体"/>
      <w:b/>
      <w:bCs/>
      <w:kern w:val="2"/>
      <w:sz w:val="36"/>
      <w:szCs w:val="36"/>
      <w:lang w:val="en-US" w:eastAsia="zh-CN" w:bidi="ar-SA"/>
    </w:rPr>
  </w:style>
  <w:style w:type="character" w:customStyle="1" w:styleId="933">
    <w:name w:val="样式 样式 正文缩进 + 行距: 固定值 22 磅 + 宋体 小四 Char"/>
    <w:link w:val="934"/>
    <w:autoRedefine/>
    <w:qFormat/>
    <w:uiPriority w:val="0"/>
    <w:rPr>
      <w:rFonts w:ascii="宋体" w:hAnsi="宋体"/>
      <w:kern w:val="2"/>
      <w:sz w:val="24"/>
    </w:rPr>
  </w:style>
  <w:style w:type="paragraph" w:customStyle="1" w:styleId="934">
    <w:name w:val="样式 样式 正文缩进 + 行距: 固定值 22 磅 + 宋体 小四"/>
    <w:basedOn w:val="1"/>
    <w:link w:val="933"/>
    <w:autoRedefine/>
    <w:qFormat/>
    <w:uiPriority w:val="0"/>
    <w:pPr>
      <w:spacing w:line="360" w:lineRule="auto"/>
      <w:ind w:firstLine="480" w:firstLineChars="200"/>
    </w:pPr>
    <w:rPr>
      <w:rFonts w:ascii="宋体" w:hAnsi="宋体"/>
      <w:sz w:val="24"/>
      <w:szCs w:val="20"/>
    </w:rPr>
  </w:style>
  <w:style w:type="character" w:customStyle="1" w:styleId="935">
    <w:name w:val="h17 Char"/>
    <w:autoRedefine/>
    <w:qFormat/>
    <w:uiPriority w:val="0"/>
    <w:rPr>
      <w:rFonts w:ascii="楷体_GB2312" w:hAnsi="宋体" w:eastAsia="楷体_GB2312"/>
      <w:b/>
      <w:kern w:val="44"/>
      <w:sz w:val="44"/>
      <w:lang w:val="en-US" w:eastAsia="zh-CN"/>
    </w:rPr>
  </w:style>
  <w:style w:type="character" w:customStyle="1" w:styleId="936">
    <w:name w:val="样式81"/>
    <w:autoRedefine/>
    <w:qFormat/>
    <w:uiPriority w:val="0"/>
    <w:rPr>
      <w:color w:val="FF9A00"/>
    </w:rPr>
  </w:style>
  <w:style w:type="character" w:customStyle="1" w:styleId="937">
    <w:name w:val="style101"/>
    <w:autoRedefine/>
    <w:qFormat/>
    <w:uiPriority w:val="0"/>
    <w:rPr>
      <w:rFonts w:ascii="Verdana" w:hAnsi="Verdana" w:eastAsia="仿宋_GB2312"/>
      <w:sz w:val="18"/>
      <w:szCs w:val="18"/>
      <w:lang w:val="en-US" w:eastAsia="en-US" w:bidi="ar-SA"/>
    </w:rPr>
  </w:style>
  <w:style w:type="character" w:customStyle="1" w:styleId="938">
    <w:name w:val="large1"/>
    <w:autoRedefine/>
    <w:qFormat/>
    <w:uiPriority w:val="0"/>
    <w:rPr>
      <w:rFonts w:ascii="宋体" w:hAnsi="宋体" w:eastAsia="宋体"/>
      <w:kern w:val="2"/>
      <w:sz w:val="24"/>
      <w:lang w:val="en-US" w:eastAsia="zh-CN"/>
    </w:rPr>
  </w:style>
  <w:style w:type="character" w:customStyle="1" w:styleId="939">
    <w:name w:val="red_31"/>
    <w:autoRedefine/>
    <w:qFormat/>
    <w:uiPriority w:val="0"/>
    <w:rPr>
      <w:b/>
      <w:bCs/>
      <w:color w:val="333366"/>
      <w:sz w:val="28"/>
      <w:szCs w:val="28"/>
    </w:rPr>
  </w:style>
  <w:style w:type="character" w:customStyle="1" w:styleId="940">
    <w:name w:val="正文首行缩进 2 Char1"/>
    <w:autoRedefine/>
    <w:semiHidden/>
    <w:qFormat/>
    <w:uiPriority w:val="99"/>
    <w:rPr>
      <w:kern w:val="2"/>
      <w:sz w:val="21"/>
      <w:szCs w:val="22"/>
    </w:rPr>
  </w:style>
  <w:style w:type="character" w:customStyle="1" w:styleId="941">
    <w:name w:val="h105-2"/>
    <w:autoRedefine/>
    <w:qFormat/>
    <w:uiPriority w:val="0"/>
    <w:rPr>
      <w:rFonts w:ascii="Tahoma" w:hAnsi="Tahoma" w:eastAsia="宋体"/>
      <w:kern w:val="2"/>
      <w:sz w:val="36"/>
      <w:szCs w:val="36"/>
      <w:lang w:val="en-US" w:eastAsia="zh-CN" w:bidi="ar-SA"/>
    </w:rPr>
  </w:style>
  <w:style w:type="character" w:customStyle="1" w:styleId="942">
    <w:name w:val="ssss Char"/>
    <w:link w:val="943"/>
    <w:autoRedefine/>
    <w:qFormat/>
    <w:uiPriority w:val="0"/>
    <w:rPr>
      <w:kern w:val="2"/>
      <w:sz w:val="24"/>
      <w:szCs w:val="24"/>
    </w:rPr>
  </w:style>
  <w:style w:type="paragraph" w:customStyle="1" w:styleId="943">
    <w:name w:val="ssss"/>
    <w:basedOn w:val="1"/>
    <w:link w:val="942"/>
    <w:autoRedefine/>
    <w:qFormat/>
    <w:uiPriority w:val="0"/>
    <w:pPr>
      <w:spacing w:line="360" w:lineRule="auto"/>
    </w:pPr>
    <w:rPr>
      <w:sz w:val="24"/>
    </w:rPr>
  </w:style>
  <w:style w:type="character" w:customStyle="1" w:styleId="944">
    <w:name w:val="q1"/>
    <w:autoRedefine/>
    <w:qFormat/>
    <w:uiPriority w:val="0"/>
    <w:rPr>
      <w:rFonts w:ascii="宋体" w:hAnsi="宋体" w:eastAsia="宋体"/>
      <w:kern w:val="2"/>
      <w:sz w:val="18"/>
      <w:lang w:val="en-US" w:eastAsia="zh-CN"/>
    </w:rPr>
  </w:style>
  <w:style w:type="character" w:customStyle="1" w:styleId="945">
    <w:name w:val="HTML 预设格式 Char1"/>
    <w:autoRedefine/>
    <w:semiHidden/>
    <w:qFormat/>
    <w:uiPriority w:val="99"/>
    <w:rPr>
      <w:rFonts w:ascii="Courier New" w:hAnsi="Courier New" w:cs="Courier New"/>
      <w:kern w:val="2"/>
    </w:rPr>
  </w:style>
  <w:style w:type="character" w:customStyle="1" w:styleId="946">
    <w:name w:val="文档正文 Char"/>
    <w:link w:val="247"/>
    <w:autoRedefine/>
    <w:qFormat/>
    <w:uiPriority w:val="0"/>
    <w:rPr>
      <w:rFonts w:ascii="Arial" w:hAnsi="Arial"/>
      <w:kern w:val="2"/>
      <w:sz w:val="21"/>
    </w:rPr>
  </w:style>
  <w:style w:type="character" w:customStyle="1" w:styleId="947">
    <w:name w:val="style311"/>
    <w:autoRedefine/>
    <w:qFormat/>
    <w:uiPriority w:val="0"/>
    <w:rPr>
      <w:b/>
      <w:bCs/>
      <w:color w:val="FF6600"/>
      <w:sz w:val="21"/>
      <w:szCs w:val="21"/>
    </w:rPr>
  </w:style>
  <w:style w:type="paragraph" w:customStyle="1" w:styleId="948">
    <w:name w:val="内容标题"/>
    <w:basedOn w:val="26"/>
    <w:autoRedefine/>
    <w:qFormat/>
    <w:uiPriority w:val="0"/>
    <w:rPr>
      <w:rFonts w:ascii="Tahoma" w:hAnsi="Tahoma"/>
      <w:kern w:val="0"/>
      <w:sz w:val="24"/>
    </w:rPr>
  </w:style>
  <w:style w:type="character" w:customStyle="1" w:styleId="949">
    <w:name w:val="尾注文本 字符1"/>
    <w:autoRedefine/>
    <w:qFormat/>
    <w:uiPriority w:val="99"/>
    <w:rPr>
      <w:kern w:val="2"/>
      <w:sz w:val="21"/>
      <w:szCs w:val="24"/>
    </w:rPr>
  </w:style>
  <w:style w:type="character" w:customStyle="1" w:styleId="950">
    <w:name w:val="HTML 地址 字符1"/>
    <w:autoRedefine/>
    <w:qFormat/>
    <w:uiPriority w:val="99"/>
    <w:rPr>
      <w:i/>
      <w:iCs/>
      <w:kern w:val="2"/>
      <w:sz w:val="21"/>
      <w:szCs w:val="24"/>
    </w:rPr>
  </w:style>
  <w:style w:type="paragraph" w:customStyle="1" w:styleId="951">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952">
    <w:name w:val="样式 样式 标题 2 + 段前: 1 行 段后: 1 行 + 段前: 1 行 段后: 0.5 行"/>
    <w:basedOn w:val="953"/>
    <w:autoRedefine/>
    <w:qFormat/>
    <w:uiPriority w:val="0"/>
    <w:pPr>
      <w:tabs>
        <w:tab w:val="left" w:pos="-420"/>
        <w:tab w:val="left" w:pos="2552"/>
      </w:tabs>
      <w:spacing w:beforeLines="0" w:afterLines="0"/>
      <w:ind w:left="-420" w:firstLine="420"/>
    </w:pPr>
    <w:rPr>
      <w:sz w:val="24"/>
      <w:szCs w:val="24"/>
    </w:rPr>
  </w:style>
  <w:style w:type="paragraph" w:customStyle="1" w:styleId="953">
    <w:name w:val="样式 标题 2 + 段前: 1 行 段后: 1 行"/>
    <w:basedOn w:val="5"/>
    <w:autoRedefine/>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4">
    <w:name w:val="Char Char Char1 Char Char Char Char Char Char Char Char Char Char2"/>
    <w:basedOn w:val="1"/>
    <w:autoRedefine/>
    <w:qFormat/>
    <w:uiPriority w:val="0"/>
    <w:rPr>
      <w:rFonts w:ascii="Tahoma" w:hAnsi="Tahoma"/>
      <w:sz w:val="24"/>
      <w:szCs w:val="20"/>
    </w:rPr>
  </w:style>
  <w:style w:type="character" w:customStyle="1" w:styleId="955">
    <w:name w:val="宏文本 字符1"/>
    <w:autoRedefine/>
    <w:qFormat/>
    <w:uiPriority w:val="99"/>
    <w:rPr>
      <w:rFonts w:ascii="Courier New" w:hAnsi="Courier New" w:cs="Courier New"/>
      <w:kern w:val="2"/>
      <w:sz w:val="24"/>
      <w:szCs w:val="24"/>
    </w:rPr>
  </w:style>
  <w:style w:type="character" w:customStyle="1" w:styleId="956">
    <w:name w:val="结束语 字符1"/>
    <w:autoRedefine/>
    <w:qFormat/>
    <w:uiPriority w:val="99"/>
    <w:rPr>
      <w:kern w:val="2"/>
      <w:sz w:val="21"/>
      <w:szCs w:val="24"/>
    </w:rPr>
  </w:style>
  <w:style w:type="character" w:customStyle="1" w:styleId="957">
    <w:name w:val="称呼 字符1"/>
    <w:autoRedefine/>
    <w:qFormat/>
    <w:uiPriority w:val="99"/>
    <w:rPr>
      <w:kern w:val="2"/>
      <w:sz w:val="21"/>
      <w:szCs w:val="24"/>
    </w:rPr>
  </w:style>
  <w:style w:type="paragraph" w:customStyle="1" w:styleId="958">
    <w:name w:val="正文样式1"/>
    <w:basedOn w:val="1"/>
    <w:autoRedefine/>
    <w:qFormat/>
    <w:uiPriority w:val="0"/>
    <w:pPr>
      <w:widowControl/>
      <w:spacing w:line="360" w:lineRule="auto"/>
      <w:ind w:firstLine="425"/>
      <w:jc w:val="left"/>
    </w:pPr>
    <w:rPr>
      <w:rFonts w:ascii="微软雅黑" w:hAnsi="微软雅黑" w:eastAsia="微软雅黑"/>
      <w:color w:val="000000"/>
      <w:sz w:val="24"/>
    </w:rPr>
  </w:style>
  <w:style w:type="paragraph" w:customStyle="1" w:styleId="959">
    <w:name w:val="Bullet"/>
    <w:basedOn w:val="34"/>
    <w:autoRedefine/>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60">
    <w:name w:val="注释标题 字符1"/>
    <w:autoRedefine/>
    <w:qFormat/>
    <w:uiPriority w:val="99"/>
    <w:rPr>
      <w:kern w:val="2"/>
      <w:sz w:val="21"/>
      <w:szCs w:val="24"/>
    </w:rPr>
  </w:style>
  <w:style w:type="paragraph" w:customStyle="1" w:styleId="961">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62">
    <w:name w:val="电子邮件签名 字符1"/>
    <w:autoRedefine/>
    <w:qFormat/>
    <w:uiPriority w:val="99"/>
    <w:rPr>
      <w:kern w:val="2"/>
      <w:sz w:val="21"/>
      <w:szCs w:val="24"/>
    </w:rPr>
  </w:style>
  <w:style w:type="character" w:customStyle="1" w:styleId="963">
    <w:name w:val="副标题 字符1"/>
    <w:autoRedefine/>
    <w:qFormat/>
    <w:uiPriority w:val="11"/>
    <w:rPr>
      <w:rFonts w:ascii="等线 Light" w:hAnsi="等线 Light" w:cs="Times New Roman"/>
      <w:b/>
      <w:bCs/>
      <w:kern w:val="28"/>
      <w:sz w:val="32"/>
      <w:szCs w:val="32"/>
    </w:rPr>
  </w:style>
  <w:style w:type="paragraph" w:customStyle="1" w:styleId="964">
    <w:name w:val="样式 目录 1 + 段前: 0.2 行 段后: 0.2 行"/>
    <w:basedOn w:val="60"/>
    <w:autoRedefine/>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5">
    <w:name w:val="样式 标题 1H1章PIM 1Section Headh1l1Heading 0H11H12H111H13..."/>
    <w:basedOn w:val="4"/>
    <w:autoRedefine/>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6">
    <w:name w:val="xl141"/>
    <w:basedOn w:val="1"/>
    <w:autoRedefine/>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7">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8">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0">
    <w:name w:val="Char Char1 Char2"/>
    <w:basedOn w:val="1"/>
    <w:autoRedefine/>
    <w:qFormat/>
    <w:uiPriority w:val="0"/>
    <w:rPr>
      <w:rFonts w:ascii="Tahoma" w:hAnsi="Tahoma"/>
      <w:sz w:val="24"/>
      <w:szCs w:val="20"/>
    </w:rPr>
  </w:style>
  <w:style w:type="paragraph" w:customStyle="1" w:styleId="971">
    <w:name w:val="批注主题1"/>
    <w:basedOn w:val="1"/>
    <w:next w:val="28"/>
    <w:autoRedefine/>
    <w:qFormat/>
    <w:uiPriority w:val="99"/>
    <w:pPr>
      <w:jc w:val="left"/>
    </w:pPr>
    <w:rPr>
      <w:b/>
      <w:bCs/>
    </w:rPr>
  </w:style>
  <w:style w:type="paragraph" w:customStyle="1" w:styleId="972">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3">
    <w:name w:val="Javis"/>
    <w:basedOn w:val="1"/>
    <w:autoRedefine/>
    <w:qFormat/>
    <w:uiPriority w:val="0"/>
    <w:pPr>
      <w:ind w:right="100" w:rightChars="100"/>
      <w:jc w:val="center"/>
    </w:pPr>
    <w:rPr>
      <w:rFonts w:ascii="宋体" w:hAnsi="宋体"/>
      <w:sz w:val="24"/>
      <w:szCs w:val="20"/>
      <w:shd w:val="pct10" w:color="auto" w:fill="FFFFFF"/>
    </w:rPr>
  </w:style>
  <w:style w:type="paragraph" w:customStyle="1" w:styleId="974">
    <w:name w:val="哈哈序号2级"/>
    <w:basedOn w:val="671"/>
    <w:autoRedefine/>
    <w:qFormat/>
    <w:uiPriority w:val="0"/>
    <w:pPr>
      <w:tabs>
        <w:tab w:val="left" w:pos="-1210"/>
        <w:tab w:val="left" w:pos="360"/>
        <w:tab w:val="left" w:pos="900"/>
      </w:tabs>
      <w:ind w:left="900" w:hanging="420" w:firstLineChars="0"/>
      <w:jc w:val="both"/>
    </w:pPr>
    <w:rPr>
      <w:b/>
      <w:kern w:val="2"/>
    </w:rPr>
  </w:style>
  <w:style w:type="paragraph" w:customStyle="1" w:styleId="975">
    <w:name w:val="Char Char Char Char Char Char Char1 Char"/>
    <w:basedOn w:val="1"/>
    <w:autoRedefine/>
    <w:qFormat/>
    <w:uiPriority w:val="0"/>
    <w:rPr>
      <w:rFonts w:ascii="Tahoma" w:hAnsi="Tahoma"/>
      <w:sz w:val="24"/>
      <w:szCs w:val="20"/>
    </w:rPr>
  </w:style>
  <w:style w:type="paragraph" w:customStyle="1" w:styleId="97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7">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8">
    <w:name w:val="样式 正文样式3 + 首行缩进:  2 字符 段前: 0.5 行 段后: 0.5 行"/>
    <w:basedOn w:val="1"/>
    <w:autoRedefine/>
    <w:qFormat/>
    <w:uiPriority w:val="0"/>
    <w:pPr>
      <w:spacing w:line="300" w:lineRule="auto"/>
      <w:ind w:firstLine="200" w:firstLineChars="200"/>
    </w:pPr>
    <w:rPr>
      <w:rFonts w:cs="宋体"/>
      <w:sz w:val="24"/>
      <w:szCs w:val="20"/>
    </w:rPr>
  </w:style>
  <w:style w:type="paragraph" w:customStyle="1" w:styleId="979">
    <w:name w:val="表格字体"/>
    <w:basedOn w:val="316"/>
    <w:autoRedefine/>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80">
    <w:name w:val="图片居中"/>
    <w:basedOn w:val="1"/>
    <w:autoRedefine/>
    <w:qFormat/>
    <w:uiPriority w:val="0"/>
    <w:pPr>
      <w:spacing w:line="360" w:lineRule="auto"/>
      <w:jc w:val="center"/>
    </w:pPr>
    <w:rPr>
      <w:rFonts w:ascii="宋体" w:hAnsi="宋体" w:cs="宋体"/>
      <w:sz w:val="24"/>
      <w:szCs w:val="20"/>
    </w:rPr>
  </w:style>
  <w:style w:type="paragraph" w:customStyle="1" w:styleId="981">
    <w:name w:val="样式 标题 3H3标题1.1节标题，三级节名二级节名Heading 3 - oldHeading 3 - old C... + ..."/>
    <w:basedOn w:val="1"/>
    <w:autoRedefine/>
    <w:qFormat/>
    <w:uiPriority w:val="0"/>
    <w:pPr>
      <w:keepNext/>
      <w:keepLines/>
      <w:spacing w:before="240" w:after="260" w:line="413" w:lineRule="auto"/>
      <w:jc w:val="left"/>
      <w:outlineLvl w:val="2"/>
    </w:pPr>
    <w:rPr>
      <w:rFonts w:ascii="黑体"/>
      <w:b/>
      <w:sz w:val="32"/>
      <w:szCs w:val="20"/>
    </w:rPr>
  </w:style>
  <w:style w:type="paragraph" w:customStyle="1" w:styleId="982">
    <w:name w:val="表格内文"/>
    <w:basedOn w:val="1"/>
    <w:autoRedefine/>
    <w:qFormat/>
    <w:uiPriority w:val="0"/>
    <w:pPr>
      <w:spacing w:line="400" w:lineRule="exact"/>
    </w:pPr>
    <w:rPr>
      <w:rFonts w:ascii="Arial" w:hAnsi="Arial" w:cs="宋体"/>
      <w:szCs w:val="20"/>
    </w:rPr>
  </w:style>
  <w:style w:type="paragraph" w:customStyle="1" w:styleId="983">
    <w:name w:val="正文样式2"/>
    <w:basedOn w:val="1"/>
    <w:autoRedefine/>
    <w:qFormat/>
    <w:uiPriority w:val="0"/>
    <w:pPr>
      <w:spacing w:line="360" w:lineRule="auto"/>
      <w:jc w:val="center"/>
    </w:pPr>
    <w:rPr>
      <w:b/>
      <w:sz w:val="24"/>
      <w:szCs w:val="20"/>
    </w:rPr>
  </w:style>
  <w:style w:type="paragraph" w:customStyle="1" w:styleId="984">
    <w:name w:val="ST20_1"/>
    <w:basedOn w:val="1"/>
    <w:autoRedefine/>
    <w:qFormat/>
    <w:uiPriority w:val="0"/>
    <w:pPr>
      <w:ind w:left="360" w:hanging="360"/>
    </w:pPr>
    <w:rPr>
      <w:b/>
      <w:sz w:val="24"/>
      <w:szCs w:val="20"/>
    </w:rPr>
  </w:style>
  <w:style w:type="paragraph" w:customStyle="1" w:styleId="985">
    <w:name w:val="插图标注（绿盟科技）"/>
    <w:next w:val="1"/>
    <w:autoRedefine/>
    <w:qFormat/>
    <w:uiPriority w:val="0"/>
    <w:pPr>
      <w:numPr>
        <w:ilvl w:val="6"/>
        <w:numId w:val="20"/>
      </w:numPr>
      <w:spacing w:after="156"/>
      <w:jc w:val="center"/>
    </w:pPr>
    <w:rPr>
      <w:rFonts w:ascii="Arial" w:hAnsi="Arial" w:eastAsia="宋体" w:cs="Arial"/>
      <w:sz w:val="21"/>
      <w:szCs w:val="21"/>
      <w:lang w:val="en-US" w:eastAsia="zh-CN" w:bidi="ar-SA"/>
    </w:rPr>
  </w:style>
  <w:style w:type="paragraph" w:customStyle="1" w:styleId="986">
    <w:name w:val="Char Char1 Char Char Char Char 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7">
    <w:name w:val="正文文字表格居中"/>
    <w:basedOn w:val="1"/>
    <w:next w:val="77"/>
    <w:autoRedefine/>
    <w:qFormat/>
    <w:uiPriority w:val="0"/>
    <w:pPr>
      <w:spacing w:beforeLines="100" w:afterLines="50"/>
    </w:pPr>
    <w:rPr>
      <w:sz w:val="24"/>
      <w:szCs w:val="18"/>
    </w:rPr>
  </w:style>
  <w:style w:type="paragraph" w:customStyle="1" w:styleId="988">
    <w:name w:val="Char1 Char Char Char3"/>
    <w:basedOn w:val="1"/>
    <w:autoRedefine/>
    <w:qFormat/>
    <w:uiPriority w:val="0"/>
    <w:rPr>
      <w:rFonts w:ascii="Tahoma" w:hAnsi="Tahoma"/>
      <w:sz w:val="24"/>
      <w:szCs w:val="20"/>
    </w:rPr>
  </w:style>
  <w:style w:type="paragraph" w:customStyle="1" w:styleId="98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0">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1">
    <w:name w:val="表样式"/>
    <w:basedOn w:val="1"/>
    <w:autoRedefine/>
    <w:qFormat/>
    <w:uiPriority w:val="0"/>
    <w:pPr>
      <w:autoSpaceDE w:val="0"/>
      <w:autoSpaceDN w:val="0"/>
      <w:adjustRightInd w:val="0"/>
      <w:spacing w:before="90" w:after="90"/>
      <w:jc w:val="left"/>
    </w:pPr>
    <w:rPr>
      <w:rFonts w:ascii="Arial" w:hAnsi="Arial" w:cs="Arial"/>
      <w:kern w:val="0"/>
      <w:sz w:val="18"/>
      <w:szCs w:val="18"/>
    </w:rPr>
  </w:style>
  <w:style w:type="paragraph" w:customStyle="1" w:styleId="992">
    <w:name w:val="封面"/>
    <w:basedOn w:val="1"/>
    <w:autoRedefine/>
    <w:qFormat/>
    <w:uiPriority w:val="0"/>
    <w:pPr>
      <w:adjustRightInd w:val="0"/>
      <w:spacing w:line="360" w:lineRule="atLeast"/>
      <w:jc w:val="right"/>
      <w:textAlignment w:val="baseline"/>
    </w:pPr>
    <w:rPr>
      <w:rFonts w:ascii="Arial" w:hAnsi="Arial"/>
      <w:kern w:val="0"/>
      <w:sz w:val="24"/>
      <w:szCs w:val="20"/>
    </w:rPr>
  </w:style>
  <w:style w:type="paragraph" w:customStyle="1" w:styleId="993">
    <w:name w:val="Char Char5 Char Char Char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994">
    <w:name w:val="样式 样式 标题 3h33rd levelH33Level 3 Headlevel_3PIM 3Heading 3 -... +..."/>
    <w:basedOn w:val="6"/>
    <w:autoRedefine/>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5">
    <w:name w:val="Char Char2 Char Char Char Char Char Char Char Char Char Char2"/>
    <w:basedOn w:val="1"/>
    <w:autoRedefine/>
    <w:qFormat/>
    <w:uiPriority w:val="0"/>
    <w:rPr>
      <w:rFonts w:ascii="Tahoma" w:hAnsi="Tahoma"/>
      <w:sz w:val="24"/>
      <w:szCs w:val="20"/>
    </w:rPr>
  </w:style>
  <w:style w:type="paragraph" w:customStyle="1" w:styleId="99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7">
    <w:name w:val="技术规格书标题3"/>
    <w:basedOn w:val="6"/>
    <w:autoRedefine/>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8">
    <w:name w:val="表文字"/>
    <w:basedOn w:val="1"/>
    <w:autoRedefine/>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9">
    <w:name w:val="正文7"/>
    <w:basedOn w:val="1"/>
    <w:autoRedefine/>
    <w:qFormat/>
    <w:uiPriority w:val="0"/>
    <w:pPr>
      <w:adjustRightInd w:val="0"/>
      <w:spacing w:before="80" w:after="80" w:line="312" w:lineRule="atLeast"/>
      <w:ind w:firstLine="425"/>
      <w:textAlignment w:val="baseline"/>
    </w:pPr>
    <w:rPr>
      <w:kern w:val="0"/>
      <w:szCs w:val="20"/>
    </w:rPr>
  </w:style>
  <w:style w:type="paragraph" w:customStyle="1" w:styleId="1000">
    <w:name w:val="分类"/>
    <w:basedOn w:val="1"/>
    <w:autoRedefine/>
    <w:qFormat/>
    <w:uiPriority w:val="0"/>
    <w:pPr>
      <w:ind w:left="567"/>
    </w:pPr>
    <w:rPr>
      <w:szCs w:val="20"/>
    </w:rPr>
  </w:style>
  <w:style w:type="paragraph" w:customStyle="1" w:styleId="1001">
    <w:name w:val="封面_项目建设单位"/>
    <w:basedOn w:val="46"/>
    <w:autoRedefine/>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2">
    <w:name w:val="注："/>
    <w:next w:val="452"/>
    <w:autoRedefine/>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3">
    <w:name w:val="哈哈标题二"/>
    <w:basedOn w:val="5"/>
    <w:autoRedefine/>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4">
    <w:name w:val="Char Char3"/>
    <w:basedOn w:val="1"/>
    <w:autoRedefine/>
    <w:qFormat/>
    <w:uiPriority w:val="0"/>
    <w:pPr>
      <w:spacing w:line="360" w:lineRule="auto"/>
    </w:pPr>
    <w:rPr>
      <w:rFonts w:ascii="Tahoma" w:hAnsi="Tahoma"/>
      <w:sz w:val="36"/>
      <w:szCs w:val="36"/>
    </w:rPr>
  </w:style>
  <w:style w:type="paragraph" w:customStyle="1" w:styleId="1005">
    <w:name w:val="列表项"/>
    <w:basedOn w:val="1"/>
    <w:autoRedefine/>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6">
    <w:name w:val="样式 左侧:  1.5 厘米 首行缩进:  0 厘米"/>
    <w:basedOn w:val="1"/>
    <w:autoRedefine/>
    <w:qFormat/>
    <w:uiPriority w:val="0"/>
    <w:pPr>
      <w:spacing w:line="360" w:lineRule="auto"/>
    </w:pPr>
    <w:rPr>
      <w:rFonts w:eastAsia="楷体_GB2312"/>
      <w:color w:val="000000"/>
      <w:sz w:val="28"/>
      <w:szCs w:val="20"/>
    </w:rPr>
  </w:style>
  <w:style w:type="paragraph" w:customStyle="1" w:styleId="1007">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8">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9">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szCs w:val="20"/>
    </w:rPr>
  </w:style>
  <w:style w:type="paragraph" w:customStyle="1" w:styleId="1010">
    <w:name w:val="Table Description"/>
    <w:basedOn w:val="1"/>
    <w:autoRedefine/>
    <w:qFormat/>
    <w:uiPriority w:val="0"/>
    <w:rPr>
      <w:szCs w:val="20"/>
    </w:rPr>
  </w:style>
  <w:style w:type="paragraph" w:customStyle="1" w:styleId="1011">
    <w:name w:val="首行缩进"/>
    <w:basedOn w:val="1"/>
    <w:autoRedefine/>
    <w:qFormat/>
    <w:uiPriority w:val="0"/>
    <w:pPr>
      <w:spacing w:line="360" w:lineRule="auto"/>
      <w:ind w:firstLine="480" w:firstLineChars="200"/>
    </w:pPr>
    <w:rPr>
      <w:sz w:val="24"/>
      <w:szCs w:val="20"/>
    </w:rPr>
  </w:style>
  <w:style w:type="paragraph" w:customStyle="1" w:styleId="1012">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13">
    <w:name w:val="正文编号内容"/>
    <w:basedOn w:val="378"/>
    <w:next w:val="378"/>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4">
    <w:name w:val="CM12"/>
    <w:basedOn w:val="277"/>
    <w:next w:val="277"/>
    <w:autoRedefine/>
    <w:qFormat/>
    <w:uiPriority w:val="0"/>
    <w:pPr>
      <w:spacing w:before="120" w:line="468" w:lineRule="atLeast"/>
    </w:pPr>
    <w:rPr>
      <w:rFonts w:ascii="宋体" w:hAnsi="Times New Roman" w:cs="Times New Roman"/>
      <w:color w:val="auto"/>
    </w:rPr>
  </w:style>
  <w:style w:type="paragraph" w:customStyle="1" w:styleId="1015">
    <w:name w:val="样式 段 + (符号) 宋体 四号 加粗 行距: 1.5 倍行距"/>
    <w:basedOn w:val="452"/>
    <w:autoRedefine/>
    <w:qFormat/>
    <w:uiPriority w:val="0"/>
    <w:pPr>
      <w:spacing w:line="360" w:lineRule="auto"/>
      <w:ind w:firstLine="141" w:firstLineChars="50"/>
    </w:pPr>
    <w:rPr>
      <w:rFonts w:hAnsi="宋体"/>
      <w:b/>
      <w:sz w:val="30"/>
    </w:rPr>
  </w:style>
  <w:style w:type="paragraph" w:customStyle="1" w:styleId="1016">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17">
    <w:name w:val="表格内容"/>
    <w:basedOn w:val="1"/>
    <w:autoRedefine/>
    <w:qFormat/>
    <w:uiPriority w:val="0"/>
    <w:pPr>
      <w:spacing w:line="300" w:lineRule="auto"/>
      <w:jc w:val="center"/>
    </w:pPr>
    <w:rPr>
      <w:rFonts w:ascii="宋体" w:hAnsi="宋体"/>
      <w:szCs w:val="20"/>
    </w:rPr>
  </w:style>
  <w:style w:type="paragraph" w:customStyle="1" w:styleId="1018">
    <w:name w:val="标题 81"/>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9">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0">
    <w:name w:val="样式 标题 2h2Level 2 Topic HeadingHD2Heading 2 HiddenHeading 2 ...1"/>
    <w:basedOn w:val="9"/>
    <w:next w:val="1021"/>
    <w:autoRedefine/>
    <w:qFormat/>
    <w:uiPriority w:val="0"/>
    <w:pPr>
      <w:tabs>
        <w:tab w:val="left" w:pos="-3990"/>
      </w:tabs>
      <w:adjustRightInd/>
      <w:spacing w:line="320" w:lineRule="auto"/>
      <w:textAlignment w:val="auto"/>
    </w:pPr>
    <w:rPr>
      <w:bCs/>
      <w:color w:val="000000"/>
      <w:kern w:val="2"/>
      <w:sz w:val="28"/>
      <w:szCs w:val="28"/>
    </w:rPr>
  </w:style>
  <w:style w:type="paragraph" w:customStyle="1" w:styleId="1021">
    <w:name w:val="样式 标题 6标题 6 Char Char Char标题 6 Char1标题 6 Char Char1h6Third..."/>
    <w:basedOn w:val="9"/>
    <w:autoRedefine/>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2">
    <w:name w:val="par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23">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4">
    <w:name w:val="样式 标题 7标题 7 Char2标题 7 Char Char1标题 7 Char1 Char Char1标题 7 Ch..."/>
    <w:basedOn w:val="10"/>
    <w:autoRedefine/>
    <w:qFormat/>
    <w:uiPriority w:val="0"/>
    <w:pPr>
      <w:adjustRightInd/>
      <w:spacing w:line="360" w:lineRule="auto"/>
      <w:textAlignment w:val="auto"/>
    </w:pPr>
    <w:rPr>
      <w:rFonts w:cs="宋体"/>
      <w:bCs/>
      <w:kern w:val="2"/>
      <w:sz w:val="28"/>
    </w:rPr>
  </w:style>
  <w:style w:type="paragraph" w:customStyle="1" w:styleId="1025">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6">
    <w:name w:val="正文(小四)"/>
    <w:basedOn w:val="1"/>
    <w:autoRedefine/>
    <w:qFormat/>
    <w:uiPriority w:val="0"/>
    <w:pPr>
      <w:ind w:firstLine="480" w:firstLineChars="200"/>
    </w:pPr>
    <w:rPr>
      <w:sz w:val="24"/>
    </w:rPr>
  </w:style>
  <w:style w:type="paragraph" w:customStyle="1" w:styleId="1027">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28">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9">
    <w:name w:val="哈哈图"/>
    <w:basedOn w:val="1"/>
    <w:autoRedefine/>
    <w:qFormat/>
    <w:uiPriority w:val="0"/>
    <w:pPr>
      <w:spacing w:line="360" w:lineRule="auto"/>
      <w:jc w:val="center"/>
    </w:pPr>
    <w:rPr>
      <w:sz w:val="24"/>
    </w:rPr>
  </w:style>
  <w:style w:type="paragraph" w:customStyle="1" w:styleId="1030">
    <w:name w:val="正文首行缩进两字符"/>
    <w:basedOn w:val="1"/>
    <w:autoRedefine/>
    <w:qFormat/>
    <w:uiPriority w:val="0"/>
    <w:pPr>
      <w:spacing w:line="360" w:lineRule="auto"/>
      <w:ind w:firstLine="200" w:firstLineChars="200"/>
    </w:pPr>
  </w:style>
  <w:style w:type="paragraph" w:customStyle="1" w:styleId="1031">
    <w:name w:val="符号 2"/>
    <w:basedOn w:val="1032"/>
    <w:autoRedefine/>
    <w:qFormat/>
    <w:uiPriority w:val="0"/>
    <w:pPr>
      <w:numPr>
        <w:ilvl w:val="0"/>
        <w:numId w:val="0"/>
      </w:numPr>
      <w:tabs>
        <w:tab w:val="left" w:pos="900"/>
        <w:tab w:val="left" w:pos="1620"/>
      </w:tabs>
      <w:ind w:left="1620" w:hanging="360"/>
    </w:pPr>
  </w:style>
  <w:style w:type="paragraph" w:customStyle="1" w:styleId="1032">
    <w:name w:val="符号 1"/>
    <w:basedOn w:val="36"/>
    <w:autoRedefine/>
    <w:qFormat/>
    <w:uiPriority w:val="0"/>
    <w:pPr>
      <w:numPr>
        <w:ilvl w:val="1"/>
        <w:numId w:val="22"/>
      </w:numPr>
      <w:tabs>
        <w:tab w:val="left" w:pos="900"/>
        <w:tab w:val="clear" w:pos="1320"/>
      </w:tabs>
      <w:ind w:left="900"/>
    </w:pPr>
    <w:rPr>
      <w:kern w:val="28"/>
    </w:rPr>
  </w:style>
  <w:style w:type="paragraph" w:customStyle="1" w:styleId="1033">
    <w:name w:val="样式 正文文本缩进 + (西文) 宋体 小四 非加粗 行距: 1.5 倍行距"/>
    <w:basedOn w:val="36"/>
    <w:autoRedefine/>
    <w:qFormat/>
    <w:uiPriority w:val="0"/>
    <w:pPr>
      <w:ind w:firstLine="640" w:firstLineChars="200"/>
    </w:pPr>
    <w:rPr>
      <w:rFonts w:ascii="仿宋_GB2312" w:hAnsi="宋体" w:eastAsia="仿宋_GB2312"/>
      <w:b/>
      <w:color w:val="000000"/>
      <w:sz w:val="32"/>
      <w:szCs w:val="20"/>
    </w:rPr>
  </w:style>
  <w:style w:type="paragraph" w:customStyle="1" w:styleId="1034">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35">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6">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7">
    <w:name w:val="A大部分"/>
    <w:basedOn w:val="972"/>
    <w:autoRedefine/>
    <w:qFormat/>
    <w:uiPriority w:val="0"/>
    <w:rPr>
      <w:b/>
      <w:sz w:val="52"/>
    </w:rPr>
  </w:style>
  <w:style w:type="paragraph" w:customStyle="1" w:styleId="1038">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rPr>
  </w:style>
  <w:style w:type="paragraph" w:customStyle="1" w:styleId="1039">
    <w:name w:val="样式 样式 标题 3H3sect1.2.3BOD 0Heading 3 - oldh3l3CTLevel 3 Head... +..."/>
    <w:basedOn w:val="1040"/>
    <w:autoRedefine/>
    <w:qFormat/>
    <w:uiPriority w:val="0"/>
    <w:pPr>
      <w:spacing w:before="120" w:after="120"/>
    </w:pPr>
    <w:rPr>
      <w:sz w:val="24"/>
    </w:rPr>
  </w:style>
  <w:style w:type="paragraph" w:customStyle="1" w:styleId="1040">
    <w:name w:val="样式 标题 3H3sect1.2.3BOD 0Heading 3 - oldh3l3CTLevel 3 Head..."/>
    <w:basedOn w:val="6"/>
    <w:autoRedefine/>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1">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42">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3">
    <w:name w:val="彩色列表 - 强调文字颜色 11"/>
    <w:basedOn w:val="1"/>
    <w:autoRedefine/>
    <w:qFormat/>
    <w:uiPriority w:val="0"/>
    <w:pPr>
      <w:ind w:firstLine="420" w:firstLineChars="200"/>
    </w:pPr>
    <w:rPr>
      <w:rFonts w:ascii="Calibri" w:hAnsi="Calibri"/>
      <w:szCs w:val="22"/>
    </w:rPr>
  </w:style>
  <w:style w:type="paragraph" w:customStyle="1" w:styleId="104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5">
    <w:name w:val="表格文字样式"/>
    <w:basedOn w:val="1"/>
    <w:autoRedefine/>
    <w:qFormat/>
    <w:uiPriority w:val="0"/>
    <w:pPr>
      <w:spacing w:line="360" w:lineRule="auto"/>
    </w:pPr>
    <w:rPr>
      <w:szCs w:val="21"/>
    </w:rPr>
  </w:style>
  <w:style w:type="paragraph" w:customStyle="1" w:styleId="1046">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47">
    <w:name w:val="CM18"/>
    <w:basedOn w:val="277"/>
    <w:next w:val="277"/>
    <w:autoRedefine/>
    <w:qFormat/>
    <w:uiPriority w:val="0"/>
    <w:pPr>
      <w:spacing w:line="468" w:lineRule="atLeast"/>
    </w:pPr>
    <w:rPr>
      <w:rFonts w:ascii="楷体_GB2312" w:hAnsi="Times New Roman" w:eastAsia="楷体_GB2312" w:cs="宋体"/>
      <w:color w:val="auto"/>
      <w:sz w:val="20"/>
    </w:rPr>
  </w:style>
  <w:style w:type="paragraph" w:customStyle="1" w:styleId="1048">
    <w:name w:val="表项"/>
    <w:next w:val="104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0">
    <w:name w:val="序号正文缩进"/>
    <w:basedOn w:val="1051"/>
    <w:autoRedefine/>
    <w:qFormat/>
    <w:uiPriority w:val="0"/>
    <w:pPr>
      <w:numPr>
        <w:ilvl w:val="0"/>
        <w:numId w:val="23"/>
      </w:numPr>
      <w:tabs>
        <w:tab w:val="left" w:pos="240"/>
        <w:tab w:val="left" w:pos="978"/>
        <w:tab w:val="left" w:pos="1260"/>
        <w:tab w:val="clear" w:pos="780"/>
      </w:tabs>
      <w:adjustRightInd w:val="0"/>
      <w:snapToGrid w:val="0"/>
      <w:ind w:left="1260" w:leftChars="0" w:hanging="420" w:firstLineChars="0"/>
      <w:jc w:val="left"/>
    </w:pPr>
  </w:style>
  <w:style w:type="paragraph" w:customStyle="1" w:styleId="1051">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52">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rPr>
  </w:style>
  <w:style w:type="paragraph" w:customStyle="1" w:styleId="1053">
    <w:name w:val="样式 小四 首行缩进:  0.29 英寸 行距: 1.5 倍行距 Char Char"/>
    <w:basedOn w:val="1"/>
    <w:autoRedefine/>
    <w:qFormat/>
    <w:uiPriority w:val="0"/>
    <w:pPr>
      <w:spacing w:line="360" w:lineRule="auto"/>
      <w:ind w:firstLine="420"/>
    </w:pPr>
    <w:rPr>
      <w:sz w:val="24"/>
      <w:szCs w:val="20"/>
    </w:rPr>
  </w:style>
  <w:style w:type="paragraph" w:customStyle="1" w:styleId="1054">
    <w:name w:val="4节标题"/>
    <w:basedOn w:val="530"/>
    <w:autoRedefine/>
    <w:qFormat/>
    <w:uiPriority w:val="0"/>
    <w:pPr>
      <w:tabs>
        <w:tab w:val="left" w:pos="864"/>
        <w:tab w:val="clear" w:pos="992"/>
        <w:tab w:val="clear" w:pos="4843"/>
      </w:tabs>
      <w:ind w:left="864" w:hanging="864"/>
      <w:outlineLvl w:val="3"/>
    </w:pPr>
  </w:style>
  <w:style w:type="paragraph" w:customStyle="1" w:styleId="1055">
    <w:name w:val="AAAA"/>
    <w:basedOn w:val="972"/>
    <w:autoRedefine/>
    <w:qFormat/>
    <w:uiPriority w:val="0"/>
    <w:pPr>
      <w:outlineLvl w:val="0"/>
    </w:pPr>
    <w:rPr>
      <w:b/>
      <w:sz w:val="52"/>
    </w:rPr>
  </w:style>
  <w:style w:type="paragraph" w:customStyle="1" w:styleId="1056">
    <w:name w:val="flName"/>
    <w:basedOn w:val="1"/>
    <w:autoRedefine/>
    <w:qFormat/>
    <w:uiPriority w:val="0"/>
    <w:pPr>
      <w:adjustRightInd w:val="0"/>
      <w:spacing w:line="113" w:lineRule="atLeast"/>
      <w:jc w:val="center"/>
      <w:textAlignment w:val="baseline"/>
    </w:pPr>
    <w:rPr>
      <w:rFonts w:eastAsia="黑体"/>
      <w:b/>
      <w:kern w:val="0"/>
      <w:sz w:val="24"/>
      <w:szCs w:val="20"/>
    </w:rPr>
  </w:style>
  <w:style w:type="paragraph" w:customStyle="1" w:styleId="1057">
    <w:name w:val="表格标题2"/>
    <w:basedOn w:val="982"/>
    <w:autoRedefine/>
    <w:qFormat/>
    <w:uiPriority w:val="0"/>
    <w:rPr>
      <w:b/>
    </w:rPr>
  </w:style>
  <w:style w:type="paragraph" w:customStyle="1" w:styleId="1058">
    <w:name w:val="样式 标题 4X-标题 4 + 段前: 14 磅 段后: 14.5 磅 行距: 多倍行距 1.57 字行"/>
    <w:basedOn w:val="7"/>
    <w:autoRedefine/>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9">
    <w:name w:val="Date2"/>
    <w:basedOn w:val="1"/>
    <w:next w:val="1"/>
    <w:autoRedefine/>
    <w:qFormat/>
    <w:uiPriority w:val="0"/>
    <w:pPr>
      <w:adjustRightInd w:val="0"/>
      <w:spacing w:line="312" w:lineRule="atLeast"/>
      <w:textAlignment w:val="baseline"/>
    </w:pPr>
    <w:rPr>
      <w:kern w:val="0"/>
      <w:sz w:val="24"/>
      <w:szCs w:val="20"/>
    </w:rPr>
  </w:style>
  <w:style w:type="paragraph" w:customStyle="1" w:styleId="1060">
    <w:name w:val="样式 标题 1 + 黑体 小三"/>
    <w:basedOn w:val="4"/>
    <w:autoRedefine/>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1">
    <w:name w:val="Graph"/>
    <w:basedOn w:val="1"/>
    <w:autoRedefine/>
    <w:qFormat/>
    <w:uiPriority w:val="0"/>
    <w:pPr>
      <w:spacing w:beforeLines="50" w:afterLines="50"/>
      <w:jc w:val="center"/>
    </w:pPr>
    <w:rPr>
      <w:rFonts w:ascii="Arial Narrow" w:hAnsi="Arial Narrow" w:eastAsia="PMingLiU"/>
      <w:b/>
      <w:sz w:val="20"/>
      <w:szCs w:val="20"/>
      <w:lang w:eastAsia="zh-TW"/>
    </w:rPr>
  </w:style>
  <w:style w:type="paragraph" w:customStyle="1" w:styleId="1062">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63">
    <w:name w:val="MM Topic 5"/>
    <w:basedOn w:val="8"/>
    <w:autoRedefine/>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4">
    <w:name w:val="font14"/>
    <w:basedOn w:val="1"/>
    <w:autoRedefine/>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5">
    <w:name w:val="示例"/>
    <w:next w:val="452"/>
    <w:autoRedefine/>
    <w:qFormat/>
    <w:uiPriority w:val="0"/>
    <w:pPr>
      <w:numPr>
        <w:ilvl w:val="0"/>
        <w:numId w:val="24"/>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6">
    <w:name w:val="样式 样式 正文首行缩进 + 小四 首行缩进:  1 字符 + 首行缩进:  2 字符"/>
    <w:basedOn w:val="1067"/>
    <w:autoRedefine/>
    <w:qFormat/>
    <w:uiPriority w:val="0"/>
    <w:pPr>
      <w:spacing w:after="0" w:line="360" w:lineRule="auto"/>
    </w:pPr>
  </w:style>
  <w:style w:type="paragraph" w:customStyle="1" w:styleId="1067">
    <w:name w:val="样式 正文首行缩进 + 小四 首行缩进:  1 字符"/>
    <w:basedOn w:val="378"/>
    <w:autoRedefine/>
    <w:qFormat/>
    <w:uiPriority w:val="0"/>
    <w:pPr>
      <w:ind w:firstLine="200" w:firstLineChars="200"/>
    </w:pPr>
    <w:rPr>
      <w:rFonts w:cs="宋体"/>
      <w:sz w:val="24"/>
    </w:rPr>
  </w:style>
  <w:style w:type="paragraph" w:customStyle="1" w:styleId="1068">
    <w:name w:val="Char Char Char Char Char Char1"/>
    <w:basedOn w:val="1"/>
    <w:autoRedefine/>
    <w:qFormat/>
    <w:uiPriority w:val="0"/>
    <w:rPr>
      <w:rFonts w:ascii="Tahoma" w:hAnsi="Tahoma"/>
      <w:sz w:val="24"/>
    </w:rPr>
  </w:style>
  <w:style w:type="paragraph" w:customStyle="1" w:styleId="1069">
    <w:name w:val="段落"/>
    <w:basedOn w:val="1"/>
    <w:autoRedefine/>
    <w:qFormat/>
    <w:uiPriority w:val="0"/>
    <w:pPr>
      <w:spacing w:line="480" w:lineRule="auto"/>
      <w:ind w:firstLine="540" w:firstLineChars="225"/>
    </w:pPr>
    <w:rPr>
      <w:rFonts w:ascii="宋体" w:hAnsi="宋体"/>
      <w:sz w:val="24"/>
    </w:rPr>
  </w:style>
  <w:style w:type="paragraph" w:customStyle="1" w:styleId="1070">
    <w:name w:val="样式 标题 4 + (西文) 宋体 (中文) 宋体 非加粗"/>
    <w:basedOn w:val="7"/>
    <w:autoRedefine/>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1">
    <w:name w:val="bs标题四"/>
    <w:basedOn w:val="1"/>
    <w:next w:val="1"/>
    <w:autoRedefine/>
    <w:qFormat/>
    <w:uiPriority w:val="0"/>
    <w:pPr>
      <w:keepNext/>
      <w:keepLines/>
      <w:widowControl/>
      <w:numPr>
        <w:ilvl w:val="3"/>
        <w:numId w:val="10"/>
      </w:numPr>
      <w:spacing w:before="60" w:after="60" w:line="360" w:lineRule="auto"/>
      <w:jc w:val="left"/>
      <w:outlineLvl w:val="3"/>
    </w:pPr>
    <w:rPr>
      <w:rFonts w:eastAsia="黑体"/>
      <w:b/>
      <w:bCs/>
      <w:sz w:val="28"/>
      <w:szCs w:val="28"/>
    </w:rPr>
  </w:style>
  <w:style w:type="paragraph" w:customStyle="1" w:styleId="1072">
    <w:name w:val="样式 标题 1Heading 0PIM 1H1h1l1Head 1 (Chapter heading)Head 1...1"/>
    <w:basedOn w:val="4"/>
    <w:autoRedefine/>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3">
    <w:name w:val="哈哈标题4"/>
    <w:basedOn w:val="2"/>
    <w:autoRedefine/>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4">
    <w:name w:val="项目正文"/>
    <w:basedOn w:val="1"/>
    <w:autoRedefine/>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5">
    <w:name w:val="Char23"/>
    <w:basedOn w:val="1"/>
    <w:autoRedefine/>
    <w:qFormat/>
    <w:uiPriority w:val="0"/>
    <w:rPr>
      <w:rFonts w:ascii="Tahoma" w:hAnsi="Tahoma"/>
      <w:sz w:val="24"/>
      <w:szCs w:val="20"/>
    </w:rPr>
  </w:style>
  <w:style w:type="paragraph" w:customStyle="1" w:styleId="1076">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7">
    <w:name w:val="正文首行缩进6"/>
    <w:basedOn w:val="1"/>
    <w:autoRedefine/>
    <w:qFormat/>
    <w:uiPriority w:val="0"/>
    <w:pPr>
      <w:spacing w:line="360" w:lineRule="auto"/>
      <w:ind w:left="960" w:leftChars="400" w:firstLine="480" w:firstLineChars="200"/>
    </w:pPr>
    <w:rPr>
      <w:rFonts w:ascii="宋体"/>
      <w:sz w:val="24"/>
      <w:szCs w:val="20"/>
    </w:rPr>
  </w:style>
  <w:style w:type="paragraph" w:customStyle="1" w:styleId="1078">
    <w:name w:val="Char Char Char Char Char Char Char Char Char Char Char Char Char3"/>
    <w:basedOn w:val="1"/>
    <w:autoRedefine/>
    <w:qFormat/>
    <w:uiPriority w:val="0"/>
    <w:pPr>
      <w:tabs>
        <w:tab w:val="left" w:pos="432"/>
      </w:tabs>
      <w:spacing w:beforeLines="50" w:afterLines="50"/>
      <w:ind w:left="432" w:hanging="432"/>
      <w:jc w:val="center"/>
    </w:pPr>
    <w:rPr>
      <w:sz w:val="24"/>
    </w:rPr>
  </w:style>
  <w:style w:type="paragraph" w:customStyle="1" w:styleId="1079">
    <w:name w:val="Char2 Char Char Char3"/>
    <w:basedOn w:val="1"/>
    <w:autoRedefine/>
    <w:qFormat/>
    <w:uiPriority w:val="0"/>
    <w:rPr>
      <w:rFonts w:ascii="仿宋_GB2312"/>
      <w:b/>
      <w:sz w:val="30"/>
      <w:szCs w:val="32"/>
    </w:rPr>
  </w:style>
  <w:style w:type="paragraph" w:customStyle="1" w:styleId="1080">
    <w:name w:val="注×："/>
    <w:autoRedefine/>
    <w:qFormat/>
    <w:uiPriority w:val="0"/>
    <w:pPr>
      <w:widowControl w:val="0"/>
      <w:numPr>
        <w:ilvl w:val="0"/>
        <w:numId w:val="25"/>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1">
    <w:name w:val=".."/>
    <w:basedOn w:val="277"/>
    <w:next w:val="277"/>
    <w:autoRedefine/>
    <w:qFormat/>
    <w:uiPriority w:val="0"/>
    <w:rPr>
      <w:rFonts w:ascii="幼圆" w:hAnsi="Times New Roman" w:eastAsia="幼圆" w:cs="Times New Roman"/>
      <w:color w:val="auto"/>
    </w:rPr>
  </w:style>
  <w:style w:type="paragraph" w:customStyle="1" w:styleId="1082">
    <w:name w:val="4.1.1"/>
    <w:basedOn w:val="6"/>
    <w:autoRedefine/>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3">
    <w:name w:val="样式 标题 1H1标书1h1Level 1 Topic Heading1st levelSection Headl..."/>
    <w:basedOn w:val="4"/>
    <w:autoRedefine/>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4">
    <w:name w:val="CM52"/>
    <w:basedOn w:val="277"/>
    <w:next w:val="277"/>
    <w:autoRedefine/>
    <w:qFormat/>
    <w:uiPriority w:val="0"/>
    <w:pPr>
      <w:spacing w:after="155"/>
    </w:pPr>
    <w:rPr>
      <w:rFonts w:ascii="黑体" w:hAnsi="Times New Roman" w:eastAsia="黑体" w:cs="Times New Roman"/>
      <w:color w:val="auto"/>
    </w:rPr>
  </w:style>
  <w:style w:type="paragraph" w:customStyle="1" w:styleId="1085">
    <w:name w:val="附录三级条标题"/>
    <w:basedOn w:val="1086"/>
    <w:next w:val="452"/>
    <w:autoRedefine/>
    <w:qFormat/>
    <w:uiPriority w:val="0"/>
    <w:pPr>
      <w:numPr>
        <w:ilvl w:val="4"/>
      </w:numPr>
      <w:tabs>
        <w:tab w:val="left" w:pos="1260"/>
        <w:tab w:val="left" w:pos="1680"/>
        <w:tab w:val="left" w:pos="2100"/>
      </w:tabs>
      <w:ind w:left="2100" w:hanging="420"/>
      <w:outlineLvl w:val="4"/>
    </w:pPr>
  </w:style>
  <w:style w:type="paragraph" w:customStyle="1" w:styleId="1086">
    <w:name w:val="附录二级条标题"/>
    <w:basedOn w:val="1087"/>
    <w:next w:val="452"/>
    <w:autoRedefine/>
    <w:qFormat/>
    <w:uiPriority w:val="0"/>
    <w:pPr>
      <w:numPr>
        <w:ilvl w:val="3"/>
      </w:numPr>
      <w:tabs>
        <w:tab w:val="left" w:pos="1260"/>
        <w:tab w:val="left" w:pos="1680"/>
      </w:tabs>
      <w:ind w:left="1680" w:hanging="420"/>
      <w:outlineLvl w:val="3"/>
    </w:pPr>
  </w:style>
  <w:style w:type="paragraph" w:customStyle="1" w:styleId="1087">
    <w:name w:val="附录一级条标题"/>
    <w:basedOn w:val="1088"/>
    <w:next w:val="452"/>
    <w:autoRedefine/>
    <w:qFormat/>
    <w:uiPriority w:val="0"/>
    <w:pPr>
      <w:numPr>
        <w:ilvl w:val="2"/>
      </w:numPr>
      <w:tabs>
        <w:tab w:val="left" w:pos="1260"/>
      </w:tabs>
      <w:autoSpaceDN w:val="0"/>
      <w:spacing w:before="0" w:beforeLines="0" w:after="0" w:afterLines="0"/>
      <w:ind w:left="1260" w:hanging="420"/>
      <w:outlineLvl w:val="2"/>
    </w:pPr>
  </w:style>
  <w:style w:type="paragraph" w:customStyle="1" w:styleId="1088">
    <w:name w:val="附录章标题"/>
    <w:next w:val="452"/>
    <w:autoRedefine/>
    <w:qFormat/>
    <w:uiPriority w:val="0"/>
    <w:pPr>
      <w:numPr>
        <w:ilvl w:val="1"/>
        <w:numId w:val="26"/>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9">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1090">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1">
    <w:name w:val="表格标题1"/>
    <w:basedOn w:val="1"/>
    <w:autoRedefine/>
    <w:qFormat/>
    <w:uiPriority w:val="0"/>
    <w:pPr>
      <w:spacing w:line="400" w:lineRule="exact"/>
      <w:jc w:val="center"/>
    </w:pPr>
    <w:rPr>
      <w:rFonts w:ascii="Arial" w:hAnsi="Arial" w:cs="宋体"/>
      <w:b/>
      <w:bCs/>
      <w:szCs w:val="21"/>
    </w:rPr>
  </w:style>
  <w:style w:type="paragraph" w:customStyle="1" w:styleId="1092">
    <w:name w:val="标书表格字体格式"/>
    <w:next w:val="626"/>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3">
    <w:name w:val="样式 (中文) 华文细黑 黑色"/>
    <w:basedOn w:val="1"/>
    <w:autoRedefine/>
    <w:qFormat/>
    <w:uiPriority w:val="0"/>
    <w:pPr>
      <w:ind w:firstLine="420" w:firstLineChars="200"/>
    </w:pPr>
    <w:rPr>
      <w:rFonts w:eastAsia="华文细黑"/>
      <w:color w:val="000000"/>
      <w:szCs w:val="20"/>
    </w:rPr>
  </w:style>
  <w:style w:type="paragraph" w:customStyle="1" w:styleId="1094">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09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6">
    <w:name w:val="表格标注（绿盟科技）"/>
    <w:basedOn w:val="985"/>
    <w:next w:val="1"/>
    <w:autoRedefine/>
    <w:qFormat/>
    <w:uiPriority w:val="0"/>
    <w:pPr>
      <w:numPr>
        <w:ilvl w:val="7"/>
      </w:numPr>
    </w:pPr>
  </w:style>
  <w:style w:type="paragraph" w:customStyle="1" w:styleId="1097">
    <w:name w:val="図"/>
    <w:basedOn w:val="34"/>
    <w:next w:val="1"/>
    <w:autoRedefine/>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8">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9">
    <w:name w:val="MM Topic 3"/>
    <w:basedOn w:val="6"/>
    <w:autoRedefine/>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100">
    <w:name w:val="album-div1"/>
    <w:basedOn w:val="1"/>
    <w:autoRedefine/>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1">
    <w:name w:val="样式 正文样式 + 宋体 首行缩进:  2 字符"/>
    <w:basedOn w:val="555"/>
    <w:autoRedefine/>
    <w:qFormat/>
    <w:uiPriority w:val="0"/>
    <w:pPr>
      <w:ind w:firstLine="560"/>
    </w:pPr>
    <w:rPr>
      <w:rFonts w:ascii="宋体" w:hAnsi="宋体" w:cs="宋体"/>
      <w:szCs w:val="20"/>
    </w:rPr>
  </w:style>
  <w:style w:type="paragraph" w:customStyle="1" w:styleId="1102">
    <w:name w:val="样式 标题 3H3标题1.1节标题，三级节名二级节名Heading 3 - oldHeading 3 - old C..."/>
    <w:basedOn w:val="1"/>
    <w:next w:val="1"/>
    <w:autoRedefine/>
    <w:qFormat/>
    <w:uiPriority w:val="0"/>
    <w:pPr>
      <w:spacing w:line="360" w:lineRule="auto"/>
      <w:ind w:left="720" w:hanging="720"/>
    </w:pPr>
    <w:rPr>
      <w:sz w:val="32"/>
      <w:szCs w:val="20"/>
    </w:rPr>
  </w:style>
  <w:style w:type="paragraph" w:customStyle="1" w:styleId="1103">
    <w:name w:val="12册标题"/>
    <w:basedOn w:val="1"/>
    <w:next w:val="1"/>
    <w:autoRedefine/>
    <w:qFormat/>
    <w:uiPriority w:val="0"/>
    <w:pPr>
      <w:spacing w:beforeLines="50" w:afterLines="50" w:line="300" w:lineRule="auto"/>
      <w:jc w:val="center"/>
      <w:outlineLvl w:val="0"/>
    </w:pPr>
    <w:rPr>
      <w:rFonts w:ascii="Arial" w:hAnsi="Arial" w:eastAsia="黑体"/>
      <w:sz w:val="44"/>
      <w:szCs w:val="20"/>
    </w:rPr>
  </w:style>
  <w:style w:type="paragraph" w:customStyle="1" w:styleId="1104">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5">
    <w:name w:val="我的样式"/>
    <w:basedOn w:val="1"/>
    <w:autoRedefine/>
    <w:qFormat/>
    <w:uiPriority w:val="0"/>
    <w:rPr>
      <w:b/>
      <w:sz w:val="24"/>
    </w:rPr>
  </w:style>
  <w:style w:type="paragraph" w:customStyle="1" w:styleId="1106">
    <w:name w:val="font12"/>
    <w:basedOn w:val="1"/>
    <w:autoRedefine/>
    <w:qFormat/>
    <w:uiPriority w:val="0"/>
    <w:pPr>
      <w:widowControl/>
      <w:spacing w:before="100" w:beforeAutospacing="1" w:after="100" w:afterAutospacing="1"/>
      <w:jc w:val="left"/>
    </w:pPr>
    <w:rPr>
      <w:rFonts w:ascii="Arial" w:hAnsi="Arial"/>
      <w:kern w:val="0"/>
      <w:sz w:val="16"/>
      <w:szCs w:val="20"/>
    </w:rPr>
  </w:style>
  <w:style w:type="paragraph" w:customStyle="1" w:styleId="1107">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08">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9">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0">
    <w:name w:val="样式 标题 3H3标题1.1节标题，三级节名二级节名Heading 3 - oldHeading 3 - old C...2"/>
    <w:basedOn w:val="6"/>
    <w:autoRedefine/>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1">
    <w:name w:val="样式 标题 3H3标题1.1节标题，三级节名二级节名Heading 3 - oldHeading 3 - old C...5"/>
    <w:basedOn w:val="6"/>
    <w:autoRedefine/>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2">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3">
    <w:name w:val="Char1 Char Char Char Char Char Char2"/>
    <w:basedOn w:val="1"/>
    <w:autoRedefine/>
    <w:qFormat/>
    <w:uiPriority w:val="0"/>
    <w:rPr>
      <w:rFonts w:ascii="Tahoma" w:hAnsi="Tahoma"/>
      <w:sz w:val="24"/>
      <w:szCs w:val="20"/>
    </w:rPr>
  </w:style>
  <w:style w:type="paragraph" w:customStyle="1" w:styleId="1114">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5">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6">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7">
    <w:name w:val="小四 段落 宋体 Char Char"/>
    <w:basedOn w:val="1"/>
    <w:autoRedefine/>
    <w:qFormat/>
    <w:uiPriority w:val="0"/>
    <w:pPr>
      <w:spacing w:afterLines="50" w:line="360" w:lineRule="auto"/>
      <w:ind w:firstLine="480" w:firstLineChars="200"/>
    </w:pPr>
    <w:rPr>
      <w:rFonts w:ascii="宋体" w:hAnsi="宋体"/>
      <w:sz w:val="24"/>
    </w:rPr>
  </w:style>
  <w:style w:type="paragraph" w:customStyle="1" w:styleId="1118">
    <w:name w:val="样式 标题 4h4First SubheadingH4sect 1.2.3.4Ref Heading 1rh1se..."/>
    <w:basedOn w:val="7"/>
    <w:autoRedefine/>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9">
    <w:name w:val="样式19"/>
    <w:basedOn w:val="1"/>
    <w:autoRedefine/>
    <w:qFormat/>
    <w:uiPriority w:val="0"/>
    <w:pPr>
      <w:spacing w:before="156" w:beforeLines="50" w:after="156" w:afterLines="50" w:line="360" w:lineRule="auto"/>
      <w:ind w:firstLine="480" w:firstLineChars="200"/>
    </w:pPr>
    <w:rPr>
      <w:rFonts w:ascii="宋体" w:hAnsi="宋体"/>
      <w:sz w:val="24"/>
    </w:rPr>
  </w:style>
  <w:style w:type="paragraph" w:customStyle="1" w:styleId="1120">
    <w:name w:val="Plain Text1"/>
    <w:basedOn w:val="1"/>
    <w:autoRedefine/>
    <w:qFormat/>
    <w:uiPriority w:val="0"/>
    <w:pPr>
      <w:autoSpaceDE w:val="0"/>
      <w:autoSpaceDN w:val="0"/>
      <w:adjustRightInd w:val="0"/>
      <w:textAlignment w:val="baseline"/>
    </w:pPr>
    <w:rPr>
      <w:rFonts w:ascii="宋体"/>
      <w:szCs w:val="20"/>
    </w:rPr>
  </w:style>
  <w:style w:type="paragraph" w:customStyle="1" w:styleId="1121">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2">
    <w:name w:val="图表标题"/>
    <w:basedOn w:val="1"/>
    <w:autoRedefine/>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3">
    <w:name w:val="封二"/>
    <w:basedOn w:val="1"/>
    <w:autoRedefine/>
    <w:qFormat/>
    <w:uiPriority w:val="0"/>
    <w:pPr>
      <w:spacing w:line="360" w:lineRule="auto"/>
      <w:ind w:firstLine="425"/>
    </w:pPr>
    <w:rPr>
      <w:rFonts w:eastAsia="幼圆"/>
      <w:sz w:val="32"/>
      <w:szCs w:val="20"/>
    </w:rPr>
  </w:style>
  <w:style w:type="paragraph" w:customStyle="1" w:styleId="1124">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25">
    <w:name w:val="样式 标题 4H4PIM 5h4blbbPIM 44th level + 右侧:  0 厘米 行距: 1.5 倍..."/>
    <w:basedOn w:val="7"/>
    <w:autoRedefine/>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6">
    <w:name w:val="样式 目录 3 + 段前: 0.2 行 段后: 0.2 行"/>
    <w:basedOn w:val="45"/>
    <w:autoRedefine/>
    <w:qFormat/>
    <w:uiPriority w:val="0"/>
    <w:pPr>
      <w:spacing w:before="62" w:after="62"/>
      <w:ind w:left="482" w:leftChars="0"/>
      <w:jc w:val="left"/>
    </w:pPr>
    <w:rPr>
      <w:rFonts w:cs="宋体"/>
      <w:iCs/>
      <w:szCs w:val="21"/>
    </w:rPr>
  </w:style>
  <w:style w:type="paragraph" w:customStyle="1" w:styleId="1127">
    <w:name w:val="XX"/>
    <w:basedOn w:val="1128"/>
    <w:autoRedefine/>
    <w:qFormat/>
    <w:uiPriority w:val="0"/>
    <w:pPr>
      <w:tabs>
        <w:tab w:val="left" w:pos="567"/>
        <w:tab w:val="left" w:pos="2552"/>
      </w:tabs>
      <w:jc w:val="left"/>
    </w:pPr>
  </w:style>
  <w:style w:type="paragraph" w:customStyle="1" w:styleId="1128">
    <w:name w:val="xao-标题2"/>
    <w:basedOn w:val="5"/>
    <w:autoRedefine/>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9">
    <w:name w:val="MM Title"/>
    <w:basedOn w:val="85"/>
    <w:autoRedefine/>
    <w:qFormat/>
    <w:uiPriority w:val="0"/>
    <w:pPr>
      <w:spacing w:before="240" w:after="60" w:line="360" w:lineRule="auto"/>
    </w:pPr>
    <w:rPr>
      <w:rFonts w:ascii="Arial" w:hAnsi="Arial"/>
      <w:bCs/>
      <w:szCs w:val="32"/>
    </w:rPr>
  </w:style>
  <w:style w:type="paragraph" w:customStyle="1" w:styleId="11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1">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2">
    <w:name w:val="样式 标题 5H5口口1口2heading 5Level 3 - iPIM 5h5第四层条Titre5Se..."/>
    <w:basedOn w:val="8"/>
    <w:autoRedefine/>
    <w:qFormat/>
    <w:uiPriority w:val="0"/>
    <w:pPr>
      <w:numPr>
        <w:ilvl w:val="2"/>
        <w:numId w:val="27"/>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3">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4">
    <w:name w:val="Char1 Char Char Char Char Char Char1"/>
    <w:basedOn w:val="1"/>
    <w:autoRedefine/>
    <w:qFormat/>
    <w:uiPriority w:val="0"/>
    <w:rPr>
      <w:rFonts w:ascii="Tahoma" w:hAnsi="Tahoma"/>
      <w:sz w:val="24"/>
      <w:szCs w:val="20"/>
    </w:rPr>
  </w:style>
  <w:style w:type="paragraph" w:customStyle="1" w:styleId="1135">
    <w:name w:val="Char Char Char Char Char Char Char Char Char Char Char Char Char Char Char Char Char Char"/>
    <w:basedOn w:val="1"/>
    <w:autoRedefine/>
    <w:qFormat/>
    <w:uiPriority w:val="0"/>
    <w:rPr>
      <w:rFonts w:ascii="Tahoma" w:hAnsi="Tahoma"/>
      <w:sz w:val="24"/>
      <w:szCs w:val="20"/>
    </w:rPr>
  </w:style>
  <w:style w:type="paragraph" w:customStyle="1" w:styleId="1136">
    <w:name w:val="UNIDA 正文"/>
    <w:basedOn w:val="1"/>
    <w:autoRedefine/>
    <w:qFormat/>
    <w:uiPriority w:val="0"/>
    <w:pPr>
      <w:spacing w:line="360" w:lineRule="auto"/>
      <w:ind w:firstLine="200" w:firstLineChars="200"/>
      <w:jc w:val="left"/>
    </w:pPr>
    <w:rPr>
      <w:rFonts w:ascii="Arial" w:hAnsi="Arial"/>
      <w:sz w:val="24"/>
      <w:szCs w:val="20"/>
    </w:rPr>
  </w:style>
  <w:style w:type="paragraph" w:customStyle="1" w:styleId="1137">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8">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9">
    <w:name w:val="附录四级条标题"/>
    <w:basedOn w:val="1085"/>
    <w:next w:val="452"/>
    <w:autoRedefine/>
    <w:qFormat/>
    <w:uiPriority w:val="0"/>
    <w:pPr>
      <w:numPr>
        <w:ilvl w:val="5"/>
      </w:numPr>
      <w:tabs>
        <w:tab w:val="left" w:pos="2520"/>
        <w:tab w:val="clear" w:pos="2100"/>
      </w:tabs>
      <w:ind w:left="2520" w:hanging="420"/>
      <w:outlineLvl w:val="5"/>
    </w:pPr>
  </w:style>
  <w:style w:type="paragraph" w:customStyle="1" w:styleId="1140">
    <w:name w:val="a2"/>
    <w:basedOn w:val="1"/>
    <w:autoRedefine/>
    <w:qFormat/>
    <w:uiPriority w:val="0"/>
    <w:pPr>
      <w:widowControl/>
      <w:spacing w:line="300" w:lineRule="atLeast"/>
      <w:jc w:val="left"/>
    </w:pPr>
    <w:rPr>
      <w:rFonts w:ascii="宋体" w:hAnsi="宋体" w:cs="宋体"/>
      <w:kern w:val="0"/>
      <w:sz w:val="18"/>
      <w:szCs w:val="18"/>
    </w:rPr>
  </w:style>
  <w:style w:type="paragraph" w:customStyle="1" w:styleId="114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2">
    <w:name w:val="标题5，章节第五层"/>
    <w:basedOn w:val="1"/>
    <w:next w:val="316"/>
    <w:autoRedefine/>
    <w:qFormat/>
    <w:uiPriority w:val="0"/>
    <w:pPr>
      <w:numPr>
        <w:ilvl w:val="4"/>
        <w:numId w:val="28"/>
      </w:numPr>
      <w:tabs>
        <w:tab w:val="left" w:pos="1050"/>
        <w:tab w:val="clear" w:pos="1700"/>
      </w:tabs>
      <w:spacing w:before="78"/>
      <w:outlineLvl w:val="4"/>
    </w:pPr>
    <w:rPr>
      <w:rFonts w:ascii="Arial" w:hAnsi="Arial" w:eastAsia="华文细黑"/>
      <w:sz w:val="30"/>
    </w:rPr>
  </w:style>
  <w:style w:type="paragraph" w:customStyle="1" w:styleId="1143">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4">
    <w:name w:val="NumList_3"/>
    <w:basedOn w:val="1"/>
    <w:autoRedefine/>
    <w:qFormat/>
    <w:uiPriority w:val="0"/>
    <w:pPr>
      <w:widowControl/>
      <w:numPr>
        <w:ilvl w:val="2"/>
        <w:numId w:val="12"/>
      </w:numPr>
      <w:spacing w:line="360" w:lineRule="auto"/>
      <w:ind w:firstLine="0"/>
      <w:jc w:val="left"/>
    </w:pPr>
    <w:rPr>
      <w:kern w:val="0"/>
      <w:sz w:val="24"/>
      <w:szCs w:val="21"/>
      <w:lang w:eastAsia="en-US" w:bidi="en-US"/>
    </w:rPr>
  </w:style>
  <w:style w:type="paragraph" w:customStyle="1" w:styleId="1145">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46">
    <w:name w:val="Char Char Char Char6"/>
    <w:basedOn w:val="1"/>
    <w:autoRedefine/>
    <w:qFormat/>
    <w:uiPriority w:val="0"/>
    <w:rPr>
      <w:rFonts w:ascii="Tahoma" w:hAnsi="Tahoma"/>
      <w:sz w:val="24"/>
      <w:szCs w:val="20"/>
    </w:rPr>
  </w:style>
  <w:style w:type="paragraph" w:customStyle="1" w:styleId="1147">
    <w:name w:val="8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8">
    <w:name w:val="标题4，章节第四层"/>
    <w:basedOn w:val="1"/>
    <w:next w:val="316"/>
    <w:autoRedefine/>
    <w:qFormat/>
    <w:uiPriority w:val="0"/>
    <w:pPr>
      <w:numPr>
        <w:ilvl w:val="3"/>
        <w:numId w:val="28"/>
      </w:numPr>
      <w:tabs>
        <w:tab w:val="left" w:pos="630"/>
        <w:tab w:val="clear" w:pos="1865"/>
      </w:tabs>
      <w:outlineLvl w:val="3"/>
    </w:pPr>
    <w:rPr>
      <w:rFonts w:ascii="Arial" w:hAnsi="Arial" w:eastAsia="华文细黑"/>
      <w:sz w:val="30"/>
    </w:rPr>
  </w:style>
  <w:style w:type="paragraph" w:customStyle="1" w:styleId="1149">
    <w:name w:val="样式 首行缩进:  2 字符"/>
    <w:basedOn w:val="1"/>
    <w:autoRedefine/>
    <w:qFormat/>
    <w:uiPriority w:val="0"/>
    <w:pPr>
      <w:spacing w:line="400" w:lineRule="exact"/>
      <w:ind w:firstLine="200" w:firstLineChars="200"/>
    </w:pPr>
    <w:rPr>
      <w:rFonts w:cs="宋体"/>
      <w:sz w:val="24"/>
    </w:rPr>
  </w:style>
  <w:style w:type="paragraph" w:customStyle="1" w:styleId="1150">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1">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2">
    <w:name w:val="数字编号"/>
    <w:basedOn w:val="1"/>
    <w:autoRedefine/>
    <w:qFormat/>
    <w:uiPriority w:val="0"/>
    <w:pPr>
      <w:spacing w:line="360" w:lineRule="auto"/>
    </w:pPr>
    <w:rPr>
      <w:sz w:val="24"/>
    </w:rPr>
  </w:style>
  <w:style w:type="paragraph" w:customStyle="1" w:styleId="1153">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54">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55">
    <w:name w:val="项目符号，二级"/>
    <w:basedOn w:val="316"/>
    <w:next w:val="316"/>
    <w:autoRedefine/>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6">
    <w:name w:val="Char Char3 Char Char Char Char Char Char Char Char Char Char Char Char11"/>
    <w:basedOn w:val="1"/>
    <w:autoRedefine/>
    <w:qFormat/>
    <w:uiPriority w:val="0"/>
    <w:pPr>
      <w:spacing w:line="360" w:lineRule="auto"/>
    </w:pPr>
    <w:rPr>
      <w:rFonts w:ascii="Tahoma" w:hAnsi="Tahoma"/>
      <w:sz w:val="36"/>
      <w:szCs w:val="36"/>
    </w:rPr>
  </w:style>
  <w:style w:type="paragraph" w:customStyle="1" w:styleId="1157">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8">
    <w:name w:val="Char Char Char Char Char Char1 Char"/>
    <w:basedOn w:val="26"/>
    <w:autoRedefine/>
    <w:qFormat/>
    <w:uiPriority w:val="0"/>
    <w:rPr>
      <w:rFonts w:ascii="Tahoma" w:hAnsi="Tahoma"/>
      <w:kern w:val="0"/>
      <w:sz w:val="24"/>
    </w:rPr>
  </w:style>
  <w:style w:type="paragraph" w:customStyle="1" w:styleId="1159">
    <w:name w:val="Char Char Char Char5"/>
    <w:basedOn w:val="1"/>
    <w:autoRedefine/>
    <w:qFormat/>
    <w:uiPriority w:val="0"/>
    <w:rPr>
      <w:rFonts w:ascii="仿宋_GB2312" w:eastAsia="仿宋_GB2312"/>
      <w:b/>
      <w:sz w:val="32"/>
      <w:szCs w:val="32"/>
    </w:rPr>
  </w:style>
  <w:style w:type="paragraph" w:customStyle="1" w:styleId="1160">
    <w:name w:val="样式 正文格式 +"/>
    <w:basedOn w:val="316"/>
    <w:autoRedefine/>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1">
    <w:name w:val="shen样式3"/>
    <w:basedOn w:val="1"/>
    <w:autoRedefine/>
    <w:qFormat/>
    <w:uiPriority w:val="0"/>
    <w:pPr>
      <w:tabs>
        <w:tab w:val="left" w:pos="2640"/>
      </w:tabs>
      <w:spacing w:line="360" w:lineRule="auto"/>
      <w:ind w:left="1650" w:hanging="810"/>
    </w:pPr>
    <w:rPr>
      <w:b/>
      <w:sz w:val="30"/>
      <w:szCs w:val="20"/>
    </w:rPr>
  </w:style>
  <w:style w:type="paragraph" w:customStyle="1" w:styleId="1162">
    <w:name w:val="正文段落"/>
    <w:basedOn w:val="1"/>
    <w:autoRedefine/>
    <w:qFormat/>
    <w:uiPriority w:val="0"/>
    <w:pPr>
      <w:spacing w:line="300" w:lineRule="auto"/>
      <w:ind w:firstLine="510"/>
    </w:pPr>
    <w:rPr>
      <w:sz w:val="24"/>
      <w:szCs w:val="20"/>
    </w:rPr>
  </w:style>
  <w:style w:type="paragraph" w:customStyle="1" w:styleId="1163">
    <w:name w:val="样式 标题 3 + 宋体 小四 行距: 1.5 倍行距"/>
    <w:basedOn w:val="6"/>
    <w:autoRedefine/>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4">
    <w:name w:val="格式段落1"/>
    <w:basedOn w:val="1"/>
    <w:next w:val="2"/>
    <w:autoRedefine/>
    <w:qFormat/>
    <w:uiPriority w:val="0"/>
    <w:pPr>
      <w:tabs>
        <w:tab w:val="left" w:pos="360"/>
      </w:tabs>
      <w:spacing w:afterLines="50" w:line="360" w:lineRule="auto"/>
    </w:pPr>
    <w:rPr>
      <w:rFonts w:ascii="Verdana" w:hAnsi="Verdana"/>
      <w:sz w:val="24"/>
      <w:szCs w:val="20"/>
    </w:rPr>
  </w:style>
  <w:style w:type="paragraph" w:customStyle="1" w:styleId="1165">
    <w:name w:val="Char Char"/>
    <w:basedOn w:val="1"/>
    <w:autoRedefine/>
    <w:qFormat/>
    <w:uiPriority w:val="0"/>
    <w:pPr>
      <w:tabs>
        <w:tab w:val="left" w:pos="0"/>
      </w:tabs>
      <w:jc w:val="left"/>
    </w:pPr>
    <w:rPr>
      <w:sz w:val="24"/>
    </w:rPr>
  </w:style>
  <w:style w:type="paragraph" w:customStyle="1" w:styleId="1166">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7">
    <w:name w:val="0"/>
    <w:basedOn w:val="1"/>
    <w:autoRedefine/>
    <w:qFormat/>
    <w:uiPriority w:val="0"/>
    <w:pPr>
      <w:widowControl/>
      <w:spacing w:line="365" w:lineRule="atLeast"/>
      <w:ind w:left="1"/>
      <w:textAlignment w:val="bottom"/>
    </w:pPr>
    <w:rPr>
      <w:kern w:val="0"/>
      <w:sz w:val="20"/>
      <w:szCs w:val="20"/>
    </w:rPr>
  </w:style>
  <w:style w:type="paragraph" w:customStyle="1" w:styleId="1168">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9">
    <w:name w:val="DOT Text"/>
    <w:basedOn w:val="1"/>
    <w:autoRedefine/>
    <w:qFormat/>
    <w:uiPriority w:val="0"/>
    <w:pPr>
      <w:numPr>
        <w:ilvl w:val="0"/>
        <w:numId w:val="29"/>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70">
    <w:name w:val="p2"/>
    <w:basedOn w:val="1"/>
    <w:autoRedefine/>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1">
    <w:name w:val="参考文献"/>
    <w:basedOn w:val="1"/>
    <w:autoRedefine/>
    <w:qFormat/>
    <w:uiPriority w:val="0"/>
    <w:pPr>
      <w:widowControl/>
      <w:numPr>
        <w:ilvl w:val="0"/>
        <w:numId w:val="30"/>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2">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3">
    <w:name w:val="NumList_2"/>
    <w:basedOn w:val="1"/>
    <w:autoRedefine/>
    <w:qFormat/>
    <w:uiPriority w:val="0"/>
    <w:pPr>
      <w:widowControl/>
      <w:numPr>
        <w:ilvl w:val="1"/>
        <w:numId w:val="12"/>
      </w:numPr>
      <w:spacing w:line="360" w:lineRule="auto"/>
      <w:ind w:firstLine="0"/>
      <w:jc w:val="left"/>
    </w:pPr>
    <w:rPr>
      <w:kern w:val="0"/>
      <w:sz w:val="24"/>
      <w:szCs w:val="21"/>
      <w:lang w:eastAsia="en-US" w:bidi="en-US"/>
    </w:rPr>
  </w:style>
  <w:style w:type="paragraph" w:customStyle="1" w:styleId="1174">
    <w:name w:val="Char Char1 Char"/>
    <w:basedOn w:val="1"/>
    <w:autoRedefine/>
    <w:qFormat/>
    <w:uiPriority w:val="0"/>
    <w:rPr>
      <w:rFonts w:ascii="Tahoma" w:hAnsi="Tahoma"/>
      <w:sz w:val="24"/>
      <w:szCs w:val="20"/>
    </w:rPr>
  </w:style>
  <w:style w:type="paragraph" w:customStyle="1" w:styleId="1175">
    <w:name w:val="列表项2，点"/>
    <w:basedOn w:val="316"/>
    <w:autoRedefine/>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6">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7">
    <w:name w:val="正文内容"/>
    <w:basedOn w:val="1"/>
    <w:autoRedefine/>
    <w:qFormat/>
    <w:uiPriority w:val="0"/>
    <w:pPr>
      <w:spacing w:line="360" w:lineRule="auto"/>
    </w:pPr>
    <w:rPr>
      <w:sz w:val="24"/>
      <w:szCs w:val="20"/>
    </w:rPr>
  </w:style>
  <w:style w:type="paragraph" w:customStyle="1" w:styleId="1178">
    <w:name w:val="样式 标题 3Heading 3 - oldh3sect1.2.3BOD 0H3第二层条3 bulletb2..."/>
    <w:basedOn w:val="6"/>
    <w:autoRedefine/>
    <w:qFormat/>
    <w:uiPriority w:val="0"/>
    <w:pPr>
      <w:widowControl/>
      <w:numPr>
        <w:ilvl w:val="2"/>
        <w:numId w:val="31"/>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9">
    <w:name w:val="样式 宋体 小四 首行缩进:  0.85 厘米 行距: 1.5 倍行距"/>
    <w:basedOn w:val="1"/>
    <w:autoRedefine/>
    <w:qFormat/>
    <w:uiPriority w:val="0"/>
    <w:pPr>
      <w:spacing w:line="360" w:lineRule="auto"/>
      <w:ind w:firstLine="482"/>
    </w:pPr>
    <w:rPr>
      <w:rFonts w:ascii="宋体" w:hAnsi="宋体" w:cs="宋体"/>
      <w:sz w:val="24"/>
      <w:szCs w:val="20"/>
    </w:rPr>
  </w:style>
  <w:style w:type="paragraph" w:customStyle="1" w:styleId="1180">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1">
    <w:name w:val="样式 宋体 五号 首行缩进:  2 字符"/>
    <w:basedOn w:val="1"/>
    <w:autoRedefine/>
    <w:qFormat/>
    <w:uiPriority w:val="0"/>
    <w:pPr>
      <w:ind w:firstLine="420" w:firstLineChars="200"/>
    </w:pPr>
    <w:rPr>
      <w:rFonts w:ascii="宋体" w:hAnsi="宋体" w:cs="宋体"/>
      <w:szCs w:val="20"/>
    </w:rPr>
  </w:style>
  <w:style w:type="paragraph" w:customStyle="1" w:styleId="1182">
    <w:name w:val="标题 6（有编号）（绿盟科技）"/>
    <w:basedOn w:val="1"/>
    <w:next w:val="1"/>
    <w:autoRedefine/>
    <w:qFormat/>
    <w:uiPriority w:val="0"/>
    <w:pPr>
      <w:keepNext/>
      <w:keepLines/>
      <w:numPr>
        <w:ilvl w:val="5"/>
        <w:numId w:val="20"/>
      </w:numPr>
      <w:spacing w:line="319" w:lineRule="auto"/>
      <w:ind w:firstLine="0"/>
      <w:jc w:val="left"/>
      <w:outlineLvl w:val="5"/>
    </w:pPr>
    <w:rPr>
      <w:rFonts w:ascii="Arial" w:hAnsi="Arial" w:eastAsia="黑体"/>
      <w:b/>
      <w:kern w:val="0"/>
      <w:sz w:val="24"/>
    </w:rPr>
  </w:style>
  <w:style w:type="paragraph" w:customStyle="1" w:styleId="1183">
    <w:name w:val="附录表标题"/>
    <w:next w:val="45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4">
    <w:name w:val="表格标题"/>
    <w:basedOn w:val="1"/>
    <w:autoRedefine/>
    <w:qFormat/>
    <w:uiPriority w:val="0"/>
    <w:pPr>
      <w:jc w:val="center"/>
    </w:pPr>
    <w:rPr>
      <w:b/>
      <w:sz w:val="24"/>
      <w:szCs w:val="20"/>
    </w:rPr>
  </w:style>
  <w:style w:type="paragraph" w:customStyle="1" w:styleId="1185">
    <w:name w:val="ccidsiTemplate"/>
    <w:basedOn w:val="1"/>
    <w:autoRedefine/>
    <w:qFormat/>
    <w:uiPriority w:val="0"/>
    <w:pPr>
      <w:spacing w:line="360" w:lineRule="auto"/>
    </w:pPr>
    <w:rPr>
      <w:sz w:val="24"/>
      <w:szCs w:val="20"/>
    </w:rPr>
  </w:style>
  <w:style w:type="paragraph" w:customStyle="1" w:styleId="1186">
    <w:name w:val="图形"/>
    <w:basedOn w:val="2"/>
    <w:next w:val="22"/>
    <w:autoRedefine/>
    <w:qFormat/>
    <w:uiPriority w:val="0"/>
    <w:pPr>
      <w:autoSpaceDE/>
      <w:autoSpaceDN/>
      <w:adjustRightInd/>
      <w:spacing w:line="240" w:lineRule="exact"/>
      <w:ind w:firstLine="540" w:firstLineChars="225"/>
      <w:jc w:val="both"/>
    </w:pPr>
    <w:rPr>
      <w:rFonts w:ascii="Times New Roman"/>
      <w:szCs w:val="20"/>
    </w:rPr>
  </w:style>
  <w:style w:type="paragraph" w:customStyle="1" w:styleId="1187">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88">
    <w:name w:val="Sytle4"/>
    <w:basedOn w:val="8"/>
    <w:autoRedefine/>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9">
    <w:name w:val="编号样式3"/>
    <w:basedOn w:val="555"/>
    <w:autoRedefine/>
    <w:qFormat/>
    <w:uiPriority w:val="0"/>
    <w:pPr>
      <w:numPr>
        <w:ilvl w:val="0"/>
        <w:numId w:val="32"/>
      </w:numPr>
      <w:ind w:left="0" w:firstLine="200"/>
    </w:pPr>
  </w:style>
  <w:style w:type="paragraph" w:customStyle="1" w:styleId="1190">
    <w:name w:val="正文（首行缩进）"/>
    <w:basedOn w:val="1"/>
    <w:autoRedefine/>
    <w:qFormat/>
    <w:uiPriority w:val="0"/>
    <w:pPr>
      <w:spacing w:line="360" w:lineRule="auto"/>
      <w:ind w:firstLine="200" w:firstLineChars="200"/>
    </w:pPr>
  </w:style>
  <w:style w:type="paragraph" w:customStyle="1" w:styleId="1191">
    <w:name w:val="普通(Web)9"/>
    <w:basedOn w:val="1"/>
    <w:autoRedefine/>
    <w:qFormat/>
    <w:uiPriority w:val="0"/>
    <w:pPr>
      <w:widowControl/>
      <w:jc w:val="left"/>
    </w:pPr>
    <w:rPr>
      <w:rFonts w:ascii="宋体" w:hAnsi="宋体"/>
      <w:kern w:val="0"/>
      <w:sz w:val="24"/>
    </w:rPr>
  </w:style>
  <w:style w:type="paragraph" w:customStyle="1" w:styleId="1192">
    <w:name w:val="项目符号：一级"/>
    <w:basedOn w:val="316"/>
    <w:next w:val="316"/>
    <w:autoRedefine/>
    <w:qFormat/>
    <w:uiPriority w:val="0"/>
    <w:pPr>
      <w:widowControl/>
      <w:numPr>
        <w:ilvl w:val="0"/>
        <w:numId w:val="33"/>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3">
    <w:name w:val="MM Topic 4"/>
    <w:basedOn w:val="7"/>
    <w:autoRedefine/>
    <w:qFormat/>
    <w:uiPriority w:val="0"/>
    <w:pPr>
      <w:numPr>
        <w:ilvl w:val="3"/>
        <w:numId w:val="34"/>
      </w:numPr>
      <w:tabs>
        <w:tab w:val="left" w:pos="1984"/>
        <w:tab w:val="clear" w:pos="1680"/>
      </w:tabs>
      <w:adjustRightInd/>
      <w:spacing w:line="376" w:lineRule="auto"/>
      <w:textAlignment w:val="auto"/>
    </w:pPr>
    <w:rPr>
      <w:rFonts w:cs="Courier New"/>
      <w:color w:val="000000"/>
      <w:kern w:val="2"/>
      <w:szCs w:val="21"/>
    </w:rPr>
  </w:style>
  <w:style w:type="paragraph" w:customStyle="1" w:styleId="1194">
    <w:name w:val="Chart_subhead"/>
    <w:basedOn w:val="1121"/>
    <w:autoRedefine/>
    <w:qFormat/>
    <w:uiPriority w:val="0"/>
    <w:pPr>
      <w:spacing w:before="60" w:after="60"/>
    </w:pPr>
    <w:rPr>
      <w:color w:val="000000"/>
    </w:rPr>
  </w:style>
  <w:style w:type="paragraph" w:customStyle="1" w:styleId="1195">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6">
    <w:name w:val="S3"/>
    <w:basedOn w:val="1197"/>
    <w:autoRedefine/>
    <w:qFormat/>
    <w:uiPriority w:val="0"/>
    <w:pPr>
      <w:tabs>
        <w:tab w:val="left" w:pos="576"/>
        <w:tab w:val="left" w:pos="1620"/>
      </w:tabs>
      <w:spacing w:beforeLines="0"/>
      <w:ind w:left="1620" w:hanging="720"/>
      <w:outlineLvl w:val="2"/>
    </w:pPr>
  </w:style>
  <w:style w:type="paragraph" w:customStyle="1" w:styleId="1197">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8">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9">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0">
    <w:name w:val="并列样式"/>
    <w:basedOn w:val="1"/>
    <w:autoRedefine/>
    <w:qFormat/>
    <w:uiPriority w:val="0"/>
    <w:pPr>
      <w:spacing w:before="120" w:after="120" w:line="360" w:lineRule="exact"/>
    </w:pPr>
    <w:rPr>
      <w:sz w:val="24"/>
      <w:szCs w:val="20"/>
    </w:rPr>
  </w:style>
  <w:style w:type="paragraph" w:customStyle="1" w:styleId="1201">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2">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3">
    <w:name w:val="样式 文档正文 + 首行缩进:  2 字符"/>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204">
    <w:name w:val="Program"/>
    <w:basedOn w:val="1"/>
    <w:autoRedefine/>
    <w:qFormat/>
    <w:uiPriority w:val="0"/>
    <w:pPr>
      <w:adjustRightInd w:val="0"/>
      <w:snapToGrid w:val="0"/>
      <w:ind w:firstLine="510"/>
    </w:pPr>
    <w:rPr>
      <w:sz w:val="24"/>
      <w:szCs w:val="20"/>
    </w:rPr>
  </w:style>
  <w:style w:type="paragraph" w:customStyle="1" w:styleId="1205">
    <w:name w:val="infoblue"/>
    <w:basedOn w:val="1"/>
    <w:autoRedefine/>
    <w:qFormat/>
    <w:uiPriority w:val="0"/>
    <w:pPr>
      <w:widowControl/>
      <w:spacing w:after="120" w:line="240" w:lineRule="atLeast"/>
      <w:jc w:val="left"/>
    </w:pPr>
    <w:rPr>
      <w:i/>
      <w:iCs/>
      <w:color w:val="0000FF"/>
      <w:kern w:val="0"/>
      <w:sz w:val="20"/>
      <w:szCs w:val="20"/>
    </w:rPr>
  </w:style>
  <w:style w:type="paragraph" w:customStyle="1" w:styleId="1206">
    <w:name w:val="样式 样式 标题 2H2h2sect 1.2Heading 2 HiddenHeading 2 CCBSheading 2......"/>
    <w:basedOn w:val="1"/>
    <w:autoRedefine/>
    <w:qFormat/>
    <w:uiPriority w:val="0"/>
    <w:pPr>
      <w:keepNext/>
      <w:keepLines/>
      <w:numPr>
        <w:ilvl w:val="1"/>
        <w:numId w:val="35"/>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7">
    <w:name w:val="纯文本11"/>
    <w:basedOn w:val="1"/>
    <w:autoRedefine/>
    <w:qFormat/>
    <w:uiPriority w:val="0"/>
    <w:pPr>
      <w:adjustRightInd w:val="0"/>
    </w:pPr>
    <w:rPr>
      <w:rFonts w:ascii="宋体" w:hAnsi="Courier New"/>
      <w:szCs w:val="20"/>
    </w:rPr>
  </w:style>
  <w:style w:type="paragraph" w:customStyle="1" w:styleId="1208">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9">
    <w:name w:val="列表标题"/>
    <w:basedOn w:val="1"/>
    <w:next w:val="1"/>
    <w:autoRedefine/>
    <w:qFormat/>
    <w:uiPriority w:val="0"/>
    <w:pPr>
      <w:jc w:val="center"/>
    </w:pPr>
    <w:rPr>
      <w:sz w:val="24"/>
      <w:szCs w:val="20"/>
    </w:rPr>
  </w:style>
  <w:style w:type="character" w:customStyle="1" w:styleId="1210">
    <w:name w:val="明显引用 字符1"/>
    <w:autoRedefine/>
    <w:qFormat/>
    <w:uiPriority w:val="99"/>
    <w:rPr>
      <w:i/>
      <w:iCs/>
      <w:color w:val="4472C4"/>
      <w:kern w:val="2"/>
      <w:sz w:val="21"/>
      <w:szCs w:val="24"/>
    </w:rPr>
  </w:style>
  <w:style w:type="paragraph" w:customStyle="1" w:styleId="1211">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12">
    <w:name w:val="leveld"/>
    <w:basedOn w:val="1"/>
    <w:autoRedefine/>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3">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4">
    <w:name w:val="flType"/>
    <w:basedOn w:val="1056"/>
    <w:autoRedefine/>
    <w:qFormat/>
    <w:uiPriority w:val="0"/>
    <w:pPr>
      <w:spacing w:after="284"/>
    </w:pPr>
    <w:rPr>
      <w:rFonts w:eastAsia="宋体"/>
      <w:b w:val="0"/>
    </w:rPr>
  </w:style>
  <w:style w:type="paragraph" w:customStyle="1" w:styleId="1215">
    <w:name w:val="themebody"/>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6">
    <w:name w:val="样式 标题 3H3标题 3 CharH3 Charl3CTh3Level 3 Topic HeadingHead..."/>
    <w:basedOn w:val="10"/>
    <w:autoRedefine/>
    <w:qFormat/>
    <w:uiPriority w:val="0"/>
    <w:pPr>
      <w:adjustRightInd/>
      <w:spacing w:line="320" w:lineRule="auto"/>
      <w:textAlignment w:val="auto"/>
    </w:pPr>
    <w:rPr>
      <w:rFonts w:ascii="宋体" w:hAnsi="宋体"/>
      <w:kern w:val="2"/>
    </w:rPr>
  </w:style>
  <w:style w:type="paragraph" w:customStyle="1" w:styleId="1217">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8">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19">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0">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1">
    <w:name w:val="标题样式"/>
    <w:basedOn w:val="1"/>
    <w:autoRedefine/>
    <w:qFormat/>
    <w:uiPriority w:val="0"/>
    <w:pPr>
      <w:tabs>
        <w:tab w:val="left" w:pos="420"/>
      </w:tabs>
      <w:spacing w:line="360" w:lineRule="auto"/>
    </w:pPr>
    <w:rPr>
      <w:rFonts w:ascii="宋体" w:hAnsi="宋体"/>
      <w:sz w:val="24"/>
    </w:rPr>
  </w:style>
  <w:style w:type="paragraph" w:customStyle="1" w:styleId="1222">
    <w:name w:val="编号小标题"/>
    <w:basedOn w:val="1090"/>
    <w:autoRedefine/>
    <w:qFormat/>
    <w:uiPriority w:val="0"/>
    <w:pPr>
      <w:tabs>
        <w:tab w:val="left" w:pos="1440"/>
      </w:tabs>
      <w:spacing w:afterLines="0"/>
      <w:ind w:firstLine="0" w:firstLineChars="0"/>
    </w:pPr>
    <w:rPr>
      <w:rFonts w:ascii="Times New Roman" w:eastAsia="宋体"/>
    </w:rPr>
  </w:style>
  <w:style w:type="paragraph" w:customStyle="1" w:styleId="122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4">
    <w:name w:val="编号 1"/>
    <w:basedOn w:val="1"/>
    <w:autoRedefine/>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5">
    <w:name w:val="CM2"/>
    <w:basedOn w:val="277"/>
    <w:next w:val="277"/>
    <w:autoRedefine/>
    <w:qFormat/>
    <w:uiPriority w:val="0"/>
    <w:rPr>
      <w:rFonts w:ascii="楷体_GB2312" w:hAnsi="Times New Roman" w:eastAsia="楷体_GB2312" w:cs="楷体_GB2312"/>
      <w:color w:val="auto"/>
    </w:rPr>
  </w:style>
  <w:style w:type="paragraph" w:customStyle="1" w:styleId="1226">
    <w:name w:val="Chart_body"/>
    <w:basedOn w:val="1"/>
    <w:autoRedefine/>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7">
    <w:name w:val="正文无缩进 Char"/>
    <w:basedOn w:val="1"/>
    <w:autoRedefine/>
    <w:qFormat/>
    <w:uiPriority w:val="0"/>
    <w:pPr>
      <w:tabs>
        <w:tab w:val="left" w:pos="420"/>
      </w:tabs>
      <w:spacing w:line="360" w:lineRule="auto"/>
    </w:pPr>
    <w:rPr>
      <w:sz w:val="24"/>
    </w:rPr>
  </w:style>
  <w:style w:type="paragraph" w:customStyle="1" w:styleId="1228">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9">
    <w:name w:val="color990000"/>
    <w:basedOn w:val="1"/>
    <w:autoRedefine/>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30">
    <w:name w:val="样式 标题 2h2Level 2 Topic HeadingHD2Heading 2 HiddenHeading 2 ..."/>
    <w:basedOn w:val="4"/>
    <w:autoRedefine/>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1">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2">
    <w:name w:val="正文无缩进"/>
    <w:basedOn w:val="1"/>
    <w:autoRedefine/>
    <w:qFormat/>
    <w:uiPriority w:val="0"/>
    <w:pPr>
      <w:tabs>
        <w:tab w:val="left" w:pos="420"/>
      </w:tabs>
      <w:spacing w:line="360" w:lineRule="auto"/>
      <w:ind w:right="-154"/>
    </w:pPr>
    <w:rPr>
      <w:sz w:val="24"/>
    </w:rPr>
  </w:style>
  <w:style w:type="paragraph" w:customStyle="1" w:styleId="1233">
    <w:name w:val="*4. Head 1"/>
    <w:basedOn w:val="277"/>
    <w:next w:val="277"/>
    <w:autoRedefine/>
    <w:qFormat/>
    <w:uiPriority w:val="99"/>
    <w:rPr>
      <w:rFonts w:ascii="Times New Roman" w:hAnsi="Times New Roman" w:cs="Times New Roman"/>
      <w:color w:val="auto"/>
    </w:rPr>
  </w:style>
  <w:style w:type="paragraph" w:customStyle="1" w:styleId="1234">
    <w:name w:val="普通(网站)1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5">
    <w:name w:val="p16"/>
    <w:basedOn w:val="1"/>
    <w:autoRedefine/>
    <w:qFormat/>
    <w:uiPriority w:val="0"/>
    <w:pPr>
      <w:widowControl/>
      <w:spacing w:line="360" w:lineRule="auto"/>
      <w:ind w:firstLine="420"/>
      <w:jc w:val="left"/>
    </w:pPr>
    <w:rPr>
      <w:kern w:val="0"/>
      <w:sz w:val="24"/>
    </w:rPr>
  </w:style>
  <w:style w:type="paragraph" w:customStyle="1" w:styleId="1236">
    <w:name w:val="正文图标题"/>
    <w:next w:val="452"/>
    <w:autoRedefine/>
    <w:qFormat/>
    <w:uiPriority w:val="0"/>
    <w:pPr>
      <w:numPr>
        <w:ilvl w:val="0"/>
        <w:numId w:val="36"/>
      </w:numPr>
      <w:jc w:val="center"/>
    </w:pPr>
    <w:rPr>
      <w:rFonts w:ascii="黑体" w:hAnsi="Times New Roman" w:eastAsia="黑体" w:cs="Times New Roman"/>
      <w:sz w:val="21"/>
      <w:lang w:val="en-US" w:eastAsia="zh-CN" w:bidi="ar-SA"/>
    </w:rPr>
  </w:style>
  <w:style w:type="paragraph" w:customStyle="1" w:styleId="1237">
    <w:name w:val="font13"/>
    <w:basedOn w:val="1"/>
    <w:autoRedefine/>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8">
    <w:name w:val="Char5"/>
    <w:basedOn w:val="1"/>
    <w:autoRedefine/>
    <w:qFormat/>
    <w:uiPriority w:val="0"/>
    <w:rPr>
      <w:rFonts w:ascii="仿宋_GB2312" w:eastAsia="仿宋_GB2312"/>
      <w:b/>
      <w:sz w:val="32"/>
      <w:szCs w:val="32"/>
    </w:rPr>
  </w:style>
  <w:style w:type="paragraph" w:customStyle="1" w:styleId="1239">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0">
    <w:name w:val="Char Char Char1 Char Char Char Char1"/>
    <w:basedOn w:val="1"/>
    <w:autoRedefine/>
    <w:qFormat/>
    <w:uiPriority w:val="99"/>
    <w:rPr>
      <w:rFonts w:ascii="Tahoma" w:hAnsi="Tahoma"/>
      <w:sz w:val="24"/>
      <w:szCs w:val="20"/>
    </w:rPr>
  </w:style>
  <w:style w:type="paragraph" w:customStyle="1" w:styleId="1241">
    <w:name w:val="样式 S3 + 段前: 1 行 段后: 0.5 行"/>
    <w:basedOn w:val="1196"/>
    <w:autoRedefine/>
    <w:qFormat/>
    <w:uiPriority w:val="0"/>
    <w:pPr>
      <w:tabs>
        <w:tab w:val="left" w:pos="720"/>
        <w:tab w:val="clear" w:pos="1620"/>
      </w:tabs>
      <w:spacing w:beforeLines="50" w:afterLines="75"/>
      <w:ind w:left="720"/>
    </w:pPr>
  </w:style>
  <w:style w:type="paragraph" w:customStyle="1" w:styleId="1242">
    <w:name w:val="Char Char Char Char Char Char3"/>
    <w:basedOn w:val="1"/>
    <w:autoRedefine/>
    <w:qFormat/>
    <w:uiPriority w:val="0"/>
    <w:pPr>
      <w:adjustRightInd w:val="0"/>
      <w:spacing w:line="360" w:lineRule="auto"/>
    </w:pPr>
    <w:rPr>
      <w:kern w:val="0"/>
      <w:sz w:val="24"/>
      <w:szCs w:val="20"/>
    </w:rPr>
  </w:style>
  <w:style w:type="paragraph" w:customStyle="1" w:styleId="1243">
    <w:name w:val="CM86"/>
    <w:basedOn w:val="277"/>
    <w:next w:val="277"/>
    <w:autoRedefine/>
    <w:qFormat/>
    <w:uiPriority w:val="0"/>
    <w:pPr>
      <w:spacing w:after="443"/>
    </w:pPr>
    <w:rPr>
      <w:rFonts w:ascii="楷体_GB2312" w:hAnsi="Times New Roman" w:eastAsia="楷体_GB2312" w:cs="楷体_GB2312"/>
      <w:color w:val="auto"/>
    </w:rPr>
  </w:style>
  <w:style w:type="paragraph" w:customStyle="1" w:styleId="1244">
    <w:name w:val="Char Char1 Char1"/>
    <w:basedOn w:val="1"/>
    <w:autoRedefine/>
    <w:qFormat/>
    <w:uiPriority w:val="0"/>
    <w:rPr>
      <w:rFonts w:ascii="Tahoma" w:hAnsi="Tahoma"/>
      <w:sz w:val="24"/>
      <w:szCs w:val="20"/>
    </w:rPr>
  </w:style>
  <w:style w:type="paragraph" w:customStyle="1" w:styleId="1245">
    <w:name w:val="简单回函地址"/>
    <w:basedOn w:val="1"/>
    <w:autoRedefine/>
    <w:qFormat/>
    <w:uiPriority w:val="0"/>
  </w:style>
  <w:style w:type="paragraph" w:customStyle="1" w:styleId="1246">
    <w:name w:val="xl1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7">
    <w:name w:val="样式 标题 1 + 黑体 小三 非加粗"/>
    <w:basedOn w:val="4"/>
    <w:autoRedefine/>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249">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0">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1">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2">
    <w:name w:val="Normal (Arial)"/>
    <w:basedOn w:val="1"/>
    <w:autoRedefine/>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3">
    <w:name w:val="默认段落字体 Para Char Char"/>
    <w:basedOn w:val="1"/>
    <w:autoRedefine/>
    <w:qFormat/>
    <w:uiPriority w:val="0"/>
  </w:style>
  <w:style w:type="paragraph" w:customStyle="1" w:styleId="1254">
    <w:name w:val="*5. Head 2"/>
    <w:basedOn w:val="277"/>
    <w:next w:val="277"/>
    <w:autoRedefine/>
    <w:qFormat/>
    <w:uiPriority w:val="99"/>
    <w:rPr>
      <w:rFonts w:ascii="Times New Roman" w:hAnsi="Times New Roman" w:cs="Times New Roman"/>
      <w:color w:val="auto"/>
    </w:rPr>
  </w:style>
  <w:style w:type="paragraph" w:customStyle="1" w:styleId="1255">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257">
    <w:name w:val="MM Topic 9"/>
    <w:basedOn w:val="12"/>
    <w:autoRedefine/>
    <w:qFormat/>
    <w:uiPriority w:val="0"/>
    <w:pPr>
      <w:numPr>
        <w:ilvl w:val="8"/>
        <w:numId w:val="34"/>
      </w:numPr>
      <w:tabs>
        <w:tab w:val="left" w:pos="0"/>
      </w:tabs>
      <w:adjustRightInd/>
      <w:spacing w:line="320" w:lineRule="auto"/>
      <w:ind w:left="0" w:firstLine="0"/>
      <w:textAlignment w:val="auto"/>
    </w:pPr>
    <w:rPr>
      <w:kern w:val="2"/>
      <w:szCs w:val="21"/>
    </w:rPr>
  </w:style>
  <w:style w:type="paragraph" w:customStyle="1" w:styleId="1258">
    <w:name w:val="样式 标题 2H2 + 黑体"/>
    <w:basedOn w:val="5"/>
    <w:autoRedefine/>
    <w:qFormat/>
    <w:uiPriority w:val="0"/>
    <w:pPr>
      <w:widowControl/>
      <w:tabs>
        <w:tab w:val="left" w:pos="2552"/>
      </w:tabs>
      <w:autoSpaceDE/>
      <w:autoSpaceDN/>
      <w:adjustRightInd/>
      <w:spacing w:before="260" w:after="260" w:line="416" w:lineRule="auto"/>
      <w:jc w:val="left"/>
    </w:pPr>
    <w:rPr>
      <w:bCs/>
      <w:sz w:val="32"/>
    </w:rPr>
  </w:style>
  <w:style w:type="paragraph" w:customStyle="1" w:styleId="125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0">
    <w:name w:val="CM21"/>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261">
    <w:name w:val="样式 样式 首行缩进:  0.74 厘米 行距: 1.5 倍行距 + 段后: 0.5 行"/>
    <w:basedOn w:val="1"/>
    <w:autoRedefine/>
    <w:qFormat/>
    <w:uiPriority w:val="0"/>
    <w:pPr>
      <w:spacing w:line="360" w:lineRule="auto"/>
      <w:ind w:firstLine="420"/>
    </w:pPr>
    <w:rPr>
      <w:rFonts w:eastAsia="楷体_GB2312"/>
      <w:color w:val="000000"/>
      <w:szCs w:val="20"/>
    </w:rPr>
  </w:style>
  <w:style w:type="paragraph" w:customStyle="1" w:styleId="1262">
    <w:name w:val="表格编号样式1"/>
    <w:basedOn w:val="1045"/>
    <w:autoRedefine/>
    <w:qFormat/>
    <w:uiPriority w:val="0"/>
    <w:pPr>
      <w:numPr>
        <w:ilvl w:val="0"/>
        <w:numId w:val="37"/>
      </w:numPr>
    </w:pPr>
  </w:style>
  <w:style w:type="paragraph" w:customStyle="1" w:styleId="1263">
    <w:name w:val="Table Content"/>
    <w:basedOn w:val="1"/>
    <w:autoRedefine/>
    <w:qFormat/>
    <w:uiPriority w:val="0"/>
    <w:pPr>
      <w:jc w:val="left"/>
    </w:pPr>
  </w:style>
  <w:style w:type="paragraph" w:customStyle="1" w:styleId="1264">
    <w:name w:val="标题 41"/>
    <w:basedOn w:val="1"/>
    <w:autoRedefine/>
    <w:qFormat/>
    <w:uiPriority w:val="0"/>
  </w:style>
  <w:style w:type="paragraph" w:customStyle="1" w:styleId="1265">
    <w:name w:val="CM8"/>
    <w:basedOn w:val="277"/>
    <w:next w:val="277"/>
    <w:autoRedefine/>
    <w:qFormat/>
    <w:uiPriority w:val="0"/>
    <w:pPr>
      <w:spacing w:line="468" w:lineRule="atLeast"/>
    </w:pPr>
    <w:rPr>
      <w:rFonts w:ascii="黑体" w:hAnsi="Times New Roman" w:eastAsia="黑体" w:cs="Times New Roman"/>
      <w:color w:val="auto"/>
    </w:rPr>
  </w:style>
  <w:style w:type="paragraph" w:customStyle="1" w:styleId="1266">
    <w:name w:val="标准标题2"/>
    <w:basedOn w:val="5"/>
    <w:next w:val="1"/>
    <w:autoRedefine/>
    <w:qFormat/>
    <w:uiPriority w:val="0"/>
    <w:pPr>
      <w:numPr>
        <w:ilvl w:val="1"/>
        <w:numId w:val="14"/>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7">
    <w:name w:val="Char Char Char Char Char 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8">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9">
    <w:name w:val="copyright"/>
    <w:basedOn w:val="1"/>
    <w:autoRedefine/>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0">
    <w:name w:val="Char6"/>
    <w:basedOn w:val="1"/>
    <w:autoRedefine/>
    <w:qFormat/>
    <w:uiPriority w:val="0"/>
    <w:rPr>
      <w:rFonts w:ascii="仿宋_GB2312" w:eastAsia="仿宋_GB2312"/>
      <w:b/>
      <w:sz w:val="32"/>
      <w:szCs w:val="32"/>
    </w:rPr>
  </w:style>
  <w:style w:type="paragraph" w:customStyle="1" w:styleId="1271">
    <w:name w:val="编号 2"/>
    <w:basedOn w:val="1"/>
    <w:autoRedefine/>
    <w:qFormat/>
    <w:uiPriority w:val="0"/>
    <w:pPr>
      <w:numPr>
        <w:ilvl w:val="0"/>
        <w:numId w:val="38"/>
      </w:numPr>
      <w:spacing w:before="100" w:beforeAutospacing="1" w:after="100" w:afterAutospacing="1" w:line="360" w:lineRule="auto"/>
    </w:pPr>
    <w:rPr>
      <w:rFonts w:ascii="宋体"/>
      <w:sz w:val="24"/>
      <w:szCs w:val="20"/>
    </w:rPr>
  </w:style>
  <w:style w:type="paragraph" w:customStyle="1" w:styleId="1272">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rPr>
  </w:style>
  <w:style w:type="paragraph" w:customStyle="1" w:styleId="1273">
    <w:name w:val="样式 正文＋仿宋3号字体 + 首行缩进:  2.5 字符 + 首行缩进:  2 字符"/>
    <w:basedOn w:val="1"/>
    <w:autoRedefine/>
    <w:qFormat/>
    <w:uiPriority w:val="0"/>
    <w:pPr>
      <w:adjustRightInd w:val="0"/>
      <w:snapToGrid w:val="0"/>
      <w:spacing w:line="360" w:lineRule="auto"/>
      <w:jc w:val="center"/>
    </w:pPr>
    <w:rPr>
      <w:rFonts w:ascii="宋体" w:hAnsi="宋体"/>
      <w:color w:val="000000"/>
      <w:sz w:val="24"/>
      <w:szCs w:val="20"/>
    </w:rPr>
  </w:style>
  <w:style w:type="paragraph" w:customStyle="1" w:styleId="1274">
    <w:name w:val="List Bullet1"/>
    <w:basedOn w:val="1"/>
    <w:autoRedefine/>
    <w:qFormat/>
    <w:uiPriority w:val="0"/>
    <w:pPr>
      <w:widowControl/>
      <w:tabs>
        <w:tab w:val="left" w:pos="425"/>
      </w:tabs>
      <w:spacing w:before="240" w:after="120" w:line="288" w:lineRule="auto"/>
      <w:ind w:left="981" w:right="57" w:hanging="357"/>
      <w:jc w:val="left"/>
    </w:pPr>
    <w:rPr>
      <w:kern w:val="0"/>
      <w:szCs w:val="20"/>
    </w:rPr>
  </w:style>
  <w:style w:type="paragraph" w:customStyle="1" w:styleId="1275">
    <w:name w:val="xl125"/>
    <w:basedOn w:val="1"/>
    <w:autoRedefine/>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6">
    <w:name w:val="color333333bg"/>
    <w:basedOn w:val="1"/>
    <w:autoRedefine/>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7">
    <w:name w:val="样式 文章正文 + 仿宋_GB2312 左侧:  6.35 厘米 Char"/>
    <w:basedOn w:val="1"/>
    <w:autoRedefine/>
    <w:qFormat/>
    <w:uiPriority w:val="0"/>
    <w:pPr>
      <w:spacing w:line="360" w:lineRule="auto"/>
      <w:ind w:firstLine="420"/>
      <w:jc w:val="left"/>
    </w:pPr>
    <w:rPr>
      <w:rFonts w:ascii="仿宋_GB2312" w:hAnsi="仿宋_GB2312"/>
      <w:sz w:val="24"/>
    </w:rPr>
  </w:style>
  <w:style w:type="paragraph" w:customStyle="1" w:styleId="1278">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9">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80">
    <w:name w:val="项目符号，一级"/>
    <w:basedOn w:val="1"/>
    <w:next w:val="1"/>
    <w:autoRedefine/>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1">
    <w:name w:val="..(......)"/>
    <w:basedOn w:val="1"/>
    <w:next w:val="1"/>
    <w:autoRedefine/>
    <w:qFormat/>
    <w:uiPriority w:val="0"/>
    <w:pPr>
      <w:autoSpaceDE w:val="0"/>
      <w:autoSpaceDN w:val="0"/>
      <w:adjustRightInd w:val="0"/>
      <w:spacing w:before="120"/>
      <w:jc w:val="left"/>
    </w:pPr>
    <w:rPr>
      <w:rFonts w:ascii=".." w:eastAsia=".."/>
      <w:kern w:val="0"/>
      <w:sz w:val="24"/>
    </w:rPr>
  </w:style>
  <w:style w:type="paragraph" w:customStyle="1" w:styleId="1282">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3">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4">
    <w:name w:val="MM Topic 7"/>
    <w:basedOn w:val="10"/>
    <w:autoRedefine/>
    <w:qFormat/>
    <w:uiPriority w:val="0"/>
    <w:pPr>
      <w:adjustRightInd/>
      <w:spacing w:line="320" w:lineRule="auto"/>
      <w:textAlignment w:val="auto"/>
    </w:pPr>
    <w:rPr>
      <w:bCs/>
      <w:kern w:val="2"/>
      <w:szCs w:val="24"/>
    </w:rPr>
  </w:style>
  <w:style w:type="paragraph" w:customStyle="1" w:styleId="1285">
    <w:name w:val="标题 35"/>
    <w:basedOn w:val="1"/>
    <w:autoRedefine/>
    <w:qFormat/>
    <w:uiPriority w:val="0"/>
    <w:pPr>
      <w:adjustRightInd w:val="0"/>
      <w:snapToGrid w:val="0"/>
      <w:ind w:left="-2" w:leftChars="-1"/>
    </w:pPr>
    <w:rPr>
      <w:rFonts w:ascii="Arial" w:hAnsi="Arial" w:cs="Arial"/>
    </w:rPr>
  </w:style>
  <w:style w:type="paragraph" w:customStyle="1" w:styleId="1286">
    <w:name w:val="xl12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7">
    <w:name w:val="Heading4 for inserts"/>
    <w:basedOn w:val="7"/>
    <w:autoRedefine/>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8">
    <w:name w:val="Char Char Char Char Char Char"/>
    <w:basedOn w:val="1"/>
    <w:autoRedefine/>
    <w:qFormat/>
    <w:uiPriority w:val="0"/>
    <w:rPr>
      <w:rFonts w:ascii="Tahoma" w:hAnsi="Tahoma"/>
      <w:sz w:val="24"/>
    </w:rPr>
  </w:style>
  <w:style w:type="paragraph" w:customStyle="1" w:styleId="1289">
    <w:name w:val="段落缩进2 小四"/>
    <w:basedOn w:val="1"/>
    <w:autoRedefine/>
    <w:qFormat/>
    <w:uiPriority w:val="0"/>
    <w:pPr>
      <w:spacing w:line="360" w:lineRule="auto"/>
      <w:ind w:firstLine="480" w:firstLineChars="200"/>
    </w:pPr>
    <w:rPr>
      <w:rFonts w:ascii="宋体" w:hAnsi="宋体"/>
      <w:sz w:val="24"/>
      <w:szCs w:val="20"/>
    </w:rPr>
  </w:style>
  <w:style w:type="paragraph" w:customStyle="1" w:styleId="1290">
    <w:name w:val="U2标题"/>
    <w:basedOn w:val="5"/>
    <w:autoRedefine/>
    <w:qFormat/>
    <w:uiPriority w:val="0"/>
    <w:pPr>
      <w:numPr>
        <w:ilvl w:val="1"/>
        <w:numId w:val="31"/>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1">
    <w:name w:val="Char Char5 Char Char Char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92">
    <w:name w:val="编号 3"/>
    <w:basedOn w:val="1"/>
    <w:autoRedefine/>
    <w:qFormat/>
    <w:uiPriority w:val="0"/>
    <w:pPr>
      <w:tabs>
        <w:tab w:val="left" w:pos="700"/>
      </w:tabs>
      <w:spacing w:line="360" w:lineRule="auto"/>
      <w:ind w:left="630" w:hanging="290"/>
    </w:pPr>
    <w:rPr>
      <w:rFonts w:ascii="宋体" w:hAnsi="宋体"/>
      <w:color w:val="000000"/>
      <w:sz w:val="24"/>
      <w:szCs w:val="20"/>
    </w:rPr>
  </w:style>
  <w:style w:type="paragraph" w:customStyle="1" w:styleId="1293">
    <w:name w:val="Hanging Indent"/>
    <w:basedOn w:val="1"/>
    <w:autoRedefine/>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4">
    <w:name w:val="四号正文"/>
    <w:basedOn w:val="1"/>
    <w:autoRedefine/>
    <w:semiHidden/>
    <w:qFormat/>
    <w:uiPriority w:val="0"/>
    <w:pPr>
      <w:spacing w:line="360" w:lineRule="auto"/>
      <w:ind w:firstLine="560" w:firstLineChars="200"/>
    </w:pPr>
    <w:rPr>
      <w:sz w:val="28"/>
      <w:szCs w:val="28"/>
    </w:rPr>
  </w:style>
  <w:style w:type="paragraph" w:customStyle="1" w:styleId="1295">
    <w:name w:val="标3 宋体 小三 加粗 行距: 1.5 倍行距 + 首行缩进:  0.5 字符"/>
    <w:basedOn w:val="1"/>
    <w:autoRedefine/>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6">
    <w:name w:val="Char Char5 Char Char Char Char1"/>
    <w:basedOn w:val="1"/>
    <w:autoRedefine/>
    <w:qFormat/>
    <w:uiPriority w:val="0"/>
    <w:pPr>
      <w:spacing w:line="360" w:lineRule="auto"/>
    </w:pPr>
    <w:rPr>
      <w:rFonts w:ascii="Tahoma" w:hAnsi="Tahoma"/>
      <w:sz w:val="36"/>
      <w:szCs w:val="36"/>
    </w:rPr>
  </w:style>
  <w:style w:type="paragraph" w:customStyle="1" w:styleId="1297">
    <w:name w:val="no-step"/>
    <w:basedOn w:val="1"/>
    <w:next w:val="2"/>
    <w:autoRedefine/>
    <w:qFormat/>
    <w:uiPriority w:val="0"/>
    <w:pPr>
      <w:spacing w:line="400" w:lineRule="exact"/>
      <w:ind w:firstLine="510" w:firstLineChars="200"/>
    </w:pPr>
    <w:rPr>
      <w:rFonts w:eastAsia="楷体_GB2312"/>
      <w:color w:val="000000"/>
      <w:szCs w:val="20"/>
    </w:rPr>
  </w:style>
  <w:style w:type="paragraph" w:customStyle="1" w:styleId="1298">
    <w:name w:val="作者"/>
    <w:basedOn w:val="1"/>
    <w:autoRedefine/>
    <w:qFormat/>
    <w:uiPriority w:val="0"/>
    <w:pPr>
      <w:jc w:val="center"/>
    </w:pPr>
    <w:rPr>
      <w:rFonts w:cs="Angsana New"/>
    </w:rPr>
  </w:style>
  <w:style w:type="paragraph" w:customStyle="1" w:styleId="1299">
    <w:name w:val="MM Topic 8"/>
    <w:basedOn w:val="11"/>
    <w:autoRedefine/>
    <w:qFormat/>
    <w:uiPriority w:val="0"/>
    <w:pPr>
      <w:adjustRightInd/>
      <w:spacing w:line="320" w:lineRule="auto"/>
      <w:textAlignment w:val="auto"/>
    </w:pPr>
    <w:rPr>
      <w:kern w:val="2"/>
      <w:szCs w:val="24"/>
    </w:rPr>
  </w:style>
  <w:style w:type="paragraph" w:customStyle="1" w:styleId="1300">
    <w:name w:val="Char Char Char Char Char Char Char Char Char Char Char Char Char Char Char1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1">
    <w:name w:val="Char Char2 Char Char Char Char Char Char Char Char1"/>
    <w:basedOn w:val="1"/>
    <w:autoRedefine/>
    <w:qFormat/>
    <w:uiPriority w:val="0"/>
    <w:rPr>
      <w:rFonts w:ascii="Tahoma" w:hAnsi="Tahoma"/>
      <w:sz w:val="24"/>
      <w:szCs w:val="20"/>
    </w:rPr>
  </w:style>
  <w:style w:type="paragraph" w:customStyle="1" w:styleId="1302">
    <w:name w:val="Char Char2 Char Char1"/>
    <w:basedOn w:val="1"/>
    <w:autoRedefine/>
    <w:qFormat/>
    <w:uiPriority w:val="0"/>
    <w:rPr>
      <w:rFonts w:ascii="Tahoma" w:hAnsi="Tahoma"/>
      <w:sz w:val="24"/>
      <w:szCs w:val="20"/>
    </w:rPr>
  </w:style>
  <w:style w:type="paragraph" w:customStyle="1" w:styleId="1303">
    <w:name w:val="正文式样2"/>
    <w:basedOn w:val="1"/>
    <w:autoRedefine/>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4">
    <w:name w:val="引用1"/>
    <w:autoRedefine/>
    <w:qFormat/>
    <w:uiPriority w:val="0"/>
    <w:pPr>
      <w:numPr>
        <w:ilvl w:val="0"/>
        <w:numId w:val="39"/>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5">
    <w:name w:val="日期1"/>
    <w:basedOn w:val="1"/>
    <w:next w:val="1"/>
    <w:autoRedefine/>
    <w:qFormat/>
    <w:uiPriority w:val="99"/>
    <w:pPr>
      <w:ind w:left="100" w:leftChars="2500"/>
    </w:pPr>
    <w:rPr>
      <w:sz w:val="24"/>
    </w:rPr>
  </w:style>
  <w:style w:type="paragraph" w:customStyle="1" w:styleId="1306">
    <w:name w:val="样式 正文文本正文文字 + 首行缩进:  2 字符"/>
    <w:basedOn w:val="34"/>
    <w:autoRedefine/>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7">
    <w:name w:val="样式 正文文本缩进正文文字首行缩进HD正文1特点标题上海中望标准PI正文普通文字正文小标题正文文字缩进 + 首行..."/>
    <w:basedOn w:val="36"/>
    <w:autoRedefine/>
    <w:qFormat/>
    <w:uiPriority w:val="0"/>
    <w:pPr>
      <w:ind w:firstLine="0"/>
    </w:pPr>
    <w:rPr>
      <w:sz w:val="21"/>
      <w:szCs w:val="20"/>
    </w:rPr>
  </w:style>
  <w:style w:type="paragraph" w:customStyle="1" w:styleId="1308">
    <w:name w:val="文档编号"/>
    <w:basedOn w:val="1"/>
    <w:next w:val="1"/>
    <w:autoRedefine/>
    <w:qFormat/>
    <w:uiPriority w:val="0"/>
    <w:pPr>
      <w:adjustRightInd w:val="0"/>
      <w:spacing w:line="360" w:lineRule="auto"/>
      <w:jc w:val="center"/>
      <w:textAlignment w:val="baseline"/>
    </w:pPr>
    <w:rPr>
      <w:rFonts w:ascii="宋体"/>
      <w:kern w:val="0"/>
      <w:sz w:val="20"/>
    </w:rPr>
  </w:style>
  <w:style w:type="paragraph" w:customStyle="1" w:styleId="1309">
    <w:name w:val="样式 标题 4h4heading 4sect 1.2.3.4Ref Heading 1rh1sect 1.2.3.4..."/>
    <w:basedOn w:val="7"/>
    <w:autoRedefine/>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10">
    <w:name w:val="样式 题注 + 居中"/>
    <w:basedOn w:val="22"/>
    <w:autoRedefine/>
    <w:qFormat/>
    <w:uiPriority w:val="0"/>
    <w:pPr>
      <w:spacing w:before="152" w:after="160" w:line="360" w:lineRule="auto"/>
    </w:pPr>
    <w:rPr>
      <w:rFonts w:ascii="宋体" w:hAnsi="宋体" w:eastAsia="宋体"/>
      <w:b/>
      <w:sz w:val="24"/>
    </w:rPr>
  </w:style>
  <w:style w:type="paragraph" w:customStyle="1" w:styleId="1311">
    <w:name w:val="CM78"/>
    <w:basedOn w:val="277"/>
    <w:next w:val="277"/>
    <w:autoRedefine/>
    <w:qFormat/>
    <w:uiPriority w:val="0"/>
    <w:pPr>
      <w:spacing w:after="280"/>
    </w:pPr>
    <w:rPr>
      <w:rFonts w:ascii="楷体_GB2312" w:hAnsi="Times New Roman" w:eastAsia="楷体_GB2312" w:cs="楷体_GB2312"/>
      <w:color w:val="auto"/>
    </w:rPr>
  </w:style>
  <w:style w:type="paragraph" w:customStyle="1" w:styleId="1312">
    <w:name w:val="正文表标题"/>
    <w:next w:val="452"/>
    <w:autoRedefine/>
    <w:qFormat/>
    <w:uiPriority w:val="0"/>
    <w:pPr>
      <w:ind w:left="900" w:hanging="420"/>
      <w:jc w:val="center"/>
    </w:pPr>
    <w:rPr>
      <w:rFonts w:ascii="黑体" w:hAnsi="Times New Roman" w:eastAsia="黑体" w:cs="Times New Roman"/>
      <w:sz w:val="21"/>
      <w:lang w:val="en-US" w:eastAsia="zh-CN" w:bidi="ar-SA"/>
    </w:rPr>
  </w:style>
  <w:style w:type="paragraph" w:customStyle="1" w:styleId="1313">
    <w:name w:val="CM3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314">
    <w:name w:val="xl9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5">
    <w:name w:val="哈哈改1"/>
    <w:basedOn w:val="671"/>
    <w:autoRedefine/>
    <w:qFormat/>
    <w:uiPriority w:val="0"/>
    <w:pPr>
      <w:ind w:firstLine="480"/>
      <w:jc w:val="both"/>
    </w:pPr>
    <w:rPr>
      <w:b/>
      <w:color w:val="FF0000"/>
      <w:kern w:val="2"/>
    </w:rPr>
  </w:style>
  <w:style w:type="paragraph" w:customStyle="1" w:styleId="1316">
    <w:name w:val="gb231212"/>
    <w:basedOn w:val="1"/>
    <w:autoRedefine/>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7">
    <w:name w:val="CM66"/>
    <w:basedOn w:val="277"/>
    <w:next w:val="277"/>
    <w:autoRedefine/>
    <w:qFormat/>
    <w:uiPriority w:val="0"/>
    <w:pPr>
      <w:spacing w:after="1005"/>
    </w:pPr>
    <w:rPr>
      <w:rFonts w:ascii="黑体" w:hAnsi="Times New Roman" w:eastAsia="黑体" w:cs="Times New Roman"/>
      <w:color w:val="auto"/>
    </w:rPr>
  </w:style>
  <w:style w:type="paragraph" w:customStyle="1" w:styleId="1318">
    <w:name w:val="xl9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9">
    <w:name w:val="正文首行缩进1"/>
    <w:basedOn w:val="34"/>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20">
    <w:name w:val="Char Char5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321">
    <w:name w:val="Char Char3 Char Char Char Char Char Char Char Char Char Char Char Char2 Char Char3"/>
    <w:basedOn w:val="1"/>
    <w:autoRedefine/>
    <w:qFormat/>
    <w:uiPriority w:val="0"/>
    <w:pPr>
      <w:spacing w:line="360" w:lineRule="auto"/>
    </w:pPr>
    <w:rPr>
      <w:rFonts w:ascii="Tahoma" w:hAnsi="Tahoma"/>
      <w:sz w:val="36"/>
      <w:szCs w:val="36"/>
    </w:rPr>
  </w:style>
  <w:style w:type="paragraph" w:customStyle="1" w:styleId="1322">
    <w:name w:val="First Bullets"/>
    <w:basedOn w:val="1"/>
    <w:autoRedefine/>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3">
    <w:name w:val="标题 82"/>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4">
    <w:name w:val="样式 标题 2 + 黑体 四号"/>
    <w:basedOn w:val="5"/>
    <w:autoRedefine/>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5">
    <w:name w:val="bodycopy"/>
    <w:basedOn w:val="1"/>
    <w:autoRedefine/>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6">
    <w:name w:val="表格正文"/>
    <w:basedOn w:val="1"/>
    <w:autoRedefine/>
    <w:qFormat/>
    <w:uiPriority w:val="0"/>
    <w:rPr>
      <w:rFonts w:ascii="宋体" w:hAnsi="宋体"/>
      <w:sz w:val="28"/>
    </w:rPr>
  </w:style>
  <w:style w:type="paragraph" w:customStyle="1" w:styleId="1327">
    <w:name w:val="zzLc6"/>
    <w:basedOn w:val="1"/>
    <w:next w:val="1"/>
    <w:autoRedefine/>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8">
    <w:name w:val="Char7"/>
    <w:basedOn w:val="1"/>
    <w:autoRedefine/>
    <w:qFormat/>
    <w:uiPriority w:val="0"/>
    <w:rPr>
      <w:rFonts w:ascii="仿宋_GB2312"/>
      <w:b/>
      <w:sz w:val="30"/>
      <w:szCs w:val="32"/>
    </w:rPr>
  </w:style>
  <w:style w:type="paragraph" w:customStyle="1" w:styleId="1329">
    <w:name w:val="表格(五号)"/>
    <w:basedOn w:val="1"/>
    <w:autoRedefine/>
    <w:qFormat/>
    <w:uiPriority w:val="0"/>
    <w:pPr>
      <w:adjustRightInd w:val="0"/>
      <w:snapToGrid w:val="0"/>
      <w:spacing w:before="60" w:after="60"/>
      <w:ind w:left="11"/>
      <w:jc w:val="center"/>
    </w:pPr>
    <w:rPr>
      <w:kern w:val="0"/>
      <w:szCs w:val="20"/>
    </w:rPr>
  </w:style>
  <w:style w:type="paragraph" w:customStyle="1" w:styleId="1330">
    <w:name w:val="文件分类"/>
    <w:basedOn w:val="1"/>
    <w:autoRedefine/>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1">
    <w:name w:val="样式4 Char"/>
    <w:basedOn w:val="1"/>
    <w:autoRedefine/>
    <w:qFormat/>
    <w:uiPriority w:val="0"/>
    <w:pPr>
      <w:widowControl/>
      <w:spacing w:line="360" w:lineRule="auto"/>
      <w:ind w:firstLine="480" w:firstLineChars="200"/>
      <w:jc w:val="left"/>
    </w:pPr>
    <w:rPr>
      <w:rFonts w:cs="宋体"/>
      <w:color w:val="000000"/>
      <w:kern w:val="0"/>
      <w:sz w:val="24"/>
    </w:rPr>
  </w:style>
  <w:style w:type="paragraph" w:customStyle="1" w:styleId="1332">
    <w:name w:val="有符号正文"/>
    <w:basedOn w:val="1"/>
    <w:autoRedefine/>
    <w:qFormat/>
    <w:uiPriority w:val="0"/>
    <w:pPr>
      <w:spacing w:line="400" w:lineRule="exact"/>
      <w:ind w:firstLine="200" w:firstLineChars="200"/>
    </w:pPr>
    <w:rPr>
      <w:rFonts w:ascii="Arial" w:hAnsi="Arial"/>
    </w:rPr>
  </w:style>
  <w:style w:type="paragraph" w:customStyle="1" w:styleId="1333">
    <w:name w:val="文2"/>
    <w:basedOn w:val="1"/>
    <w:autoRedefine/>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4">
    <w:name w:val="样式 标题 2H2h2Level 2 Topic Headingheading 2+ Indent: Left 0.25...1"/>
    <w:basedOn w:val="5"/>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5">
    <w:name w:val="Char Char Char Char3"/>
    <w:basedOn w:val="1"/>
    <w:autoRedefine/>
    <w:qFormat/>
    <w:uiPriority w:val="0"/>
    <w:rPr>
      <w:rFonts w:ascii="Tahoma" w:hAnsi="Tahoma"/>
      <w:sz w:val="24"/>
      <w:szCs w:val="20"/>
    </w:rPr>
  </w:style>
  <w:style w:type="paragraph" w:customStyle="1" w:styleId="1336">
    <w:name w:val="五级无标题条"/>
    <w:basedOn w:val="1"/>
    <w:autoRedefine/>
    <w:qFormat/>
    <w:uiPriority w:val="0"/>
    <w:pPr>
      <w:numPr>
        <w:ilvl w:val="6"/>
        <w:numId w:val="40"/>
      </w:numPr>
    </w:pPr>
  </w:style>
  <w:style w:type="paragraph" w:customStyle="1" w:styleId="1337">
    <w:name w:val="Style First line:  0.74 cm"/>
    <w:basedOn w:val="1"/>
    <w:autoRedefine/>
    <w:qFormat/>
    <w:uiPriority w:val="0"/>
    <w:pPr>
      <w:spacing w:line="360" w:lineRule="auto"/>
      <w:ind w:firstLine="420"/>
    </w:pPr>
    <w:rPr>
      <w:sz w:val="24"/>
    </w:rPr>
  </w:style>
  <w:style w:type="paragraph" w:customStyle="1" w:styleId="1338">
    <w:name w:val="目录标题1"/>
    <w:basedOn w:val="1"/>
    <w:autoRedefine/>
    <w:qFormat/>
    <w:uiPriority w:val="0"/>
    <w:pPr>
      <w:ind w:right="2" w:firstLine="630" w:firstLineChars="225"/>
      <w:jc w:val="center"/>
    </w:pPr>
    <w:rPr>
      <w:rFonts w:ascii="仿宋_GB2312" w:eastAsia="仿宋_GB2312"/>
      <w:b/>
      <w:sz w:val="28"/>
      <w:szCs w:val="28"/>
    </w:rPr>
  </w:style>
  <w:style w:type="paragraph" w:customStyle="1" w:styleId="1339">
    <w:name w:val="样式 首行缩进:  0.74 厘米"/>
    <w:basedOn w:val="1"/>
    <w:autoRedefine/>
    <w:qFormat/>
    <w:uiPriority w:val="0"/>
    <w:pPr>
      <w:spacing w:line="360" w:lineRule="auto"/>
      <w:ind w:firstLine="200" w:firstLineChars="200"/>
    </w:pPr>
    <w:rPr>
      <w:rFonts w:cs="宋体"/>
      <w:sz w:val="24"/>
      <w:szCs w:val="20"/>
    </w:rPr>
  </w:style>
  <w:style w:type="paragraph" w:customStyle="1" w:styleId="1340">
    <w:name w:val="1样式1"/>
    <w:basedOn w:val="1"/>
    <w:autoRedefine/>
    <w:qFormat/>
    <w:uiPriority w:val="0"/>
    <w:pPr>
      <w:widowControl/>
      <w:tabs>
        <w:tab w:val="left" w:pos="1080"/>
      </w:tabs>
      <w:adjustRightInd w:val="0"/>
      <w:snapToGrid w:val="0"/>
      <w:spacing w:line="288" w:lineRule="auto"/>
      <w:jc w:val="left"/>
    </w:pPr>
    <w:rPr>
      <w:szCs w:val="21"/>
    </w:rPr>
  </w:style>
  <w:style w:type="paragraph" w:customStyle="1" w:styleId="1341">
    <w:name w:val="xl106"/>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2">
    <w:name w:val="B5纸型可研模板"/>
    <w:basedOn w:val="1"/>
    <w:autoRedefine/>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3">
    <w:name w:val="Char Char3 Char Char Char Char Char Char Char Char Char Char Char Char2 Char Char4"/>
    <w:basedOn w:val="1"/>
    <w:autoRedefine/>
    <w:qFormat/>
    <w:uiPriority w:val="0"/>
    <w:pPr>
      <w:spacing w:line="360" w:lineRule="auto"/>
    </w:pPr>
    <w:rPr>
      <w:rFonts w:ascii="Tahoma" w:hAnsi="Tahoma"/>
      <w:sz w:val="36"/>
      <w:szCs w:val="36"/>
    </w:rPr>
  </w:style>
  <w:style w:type="paragraph" w:customStyle="1" w:styleId="13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5">
    <w:name w:val="cpqsrchopt"/>
    <w:basedOn w:val="1"/>
    <w:autoRedefine/>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6">
    <w:name w:val="宋体"/>
    <w:basedOn w:val="1"/>
    <w:autoRedefine/>
    <w:qFormat/>
    <w:uiPriority w:val="0"/>
    <w:rPr>
      <w:rFonts w:ascii="宋体" w:hAnsi="宋体"/>
      <w:spacing w:val="10"/>
      <w:szCs w:val="20"/>
    </w:rPr>
  </w:style>
  <w:style w:type="paragraph" w:customStyle="1" w:styleId="1347">
    <w:name w:val="辑要页内容"/>
    <w:basedOn w:val="1"/>
    <w:autoRedefine/>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8">
    <w:name w:val="InfoBlue"/>
    <w:basedOn w:val="1"/>
    <w:next w:val="34"/>
    <w:autoRedefine/>
    <w:qFormat/>
    <w:uiPriority w:val="0"/>
    <w:pPr>
      <w:spacing w:before="240" w:after="120" w:line="360" w:lineRule="auto"/>
      <w:ind w:left="765"/>
      <w:jc w:val="left"/>
    </w:pPr>
    <w:rPr>
      <w:color w:val="000000"/>
      <w:kern w:val="0"/>
      <w:sz w:val="24"/>
    </w:rPr>
  </w:style>
  <w:style w:type="paragraph" w:customStyle="1" w:styleId="1349">
    <w:name w:val="ST20_6"/>
    <w:basedOn w:val="1"/>
    <w:autoRedefine/>
    <w:qFormat/>
    <w:uiPriority w:val="0"/>
    <w:pPr>
      <w:snapToGrid w:val="0"/>
      <w:jc w:val="center"/>
    </w:pPr>
    <w:rPr>
      <w:color w:val="000000"/>
      <w:position w:val="20"/>
      <w:sz w:val="18"/>
      <w:szCs w:val="20"/>
    </w:rPr>
  </w:style>
  <w:style w:type="paragraph" w:customStyle="1" w:styleId="1350">
    <w:name w:val="CM59"/>
    <w:basedOn w:val="1"/>
    <w:next w:val="1"/>
    <w:autoRedefine/>
    <w:qFormat/>
    <w:uiPriority w:val="0"/>
    <w:pPr>
      <w:autoSpaceDE w:val="0"/>
      <w:autoSpaceDN w:val="0"/>
      <w:adjustRightInd w:val="0"/>
      <w:spacing w:after="188"/>
      <w:jc w:val="left"/>
    </w:pPr>
    <w:rPr>
      <w:rFonts w:ascii="黑体" w:eastAsia="黑体"/>
      <w:kern w:val="0"/>
      <w:sz w:val="24"/>
    </w:rPr>
  </w:style>
  <w:style w:type="paragraph" w:customStyle="1" w:styleId="1351">
    <w:name w:val="样式 标题 2H2h2Level 2 Topic Headingheading 2+ Indent: Left 0.25..."/>
    <w:basedOn w:val="5"/>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2">
    <w:name w:val="colorffffff"/>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3">
    <w:name w:val="countryind"/>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4">
    <w:name w:val="图5"/>
    <w:basedOn w:val="1"/>
    <w:autoRedefine/>
    <w:qFormat/>
    <w:uiPriority w:val="0"/>
    <w:pPr>
      <w:spacing w:line="240" w:lineRule="exact"/>
      <w:jc w:val="center"/>
    </w:pPr>
    <w:rPr>
      <w:szCs w:val="20"/>
    </w:rPr>
  </w:style>
  <w:style w:type="paragraph" w:customStyle="1" w:styleId="1355">
    <w:name w:val="备注说明 Char Char Char"/>
    <w:basedOn w:val="67"/>
    <w:autoRedefine/>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6">
    <w:name w:val="p_0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57">
    <w:name w:val="文献分类号"/>
    <w:autoRedefine/>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8">
    <w:name w:val="方案正文"/>
    <w:basedOn w:val="1"/>
    <w:autoRedefine/>
    <w:qFormat/>
    <w:uiPriority w:val="0"/>
    <w:pPr>
      <w:snapToGrid w:val="0"/>
      <w:spacing w:line="440" w:lineRule="atLeast"/>
    </w:pPr>
    <w:rPr>
      <w:sz w:val="24"/>
      <w:szCs w:val="20"/>
    </w:rPr>
  </w:style>
  <w:style w:type="paragraph" w:customStyle="1" w:styleId="1359">
    <w:name w:val="bodytext"/>
    <w:basedOn w:val="1"/>
    <w:autoRedefine/>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0">
    <w:name w:val="Char Char2 Char Char Char Char Char Char Char Char Char Char1"/>
    <w:basedOn w:val="1"/>
    <w:autoRedefine/>
    <w:qFormat/>
    <w:uiPriority w:val="0"/>
    <w:rPr>
      <w:rFonts w:ascii="Tahoma" w:hAnsi="Tahoma"/>
      <w:sz w:val="24"/>
      <w:szCs w:val="20"/>
    </w:rPr>
  </w:style>
  <w:style w:type="paragraph" w:customStyle="1" w:styleId="1361">
    <w:name w:val="标题 37"/>
    <w:basedOn w:val="1"/>
    <w:autoRedefine/>
    <w:qFormat/>
    <w:uiPriority w:val="0"/>
    <w:pPr>
      <w:adjustRightInd w:val="0"/>
      <w:snapToGrid w:val="0"/>
      <w:ind w:left="-2" w:leftChars="-1"/>
    </w:pPr>
    <w:rPr>
      <w:rFonts w:ascii="Arial" w:hAnsi="Arial" w:cs="Arial"/>
    </w:rPr>
  </w:style>
  <w:style w:type="paragraph" w:customStyle="1" w:styleId="1362">
    <w:name w:val="Char Char3 Char Char Char Char Char Char Char Char Char Char Char Char12"/>
    <w:basedOn w:val="1"/>
    <w:autoRedefine/>
    <w:qFormat/>
    <w:uiPriority w:val="0"/>
    <w:pPr>
      <w:spacing w:line="360" w:lineRule="auto"/>
    </w:pPr>
    <w:rPr>
      <w:rFonts w:ascii="Tahoma" w:hAnsi="Tahoma"/>
      <w:sz w:val="36"/>
      <w:szCs w:val="36"/>
    </w:rPr>
  </w:style>
  <w:style w:type="paragraph" w:customStyle="1" w:styleId="1363">
    <w:name w:val="样式 标题 1 + 左侧:  0 厘米 首行缩进:  0 厘米"/>
    <w:basedOn w:val="4"/>
    <w:autoRedefine/>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4">
    <w:name w:val="二级"/>
    <w:basedOn w:val="5"/>
    <w:autoRedefine/>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5">
    <w:name w:val="表格内容1"/>
    <w:basedOn w:val="1"/>
    <w:autoRedefine/>
    <w:qFormat/>
    <w:uiPriority w:val="0"/>
    <w:rPr>
      <w:sz w:val="24"/>
      <w:szCs w:val="20"/>
    </w:rPr>
  </w:style>
  <w:style w:type="paragraph" w:customStyle="1" w:styleId="1366">
    <w:name w:val="正文列4_2"/>
    <w:basedOn w:val="1"/>
    <w:autoRedefine/>
    <w:qFormat/>
    <w:uiPriority w:val="0"/>
    <w:pPr>
      <w:spacing w:beforeLines="50" w:afterLines="50" w:line="360" w:lineRule="exact"/>
    </w:pPr>
    <w:rPr>
      <w:rFonts w:ascii="宋体"/>
      <w:sz w:val="24"/>
      <w:szCs w:val="20"/>
    </w:rPr>
  </w:style>
  <w:style w:type="paragraph" w:customStyle="1" w:styleId="1367">
    <w:name w:val="表，整体编号"/>
    <w:basedOn w:val="316"/>
    <w:next w:val="316"/>
    <w:autoRedefine/>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8">
    <w:name w:val="Char Char Char4"/>
    <w:basedOn w:val="1"/>
    <w:autoRedefine/>
    <w:qFormat/>
    <w:uiPriority w:val="0"/>
    <w:rPr>
      <w:rFonts w:ascii="Tahoma" w:hAnsi="Tahoma"/>
      <w:sz w:val="24"/>
      <w:szCs w:val="20"/>
    </w:rPr>
  </w:style>
  <w:style w:type="paragraph" w:customStyle="1" w:styleId="1369">
    <w:name w:val="st_6"/>
    <w:basedOn w:val="1"/>
    <w:autoRedefine/>
    <w:qFormat/>
    <w:uiPriority w:val="0"/>
    <w:rPr>
      <w:color w:val="000000"/>
      <w:sz w:val="24"/>
      <w:szCs w:val="20"/>
    </w:rPr>
  </w:style>
  <w:style w:type="paragraph" w:customStyle="1" w:styleId="1370">
    <w:name w:val="参考文献、索引标题"/>
    <w:basedOn w:val="1133"/>
    <w:next w:val="1"/>
    <w:autoRedefine/>
    <w:qFormat/>
    <w:uiPriority w:val="0"/>
    <w:pPr>
      <w:tabs>
        <w:tab w:val="clear" w:pos="360"/>
      </w:tabs>
      <w:spacing w:after="200"/>
    </w:pPr>
    <w:rPr>
      <w:sz w:val="21"/>
    </w:rPr>
  </w:style>
  <w:style w:type="paragraph" w:customStyle="1" w:styleId="1371">
    <w:name w:val="标题 1（绿盟科技）"/>
    <w:basedOn w:val="4"/>
    <w:next w:val="1"/>
    <w:autoRedefine/>
    <w:qFormat/>
    <w:uiPriority w:val="0"/>
    <w:pPr>
      <w:autoSpaceDE/>
      <w:autoSpaceDN/>
      <w:adjustRightInd/>
      <w:spacing w:before="0" w:after="0" w:line="576" w:lineRule="auto"/>
      <w:jc w:val="left"/>
    </w:pPr>
    <w:rPr>
      <w:rFonts w:ascii="Arial" w:hAnsi="Arial"/>
      <w:bCs/>
      <w:sz w:val="44"/>
      <w:szCs w:val="44"/>
    </w:rPr>
  </w:style>
  <w:style w:type="paragraph" w:customStyle="1" w:styleId="1372">
    <w:name w:val="Item List"/>
    <w:autoRedefine/>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3">
    <w:name w:val="MM Topic 1"/>
    <w:basedOn w:val="4"/>
    <w:autoRedefine/>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4">
    <w:name w:val="WW-纯文本"/>
    <w:basedOn w:val="1"/>
    <w:autoRedefine/>
    <w:qFormat/>
    <w:uiPriority w:val="0"/>
    <w:pPr>
      <w:suppressAutoHyphens/>
    </w:pPr>
    <w:rPr>
      <w:rFonts w:hint="eastAsia" w:ascii="宋体" w:hAnsi="宋体"/>
      <w:szCs w:val="20"/>
    </w:rPr>
  </w:style>
  <w:style w:type="paragraph" w:customStyle="1" w:styleId="1375">
    <w:name w:val="填表"/>
    <w:basedOn w:val="1"/>
    <w:autoRedefine/>
    <w:qFormat/>
    <w:uiPriority w:val="0"/>
    <w:pPr>
      <w:spacing w:line="240" w:lineRule="atLeast"/>
      <w:jc w:val="center"/>
    </w:pPr>
    <w:rPr>
      <w:kern w:val="0"/>
      <w:sz w:val="18"/>
      <w:szCs w:val="20"/>
    </w:rPr>
  </w:style>
  <w:style w:type="paragraph" w:customStyle="1" w:styleId="1376">
    <w:name w:val="列表1"/>
    <w:basedOn w:val="1"/>
    <w:autoRedefine/>
    <w:qFormat/>
    <w:uiPriority w:val="0"/>
    <w:pPr>
      <w:numPr>
        <w:ilvl w:val="0"/>
        <w:numId w:val="41"/>
      </w:numPr>
      <w:spacing w:line="360" w:lineRule="atLeast"/>
    </w:pPr>
    <w:rPr>
      <w:sz w:val="24"/>
      <w:szCs w:val="21"/>
    </w:rPr>
  </w:style>
  <w:style w:type="paragraph" w:customStyle="1" w:styleId="1377">
    <w:name w:val="Char Char Char Char1 Char Char Char Char Char1 Char"/>
    <w:basedOn w:val="1"/>
    <w:autoRedefine/>
    <w:qFormat/>
    <w:uiPriority w:val="0"/>
    <w:pPr>
      <w:keepNext/>
      <w:keepLines/>
      <w:pageBreakBefore/>
      <w:tabs>
        <w:tab w:val="left" w:pos="360"/>
      </w:tabs>
      <w:spacing w:line="360" w:lineRule="auto"/>
    </w:pPr>
    <w:rPr>
      <w:rFonts w:ascii="Tahoma" w:hAnsi="Tahoma"/>
      <w:sz w:val="24"/>
    </w:rPr>
  </w:style>
  <w:style w:type="paragraph" w:customStyle="1" w:styleId="1378">
    <w:name w:val="正文缩进21"/>
    <w:basedOn w:val="1"/>
    <w:autoRedefine/>
    <w:qFormat/>
    <w:uiPriority w:val="0"/>
    <w:pPr>
      <w:spacing w:line="360" w:lineRule="auto"/>
      <w:ind w:firstLine="480" w:firstLineChars="200"/>
    </w:pPr>
  </w:style>
  <w:style w:type="paragraph" w:customStyle="1" w:styleId="1379">
    <w:name w:val="Char24"/>
    <w:basedOn w:val="1"/>
    <w:autoRedefine/>
    <w:qFormat/>
    <w:uiPriority w:val="0"/>
    <w:rPr>
      <w:rFonts w:ascii="Tahoma" w:hAnsi="Tahoma"/>
      <w:sz w:val="24"/>
      <w:szCs w:val="20"/>
    </w:rPr>
  </w:style>
  <w:style w:type="paragraph" w:customStyle="1" w:styleId="1380">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1">
    <w:name w:val="Char Char1 Char Char Char Char"/>
    <w:basedOn w:val="1"/>
    <w:autoRedefine/>
    <w:qFormat/>
    <w:uiPriority w:val="0"/>
    <w:rPr>
      <w:rFonts w:ascii="Tahoma" w:hAnsi="Tahoma"/>
      <w:snapToGrid w:val="0"/>
      <w:sz w:val="24"/>
      <w:szCs w:val="20"/>
    </w:rPr>
  </w:style>
  <w:style w:type="paragraph" w:customStyle="1" w:styleId="1382">
    <w:name w:val="条1"/>
    <w:basedOn w:val="1"/>
    <w:autoRedefine/>
    <w:qFormat/>
    <w:uiPriority w:val="0"/>
    <w:pPr>
      <w:tabs>
        <w:tab w:val="left" w:pos="900"/>
      </w:tabs>
      <w:spacing w:before="156" w:line="360" w:lineRule="auto"/>
      <w:ind w:left="900" w:hanging="420"/>
    </w:pPr>
    <w:rPr>
      <w:rFonts w:eastAsia="黑体"/>
      <w:sz w:val="24"/>
      <w:szCs w:val="20"/>
    </w:rPr>
  </w:style>
  <w:style w:type="paragraph" w:customStyle="1" w:styleId="1383">
    <w:name w:val="Char Char1 Char3"/>
    <w:basedOn w:val="1"/>
    <w:autoRedefine/>
    <w:qFormat/>
    <w:uiPriority w:val="0"/>
    <w:rPr>
      <w:rFonts w:ascii="Tahoma" w:hAnsi="Tahoma"/>
      <w:sz w:val="24"/>
      <w:szCs w:val="20"/>
    </w:rPr>
  </w:style>
  <w:style w:type="paragraph" w:customStyle="1" w:styleId="1384">
    <w:name w:val="CSS1级正文 Char Char"/>
    <w:basedOn w:val="34"/>
    <w:autoRedefine/>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5">
    <w:name w:val="xl76"/>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6">
    <w:name w:val="样式 标题 4 + 段后: 0.5 行20"/>
    <w:basedOn w:val="7"/>
    <w:autoRedefine/>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7">
    <w:name w:val="CM58"/>
    <w:basedOn w:val="277"/>
    <w:next w:val="277"/>
    <w:autoRedefine/>
    <w:qFormat/>
    <w:uiPriority w:val="0"/>
    <w:pPr>
      <w:spacing w:after="328"/>
    </w:pPr>
    <w:rPr>
      <w:rFonts w:ascii="黑体" w:hAnsi="Times New Roman" w:eastAsia="黑体" w:cs="Times New Roman"/>
      <w:color w:val="auto"/>
    </w:rPr>
  </w:style>
  <w:style w:type="paragraph" w:customStyle="1" w:styleId="1388">
    <w:name w:val="color666666"/>
    <w:basedOn w:val="1"/>
    <w:autoRedefine/>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9">
    <w:name w:val="默认段落字体 Para Char Char Char Char Char Char Char Char Char1 Char Char Char Char Char Char Char"/>
    <w:basedOn w:val="1"/>
    <w:autoRedefine/>
    <w:qFormat/>
    <w:uiPriority w:val="0"/>
    <w:pPr>
      <w:keepNext/>
      <w:autoSpaceDE w:val="0"/>
      <w:autoSpaceDN w:val="0"/>
      <w:spacing w:before="40" w:after="40"/>
      <w:jc w:val="center"/>
    </w:pPr>
    <w:rPr>
      <w:rFonts w:eastAsia="仿宋_GB2312"/>
      <w:sz w:val="24"/>
    </w:rPr>
  </w:style>
  <w:style w:type="paragraph" w:customStyle="1" w:styleId="1390">
    <w:name w:val="Chart_Bullet"/>
    <w:basedOn w:val="1226"/>
    <w:autoRedefine/>
    <w:qFormat/>
    <w:uiPriority w:val="0"/>
    <w:pPr>
      <w:tabs>
        <w:tab w:val="left" w:pos="180"/>
        <w:tab w:val="left" w:pos="360"/>
      </w:tabs>
      <w:ind w:left="180" w:hanging="180"/>
    </w:pPr>
  </w:style>
  <w:style w:type="paragraph" w:customStyle="1" w:styleId="1391">
    <w:name w:val="样式 正文缩进 + (中文) 仿宋_GB2312 小四 Char"/>
    <w:basedOn w:val="2"/>
    <w:autoRedefine/>
    <w:qFormat/>
    <w:uiPriority w:val="0"/>
    <w:pPr>
      <w:autoSpaceDE/>
      <w:autoSpaceDN/>
      <w:adjustRightInd/>
      <w:spacing w:line="360" w:lineRule="auto"/>
      <w:ind w:firstLine="480" w:firstLineChars="200"/>
      <w:jc w:val="both"/>
    </w:pPr>
    <w:rPr>
      <w:rFonts w:hAnsi="宋体"/>
    </w:rPr>
  </w:style>
  <w:style w:type="paragraph" w:customStyle="1" w:styleId="13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3">
    <w:name w:val="首行缩进(A-S-1)"/>
    <w:autoRedefine/>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4">
    <w:name w:val="标题 1-1"/>
    <w:basedOn w:val="4"/>
    <w:autoRedefine/>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5">
    <w:name w:val="CM63"/>
    <w:basedOn w:val="277"/>
    <w:next w:val="277"/>
    <w:autoRedefine/>
    <w:qFormat/>
    <w:uiPriority w:val="0"/>
    <w:pPr>
      <w:spacing w:after="578"/>
    </w:pPr>
    <w:rPr>
      <w:rFonts w:ascii="黑体" w:hAnsi="Times New Roman" w:eastAsia="黑体" w:cs="Times New Roman"/>
      <w:color w:val="auto"/>
    </w:rPr>
  </w:style>
  <w:style w:type="paragraph" w:customStyle="1" w:styleId="1396">
    <w:name w:val="编号样式2"/>
    <w:basedOn w:val="555"/>
    <w:autoRedefine/>
    <w:qFormat/>
    <w:uiPriority w:val="0"/>
    <w:pPr>
      <w:numPr>
        <w:ilvl w:val="0"/>
        <w:numId w:val="34"/>
      </w:numPr>
      <w:ind w:left="0" w:firstLine="480"/>
    </w:pPr>
  </w:style>
  <w:style w:type="paragraph" w:customStyle="1" w:styleId="1397">
    <w:name w:val="段(正文）"/>
    <w:autoRedefine/>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8">
    <w:name w:val="标题 34"/>
    <w:basedOn w:val="1"/>
    <w:autoRedefine/>
    <w:qFormat/>
    <w:uiPriority w:val="0"/>
    <w:pPr>
      <w:adjustRightInd w:val="0"/>
      <w:snapToGrid w:val="0"/>
      <w:ind w:left="-2" w:leftChars="-1"/>
    </w:pPr>
    <w:rPr>
      <w:rFonts w:ascii="Arial" w:hAnsi="Arial" w:cs="Arial"/>
    </w:rPr>
  </w:style>
  <w:style w:type="paragraph" w:customStyle="1" w:styleId="1399">
    <w:name w:val="正文列4_1"/>
    <w:basedOn w:val="1"/>
    <w:autoRedefine/>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400">
    <w:name w:val="编号正文"/>
    <w:basedOn w:val="1"/>
    <w:autoRedefine/>
    <w:qFormat/>
    <w:uiPriority w:val="0"/>
    <w:pPr>
      <w:tabs>
        <w:tab w:val="left" w:pos="420"/>
        <w:tab w:val="left" w:pos="1620"/>
      </w:tabs>
      <w:spacing w:before="156" w:beforeLines="50" w:after="156" w:afterLines="50"/>
      <w:ind w:left="1620" w:hanging="360"/>
    </w:pPr>
    <w:rPr>
      <w:rFonts w:ascii="Arial" w:hAnsi="Arial"/>
    </w:rPr>
  </w:style>
  <w:style w:type="paragraph" w:customStyle="1" w:styleId="140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2">
    <w:name w:val="自定义正文 Char Char"/>
    <w:basedOn w:val="1"/>
    <w:next w:val="1"/>
    <w:autoRedefine/>
    <w:qFormat/>
    <w:uiPriority w:val="0"/>
    <w:pPr>
      <w:widowControl/>
      <w:spacing w:line="560" w:lineRule="exact"/>
      <w:ind w:firstLine="560" w:firstLineChars="200"/>
    </w:pPr>
    <w:rPr>
      <w:rFonts w:ascii="宋体" w:hAnsi="宋体"/>
      <w:sz w:val="28"/>
      <w:szCs w:val="28"/>
    </w:rPr>
  </w:style>
  <w:style w:type="paragraph" w:customStyle="1" w:styleId="1403">
    <w:name w:val="4"/>
    <w:autoRedefine/>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5">
    <w:name w:val="msoacetate"/>
    <w:basedOn w:val="1"/>
    <w:autoRedefine/>
    <w:qFormat/>
    <w:uiPriority w:val="0"/>
    <w:rPr>
      <w:sz w:val="18"/>
      <w:szCs w:val="18"/>
    </w:rPr>
  </w:style>
  <w:style w:type="paragraph" w:customStyle="1" w:styleId="1406">
    <w:name w:val="Char Char5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407">
    <w:name w:val="Char Char5 Char Char Char Char Char Char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408">
    <w:name w:val="样式 右侧:  1 字符1"/>
    <w:basedOn w:val="1"/>
    <w:autoRedefine/>
    <w:qFormat/>
    <w:uiPriority w:val="0"/>
    <w:pPr>
      <w:ind w:left="240" w:leftChars="100" w:right="240" w:rightChars="100"/>
    </w:pPr>
    <w:rPr>
      <w:rFonts w:eastAsia="仿宋_GB2312" w:cs="宋体"/>
      <w:sz w:val="28"/>
      <w:szCs w:val="20"/>
    </w:rPr>
  </w:style>
  <w:style w:type="paragraph" w:customStyle="1" w:styleId="1409">
    <w:name w:val="Chart_bulletindent"/>
    <w:basedOn w:val="1390"/>
    <w:autoRedefine/>
    <w:qFormat/>
    <w:uiPriority w:val="0"/>
    <w:pPr>
      <w:tabs>
        <w:tab w:val="left" w:pos="504"/>
        <w:tab w:val="left" w:pos="540"/>
        <w:tab w:val="clear" w:pos="180"/>
        <w:tab w:val="clear" w:pos="360"/>
      </w:tabs>
      <w:ind w:left="504" w:hanging="324"/>
    </w:pPr>
  </w:style>
  <w:style w:type="paragraph" w:customStyle="1" w:styleId="1410">
    <w:name w:val="numberedlist"/>
    <w:basedOn w:val="1"/>
    <w:autoRedefine/>
    <w:qFormat/>
    <w:uiPriority w:val="0"/>
    <w:pPr>
      <w:widowControl/>
      <w:ind w:left="460"/>
      <w:jc w:val="left"/>
    </w:pPr>
    <w:rPr>
      <w:rFonts w:ascii="宋体" w:hAnsi="宋体" w:cs="宋体"/>
      <w:color w:val="000000"/>
      <w:kern w:val="0"/>
      <w:sz w:val="24"/>
    </w:rPr>
  </w:style>
  <w:style w:type="paragraph" w:customStyle="1" w:styleId="1411">
    <w:name w:val="样式 标题 1H1Section Headh11st levell1H11H12H13H14H15H16..."/>
    <w:basedOn w:val="4"/>
    <w:autoRedefine/>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2">
    <w:name w:val="Style8"/>
    <w:basedOn w:val="1"/>
    <w:autoRedefine/>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3">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5">
    <w:name w:val="流程图"/>
    <w:basedOn w:val="34"/>
    <w:autoRedefine/>
    <w:qFormat/>
    <w:uiPriority w:val="0"/>
    <w:pPr>
      <w:tabs>
        <w:tab w:val="clear" w:pos="567"/>
      </w:tabs>
      <w:spacing w:before="0" w:line="360" w:lineRule="auto"/>
      <w:jc w:val="center"/>
    </w:pPr>
    <w:rPr>
      <w:rFonts w:ascii="Times New Roman" w:hAnsi="Times New Roman"/>
      <w:sz w:val="21"/>
      <w:szCs w:val="20"/>
    </w:rPr>
  </w:style>
  <w:style w:type="paragraph" w:customStyle="1" w:styleId="1416">
    <w:name w:val="6"/>
    <w:basedOn w:val="1"/>
    <w:autoRedefine/>
    <w:unhideWhenUsed/>
    <w:qFormat/>
    <w:uiPriority w:val="99"/>
    <w:pPr>
      <w:spacing w:line="360" w:lineRule="auto"/>
    </w:pPr>
    <w:rPr>
      <w:rFonts w:ascii="Calibri" w:hAnsi="Calibri"/>
      <w:szCs w:val="22"/>
    </w:rPr>
  </w:style>
  <w:style w:type="paragraph" w:customStyle="1" w:styleId="1417">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8">
    <w:name w:val="样式 样式 首行缩进:  2 字符 + 行距: 1.5 倍行距"/>
    <w:basedOn w:val="1"/>
    <w:autoRedefine/>
    <w:qFormat/>
    <w:uiPriority w:val="0"/>
    <w:pPr>
      <w:spacing w:line="360" w:lineRule="auto"/>
      <w:ind w:firstLine="470" w:firstLineChars="196"/>
    </w:pPr>
    <w:rPr>
      <w:color w:val="000000"/>
      <w:sz w:val="24"/>
      <w:szCs w:val="20"/>
    </w:rPr>
  </w:style>
  <w:style w:type="paragraph" w:customStyle="1" w:styleId="1419">
    <w:name w:val="样式 目录 2 + 段前: 0.2 行 段后: 0.2 行"/>
    <w:basedOn w:val="75"/>
    <w:autoRedefine/>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20">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1">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2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3">
    <w:name w:val="文本框文字"/>
    <w:basedOn w:val="1"/>
    <w:autoRedefine/>
    <w:qFormat/>
    <w:uiPriority w:val="0"/>
    <w:pPr>
      <w:adjustRightInd w:val="0"/>
      <w:snapToGrid w:val="0"/>
      <w:spacing w:before="100" w:beforeAutospacing="1" w:after="100" w:afterAutospacing="1"/>
    </w:pPr>
    <w:rPr>
      <w:rFonts w:cs="Angsana New"/>
      <w:sz w:val="24"/>
    </w:rPr>
  </w:style>
  <w:style w:type="paragraph" w:customStyle="1" w:styleId="1424">
    <w:name w:val="文章正文 Char Char1"/>
    <w:basedOn w:val="1"/>
    <w:autoRedefine/>
    <w:qFormat/>
    <w:uiPriority w:val="0"/>
    <w:pPr>
      <w:spacing w:line="360" w:lineRule="auto"/>
      <w:ind w:firstLine="420"/>
    </w:pPr>
    <w:rPr>
      <w:sz w:val="24"/>
    </w:rPr>
  </w:style>
  <w:style w:type="paragraph" w:customStyle="1" w:styleId="1425">
    <w:name w:val="目次、标准名称标题"/>
    <w:basedOn w:val="1133"/>
    <w:next w:val="452"/>
    <w:autoRedefine/>
    <w:qFormat/>
    <w:uiPriority w:val="0"/>
    <w:pPr>
      <w:tabs>
        <w:tab w:val="clear" w:pos="360"/>
      </w:tabs>
      <w:spacing w:line="460" w:lineRule="exact"/>
    </w:pPr>
  </w:style>
  <w:style w:type="paragraph" w:customStyle="1" w:styleId="1426">
    <w:name w:val="样式 标题 2H22nd levelh22Header 2HeadBHeading 2 HiddenHeadin...1"/>
    <w:basedOn w:val="5"/>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7">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8">
    <w:name w:val="行间距 style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29">
    <w:name w:val="CM68"/>
    <w:basedOn w:val="277"/>
    <w:next w:val="277"/>
    <w:autoRedefine/>
    <w:qFormat/>
    <w:uiPriority w:val="0"/>
    <w:pPr>
      <w:spacing w:after="60"/>
    </w:pPr>
    <w:rPr>
      <w:rFonts w:ascii="黑体" w:hAnsi="Times New Roman" w:eastAsia="黑体" w:cs="Times New Roman"/>
      <w:color w:val="auto"/>
    </w:rPr>
  </w:style>
  <w:style w:type="paragraph" w:customStyle="1" w:styleId="1430">
    <w:name w:val="答复"/>
    <w:basedOn w:val="1"/>
    <w:autoRedefine/>
    <w:qFormat/>
    <w:uiPriority w:val="0"/>
    <w:pPr>
      <w:spacing w:line="360" w:lineRule="auto"/>
    </w:pPr>
    <w:rPr>
      <w:b/>
      <w:sz w:val="24"/>
      <w:szCs w:val="20"/>
    </w:rPr>
  </w:style>
  <w:style w:type="paragraph" w:customStyle="1" w:styleId="1431">
    <w:name w:val="font10"/>
    <w:basedOn w:val="1"/>
    <w:autoRedefine/>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2">
    <w:name w:val="table head"/>
    <w:basedOn w:val="1"/>
    <w:autoRedefine/>
    <w:qFormat/>
    <w:uiPriority w:val="0"/>
    <w:pPr>
      <w:keepNext/>
      <w:keepLines/>
      <w:adjustRightInd w:val="0"/>
      <w:spacing w:line="312" w:lineRule="atLeast"/>
      <w:jc w:val="center"/>
      <w:textAlignment w:val="baseline"/>
    </w:pPr>
    <w:rPr>
      <w:b/>
      <w:kern w:val="0"/>
      <w:szCs w:val="20"/>
    </w:rPr>
  </w:style>
  <w:style w:type="paragraph" w:customStyle="1" w:styleId="1433">
    <w:name w:val="样式 正文首行缩进 + 首行缩进:  1 字符"/>
    <w:basedOn w:val="378"/>
    <w:autoRedefine/>
    <w:qFormat/>
    <w:uiPriority w:val="0"/>
    <w:pPr>
      <w:spacing w:line="360" w:lineRule="auto"/>
    </w:pPr>
    <w:rPr>
      <w:rFonts w:ascii="Calibri" w:hAnsi="Calibri"/>
      <w:szCs w:val="22"/>
    </w:rPr>
  </w:style>
  <w:style w:type="paragraph" w:customStyle="1" w:styleId="1434">
    <w:name w:val="CM33"/>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35">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6">
    <w:name w:val="样式 样式 S3 + 段前: 1 行 段后: 0.5 行 + 宋体 小四 居中 左侧:  0 厘米 首行缩进:  0 厘..."/>
    <w:basedOn w:val="1241"/>
    <w:autoRedefine/>
    <w:qFormat/>
    <w:uiPriority w:val="0"/>
    <w:pPr>
      <w:spacing w:beforeLines="0" w:afterLines="0"/>
      <w:jc w:val="center"/>
    </w:pPr>
    <w:rPr>
      <w:rFonts w:ascii="宋体" w:hAnsi="宋体" w:eastAsia="宋体"/>
      <w:sz w:val="21"/>
    </w:rPr>
  </w:style>
  <w:style w:type="paragraph" w:customStyle="1" w:styleId="1437">
    <w:name w:val="文本正文"/>
    <w:basedOn w:val="1"/>
    <w:autoRedefine/>
    <w:qFormat/>
    <w:uiPriority w:val="0"/>
    <w:pPr>
      <w:spacing w:line="360" w:lineRule="auto"/>
      <w:ind w:firstLine="200" w:firstLineChars="200"/>
      <w:jc w:val="left"/>
    </w:pPr>
    <w:rPr>
      <w:rFonts w:cs="宋体"/>
      <w:sz w:val="24"/>
      <w:szCs w:val="20"/>
    </w:rPr>
  </w:style>
  <w:style w:type="paragraph" w:customStyle="1" w:styleId="1438">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39">
    <w:name w:val="Char Char2 Char Char Char Char Char Char Char Char2"/>
    <w:basedOn w:val="1"/>
    <w:autoRedefine/>
    <w:qFormat/>
    <w:uiPriority w:val="0"/>
    <w:rPr>
      <w:rFonts w:ascii="Tahoma" w:hAnsi="Tahoma"/>
      <w:sz w:val="24"/>
      <w:szCs w:val="20"/>
    </w:rPr>
  </w:style>
  <w:style w:type="paragraph" w:customStyle="1" w:styleId="1440">
    <w:name w:val="样式 3节标题 + 段前: 0.5 行 段后: 0.5 行"/>
    <w:basedOn w:val="530"/>
    <w:autoRedefine/>
    <w:qFormat/>
    <w:uiPriority w:val="0"/>
    <w:rPr>
      <w:sz w:val="30"/>
    </w:rPr>
  </w:style>
  <w:style w:type="paragraph" w:customStyle="1" w:styleId="1441">
    <w:name w:val="编号样式4"/>
    <w:basedOn w:val="555"/>
    <w:autoRedefine/>
    <w:qFormat/>
    <w:uiPriority w:val="0"/>
    <w:pPr>
      <w:numPr>
        <w:ilvl w:val="0"/>
        <w:numId w:val="42"/>
      </w:numPr>
      <w:ind w:left="0" w:firstLine="200"/>
      <w:jc w:val="left"/>
    </w:pPr>
  </w:style>
  <w:style w:type="paragraph" w:customStyle="1" w:styleId="1442">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szCs w:val="20"/>
    </w:rPr>
  </w:style>
  <w:style w:type="paragraph" w:customStyle="1" w:styleId="1443">
    <w:name w:val="首信标准正文"/>
    <w:basedOn w:val="1"/>
    <w:autoRedefine/>
    <w:qFormat/>
    <w:uiPriority w:val="0"/>
    <w:pPr>
      <w:spacing w:line="360" w:lineRule="auto"/>
    </w:pPr>
    <w:rPr>
      <w:rFonts w:ascii="Tahoma" w:hAnsi="Tahoma"/>
      <w:sz w:val="24"/>
      <w:szCs w:val="20"/>
    </w:rPr>
  </w:style>
  <w:style w:type="paragraph" w:customStyle="1" w:styleId="1444">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5">
    <w:name w:val="Char Char Char Char Char Char Char1 Char1"/>
    <w:basedOn w:val="1"/>
    <w:autoRedefine/>
    <w:qFormat/>
    <w:uiPriority w:val="0"/>
    <w:rPr>
      <w:rFonts w:ascii="Tahoma" w:hAnsi="Tahoma"/>
      <w:sz w:val="24"/>
      <w:szCs w:val="20"/>
    </w:rPr>
  </w:style>
  <w:style w:type="paragraph" w:customStyle="1" w:styleId="1446">
    <w:name w:val="Char Char5"/>
    <w:basedOn w:val="1"/>
    <w:autoRedefine/>
    <w:qFormat/>
    <w:uiPriority w:val="0"/>
    <w:pPr>
      <w:spacing w:line="360" w:lineRule="auto"/>
    </w:pPr>
    <w:rPr>
      <w:rFonts w:ascii="Tahoma" w:hAnsi="Tahoma"/>
      <w:sz w:val="36"/>
      <w:szCs w:val="36"/>
    </w:rPr>
  </w:style>
  <w:style w:type="paragraph" w:customStyle="1" w:styleId="1447">
    <w:name w:val="仿宋正文"/>
    <w:basedOn w:val="1"/>
    <w:autoRedefine/>
    <w:qFormat/>
    <w:uiPriority w:val="0"/>
    <w:pPr>
      <w:spacing w:line="300" w:lineRule="auto"/>
      <w:ind w:firstLine="480"/>
    </w:pPr>
    <w:rPr>
      <w:rFonts w:ascii="仿宋_GB2312" w:eastAsia="仿宋_GB2312"/>
      <w:sz w:val="24"/>
      <w:szCs w:val="20"/>
    </w:rPr>
  </w:style>
  <w:style w:type="paragraph" w:customStyle="1" w:styleId="1448">
    <w:name w:val="附录标识"/>
    <w:basedOn w:val="1133"/>
    <w:autoRedefine/>
    <w:qFormat/>
    <w:uiPriority w:val="0"/>
    <w:pPr>
      <w:numPr>
        <w:ilvl w:val="0"/>
        <w:numId w:val="43"/>
      </w:numPr>
      <w:tabs>
        <w:tab w:val="left" w:pos="810"/>
        <w:tab w:val="left" w:pos="6405"/>
        <w:tab w:val="clear" w:pos="620"/>
      </w:tabs>
      <w:spacing w:after="200"/>
      <w:ind w:left="810" w:hanging="810"/>
    </w:pPr>
    <w:rPr>
      <w:sz w:val="21"/>
    </w:rPr>
  </w:style>
  <w:style w:type="paragraph" w:customStyle="1" w:styleId="1449">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450">
    <w:name w:val="加点正文"/>
    <w:basedOn w:val="1"/>
    <w:autoRedefine/>
    <w:qFormat/>
    <w:uiPriority w:val="0"/>
    <w:pPr>
      <w:tabs>
        <w:tab w:val="left" w:pos="480"/>
      </w:tabs>
      <w:spacing w:beforeLines="50" w:afterLines="50" w:line="300" w:lineRule="auto"/>
      <w:ind w:left="425" w:hanging="425"/>
    </w:pPr>
    <w:rPr>
      <w:sz w:val="24"/>
    </w:rPr>
  </w:style>
  <w:style w:type="paragraph" w:customStyle="1" w:styleId="1451">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52">
    <w:name w:val="样式 标题 3H3标题1.1节标题，三级节名二级节名Heading 3 - oldHeading 3 - old C...4"/>
    <w:basedOn w:val="6"/>
    <w:autoRedefine/>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4">
    <w:name w:val="标题3，章节第三层"/>
    <w:basedOn w:val="1"/>
    <w:next w:val="316"/>
    <w:autoRedefine/>
    <w:qFormat/>
    <w:uiPriority w:val="0"/>
    <w:pPr>
      <w:numPr>
        <w:ilvl w:val="2"/>
        <w:numId w:val="28"/>
      </w:numPr>
      <w:adjustRightInd w:val="0"/>
      <w:snapToGrid w:val="0"/>
      <w:spacing w:before="78" w:line="300" w:lineRule="auto"/>
      <w:outlineLvl w:val="2"/>
    </w:pPr>
    <w:rPr>
      <w:rFonts w:ascii="Arial" w:hAnsi="Arial" w:eastAsia="华文细黑"/>
      <w:sz w:val="30"/>
    </w:rPr>
  </w:style>
  <w:style w:type="paragraph" w:customStyle="1" w:styleId="1455">
    <w:name w:val="样式 标题 2 + 段前: 5 磅 段后: 5 磅"/>
    <w:basedOn w:val="5"/>
    <w:autoRedefine/>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6">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7">
    <w:name w:val="标题112"/>
    <w:next w:val="1458"/>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8">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9">
    <w:name w:val="callout"/>
    <w:basedOn w:val="1"/>
    <w:autoRedefine/>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60">
    <w:name w:val="HD正文1"/>
    <w:basedOn w:val="1"/>
    <w:next w:val="2"/>
    <w:autoRedefine/>
    <w:qFormat/>
    <w:uiPriority w:val="0"/>
    <w:pPr>
      <w:ind w:firstLine="420"/>
    </w:pPr>
    <w:rPr>
      <w:szCs w:val="20"/>
    </w:rPr>
  </w:style>
  <w:style w:type="paragraph" w:customStyle="1" w:styleId="1461">
    <w:name w:val="CM60"/>
    <w:basedOn w:val="277"/>
    <w:next w:val="277"/>
    <w:autoRedefine/>
    <w:qFormat/>
    <w:uiPriority w:val="0"/>
    <w:rPr>
      <w:rFonts w:ascii="楷体_GB2312" w:hAnsi="Times New Roman" w:eastAsia="楷体_GB2312" w:cs="Times New Roman"/>
      <w:color w:val="auto"/>
      <w:sz w:val="20"/>
    </w:rPr>
  </w:style>
  <w:style w:type="paragraph" w:customStyle="1" w:styleId="1462">
    <w:name w:val="列出段落11"/>
    <w:basedOn w:val="1"/>
    <w:autoRedefine/>
    <w:qFormat/>
    <w:uiPriority w:val="99"/>
    <w:pPr>
      <w:ind w:firstLine="420" w:firstLineChars="200"/>
    </w:pPr>
    <w:rPr>
      <w:rFonts w:ascii="Calibri" w:hAnsi="Calibri" w:cs="Calibri"/>
      <w:szCs w:val="21"/>
    </w:rPr>
  </w:style>
  <w:style w:type="paragraph" w:customStyle="1" w:styleId="1463">
    <w:name w:val="样式 正文首行缩进 + 首行缩进:  2 字符"/>
    <w:basedOn w:val="378"/>
    <w:autoRedefine/>
    <w:qFormat/>
    <w:uiPriority w:val="0"/>
    <w:pPr>
      <w:spacing w:line="360" w:lineRule="auto"/>
      <w:ind w:firstLine="200" w:firstLineChars="200"/>
    </w:pPr>
    <w:rPr>
      <w:rFonts w:ascii="Arial" w:hAnsi="Arial" w:cs="宋体"/>
      <w:sz w:val="24"/>
    </w:rPr>
  </w:style>
  <w:style w:type="paragraph" w:customStyle="1" w:styleId="1464">
    <w:name w:val="正文(首行缩进)"/>
    <w:basedOn w:val="1"/>
    <w:autoRedefine/>
    <w:qFormat/>
    <w:uiPriority w:val="0"/>
    <w:pPr>
      <w:spacing w:line="360" w:lineRule="auto"/>
      <w:ind w:firstLine="200" w:firstLineChars="200"/>
    </w:pPr>
    <w:rPr>
      <w:rFonts w:ascii="Arial Narrow" w:hAnsi="Arial Narrow"/>
      <w:sz w:val="24"/>
    </w:rPr>
  </w:style>
  <w:style w:type="paragraph" w:customStyle="1" w:styleId="1465">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6">
    <w:name w:val="正文 首行缩进2字符 Char Char"/>
    <w:basedOn w:val="1"/>
    <w:autoRedefine/>
    <w:qFormat/>
    <w:uiPriority w:val="0"/>
    <w:pPr>
      <w:spacing w:line="360" w:lineRule="auto"/>
      <w:ind w:firstLine="200" w:firstLineChars="200"/>
    </w:pPr>
    <w:rPr>
      <w:sz w:val="24"/>
    </w:rPr>
  </w:style>
  <w:style w:type="paragraph" w:customStyle="1" w:styleId="1467">
    <w:name w:val="样式 宋体 左 段前: 5 磅 段后: 5 磅 行距: 1.5 倍行距1"/>
    <w:basedOn w:val="1"/>
    <w:autoRedefine/>
    <w:qFormat/>
    <w:uiPriority w:val="0"/>
    <w:pPr>
      <w:spacing w:line="360" w:lineRule="auto"/>
      <w:jc w:val="left"/>
    </w:pPr>
    <w:rPr>
      <w:rFonts w:ascii="宋体" w:hAnsi="宋体" w:cs="宋体"/>
      <w:kern w:val="0"/>
      <w:sz w:val="24"/>
      <w:szCs w:val="20"/>
    </w:rPr>
  </w:style>
  <w:style w:type="paragraph" w:customStyle="1" w:styleId="1468">
    <w:name w:val="Char Char Char1 Char Char Char Char Char Char Char Char Char Char3"/>
    <w:basedOn w:val="1"/>
    <w:autoRedefine/>
    <w:qFormat/>
    <w:uiPriority w:val="0"/>
    <w:rPr>
      <w:rFonts w:ascii="Tahoma" w:hAnsi="Tahoma"/>
      <w:sz w:val="24"/>
      <w:szCs w:val="20"/>
    </w:rPr>
  </w:style>
  <w:style w:type="paragraph" w:customStyle="1" w:styleId="1469">
    <w:name w:val="Char2 Char Char Char2"/>
    <w:basedOn w:val="1"/>
    <w:autoRedefine/>
    <w:qFormat/>
    <w:uiPriority w:val="0"/>
    <w:rPr>
      <w:rFonts w:ascii="仿宋_GB2312"/>
      <w:b/>
      <w:sz w:val="30"/>
      <w:szCs w:val="32"/>
    </w:rPr>
  </w:style>
  <w:style w:type="paragraph" w:customStyle="1" w:styleId="1470">
    <w:name w:val="表题"/>
    <w:basedOn w:val="1"/>
    <w:autoRedefine/>
    <w:qFormat/>
    <w:uiPriority w:val="0"/>
    <w:pPr>
      <w:spacing w:after="120" w:line="420" w:lineRule="exact"/>
      <w:jc w:val="center"/>
    </w:pPr>
    <w:rPr>
      <w:rFonts w:eastAsia="楷体_GB2312"/>
      <w:kern w:val="0"/>
      <w:szCs w:val="20"/>
    </w:rPr>
  </w:style>
  <w:style w:type="paragraph" w:customStyle="1" w:styleId="1471">
    <w:name w:val="Char Char1 Char Char Char Char Char Char5"/>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2">
    <w:name w:val="哈哈标题3"/>
    <w:basedOn w:val="6"/>
    <w:autoRedefine/>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3">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4">
    <w:name w:val="列表2"/>
    <w:basedOn w:val="1"/>
    <w:autoRedefine/>
    <w:qFormat/>
    <w:uiPriority w:val="0"/>
    <w:pPr>
      <w:numPr>
        <w:ilvl w:val="0"/>
        <w:numId w:val="44"/>
      </w:numPr>
    </w:pPr>
    <w:rPr>
      <w:sz w:val="24"/>
      <w:szCs w:val="21"/>
    </w:rPr>
  </w:style>
  <w:style w:type="paragraph" w:customStyle="1" w:styleId="1475">
    <w:name w:val="Default1"/>
    <w:basedOn w:val="277"/>
    <w:next w:val="277"/>
    <w:autoRedefine/>
    <w:qFormat/>
    <w:uiPriority w:val="99"/>
    <w:rPr>
      <w:rFonts w:ascii="Times New Roman" w:hAnsi="Times New Roman" w:cs="Times New Roman"/>
      <w:color w:val="auto"/>
    </w:rPr>
  </w:style>
  <w:style w:type="paragraph" w:customStyle="1" w:styleId="1476">
    <w:name w:val="CM77"/>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77">
    <w:name w:val="图形版面居中"/>
    <w:basedOn w:val="1"/>
    <w:next w:val="1"/>
    <w:autoRedefine/>
    <w:qFormat/>
    <w:uiPriority w:val="0"/>
    <w:pPr>
      <w:keepNext/>
      <w:spacing w:before="360" w:line="360" w:lineRule="auto"/>
      <w:jc w:val="center"/>
    </w:pPr>
    <w:rPr>
      <w:rFonts w:ascii="仿宋_GB2312" w:hAnsi="宋体" w:eastAsia="仿宋_GB2312"/>
      <w:sz w:val="24"/>
    </w:rPr>
  </w:style>
  <w:style w:type="paragraph" w:customStyle="1" w:styleId="1478">
    <w:name w:val="我的正文下级"/>
    <w:basedOn w:val="1"/>
    <w:autoRedefine/>
    <w:qFormat/>
    <w:uiPriority w:val="0"/>
    <w:pPr>
      <w:numPr>
        <w:ilvl w:val="0"/>
        <w:numId w:val="45"/>
      </w:numPr>
      <w:tabs>
        <w:tab w:val="clear" w:pos="225"/>
      </w:tabs>
      <w:ind w:left="0" w:firstLine="0"/>
    </w:pPr>
    <w:rPr>
      <w:rFonts w:hint="eastAsia" w:ascii="仿宋_GB2312" w:hAnsi="宋体" w:eastAsia="仿宋_GB2312"/>
      <w:kern w:val="0"/>
      <w:sz w:val="28"/>
      <w:szCs w:val="28"/>
    </w:rPr>
  </w:style>
  <w:style w:type="paragraph" w:customStyle="1" w:styleId="1479">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80">
    <w:name w:val="a样式"/>
    <w:basedOn w:val="1"/>
    <w:autoRedefine/>
    <w:qFormat/>
    <w:uiPriority w:val="0"/>
    <w:pPr>
      <w:spacing w:line="300" w:lineRule="auto"/>
      <w:ind w:firstLine="200" w:firstLineChars="200"/>
    </w:pPr>
    <w:rPr>
      <w:rFonts w:hint="eastAsia" w:ascii="宋体" w:hAnsi="宋体"/>
      <w:color w:val="000000"/>
      <w:sz w:val="24"/>
    </w:rPr>
  </w:style>
  <w:style w:type="paragraph" w:customStyle="1" w:styleId="1481">
    <w:name w:val="标准标题6"/>
    <w:basedOn w:val="9"/>
    <w:next w:val="1"/>
    <w:autoRedefine/>
    <w:qFormat/>
    <w:uiPriority w:val="0"/>
    <w:pPr>
      <w:numPr>
        <w:ilvl w:val="5"/>
        <w:numId w:val="14"/>
      </w:numPr>
      <w:tabs>
        <w:tab w:val="left" w:pos="-3990"/>
      </w:tabs>
      <w:adjustRightInd/>
      <w:spacing w:line="320" w:lineRule="auto"/>
      <w:textAlignment w:val="auto"/>
    </w:pPr>
    <w:rPr>
      <w:bCs/>
      <w:kern w:val="2"/>
      <w:sz w:val="32"/>
      <w:szCs w:val="24"/>
    </w:rPr>
  </w:style>
  <w:style w:type="paragraph" w:customStyle="1" w:styleId="1482">
    <w:name w:val="2册标题4"/>
    <w:basedOn w:val="1"/>
    <w:next w:val="1"/>
    <w:autoRedefine/>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3">
    <w:name w:val="X-图居中"/>
    <w:basedOn w:val="1"/>
    <w:autoRedefine/>
    <w:qFormat/>
    <w:uiPriority w:val="0"/>
    <w:pPr>
      <w:spacing w:line="360" w:lineRule="auto"/>
      <w:jc w:val="center"/>
    </w:pPr>
    <w:rPr>
      <w:szCs w:val="20"/>
    </w:rPr>
  </w:style>
  <w:style w:type="paragraph" w:customStyle="1" w:styleId="1484">
    <w:name w:val="_"/>
    <w:basedOn w:val="1"/>
    <w:autoRedefine/>
    <w:qFormat/>
    <w:uiPriority w:val="0"/>
    <w:pPr>
      <w:adjustRightInd w:val="0"/>
      <w:spacing w:line="360" w:lineRule="auto"/>
      <w:ind w:left="480"/>
      <w:textAlignment w:val="baseline"/>
    </w:pPr>
    <w:rPr>
      <w:kern w:val="0"/>
      <w:sz w:val="24"/>
      <w:szCs w:val="20"/>
    </w:rPr>
  </w:style>
  <w:style w:type="paragraph" w:customStyle="1" w:styleId="1485">
    <w:name w:val="标准图片"/>
    <w:basedOn w:val="1"/>
    <w:autoRedefine/>
    <w:qFormat/>
    <w:uiPriority w:val="0"/>
    <w:pPr>
      <w:spacing w:line="360" w:lineRule="auto"/>
      <w:jc w:val="center"/>
    </w:pPr>
    <w:rPr>
      <w:rFonts w:cs="宋体"/>
      <w:sz w:val="24"/>
      <w:szCs w:val="20"/>
    </w:rPr>
  </w:style>
  <w:style w:type="paragraph" w:customStyle="1" w:styleId="1486">
    <w:name w:val="文本框正文"/>
    <w:basedOn w:val="1"/>
    <w:autoRedefine/>
    <w:qFormat/>
    <w:uiPriority w:val="0"/>
    <w:pPr>
      <w:jc w:val="center"/>
    </w:pPr>
    <w:rPr>
      <w:b/>
    </w:rPr>
  </w:style>
  <w:style w:type="paragraph" w:customStyle="1" w:styleId="1487">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8">
    <w:name w:val="CM10"/>
    <w:basedOn w:val="277"/>
    <w:next w:val="277"/>
    <w:autoRedefine/>
    <w:qFormat/>
    <w:uiPriority w:val="0"/>
    <w:pPr>
      <w:spacing w:line="458" w:lineRule="atLeast"/>
    </w:pPr>
    <w:rPr>
      <w:rFonts w:ascii="楷体_GB2312" w:hAnsi="Times New Roman" w:eastAsia="楷体_GB2312" w:cs="楷体_GB2312"/>
      <w:color w:val="auto"/>
    </w:rPr>
  </w:style>
  <w:style w:type="paragraph" w:customStyle="1" w:styleId="1489">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0">
    <w:name w:val="标题 5（有编号）（绿盟科技）"/>
    <w:basedOn w:val="1"/>
    <w:next w:val="1"/>
    <w:autoRedefine/>
    <w:qFormat/>
    <w:uiPriority w:val="0"/>
    <w:pPr>
      <w:keepNext/>
      <w:keepLines/>
      <w:numPr>
        <w:ilvl w:val="4"/>
        <w:numId w:val="20"/>
      </w:numPr>
      <w:spacing w:line="377" w:lineRule="auto"/>
      <w:ind w:firstLine="0"/>
      <w:jc w:val="left"/>
      <w:outlineLvl w:val="4"/>
    </w:pPr>
    <w:rPr>
      <w:rFonts w:ascii="Arial" w:hAnsi="Arial" w:eastAsia="黑体"/>
      <w:b/>
      <w:kern w:val="0"/>
      <w:sz w:val="24"/>
      <w:szCs w:val="28"/>
    </w:rPr>
  </w:style>
  <w:style w:type="paragraph" w:customStyle="1" w:styleId="1491">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2">
    <w:name w:val="前言一级标题样式"/>
    <w:basedOn w:val="1"/>
    <w:next w:val="555"/>
    <w:autoRedefine/>
    <w:qFormat/>
    <w:uiPriority w:val="1"/>
    <w:pPr>
      <w:spacing w:line="360" w:lineRule="auto"/>
      <w:ind w:firstLine="643" w:firstLineChars="200"/>
      <w:outlineLvl w:val="0"/>
    </w:pPr>
    <w:rPr>
      <w:rFonts w:ascii="宋体" w:hAnsi="宋体"/>
      <w:b/>
      <w:sz w:val="32"/>
    </w:rPr>
  </w:style>
  <w:style w:type="paragraph" w:customStyle="1" w:styleId="149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4">
    <w:name w:val="Date1"/>
    <w:basedOn w:val="1"/>
    <w:next w:val="1"/>
    <w:autoRedefine/>
    <w:qFormat/>
    <w:uiPriority w:val="0"/>
    <w:pPr>
      <w:adjustRightInd w:val="0"/>
      <w:spacing w:line="312" w:lineRule="atLeast"/>
      <w:textAlignment w:val="baseline"/>
    </w:pPr>
    <w:rPr>
      <w:kern w:val="0"/>
      <w:sz w:val="24"/>
      <w:szCs w:val="20"/>
    </w:rPr>
  </w:style>
  <w:style w:type="paragraph" w:customStyle="1" w:styleId="1495">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6">
    <w:name w:val="样式 标题 4h4First SubheadingH4sect 1.2.3.4Ref Heading 1rh1se...1"/>
    <w:basedOn w:val="7"/>
    <w:autoRedefine/>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7">
    <w:name w:val="标准标题5"/>
    <w:basedOn w:val="8"/>
    <w:next w:val="1"/>
    <w:autoRedefine/>
    <w:qFormat/>
    <w:uiPriority w:val="0"/>
    <w:pPr>
      <w:numPr>
        <w:ilvl w:val="4"/>
        <w:numId w:val="14"/>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9">
    <w:name w:val="Char Char Char Char Char Char Char Char Char2 Char Char Char Char Char Char Char Char Char Char Char Char"/>
    <w:basedOn w:val="1"/>
    <w:autoRedefine/>
    <w:qFormat/>
    <w:uiPriority w:val="0"/>
    <w:rPr>
      <w:rFonts w:ascii="Tahoma" w:hAnsi="Tahoma"/>
      <w:sz w:val="24"/>
      <w:szCs w:val="20"/>
    </w:rPr>
  </w:style>
  <w:style w:type="paragraph" w:customStyle="1" w:styleId="1500">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1">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02">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03">
    <w:name w:val="正文6"/>
    <w:basedOn w:val="1"/>
    <w:autoRedefine/>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4">
    <w:name w:val="Table Bullet"/>
    <w:basedOn w:val="1"/>
    <w:autoRedefine/>
    <w:qFormat/>
    <w:uiPriority w:val="0"/>
    <w:pPr>
      <w:widowControl/>
      <w:jc w:val="left"/>
    </w:pPr>
    <w:rPr>
      <w:rFonts w:ascii="宋体"/>
      <w:snapToGrid w:val="0"/>
      <w:color w:val="000000"/>
      <w:kern w:val="0"/>
      <w:sz w:val="23"/>
      <w:szCs w:val="20"/>
    </w:rPr>
  </w:style>
  <w:style w:type="paragraph" w:customStyle="1" w:styleId="1505">
    <w:name w:val="正文标题"/>
    <w:basedOn w:val="1"/>
    <w:autoRedefine/>
    <w:qFormat/>
    <w:uiPriority w:val="0"/>
    <w:pPr>
      <w:spacing w:line="480" w:lineRule="auto"/>
    </w:pPr>
    <w:rPr>
      <w:b/>
      <w:bCs/>
      <w:sz w:val="24"/>
    </w:rPr>
  </w:style>
  <w:style w:type="paragraph" w:customStyle="1" w:styleId="1506">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7">
    <w:name w:val="正文 首行缩进:  2 字符 Char Char Char Char"/>
    <w:basedOn w:val="1"/>
    <w:autoRedefine/>
    <w:qFormat/>
    <w:uiPriority w:val="0"/>
    <w:pPr>
      <w:spacing w:line="360" w:lineRule="auto"/>
      <w:ind w:firstLine="480"/>
    </w:pPr>
    <w:rPr>
      <w:rFonts w:cs="宋体"/>
      <w:sz w:val="24"/>
    </w:rPr>
  </w:style>
  <w:style w:type="paragraph" w:customStyle="1" w:styleId="1508">
    <w:name w:val="正文 首行缩进:  2 字符 Char Char"/>
    <w:basedOn w:val="1"/>
    <w:autoRedefine/>
    <w:qFormat/>
    <w:uiPriority w:val="0"/>
    <w:pPr>
      <w:spacing w:line="360" w:lineRule="auto"/>
      <w:ind w:firstLine="480"/>
    </w:pPr>
    <w:rPr>
      <w:rFonts w:cs="宋体"/>
      <w:sz w:val="24"/>
      <w:szCs w:val="20"/>
    </w:rPr>
  </w:style>
  <w:style w:type="paragraph" w:customStyle="1" w:styleId="1509">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0">
    <w:name w:val="表格编号"/>
    <w:basedOn w:val="1"/>
    <w:autoRedefine/>
    <w:qFormat/>
    <w:uiPriority w:val="0"/>
    <w:pPr>
      <w:tabs>
        <w:tab w:val="left" w:pos="432"/>
      </w:tabs>
      <w:ind w:left="432" w:hanging="432"/>
    </w:pPr>
    <w:rPr>
      <w:rFonts w:eastAsia="楷体_GB2312"/>
      <w:sz w:val="24"/>
    </w:rPr>
  </w:style>
  <w:style w:type="paragraph" w:customStyle="1" w:styleId="1511">
    <w:name w:val="公式编号"/>
    <w:basedOn w:val="1"/>
    <w:next w:val="1"/>
    <w:autoRedefine/>
    <w:qFormat/>
    <w:uiPriority w:val="0"/>
    <w:pPr>
      <w:widowControl/>
      <w:numPr>
        <w:ilvl w:val="0"/>
        <w:numId w:val="46"/>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2">
    <w:name w:val="样式 宋体 小四 加粗 行距: 1.5 倍行距"/>
    <w:basedOn w:val="1"/>
    <w:autoRedefine/>
    <w:qFormat/>
    <w:uiPriority w:val="0"/>
    <w:pPr>
      <w:spacing w:line="360" w:lineRule="auto"/>
    </w:pPr>
    <w:rPr>
      <w:rFonts w:ascii="宋体" w:hAnsi="宋体" w:cs="宋体"/>
      <w:b/>
      <w:bCs/>
      <w:sz w:val="24"/>
      <w:szCs w:val="20"/>
    </w:rPr>
  </w:style>
  <w:style w:type="paragraph" w:customStyle="1" w:styleId="1513">
    <w:name w:val="图，整体编号"/>
    <w:basedOn w:val="316"/>
    <w:next w:val="316"/>
    <w:autoRedefine/>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4">
    <w:name w:val="z-窗体底端 字符1"/>
    <w:autoRedefine/>
    <w:semiHidden/>
    <w:qFormat/>
    <w:uiPriority w:val="99"/>
    <w:rPr>
      <w:rFonts w:ascii="Arial" w:hAnsi="Arial" w:cs="Arial"/>
      <w:vanish/>
      <w:kern w:val="2"/>
      <w:sz w:val="16"/>
      <w:szCs w:val="16"/>
    </w:rPr>
  </w:style>
  <w:style w:type="paragraph" w:customStyle="1" w:styleId="1515">
    <w:name w:val="样式 仿宋_GB2312 首行缩进:  2 字符"/>
    <w:basedOn w:val="1"/>
    <w:autoRedefine/>
    <w:qFormat/>
    <w:uiPriority w:val="0"/>
    <w:pPr>
      <w:spacing w:line="600" w:lineRule="exact"/>
      <w:ind w:firstLine="538" w:firstLineChars="192"/>
    </w:pPr>
    <w:rPr>
      <w:rFonts w:ascii="仿宋_GB2312" w:eastAsia="仿宋_GB2312"/>
      <w:sz w:val="28"/>
      <w:szCs w:val="20"/>
    </w:rPr>
  </w:style>
  <w:style w:type="paragraph" w:customStyle="1" w:styleId="1516">
    <w:name w:val="列项·"/>
    <w:autoRedefine/>
    <w:qFormat/>
    <w:uiPriority w:val="0"/>
    <w:pPr>
      <w:numPr>
        <w:ilvl w:val="0"/>
        <w:numId w:val="47"/>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7">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8">
    <w:name w:val="CM15"/>
    <w:basedOn w:val="277"/>
    <w:next w:val="277"/>
    <w:autoRedefine/>
    <w:qFormat/>
    <w:uiPriority w:val="0"/>
    <w:pPr>
      <w:spacing w:line="420" w:lineRule="atLeast"/>
    </w:pPr>
    <w:rPr>
      <w:rFonts w:ascii="黑体" w:hAnsi="Times New Roman" w:eastAsia="黑体" w:cs="Times New Roman"/>
      <w:color w:val="auto"/>
    </w:rPr>
  </w:style>
  <w:style w:type="paragraph" w:customStyle="1" w:styleId="1519">
    <w:name w:val="正文一"/>
    <w:basedOn w:val="1"/>
    <w:autoRedefine/>
    <w:qFormat/>
    <w:uiPriority w:val="0"/>
    <w:pPr>
      <w:widowControl/>
      <w:spacing w:line="360" w:lineRule="auto"/>
      <w:ind w:firstLine="480" w:firstLineChars="200"/>
      <w:jc w:val="left"/>
    </w:pPr>
    <w:rPr>
      <w:kern w:val="0"/>
      <w:sz w:val="24"/>
      <w:szCs w:val="20"/>
    </w:rPr>
  </w:style>
  <w:style w:type="paragraph" w:customStyle="1" w:styleId="1520">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1">
    <w:name w:val="样式 标题 5标题 5 Char标题 5 Char1 Char标题 5 Char Char CharH5 Char Ch..."/>
    <w:basedOn w:val="8"/>
    <w:autoRedefine/>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2">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3">
    <w:name w:val="加点"/>
    <w:basedOn w:val="1"/>
    <w:autoRedefine/>
    <w:qFormat/>
    <w:uiPriority w:val="0"/>
    <w:pPr>
      <w:spacing w:line="360" w:lineRule="auto"/>
    </w:pPr>
    <w:rPr>
      <w:rFonts w:eastAsia="楷体_GB2312"/>
      <w:sz w:val="24"/>
      <w:szCs w:val="20"/>
    </w:rPr>
  </w:style>
  <w:style w:type="paragraph" w:customStyle="1" w:styleId="1524">
    <w:name w:val="正文格式2"/>
    <w:basedOn w:val="316"/>
    <w:autoRedefine/>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6">
    <w:name w:val="默认段落字体 Para Char Char Char Char Char Char Char Char Char1 Char Char Char Char"/>
    <w:basedOn w:val="1"/>
    <w:autoRedefine/>
    <w:qFormat/>
    <w:uiPriority w:val="0"/>
    <w:rPr>
      <w:rFonts w:ascii="Tahoma" w:hAnsi="Tahoma"/>
      <w:sz w:val="24"/>
      <w:szCs w:val="20"/>
    </w:rPr>
  </w:style>
  <w:style w:type="paragraph" w:customStyle="1" w:styleId="1527">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8">
    <w:name w:val="标准标题4"/>
    <w:basedOn w:val="7"/>
    <w:next w:val="1"/>
    <w:autoRedefine/>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9">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30">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1">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2">
    <w:name w:val="小标题2"/>
    <w:basedOn w:val="1"/>
    <w:next w:val="1"/>
    <w:autoRedefine/>
    <w:qFormat/>
    <w:uiPriority w:val="0"/>
    <w:pPr>
      <w:spacing w:beforeLines="20" w:afterLines="20" w:line="400" w:lineRule="exact"/>
      <w:ind w:firstLine="200" w:firstLineChars="200"/>
    </w:pPr>
    <w:rPr>
      <w:rFonts w:eastAsia="楷体_GB2312"/>
      <w:sz w:val="24"/>
    </w:rPr>
  </w:style>
  <w:style w:type="paragraph" w:customStyle="1" w:styleId="1533">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4">
    <w:name w:val="a02"/>
    <w:basedOn w:val="5"/>
    <w:autoRedefine/>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5">
    <w:name w:val="附录五级条标题"/>
    <w:basedOn w:val="1139"/>
    <w:next w:val="452"/>
    <w:autoRedefine/>
    <w:qFormat/>
    <w:uiPriority w:val="0"/>
    <w:pPr>
      <w:numPr>
        <w:ilvl w:val="6"/>
      </w:numPr>
      <w:tabs>
        <w:tab w:val="left" w:pos="2940"/>
        <w:tab w:val="clear" w:pos="2520"/>
      </w:tabs>
      <w:ind w:left="2940" w:hanging="420"/>
      <w:outlineLvl w:val="6"/>
    </w:pPr>
  </w:style>
  <w:style w:type="paragraph" w:customStyle="1" w:styleId="1536">
    <w:name w:val="项目符合2"/>
    <w:basedOn w:val="1"/>
    <w:autoRedefine/>
    <w:qFormat/>
    <w:uiPriority w:val="0"/>
    <w:pPr>
      <w:tabs>
        <w:tab w:val="left" w:pos="1049"/>
      </w:tabs>
      <w:ind w:left="1049" w:hanging="420"/>
    </w:pPr>
    <w:rPr>
      <w:sz w:val="24"/>
    </w:rPr>
  </w:style>
  <w:style w:type="paragraph" w:customStyle="1" w:styleId="1537">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8">
    <w:name w:val="图片"/>
    <w:basedOn w:val="1"/>
    <w:next w:val="22"/>
    <w:autoRedefine/>
    <w:qFormat/>
    <w:uiPriority w:val="0"/>
    <w:pPr>
      <w:keepNext/>
      <w:widowControl/>
      <w:jc w:val="left"/>
    </w:pPr>
    <w:rPr>
      <w:rFonts w:ascii="Garamond" w:hAnsi="Garamond"/>
      <w:kern w:val="0"/>
      <w:sz w:val="22"/>
      <w:szCs w:val="20"/>
    </w:rPr>
  </w:style>
  <w:style w:type="paragraph" w:customStyle="1" w:styleId="1539">
    <w:name w:val="DS"/>
    <w:basedOn w:val="56"/>
    <w:autoRedefine/>
    <w:qFormat/>
    <w:uiPriority w:val="0"/>
    <w:pPr>
      <w:autoSpaceDE/>
      <w:autoSpaceDN/>
      <w:adjustRightInd/>
      <w:ind w:left="34"/>
      <w:jc w:val="center"/>
      <w:textAlignment w:val="center"/>
    </w:pPr>
    <w:rPr>
      <w:rFonts w:ascii="Times New Roman"/>
      <w:iCs/>
      <w:kern w:val="2"/>
      <w:szCs w:val="18"/>
    </w:rPr>
  </w:style>
  <w:style w:type="paragraph" w:customStyle="1" w:styleId="1540">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1">
    <w:name w:val="缩紧正文 Char"/>
    <w:basedOn w:val="1"/>
    <w:autoRedefine/>
    <w:qFormat/>
    <w:uiPriority w:val="0"/>
    <w:pPr>
      <w:spacing w:before="120" w:after="120" w:line="400" w:lineRule="exact"/>
      <w:ind w:firstLine="480" w:firstLineChars="200"/>
    </w:pPr>
    <w:rPr>
      <w:rFonts w:ascii="宋体" w:hAnsi="宋体"/>
      <w:sz w:val="24"/>
      <w:szCs w:val="20"/>
    </w:rPr>
  </w:style>
  <w:style w:type="paragraph" w:customStyle="1" w:styleId="1542">
    <w:name w:val="样式 标准正文"/>
    <w:basedOn w:val="1"/>
    <w:autoRedefine/>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3">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4">
    <w:name w:val="Char Char2 Char Char"/>
    <w:basedOn w:val="1"/>
    <w:autoRedefine/>
    <w:qFormat/>
    <w:uiPriority w:val="0"/>
    <w:rPr>
      <w:rFonts w:ascii="Tahoma" w:hAnsi="Tahoma"/>
      <w:sz w:val="24"/>
      <w:szCs w:val="20"/>
    </w:rPr>
  </w:style>
  <w:style w:type="paragraph" w:customStyle="1" w:styleId="1545">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6">
    <w:name w:val="dvs正文"/>
    <w:basedOn w:val="1"/>
    <w:autoRedefine/>
    <w:qFormat/>
    <w:uiPriority w:val="0"/>
    <w:pPr>
      <w:spacing w:line="360" w:lineRule="auto"/>
      <w:ind w:firstLine="480" w:firstLineChars="200"/>
    </w:pPr>
    <w:rPr>
      <w:rFonts w:ascii="宋体" w:hAnsi="宋体"/>
      <w:color w:val="000000"/>
      <w:sz w:val="24"/>
    </w:rPr>
  </w:style>
  <w:style w:type="paragraph" w:customStyle="1" w:styleId="1547">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8">
    <w:name w:val="Char Char Char Char Char Char4"/>
    <w:basedOn w:val="1"/>
    <w:autoRedefine/>
    <w:qFormat/>
    <w:uiPriority w:val="0"/>
    <w:rPr>
      <w:sz w:val="24"/>
    </w:rPr>
  </w:style>
  <w:style w:type="paragraph" w:customStyle="1" w:styleId="1549">
    <w:name w:val="样式 (符号) 宋体 四号 首行缩进:  0.99 厘米 行距: 1.5 倍行距"/>
    <w:basedOn w:val="1"/>
    <w:autoRedefine/>
    <w:qFormat/>
    <w:uiPriority w:val="0"/>
    <w:pPr>
      <w:spacing w:line="360" w:lineRule="auto"/>
      <w:ind w:firstLine="560"/>
    </w:pPr>
    <w:rPr>
      <w:rFonts w:hAnsi="宋体" w:eastAsia="楷体_GB2312"/>
      <w:color w:val="000000"/>
      <w:sz w:val="28"/>
      <w:szCs w:val="20"/>
    </w:rPr>
  </w:style>
  <w:style w:type="paragraph" w:customStyle="1" w:styleId="1550">
    <w:name w:val="color333333"/>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1">
    <w:name w:val="表格5号字"/>
    <w:basedOn w:val="1"/>
    <w:autoRedefine/>
    <w:qFormat/>
    <w:uiPriority w:val="0"/>
    <w:pPr>
      <w:spacing w:line="400" w:lineRule="exact"/>
    </w:pPr>
    <w:rPr>
      <w:rFonts w:ascii="宋体" w:hAnsi="宋体"/>
      <w:szCs w:val="21"/>
    </w:rPr>
  </w:style>
  <w:style w:type="paragraph" w:customStyle="1" w:styleId="1552">
    <w:name w:val="附录标题"/>
    <w:basedOn w:val="316"/>
    <w:autoRedefine/>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3">
    <w:name w:val="大纲正文"/>
    <w:basedOn w:val="1"/>
    <w:autoRedefine/>
    <w:qFormat/>
    <w:uiPriority w:val="0"/>
    <w:pPr>
      <w:spacing w:line="360" w:lineRule="auto"/>
      <w:ind w:firstLine="480" w:firstLineChars="200"/>
    </w:pPr>
    <w:rPr>
      <w:rFonts w:cs="宋体"/>
      <w:sz w:val="24"/>
      <w:szCs w:val="20"/>
    </w:rPr>
  </w:style>
  <w:style w:type="paragraph" w:customStyle="1" w:styleId="1554">
    <w:name w:val="首信标准正文 Char Char Char Char Char Char Char Char Char Char Char Char Char Char Char Char Char Char Char Char Char Char"/>
    <w:basedOn w:val="1"/>
    <w:autoRedefine/>
    <w:qFormat/>
    <w:uiPriority w:val="0"/>
    <w:pPr>
      <w:spacing w:line="360" w:lineRule="auto"/>
    </w:pPr>
    <w:rPr>
      <w:rFonts w:ascii="Tahoma" w:hAnsi="Tahoma"/>
      <w:sz w:val="24"/>
      <w:szCs w:val="20"/>
    </w:rPr>
  </w:style>
  <w:style w:type="paragraph" w:customStyle="1" w:styleId="1555">
    <w:name w:val="样式 文档正文 + 首行缩进:  2 字符2"/>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6">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57">
    <w:name w:val="样式 文档正文 + 首行缩进:  2 字符1"/>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8">
    <w:name w:val="样式 标题 1 + Arial 行距: 1.5 倍行距"/>
    <w:basedOn w:val="4"/>
    <w:autoRedefine/>
    <w:qFormat/>
    <w:uiPriority w:val="0"/>
    <w:pPr>
      <w:numPr>
        <w:ilvl w:val="1"/>
        <w:numId w:val="48"/>
      </w:numPr>
      <w:autoSpaceDE/>
      <w:autoSpaceDN/>
      <w:adjustRightInd/>
      <w:spacing w:before="340" w:after="330" w:line="360" w:lineRule="auto"/>
      <w:jc w:val="both"/>
    </w:pPr>
    <w:rPr>
      <w:rFonts w:ascii="Arial" w:hAnsi="Arial" w:cs="宋体"/>
      <w:b w:val="0"/>
      <w:bCs/>
      <w:sz w:val="24"/>
      <w:szCs w:val="24"/>
    </w:rPr>
  </w:style>
  <w:style w:type="paragraph" w:customStyle="1" w:styleId="1559">
    <w:name w:val="Date3"/>
    <w:basedOn w:val="1"/>
    <w:next w:val="1"/>
    <w:autoRedefine/>
    <w:qFormat/>
    <w:uiPriority w:val="0"/>
    <w:pPr>
      <w:adjustRightInd w:val="0"/>
      <w:spacing w:line="312" w:lineRule="atLeast"/>
      <w:textAlignment w:val="baseline"/>
    </w:pPr>
    <w:rPr>
      <w:kern w:val="0"/>
      <w:sz w:val="24"/>
      <w:szCs w:val="20"/>
    </w:rPr>
  </w:style>
  <w:style w:type="paragraph" w:customStyle="1" w:styleId="1560">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1">
    <w:name w:val="样式 首行缩进:  2.25 字符"/>
    <w:basedOn w:val="1"/>
    <w:autoRedefine/>
    <w:qFormat/>
    <w:uiPriority w:val="0"/>
    <w:pPr>
      <w:spacing w:line="360" w:lineRule="auto"/>
      <w:ind w:firstLine="225" w:firstLineChars="225"/>
    </w:pPr>
    <w:rPr>
      <w:rFonts w:cs="宋体"/>
      <w:szCs w:val="20"/>
    </w:rPr>
  </w:style>
  <w:style w:type="paragraph" w:customStyle="1" w:styleId="1562">
    <w:name w:val="主正文"/>
    <w:basedOn w:val="1"/>
    <w:autoRedefine/>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3">
    <w:name w:val="Table Title"/>
    <w:basedOn w:val="2"/>
    <w:autoRedefine/>
    <w:qFormat/>
    <w:uiPriority w:val="0"/>
    <w:pPr>
      <w:autoSpaceDE/>
      <w:autoSpaceDN/>
      <w:adjustRightInd/>
      <w:ind w:firstLine="0"/>
      <w:jc w:val="center"/>
    </w:pPr>
    <w:rPr>
      <w:rFonts w:ascii="Times New Roman"/>
      <w:b/>
    </w:rPr>
  </w:style>
  <w:style w:type="paragraph" w:customStyle="1" w:styleId="1564">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6">
    <w:name w:val="文字列表"/>
    <w:basedOn w:val="378"/>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67">
    <w:name w:val="Char Char Char Char Char Char Char Char Char2 Char Char Char Char Char Char Char Char Char Char Char Char1"/>
    <w:basedOn w:val="1"/>
    <w:autoRedefine/>
    <w:qFormat/>
    <w:uiPriority w:val="0"/>
    <w:rPr>
      <w:rFonts w:ascii="Tahoma" w:hAnsi="Tahoma"/>
      <w:sz w:val="24"/>
      <w:szCs w:val="20"/>
    </w:rPr>
  </w:style>
  <w:style w:type="paragraph" w:customStyle="1" w:styleId="1568">
    <w:name w:val="Char Char2 Char Char Char Char Char Char Char Char"/>
    <w:basedOn w:val="1"/>
    <w:autoRedefine/>
    <w:qFormat/>
    <w:uiPriority w:val="0"/>
    <w:rPr>
      <w:rFonts w:ascii="Tahoma" w:hAnsi="Tahoma"/>
      <w:sz w:val="24"/>
      <w:szCs w:val="20"/>
    </w:rPr>
  </w:style>
  <w:style w:type="paragraph" w:customStyle="1" w:styleId="1569">
    <w:name w:val="大特点"/>
    <w:basedOn w:val="1"/>
    <w:autoRedefine/>
    <w:qFormat/>
    <w:uiPriority w:val="0"/>
    <w:pPr>
      <w:tabs>
        <w:tab w:val="left" w:pos="425"/>
      </w:tabs>
      <w:spacing w:before="240" w:line="360" w:lineRule="auto"/>
      <w:ind w:left="1260" w:hanging="360"/>
    </w:pPr>
    <w:rPr>
      <w:spacing w:val="12"/>
      <w:sz w:val="24"/>
      <w:szCs w:val="20"/>
    </w:rPr>
  </w:style>
  <w:style w:type="paragraph" w:customStyle="1" w:styleId="1570">
    <w:name w:val="样式 标题 2 + (西文) 宋体"/>
    <w:basedOn w:val="5"/>
    <w:autoRedefine/>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1">
    <w:name w:val="Body Text Keep"/>
    <w:basedOn w:val="34"/>
    <w:autoRedefine/>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2">
    <w:name w:val="标准标题1"/>
    <w:basedOn w:val="4"/>
    <w:next w:val="1"/>
    <w:autoRedefine/>
    <w:qFormat/>
    <w:uiPriority w:val="0"/>
    <w:pPr>
      <w:pageBreakBefore/>
      <w:numPr>
        <w:ilvl w:val="0"/>
        <w:numId w:val="14"/>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3">
    <w:name w:val="标题 38"/>
    <w:basedOn w:val="1"/>
    <w:autoRedefine/>
    <w:qFormat/>
    <w:uiPriority w:val="0"/>
    <w:pPr>
      <w:adjustRightInd w:val="0"/>
      <w:snapToGrid w:val="0"/>
      <w:ind w:left="-2" w:leftChars="-1"/>
    </w:pPr>
    <w:rPr>
      <w:rFonts w:ascii="Arial" w:hAnsi="Arial" w:cs="Arial"/>
    </w:rPr>
  </w:style>
  <w:style w:type="paragraph" w:customStyle="1" w:styleId="1574">
    <w:name w:val="正文-带编号1)"/>
    <w:basedOn w:val="1"/>
    <w:autoRedefine/>
    <w:qFormat/>
    <w:uiPriority w:val="0"/>
    <w:pPr>
      <w:numPr>
        <w:ilvl w:val="0"/>
        <w:numId w:val="49"/>
      </w:numPr>
      <w:spacing w:line="400" w:lineRule="exact"/>
      <w:ind w:firstLine="0"/>
      <w:jc w:val="left"/>
    </w:pPr>
    <w:rPr>
      <w:rFonts w:ascii="Arial" w:hAnsi="Arial"/>
      <w:sz w:val="24"/>
    </w:rPr>
  </w:style>
  <w:style w:type="paragraph" w:customStyle="1" w:styleId="1575">
    <w:name w:val="Test2"/>
    <w:basedOn w:val="5"/>
    <w:autoRedefine/>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6">
    <w:name w:val="标题1－1"/>
    <w:basedOn w:val="1"/>
    <w:autoRedefine/>
    <w:qFormat/>
    <w:uiPriority w:val="0"/>
    <w:pPr>
      <w:spacing w:line="360" w:lineRule="auto"/>
      <w:ind w:left="1" w:leftChars="-85" w:right="3814" w:hanging="179" w:hangingChars="64"/>
    </w:pPr>
    <w:rPr>
      <w:rFonts w:eastAsia="华文细黑"/>
      <w:bCs/>
      <w:sz w:val="28"/>
      <w:szCs w:val="21"/>
    </w:rPr>
  </w:style>
  <w:style w:type="paragraph" w:customStyle="1" w:styleId="1577">
    <w:name w:val="标题 13"/>
    <w:basedOn w:val="1"/>
    <w:autoRedefine/>
    <w:qFormat/>
    <w:uiPriority w:val="0"/>
    <w:pPr>
      <w:tabs>
        <w:tab w:val="left" w:pos="284"/>
      </w:tabs>
      <w:ind w:left="284" w:hanging="284"/>
    </w:pPr>
    <w:rPr>
      <w:szCs w:val="20"/>
    </w:rPr>
  </w:style>
  <w:style w:type="paragraph" w:customStyle="1" w:styleId="1578">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9">
    <w:name w:val="Char Char Char3"/>
    <w:basedOn w:val="1"/>
    <w:autoRedefine/>
    <w:qFormat/>
    <w:uiPriority w:val="0"/>
    <w:rPr>
      <w:rFonts w:ascii="Tahoma" w:hAnsi="Tahoma"/>
      <w:sz w:val="24"/>
      <w:szCs w:val="20"/>
    </w:rPr>
  </w:style>
  <w:style w:type="paragraph" w:customStyle="1" w:styleId="1580">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1">
    <w:name w:val="正文5"/>
    <w:basedOn w:val="1"/>
    <w:autoRedefine/>
    <w:qFormat/>
    <w:uiPriority w:val="0"/>
    <w:pPr>
      <w:spacing w:beforeLines="50" w:afterLines="50" w:line="360" w:lineRule="auto"/>
      <w:ind w:firstLine="420" w:firstLineChars="200"/>
    </w:pPr>
  </w:style>
  <w:style w:type="paragraph" w:customStyle="1" w:styleId="1582">
    <w:name w:val="Char14"/>
    <w:basedOn w:val="1"/>
    <w:autoRedefine/>
    <w:qFormat/>
    <w:uiPriority w:val="0"/>
    <w:rPr>
      <w:rFonts w:ascii="仿宋_GB2312" w:eastAsia="仿宋_GB2312"/>
      <w:b/>
      <w:sz w:val="32"/>
      <w:szCs w:val="32"/>
    </w:rPr>
  </w:style>
  <w:style w:type="paragraph" w:customStyle="1" w:styleId="1583">
    <w:name w:val="CM7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584">
    <w:name w:val="样式 标题 1 + 宋体 三号"/>
    <w:basedOn w:val="4"/>
    <w:autoRedefine/>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5">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6">
    <w:name w:val="首行缩进正文"/>
    <w:basedOn w:val="1"/>
    <w:autoRedefine/>
    <w:qFormat/>
    <w:uiPriority w:val="0"/>
    <w:pPr>
      <w:spacing w:line="360" w:lineRule="auto"/>
      <w:ind w:firstLine="480"/>
    </w:pPr>
    <w:rPr>
      <w:sz w:val="24"/>
      <w:szCs w:val="20"/>
    </w:rPr>
  </w:style>
  <w:style w:type="paragraph" w:customStyle="1" w:styleId="1587">
    <w:name w:val="textindent"/>
    <w:basedOn w:val="1"/>
    <w:autoRedefine/>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8">
    <w:name w:val="图注"/>
    <w:basedOn w:val="22"/>
    <w:next w:val="378"/>
    <w:autoRedefine/>
    <w:qFormat/>
    <w:uiPriority w:val="0"/>
    <w:pPr>
      <w:spacing w:line="240" w:lineRule="auto"/>
      <w:jc w:val="center"/>
    </w:pPr>
    <w:rPr>
      <w:rFonts w:ascii="宋体" w:hAnsi="宋体" w:eastAsia="宋体"/>
      <w:b/>
      <w:bCs/>
      <w:sz w:val="24"/>
      <w:szCs w:val="24"/>
    </w:rPr>
  </w:style>
  <w:style w:type="paragraph" w:customStyle="1" w:styleId="1589">
    <w:name w:val="标题1，章节第一层"/>
    <w:basedOn w:val="1"/>
    <w:next w:val="316"/>
    <w:autoRedefine/>
    <w:qFormat/>
    <w:uiPriority w:val="0"/>
    <w:pPr>
      <w:numPr>
        <w:ilvl w:val="0"/>
        <w:numId w:val="28"/>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90">
    <w:name w:val="批注框文本 Char Char"/>
    <w:basedOn w:val="1"/>
    <w:autoRedefine/>
    <w:qFormat/>
    <w:uiPriority w:val="0"/>
    <w:rPr>
      <w:sz w:val="18"/>
      <w:szCs w:val="20"/>
    </w:rPr>
  </w:style>
  <w:style w:type="paragraph" w:customStyle="1" w:styleId="1591">
    <w:name w:val="分项斜体"/>
    <w:basedOn w:val="1"/>
    <w:autoRedefine/>
    <w:qFormat/>
    <w:uiPriority w:val="0"/>
    <w:pPr>
      <w:widowControl/>
      <w:spacing w:line="360" w:lineRule="auto"/>
      <w:jc w:val="left"/>
    </w:pPr>
    <w:rPr>
      <w:i/>
      <w:kern w:val="0"/>
      <w:sz w:val="24"/>
    </w:rPr>
  </w:style>
  <w:style w:type="paragraph" w:customStyle="1" w:styleId="1592">
    <w:name w:val="插图"/>
    <w:basedOn w:val="6"/>
    <w:next w:val="1"/>
    <w:autoRedefine/>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4">
    <w:name w:val="正文1)"/>
    <w:basedOn w:val="1"/>
    <w:autoRedefine/>
    <w:qFormat/>
    <w:uiPriority w:val="0"/>
    <w:pPr>
      <w:tabs>
        <w:tab w:val="left" w:pos="525"/>
      </w:tabs>
      <w:spacing w:line="360" w:lineRule="auto"/>
      <w:ind w:left="525" w:hanging="525"/>
    </w:pPr>
    <w:rPr>
      <w:rFonts w:ascii="Arial" w:hAnsi="Arial"/>
      <w:sz w:val="24"/>
      <w:szCs w:val="20"/>
    </w:rPr>
  </w:style>
  <w:style w:type="paragraph" w:customStyle="1" w:styleId="1595">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6">
    <w:name w:val="标准书眉一"/>
    <w:autoRedefine/>
    <w:qFormat/>
    <w:uiPriority w:val="0"/>
    <w:pPr>
      <w:jc w:val="both"/>
    </w:pPr>
    <w:rPr>
      <w:rFonts w:ascii="Times New Roman" w:hAnsi="Times New Roman" w:eastAsia="宋体" w:cs="Times New Roman"/>
      <w:lang w:val="en-US" w:eastAsia="zh-CN" w:bidi="ar-SA"/>
    </w:rPr>
  </w:style>
  <w:style w:type="paragraph" w:customStyle="1" w:styleId="1597">
    <w:name w:val="标题 01"/>
    <w:basedOn w:val="5"/>
    <w:autoRedefine/>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8">
    <w:name w:val="标记1"/>
    <w:basedOn w:val="1"/>
    <w:autoRedefine/>
    <w:qFormat/>
    <w:uiPriority w:val="0"/>
    <w:rPr>
      <w:rFonts w:eastAsia="楷体_GB2312"/>
      <w:b/>
      <w:bCs/>
      <w:sz w:val="28"/>
      <w:szCs w:val="20"/>
    </w:rPr>
  </w:style>
  <w:style w:type="paragraph" w:customStyle="1" w:styleId="1599">
    <w:name w:val="一般文字"/>
    <w:basedOn w:val="1"/>
    <w:autoRedefine/>
    <w:qFormat/>
    <w:uiPriority w:val="0"/>
    <w:pPr>
      <w:tabs>
        <w:tab w:val="left" w:pos="463"/>
      </w:tabs>
      <w:spacing w:line="360" w:lineRule="auto"/>
      <w:ind w:firstLine="200" w:firstLineChars="200"/>
      <w:jc w:val="left"/>
    </w:pPr>
    <w:rPr>
      <w:rFonts w:ascii="宋体" w:hAnsi="Plotter" w:cs="Plotter"/>
      <w:sz w:val="24"/>
    </w:rPr>
  </w:style>
  <w:style w:type="paragraph" w:customStyle="1" w:styleId="16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1">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2">
    <w:name w:val="样式 标题 2第一章 标题 2Heading 2 HiddenHeading 2 CCBSheading 2H2h2..."/>
    <w:basedOn w:val="5"/>
    <w:autoRedefine/>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3">
    <w:name w:val="Char2 Char Char Char1"/>
    <w:basedOn w:val="1"/>
    <w:autoRedefine/>
    <w:qFormat/>
    <w:uiPriority w:val="0"/>
    <w:rPr>
      <w:rFonts w:ascii="仿宋_GB2312"/>
      <w:b/>
      <w:sz w:val="30"/>
      <w:szCs w:val="32"/>
    </w:rPr>
  </w:style>
  <w:style w:type="paragraph" w:customStyle="1" w:styleId="1604">
    <w:name w:val="WW正文常用格式"/>
    <w:basedOn w:val="1"/>
    <w:autoRedefine/>
    <w:qFormat/>
    <w:uiPriority w:val="0"/>
    <w:pPr>
      <w:spacing w:line="360" w:lineRule="auto"/>
      <w:ind w:firstLine="480" w:firstLineChars="200"/>
    </w:pPr>
    <w:rPr>
      <w:rFonts w:ascii="宋体" w:hAnsi="宋体"/>
      <w:sz w:val="24"/>
      <w:szCs w:val="20"/>
    </w:rPr>
  </w:style>
  <w:style w:type="paragraph" w:customStyle="1" w:styleId="1605">
    <w:name w:val="解释字体"/>
    <w:basedOn w:val="1"/>
    <w:next w:val="1"/>
    <w:autoRedefine/>
    <w:qFormat/>
    <w:uiPriority w:val="0"/>
    <w:pPr>
      <w:widowControl/>
      <w:spacing w:after="80"/>
      <w:jc w:val="left"/>
    </w:pPr>
    <w:rPr>
      <w:rFonts w:ascii="Arial" w:hAnsi="Arial"/>
      <w:i/>
      <w:snapToGrid w:val="0"/>
      <w:kern w:val="0"/>
      <w:szCs w:val="20"/>
    </w:rPr>
  </w:style>
  <w:style w:type="paragraph" w:customStyle="1" w:styleId="1606">
    <w:name w:val="bulletlist"/>
    <w:basedOn w:val="1"/>
    <w:autoRedefine/>
    <w:qFormat/>
    <w:uiPriority w:val="0"/>
    <w:pPr>
      <w:widowControl/>
      <w:ind w:left="245"/>
      <w:jc w:val="left"/>
    </w:pPr>
    <w:rPr>
      <w:rFonts w:ascii="宋体" w:hAnsi="宋体" w:cs="宋体"/>
      <w:color w:val="000000"/>
      <w:kern w:val="0"/>
      <w:sz w:val="24"/>
    </w:rPr>
  </w:style>
  <w:style w:type="paragraph" w:customStyle="1" w:styleId="1607">
    <w:name w:val="Char Char Char1 Char Char Char Char Char Char Char Char Char Char"/>
    <w:basedOn w:val="1"/>
    <w:autoRedefine/>
    <w:qFormat/>
    <w:uiPriority w:val="0"/>
    <w:rPr>
      <w:rFonts w:ascii="Tahoma" w:hAnsi="Tahoma"/>
      <w:sz w:val="24"/>
      <w:szCs w:val="20"/>
    </w:rPr>
  </w:style>
  <w:style w:type="paragraph" w:customStyle="1" w:styleId="1608">
    <w:name w:val="样式 标题 3h3H3level_3PIM 3Level 3 HeadHeading 3 - oldsect1.2...2"/>
    <w:basedOn w:val="6"/>
    <w:autoRedefine/>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9">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10">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rPr>
  </w:style>
  <w:style w:type="paragraph" w:customStyle="1" w:styleId="1611">
    <w:name w:val="标题 310"/>
    <w:basedOn w:val="1"/>
    <w:autoRedefine/>
    <w:qFormat/>
    <w:uiPriority w:val="0"/>
    <w:pPr>
      <w:adjustRightInd w:val="0"/>
      <w:snapToGrid w:val="0"/>
      <w:ind w:left="-2" w:leftChars="-1"/>
    </w:pPr>
    <w:rPr>
      <w:rFonts w:ascii="Arial" w:hAnsi="Arial" w:cs="Arial"/>
    </w:rPr>
  </w:style>
  <w:style w:type="paragraph" w:customStyle="1" w:styleId="1612">
    <w:name w:val="XXXX4"/>
    <w:basedOn w:val="7"/>
    <w:autoRedefine/>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3">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4">
    <w:name w:val="error"/>
    <w:basedOn w:val="1"/>
    <w:autoRedefine/>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5">
    <w:name w:val="表格编号样式2"/>
    <w:basedOn w:val="1045"/>
    <w:autoRedefine/>
    <w:qFormat/>
    <w:uiPriority w:val="0"/>
    <w:pPr>
      <w:numPr>
        <w:ilvl w:val="0"/>
        <w:numId w:val="50"/>
      </w:numPr>
      <w:ind w:firstLine="0"/>
    </w:pPr>
  </w:style>
  <w:style w:type="paragraph" w:customStyle="1" w:styleId="1616">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7">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8">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19">
    <w:name w:val="首信标准正文 Char Char Char Char"/>
    <w:basedOn w:val="1"/>
    <w:autoRedefine/>
    <w:qFormat/>
    <w:uiPriority w:val="0"/>
    <w:pPr>
      <w:spacing w:line="360" w:lineRule="auto"/>
    </w:pPr>
    <w:rPr>
      <w:rFonts w:ascii="Tahoma" w:hAnsi="Tahoma"/>
      <w:sz w:val="24"/>
      <w:szCs w:val="20"/>
    </w:rPr>
  </w:style>
  <w:style w:type="paragraph" w:customStyle="1" w:styleId="1620">
    <w:name w:val="编号样式"/>
    <w:basedOn w:val="1"/>
    <w:autoRedefine/>
    <w:qFormat/>
    <w:uiPriority w:val="0"/>
    <w:pPr>
      <w:tabs>
        <w:tab w:val="left" w:pos="1100"/>
      </w:tabs>
      <w:spacing w:line="360" w:lineRule="auto"/>
      <w:ind w:left="1100" w:hanging="590"/>
    </w:pPr>
    <w:rPr>
      <w:sz w:val="24"/>
      <w:szCs w:val="20"/>
    </w:rPr>
  </w:style>
  <w:style w:type="paragraph" w:customStyle="1" w:styleId="1621">
    <w:name w:val="tertnavdiv"/>
    <w:basedOn w:val="1"/>
    <w:autoRedefine/>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2">
    <w:name w:val="哈哈表格"/>
    <w:basedOn w:val="1"/>
    <w:autoRedefine/>
    <w:qFormat/>
    <w:uiPriority w:val="0"/>
    <w:pPr>
      <w:spacing w:line="360" w:lineRule="auto"/>
    </w:pPr>
    <w:rPr>
      <w:rFonts w:ascii="宋体" w:hAnsi="宋体"/>
      <w:sz w:val="24"/>
      <w:szCs w:val="20"/>
    </w:rPr>
  </w:style>
  <w:style w:type="paragraph" w:customStyle="1" w:styleId="1623">
    <w:name w:val="Char1 Char Char Char5"/>
    <w:basedOn w:val="1"/>
    <w:autoRedefine/>
    <w:qFormat/>
    <w:uiPriority w:val="0"/>
    <w:rPr>
      <w:rFonts w:ascii="Tahoma" w:hAnsi="Tahoma"/>
      <w:sz w:val="24"/>
      <w:szCs w:val="20"/>
    </w:rPr>
  </w:style>
  <w:style w:type="paragraph" w:customStyle="1" w:styleId="1624">
    <w:name w:val="样式 标题 1Heading 0PIM 1H1h1l1Head 1 (Chapter heading)Head 1..."/>
    <w:basedOn w:val="4"/>
    <w:autoRedefine/>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5">
    <w:name w:val="正文31"/>
    <w:basedOn w:val="1"/>
    <w:autoRedefine/>
    <w:qFormat/>
    <w:uiPriority w:val="0"/>
    <w:pPr>
      <w:adjustRightInd w:val="0"/>
      <w:jc w:val="center"/>
      <w:textAlignment w:val="baseline"/>
    </w:pPr>
    <w:rPr>
      <w:kern w:val="0"/>
      <w:szCs w:val="20"/>
    </w:rPr>
  </w:style>
  <w:style w:type="paragraph" w:customStyle="1" w:styleId="1626">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szCs w:val="20"/>
    </w:rPr>
  </w:style>
  <w:style w:type="paragraph" w:customStyle="1" w:styleId="1627">
    <w:name w:val="样式 样式4 + 宋体 两端对齐"/>
    <w:basedOn w:val="1331"/>
    <w:autoRedefine/>
    <w:qFormat/>
    <w:uiPriority w:val="0"/>
    <w:pPr>
      <w:ind w:firstLine="200"/>
      <w:jc w:val="both"/>
    </w:pPr>
  </w:style>
  <w:style w:type="paragraph" w:customStyle="1" w:styleId="1628">
    <w:name w:val="CM23"/>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629">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rPr>
  </w:style>
  <w:style w:type="paragraph" w:customStyle="1" w:styleId="1630">
    <w:name w:val="Char Char2 Char Char3"/>
    <w:basedOn w:val="1"/>
    <w:autoRedefine/>
    <w:qFormat/>
    <w:uiPriority w:val="0"/>
    <w:rPr>
      <w:rFonts w:ascii="Tahoma" w:hAnsi="Tahoma"/>
      <w:sz w:val="24"/>
      <w:szCs w:val="20"/>
    </w:rPr>
  </w:style>
  <w:style w:type="paragraph" w:customStyle="1" w:styleId="1631">
    <w:name w:val="d"/>
    <w:basedOn w:val="1"/>
    <w:autoRedefine/>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2">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3">
    <w:name w:val="图表说明"/>
    <w:basedOn w:val="1"/>
    <w:autoRedefine/>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4">
    <w:name w:val="Char1 Char Char Char Char Char Char3"/>
    <w:basedOn w:val="1"/>
    <w:autoRedefine/>
    <w:qFormat/>
    <w:uiPriority w:val="0"/>
    <w:pPr>
      <w:jc w:val="left"/>
    </w:pPr>
    <w:rPr>
      <w:rFonts w:ascii="Tahoma" w:hAnsi="Tahoma"/>
      <w:sz w:val="24"/>
      <w:szCs w:val="20"/>
    </w:rPr>
  </w:style>
  <w:style w:type="paragraph" w:customStyle="1" w:styleId="1635">
    <w:name w:val="样式 宋体 小四 行距: 1.5 倍行距1"/>
    <w:basedOn w:val="1"/>
    <w:autoRedefine/>
    <w:qFormat/>
    <w:uiPriority w:val="0"/>
    <w:pPr>
      <w:spacing w:line="360" w:lineRule="auto"/>
      <w:jc w:val="left"/>
    </w:pPr>
    <w:rPr>
      <w:rFonts w:ascii="宋体" w:hAnsi="宋体"/>
      <w:sz w:val="24"/>
      <w:szCs w:val="20"/>
    </w:rPr>
  </w:style>
  <w:style w:type="paragraph" w:customStyle="1" w:styleId="1636">
    <w:name w:val="哈哈序号1"/>
    <w:basedOn w:val="671"/>
    <w:autoRedefine/>
    <w:qFormat/>
    <w:uiPriority w:val="0"/>
    <w:pPr>
      <w:tabs>
        <w:tab w:val="left" w:pos="780"/>
        <w:tab w:val="left" w:pos="900"/>
        <w:tab w:val="left" w:pos="1500"/>
      </w:tabs>
      <w:ind w:left="900" w:leftChars="200" w:hanging="420" w:firstLineChars="0"/>
      <w:jc w:val="both"/>
    </w:pPr>
    <w:rPr>
      <w:b/>
      <w:kern w:val="2"/>
    </w:rPr>
  </w:style>
  <w:style w:type="paragraph" w:customStyle="1" w:styleId="1637">
    <w:name w:val="表格0"/>
    <w:basedOn w:val="1"/>
    <w:next w:val="316"/>
    <w:autoRedefine/>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8">
    <w:name w:val="样式 标题 6Legal Level 1.sub-dashsd5cnpCaption number (page-wi..."/>
    <w:basedOn w:val="1"/>
    <w:autoRedefine/>
    <w:qFormat/>
    <w:uiPriority w:val="0"/>
    <w:rPr>
      <w:b/>
      <w:bCs/>
      <w:sz w:val="24"/>
    </w:rPr>
  </w:style>
  <w:style w:type="paragraph" w:customStyle="1" w:styleId="1639">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40">
    <w:name w:val="图表"/>
    <w:basedOn w:val="1"/>
    <w:autoRedefine/>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1">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1642">
    <w:name w:val="Char2 Char Char Char"/>
    <w:basedOn w:val="1"/>
    <w:autoRedefine/>
    <w:qFormat/>
    <w:uiPriority w:val="0"/>
    <w:rPr>
      <w:rFonts w:ascii="仿宋_GB2312"/>
      <w:b/>
      <w:sz w:val="30"/>
      <w:szCs w:val="32"/>
    </w:rPr>
  </w:style>
  <w:style w:type="paragraph" w:customStyle="1" w:styleId="1643">
    <w:name w:val="文章标题"/>
    <w:next w:val="1644"/>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4">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45">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46">
    <w:name w:val="正文4"/>
    <w:basedOn w:val="1"/>
    <w:autoRedefine/>
    <w:qFormat/>
    <w:uiPriority w:val="0"/>
    <w:pPr>
      <w:adjustRightInd w:val="0"/>
      <w:spacing w:before="80" w:after="80" w:line="312" w:lineRule="atLeast"/>
      <w:ind w:firstLine="425"/>
      <w:textAlignment w:val="baseline"/>
    </w:pPr>
    <w:rPr>
      <w:kern w:val="0"/>
      <w:szCs w:val="20"/>
    </w:rPr>
  </w:style>
  <w:style w:type="paragraph" w:customStyle="1" w:styleId="164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8">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9">
    <w:name w:val="CM2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65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1">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52">
    <w:name w:val="样式 小四 行距: 1.5 倍行距"/>
    <w:basedOn w:val="1"/>
    <w:autoRedefine/>
    <w:qFormat/>
    <w:uiPriority w:val="0"/>
    <w:pPr>
      <w:spacing w:line="360" w:lineRule="auto"/>
      <w:ind w:firstLine="420" w:firstLineChars="200"/>
    </w:pPr>
    <w:rPr>
      <w:sz w:val="24"/>
      <w:szCs w:val="20"/>
    </w:rPr>
  </w:style>
  <w:style w:type="paragraph" w:customStyle="1" w:styleId="1653">
    <w:name w:val="样式 标题 3 + 字距调整四号"/>
    <w:basedOn w:val="6"/>
    <w:autoRedefine/>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4">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5">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56">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57">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58">
    <w:name w:val="技术规格数标题4"/>
    <w:basedOn w:val="8"/>
    <w:next w:val="1"/>
    <w:autoRedefine/>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9">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60">
    <w:name w:val="样式 标题 3Heading 3 - oldH3h3l3CT3rd levelLevel 3 HeadBold ..."/>
    <w:basedOn w:val="6"/>
    <w:autoRedefine/>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1">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2">
    <w:name w:val="正文排序2"/>
    <w:basedOn w:val="1"/>
    <w:autoRedefine/>
    <w:qFormat/>
    <w:uiPriority w:val="0"/>
    <w:pPr>
      <w:numPr>
        <w:ilvl w:val="1"/>
        <w:numId w:val="51"/>
      </w:numPr>
      <w:tabs>
        <w:tab w:val="left" w:pos="510"/>
        <w:tab w:val="clear" w:pos="576"/>
      </w:tabs>
      <w:spacing w:beforeLines="50"/>
    </w:pPr>
    <w:rPr>
      <w:sz w:val="24"/>
    </w:rPr>
  </w:style>
  <w:style w:type="paragraph" w:customStyle="1" w:styleId="1663">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4">
    <w:name w:val="政务样式 正文首行缩进"/>
    <w:basedOn w:val="1"/>
    <w:autoRedefine/>
    <w:qFormat/>
    <w:uiPriority w:val="0"/>
    <w:pPr>
      <w:spacing w:line="360" w:lineRule="auto"/>
      <w:ind w:firstLine="480" w:firstLineChars="200"/>
    </w:pPr>
    <w:rPr>
      <w:sz w:val="24"/>
    </w:rPr>
  </w:style>
  <w:style w:type="paragraph" w:customStyle="1" w:styleId="1665">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6">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67">
    <w:name w:val="附录2层"/>
    <w:basedOn w:val="1"/>
    <w:next w:val="316"/>
    <w:autoRedefine/>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8">
    <w:name w:val="Char2 Char Char Char Char Char Char3"/>
    <w:basedOn w:val="1"/>
    <w:autoRedefine/>
    <w:qFormat/>
    <w:uiPriority w:val="0"/>
    <w:rPr>
      <w:rFonts w:ascii="仿宋_GB2312"/>
      <w:b/>
      <w:sz w:val="30"/>
      <w:szCs w:val="32"/>
    </w:rPr>
  </w:style>
  <w:style w:type="paragraph" w:customStyle="1" w:styleId="1669">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0">
    <w:name w:val="标题 3（绿盟科技）"/>
    <w:basedOn w:val="6"/>
    <w:next w:val="1"/>
    <w:autoRedefine/>
    <w:qFormat/>
    <w:uiPriority w:val="0"/>
    <w:pPr>
      <w:numPr>
        <w:ilvl w:val="2"/>
        <w:numId w:val="20"/>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1">
    <w:name w:val="样式 正文文字 + 小四 段后: 0 磅 行距: 1.5 倍行距"/>
    <w:basedOn w:val="34"/>
    <w:autoRedefine/>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2">
    <w:name w:val="temp"/>
    <w:basedOn w:val="1"/>
    <w:autoRedefine/>
    <w:qFormat/>
    <w:uiPriority w:val="0"/>
    <w:pPr>
      <w:spacing w:line="0" w:lineRule="atLeast"/>
      <w:jc w:val="center"/>
    </w:pPr>
    <w:rPr>
      <w:rFonts w:ascii="Arial" w:hAnsi="Arial" w:eastAsia="楷体_GB2312"/>
      <w:sz w:val="14"/>
      <w:szCs w:val="20"/>
    </w:rPr>
  </w:style>
  <w:style w:type="paragraph" w:customStyle="1" w:styleId="1673">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4">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5">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6">
    <w:name w:val="样式 标题 1 + 行距: 1.5 倍行距"/>
    <w:basedOn w:val="4"/>
    <w:autoRedefine/>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7">
    <w:name w:val="招标公告"/>
    <w:basedOn w:val="1"/>
    <w:autoRedefine/>
    <w:qFormat/>
    <w:uiPriority w:val="0"/>
    <w:pPr>
      <w:jc w:val="center"/>
    </w:pPr>
    <w:rPr>
      <w:b/>
      <w:sz w:val="44"/>
      <w:szCs w:val="20"/>
    </w:rPr>
  </w:style>
  <w:style w:type="paragraph" w:customStyle="1" w:styleId="1678">
    <w:name w:val="样式 标题 3 + 段前: 5 磅 段后: 5 磅"/>
    <w:basedOn w:val="6"/>
    <w:autoRedefine/>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9">
    <w:name w:val="样式 标题 2 + 四号"/>
    <w:basedOn w:val="5"/>
    <w:autoRedefine/>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80">
    <w:name w:val="zw"/>
    <w:basedOn w:val="1"/>
    <w:autoRedefine/>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1">
    <w:name w:val="标题2，章节第二层"/>
    <w:basedOn w:val="1"/>
    <w:next w:val="316"/>
    <w:autoRedefine/>
    <w:qFormat/>
    <w:uiPriority w:val="0"/>
    <w:pPr>
      <w:numPr>
        <w:ilvl w:val="1"/>
        <w:numId w:val="28"/>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2">
    <w:name w:val="列项——"/>
    <w:autoRedefine/>
    <w:qFormat/>
    <w:uiPriority w:val="0"/>
    <w:pPr>
      <w:widowControl w:val="0"/>
      <w:numPr>
        <w:ilvl w:val="0"/>
        <w:numId w:val="5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3">
    <w:name w:val="样式 宋体 首行缩进:  2 字符1"/>
    <w:basedOn w:val="1"/>
    <w:autoRedefine/>
    <w:qFormat/>
    <w:uiPriority w:val="0"/>
    <w:pPr>
      <w:spacing w:line="300" w:lineRule="auto"/>
      <w:ind w:firstLine="480" w:firstLineChars="200"/>
    </w:pPr>
    <w:rPr>
      <w:rFonts w:hint="eastAsia" w:ascii="宋体" w:hAnsi="宋体"/>
      <w:sz w:val="24"/>
      <w:szCs w:val="20"/>
    </w:rPr>
  </w:style>
  <w:style w:type="paragraph" w:customStyle="1" w:styleId="1684">
    <w:name w:val="模板普通正文"/>
    <w:basedOn w:val="36"/>
    <w:autoRedefine/>
    <w:qFormat/>
    <w:uiPriority w:val="0"/>
    <w:pPr>
      <w:spacing w:before="156" w:beforeLines="50" w:after="10"/>
      <w:ind w:firstLine="490" w:firstLineChars="175"/>
      <w:jc w:val="left"/>
    </w:pPr>
  </w:style>
  <w:style w:type="paragraph" w:customStyle="1" w:styleId="1685">
    <w:name w:val="表图名"/>
    <w:basedOn w:val="1"/>
    <w:autoRedefine/>
    <w:qFormat/>
    <w:uiPriority w:val="0"/>
    <w:pPr>
      <w:spacing w:line="360" w:lineRule="auto"/>
    </w:pPr>
    <w:rPr>
      <w:rFonts w:ascii="Arial" w:hAnsi="Arial"/>
      <w:sz w:val="24"/>
      <w:szCs w:val="20"/>
    </w:rPr>
  </w:style>
  <w:style w:type="paragraph" w:customStyle="1" w:styleId="1686">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7">
    <w:name w:val="标题 2（绿盟科技）"/>
    <w:basedOn w:val="5"/>
    <w:next w:val="1"/>
    <w:autoRedefine/>
    <w:qFormat/>
    <w:uiPriority w:val="0"/>
    <w:pPr>
      <w:numPr>
        <w:ilvl w:val="1"/>
        <w:numId w:val="20"/>
      </w:numPr>
      <w:tabs>
        <w:tab w:val="left" w:pos="2552"/>
      </w:tabs>
      <w:autoSpaceDE/>
      <w:autoSpaceDN/>
      <w:adjustRightInd/>
      <w:spacing w:before="260" w:after="260" w:line="415" w:lineRule="auto"/>
      <w:jc w:val="left"/>
    </w:pPr>
    <w:rPr>
      <w:kern w:val="2"/>
      <w:sz w:val="32"/>
      <w:szCs w:val="32"/>
      <w:lang w:val="zh-CN"/>
    </w:rPr>
  </w:style>
  <w:style w:type="paragraph" w:customStyle="1" w:styleId="1688">
    <w:name w:val="Char1 Char Char Char6"/>
    <w:basedOn w:val="1"/>
    <w:autoRedefine/>
    <w:qFormat/>
    <w:uiPriority w:val="0"/>
    <w:rPr>
      <w:rFonts w:ascii="Tahoma" w:hAnsi="Tahoma"/>
      <w:sz w:val="24"/>
      <w:szCs w:val="20"/>
    </w:rPr>
  </w:style>
  <w:style w:type="paragraph" w:customStyle="1" w:styleId="1689">
    <w:name w:val="Char Char1 Char Char Char"/>
    <w:basedOn w:val="26"/>
    <w:autoRedefine/>
    <w:qFormat/>
    <w:uiPriority w:val="0"/>
    <w:rPr>
      <w:rFonts w:ascii="Tahoma" w:hAnsi="Tahoma"/>
      <w:sz w:val="24"/>
    </w:rPr>
  </w:style>
  <w:style w:type="paragraph" w:customStyle="1" w:styleId="16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1">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92">
    <w:name w:val="发布日期"/>
    <w:autoRedefine/>
    <w:qFormat/>
    <w:uiPriority w:val="0"/>
    <w:rPr>
      <w:rFonts w:ascii="Times New Roman" w:hAnsi="Times New Roman" w:eastAsia="黑体" w:cs="Times New Roman"/>
      <w:sz w:val="28"/>
      <w:lang w:val="en-US" w:eastAsia="zh-CN" w:bidi="ar-SA"/>
    </w:rPr>
  </w:style>
  <w:style w:type="paragraph" w:customStyle="1" w:styleId="1693">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4">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5">
    <w:name w:val="标题 4（绿盟科技）"/>
    <w:basedOn w:val="7"/>
    <w:next w:val="1"/>
    <w:autoRedefine/>
    <w:qFormat/>
    <w:uiPriority w:val="0"/>
    <w:pPr>
      <w:widowControl/>
      <w:numPr>
        <w:ilvl w:val="3"/>
        <w:numId w:val="20"/>
      </w:numPr>
      <w:adjustRightInd/>
      <w:spacing w:before="0" w:after="0" w:line="376" w:lineRule="auto"/>
      <w:jc w:val="left"/>
      <w:textAlignment w:val="auto"/>
    </w:pPr>
    <w:rPr>
      <w:rFonts w:cs="Courier New"/>
      <w:bCs/>
      <w:color w:val="000000"/>
      <w:szCs w:val="21"/>
    </w:rPr>
  </w:style>
  <w:style w:type="paragraph" w:customStyle="1" w:styleId="1696">
    <w:name w:val="newtext"/>
    <w:basedOn w:val="1"/>
    <w:autoRedefine/>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7">
    <w:name w:val="标准小四"/>
    <w:basedOn w:val="1"/>
    <w:autoRedefine/>
    <w:qFormat/>
    <w:uiPriority w:val="0"/>
    <w:pPr>
      <w:spacing w:line="360" w:lineRule="auto"/>
      <w:ind w:firstLine="480" w:firstLineChars="200"/>
    </w:pPr>
    <w:rPr>
      <w:rFonts w:ascii="Arial" w:hAnsi="Arial"/>
      <w:sz w:val="24"/>
      <w:szCs w:val="21"/>
    </w:rPr>
  </w:style>
  <w:style w:type="paragraph" w:customStyle="1" w:styleId="1698">
    <w:name w:val="样式 标题 5H5Level 3 - iPIM 5Titre5Block Label1.1.1口h5Secon..."/>
    <w:basedOn w:val="8"/>
    <w:autoRedefine/>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9">
    <w:name w:val="三级无标题条"/>
    <w:basedOn w:val="1"/>
    <w:autoRedefine/>
    <w:qFormat/>
    <w:uiPriority w:val="0"/>
    <w:pPr>
      <w:numPr>
        <w:ilvl w:val="4"/>
        <w:numId w:val="40"/>
      </w:numPr>
    </w:pPr>
  </w:style>
  <w:style w:type="paragraph" w:customStyle="1" w:styleId="1700">
    <w:name w:val="Char Char2 Char Char Char Char Char Char Char Char Char Char"/>
    <w:basedOn w:val="1"/>
    <w:autoRedefine/>
    <w:qFormat/>
    <w:uiPriority w:val="0"/>
    <w:rPr>
      <w:rFonts w:ascii="Tahoma" w:hAnsi="Tahoma"/>
      <w:sz w:val="24"/>
      <w:szCs w:val="20"/>
    </w:rPr>
  </w:style>
  <w:style w:type="paragraph" w:customStyle="1" w:styleId="1701">
    <w:name w:val="公司徽标"/>
    <w:basedOn w:val="1"/>
    <w:autoRedefine/>
    <w:qFormat/>
    <w:uiPriority w:val="0"/>
    <w:pPr>
      <w:spacing w:line="440" w:lineRule="exact"/>
    </w:pPr>
    <w:rPr>
      <w:b/>
      <w:sz w:val="24"/>
      <w:szCs w:val="20"/>
    </w:rPr>
  </w:style>
  <w:style w:type="paragraph" w:customStyle="1" w:styleId="1702">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3">
    <w:name w:val="首行缩进:  2 字符"/>
    <w:basedOn w:val="1"/>
    <w:autoRedefine/>
    <w:qFormat/>
    <w:uiPriority w:val="0"/>
    <w:pPr>
      <w:spacing w:before="240" w:line="288" w:lineRule="auto"/>
      <w:ind w:firstLine="420" w:firstLineChars="200"/>
    </w:pPr>
    <w:rPr>
      <w:rFonts w:cs="宋体"/>
      <w:szCs w:val="20"/>
    </w:rPr>
  </w:style>
  <w:style w:type="paragraph" w:customStyle="1" w:styleId="1704">
    <w:name w:val="Char Char Char1 Char Char Char Char Char Char Char Char Char Char1"/>
    <w:basedOn w:val="1"/>
    <w:autoRedefine/>
    <w:qFormat/>
    <w:uiPriority w:val="0"/>
    <w:rPr>
      <w:rFonts w:ascii="Tahoma" w:hAnsi="Tahoma"/>
      <w:sz w:val="24"/>
      <w:szCs w:val="20"/>
    </w:rPr>
  </w:style>
  <w:style w:type="paragraph" w:customStyle="1" w:styleId="1705">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6">
    <w:name w:val="Char1 Char Char Char2"/>
    <w:basedOn w:val="1"/>
    <w:autoRedefine/>
    <w:qFormat/>
    <w:uiPriority w:val="0"/>
    <w:pPr>
      <w:jc w:val="left"/>
    </w:pPr>
    <w:rPr>
      <w:rFonts w:ascii="Tahoma" w:hAnsi="Tahoma"/>
      <w:sz w:val="24"/>
      <w:szCs w:val="20"/>
    </w:rPr>
  </w:style>
  <w:style w:type="paragraph" w:customStyle="1" w:styleId="1707">
    <w:name w:val="标题 91"/>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708">
    <w:name w:val="样式1-2"/>
    <w:basedOn w:val="1709"/>
    <w:autoRedefine/>
    <w:qFormat/>
    <w:uiPriority w:val="0"/>
    <w:pPr>
      <w:spacing w:after="0"/>
    </w:pPr>
  </w:style>
  <w:style w:type="paragraph" w:customStyle="1" w:styleId="1709">
    <w:name w:val="表格1-1"/>
    <w:basedOn w:val="1"/>
    <w:autoRedefine/>
    <w:qFormat/>
    <w:uiPriority w:val="0"/>
    <w:pPr>
      <w:spacing w:before="120" w:after="120"/>
    </w:pPr>
    <w:rPr>
      <w:szCs w:val="20"/>
    </w:rPr>
  </w:style>
  <w:style w:type="paragraph" w:customStyle="1" w:styleId="1710">
    <w:name w:val="bs标题三"/>
    <w:basedOn w:val="1"/>
    <w:next w:val="1071"/>
    <w:autoRedefine/>
    <w:qFormat/>
    <w:uiPriority w:val="0"/>
    <w:pPr>
      <w:keepNext/>
      <w:keepLines/>
      <w:numPr>
        <w:ilvl w:val="2"/>
        <w:numId w:val="10"/>
      </w:numPr>
      <w:spacing w:before="60" w:after="60" w:line="415" w:lineRule="auto"/>
      <w:jc w:val="left"/>
      <w:outlineLvl w:val="2"/>
    </w:pPr>
    <w:rPr>
      <w:rFonts w:eastAsia="黑体"/>
      <w:b/>
      <w:sz w:val="30"/>
      <w:szCs w:val="30"/>
    </w:rPr>
  </w:style>
  <w:style w:type="paragraph" w:customStyle="1" w:styleId="1711">
    <w:name w:val="一级无标题条"/>
    <w:basedOn w:val="1"/>
    <w:autoRedefine/>
    <w:qFormat/>
    <w:uiPriority w:val="0"/>
    <w:pPr>
      <w:numPr>
        <w:ilvl w:val="2"/>
        <w:numId w:val="40"/>
      </w:numPr>
    </w:pPr>
  </w:style>
  <w:style w:type="paragraph" w:customStyle="1" w:styleId="1712">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3">
    <w:name w:val="列表项目符号3"/>
    <w:basedOn w:val="1"/>
    <w:autoRedefine/>
    <w:qFormat/>
    <w:uiPriority w:val="0"/>
    <w:pPr>
      <w:tabs>
        <w:tab w:val="left" w:pos="420"/>
      </w:tabs>
      <w:adjustRightInd w:val="0"/>
      <w:spacing w:line="360" w:lineRule="auto"/>
      <w:ind w:left="420" w:hanging="420"/>
    </w:pPr>
    <w:rPr>
      <w:kern w:val="0"/>
      <w:sz w:val="24"/>
      <w:szCs w:val="20"/>
    </w:rPr>
  </w:style>
  <w:style w:type="paragraph" w:customStyle="1" w:styleId="1714">
    <w:name w:val="defaultfont"/>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1715">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6">
    <w:name w:val="缩进正文"/>
    <w:basedOn w:val="1"/>
    <w:autoRedefine/>
    <w:qFormat/>
    <w:uiPriority w:val="0"/>
    <w:pPr>
      <w:spacing w:beforeLines="25" w:afterLines="25" w:line="360" w:lineRule="auto"/>
      <w:ind w:firstLine="480" w:firstLineChars="200"/>
    </w:pPr>
    <w:rPr>
      <w:sz w:val="24"/>
      <w:szCs w:val="21"/>
    </w:rPr>
  </w:style>
  <w:style w:type="paragraph" w:customStyle="1" w:styleId="1717">
    <w:name w:val="编号样式1"/>
    <w:basedOn w:val="555"/>
    <w:autoRedefine/>
    <w:qFormat/>
    <w:uiPriority w:val="0"/>
    <w:pPr>
      <w:numPr>
        <w:ilvl w:val="0"/>
        <w:numId w:val="53"/>
      </w:numPr>
      <w:ind w:firstLine="0" w:firstLineChars="0"/>
    </w:pPr>
  </w:style>
  <w:style w:type="paragraph" w:customStyle="1" w:styleId="1718">
    <w:name w:val="发布部门"/>
    <w:next w:val="45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19">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0">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1">
    <w:name w:val="并列项二点"/>
    <w:basedOn w:val="1"/>
    <w:autoRedefine/>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2">
    <w:name w:val="样式 标题 2 + 两端对齐"/>
    <w:basedOn w:val="1"/>
    <w:autoRedefine/>
    <w:qFormat/>
    <w:uiPriority w:val="0"/>
    <w:pPr>
      <w:numPr>
        <w:ilvl w:val="0"/>
        <w:numId w:val="54"/>
      </w:numPr>
      <w:spacing w:line="360" w:lineRule="auto"/>
      <w:jc w:val="left"/>
    </w:pPr>
  </w:style>
  <w:style w:type="paragraph" w:customStyle="1" w:styleId="1723">
    <w:name w:val="Char Char2 Char Char Char Char Char Char Char Char Char Char3"/>
    <w:basedOn w:val="1"/>
    <w:autoRedefine/>
    <w:qFormat/>
    <w:uiPriority w:val="0"/>
    <w:rPr>
      <w:rFonts w:ascii="Tahoma" w:hAnsi="Tahoma"/>
      <w:sz w:val="24"/>
      <w:szCs w:val="20"/>
    </w:rPr>
  </w:style>
  <w:style w:type="paragraph" w:customStyle="1" w:styleId="1724">
    <w:name w:val="大标题"/>
    <w:basedOn w:val="1"/>
    <w:next w:val="555"/>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5">
    <w:name w:val="CM64"/>
    <w:basedOn w:val="277"/>
    <w:next w:val="277"/>
    <w:autoRedefine/>
    <w:qFormat/>
    <w:uiPriority w:val="0"/>
    <w:pPr>
      <w:spacing w:after="380"/>
    </w:pPr>
    <w:rPr>
      <w:rFonts w:ascii="黑体" w:hAnsi="Times New Roman" w:eastAsia="黑体" w:cs="Times New Roman"/>
      <w:color w:val="auto"/>
    </w:rPr>
  </w:style>
  <w:style w:type="paragraph" w:customStyle="1" w:styleId="1726">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28">
    <w:name w:val="标题 2h2sect"/>
    <w:next w:val="1"/>
    <w:autoRedefine/>
    <w:qFormat/>
    <w:uiPriority w:val="0"/>
    <w:pPr>
      <w:numPr>
        <w:ilvl w:val="0"/>
        <w:numId w:val="55"/>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9">
    <w:name w:val="标题 39"/>
    <w:basedOn w:val="1"/>
    <w:autoRedefine/>
    <w:qFormat/>
    <w:uiPriority w:val="0"/>
    <w:pPr>
      <w:adjustRightInd w:val="0"/>
      <w:snapToGrid w:val="0"/>
      <w:ind w:left="-2" w:leftChars="-1"/>
    </w:pPr>
    <w:rPr>
      <w:rFonts w:ascii="Arial" w:hAnsi="Arial" w:cs="Arial"/>
    </w:rPr>
  </w:style>
  <w:style w:type="paragraph" w:customStyle="1" w:styleId="1730">
    <w:name w:val="CM6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731">
    <w:name w:val="Char Char2 Char Char Char Char Char Char Char Char3"/>
    <w:basedOn w:val="1"/>
    <w:autoRedefine/>
    <w:qFormat/>
    <w:uiPriority w:val="0"/>
    <w:rPr>
      <w:rFonts w:ascii="Tahoma" w:hAnsi="Tahoma"/>
      <w:sz w:val="24"/>
      <w:szCs w:val="20"/>
    </w:rPr>
  </w:style>
  <w:style w:type="paragraph" w:customStyle="1" w:styleId="1732">
    <w:name w:val="枚举项"/>
    <w:basedOn w:val="1"/>
    <w:autoRedefine/>
    <w:qFormat/>
    <w:uiPriority w:val="0"/>
    <w:pPr>
      <w:widowControl/>
      <w:tabs>
        <w:tab w:val="left" w:pos="1440"/>
      </w:tabs>
      <w:spacing w:line="360" w:lineRule="auto"/>
      <w:jc w:val="left"/>
    </w:pPr>
    <w:rPr>
      <w:kern w:val="0"/>
      <w:sz w:val="24"/>
    </w:rPr>
  </w:style>
  <w:style w:type="paragraph" w:customStyle="1" w:styleId="1733">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34">
    <w:name w:val="Char Char Char1 Char Char Char Char Char Char Char Char Char Char4"/>
    <w:basedOn w:val="1"/>
    <w:autoRedefine/>
    <w:qFormat/>
    <w:uiPriority w:val="0"/>
    <w:rPr>
      <w:rFonts w:ascii="Tahoma" w:hAnsi="Tahoma"/>
      <w:sz w:val="24"/>
      <w:szCs w:val="20"/>
    </w:rPr>
  </w:style>
  <w:style w:type="paragraph" w:customStyle="1" w:styleId="1735">
    <w:name w:val="小正文"/>
    <w:basedOn w:val="1"/>
    <w:autoRedefine/>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6">
    <w:name w:val="正文11"/>
    <w:basedOn w:val="1"/>
    <w:autoRedefine/>
    <w:qFormat/>
    <w:uiPriority w:val="0"/>
    <w:pPr>
      <w:adjustRightInd w:val="0"/>
      <w:snapToGrid w:val="0"/>
      <w:spacing w:line="300" w:lineRule="auto"/>
      <w:ind w:firstLine="200"/>
      <w:textAlignment w:val="center"/>
    </w:pPr>
    <w:rPr>
      <w:w w:val="90"/>
      <w:sz w:val="32"/>
      <w:szCs w:val="20"/>
    </w:rPr>
  </w:style>
  <w:style w:type="paragraph" w:customStyle="1" w:styleId="1737">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szCs w:val="20"/>
    </w:rPr>
  </w:style>
  <w:style w:type="paragraph" w:customStyle="1" w:styleId="1738">
    <w:name w:val="哈哈标题一"/>
    <w:basedOn w:val="457"/>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9">
    <w:name w:val="ul"/>
    <w:basedOn w:val="1"/>
    <w:autoRedefine/>
    <w:qFormat/>
    <w:uiPriority w:val="0"/>
    <w:pPr>
      <w:numPr>
        <w:ilvl w:val="0"/>
        <w:numId w:val="56"/>
      </w:numPr>
    </w:pPr>
    <w:rPr>
      <w:rFonts w:ascii="宋体" w:hAnsi="Courier New"/>
      <w:szCs w:val="20"/>
    </w:rPr>
  </w:style>
  <w:style w:type="paragraph" w:customStyle="1" w:styleId="1740">
    <w:name w:val="Char Char5 Char Char Char Char"/>
    <w:basedOn w:val="1"/>
    <w:autoRedefine/>
    <w:qFormat/>
    <w:uiPriority w:val="0"/>
    <w:pPr>
      <w:spacing w:line="360" w:lineRule="auto"/>
    </w:pPr>
    <w:rPr>
      <w:rFonts w:ascii="Tahoma" w:hAnsi="Tahoma"/>
      <w:sz w:val="36"/>
      <w:szCs w:val="36"/>
    </w:rPr>
  </w:style>
  <w:style w:type="paragraph" w:customStyle="1" w:styleId="1741">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2">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3">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4">
    <w:name w:val="Char1 Char Char Char4"/>
    <w:basedOn w:val="1"/>
    <w:autoRedefine/>
    <w:qFormat/>
    <w:uiPriority w:val="0"/>
    <w:rPr>
      <w:rFonts w:ascii="Tahoma" w:hAnsi="Tahoma"/>
      <w:sz w:val="24"/>
      <w:szCs w:val="20"/>
    </w:rPr>
  </w:style>
  <w:style w:type="paragraph" w:customStyle="1" w:styleId="174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6">
    <w:name w:val="图"/>
    <w:basedOn w:val="1"/>
    <w:next w:val="1"/>
    <w:autoRedefine/>
    <w:qFormat/>
    <w:uiPriority w:val="0"/>
    <w:pPr>
      <w:keepNext/>
      <w:tabs>
        <w:tab w:val="left" w:pos="0"/>
      </w:tabs>
      <w:spacing w:line="360" w:lineRule="auto"/>
      <w:ind w:left="720" w:hanging="720"/>
      <w:jc w:val="center"/>
    </w:pPr>
    <w:rPr>
      <w:sz w:val="24"/>
    </w:rPr>
  </w:style>
  <w:style w:type="paragraph" w:customStyle="1" w:styleId="1747">
    <w:name w:val="样式 标题 3H3标题1.1节标题，三级节名二级节名Heading 3 - oldHeading 3 - old C...1"/>
    <w:basedOn w:val="1"/>
    <w:next w:val="1"/>
    <w:autoRedefine/>
    <w:qFormat/>
    <w:uiPriority w:val="0"/>
    <w:pPr>
      <w:spacing w:line="360" w:lineRule="auto"/>
    </w:pPr>
    <w:rPr>
      <w:sz w:val="32"/>
      <w:szCs w:val="20"/>
    </w:rPr>
  </w:style>
  <w:style w:type="paragraph" w:customStyle="1" w:styleId="1748">
    <w:name w:val="表注"/>
    <w:basedOn w:val="1"/>
    <w:next w:val="1"/>
    <w:autoRedefine/>
    <w:qFormat/>
    <w:uiPriority w:val="0"/>
    <w:pPr>
      <w:keepNext/>
      <w:numPr>
        <w:ilvl w:val="0"/>
        <w:numId w:val="57"/>
      </w:numPr>
      <w:adjustRightInd w:val="0"/>
      <w:spacing w:line="360" w:lineRule="auto"/>
      <w:textAlignment w:val="baseline"/>
      <w:outlineLvl w:val="5"/>
    </w:pPr>
    <w:rPr>
      <w:kern w:val="0"/>
      <w:szCs w:val="20"/>
    </w:rPr>
  </w:style>
  <w:style w:type="paragraph" w:customStyle="1" w:styleId="1749">
    <w:name w:val="Char2 Char Char Char Char Char Char4"/>
    <w:basedOn w:val="1"/>
    <w:autoRedefine/>
    <w:qFormat/>
    <w:uiPriority w:val="0"/>
    <w:rPr>
      <w:rFonts w:ascii="仿宋_GB2312"/>
      <w:b/>
      <w:sz w:val="30"/>
      <w:szCs w:val="32"/>
    </w:rPr>
  </w:style>
  <w:style w:type="paragraph" w:customStyle="1" w:styleId="1750">
    <w:name w:val="三级"/>
    <w:basedOn w:val="8"/>
    <w:next w:val="1"/>
    <w:autoRedefine/>
    <w:semiHidden/>
    <w:qFormat/>
    <w:uiPriority w:val="0"/>
    <w:pPr>
      <w:tabs>
        <w:tab w:val="left" w:pos="2127"/>
        <w:tab w:val="left" w:pos="6946"/>
      </w:tabs>
      <w:adjustRightInd/>
      <w:spacing w:line="377" w:lineRule="auto"/>
      <w:textAlignment w:val="auto"/>
    </w:pPr>
    <w:rPr>
      <w:bCs/>
      <w:kern w:val="2"/>
      <w:szCs w:val="28"/>
    </w:rPr>
  </w:style>
  <w:style w:type="paragraph" w:customStyle="1" w:styleId="1751">
    <w:name w:val="MM Topic 2"/>
    <w:basedOn w:val="5"/>
    <w:autoRedefine/>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2">
    <w:name w:val="样式 标题 4H4h4PIM 4付标题段段2段3段4段5段6段7段8段9段10段11段12段1..."/>
    <w:basedOn w:val="7"/>
    <w:autoRedefine/>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3">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4">
    <w:name w:val="Char Char Char Char Char Char Char1 Char2"/>
    <w:basedOn w:val="1"/>
    <w:autoRedefine/>
    <w:qFormat/>
    <w:uiPriority w:val="0"/>
    <w:rPr>
      <w:rFonts w:ascii="Tahoma" w:hAnsi="Tahoma"/>
      <w:sz w:val="24"/>
      <w:szCs w:val="20"/>
    </w:rPr>
  </w:style>
  <w:style w:type="paragraph" w:customStyle="1" w:styleId="1755">
    <w:name w:val="xl115"/>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6">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7">
    <w:name w:val="正文BIAO"/>
    <w:basedOn w:val="1"/>
    <w:autoRedefine/>
    <w:qFormat/>
    <w:uiPriority w:val="0"/>
    <w:pPr>
      <w:tabs>
        <w:tab w:val="left" w:pos="432"/>
      </w:tabs>
      <w:spacing w:beforeLines="50" w:afterLines="50" w:line="360" w:lineRule="auto"/>
      <w:ind w:left="432" w:hanging="432"/>
    </w:pPr>
    <w:rPr>
      <w:rFonts w:eastAsia="黑体"/>
      <w:sz w:val="24"/>
      <w:szCs w:val="20"/>
    </w:rPr>
  </w:style>
  <w:style w:type="paragraph" w:customStyle="1" w:styleId="1758">
    <w:name w:val="_Style 110"/>
    <w:basedOn w:val="1"/>
    <w:next w:val="1"/>
    <w:autoRedefine/>
    <w:qFormat/>
    <w:uiPriority w:val="0"/>
    <w:pPr>
      <w:spacing w:line="360" w:lineRule="auto"/>
    </w:pPr>
    <w:rPr>
      <w:rFonts w:ascii="Calibri" w:hAnsi="Calibri"/>
      <w:szCs w:val="22"/>
    </w:rPr>
  </w:style>
  <w:style w:type="paragraph" w:customStyle="1" w:styleId="1759">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60">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1">
    <w:name w:val="样式 宋体 小四 行距: 1.5 倍行距"/>
    <w:basedOn w:val="7"/>
    <w:autoRedefine/>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2">
    <w:name w:val="样式 样式 宋体 小四 行距: 1.5 倍行距 + 首行缩进:  2 字符"/>
    <w:basedOn w:val="1"/>
    <w:next w:val="1"/>
    <w:autoRedefine/>
    <w:qFormat/>
    <w:uiPriority w:val="0"/>
    <w:pPr>
      <w:spacing w:line="360" w:lineRule="auto"/>
      <w:ind w:firstLine="200" w:firstLineChars="200"/>
      <w:jc w:val="left"/>
    </w:pPr>
    <w:rPr>
      <w:sz w:val="24"/>
    </w:rPr>
  </w:style>
  <w:style w:type="paragraph" w:customStyle="1" w:styleId="1763">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4">
    <w:name w:val="段 1"/>
    <w:basedOn w:val="1"/>
    <w:autoRedefine/>
    <w:qFormat/>
    <w:uiPriority w:val="0"/>
    <w:pPr>
      <w:spacing w:line="360" w:lineRule="auto"/>
    </w:pPr>
    <w:rPr>
      <w:b/>
      <w:bCs/>
      <w:sz w:val="24"/>
    </w:rPr>
  </w:style>
  <w:style w:type="paragraph" w:customStyle="1" w:styleId="1765">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766">
    <w:name w:val="样式 标题 2 + (西文) 宋体 行距: 1.5 倍行距"/>
    <w:basedOn w:val="5"/>
    <w:autoRedefine/>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7">
    <w:name w:val="样式 样式 正文（首行缩进两字） + 首行缩进:  2 字符 + 首行缩进:  2 字符"/>
    <w:basedOn w:val="1"/>
    <w:autoRedefine/>
    <w:qFormat/>
    <w:uiPriority w:val="0"/>
    <w:pPr>
      <w:spacing w:line="300" w:lineRule="auto"/>
      <w:ind w:firstLine="480" w:firstLineChars="200"/>
    </w:pPr>
    <w:rPr>
      <w:sz w:val="24"/>
      <w:szCs w:val="20"/>
    </w:rPr>
  </w:style>
  <w:style w:type="paragraph" w:customStyle="1" w:styleId="1768">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9">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70">
    <w:name w:val="样式1 Char Char"/>
    <w:basedOn w:val="1"/>
    <w:next w:val="46"/>
    <w:autoRedefine/>
    <w:qFormat/>
    <w:uiPriority w:val="0"/>
    <w:pPr>
      <w:spacing w:line="360" w:lineRule="auto"/>
      <w:ind w:firstLine="516" w:firstLineChars="215"/>
    </w:pPr>
    <w:rPr>
      <w:sz w:val="24"/>
      <w:szCs w:val="20"/>
    </w:rPr>
  </w:style>
  <w:style w:type="paragraph" w:customStyle="1" w:styleId="1771">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2">
    <w:name w:val="列表项1，点"/>
    <w:basedOn w:val="316"/>
    <w:autoRedefine/>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3">
    <w:name w:val="图文字"/>
    <w:basedOn w:val="1"/>
    <w:next w:val="555"/>
    <w:autoRedefine/>
    <w:qFormat/>
    <w:uiPriority w:val="10"/>
    <w:pPr>
      <w:spacing w:line="360" w:lineRule="auto"/>
      <w:jc w:val="center"/>
    </w:pPr>
    <w:rPr>
      <w:rFonts w:cs="宋体"/>
      <w:sz w:val="18"/>
      <w:szCs w:val="18"/>
    </w:rPr>
  </w:style>
  <w:style w:type="paragraph" w:customStyle="1" w:styleId="1774">
    <w:name w:val="xl142"/>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5">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6">
    <w:name w:val="bs标题六"/>
    <w:basedOn w:val="85"/>
    <w:autoRedefine/>
    <w:qFormat/>
    <w:uiPriority w:val="0"/>
    <w:pPr>
      <w:keepNext/>
      <w:keepLines/>
      <w:numPr>
        <w:ilvl w:val="5"/>
        <w:numId w:val="10"/>
      </w:numPr>
      <w:autoSpaceDE w:val="0"/>
      <w:autoSpaceDN w:val="0"/>
      <w:adjustRightInd w:val="0"/>
      <w:spacing w:before="60" w:after="60" w:line="360" w:lineRule="auto"/>
      <w:jc w:val="left"/>
      <w:outlineLvl w:val="5"/>
    </w:pPr>
    <w:rPr>
      <w:kern w:val="0"/>
      <w:sz w:val="28"/>
      <w:szCs w:val="48"/>
    </w:rPr>
  </w:style>
  <w:style w:type="paragraph" w:customStyle="1" w:styleId="1777">
    <w:name w:val="图名"/>
    <w:basedOn w:val="2"/>
    <w:autoRedefine/>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8">
    <w:name w:val="WW序号样式"/>
    <w:basedOn w:val="1604"/>
    <w:autoRedefine/>
    <w:qFormat/>
    <w:uiPriority w:val="0"/>
    <w:pPr>
      <w:numPr>
        <w:ilvl w:val="0"/>
        <w:numId w:val="58"/>
      </w:numPr>
      <w:tabs>
        <w:tab w:val="left" w:pos="900"/>
        <w:tab w:val="clear" w:pos="716"/>
      </w:tabs>
      <w:ind w:firstLine="0" w:firstLineChars="0"/>
    </w:pPr>
  </w:style>
  <w:style w:type="paragraph" w:customStyle="1" w:styleId="1779">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0">
    <w:name w:val="Bullet_Indent"/>
    <w:basedOn w:val="1"/>
    <w:autoRedefine/>
    <w:qFormat/>
    <w:uiPriority w:val="0"/>
    <w:pPr>
      <w:widowControl/>
      <w:tabs>
        <w:tab w:val="left" w:pos="1860"/>
      </w:tabs>
      <w:spacing w:before="40"/>
      <w:ind w:left="420"/>
    </w:pPr>
    <w:rPr>
      <w:kern w:val="0"/>
      <w:sz w:val="24"/>
      <w:lang w:eastAsia="en-US"/>
    </w:rPr>
  </w:style>
  <w:style w:type="paragraph" w:customStyle="1" w:styleId="1781">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2">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3">
    <w:name w:val="二级无标题条"/>
    <w:basedOn w:val="1"/>
    <w:autoRedefine/>
    <w:qFormat/>
    <w:uiPriority w:val="0"/>
  </w:style>
  <w:style w:type="paragraph" w:customStyle="1" w:styleId="1784">
    <w:name w:val="数标题1"/>
    <w:basedOn w:val="1"/>
    <w:autoRedefine/>
    <w:qFormat/>
    <w:uiPriority w:val="0"/>
    <w:pPr>
      <w:tabs>
        <w:tab w:val="left" w:pos="1440"/>
      </w:tabs>
      <w:adjustRightInd w:val="0"/>
      <w:spacing w:before="120" w:line="360" w:lineRule="auto"/>
      <w:textAlignment w:val="baseline"/>
    </w:pPr>
    <w:rPr>
      <w:b/>
      <w:kern w:val="0"/>
      <w:szCs w:val="20"/>
    </w:rPr>
  </w:style>
  <w:style w:type="paragraph" w:customStyle="1" w:styleId="1785">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6">
    <w:name w:val="Body Text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7">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8">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9">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0">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1">
    <w:name w:val="标题 5l"/>
    <w:basedOn w:val="8"/>
    <w:autoRedefine/>
    <w:qFormat/>
    <w:uiPriority w:val="0"/>
    <w:pPr>
      <w:tabs>
        <w:tab w:val="left" w:pos="0"/>
        <w:tab w:val="left" w:pos="2127"/>
        <w:tab w:val="left" w:pos="6946"/>
      </w:tabs>
    </w:pPr>
    <w:rPr>
      <w:bCs/>
      <w:szCs w:val="28"/>
    </w:rPr>
  </w:style>
  <w:style w:type="paragraph" w:customStyle="1" w:styleId="1792">
    <w:name w:val="正文 首行缩进"/>
    <w:basedOn w:val="1"/>
    <w:autoRedefine/>
    <w:qFormat/>
    <w:uiPriority w:val="0"/>
    <w:pPr>
      <w:spacing w:line="360" w:lineRule="auto"/>
      <w:ind w:firstLine="200" w:firstLineChars="200"/>
    </w:pPr>
    <w:rPr>
      <w:sz w:val="28"/>
      <w:szCs w:val="20"/>
    </w:rPr>
  </w:style>
  <w:style w:type="paragraph" w:customStyle="1" w:styleId="1793">
    <w:name w:val="CM83"/>
    <w:basedOn w:val="277"/>
    <w:next w:val="277"/>
    <w:autoRedefine/>
    <w:qFormat/>
    <w:uiPriority w:val="0"/>
    <w:pPr>
      <w:spacing w:after="185"/>
    </w:pPr>
    <w:rPr>
      <w:rFonts w:ascii="楷体_GB2312" w:hAnsi="Times New Roman" w:eastAsia="楷体_GB2312" w:cs="楷体_GB2312"/>
      <w:color w:val="auto"/>
    </w:rPr>
  </w:style>
  <w:style w:type="paragraph" w:customStyle="1" w:styleId="1794">
    <w:name w:val="Char Char Char Char Char Char2"/>
    <w:basedOn w:val="1"/>
    <w:autoRedefine/>
    <w:qFormat/>
    <w:uiPriority w:val="0"/>
    <w:rPr>
      <w:rFonts w:ascii="Tahoma" w:hAnsi="Tahoma"/>
      <w:sz w:val="24"/>
    </w:rPr>
  </w:style>
  <w:style w:type="paragraph" w:customStyle="1" w:styleId="1795">
    <w:name w:val="Char4"/>
    <w:basedOn w:val="1"/>
    <w:autoRedefine/>
    <w:qFormat/>
    <w:uiPriority w:val="0"/>
    <w:rPr>
      <w:rFonts w:ascii="仿宋_GB2312"/>
      <w:b/>
      <w:sz w:val="30"/>
      <w:szCs w:val="32"/>
    </w:rPr>
  </w:style>
  <w:style w:type="paragraph" w:customStyle="1" w:styleId="1796">
    <w:name w:val="样式 加点正文 + 段前: 0.5 行 段后: 0.5 行1"/>
    <w:basedOn w:val="1"/>
    <w:autoRedefine/>
    <w:qFormat/>
    <w:uiPriority w:val="0"/>
    <w:pPr>
      <w:numPr>
        <w:ilvl w:val="0"/>
        <w:numId w:val="59"/>
      </w:numPr>
      <w:spacing w:beforeLines="50" w:afterLines="50" w:line="300" w:lineRule="auto"/>
    </w:pPr>
    <w:rPr>
      <w:sz w:val="24"/>
      <w:szCs w:val="20"/>
    </w:rPr>
  </w:style>
  <w:style w:type="paragraph" w:customStyle="1" w:styleId="1797">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1798">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9">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rPr>
  </w:style>
  <w:style w:type="paragraph" w:customStyle="1" w:styleId="1800">
    <w:name w:val="strike"/>
    <w:basedOn w:val="1"/>
    <w:autoRedefine/>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1">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2">
    <w:name w:val="标题 2 + 宋体 小三"/>
    <w:basedOn w:val="5"/>
    <w:autoRedefine/>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4">
    <w:name w:val="哈哈 标题 4"/>
    <w:basedOn w:val="465"/>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5">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6">
    <w:name w:val="样式 标题 3H3标题1.1节标题，三级节名二级节名Heading 3 - oldHeading 3 - old C...3"/>
    <w:basedOn w:val="6"/>
    <w:autoRedefine/>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7">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8">
    <w:name w:val="cjh正文"/>
    <w:basedOn w:val="1"/>
    <w:autoRedefine/>
    <w:qFormat/>
    <w:uiPriority w:val="0"/>
    <w:pPr>
      <w:adjustRightInd w:val="0"/>
      <w:spacing w:line="440" w:lineRule="exact"/>
      <w:ind w:firstLine="480" w:firstLineChars="200"/>
    </w:pPr>
    <w:rPr>
      <w:rFonts w:ascii="宋体" w:hAnsi="宋体"/>
      <w:bCs/>
      <w:kern w:val="20"/>
      <w:sz w:val="24"/>
      <w:szCs w:val="20"/>
    </w:rPr>
  </w:style>
  <w:style w:type="paragraph" w:customStyle="1" w:styleId="1809">
    <w:name w:val="Char13"/>
    <w:basedOn w:val="1"/>
    <w:autoRedefine/>
    <w:qFormat/>
    <w:uiPriority w:val="0"/>
    <w:rPr>
      <w:rFonts w:ascii="仿宋_GB2312" w:eastAsia="仿宋_GB2312"/>
      <w:b/>
      <w:sz w:val="32"/>
      <w:szCs w:val="32"/>
    </w:rPr>
  </w:style>
  <w:style w:type="paragraph" w:customStyle="1" w:styleId="1810">
    <w:name w:val="2册标题2"/>
    <w:basedOn w:val="1"/>
    <w:next w:val="1"/>
    <w:autoRedefine/>
    <w:qFormat/>
    <w:uiPriority w:val="0"/>
    <w:pPr>
      <w:spacing w:beforeLines="50" w:afterLines="50" w:line="300" w:lineRule="auto"/>
      <w:outlineLvl w:val="1"/>
    </w:pPr>
    <w:rPr>
      <w:rFonts w:ascii="Arial" w:hAnsi="Arial" w:eastAsia="黑体"/>
      <w:sz w:val="30"/>
      <w:szCs w:val="20"/>
    </w:rPr>
  </w:style>
  <w:style w:type="paragraph" w:customStyle="1" w:styleId="1811">
    <w:name w:val="条文脚注"/>
    <w:basedOn w:val="68"/>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2">
    <w:name w:val="项目列表符号1"/>
    <w:basedOn w:val="1"/>
    <w:autoRedefine/>
    <w:qFormat/>
    <w:uiPriority w:val="0"/>
    <w:pPr>
      <w:widowControl/>
      <w:spacing w:before="120"/>
      <w:ind w:left="425" w:hanging="425"/>
    </w:pPr>
    <w:rPr>
      <w:kern w:val="0"/>
      <w:sz w:val="24"/>
    </w:rPr>
  </w:style>
  <w:style w:type="paragraph" w:customStyle="1" w:styleId="1813">
    <w:name w:val="Char Char Char Char Char Char1 Char Char Char Char Char Char1 Char Char Char Char Char Char Char"/>
    <w:basedOn w:val="1"/>
    <w:autoRedefine/>
    <w:qFormat/>
    <w:uiPriority w:val="0"/>
    <w:rPr>
      <w:rFonts w:ascii="Tahoma" w:hAnsi="Tahoma"/>
      <w:sz w:val="24"/>
      <w:szCs w:val="20"/>
    </w:rPr>
  </w:style>
  <w:style w:type="paragraph" w:customStyle="1" w:styleId="1814">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5">
    <w:name w:val="Char Char1 Char Char Char Char Char Char4"/>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6">
    <w:name w:val="第1层并列"/>
    <w:basedOn w:val="1"/>
    <w:autoRedefine/>
    <w:qFormat/>
    <w:uiPriority w:val="0"/>
    <w:pPr>
      <w:spacing w:before="60" w:after="60" w:line="360" w:lineRule="auto"/>
      <w:ind w:firstLine="502" w:firstLineChars="209"/>
      <w:jc w:val="left"/>
    </w:pPr>
    <w:rPr>
      <w:rFonts w:ascii="宋体" w:hAnsi="宋体"/>
      <w:sz w:val="24"/>
      <w:szCs w:val="20"/>
    </w:rPr>
  </w:style>
  <w:style w:type="paragraph" w:customStyle="1" w:styleId="1817">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8">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9">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20">
    <w:name w:val="样式 标题 2H2h2标题 2(章)总标题HD2Heading 2 HiddenHeading 2 CCBSTi...1"/>
    <w:basedOn w:val="5"/>
    <w:autoRedefine/>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1">
    <w:name w:val="段落内容"/>
    <w:basedOn w:val="1"/>
    <w:autoRedefine/>
    <w:qFormat/>
    <w:uiPriority w:val="0"/>
    <w:pPr>
      <w:spacing w:afterLines="50"/>
      <w:ind w:firstLine="560" w:firstLineChars="200"/>
    </w:pPr>
    <w:rPr>
      <w:rFonts w:cs="宋体"/>
      <w:sz w:val="28"/>
      <w:szCs w:val="20"/>
    </w:rPr>
  </w:style>
  <w:style w:type="paragraph" w:customStyle="1" w:styleId="1822">
    <w:name w:val="样式 正文首行缩进 2 + 首行缩进:  2 字符"/>
    <w:basedOn w:val="176"/>
    <w:autoRedefine/>
    <w:qFormat/>
    <w:uiPriority w:val="0"/>
    <w:pPr>
      <w:spacing w:line="360" w:lineRule="auto"/>
      <w:ind w:left="0" w:leftChars="0" w:firstLine="200"/>
    </w:pPr>
    <w:rPr>
      <w:rFonts w:ascii="Arial" w:hAnsi="Arial" w:cs="宋体"/>
    </w:rPr>
  </w:style>
  <w:style w:type="paragraph" w:customStyle="1" w:styleId="1823">
    <w:name w:val="模板正文"/>
    <w:basedOn w:val="1"/>
    <w:autoRedefine/>
    <w:qFormat/>
    <w:uiPriority w:val="0"/>
    <w:pPr>
      <w:spacing w:before="50" w:beforeLines="50" w:after="50" w:afterLines="50" w:line="400" w:lineRule="exact"/>
      <w:ind w:firstLine="200" w:firstLineChars="200"/>
    </w:pPr>
    <w:rPr>
      <w:rFonts w:ascii="宋体" w:hAnsi="宋体"/>
      <w:sz w:val="24"/>
    </w:rPr>
  </w:style>
  <w:style w:type="paragraph" w:customStyle="1" w:styleId="1824">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5">
    <w:name w:val="样式4 + 加粗"/>
    <w:basedOn w:val="1"/>
    <w:autoRedefine/>
    <w:qFormat/>
    <w:uiPriority w:val="0"/>
    <w:pPr>
      <w:widowControl/>
      <w:spacing w:line="360" w:lineRule="auto"/>
      <w:ind w:firstLine="482" w:firstLineChars="200"/>
      <w:jc w:val="left"/>
    </w:pPr>
    <w:rPr>
      <w:b/>
      <w:color w:val="000000"/>
      <w:kern w:val="0"/>
      <w:sz w:val="24"/>
      <w:szCs w:val="20"/>
    </w:rPr>
  </w:style>
  <w:style w:type="paragraph" w:customStyle="1" w:styleId="1826">
    <w:name w:val="样式 标题 2H22nd levelh22Header 2l2Titre2Head 2第一层条Heading..."/>
    <w:basedOn w:val="5"/>
    <w:autoRedefine/>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7">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8">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9">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30">
    <w:name w:val="单位名称"/>
    <w:basedOn w:val="1"/>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1">
    <w:name w:val="样式 样式 2节标题 + 楷体_GB2312 小三 加粗 自动设置 + 左侧:  0 厘米 首行缩进:  0 厘米"/>
    <w:basedOn w:val="1"/>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2">
    <w:name w:val="a0"/>
    <w:basedOn w:val="1"/>
    <w:qFormat/>
    <w:uiPriority w:val="0"/>
    <w:pPr>
      <w:widowControl/>
      <w:spacing w:line="300" w:lineRule="atLeast"/>
      <w:jc w:val="left"/>
    </w:pPr>
    <w:rPr>
      <w:rFonts w:ascii="宋体" w:hAnsi="宋体" w:cs="宋体"/>
      <w:kern w:val="0"/>
      <w:sz w:val="18"/>
      <w:szCs w:val="18"/>
    </w:rPr>
  </w:style>
  <w:style w:type="paragraph" w:customStyle="1" w:styleId="1833">
    <w:name w:val="*8. General Text"/>
    <w:basedOn w:val="277"/>
    <w:next w:val="277"/>
    <w:qFormat/>
    <w:uiPriority w:val="99"/>
    <w:rPr>
      <w:rFonts w:ascii="Times New Roman" w:hAnsi="Times New Roman" w:cs="Times New Roman"/>
      <w:color w:val="auto"/>
    </w:rPr>
  </w:style>
  <w:style w:type="paragraph" w:customStyle="1" w:styleId="1834">
    <w:name w:val="样式 样式 正文首行缩进 + 首行缩进:  1 字符 + 首行缩进:  1 字符"/>
    <w:basedOn w:val="1"/>
    <w:qFormat/>
    <w:uiPriority w:val="0"/>
    <w:pPr>
      <w:spacing w:line="360" w:lineRule="auto"/>
      <w:ind w:firstLine="480" w:firstLineChars="200"/>
    </w:pPr>
    <w:rPr>
      <w:sz w:val="24"/>
      <w:szCs w:val="20"/>
    </w:rPr>
  </w:style>
  <w:style w:type="paragraph" w:customStyle="1" w:styleId="1835">
    <w:name w:val="Char Char 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6">
    <w:name w:val="样式 (西文) 宋体 小四 行距: 1.5 倍行距 首行缩进:  2 字符"/>
    <w:basedOn w:val="1"/>
    <w:qFormat/>
    <w:uiPriority w:val="0"/>
    <w:pPr>
      <w:spacing w:line="360" w:lineRule="auto"/>
      <w:ind w:firstLine="480" w:firstLineChars="200"/>
    </w:pPr>
    <w:rPr>
      <w:rFonts w:ascii="宋体" w:hAnsi="宋体" w:cs="宋体"/>
      <w:sz w:val="24"/>
      <w:szCs w:val="20"/>
    </w:rPr>
  </w:style>
  <w:style w:type="paragraph" w:customStyle="1" w:styleId="1837">
    <w:name w:val="a03"/>
    <w:basedOn w:val="6"/>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8">
    <w:name w:val="_Style 4"/>
    <w:basedOn w:val="1"/>
    <w:qFormat/>
    <w:uiPriority w:val="34"/>
    <w:pPr>
      <w:ind w:firstLine="420" w:firstLineChars="200"/>
    </w:pPr>
    <w:rPr>
      <w:rFonts w:ascii="Calibri" w:hAnsi="Calibri"/>
      <w:szCs w:val="22"/>
    </w:rPr>
  </w:style>
  <w:style w:type="paragraph" w:customStyle="1" w:styleId="1839">
    <w:name w:val="Char Char Char Char Char Char1 Char3"/>
    <w:basedOn w:val="1"/>
    <w:qFormat/>
    <w:uiPriority w:val="0"/>
    <w:pPr>
      <w:widowControl/>
      <w:spacing w:after="160" w:line="240" w:lineRule="exact"/>
      <w:jc w:val="left"/>
    </w:pPr>
    <w:rPr>
      <w:rFonts w:ascii="Verdana" w:hAnsi="Verdana"/>
      <w:kern w:val="0"/>
      <w:szCs w:val="20"/>
      <w:lang w:eastAsia="en-US"/>
    </w:rPr>
  </w:style>
  <w:style w:type="paragraph" w:customStyle="1" w:styleId="1840">
    <w:name w:val="CM4"/>
    <w:basedOn w:val="277"/>
    <w:next w:val="277"/>
    <w:qFormat/>
    <w:uiPriority w:val="0"/>
    <w:pPr>
      <w:spacing w:line="468" w:lineRule="atLeast"/>
    </w:pPr>
    <w:rPr>
      <w:rFonts w:ascii="黑体" w:hAnsi="Times New Roman" w:eastAsia="黑体" w:cs="Times New Roman"/>
      <w:color w:val="auto"/>
    </w:rPr>
  </w:style>
  <w:style w:type="paragraph" w:customStyle="1" w:styleId="1841">
    <w:name w:val="四级无标题条"/>
    <w:basedOn w:val="1"/>
    <w:qFormat/>
    <w:uiPriority w:val="0"/>
    <w:pPr>
      <w:numPr>
        <w:ilvl w:val="5"/>
        <w:numId w:val="40"/>
      </w:numPr>
    </w:pPr>
  </w:style>
  <w:style w:type="paragraph" w:customStyle="1" w:styleId="1842">
    <w:name w:val="Note"/>
    <w:basedOn w:val="1"/>
    <w:qFormat/>
    <w:uiPriority w:val="0"/>
    <w:pPr>
      <w:pBdr>
        <w:top w:val="single" w:color="auto" w:sz="12" w:space="3"/>
        <w:bottom w:val="single" w:color="auto" w:sz="12" w:space="3"/>
      </w:pBdr>
      <w:spacing w:line="360" w:lineRule="auto"/>
    </w:pPr>
    <w:rPr>
      <w:sz w:val="24"/>
      <w:szCs w:val="22"/>
    </w:rPr>
  </w:style>
  <w:style w:type="paragraph" w:customStyle="1" w:styleId="1843">
    <w:name w:val="表格题注样式"/>
    <w:basedOn w:val="1"/>
    <w:next w:val="1"/>
    <w:qFormat/>
    <w:uiPriority w:val="9"/>
    <w:pPr>
      <w:spacing w:line="360" w:lineRule="auto"/>
      <w:jc w:val="center"/>
    </w:pPr>
    <w:rPr>
      <w:rFonts w:ascii="黑体" w:eastAsia="黑体"/>
      <w:sz w:val="18"/>
      <w:szCs w:val="18"/>
    </w:rPr>
  </w:style>
  <w:style w:type="paragraph" w:customStyle="1" w:styleId="1844">
    <w:name w:val="标书正文 Char Char1"/>
    <w:basedOn w:val="1"/>
    <w:qFormat/>
    <w:uiPriority w:val="0"/>
    <w:pPr>
      <w:spacing w:line="500" w:lineRule="exact"/>
      <w:ind w:firstLine="540" w:firstLineChars="225"/>
    </w:pPr>
    <w:rPr>
      <w:rFonts w:ascii="宋体" w:hAnsi="宋体"/>
      <w:sz w:val="24"/>
      <w:szCs w:val="20"/>
    </w:rPr>
  </w:style>
  <w:style w:type="paragraph" w:customStyle="1" w:styleId="1845">
    <w:name w:val="xl128"/>
    <w:basedOn w:val="1"/>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6">
    <w:name w:val="Char Char Char Char Char Char Char Char Char Char Char Char Char1"/>
    <w:basedOn w:val="1"/>
    <w:qFormat/>
    <w:uiPriority w:val="0"/>
    <w:pPr>
      <w:tabs>
        <w:tab w:val="left" w:pos="432"/>
      </w:tabs>
      <w:spacing w:beforeLines="50" w:afterLines="50"/>
      <w:ind w:left="432" w:hanging="432"/>
      <w:jc w:val="center"/>
    </w:pPr>
    <w:rPr>
      <w:sz w:val="24"/>
    </w:rPr>
  </w:style>
  <w:style w:type="paragraph" w:customStyle="1" w:styleId="1847">
    <w:name w:val="标题 4 + 四号"/>
    <w:basedOn w:val="6"/>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8">
    <w:name w:val="并列项-点"/>
    <w:basedOn w:val="1"/>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9">
    <w:name w:val="ÕýÎÄÊ×ÐÐËõ½ø"/>
    <w:basedOn w:val="1"/>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50">
    <w:name w:val="样式 标题 2H2h2标题 2(章)总标题HD2Heading 2 HiddenHeading 2 CCBSTi..."/>
    <w:basedOn w:val="5"/>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1">
    <w:name w:val="Char2 Char Char Char Char Char Char5"/>
    <w:basedOn w:val="1"/>
    <w:qFormat/>
    <w:uiPriority w:val="0"/>
    <w:rPr>
      <w:rFonts w:ascii="仿宋_GB2312"/>
      <w:b/>
      <w:sz w:val="30"/>
      <w:szCs w:val="32"/>
    </w:rPr>
  </w:style>
  <w:style w:type="paragraph" w:customStyle="1" w:styleId="1852">
    <w:name w:val="Char Char Char Char Char Char Char Char Char Char Char Char Char"/>
    <w:basedOn w:val="1"/>
    <w:qFormat/>
    <w:uiPriority w:val="0"/>
    <w:pPr>
      <w:tabs>
        <w:tab w:val="left" w:pos="432"/>
      </w:tabs>
      <w:spacing w:before="156" w:beforeLines="50" w:after="156" w:afterLines="50"/>
      <w:ind w:left="432" w:hanging="432"/>
      <w:jc w:val="center"/>
    </w:pPr>
    <w:rPr>
      <w:sz w:val="24"/>
    </w:rPr>
  </w:style>
  <w:style w:type="paragraph" w:customStyle="1" w:styleId="1853">
    <w:name w:val="Char Char Char Char4"/>
    <w:basedOn w:val="1"/>
    <w:qFormat/>
    <w:uiPriority w:val="0"/>
    <w:rPr>
      <w:rFonts w:ascii="Tahoma" w:hAnsi="Tahoma"/>
      <w:sz w:val="24"/>
      <w:szCs w:val="20"/>
    </w:rPr>
  </w:style>
  <w:style w:type="paragraph" w:customStyle="1" w:styleId="1854">
    <w:name w:val="Default Text"/>
    <w:basedOn w:val="1"/>
    <w:qFormat/>
    <w:uiPriority w:val="0"/>
    <w:pPr>
      <w:widowControl/>
      <w:jc w:val="left"/>
    </w:pPr>
    <w:rPr>
      <w:snapToGrid w:val="0"/>
      <w:kern w:val="0"/>
      <w:sz w:val="24"/>
      <w:szCs w:val="20"/>
      <w:lang w:eastAsia="en-US"/>
    </w:rPr>
  </w:style>
  <w:style w:type="paragraph" w:customStyle="1" w:styleId="1855">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6">
    <w:name w:val="Char Char5 Char Char Char Char3"/>
    <w:basedOn w:val="1"/>
    <w:qFormat/>
    <w:uiPriority w:val="0"/>
    <w:pPr>
      <w:spacing w:line="360" w:lineRule="auto"/>
    </w:pPr>
    <w:rPr>
      <w:rFonts w:ascii="Tahoma" w:hAnsi="Tahoma"/>
      <w:sz w:val="36"/>
      <w:szCs w:val="36"/>
    </w:rPr>
  </w:style>
  <w:style w:type="paragraph" w:customStyle="1" w:styleId="1857">
    <w:name w:val="小点说明"/>
    <w:basedOn w:val="1"/>
    <w:qFormat/>
    <w:uiPriority w:val="0"/>
    <w:pPr>
      <w:tabs>
        <w:tab w:val="left" w:pos="840"/>
      </w:tabs>
      <w:adjustRightInd w:val="0"/>
      <w:snapToGrid w:val="0"/>
      <w:spacing w:line="360" w:lineRule="auto"/>
      <w:ind w:left="840" w:hanging="420"/>
    </w:pPr>
  </w:style>
  <w:style w:type="paragraph" w:customStyle="1" w:styleId="1858">
    <w:name w:val="引用4"/>
    <w:qFormat/>
    <w:uiPriority w:val="0"/>
    <w:pPr>
      <w:spacing w:after="160" w:line="240" w:lineRule="atLeast"/>
    </w:pPr>
    <w:rPr>
      <w:rFonts w:ascii="Arial" w:hAnsi="Arial" w:eastAsia="宋体" w:cs="Times New Roman"/>
      <w:i/>
      <w:color w:val="808080"/>
      <w:lang w:val="en-US" w:eastAsia="en-US" w:bidi="he-IL"/>
    </w:rPr>
  </w:style>
  <w:style w:type="paragraph" w:customStyle="1" w:styleId="1859">
    <w:name w:val="白皮书正文"/>
    <w:basedOn w:val="1"/>
    <w:qFormat/>
    <w:uiPriority w:val="0"/>
    <w:pPr>
      <w:autoSpaceDE w:val="0"/>
      <w:adjustRightInd w:val="0"/>
      <w:spacing w:line="360" w:lineRule="auto"/>
      <w:ind w:firstLine="480" w:firstLineChars="200"/>
      <w:textAlignment w:val="top"/>
    </w:pPr>
    <w:rPr>
      <w:bCs/>
      <w:sz w:val="24"/>
    </w:rPr>
  </w:style>
  <w:style w:type="paragraph" w:customStyle="1" w:styleId="1860">
    <w:name w:val="Char Char5 Char Char Char Char2"/>
    <w:basedOn w:val="1"/>
    <w:qFormat/>
    <w:uiPriority w:val="0"/>
    <w:pPr>
      <w:spacing w:line="360" w:lineRule="auto"/>
    </w:pPr>
    <w:rPr>
      <w:rFonts w:ascii="Tahoma" w:hAnsi="Tahoma"/>
      <w:sz w:val="36"/>
      <w:szCs w:val="36"/>
    </w:rPr>
  </w:style>
  <w:style w:type="paragraph" w:customStyle="1" w:styleId="1861">
    <w:name w:val="CM19"/>
    <w:basedOn w:val="277"/>
    <w:next w:val="277"/>
    <w:qFormat/>
    <w:uiPriority w:val="0"/>
    <w:pPr>
      <w:spacing w:line="466" w:lineRule="atLeast"/>
    </w:pPr>
    <w:rPr>
      <w:rFonts w:ascii="楷体_GB2312" w:hAnsi="Times New Roman" w:eastAsia="楷体_GB2312" w:cs="楷体_GB2312"/>
      <w:color w:val="auto"/>
    </w:rPr>
  </w:style>
  <w:style w:type="paragraph" w:customStyle="1" w:styleId="1862">
    <w:name w:val="zzLc5"/>
    <w:basedOn w:val="1"/>
    <w:next w:val="1"/>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3">
    <w:name w:val="标题 92"/>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864">
    <w:name w:val="正文文本 23"/>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5">
    <w:name w:val="标题 36"/>
    <w:basedOn w:val="1"/>
    <w:qFormat/>
    <w:uiPriority w:val="0"/>
    <w:pPr>
      <w:adjustRightInd w:val="0"/>
      <w:snapToGrid w:val="0"/>
      <w:ind w:left="-2" w:leftChars="-1"/>
    </w:pPr>
    <w:rPr>
      <w:rFonts w:ascii="Arial" w:hAnsi="Arial" w:cs="Arial"/>
    </w:rPr>
  </w:style>
  <w:style w:type="paragraph" w:customStyle="1" w:styleId="1866">
    <w:name w:val="2册标题3"/>
    <w:basedOn w:val="1"/>
    <w:next w:val="1"/>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7">
    <w:name w:val="样式 首行缩进:  0.85 厘米"/>
    <w:basedOn w:val="1"/>
    <w:qFormat/>
    <w:uiPriority w:val="0"/>
    <w:pPr>
      <w:spacing w:line="360" w:lineRule="auto"/>
      <w:ind w:firstLine="480"/>
    </w:pPr>
    <w:rPr>
      <w:rFonts w:cs="Century"/>
      <w:szCs w:val="20"/>
    </w:rPr>
  </w:style>
  <w:style w:type="paragraph" w:customStyle="1" w:styleId="1868">
    <w:name w:val="样式 标题 3H3l3CT标题 3(节)Heading 3 - oldh3L3ISO2heading 3第二..."/>
    <w:basedOn w:val="6"/>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9">
    <w:name w:val="样式 标题 3 + 小四"/>
    <w:basedOn w:val="6"/>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70">
    <w:name w:val="p9"/>
    <w:basedOn w:val="1"/>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1">
    <w:name w:val="图下文字"/>
    <w:basedOn w:val="1"/>
    <w:qFormat/>
    <w:uiPriority w:val="0"/>
    <w:pPr>
      <w:adjustRightInd w:val="0"/>
      <w:snapToGrid w:val="0"/>
      <w:spacing w:line="312" w:lineRule="auto"/>
      <w:jc w:val="center"/>
    </w:pPr>
    <w:rPr>
      <w:sz w:val="18"/>
      <w:szCs w:val="20"/>
    </w:rPr>
  </w:style>
  <w:style w:type="paragraph" w:customStyle="1" w:styleId="1872">
    <w:name w:val="第1层正文"/>
    <w:basedOn w:val="1"/>
    <w:qFormat/>
    <w:uiPriority w:val="0"/>
    <w:pPr>
      <w:tabs>
        <w:tab w:val="left" w:pos="945"/>
      </w:tabs>
      <w:spacing w:before="120" w:after="120"/>
      <w:ind w:left="945" w:leftChars="450"/>
    </w:pPr>
    <w:rPr>
      <w:szCs w:val="20"/>
    </w:rPr>
  </w:style>
  <w:style w:type="paragraph" w:customStyle="1" w:styleId="1873">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4">
    <w:name w:val="样式 样式 样式 我的正文首行缩进 + 首行缩进:  2 字符 + 首行缩进:  2 字符 + 首行缩进:  2 字符1"/>
    <w:basedOn w:val="1"/>
    <w:qFormat/>
    <w:uiPriority w:val="0"/>
    <w:pPr>
      <w:widowControl/>
      <w:spacing w:after="120"/>
      <w:ind w:firstLine="200" w:firstLineChars="200"/>
      <w:jc w:val="left"/>
    </w:pPr>
    <w:rPr>
      <w:rFonts w:eastAsia="华文细黑"/>
      <w:sz w:val="24"/>
    </w:rPr>
  </w:style>
  <w:style w:type="paragraph" w:customStyle="1" w:styleId="1875">
    <w:name w:val="表格样式"/>
    <w:basedOn w:val="1"/>
    <w:qFormat/>
    <w:uiPriority w:val="0"/>
    <w:rPr>
      <w:rFonts w:eastAsia="幼圆"/>
      <w:szCs w:val="20"/>
    </w:rPr>
  </w:style>
  <w:style w:type="paragraph" w:customStyle="1" w:styleId="1876">
    <w:name w:val="默认段落字体 Para Char Char Char Char Char Char"/>
    <w:basedOn w:val="1"/>
    <w:qFormat/>
    <w:uiPriority w:val="0"/>
    <w:rPr>
      <w:rFonts w:ascii="Tahoma" w:hAnsi="Tahoma"/>
      <w:sz w:val="24"/>
      <w:szCs w:val="20"/>
    </w:rPr>
  </w:style>
  <w:style w:type="paragraph" w:customStyle="1" w:styleId="1877">
    <w:name w:val="样式 正文缩进四号特点表正文正文非缩进段1ALT+ZPI正文文字首行缩进正文1缩进正文双线水上软件样式..."/>
    <w:basedOn w:val="2"/>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8">
    <w:name w:val="正文＋仿宋3号字体"/>
    <w:basedOn w:val="1"/>
    <w:qFormat/>
    <w:uiPriority w:val="0"/>
    <w:pPr>
      <w:spacing w:line="360" w:lineRule="auto"/>
      <w:ind w:firstLine="640" w:firstLineChars="200"/>
    </w:pPr>
    <w:rPr>
      <w:rFonts w:ascii="楷体_GB2312" w:hAnsi="宋体" w:eastAsia="仿宋_GB2312"/>
      <w:color w:val="000000"/>
      <w:sz w:val="32"/>
      <w:szCs w:val="20"/>
    </w:rPr>
  </w:style>
  <w:style w:type="paragraph" w:customStyle="1" w:styleId="1879">
    <w:name w:val="列表符号项目级别1"/>
    <w:basedOn w:val="1"/>
    <w:qFormat/>
    <w:uiPriority w:val="0"/>
    <w:pPr>
      <w:widowControl/>
      <w:spacing w:line="288" w:lineRule="auto"/>
    </w:pPr>
    <w:rPr>
      <w:rFonts w:ascii="Arial" w:hAnsi="Arial"/>
      <w:kern w:val="0"/>
      <w:sz w:val="24"/>
      <w:szCs w:val="20"/>
    </w:rPr>
  </w:style>
  <w:style w:type="paragraph" w:customStyle="1" w:styleId="1880">
    <w:name w:val="正文页眉"/>
    <w:basedOn w:val="58"/>
    <w:qFormat/>
    <w:uiPriority w:val="0"/>
    <w:rPr>
      <w:rFonts w:ascii="Calibri" w:hAnsi="Calibri"/>
      <w:kern w:val="0"/>
    </w:rPr>
  </w:style>
  <w:style w:type="paragraph" w:customStyle="1" w:styleId="1881">
    <w:name w:val="正文＋仿宋3号字体 + 首行缩进:  2.5 字符"/>
    <w:basedOn w:val="1878"/>
    <w:qFormat/>
    <w:uiPriority w:val="0"/>
    <w:pPr>
      <w:adjustRightInd w:val="0"/>
      <w:snapToGrid w:val="0"/>
    </w:pPr>
    <w:rPr>
      <w:rFonts w:ascii="宋体"/>
      <w:color w:val="auto"/>
    </w:rPr>
  </w:style>
  <w:style w:type="paragraph" w:customStyle="1" w:styleId="1882">
    <w:name w:val="plaintext"/>
    <w:basedOn w:val="1"/>
    <w:qFormat/>
    <w:uiPriority w:val="0"/>
    <w:pPr>
      <w:widowControl/>
      <w:spacing w:before="100" w:beforeAutospacing="1" w:after="100" w:afterAutospacing="1"/>
      <w:jc w:val="left"/>
    </w:pPr>
    <w:rPr>
      <w:rFonts w:ascii="宋体" w:hAnsi="宋体"/>
      <w:kern w:val="0"/>
      <w:sz w:val="24"/>
    </w:rPr>
  </w:style>
  <w:style w:type="paragraph" w:customStyle="1" w:styleId="1883">
    <w:name w:val="图1"/>
    <w:basedOn w:val="74"/>
    <w:qFormat/>
    <w:uiPriority w:val="0"/>
    <w:pPr>
      <w:numPr>
        <w:ilvl w:val="0"/>
        <w:numId w:val="60"/>
      </w:numPr>
      <w:spacing w:line="360" w:lineRule="auto"/>
      <w:ind w:leftChars="0" w:firstLineChars="0"/>
      <w:jc w:val="center"/>
    </w:pPr>
    <w:rPr>
      <w:rFonts w:ascii="宋体" w:hAnsi="宋体"/>
      <w:b/>
      <w:bCs/>
      <w:sz w:val="18"/>
    </w:rPr>
  </w:style>
  <w:style w:type="paragraph" w:customStyle="1" w:styleId="1884">
    <w:name w:val="xl10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5">
    <w:name w:val="正文编码"/>
    <w:basedOn w:val="378"/>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6">
    <w:name w:val="Char Char5 Char Char Char Char Char Char Char Char Char Char Char Char Char Char Char Char Char Char Char Char Char Char Char Char4"/>
    <w:basedOn w:val="1"/>
    <w:qFormat/>
    <w:uiPriority w:val="0"/>
    <w:pPr>
      <w:spacing w:line="360" w:lineRule="auto"/>
    </w:pPr>
    <w:rPr>
      <w:rFonts w:ascii="Tahoma" w:hAnsi="Tahoma"/>
      <w:sz w:val="36"/>
      <w:szCs w:val="36"/>
    </w:rPr>
  </w:style>
  <w:style w:type="paragraph" w:customStyle="1" w:styleId="1887">
    <w:name w:val="列表样式(一级)"/>
    <w:basedOn w:val="1"/>
    <w:qFormat/>
    <w:uiPriority w:val="0"/>
    <w:pPr>
      <w:numPr>
        <w:ilvl w:val="0"/>
        <w:numId w:val="61"/>
      </w:numPr>
      <w:spacing w:before="160" w:after="160" w:line="280" w:lineRule="exact"/>
      <w:jc w:val="left"/>
    </w:pPr>
    <w:rPr>
      <w:rFonts w:ascii="Arial" w:hAnsi="Arial" w:eastAsia="华文细黑"/>
      <w:color w:val="505050"/>
      <w:sz w:val="16"/>
      <w:szCs w:val="16"/>
    </w:rPr>
  </w:style>
  <w:style w:type="paragraph" w:customStyle="1" w:styleId="1888">
    <w:name w:val="Char Char3 Char Char Char Char Char Char Char Char Char Char Char Char2 Char Char Char Char1"/>
    <w:basedOn w:val="1"/>
    <w:qFormat/>
    <w:uiPriority w:val="0"/>
    <w:pPr>
      <w:spacing w:line="360" w:lineRule="auto"/>
    </w:pPr>
    <w:rPr>
      <w:rFonts w:ascii="Tahoma" w:hAnsi="Tahoma"/>
      <w:sz w:val="36"/>
      <w:szCs w:val="36"/>
    </w:rPr>
  </w:style>
  <w:style w:type="paragraph" w:customStyle="1" w:styleId="1889">
    <w:name w:val="表标题"/>
    <w:basedOn w:val="1"/>
    <w:qFormat/>
    <w:uiPriority w:val="0"/>
    <w:pPr>
      <w:spacing w:before="60" w:line="300" w:lineRule="exact"/>
      <w:jc w:val="center"/>
    </w:pPr>
    <w:rPr>
      <w:rFonts w:ascii="黑体" w:eastAsia="黑体"/>
      <w:sz w:val="28"/>
      <w:szCs w:val="20"/>
    </w:rPr>
  </w:style>
  <w:style w:type="paragraph" w:customStyle="1" w:styleId="1890">
    <w:name w:val="colorccccccbg"/>
    <w:basedOn w:val="1"/>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1">
    <w:name w:val="xl140"/>
    <w:basedOn w:val="1"/>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3">
    <w:name w:val="CM36"/>
    <w:basedOn w:val="277"/>
    <w:next w:val="277"/>
    <w:qFormat/>
    <w:uiPriority w:val="0"/>
    <w:pPr>
      <w:spacing w:line="468" w:lineRule="atLeast"/>
    </w:pPr>
    <w:rPr>
      <w:rFonts w:ascii="楷体_GB2312" w:hAnsi="Times New Roman" w:eastAsia="楷体_GB2312" w:cs="楷体_GB2312"/>
      <w:color w:val="auto"/>
    </w:rPr>
  </w:style>
  <w:style w:type="paragraph" w:customStyle="1" w:styleId="1894">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95">
    <w:name w:val="Char2 Char Char Char4"/>
    <w:basedOn w:val="1"/>
    <w:qFormat/>
    <w:uiPriority w:val="0"/>
    <w:rPr>
      <w:rFonts w:ascii="仿宋_GB2312"/>
      <w:b/>
      <w:sz w:val="30"/>
      <w:szCs w:val="32"/>
    </w:rPr>
  </w:style>
  <w:style w:type="paragraph" w:customStyle="1" w:styleId="1896">
    <w:name w:val="样式 样式 样式 正文首行缩进 2 + 左侧:  2 字符 首行缩进:  2 字符 + (西文) 宋体 (中文) 宋体 左侧: ..."/>
    <w:basedOn w:val="1"/>
    <w:qFormat/>
    <w:uiPriority w:val="0"/>
    <w:pPr>
      <w:spacing w:beforeLines="30" w:line="360" w:lineRule="auto"/>
      <w:ind w:firstLine="480" w:firstLineChars="200"/>
      <w:jc w:val="left"/>
    </w:pPr>
    <w:rPr>
      <w:rFonts w:ascii="宋体" w:hAnsi="宋体"/>
      <w:sz w:val="24"/>
      <w:szCs w:val="20"/>
      <w:lang w:eastAsia="zh-TW"/>
    </w:rPr>
  </w:style>
  <w:style w:type="paragraph" w:customStyle="1" w:styleId="1897">
    <w:name w:val="Char2 Char Char Char Char Char Char2"/>
    <w:basedOn w:val="1"/>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8">
    <w:name w:val="Notes Text List"/>
    <w:qFormat/>
    <w:uiPriority w:val="0"/>
    <w:pPr>
      <w:keepNext/>
      <w:keepLines/>
      <w:numPr>
        <w:ilvl w:val="0"/>
        <w:numId w:val="62"/>
      </w:numPr>
      <w:pBdr>
        <w:bottom w:val="single" w:color="auto" w:sz="8" w:space="10"/>
      </w:pBdr>
      <w:jc w:val="both"/>
    </w:pPr>
    <w:rPr>
      <w:rFonts w:ascii="Arial" w:hAnsi="Arial" w:eastAsia="楷体_GB2312" w:cs="Arial Narrow"/>
      <w:lang w:val="en-US" w:eastAsia="zh-CN" w:bidi="ar-SA"/>
    </w:rPr>
  </w:style>
  <w:style w:type="paragraph" w:customStyle="1" w:styleId="1899">
    <w:name w:val="正文要点"/>
    <w:basedOn w:val="1"/>
    <w:next w:val="1"/>
    <w:qFormat/>
    <w:uiPriority w:val="0"/>
    <w:pPr>
      <w:tabs>
        <w:tab w:val="left" w:pos="420"/>
      </w:tabs>
      <w:spacing w:line="360" w:lineRule="auto"/>
      <w:ind w:left="425" w:hanging="425"/>
    </w:pPr>
    <w:rPr>
      <w:szCs w:val="20"/>
    </w:rPr>
  </w:style>
  <w:style w:type="paragraph" w:customStyle="1" w:styleId="1900">
    <w:name w:val="样式 样式 标题 4PIM 4H4h4bulletblbbHeading Fourheading 4sect 1.2... + ..."/>
    <w:basedOn w:val="1"/>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1">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2">
    <w:name w:val="次级并列项-点"/>
    <w:basedOn w:val="1848"/>
    <w:next w:val="1"/>
    <w:qFormat/>
    <w:uiPriority w:val="0"/>
    <w:pPr>
      <w:widowControl w:val="0"/>
      <w:numPr>
        <w:ilvl w:val="0"/>
        <w:numId w:val="63"/>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3">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4">
    <w:name w:val="标题 12"/>
    <w:basedOn w:val="1"/>
    <w:qFormat/>
    <w:uiPriority w:val="0"/>
    <w:pPr>
      <w:tabs>
        <w:tab w:val="left" w:pos="284"/>
      </w:tabs>
      <w:ind w:left="284" w:hanging="284"/>
    </w:pPr>
    <w:rPr>
      <w:szCs w:val="20"/>
    </w:rPr>
  </w:style>
  <w:style w:type="paragraph" w:customStyle="1" w:styleId="1905">
    <w:name w:val="段落正文"/>
    <w:basedOn w:val="1"/>
    <w:qFormat/>
    <w:uiPriority w:val="0"/>
    <w:pPr>
      <w:spacing w:line="360" w:lineRule="atLeast"/>
      <w:ind w:left="100" w:leftChars="100" w:firstLine="200" w:firstLineChars="200"/>
      <w:jc w:val="left"/>
    </w:pPr>
    <w:rPr>
      <w:spacing w:val="2"/>
      <w:sz w:val="24"/>
      <w:szCs w:val="20"/>
    </w:rPr>
  </w:style>
  <w:style w:type="paragraph" w:customStyle="1" w:styleId="1906">
    <w:name w:val="标题 21"/>
    <w:basedOn w:val="1"/>
    <w:qFormat/>
    <w:uiPriority w:val="0"/>
    <w:pPr>
      <w:spacing w:line="360" w:lineRule="auto"/>
    </w:pPr>
    <w:rPr>
      <w:b/>
      <w:sz w:val="24"/>
      <w:szCs w:val="20"/>
      <w:u w:color="000000"/>
    </w:rPr>
  </w:style>
  <w:style w:type="paragraph" w:customStyle="1" w:styleId="1907">
    <w:name w:val="123"/>
    <w:basedOn w:val="1024"/>
    <w:qFormat/>
    <w:uiPriority w:val="0"/>
    <w:rPr>
      <w:rFonts w:ascii="Tahoma" w:hAnsi="Tahoma"/>
      <w:sz w:val="24"/>
    </w:rPr>
  </w:style>
  <w:style w:type="paragraph" w:customStyle="1" w:styleId="1908">
    <w:name w:val="正文表格标准"/>
    <w:basedOn w:val="1"/>
    <w:qFormat/>
    <w:uiPriority w:val="0"/>
    <w:pPr>
      <w:jc w:val="left"/>
    </w:pPr>
    <w:rPr>
      <w:kern w:val="0"/>
      <w:szCs w:val="20"/>
    </w:rPr>
  </w:style>
  <w:style w:type="paragraph" w:customStyle="1" w:styleId="1909">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10">
    <w:name w:val="样式 标题 3H3标题1.1节标题，三级节名二级节名Heading 3 - oldHeading 3 - old C...6"/>
    <w:basedOn w:val="6"/>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1">
    <w:name w:val="xl67"/>
    <w:basedOn w:val="1"/>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2">
    <w:name w:val="符号列表"/>
    <w:basedOn w:val="1"/>
    <w:qFormat/>
    <w:uiPriority w:val="0"/>
    <w:pPr>
      <w:widowControl/>
      <w:numPr>
        <w:ilvl w:val="3"/>
        <w:numId w:val="64"/>
      </w:numPr>
      <w:snapToGrid w:val="0"/>
      <w:spacing w:line="440" w:lineRule="exact"/>
      <w:jc w:val="left"/>
    </w:pPr>
    <w:rPr>
      <w:color w:val="000000"/>
      <w:sz w:val="24"/>
    </w:rPr>
  </w:style>
  <w:style w:type="paragraph" w:customStyle="1" w:styleId="1913">
    <w:name w:val="text12"/>
    <w:basedOn w:val="1"/>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4">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5">
    <w:name w:val="文档结构图1"/>
    <w:basedOn w:val="1"/>
    <w:qFormat/>
    <w:uiPriority w:val="99"/>
    <w:pPr>
      <w:shd w:val="clear" w:color="auto" w:fill="000080"/>
    </w:pPr>
    <w:rPr>
      <w:sz w:val="16"/>
      <w:szCs w:val="16"/>
    </w:rPr>
  </w:style>
  <w:style w:type="paragraph" w:customStyle="1" w:styleId="1916">
    <w:name w:val="样式 仿宋_GB2312 小四 左侧:  0.63 厘米"/>
    <w:basedOn w:val="1"/>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7">
    <w:name w:val="xl12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8">
    <w:name w:val="正文文本缩进 21"/>
    <w:basedOn w:val="1"/>
    <w:qFormat/>
    <w:uiPriority w:val="99"/>
    <w:pPr>
      <w:ind w:firstLine="480" w:firstLineChars="200"/>
    </w:pPr>
    <w:rPr>
      <w:sz w:val="24"/>
    </w:rPr>
  </w:style>
  <w:style w:type="paragraph" w:customStyle="1" w:styleId="1919">
    <w:name w:val="xl70"/>
    <w:basedOn w:val="1"/>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20">
    <w:name w:val="加点正文缩进"/>
    <w:basedOn w:val="1"/>
    <w:qFormat/>
    <w:uiPriority w:val="0"/>
    <w:pPr>
      <w:tabs>
        <w:tab w:val="left" w:pos="2127"/>
      </w:tabs>
      <w:spacing w:beforeLines="50" w:afterLines="50" w:line="300" w:lineRule="auto"/>
      <w:ind w:left="2127" w:hanging="425"/>
    </w:pPr>
    <w:rPr>
      <w:sz w:val="24"/>
    </w:rPr>
  </w:style>
  <w:style w:type="paragraph" w:customStyle="1" w:styleId="1921">
    <w:name w:val="样式 标题 3"/>
    <w:basedOn w:val="6"/>
    <w:next w:val="1"/>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2">
    <w:name w:val="color003366"/>
    <w:basedOn w:val="1"/>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3">
    <w:name w:val="MM Topic 6"/>
    <w:basedOn w:val="9"/>
    <w:qFormat/>
    <w:uiPriority w:val="0"/>
    <w:pPr>
      <w:tabs>
        <w:tab w:val="left" w:pos="-3990"/>
      </w:tabs>
      <w:adjustRightInd/>
      <w:spacing w:line="320" w:lineRule="auto"/>
      <w:ind w:left="425" w:hanging="425"/>
      <w:textAlignment w:val="auto"/>
    </w:pPr>
    <w:rPr>
      <w:bCs/>
      <w:kern w:val="2"/>
      <w:szCs w:val="24"/>
    </w:rPr>
  </w:style>
  <w:style w:type="paragraph" w:customStyle="1" w:styleId="1924">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5">
    <w:name w:val="样式 题注 + 宋体 居中"/>
    <w:basedOn w:val="22"/>
    <w:qFormat/>
    <w:uiPriority w:val="0"/>
    <w:pPr>
      <w:spacing w:line="360" w:lineRule="auto"/>
      <w:jc w:val="center"/>
    </w:pPr>
    <w:rPr>
      <w:rFonts w:ascii="宋体" w:hAnsi="宋体" w:eastAsia="宋体"/>
      <w:sz w:val="24"/>
    </w:rPr>
  </w:style>
  <w:style w:type="paragraph" w:customStyle="1" w:styleId="1926">
    <w:name w:val="模板标题1"/>
    <w:basedOn w:val="4"/>
    <w:next w:val="1"/>
    <w:qFormat/>
    <w:uiPriority w:val="0"/>
    <w:pPr>
      <w:pageBreakBefore/>
      <w:numPr>
        <w:ilvl w:val="0"/>
        <w:numId w:val="65"/>
      </w:numPr>
      <w:tabs>
        <w:tab w:val="left" w:pos="360"/>
      </w:tabs>
      <w:autoSpaceDE/>
      <w:autoSpaceDN/>
      <w:adjustRightInd/>
      <w:spacing w:after="240" w:line="360" w:lineRule="auto"/>
      <w:ind w:left="432" w:hanging="432"/>
      <w:jc w:val="both"/>
    </w:pPr>
    <w:rPr>
      <w:rFonts w:hAnsi="宋体"/>
      <w:bCs/>
      <w:szCs w:val="44"/>
    </w:rPr>
  </w:style>
  <w:style w:type="paragraph" w:customStyle="1" w:styleId="1927">
    <w:name w:val="我的样式4级目录"/>
    <w:basedOn w:val="1"/>
    <w:qFormat/>
    <w:uiPriority w:val="0"/>
    <w:pPr>
      <w:widowControl/>
      <w:numPr>
        <w:ilvl w:val="4"/>
        <w:numId w:val="66"/>
      </w:numPr>
      <w:jc w:val="left"/>
    </w:pPr>
    <w:rPr>
      <w:rFonts w:ascii="Arial" w:hAnsi="宋体" w:cs="Arial"/>
      <w:b/>
      <w:kern w:val="0"/>
      <w:sz w:val="24"/>
    </w:rPr>
  </w:style>
  <w:style w:type="paragraph" w:customStyle="1" w:styleId="1928">
    <w:name w:val="Bullet1"/>
    <w:basedOn w:val="2"/>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9">
    <w:name w:val="Char Char2 Char Char2"/>
    <w:basedOn w:val="1"/>
    <w:qFormat/>
    <w:uiPriority w:val="0"/>
    <w:rPr>
      <w:rFonts w:ascii="Tahoma" w:hAnsi="Tahoma"/>
      <w:sz w:val="24"/>
      <w:szCs w:val="20"/>
    </w:rPr>
  </w:style>
  <w:style w:type="paragraph" w:customStyle="1" w:styleId="1930">
    <w:name w:val="bold"/>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1">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932">
    <w:name w:val="font"/>
    <w:basedOn w:val="1"/>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3">
    <w:name w:val="分层标题"/>
    <w:basedOn w:val="1"/>
    <w:next w:val="2"/>
    <w:qFormat/>
    <w:uiPriority w:val="0"/>
    <w:pPr>
      <w:tabs>
        <w:tab w:val="left" w:pos="0"/>
      </w:tabs>
      <w:spacing w:before="120" w:after="120" w:line="480" w:lineRule="exact"/>
    </w:pPr>
    <w:rPr>
      <w:b/>
      <w:sz w:val="24"/>
    </w:rPr>
  </w:style>
  <w:style w:type="paragraph" w:customStyle="1" w:styleId="1934">
    <w:name w:val="列表（符号二级）（绿盟科技）"/>
    <w:basedOn w:val="894"/>
    <w:qFormat/>
    <w:uiPriority w:val="0"/>
    <w:pPr>
      <w:numPr>
        <w:ilvl w:val="1"/>
      </w:numPr>
      <w:tabs>
        <w:tab w:val="left" w:pos="840"/>
        <w:tab w:val="left" w:pos="1320"/>
        <w:tab w:val="clear" w:pos="360"/>
      </w:tabs>
      <w:ind w:left="1320" w:firstLine="0"/>
    </w:pPr>
  </w:style>
  <w:style w:type="paragraph" w:customStyle="1" w:styleId="1935">
    <w:name w:val="模板正文缩进"/>
    <w:basedOn w:val="1"/>
    <w:qFormat/>
    <w:uiPriority w:val="0"/>
    <w:pPr>
      <w:spacing w:before="93" w:beforeLines="30" w:after="93" w:afterLines="30" w:line="400" w:lineRule="exact"/>
      <w:ind w:firstLine="480" w:firstLineChars="200"/>
    </w:pPr>
    <w:rPr>
      <w:rFonts w:ascii="宋体" w:hAnsi="宋体"/>
      <w:kern w:val="0"/>
      <w:sz w:val="24"/>
    </w:rPr>
  </w:style>
  <w:style w:type="paragraph" w:customStyle="1" w:styleId="1936">
    <w:name w:val="font11"/>
    <w:basedOn w:val="1"/>
    <w:qFormat/>
    <w:uiPriority w:val="0"/>
    <w:pPr>
      <w:widowControl/>
      <w:spacing w:before="100" w:beforeAutospacing="1" w:after="100" w:afterAutospacing="1"/>
      <w:jc w:val="left"/>
    </w:pPr>
    <w:rPr>
      <w:rFonts w:ascii="宋体" w:hAnsi="宋体"/>
      <w:b/>
      <w:kern w:val="0"/>
      <w:sz w:val="20"/>
      <w:szCs w:val="20"/>
    </w:rPr>
  </w:style>
  <w:style w:type="paragraph" w:customStyle="1" w:styleId="1937">
    <w:name w:val="Char2 Char Char Char Char Char Char6"/>
    <w:basedOn w:val="1"/>
    <w:qFormat/>
    <w:uiPriority w:val="0"/>
    <w:rPr>
      <w:rFonts w:ascii="仿宋_GB2312"/>
      <w:b/>
      <w:sz w:val="30"/>
      <w:szCs w:val="32"/>
    </w:rPr>
  </w:style>
  <w:style w:type="paragraph" w:customStyle="1" w:styleId="1938">
    <w:name w:val="默认段落字体 Para Char Char Char Char Char Char Char"/>
    <w:basedOn w:val="1"/>
    <w:qFormat/>
    <w:uiPriority w:val="0"/>
    <w:rPr>
      <w:rFonts w:ascii="Tahoma" w:hAnsi="Tahoma"/>
      <w:sz w:val="24"/>
      <w:szCs w:val="20"/>
    </w:rPr>
  </w:style>
  <w:style w:type="paragraph" w:customStyle="1" w:styleId="1939">
    <w:name w:val="章节标题"/>
    <w:basedOn w:val="4"/>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40">
    <w:name w:val="1册标题1"/>
    <w:basedOn w:val="1"/>
    <w:next w:val="1"/>
    <w:qFormat/>
    <w:uiPriority w:val="0"/>
    <w:pPr>
      <w:spacing w:beforeLines="50" w:afterLines="50" w:line="300" w:lineRule="auto"/>
      <w:jc w:val="center"/>
      <w:outlineLvl w:val="0"/>
    </w:pPr>
    <w:rPr>
      <w:rFonts w:ascii="Arial" w:hAnsi="Arial" w:eastAsia="黑体"/>
      <w:b/>
      <w:sz w:val="48"/>
      <w:szCs w:val="20"/>
    </w:rPr>
  </w:style>
  <w:style w:type="paragraph" w:customStyle="1" w:styleId="1941">
    <w:name w:val="常用正文"/>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2">
    <w:name w:val="style2"/>
    <w:basedOn w:val="1"/>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3">
    <w:name w:val="xl60"/>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4">
    <w:name w:val="表格标题黑体居中 Char"/>
    <w:basedOn w:val="1"/>
    <w:qFormat/>
    <w:uiPriority w:val="0"/>
    <w:pPr>
      <w:spacing w:after="120" w:line="360" w:lineRule="auto"/>
      <w:jc w:val="center"/>
    </w:pPr>
    <w:rPr>
      <w:rFonts w:ascii="黑体" w:eastAsia="黑体"/>
      <w:b/>
      <w:sz w:val="30"/>
      <w:szCs w:val="20"/>
    </w:rPr>
  </w:style>
  <w:style w:type="paragraph" w:customStyle="1" w:styleId="194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6">
    <w:name w:val="style9 行间距"/>
    <w:basedOn w:val="1"/>
    <w:qFormat/>
    <w:uiPriority w:val="0"/>
    <w:pPr>
      <w:widowControl/>
      <w:spacing w:before="100" w:beforeAutospacing="1" w:after="100" w:afterAutospacing="1"/>
      <w:jc w:val="left"/>
    </w:pPr>
    <w:rPr>
      <w:rFonts w:ascii="宋体" w:hAnsi="宋体" w:cs="宋体"/>
      <w:kern w:val="0"/>
      <w:sz w:val="24"/>
    </w:rPr>
  </w:style>
  <w:style w:type="table" w:customStyle="1" w:styleId="1947">
    <w:name w:val="表三维效果 1"/>
    <w:basedOn w:val="89"/>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8">
    <w:name w:val="表三维效果 2"/>
    <w:basedOn w:val="89"/>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表三维效果 3"/>
    <w:basedOn w:val="89"/>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0">
    <w:name w:val="网格型2"/>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1">
    <w:name w:val="网页型 11"/>
    <w:basedOn w:val="89"/>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2">
    <w:name w:val="竖列型 11"/>
    <w:basedOn w:val="89"/>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3">
    <w:name w:val="古典型 41"/>
    <w:basedOn w:val="89"/>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4">
    <w:name w:val="网格型 41"/>
    <w:basedOn w:val="89"/>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5">
    <w:name w:val="竖列型 41"/>
    <w:basedOn w:val="89"/>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6">
    <w:name w:val="立体型 31"/>
    <w:basedOn w:val="89"/>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竖列型 21"/>
    <w:basedOn w:val="89"/>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列表型 4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9">
    <w:name w:val="浅色底纹1"/>
    <w:basedOn w:val="89"/>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0">
    <w:name w:val="网页型 21"/>
    <w:basedOn w:val="89"/>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1">
    <w:name w:val="竖列型 31"/>
    <w:basedOn w:val="89"/>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2">
    <w:name w:val="专业型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3">
    <w:name w:val="列表型 21"/>
    <w:basedOn w:val="89"/>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4">
    <w:name w:val="彩色型 31"/>
    <w:basedOn w:val="89"/>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5">
    <w:name w:val="古典型 2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6">
    <w:name w:val="列表型 71"/>
    <w:basedOn w:val="89"/>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7">
    <w:name w:val="列表型 3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8">
    <w:name w:val="网格型 81"/>
    <w:basedOn w:val="89"/>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9">
    <w:name w:val="彩色型 21"/>
    <w:basedOn w:val="89"/>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0">
    <w:name w:val="列表型 11"/>
    <w:basedOn w:val="89"/>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1">
    <w:name w:val="列表型 8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2">
    <w:name w:val="简明型 3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网格型 6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4">
    <w:name w:val="典雅型1"/>
    <w:basedOn w:val="89"/>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流行型1"/>
    <w:basedOn w:val="89"/>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6">
    <w:name w:val="网页型 31"/>
    <w:basedOn w:val="89"/>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7">
    <w:name w:val="立体型 11"/>
    <w:basedOn w:val="89"/>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8">
    <w:name w:val="简明型 21"/>
    <w:basedOn w:val="89"/>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网格型1"/>
    <w:basedOn w:val="8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古典型 1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1">
    <w:name w:val="古典型 31"/>
    <w:basedOn w:val="89"/>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2">
    <w:name w:val="竖列型 51"/>
    <w:basedOn w:val="89"/>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83">
    <w:name w:val="Placeholder Text"/>
    <w:unhideWhenUsed/>
    <w:qFormat/>
    <w:uiPriority w:val="99"/>
    <w:rPr>
      <w:color w:val="808080"/>
    </w:rPr>
  </w:style>
  <w:style w:type="paragraph" w:customStyle="1" w:styleId="1984">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85">
    <w:name w:val="批注主题{858D7CFB-ED40-4347-BF05-701D383B685F}{858D7CFB-ED40-4347-BF05-701D383B685F}"/>
    <w:basedOn w:val="28"/>
    <w:next w:val="28"/>
    <w:qFormat/>
    <w:uiPriority w:val="0"/>
    <w:rPr>
      <w:rFonts w:ascii="等线" w:hAnsi="等线" w:eastAsia="等线"/>
      <w:b/>
      <w:bCs/>
      <w:szCs w:val="22"/>
    </w:rPr>
  </w:style>
  <w:style w:type="character" w:customStyle="1" w:styleId="1986">
    <w:name w:val="Block Label Char Char"/>
    <w:link w:val="1987"/>
    <w:qFormat/>
    <w:uiPriority w:val="0"/>
    <w:rPr>
      <w:rFonts w:ascii="Book Antiqua" w:hAnsi="Book Antiqua" w:eastAsia="黑体"/>
      <w:bCs/>
      <w:sz w:val="26"/>
      <w:szCs w:val="26"/>
    </w:rPr>
  </w:style>
  <w:style w:type="paragraph" w:customStyle="1" w:styleId="1987">
    <w:name w:val="Block Label"/>
    <w:basedOn w:val="1"/>
    <w:next w:val="1"/>
    <w:link w:val="1986"/>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8">
    <w:name w:val="文档结构图 Char Char"/>
    <w:qFormat/>
    <w:uiPriority w:val="0"/>
    <w:rPr>
      <w:rFonts w:ascii="宋体"/>
      <w:kern w:val="2"/>
      <w:sz w:val="18"/>
      <w:szCs w:val="18"/>
    </w:rPr>
  </w:style>
  <w:style w:type="paragraph" w:customStyle="1" w:styleId="1989">
    <w:name w:val="列表段落1"/>
    <w:basedOn w:val="1"/>
    <w:qFormat/>
    <w:uiPriority w:val="34"/>
    <w:pPr>
      <w:ind w:firstLine="420" w:firstLineChars="200"/>
    </w:pPr>
    <w:rPr>
      <w:rFonts w:ascii="Calibri" w:hAnsi="Calibri"/>
      <w:szCs w:val="22"/>
    </w:rPr>
  </w:style>
  <w:style w:type="paragraph" w:customStyle="1" w:styleId="1990">
    <w:name w:val="TOC 标题11"/>
    <w:basedOn w:val="4"/>
    <w:next w:val="1"/>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1">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2">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3">
    <w:name w:val="ant-breadcrumb-link"/>
    <w:basedOn w:val="132"/>
    <w:qFormat/>
    <w:uiPriority w:val="0"/>
  </w:style>
  <w:style w:type="character" w:customStyle="1" w:styleId="1994">
    <w:name w:val="正文文本缩进 字符1"/>
    <w:qFormat/>
    <w:uiPriority w:val="0"/>
    <w:rPr>
      <w:rFonts w:eastAsia="宋体"/>
      <w:kern w:val="2"/>
      <w:sz w:val="24"/>
      <w:szCs w:val="24"/>
      <w:lang w:val="en-US" w:eastAsia="zh-CN" w:bidi="ar-SA"/>
    </w:rPr>
  </w:style>
  <w:style w:type="character" w:customStyle="1" w:styleId="1995">
    <w:name w:val="标题 2 字符1"/>
    <w:qFormat/>
    <w:uiPriority w:val="0"/>
    <w:rPr>
      <w:rFonts w:ascii="Arial" w:hAnsi="Arial" w:eastAsia="黑体"/>
      <w:b/>
      <w:sz w:val="30"/>
      <w:lang w:val="en-US" w:eastAsia="zh-CN" w:bidi="ar-SA"/>
    </w:rPr>
  </w:style>
  <w:style w:type="character" w:customStyle="1" w:styleId="1996">
    <w:name w:val="文档结构图 字符1"/>
    <w:qFormat/>
    <w:uiPriority w:val="0"/>
    <w:rPr>
      <w:kern w:val="2"/>
      <w:sz w:val="21"/>
      <w:szCs w:val="24"/>
      <w:shd w:val="clear" w:color="auto" w:fill="000080"/>
    </w:rPr>
  </w:style>
  <w:style w:type="character" w:customStyle="1" w:styleId="1997">
    <w:name w:val="批注主题 字符1"/>
    <w:qFormat/>
    <w:uiPriority w:val="0"/>
    <w:rPr>
      <w:rFonts w:ascii="Times New Roman" w:hAnsi="Times New Roman" w:eastAsia="宋体" w:cs="Times New Roman"/>
      <w:b/>
      <w:bCs/>
      <w:kern w:val="2"/>
      <w:sz w:val="21"/>
      <w:szCs w:val="24"/>
      <w:lang w:val="en-US" w:eastAsia="zh-CN" w:bidi="ar-SA"/>
    </w:rPr>
  </w:style>
  <w:style w:type="character" w:customStyle="1" w:styleId="1998">
    <w:name w:val="正文文本 字符1"/>
    <w:qFormat/>
    <w:uiPriority w:val="0"/>
    <w:rPr>
      <w:rFonts w:ascii="宋体" w:hAnsi="宋体"/>
      <w:kern w:val="2"/>
      <w:sz w:val="24"/>
      <w:szCs w:val="24"/>
    </w:rPr>
  </w:style>
  <w:style w:type="character" w:customStyle="1" w:styleId="1999">
    <w:name w:val="日期 字符1"/>
    <w:qFormat/>
    <w:uiPriority w:val="0"/>
    <w:rPr>
      <w:rFonts w:ascii="仿宋_GB2312" w:hAnsi="宋体" w:eastAsia="仿宋_GB2312"/>
      <w:color w:val="000000"/>
      <w:kern w:val="2"/>
      <w:sz w:val="24"/>
      <w:szCs w:val="24"/>
    </w:rPr>
  </w:style>
  <w:style w:type="character" w:customStyle="1" w:styleId="2000">
    <w:name w:val="标题 1 字符1"/>
    <w:qFormat/>
    <w:uiPriority w:val="0"/>
    <w:rPr>
      <w:rFonts w:ascii="宋体"/>
      <w:b/>
      <w:kern w:val="44"/>
      <w:sz w:val="32"/>
    </w:rPr>
  </w:style>
  <w:style w:type="character" w:customStyle="1" w:styleId="2001">
    <w:name w:val="页脚 字符1"/>
    <w:qFormat/>
    <w:uiPriority w:val="99"/>
    <w:rPr>
      <w:rFonts w:ascii="宋体" w:eastAsia="宋体"/>
      <w:sz w:val="18"/>
      <w:lang w:val="en-US" w:eastAsia="zh-CN" w:bidi="ar-SA"/>
    </w:rPr>
  </w:style>
  <w:style w:type="character" w:customStyle="1" w:styleId="2002">
    <w:name w:val="批注框文本 字符1"/>
    <w:qFormat/>
    <w:uiPriority w:val="0"/>
    <w:rPr>
      <w:kern w:val="2"/>
      <w:sz w:val="18"/>
      <w:szCs w:val="18"/>
    </w:rPr>
  </w:style>
  <w:style w:type="character" w:customStyle="1" w:styleId="2003">
    <w:name w:val="标题 4 字符1"/>
    <w:qFormat/>
    <w:uiPriority w:val="0"/>
    <w:rPr>
      <w:rFonts w:ascii="Arial" w:hAnsi="Arial" w:eastAsia="黑体"/>
      <w:b/>
      <w:sz w:val="28"/>
    </w:rPr>
  </w:style>
  <w:style w:type="character" w:customStyle="1" w:styleId="2004">
    <w:name w:val="标题 字符1"/>
    <w:qFormat/>
    <w:uiPriority w:val="0"/>
    <w:rPr>
      <w:b/>
      <w:kern w:val="2"/>
      <w:sz w:val="32"/>
    </w:rPr>
  </w:style>
  <w:style w:type="character" w:customStyle="1" w:styleId="2005">
    <w:name w:val="页眉 字符1"/>
    <w:qFormat/>
    <w:uiPriority w:val="0"/>
    <w:rPr>
      <w:rFonts w:eastAsia="宋体"/>
      <w:kern w:val="2"/>
      <w:sz w:val="18"/>
      <w:szCs w:val="18"/>
      <w:lang w:val="en-US" w:eastAsia="zh-CN" w:bidi="ar-SA"/>
    </w:rPr>
  </w:style>
  <w:style w:type="paragraph" w:customStyle="1" w:styleId="2006">
    <w:name w:val="批注主题[858D7CFB-ED40-4347-BF05-701D383B685F][858D7CFB-ED40-4347-BF05-701D383B685F]"/>
    <w:basedOn w:val="28"/>
    <w:next w:val="28"/>
    <w:qFormat/>
    <w:uiPriority w:val="0"/>
    <w:rPr>
      <w:rFonts w:ascii="Calibri" w:hAnsi="Calibri"/>
      <w:b/>
      <w:bCs/>
      <w:szCs w:val="22"/>
    </w:rPr>
  </w:style>
  <w:style w:type="paragraph" w:customStyle="1" w:styleId="2007">
    <w:name w:val="_Text Self-defined"/>
    <w:basedOn w:val="1"/>
    <w:qFormat/>
    <w:uiPriority w:val="0"/>
    <w:pPr>
      <w:spacing w:line="360" w:lineRule="auto"/>
      <w:ind w:firstLine="210" w:firstLineChars="210"/>
      <w:contextualSpacing/>
    </w:pPr>
    <w:rPr>
      <w:rFonts w:ascii="Calibri" w:hAnsi="Calibri" w:eastAsia="仿宋"/>
      <w:sz w:val="24"/>
    </w:rPr>
  </w:style>
  <w:style w:type="paragraph" w:customStyle="1" w:styleId="2008">
    <w:name w:val="Body Text Indent 21"/>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009">
    <w:name w:val="_Style 49"/>
    <w:qFormat/>
    <w:uiPriority w:val="0"/>
    <w:rPr>
      <w:rFonts w:ascii="Times New Roman" w:hAnsi="Times New Roman" w:eastAsia="宋体" w:cs="Times New Roman"/>
      <w:kern w:val="2"/>
      <w:sz w:val="21"/>
      <w:szCs w:val="24"/>
      <w:lang w:val="en-US" w:eastAsia="zh-CN" w:bidi="ar-SA"/>
    </w:rPr>
  </w:style>
  <w:style w:type="paragraph" w:customStyle="1" w:styleId="2010">
    <w:name w:val="标题3-技术需求"/>
    <w:basedOn w:val="6"/>
    <w:qFormat/>
    <w:uiPriority w:val="0"/>
    <w:pPr>
      <w:numPr>
        <w:ilvl w:val="1"/>
        <w:numId w:val="67"/>
      </w:numPr>
      <w:spacing w:line="360" w:lineRule="auto"/>
    </w:pPr>
    <w:rPr>
      <w:rFonts w:hAnsi="宋体" w:cs="宋体"/>
      <w:kern w:val="0"/>
      <w:szCs w:val="24"/>
    </w:rPr>
  </w:style>
  <w:style w:type="paragraph" w:customStyle="1" w:styleId="2011">
    <w:name w:val="正文-首缩2字符"/>
    <w:basedOn w:val="1"/>
    <w:qFormat/>
    <w:uiPriority w:val="99"/>
    <w:pPr>
      <w:ind w:firstLine="200" w:firstLineChars="200"/>
      <w:jc w:val="left"/>
    </w:pPr>
    <w:rPr>
      <w:rFonts w:hAnsi="宋体" w:cs="宋体"/>
      <w:szCs w:val="24"/>
    </w:rPr>
  </w:style>
  <w:style w:type="paragraph" w:customStyle="1" w:styleId="2012">
    <w:name w:val="标题5-技术需求"/>
    <w:basedOn w:val="8"/>
    <w:qFormat/>
    <w:uiPriority w:val="0"/>
    <w:pPr>
      <w:numPr>
        <w:ilvl w:val="3"/>
        <w:numId w:val="67"/>
      </w:numPr>
      <w:spacing w:before="0" w:after="0" w:line="360" w:lineRule="auto"/>
    </w:pPr>
    <w:rPr>
      <w:rFonts w:hAnsi="Calibri" w:cs="Times New Roman"/>
      <w:sz w:val="24"/>
    </w:rPr>
  </w:style>
  <w:style w:type="paragraph" w:customStyle="1" w:styleId="2013">
    <w:name w:val="标题4-技术需求"/>
    <w:basedOn w:val="7"/>
    <w:qFormat/>
    <w:uiPriority w:val="0"/>
    <w:pPr>
      <w:numPr>
        <w:ilvl w:val="2"/>
        <w:numId w:val="67"/>
      </w:numPr>
      <w:spacing w:before="0" w:after="0" w:line="360" w:lineRule="auto"/>
    </w:pPr>
    <w:rPr>
      <w:rFonts w:ascii="宋体" w:hAnsi="宋体" w:eastAsia="宋体" w:cs="宋体"/>
      <w:sz w:val="24"/>
      <w:szCs w:val="24"/>
    </w:rPr>
  </w:style>
  <w:style w:type="paragraph" w:customStyle="1" w:styleId="2014">
    <w:name w:val="标题6-技术需求"/>
    <w:basedOn w:val="9"/>
    <w:qFormat/>
    <w:uiPriority w:val="0"/>
    <w:pPr>
      <w:numPr>
        <w:ilvl w:val="4"/>
        <w:numId w:val="67"/>
      </w:numPr>
      <w:spacing w:before="0" w:after="0" w:line="360" w:lineRule="auto"/>
    </w:pPr>
    <w:rPr>
      <w:rFonts w:ascii="Cambria" w:hAnsi="Cambria"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2.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B52B1-1717-445E-9171-B74D219C6C6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151</Pages>
  <Words>89223</Words>
  <Characters>92706</Characters>
  <Lines>1</Lines>
  <Paragraphs>1</Paragraphs>
  <TotalTime>11</TotalTime>
  <ScaleCrop>false</ScaleCrop>
  <LinksUpToDate>false</LinksUpToDate>
  <CharactersWithSpaces>97976</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2022-11-07T01:51:00Z</dcterms:created>
  <dc:creator>Yin Hao</dc:creator>
  <cp:lastModifiedBy>匕鬯不惊</cp:lastModifiedBy>
  <cp:lastPrinted>2023-10-11T03:30:00Z</cp:lastPrinted>
  <dcterms:modified xsi:type="dcterms:W3CDTF">2024-07-25T03:39:45Z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1770095878ED48A9A0A9C6F638F2EF75_13</vt:lpwstr>
  </property>
</Properties>
</file>