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06FC3C">
      <w:pPr>
        <w:spacing w:line="360" w:lineRule="auto"/>
        <w:ind w:firstLine="300" w:firstLineChars="50"/>
        <w:jc w:val="center"/>
        <w:rPr>
          <w:rFonts w:eastAsiaTheme="minorEastAsia"/>
          <w:sz w:val="60"/>
          <w:szCs w:val="60"/>
        </w:rPr>
      </w:pPr>
    </w:p>
    <w:p w14:paraId="60D61F83">
      <w:pPr>
        <w:spacing w:line="360" w:lineRule="auto"/>
        <w:ind w:firstLine="300" w:firstLineChars="50"/>
        <w:jc w:val="center"/>
        <w:rPr>
          <w:rFonts w:eastAsiaTheme="minorEastAsia"/>
          <w:sz w:val="60"/>
          <w:szCs w:val="60"/>
        </w:rPr>
      </w:pPr>
    </w:p>
    <w:p w14:paraId="63F25738">
      <w:pPr>
        <w:jc w:val="center"/>
        <w:rPr>
          <w:b/>
          <w:bCs/>
          <w:sz w:val="60"/>
          <w:szCs w:val="60"/>
          <w:highlight w:val="none"/>
        </w:rPr>
      </w:pPr>
      <w:r>
        <w:rPr>
          <w:rFonts w:hint="eastAsia" w:eastAsiaTheme="minorEastAsia"/>
          <w:b/>
          <w:bCs/>
          <w:sz w:val="56"/>
          <w:szCs w:val="56"/>
          <w:highlight w:val="none"/>
          <w:lang w:eastAsia="zh-CN"/>
        </w:rPr>
        <w:t>东栓胡同甲23号养老驿站装修改造项目</w:t>
      </w:r>
      <w:r>
        <w:rPr>
          <w:rFonts w:eastAsiaTheme="minorEastAsia"/>
          <w:b/>
          <w:bCs/>
          <w:sz w:val="56"/>
          <w:szCs w:val="56"/>
          <w:highlight w:val="none"/>
        </w:rPr>
        <w:t>竞争性磋商文件</w:t>
      </w:r>
    </w:p>
    <w:p w14:paraId="6B85D101">
      <w:pPr>
        <w:spacing w:line="360" w:lineRule="auto"/>
        <w:jc w:val="center"/>
        <w:rPr>
          <w:rFonts w:eastAsiaTheme="majorEastAsia"/>
          <w:b/>
          <w:bCs/>
          <w:sz w:val="60"/>
          <w:szCs w:val="60"/>
        </w:rPr>
      </w:pPr>
    </w:p>
    <w:p w14:paraId="5F6E5C55">
      <w:pPr>
        <w:spacing w:line="360" w:lineRule="auto"/>
        <w:jc w:val="center"/>
        <w:rPr>
          <w:rFonts w:eastAsiaTheme="majorEastAsia"/>
          <w:b/>
          <w:bCs/>
          <w:sz w:val="60"/>
          <w:szCs w:val="60"/>
        </w:rPr>
      </w:pPr>
    </w:p>
    <w:p w14:paraId="4DCCC951">
      <w:pPr>
        <w:spacing w:line="360" w:lineRule="auto"/>
        <w:jc w:val="center"/>
        <w:rPr>
          <w:rFonts w:eastAsiaTheme="majorEastAsia"/>
          <w:b/>
          <w:bCs/>
          <w:sz w:val="60"/>
          <w:szCs w:val="60"/>
        </w:rPr>
      </w:pPr>
    </w:p>
    <w:p w14:paraId="65AD014A">
      <w:pPr>
        <w:spacing w:line="360" w:lineRule="auto"/>
        <w:jc w:val="center"/>
        <w:rPr>
          <w:rFonts w:eastAsiaTheme="majorEastAsia"/>
          <w:b/>
          <w:bCs/>
          <w:sz w:val="60"/>
          <w:szCs w:val="60"/>
          <w:highlight w:val="none"/>
        </w:rPr>
      </w:pPr>
    </w:p>
    <w:p w14:paraId="70EDB54A">
      <w:pPr>
        <w:tabs>
          <w:tab w:val="left" w:pos="5609"/>
        </w:tabs>
        <w:spacing w:line="360" w:lineRule="auto"/>
        <w:ind w:left="2832" w:leftChars="444" w:hanging="1900" w:hangingChars="528"/>
        <w:jc w:val="left"/>
        <w:rPr>
          <w:rFonts w:eastAsiaTheme="minorEastAsia"/>
          <w:bCs/>
          <w:sz w:val="36"/>
          <w:szCs w:val="36"/>
          <w:highlight w:val="none"/>
        </w:rPr>
      </w:pPr>
      <w:r>
        <w:rPr>
          <w:rFonts w:eastAsiaTheme="minorEastAsia"/>
          <w:bCs/>
          <w:sz w:val="36"/>
          <w:szCs w:val="36"/>
          <w:highlight w:val="none"/>
        </w:rPr>
        <w:t>项目名称：</w:t>
      </w:r>
      <w:r>
        <w:rPr>
          <w:rFonts w:hint="eastAsia" w:cs="Times New Roman" w:eastAsiaTheme="minorEastAsia"/>
          <w:bCs/>
          <w:sz w:val="36"/>
          <w:szCs w:val="36"/>
          <w:highlight w:val="none"/>
          <w:lang w:eastAsia="zh-CN"/>
        </w:rPr>
        <w:t>东栓胡同甲23号养老驿站装修改造项目</w:t>
      </w:r>
    </w:p>
    <w:p w14:paraId="4EBCBCFA">
      <w:pPr>
        <w:tabs>
          <w:tab w:val="left" w:pos="3240"/>
          <w:tab w:val="left" w:pos="3420"/>
        </w:tabs>
        <w:spacing w:line="360" w:lineRule="auto"/>
        <w:ind w:left="2832" w:leftChars="444" w:hanging="1900" w:hangingChars="528"/>
        <w:jc w:val="left"/>
        <w:rPr>
          <w:rFonts w:hint="eastAsia" w:eastAsiaTheme="minorEastAsia"/>
          <w:bCs/>
          <w:sz w:val="36"/>
          <w:szCs w:val="36"/>
          <w:lang w:eastAsia="zh-CN"/>
        </w:rPr>
      </w:pPr>
      <w:r>
        <w:rPr>
          <w:rFonts w:eastAsiaTheme="minorEastAsia"/>
          <w:bCs/>
          <w:sz w:val="36"/>
          <w:szCs w:val="36"/>
        </w:rPr>
        <w:t>项目编号：</w:t>
      </w:r>
      <w:r>
        <w:rPr>
          <w:rFonts w:hint="eastAsia" w:eastAsiaTheme="minorEastAsia"/>
          <w:bCs/>
          <w:sz w:val="36"/>
          <w:szCs w:val="36"/>
          <w:lang w:eastAsia="zh-CN"/>
        </w:rPr>
        <w:t>2509-HXTC-IK1657</w:t>
      </w:r>
    </w:p>
    <w:p w14:paraId="44D457F3">
      <w:pPr>
        <w:tabs>
          <w:tab w:val="left" w:pos="3240"/>
          <w:tab w:val="left" w:pos="3420"/>
        </w:tabs>
        <w:spacing w:line="360" w:lineRule="auto"/>
        <w:ind w:left="2832" w:leftChars="444" w:hanging="1900" w:hangingChars="528"/>
        <w:jc w:val="left"/>
        <w:rPr>
          <w:rFonts w:hint="eastAsia" w:eastAsiaTheme="minorEastAsia"/>
          <w:bCs/>
          <w:sz w:val="36"/>
          <w:szCs w:val="36"/>
          <w:lang w:eastAsia="zh-CN"/>
        </w:rPr>
      </w:pPr>
      <w:r>
        <w:rPr>
          <w:rFonts w:eastAsiaTheme="minorEastAsia"/>
          <w:bCs/>
          <w:sz w:val="36"/>
          <w:szCs w:val="36"/>
        </w:rPr>
        <w:t>采 购 人：</w:t>
      </w:r>
      <w:r>
        <w:rPr>
          <w:rFonts w:hint="eastAsia" w:eastAsiaTheme="minorEastAsia"/>
          <w:bCs/>
          <w:spacing w:val="-11"/>
          <w:sz w:val="36"/>
          <w:szCs w:val="36"/>
          <w:lang w:eastAsia="zh-CN"/>
        </w:rPr>
        <w:t>北京市西城区人民政府西长安街街道办事处</w:t>
      </w:r>
    </w:p>
    <w:p w14:paraId="66C65773">
      <w:pPr>
        <w:tabs>
          <w:tab w:val="left" w:pos="3240"/>
          <w:tab w:val="left" w:pos="3420"/>
        </w:tabs>
        <w:spacing w:line="360" w:lineRule="auto"/>
        <w:ind w:left="2832" w:leftChars="444" w:hanging="1900" w:hangingChars="528"/>
        <w:jc w:val="left"/>
        <w:rPr>
          <w:rFonts w:eastAsiaTheme="minorEastAsia"/>
          <w:bCs/>
          <w:sz w:val="36"/>
          <w:szCs w:val="36"/>
        </w:rPr>
      </w:pPr>
      <w:r>
        <w:rPr>
          <w:rFonts w:eastAsiaTheme="minorEastAsia"/>
          <w:bCs/>
          <w:sz w:val="36"/>
          <w:szCs w:val="36"/>
        </w:rPr>
        <w:t>采购代理机构：</w:t>
      </w:r>
      <w:r>
        <w:rPr>
          <w:rFonts w:hint="eastAsia"/>
          <w:bCs/>
          <w:sz w:val="36"/>
          <w:szCs w:val="36"/>
        </w:rPr>
        <w:t>北京宏信天诚国际招标有限公司</w:t>
      </w:r>
    </w:p>
    <w:p w14:paraId="047DBE46">
      <w:pPr>
        <w:widowControl/>
        <w:jc w:val="left"/>
        <w:rPr>
          <w:rFonts w:eastAsiaTheme="minorEastAsia"/>
        </w:rPr>
        <w:sectPr>
          <w:headerReference r:id="rId5" w:type="first"/>
          <w:footerReference r:id="rId7" w:type="first"/>
          <w:headerReference r:id="rId3" w:type="default"/>
          <w:headerReference r:id="rId4" w:type="even"/>
          <w:footerReference r:id="rId6" w:type="even"/>
          <w:type w:val="nextColumn"/>
          <w:pgSz w:w="11906" w:h="16838"/>
          <w:pgMar w:top="1418" w:right="1134" w:bottom="1418" w:left="1701" w:header="851" w:footer="992" w:gutter="0"/>
          <w:cols w:space="425" w:num="1"/>
          <w:docGrid w:linePitch="312" w:charSpace="0"/>
        </w:sectPr>
      </w:pPr>
      <w:r>
        <w:rPr>
          <w:rFonts w:eastAsiaTheme="minorEastAsia"/>
          <w:b/>
          <w:bCs/>
          <w:sz w:val="44"/>
        </w:rPr>
        <w:br w:type="page"/>
      </w:r>
    </w:p>
    <w:p w14:paraId="6617068D">
      <w:pPr>
        <w:spacing w:line="360" w:lineRule="auto"/>
        <w:jc w:val="center"/>
        <w:outlineLvl w:val="0"/>
        <w:rPr>
          <w:rFonts w:eastAsiaTheme="minorEastAsia"/>
          <w:b/>
          <w:sz w:val="36"/>
          <w:szCs w:val="36"/>
        </w:rPr>
      </w:pPr>
      <w:bookmarkStart w:id="0" w:name="_Toc25985"/>
      <w:r>
        <w:rPr>
          <w:rFonts w:eastAsiaTheme="minorEastAsia"/>
          <w:b/>
          <w:sz w:val="36"/>
          <w:szCs w:val="36"/>
        </w:rPr>
        <w:t>目      录</w:t>
      </w:r>
      <w:bookmarkEnd w:id="0"/>
    </w:p>
    <w:p w14:paraId="6DC69E33">
      <w:pPr>
        <w:rPr>
          <w:rFonts w:eastAsiaTheme="minorEastAsia"/>
        </w:rPr>
      </w:pPr>
    </w:p>
    <w:p w14:paraId="2E0F2FE2">
      <w:pPr>
        <w:rPr>
          <w:rFonts w:eastAsiaTheme="minorEastAsia"/>
        </w:rPr>
      </w:pPr>
    </w:p>
    <w:p w14:paraId="3F9798CC">
      <w:pPr>
        <w:spacing w:line="360" w:lineRule="auto"/>
        <w:rPr>
          <w:rFonts w:eastAsiaTheme="minorEastAsia"/>
        </w:rPr>
      </w:pPr>
    </w:p>
    <w:p w14:paraId="69C665C6">
      <w:pPr>
        <w:pStyle w:val="30"/>
        <w:tabs>
          <w:tab w:val="right" w:leader="dot" w:pos="9072"/>
          <w:tab w:val="clear" w:pos="1050"/>
          <w:tab w:val="clear" w:pos="8937"/>
        </w:tabs>
        <w:spacing w:line="360" w:lineRule="auto"/>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fldChar w:fldCharType="begin"/>
      </w:r>
      <w:r>
        <w:instrText xml:space="preserve"> HYPERLINK \l "_Toc14744" </w:instrText>
      </w:r>
      <w:r>
        <w:fldChar w:fldCharType="separate"/>
      </w:r>
      <w:r>
        <w:rPr>
          <w:rFonts w:eastAsiaTheme="minorEastAsia"/>
          <w:szCs w:val="36"/>
        </w:rPr>
        <w:t>第一章   采购邀请</w:t>
      </w:r>
      <w:r>
        <w:tab/>
      </w:r>
      <w:r>
        <w:fldChar w:fldCharType="begin"/>
      </w:r>
      <w:r>
        <w:instrText xml:space="preserve"> PAGEREF _Toc14744 \h </w:instrText>
      </w:r>
      <w:r>
        <w:fldChar w:fldCharType="separate"/>
      </w:r>
      <w:r>
        <w:t>2</w:t>
      </w:r>
      <w:r>
        <w:fldChar w:fldCharType="end"/>
      </w:r>
      <w:r>
        <w:fldChar w:fldCharType="end"/>
      </w:r>
    </w:p>
    <w:p w14:paraId="0C13AC8F">
      <w:pPr>
        <w:pStyle w:val="30"/>
        <w:tabs>
          <w:tab w:val="right" w:leader="dot" w:pos="9072"/>
          <w:tab w:val="clear" w:pos="1050"/>
          <w:tab w:val="clear" w:pos="8937"/>
        </w:tabs>
        <w:spacing w:line="360" w:lineRule="auto"/>
      </w:pPr>
      <w:r>
        <w:fldChar w:fldCharType="begin"/>
      </w:r>
      <w:r>
        <w:instrText xml:space="preserve"> HYPERLINK \l "_Toc21775" </w:instrText>
      </w:r>
      <w:r>
        <w:fldChar w:fldCharType="separate"/>
      </w:r>
      <w:r>
        <w:rPr>
          <w:rFonts w:eastAsiaTheme="minorEastAsia"/>
          <w:szCs w:val="36"/>
        </w:rPr>
        <w:t>第二章   供应商须知</w:t>
      </w:r>
      <w:r>
        <w:tab/>
      </w:r>
      <w:r>
        <w:fldChar w:fldCharType="begin"/>
      </w:r>
      <w:r>
        <w:instrText xml:space="preserve"> PAGEREF _Toc21775 \h </w:instrText>
      </w:r>
      <w:r>
        <w:fldChar w:fldCharType="separate"/>
      </w:r>
      <w:r>
        <w:t>6</w:t>
      </w:r>
      <w:r>
        <w:fldChar w:fldCharType="end"/>
      </w:r>
      <w:r>
        <w:fldChar w:fldCharType="end"/>
      </w:r>
    </w:p>
    <w:p w14:paraId="6D87A26C">
      <w:pPr>
        <w:pStyle w:val="30"/>
        <w:tabs>
          <w:tab w:val="right" w:leader="dot" w:pos="9072"/>
          <w:tab w:val="clear" w:pos="1050"/>
          <w:tab w:val="clear" w:pos="8937"/>
        </w:tabs>
        <w:spacing w:line="360" w:lineRule="auto"/>
      </w:pPr>
      <w:r>
        <w:fldChar w:fldCharType="begin"/>
      </w:r>
      <w:r>
        <w:instrText xml:space="preserve"> HYPERLINK \l "_Toc8482" </w:instrText>
      </w:r>
      <w:r>
        <w:fldChar w:fldCharType="separate"/>
      </w:r>
      <w:r>
        <w:rPr>
          <w:rFonts w:eastAsiaTheme="minorEastAsia"/>
          <w:szCs w:val="36"/>
        </w:rPr>
        <w:t>第三章   评审方法和评审标准</w:t>
      </w:r>
      <w:r>
        <w:tab/>
      </w:r>
      <w:r>
        <w:fldChar w:fldCharType="begin"/>
      </w:r>
      <w:r>
        <w:instrText xml:space="preserve"> PAGEREF _Toc8482 \h </w:instrText>
      </w:r>
      <w:r>
        <w:fldChar w:fldCharType="separate"/>
      </w:r>
      <w:r>
        <w:t>13</w:t>
      </w:r>
      <w:r>
        <w:fldChar w:fldCharType="end"/>
      </w:r>
      <w:r>
        <w:fldChar w:fldCharType="end"/>
      </w:r>
    </w:p>
    <w:p w14:paraId="174DD405">
      <w:pPr>
        <w:pStyle w:val="30"/>
        <w:tabs>
          <w:tab w:val="right" w:leader="dot" w:pos="9072"/>
          <w:tab w:val="clear" w:pos="1050"/>
          <w:tab w:val="clear" w:pos="8937"/>
        </w:tabs>
        <w:spacing w:line="360" w:lineRule="auto"/>
      </w:pPr>
      <w:r>
        <w:fldChar w:fldCharType="begin"/>
      </w:r>
      <w:r>
        <w:instrText xml:space="preserve"> HYPERLINK \l "_Toc28789" </w:instrText>
      </w:r>
      <w:r>
        <w:fldChar w:fldCharType="separate"/>
      </w:r>
      <w:r>
        <w:rPr>
          <w:rFonts w:eastAsiaTheme="minorEastAsia"/>
          <w:szCs w:val="36"/>
        </w:rPr>
        <w:t>第四章   采购需求</w:t>
      </w:r>
      <w:r>
        <w:tab/>
      </w:r>
      <w:r>
        <w:fldChar w:fldCharType="begin"/>
      </w:r>
      <w:r>
        <w:instrText xml:space="preserve"> PAGEREF _Toc28789 \h </w:instrText>
      </w:r>
      <w:r>
        <w:fldChar w:fldCharType="separate"/>
      </w:r>
      <w:r>
        <w:t>24</w:t>
      </w:r>
      <w:r>
        <w:fldChar w:fldCharType="end"/>
      </w:r>
      <w:r>
        <w:fldChar w:fldCharType="end"/>
      </w:r>
    </w:p>
    <w:p w14:paraId="2AA81A26">
      <w:pPr>
        <w:pStyle w:val="30"/>
        <w:tabs>
          <w:tab w:val="right" w:leader="dot" w:pos="9072"/>
          <w:tab w:val="clear" w:pos="1050"/>
          <w:tab w:val="clear" w:pos="8937"/>
        </w:tabs>
        <w:spacing w:line="360" w:lineRule="auto"/>
      </w:pPr>
      <w:r>
        <w:fldChar w:fldCharType="begin"/>
      </w:r>
      <w:r>
        <w:instrText xml:space="preserve"> HYPERLINK \l "_Toc31497" </w:instrText>
      </w:r>
      <w:r>
        <w:fldChar w:fldCharType="separate"/>
      </w:r>
      <w:r>
        <w:rPr>
          <w:rFonts w:eastAsiaTheme="minorEastAsia"/>
          <w:szCs w:val="36"/>
        </w:rPr>
        <w:t>第五章   合同草案条款</w:t>
      </w:r>
      <w:r>
        <w:tab/>
      </w:r>
      <w:r>
        <w:fldChar w:fldCharType="begin"/>
      </w:r>
      <w:r>
        <w:instrText xml:space="preserve"> PAGEREF _Toc31497 \h </w:instrText>
      </w:r>
      <w:r>
        <w:fldChar w:fldCharType="separate"/>
      </w:r>
      <w:r>
        <w:t>26</w:t>
      </w:r>
      <w:r>
        <w:fldChar w:fldCharType="end"/>
      </w:r>
      <w:r>
        <w:fldChar w:fldCharType="end"/>
      </w:r>
    </w:p>
    <w:p w14:paraId="432685BA">
      <w:pPr>
        <w:pStyle w:val="30"/>
        <w:tabs>
          <w:tab w:val="right" w:leader="dot" w:pos="9072"/>
          <w:tab w:val="clear" w:pos="1050"/>
          <w:tab w:val="clear" w:pos="8937"/>
        </w:tabs>
        <w:spacing w:line="360" w:lineRule="auto"/>
      </w:pPr>
      <w:r>
        <w:fldChar w:fldCharType="begin"/>
      </w:r>
      <w:r>
        <w:instrText xml:space="preserve"> HYPERLINK \l "_Toc30737" </w:instrText>
      </w:r>
      <w:r>
        <w:fldChar w:fldCharType="separate"/>
      </w:r>
      <w:r>
        <w:rPr>
          <w:rFonts w:eastAsiaTheme="minorEastAsia"/>
          <w:szCs w:val="36"/>
        </w:rPr>
        <w:t>第六章   响应文件格式</w:t>
      </w:r>
      <w:r>
        <w:tab/>
      </w:r>
      <w:bookmarkStart w:id="1809" w:name="_GoBack"/>
      <w:bookmarkEnd w:id="1809"/>
      <w:r>
        <w:fldChar w:fldCharType="begin"/>
      </w:r>
      <w:r>
        <w:instrText xml:space="preserve"> PAGEREF _Toc30737 \h </w:instrText>
      </w:r>
      <w:r>
        <w:fldChar w:fldCharType="separate"/>
      </w:r>
      <w:r>
        <w:t>141</w:t>
      </w:r>
      <w:r>
        <w:fldChar w:fldCharType="end"/>
      </w:r>
      <w:r>
        <w:fldChar w:fldCharType="end"/>
      </w:r>
    </w:p>
    <w:p w14:paraId="32121073">
      <w:pPr>
        <w:pStyle w:val="30"/>
        <w:spacing w:line="360" w:lineRule="auto"/>
        <w:rPr>
          <w:rFonts w:ascii="Times New Roman" w:hAnsi="Times New Roman" w:eastAsiaTheme="minorEastAsia"/>
        </w:rPr>
      </w:pPr>
      <w:r>
        <w:rPr>
          <w:rFonts w:ascii="Times New Roman" w:hAnsi="Times New Roman" w:eastAsiaTheme="minorEastAsia"/>
        </w:rPr>
        <w:fldChar w:fldCharType="end"/>
      </w:r>
    </w:p>
    <w:p w14:paraId="4D66B251">
      <w:pPr>
        <w:pStyle w:val="30"/>
        <w:spacing w:line="360" w:lineRule="auto"/>
        <w:rPr>
          <w:rFonts w:ascii="Times New Roman" w:hAnsi="Times New Roman" w:eastAsiaTheme="minorEastAsia"/>
        </w:rPr>
      </w:pPr>
    </w:p>
    <w:p w14:paraId="7859C42D">
      <w:pPr>
        <w:pStyle w:val="30"/>
        <w:spacing w:line="360" w:lineRule="auto"/>
      </w:pPr>
      <w:r>
        <w:rPr>
          <w:rFonts w:hint="eastAsia"/>
        </w:rPr>
        <w:t>注：采购文件条款中以</w:t>
      </w:r>
      <w:r>
        <w:t xml:space="preserve"> “</w:t>
      </w:r>
      <w:r>
        <w:rPr>
          <w:rFonts w:eastAsiaTheme="minorEastAsia"/>
        </w:rPr>
        <w:t>■</w:t>
      </w:r>
      <w:r>
        <w:t>”</w:t>
      </w:r>
      <w:r>
        <w:rPr>
          <w:rFonts w:hint="eastAsia"/>
        </w:rPr>
        <w:t>形式标记的内容适用于本项目，以</w:t>
      </w:r>
      <w:r>
        <w:t>“</w:t>
      </w:r>
      <w:r>
        <w:rPr>
          <w:rFonts w:eastAsiaTheme="minorEastAsia"/>
        </w:rPr>
        <w:t>□</w:t>
      </w:r>
      <w:r>
        <w:t>”</w:t>
      </w:r>
      <w:r>
        <w:rPr>
          <w:rFonts w:hint="eastAsia"/>
        </w:rPr>
        <w:t>形式标记的内容不适用于本项目。</w:t>
      </w:r>
    </w:p>
    <w:p w14:paraId="4C572AC1">
      <w:pPr>
        <w:rPr>
          <w:rFonts w:eastAsiaTheme="minorEastAsia"/>
        </w:rPr>
      </w:pPr>
      <w:r>
        <w:rPr>
          <w:rFonts w:eastAsiaTheme="minorEastAsia"/>
        </w:rPr>
        <w:br w:type="page"/>
      </w:r>
    </w:p>
    <w:p w14:paraId="09830239"/>
    <w:p w14:paraId="639D9E6E">
      <w:pPr>
        <w:spacing w:line="360" w:lineRule="auto"/>
        <w:jc w:val="center"/>
        <w:outlineLvl w:val="0"/>
        <w:rPr>
          <w:rFonts w:eastAsiaTheme="minorEastAsia"/>
          <w:b/>
          <w:sz w:val="36"/>
          <w:szCs w:val="36"/>
        </w:rPr>
      </w:pPr>
      <w:bookmarkStart w:id="1" w:name="_Toc14744"/>
      <w:r>
        <w:rPr>
          <w:rFonts w:eastAsiaTheme="minorEastAsia"/>
          <w:b/>
          <w:sz w:val="36"/>
          <w:szCs w:val="36"/>
        </w:rPr>
        <w:t>第一章   采购邀请</w:t>
      </w:r>
      <w:bookmarkEnd w:id="1"/>
      <w:bookmarkStart w:id="2" w:name="_Toc35393790"/>
      <w:bookmarkStart w:id="3" w:name="_Toc28359079"/>
      <w:bookmarkStart w:id="4" w:name="_Toc28359002"/>
      <w:bookmarkStart w:id="5" w:name="_Toc35393621"/>
      <w:bookmarkStart w:id="6" w:name="_Hlk24379207"/>
    </w:p>
    <w:p w14:paraId="631C276C">
      <w:pPr>
        <w:pStyle w:val="3"/>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2"/>
      <w:bookmarkEnd w:id="3"/>
      <w:bookmarkEnd w:id="4"/>
      <w:bookmarkEnd w:id="5"/>
    </w:p>
    <w:p w14:paraId="1C2EC5C0">
      <w:pPr>
        <w:spacing w:line="360" w:lineRule="auto"/>
        <w:ind w:firstLine="480" w:firstLineChars="200"/>
        <w:rPr>
          <w:rFonts w:hint="eastAsia" w:eastAsiaTheme="minorEastAsia"/>
          <w:sz w:val="24"/>
          <w:lang w:eastAsia="zh-CN"/>
        </w:rPr>
      </w:pPr>
      <w:r>
        <w:rPr>
          <w:rFonts w:eastAsiaTheme="minorEastAsia"/>
          <w:sz w:val="24"/>
        </w:rPr>
        <w:t>1.项目编号：</w:t>
      </w:r>
      <w:r>
        <w:rPr>
          <w:rFonts w:hint="eastAsia" w:eastAsiaTheme="minorEastAsia"/>
          <w:sz w:val="24"/>
          <w:u w:val="single"/>
          <w:lang w:eastAsia="zh-CN"/>
        </w:rPr>
        <w:t>2509-HXTC-IK1657</w:t>
      </w:r>
    </w:p>
    <w:p w14:paraId="7EF01196">
      <w:pPr>
        <w:spacing w:line="360" w:lineRule="auto"/>
        <w:ind w:firstLine="480" w:firstLineChars="200"/>
        <w:rPr>
          <w:rFonts w:eastAsiaTheme="minorEastAsia"/>
          <w:sz w:val="24"/>
        </w:rPr>
      </w:pPr>
      <w:r>
        <w:rPr>
          <w:rFonts w:eastAsiaTheme="minorEastAsia"/>
          <w:sz w:val="24"/>
        </w:rPr>
        <w:t>2.项目名称：</w:t>
      </w:r>
      <w:r>
        <w:rPr>
          <w:rFonts w:hint="eastAsia" w:cs="Times New Roman" w:eastAsiaTheme="minorEastAsia"/>
          <w:bCs w:val="0"/>
          <w:sz w:val="24"/>
          <w:szCs w:val="24"/>
          <w:u w:val="single"/>
          <w:lang w:eastAsia="zh-CN"/>
        </w:rPr>
        <w:t>东栓胡同甲23号养老驿站装修改造项目</w:t>
      </w:r>
    </w:p>
    <w:p w14:paraId="0E32F0FB">
      <w:pPr>
        <w:spacing w:line="360" w:lineRule="auto"/>
        <w:ind w:firstLine="480" w:firstLineChars="200"/>
        <w:rPr>
          <w:rFonts w:eastAsiaTheme="minorEastAsia"/>
          <w:sz w:val="24"/>
        </w:rPr>
      </w:pPr>
      <w:r>
        <w:rPr>
          <w:rFonts w:eastAsiaTheme="minorEastAsia"/>
          <w:sz w:val="24"/>
        </w:rPr>
        <w:t>3.采购方式：</w:t>
      </w:r>
      <w:r>
        <w:rPr>
          <w:rFonts w:eastAsiaTheme="minorEastAsia"/>
          <w:sz w:val="24"/>
          <w:u w:val="single"/>
        </w:rPr>
        <w:t>竞争性磋商</w:t>
      </w:r>
    </w:p>
    <w:bookmarkEnd w:id="6"/>
    <w:p w14:paraId="5CAEAD35">
      <w:pPr>
        <w:spacing w:line="360" w:lineRule="auto"/>
        <w:ind w:firstLine="480" w:firstLineChars="200"/>
        <w:rPr>
          <w:rFonts w:eastAsiaTheme="minorEastAsia"/>
          <w:color w:val="auto"/>
          <w:sz w:val="24"/>
        </w:rPr>
      </w:pPr>
      <w:r>
        <w:rPr>
          <w:rFonts w:eastAsiaTheme="minorEastAsia"/>
          <w:sz w:val="24"/>
        </w:rPr>
        <w:t>4.项目预算金</w:t>
      </w:r>
      <w:r>
        <w:rPr>
          <w:rFonts w:eastAsiaTheme="minorEastAsia"/>
          <w:color w:val="auto"/>
          <w:sz w:val="24"/>
        </w:rPr>
        <w:t>额</w:t>
      </w:r>
      <w:r>
        <w:rPr>
          <w:rFonts w:eastAsiaTheme="minorEastAsia"/>
          <w:color w:val="auto"/>
          <w:sz w:val="24"/>
          <w:highlight w:val="none"/>
        </w:rPr>
        <w:t>：</w:t>
      </w:r>
      <w:r>
        <w:rPr>
          <w:rFonts w:hint="eastAsia" w:ascii="宋体" w:hAnsi="宋体" w:eastAsiaTheme="minorEastAsia"/>
          <w:color w:val="auto"/>
          <w:sz w:val="24"/>
          <w:highlight w:val="none"/>
          <w:u w:val="single"/>
          <w:lang w:val="en-US" w:eastAsia="zh-CN"/>
        </w:rPr>
        <w:t>104.134578</w:t>
      </w:r>
      <w:r>
        <w:rPr>
          <w:rFonts w:eastAsiaTheme="minorEastAsia"/>
          <w:color w:val="auto"/>
          <w:sz w:val="24"/>
          <w:highlight w:val="none"/>
        </w:rPr>
        <w:t>万元</w:t>
      </w:r>
      <w:r>
        <w:rPr>
          <w:rFonts w:eastAsiaTheme="minorEastAsia"/>
          <w:color w:val="auto"/>
          <w:sz w:val="24"/>
        </w:rPr>
        <w:t>、项目最高限价（如有）：</w:t>
      </w:r>
      <w:r>
        <w:rPr>
          <w:rFonts w:hint="eastAsia" w:ascii="宋体" w:hAnsi="宋体" w:eastAsiaTheme="minorEastAsia"/>
          <w:color w:val="auto"/>
          <w:sz w:val="24"/>
          <w:highlight w:val="none"/>
          <w:u w:val="single"/>
          <w:lang w:val="en-US" w:eastAsia="zh-CN"/>
        </w:rPr>
        <w:t>104.134578</w:t>
      </w:r>
      <w:r>
        <w:rPr>
          <w:rFonts w:eastAsiaTheme="minorEastAsia"/>
          <w:color w:val="auto"/>
          <w:sz w:val="24"/>
          <w:highlight w:val="none"/>
        </w:rPr>
        <w:t>万元</w:t>
      </w:r>
    </w:p>
    <w:p w14:paraId="4B52B6C1">
      <w:pPr>
        <w:spacing w:line="360" w:lineRule="auto"/>
        <w:ind w:firstLine="480" w:firstLineChars="200"/>
        <w:rPr>
          <w:rFonts w:eastAsiaTheme="minorEastAsia"/>
          <w:sz w:val="24"/>
        </w:rPr>
      </w:pPr>
      <w:r>
        <w:rPr>
          <w:rFonts w:eastAsiaTheme="minorEastAsia"/>
          <w:sz w:val="24"/>
        </w:rPr>
        <w:t>5.采购需求：</w:t>
      </w:r>
    </w:p>
    <w:p w14:paraId="4FC1344E">
      <w:pPr>
        <w:spacing w:line="360" w:lineRule="auto"/>
        <w:ind w:firstLine="480" w:firstLineChars="200"/>
        <w:rPr>
          <w:rFonts w:hint="eastAsia" w:eastAsiaTheme="minorEastAsia"/>
          <w:sz w:val="24"/>
          <w:highlight w:val="none"/>
        </w:rPr>
      </w:pPr>
      <w:r>
        <w:rPr>
          <w:rFonts w:hint="eastAsia" w:eastAsiaTheme="minorEastAsia"/>
          <w:sz w:val="24"/>
          <w:highlight w:val="none"/>
          <w:lang w:val="en-US" w:eastAsia="zh-CN"/>
        </w:rPr>
        <w:t>完成东栓胡同甲23号养老驿站装修改造项目所需全部内容，包括但不限于东栓胡同甲23号养老驿站装修改造项目范围内的装饰装修改造工程、给排水改造工程、消防喷淋改造工程、强弱电改造工程等，具体内容详见工程量清单</w:t>
      </w:r>
      <w:r>
        <w:rPr>
          <w:rFonts w:hint="eastAsia" w:eastAsiaTheme="minorEastAsia"/>
          <w:sz w:val="24"/>
          <w:highlight w:val="none"/>
        </w:rPr>
        <w:t>。</w:t>
      </w:r>
    </w:p>
    <w:p w14:paraId="51489C5C">
      <w:pPr>
        <w:spacing w:line="360" w:lineRule="auto"/>
        <w:ind w:firstLine="480" w:firstLineChars="200"/>
        <w:rPr>
          <w:rFonts w:hint="eastAsia" w:eastAsiaTheme="minorEastAsia"/>
          <w:sz w:val="24"/>
          <w:highlight w:val="none"/>
          <w:u w:val="none"/>
          <w:lang w:eastAsia="zh-CN"/>
        </w:rPr>
      </w:pPr>
      <w:r>
        <w:rPr>
          <w:rFonts w:eastAsiaTheme="minorEastAsia"/>
          <w:sz w:val="24"/>
        </w:rPr>
        <w:t>6.合同履行期限：</w:t>
      </w:r>
      <w:r>
        <w:rPr>
          <w:rFonts w:hint="eastAsia" w:eastAsiaTheme="minorEastAsia"/>
          <w:sz w:val="24"/>
          <w:u w:val="single"/>
        </w:rPr>
        <w:t>自合同签订生效后开始至双方合同完全履行后截止</w:t>
      </w:r>
      <w:r>
        <w:rPr>
          <w:rFonts w:hint="eastAsia" w:eastAsiaTheme="minorEastAsia"/>
          <w:sz w:val="24"/>
          <w:highlight w:val="none"/>
          <w:u w:val="none"/>
          <w:lang w:eastAsia="zh-CN"/>
        </w:rPr>
        <w:t>。</w:t>
      </w:r>
    </w:p>
    <w:p w14:paraId="4A92E26A">
      <w:pPr>
        <w:spacing w:line="360" w:lineRule="auto"/>
        <w:ind w:firstLine="480" w:firstLineChars="200"/>
        <w:rPr>
          <w:rFonts w:eastAsiaTheme="minorEastAsia"/>
          <w:sz w:val="24"/>
        </w:rPr>
      </w:pPr>
      <w:r>
        <w:rPr>
          <w:rFonts w:eastAsiaTheme="minorEastAsia"/>
          <w:sz w:val="24"/>
        </w:rPr>
        <w:t>7.本项目是否接受联合体：</w:t>
      </w:r>
      <w:r>
        <w:rPr>
          <w:rFonts w:hint="eastAsia" w:eastAsiaTheme="minorEastAsia"/>
          <w:sz w:val="24"/>
        </w:rPr>
        <w:t>□</w:t>
      </w:r>
      <w:r>
        <w:rPr>
          <w:rFonts w:eastAsiaTheme="minorEastAsia"/>
          <w:sz w:val="24"/>
        </w:rPr>
        <w:t xml:space="preserve">是  </w:t>
      </w:r>
      <w:r>
        <w:rPr>
          <w:rFonts w:hint="eastAsia" w:eastAsiaTheme="minorEastAsia"/>
          <w:sz w:val="24"/>
        </w:rPr>
        <w:t>■</w:t>
      </w:r>
      <w:r>
        <w:rPr>
          <w:rFonts w:eastAsiaTheme="minorEastAsia"/>
          <w:sz w:val="24"/>
        </w:rPr>
        <w:t>否。</w:t>
      </w:r>
    </w:p>
    <w:p w14:paraId="7365E81C">
      <w:pPr>
        <w:spacing w:line="360" w:lineRule="auto"/>
        <w:ind w:firstLine="480" w:firstLineChars="200"/>
        <w:rPr>
          <w:rFonts w:eastAsiaTheme="minorEastAsia"/>
          <w:sz w:val="24"/>
        </w:rPr>
      </w:pPr>
    </w:p>
    <w:p w14:paraId="0086EE98">
      <w:pPr>
        <w:pStyle w:val="3"/>
        <w:spacing w:before="0" w:line="360" w:lineRule="auto"/>
        <w:jc w:val="left"/>
        <w:rPr>
          <w:rFonts w:ascii="Times New Roman" w:hAnsi="Times New Roman" w:eastAsiaTheme="minorEastAsia"/>
          <w:sz w:val="24"/>
          <w:szCs w:val="24"/>
        </w:rPr>
      </w:pPr>
      <w:bookmarkStart w:id="7" w:name="_Toc35393791"/>
      <w:bookmarkStart w:id="8" w:name="_Toc35393622"/>
      <w:bookmarkStart w:id="9" w:name="_Toc28359080"/>
      <w:bookmarkStart w:id="10" w:name="_Toc28359003"/>
      <w:r>
        <w:rPr>
          <w:rFonts w:ascii="Times New Roman" w:hAnsi="Times New Roman" w:eastAsiaTheme="minorEastAsia"/>
          <w:sz w:val="24"/>
          <w:szCs w:val="24"/>
        </w:rPr>
        <w:t>二、申请人的资格要求（须同时满足）</w:t>
      </w:r>
      <w:bookmarkEnd w:id="7"/>
      <w:bookmarkEnd w:id="8"/>
      <w:bookmarkEnd w:id="9"/>
      <w:bookmarkEnd w:id="10"/>
    </w:p>
    <w:p w14:paraId="5DA7A042">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191E9840">
      <w:pPr>
        <w:spacing w:line="360" w:lineRule="auto"/>
        <w:ind w:firstLine="480" w:firstLineChars="200"/>
        <w:rPr>
          <w:rFonts w:eastAsiaTheme="minorEastAsia"/>
          <w:sz w:val="24"/>
        </w:rPr>
      </w:pPr>
      <w:bookmarkStart w:id="11" w:name="_Toc28359004"/>
      <w:bookmarkStart w:id="12" w:name="_Toc28359081"/>
      <w:r>
        <w:rPr>
          <w:rFonts w:eastAsiaTheme="minorEastAsia"/>
          <w:sz w:val="24"/>
        </w:rPr>
        <w:t>2.落实政府采购政策需满足的资格要求：</w:t>
      </w:r>
    </w:p>
    <w:p w14:paraId="24BC4610">
      <w:pPr>
        <w:spacing w:line="360" w:lineRule="auto"/>
        <w:ind w:firstLine="480" w:firstLineChars="200"/>
        <w:rPr>
          <w:rFonts w:eastAsiaTheme="minorEastAsia"/>
          <w:sz w:val="24"/>
        </w:rPr>
      </w:pPr>
      <w:r>
        <w:rPr>
          <w:rFonts w:eastAsiaTheme="minorEastAsia"/>
          <w:sz w:val="24"/>
        </w:rPr>
        <w:t>2.1 中小企业政策</w:t>
      </w:r>
    </w:p>
    <w:p w14:paraId="01496676">
      <w:pPr>
        <w:spacing w:line="360" w:lineRule="auto"/>
        <w:ind w:firstLine="480" w:firstLineChars="200"/>
        <w:rPr>
          <w:rFonts w:eastAsiaTheme="minorEastAsia"/>
          <w:b w:val="0"/>
          <w:bCs w:val="0"/>
          <w:sz w:val="24"/>
          <w:highlight w:val="none"/>
        </w:rPr>
      </w:pPr>
      <w:r>
        <w:rPr>
          <w:rFonts w:hint="eastAsia" w:eastAsiaTheme="minorEastAsia"/>
          <w:b w:val="0"/>
          <w:bCs w:val="0"/>
          <w:sz w:val="24"/>
          <w:highlight w:val="none"/>
        </w:rPr>
        <w:t>□</w:t>
      </w:r>
      <w:r>
        <w:rPr>
          <w:rFonts w:eastAsiaTheme="minorEastAsia"/>
          <w:b w:val="0"/>
          <w:bCs w:val="0"/>
          <w:sz w:val="24"/>
          <w:highlight w:val="none"/>
        </w:rPr>
        <w:t>本项目不专门面向中小企业预留采购份额。</w:t>
      </w:r>
    </w:p>
    <w:p w14:paraId="3042A46B">
      <w:pPr>
        <w:spacing w:line="360" w:lineRule="auto"/>
        <w:ind w:firstLine="480" w:firstLineChars="200"/>
        <w:rPr>
          <w:rFonts w:eastAsiaTheme="minorEastAsia"/>
          <w:b w:val="0"/>
          <w:bCs w:val="0"/>
          <w:sz w:val="24"/>
          <w:highlight w:val="none"/>
        </w:rPr>
      </w:pPr>
      <w:r>
        <w:rPr>
          <w:rFonts w:hint="eastAsia" w:eastAsiaTheme="minorEastAsia"/>
          <w:b w:val="0"/>
          <w:bCs w:val="0"/>
          <w:sz w:val="24"/>
          <w:highlight w:val="none"/>
        </w:rPr>
        <w:t>■</w:t>
      </w:r>
      <w:r>
        <w:rPr>
          <w:rFonts w:eastAsiaTheme="minorEastAsia"/>
          <w:b w:val="0"/>
          <w:bCs w:val="0"/>
          <w:sz w:val="24"/>
          <w:highlight w:val="none"/>
        </w:rPr>
        <w:t>本项目专门面向</w:t>
      </w:r>
      <w:r>
        <w:rPr>
          <w:rFonts w:hint="eastAsia" w:eastAsiaTheme="minorEastAsia"/>
          <w:b w:val="0"/>
          <w:bCs w:val="0"/>
          <w:sz w:val="24"/>
          <w:highlight w:val="none"/>
        </w:rPr>
        <w:t xml:space="preserve"> </w:t>
      </w:r>
      <w:r>
        <w:rPr>
          <w:rFonts w:hint="eastAsia" w:eastAsiaTheme="minorEastAsia"/>
          <w:b w:val="0"/>
          <w:bCs w:val="0"/>
          <w:sz w:val="24"/>
          <w:highlight w:val="none"/>
          <w:lang w:val="en-US" w:eastAsia="zh-CN"/>
        </w:rPr>
        <w:t>小微</w:t>
      </w:r>
      <w:r>
        <w:rPr>
          <w:rFonts w:eastAsiaTheme="minorEastAsia"/>
          <w:b w:val="0"/>
          <w:bCs w:val="0"/>
          <w:sz w:val="24"/>
          <w:highlight w:val="none"/>
        </w:rPr>
        <w:t xml:space="preserve"> </w:t>
      </w:r>
      <w:r>
        <w:rPr>
          <w:rFonts w:hint="eastAsia" w:eastAsiaTheme="minorEastAsia"/>
          <w:b w:val="0"/>
          <w:bCs w:val="0"/>
          <w:sz w:val="24"/>
          <w:highlight w:val="none"/>
        </w:rPr>
        <w:t>企业</w:t>
      </w:r>
      <w:r>
        <w:rPr>
          <w:rFonts w:eastAsiaTheme="minorEastAsia"/>
          <w:b w:val="0"/>
          <w:bCs w:val="0"/>
          <w:sz w:val="24"/>
          <w:highlight w:val="none"/>
        </w:rPr>
        <w:t>采购。即：提供的货物全部由符合政策要求的</w:t>
      </w:r>
      <w:r>
        <w:rPr>
          <w:rFonts w:hint="eastAsia" w:eastAsiaTheme="minorEastAsia"/>
          <w:b w:val="0"/>
          <w:bCs w:val="0"/>
          <w:sz w:val="24"/>
          <w:highlight w:val="none"/>
          <w:lang w:val="en-US" w:eastAsia="zh-CN"/>
        </w:rPr>
        <w:t>小微</w:t>
      </w:r>
      <w:r>
        <w:rPr>
          <w:rFonts w:eastAsiaTheme="minorEastAsia"/>
          <w:b w:val="0"/>
          <w:bCs w:val="0"/>
          <w:sz w:val="24"/>
          <w:highlight w:val="none"/>
        </w:rPr>
        <w:t>企业制造、服务全部由符合政策要求的</w:t>
      </w:r>
      <w:r>
        <w:rPr>
          <w:rFonts w:hint="eastAsia" w:eastAsiaTheme="minorEastAsia"/>
          <w:b w:val="0"/>
          <w:bCs w:val="0"/>
          <w:sz w:val="24"/>
          <w:highlight w:val="none"/>
          <w:lang w:val="en-US" w:eastAsia="zh-CN"/>
        </w:rPr>
        <w:t>小微</w:t>
      </w:r>
      <w:r>
        <w:rPr>
          <w:rFonts w:eastAsiaTheme="minorEastAsia"/>
          <w:b w:val="0"/>
          <w:bCs w:val="0"/>
          <w:sz w:val="24"/>
          <w:highlight w:val="none"/>
        </w:rPr>
        <w:t>企业承接。</w:t>
      </w:r>
    </w:p>
    <w:p w14:paraId="29722FD0">
      <w:pPr>
        <w:spacing w:line="360" w:lineRule="auto"/>
        <w:ind w:firstLine="420" w:firstLineChars="200"/>
        <w:rPr>
          <w:rFonts w:eastAsiaTheme="minorEastAsia"/>
          <w:sz w:val="24"/>
        </w:rPr>
      </w:pPr>
      <w:r>
        <w:rPr>
          <w:rFonts w:eastAsiaTheme="minorEastAsia"/>
          <w:b w:val="0"/>
          <w:bCs w:val="0"/>
          <w:highlight w:val="none"/>
        </w:rPr>
        <w:t>□</w:t>
      </w:r>
      <w:r>
        <w:rPr>
          <w:rFonts w:eastAsiaTheme="minorEastAsia"/>
          <w:b w:val="0"/>
          <w:bCs w:val="0"/>
          <w:sz w:val="24"/>
          <w:highlight w:val="none"/>
        </w:rPr>
        <w:t>本项目预留部分采购项目预算专门面向中小企业采购。对于预留份额，提供的</w:t>
      </w:r>
      <w:r>
        <w:rPr>
          <w:rFonts w:eastAsiaTheme="minorEastAsia"/>
          <w:sz w:val="24"/>
        </w:rPr>
        <w:t>货物由符合政策要求的中小企业制造、服务由符合政策要求的中小企业承接。预留份额通过以下措施进行：</w:t>
      </w:r>
      <w:r>
        <w:rPr>
          <w:rFonts w:hint="eastAsia" w:eastAsiaTheme="minorEastAsia"/>
          <w:sz w:val="24"/>
          <w:u w:val="single"/>
        </w:rPr>
        <w:t xml:space="preserve">  \  </w:t>
      </w:r>
      <w:r>
        <w:rPr>
          <w:rFonts w:eastAsiaTheme="minorEastAsia"/>
          <w:sz w:val="24"/>
        </w:rPr>
        <w:t>。</w:t>
      </w:r>
    </w:p>
    <w:p w14:paraId="1CD65214">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sz w:val="24"/>
          <w:szCs w:val="20"/>
          <w:u w:val="single"/>
        </w:rPr>
        <w:t>近三年内，本项目磋商截止期前，被“信用中国”网站列入失信被执行人和重大税收违法案件当事人名单的、被“中国政府采购网”网站列入政府采购严重违法失信行为记录名单（处罚期限尚未届满的）的供应商，不得参与本项目</w:t>
      </w:r>
      <w:r>
        <w:rPr>
          <w:rFonts w:eastAsiaTheme="minorEastAsia"/>
          <w:sz w:val="24"/>
        </w:rPr>
        <w:t>。</w:t>
      </w:r>
    </w:p>
    <w:p w14:paraId="6E32A684">
      <w:pPr>
        <w:spacing w:line="360" w:lineRule="auto"/>
        <w:ind w:firstLine="480" w:firstLineChars="200"/>
        <w:rPr>
          <w:rFonts w:eastAsiaTheme="minorEastAsia"/>
          <w:i/>
          <w:iCs/>
          <w:sz w:val="24"/>
          <w:u w:val="single"/>
        </w:rPr>
      </w:pPr>
      <w:r>
        <w:rPr>
          <w:rFonts w:eastAsiaTheme="minorEastAsia"/>
          <w:sz w:val="24"/>
        </w:rPr>
        <w:t>3.本项目的特定资格要求：</w:t>
      </w:r>
    </w:p>
    <w:p w14:paraId="5BCA4EBF">
      <w:pPr>
        <w:tabs>
          <w:tab w:val="left" w:pos="900"/>
          <w:tab w:val="left" w:pos="1134"/>
          <w:tab w:val="left" w:pos="1589"/>
          <w:tab w:val="left" w:pos="5521"/>
        </w:tabs>
        <w:snapToGrid w:val="0"/>
        <w:spacing w:line="360" w:lineRule="auto"/>
        <w:ind w:firstLine="480" w:firstLineChars="200"/>
        <w:rPr>
          <w:rFonts w:eastAsiaTheme="minorEastAsia"/>
          <w:sz w:val="24"/>
        </w:rPr>
      </w:pPr>
      <w:r>
        <w:rPr>
          <w:rFonts w:eastAsiaTheme="minorEastAsia"/>
          <w:sz w:val="24"/>
        </w:rPr>
        <w:t>3.1本项目是否属于政府购买服务：</w:t>
      </w:r>
    </w:p>
    <w:p w14:paraId="6139C32D">
      <w:pPr>
        <w:spacing w:line="360" w:lineRule="auto"/>
        <w:ind w:firstLine="480" w:firstLineChars="200"/>
        <w:rPr>
          <w:rFonts w:eastAsiaTheme="minorEastAsia"/>
          <w:sz w:val="24"/>
        </w:rPr>
      </w:pPr>
      <w:r>
        <w:rPr>
          <w:rFonts w:hint="eastAsia" w:eastAsiaTheme="minorEastAsia"/>
          <w:sz w:val="24"/>
        </w:rPr>
        <w:t>■</w:t>
      </w:r>
      <w:r>
        <w:rPr>
          <w:rFonts w:eastAsiaTheme="minorEastAsia"/>
          <w:sz w:val="24"/>
        </w:rPr>
        <w:t>否</w:t>
      </w:r>
    </w:p>
    <w:p w14:paraId="5E68FBFE">
      <w:pPr>
        <w:spacing w:line="360" w:lineRule="auto"/>
        <w:ind w:firstLine="480" w:firstLineChars="200"/>
        <w:rPr>
          <w:rFonts w:eastAsiaTheme="minorEastAsia"/>
          <w:sz w:val="24"/>
        </w:rPr>
      </w:pPr>
      <w:r>
        <w:rPr>
          <w:rFonts w:hint="eastAsia" w:eastAsiaTheme="minorEastAsia"/>
          <w:sz w:val="24"/>
          <w:lang w:eastAsia="zh-CN"/>
        </w:rPr>
        <w:t>□</w:t>
      </w:r>
      <w:r>
        <w:rPr>
          <w:rFonts w:eastAsiaTheme="minorEastAsia"/>
          <w:sz w:val="24"/>
        </w:rPr>
        <w:t>是，公益一类事业单位、使用事业编制且由财政拨款保障的群团组织，不得作为承接主体；</w:t>
      </w:r>
    </w:p>
    <w:p w14:paraId="7AB26A9B">
      <w:pPr>
        <w:tabs>
          <w:tab w:val="left" w:pos="900"/>
          <w:tab w:val="left" w:pos="1134"/>
          <w:tab w:val="left" w:pos="1589"/>
          <w:tab w:val="left" w:pos="5521"/>
        </w:tabs>
        <w:snapToGrid w:val="0"/>
        <w:spacing w:line="360" w:lineRule="auto"/>
        <w:ind w:firstLine="480" w:firstLineChars="200"/>
        <w:rPr>
          <w:rFonts w:hint="eastAsia" w:eastAsiaTheme="minorEastAsia"/>
          <w:sz w:val="24"/>
          <w:highlight w:val="none"/>
          <w:lang w:eastAsia="zh-CN"/>
        </w:rPr>
      </w:pPr>
      <w:r>
        <w:rPr>
          <w:rFonts w:eastAsiaTheme="minorEastAsia"/>
          <w:sz w:val="24"/>
        </w:rPr>
        <w:t>3.2其他特定资格要求：</w:t>
      </w:r>
      <w:r>
        <w:rPr>
          <w:rFonts w:hint="eastAsia" w:eastAsiaTheme="minorEastAsia"/>
          <w:sz w:val="24"/>
          <w:u w:val="single"/>
        </w:rPr>
        <w:t>1）供应商须具有建筑装修装饰工程专业承包二级或以上资质，且具有有效的安全生产许可证；2）项目经理须具备建筑工程二级注册建造师（含）以上执业资格，具有安全生产考核合格证书(简称B本)；3）供应商没有处于被责令停业，投标资格被取消，财产被接管、冻结，破产状态；4）供应商在最近三年内没有骗取中标和严重违约及重大工程质量问题</w:t>
      </w:r>
      <w:r>
        <w:rPr>
          <w:rFonts w:hint="eastAsia" w:eastAsiaTheme="minorEastAsia"/>
          <w:sz w:val="24"/>
          <w:highlight w:val="none"/>
          <w:lang w:eastAsia="zh-CN"/>
        </w:rPr>
        <w:t>。</w:t>
      </w:r>
    </w:p>
    <w:bookmarkEnd w:id="11"/>
    <w:bookmarkEnd w:id="12"/>
    <w:p w14:paraId="799996B6">
      <w:pPr>
        <w:pStyle w:val="3"/>
        <w:widowControl/>
        <w:spacing w:before="0" w:line="360" w:lineRule="auto"/>
        <w:jc w:val="left"/>
        <w:rPr>
          <w:rFonts w:ascii="Times New Roman" w:hAnsi="Times New Roman" w:eastAsiaTheme="minorEastAsia"/>
          <w:sz w:val="24"/>
          <w:szCs w:val="24"/>
        </w:rPr>
      </w:pPr>
      <w:bookmarkStart w:id="13" w:name="_Toc35393792"/>
      <w:bookmarkStart w:id="14" w:name="_Toc35393623"/>
      <w:r>
        <w:rPr>
          <w:rFonts w:ascii="Times New Roman" w:hAnsi="Times New Roman" w:eastAsiaTheme="minorEastAsia"/>
          <w:sz w:val="24"/>
          <w:szCs w:val="24"/>
        </w:rPr>
        <w:t>三、获取采购文件</w:t>
      </w:r>
      <w:bookmarkEnd w:id="13"/>
      <w:bookmarkEnd w:id="14"/>
    </w:p>
    <w:p w14:paraId="07F2E37C">
      <w:pPr>
        <w:adjustRightInd w:val="0"/>
        <w:snapToGrid w:val="0"/>
        <w:spacing w:line="360" w:lineRule="auto"/>
        <w:ind w:firstLine="480" w:firstLineChars="200"/>
        <w:rPr>
          <w:rFonts w:eastAsiaTheme="minorEastAsia"/>
          <w:color w:val="auto"/>
          <w:sz w:val="24"/>
          <w:lang w:bidi="ar"/>
        </w:rPr>
      </w:pPr>
      <w:r>
        <w:rPr>
          <w:rFonts w:eastAsiaTheme="minorEastAsia"/>
          <w:color w:val="auto"/>
          <w:sz w:val="24"/>
          <w:lang w:bidi="ar"/>
        </w:rPr>
        <w:t>1.时间：</w:t>
      </w:r>
      <w:r>
        <w:rPr>
          <w:rFonts w:hint="eastAsia" w:eastAsiaTheme="minorEastAsia"/>
          <w:color w:val="auto"/>
          <w:sz w:val="24"/>
          <w:u w:val="single"/>
        </w:rPr>
        <w:t>2025</w:t>
      </w:r>
      <w:r>
        <w:rPr>
          <w:rFonts w:eastAsiaTheme="minorEastAsia"/>
          <w:color w:val="auto"/>
          <w:sz w:val="24"/>
          <w:lang w:bidi="ar"/>
        </w:rPr>
        <w:t>年</w:t>
      </w:r>
      <w:r>
        <w:rPr>
          <w:rFonts w:hint="eastAsia" w:eastAsiaTheme="minorEastAsia"/>
          <w:color w:val="auto"/>
          <w:sz w:val="24"/>
          <w:u w:val="single"/>
          <w:lang w:val="en-US" w:eastAsia="zh-CN"/>
        </w:rPr>
        <w:t>9</w:t>
      </w:r>
      <w:r>
        <w:rPr>
          <w:rFonts w:eastAsiaTheme="minorEastAsia"/>
          <w:color w:val="auto"/>
          <w:sz w:val="24"/>
          <w:lang w:bidi="ar"/>
        </w:rPr>
        <w:t>月</w:t>
      </w:r>
      <w:r>
        <w:rPr>
          <w:rFonts w:hint="eastAsia" w:eastAsiaTheme="minorEastAsia"/>
          <w:color w:val="auto"/>
          <w:sz w:val="24"/>
          <w:u w:val="single"/>
          <w:lang w:val="en-US" w:eastAsia="zh-CN"/>
        </w:rPr>
        <w:t>24</w:t>
      </w:r>
      <w:r>
        <w:rPr>
          <w:rFonts w:eastAsiaTheme="minorEastAsia"/>
          <w:color w:val="auto"/>
          <w:sz w:val="24"/>
          <w:lang w:bidi="ar"/>
        </w:rPr>
        <w:t>日至</w:t>
      </w:r>
      <w:r>
        <w:rPr>
          <w:rFonts w:hint="eastAsia" w:eastAsiaTheme="minorEastAsia"/>
          <w:color w:val="auto"/>
          <w:sz w:val="24"/>
          <w:u w:val="single"/>
        </w:rPr>
        <w:t>2025</w:t>
      </w:r>
      <w:r>
        <w:rPr>
          <w:rFonts w:eastAsiaTheme="minorEastAsia"/>
          <w:color w:val="auto"/>
          <w:sz w:val="24"/>
          <w:lang w:bidi="ar"/>
        </w:rPr>
        <w:t>年</w:t>
      </w:r>
      <w:r>
        <w:rPr>
          <w:rFonts w:hint="eastAsia" w:eastAsiaTheme="minorEastAsia"/>
          <w:color w:val="auto"/>
          <w:sz w:val="24"/>
          <w:u w:val="single"/>
          <w:lang w:val="en-US" w:eastAsia="zh-CN"/>
        </w:rPr>
        <w:t>9</w:t>
      </w:r>
      <w:r>
        <w:rPr>
          <w:rFonts w:eastAsiaTheme="minorEastAsia"/>
          <w:color w:val="auto"/>
          <w:sz w:val="24"/>
          <w:lang w:bidi="ar"/>
        </w:rPr>
        <w:t>月</w:t>
      </w:r>
      <w:r>
        <w:rPr>
          <w:rFonts w:hint="eastAsia" w:eastAsiaTheme="minorEastAsia"/>
          <w:color w:val="auto"/>
          <w:sz w:val="24"/>
          <w:u w:val="single"/>
          <w:lang w:val="en-US" w:eastAsia="zh-CN"/>
        </w:rPr>
        <w:t>30</w:t>
      </w:r>
      <w:r>
        <w:rPr>
          <w:rFonts w:eastAsiaTheme="minorEastAsia"/>
          <w:color w:val="auto"/>
          <w:sz w:val="24"/>
          <w:lang w:bidi="ar"/>
        </w:rPr>
        <w:t>日，每天上午</w:t>
      </w:r>
      <w:r>
        <w:rPr>
          <w:rFonts w:hint="eastAsia" w:ascii="宋体" w:hAnsi="宋体" w:cs="宋体"/>
          <w:color w:val="auto"/>
          <w:sz w:val="24"/>
          <w:szCs w:val="20"/>
          <w:u w:val="single"/>
        </w:rPr>
        <w:t>9:</w:t>
      </w:r>
      <w:r>
        <w:rPr>
          <w:rFonts w:ascii="宋体" w:hAnsi="宋体" w:cs="宋体"/>
          <w:color w:val="auto"/>
          <w:sz w:val="24"/>
          <w:szCs w:val="20"/>
          <w:u w:val="single"/>
        </w:rPr>
        <w:t>00</w:t>
      </w:r>
      <w:r>
        <w:rPr>
          <w:rFonts w:hint="eastAsia" w:ascii="宋体" w:hAnsi="宋体" w:cs="宋体"/>
          <w:color w:val="auto"/>
          <w:sz w:val="24"/>
          <w:szCs w:val="20"/>
        </w:rPr>
        <w:t>至</w:t>
      </w:r>
      <w:r>
        <w:rPr>
          <w:rFonts w:hint="eastAsia" w:ascii="宋体" w:hAnsi="宋体" w:cs="宋体"/>
          <w:color w:val="auto"/>
          <w:sz w:val="24"/>
          <w:szCs w:val="20"/>
          <w:u w:val="single"/>
        </w:rPr>
        <w:t>12:0</w:t>
      </w:r>
      <w:r>
        <w:rPr>
          <w:rFonts w:ascii="宋体" w:hAnsi="宋体" w:cs="宋体"/>
          <w:color w:val="auto"/>
          <w:sz w:val="24"/>
          <w:szCs w:val="20"/>
          <w:u w:val="single"/>
        </w:rPr>
        <w:t>0</w:t>
      </w:r>
      <w:r>
        <w:rPr>
          <w:rFonts w:hint="eastAsia" w:ascii="宋体" w:hAnsi="宋体" w:cs="宋体"/>
          <w:color w:val="auto"/>
          <w:sz w:val="24"/>
          <w:szCs w:val="20"/>
        </w:rPr>
        <w:t>，下午</w:t>
      </w:r>
      <w:r>
        <w:rPr>
          <w:rFonts w:hint="eastAsia" w:ascii="宋体" w:hAnsi="宋体" w:cs="宋体"/>
          <w:color w:val="auto"/>
          <w:sz w:val="24"/>
          <w:szCs w:val="20"/>
          <w:u w:val="single"/>
        </w:rPr>
        <w:t>1</w:t>
      </w:r>
      <w:r>
        <w:rPr>
          <w:rFonts w:ascii="宋体" w:hAnsi="宋体" w:cs="宋体"/>
          <w:color w:val="auto"/>
          <w:sz w:val="24"/>
          <w:szCs w:val="20"/>
          <w:u w:val="single"/>
        </w:rPr>
        <w:t>3</w:t>
      </w:r>
      <w:r>
        <w:rPr>
          <w:rFonts w:hint="eastAsia" w:ascii="宋体" w:hAnsi="宋体" w:cs="宋体"/>
          <w:color w:val="auto"/>
          <w:sz w:val="24"/>
          <w:szCs w:val="20"/>
          <w:u w:val="single"/>
        </w:rPr>
        <w:t>:0</w:t>
      </w:r>
      <w:r>
        <w:rPr>
          <w:rFonts w:ascii="宋体" w:hAnsi="宋体" w:cs="宋体"/>
          <w:color w:val="auto"/>
          <w:sz w:val="24"/>
          <w:szCs w:val="20"/>
          <w:u w:val="single"/>
        </w:rPr>
        <w:t>0</w:t>
      </w:r>
      <w:r>
        <w:rPr>
          <w:rFonts w:hint="eastAsia" w:ascii="宋体" w:hAnsi="宋体" w:cs="宋体"/>
          <w:color w:val="auto"/>
          <w:sz w:val="24"/>
          <w:szCs w:val="20"/>
        </w:rPr>
        <w:t>至</w:t>
      </w:r>
      <w:r>
        <w:rPr>
          <w:rFonts w:hint="eastAsia" w:ascii="宋体" w:hAnsi="宋体" w:cs="宋体"/>
          <w:color w:val="auto"/>
          <w:sz w:val="24"/>
          <w:szCs w:val="20"/>
          <w:u w:val="single"/>
        </w:rPr>
        <w:t>1</w:t>
      </w:r>
      <w:r>
        <w:rPr>
          <w:rFonts w:ascii="宋体" w:hAnsi="宋体" w:cs="宋体"/>
          <w:color w:val="auto"/>
          <w:sz w:val="24"/>
          <w:szCs w:val="20"/>
          <w:u w:val="single"/>
        </w:rPr>
        <w:t>6</w:t>
      </w:r>
      <w:r>
        <w:rPr>
          <w:rFonts w:hint="eastAsia" w:ascii="宋体" w:hAnsi="宋体" w:cs="宋体"/>
          <w:color w:val="auto"/>
          <w:sz w:val="24"/>
          <w:szCs w:val="20"/>
          <w:u w:val="single"/>
        </w:rPr>
        <w:t>：0</w:t>
      </w:r>
      <w:r>
        <w:rPr>
          <w:rFonts w:ascii="宋体" w:hAnsi="宋体" w:cs="宋体"/>
          <w:color w:val="auto"/>
          <w:sz w:val="24"/>
          <w:szCs w:val="20"/>
          <w:u w:val="single"/>
        </w:rPr>
        <w:t>0</w:t>
      </w:r>
      <w:r>
        <w:rPr>
          <w:rFonts w:eastAsiaTheme="minorEastAsia"/>
          <w:color w:val="auto"/>
          <w:sz w:val="24"/>
          <w:lang w:bidi="ar"/>
        </w:rPr>
        <w:t>（北京时间，法定节假日除外）。</w:t>
      </w:r>
    </w:p>
    <w:p w14:paraId="4B03BACB">
      <w:pPr>
        <w:adjustRightInd w:val="0"/>
        <w:snapToGrid w:val="0"/>
        <w:spacing w:line="360" w:lineRule="auto"/>
        <w:ind w:firstLine="480" w:firstLineChars="200"/>
        <w:rPr>
          <w:rFonts w:eastAsiaTheme="minorEastAsia"/>
          <w:color w:val="auto"/>
          <w:sz w:val="24"/>
        </w:rPr>
      </w:pPr>
      <w:r>
        <w:rPr>
          <w:rFonts w:eastAsiaTheme="minorEastAsia"/>
          <w:color w:val="auto"/>
          <w:sz w:val="24"/>
          <w:lang w:bidi="ar"/>
        </w:rPr>
        <w:t>2.地点：北京市政府采购电子交易平台</w:t>
      </w:r>
    </w:p>
    <w:p w14:paraId="7E34F59F">
      <w:pPr>
        <w:widowControl/>
        <w:adjustRightInd w:val="0"/>
        <w:snapToGrid w:val="0"/>
        <w:spacing w:line="360" w:lineRule="auto"/>
        <w:ind w:firstLine="480" w:firstLineChars="200"/>
        <w:jc w:val="left"/>
        <w:rPr>
          <w:rFonts w:eastAsiaTheme="minorEastAsia"/>
          <w:color w:val="auto"/>
          <w:sz w:val="24"/>
          <w:lang w:bidi="ar"/>
        </w:rPr>
      </w:pPr>
      <w:r>
        <w:rPr>
          <w:rFonts w:eastAsiaTheme="minorEastAsia"/>
          <w:color w:val="auto"/>
          <w:sz w:val="24"/>
          <w:lang w:bidi="ar"/>
        </w:rPr>
        <w:t>3.方式：供应商使用CA数字证书</w:t>
      </w:r>
      <w:r>
        <w:rPr>
          <w:color w:val="auto"/>
          <w:sz w:val="24"/>
          <w:lang w:bidi="ar"/>
        </w:rPr>
        <w:t>或电子营业执照</w:t>
      </w:r>
      <w:r>
        <w:rPr>
          <w:rFonts w:eastAsiaTheme="minorEastAsia"/>
          <w:color w:val="auto"/>
          <w:sz w:val="24"/>
          <w:lang w:bidi="ar"/>
        </w:rPr>
        <w:t>登录北京市政府采购电子交易平台（http://zbcg-bjzc.zhongcy.com/bjczj-portal-site/index.html#/home）获取电子版竞争性磋商文件。</w:t>
      </w:r>
    </w:p>
    <w:p w14:paraId="70BCD959">
      <w:pPr>
        <w:widowControl/>
        <w:adjustRightInd w:val="0"/>
        <w:snapToGrid w:val="0"/>
        <w:spacing w:line="360" w:lineRule="auto"/>
        <w:ind w:firstLine="480" w:firstLineChars="200"/>
        <w:jc w:val="left"/>
        <w:rPr>
          <w:rFonts w:eastAsiaTheme="minorEastAsia"/>
          <w:color w:val="auto"/>
          <w:sz w:val="24"/>
        </w:rPr>
      </w:pPr>
      <w:r>
        <w:rPr>
          <w:rFonts w:eastAsiaTheme="minorEastAsia"/>
          <w:color w:val="auto"/>
          <w:sz w:val="24"/>
          <w:lang w:bidi="ar"/>
        </w:rPr>
        <w:t>4.售价：0元。</w:t>
      </w:r>
    </w:p>
    <w:p w14:paraId="7320DE4B">
      <w:pPr>
        <w:tabs>
          <w:tab w:val="left" w:pos="900"/>
          <w:tab w:val="left" w:pos="1980"/>
        </w:tabs>
        <w:snapToGrid w:val="0"/>
        <w:spacing w:line="360" w:lineRule="auto"/>
        <w:ind w:left="840"/>
        <w:rPr>
          <w:rFonts w:eastAsiaTheme="minorEastAsia"/>
          <w:color w:val="auto"/>
          <w:sz w:val="24"/>
        </w:rPr>
      </w:pPr>
    </w:p>
    <w:p w14:paraId="4CDE5E75">
      <w:pPr>
        <w:pStyle w:val="3"/>
        <w:widowControl/>
        <w:spacing w:before="0" w:line="360" w:lineRule="auto"/>
        <w:jc w:val="left"/>
        <w:rPr>
          <w:rFonts w:ascii="Times New Roman" w:hAnsi="Times New Roman" w:eastAsiaTheme="minorEastAsia"/>
          <w:color w:val="auto"/>
          <w:sz w:val="24"/>
          <w:szCs w:val="24"/>
        </w:rPr>
      </w:pPr>
      <w:bookmarkStart w:id="15" w:name="_Toc35393624"/>
      <w:bookmarkStart w:id="16" w:name="_Toc28359082"/>
      <w:bookmarkStart w:id="17" w:name="_Toc35393793"/>
      <w:bookmarkStart w:id="18" w:name="_Toc28359005"/>
      <w:r>
        <w:rPr>
          <w:rFonts w:ascii="Times New Roman" w:hAnsi="Times New Roman" w:eastAsiaTheme="minorEastAsia"/>
          <w:color w:val="auto"/>
          <w:sz w:val="24"/>
          <w:szCs w:val="24"/>
        </w:rPr>
        <w:t>四、</w:t>
      </w:r>
      <w:bookmarkEnd w:id="15"/>
      <w:bookmarkEnd w:id="16"/>
      <w:bookmarkEnd w:id="17"/>
      <w:bookmarkEnd w:id="18"/>
      <w:r>
        <w:rPr>
          <w:rFonts w:ascii="Times New Roman" w:hAnsi="Times New Roman" w:eastAsiaTheme="minorEastAsia"/>
          <w:color w:val="auto"/>
          <w:sz w:val="24"/>
          <w:szCs w:val="24"/>
        </w:rPr>
        <w:t>响应文件提交</w:t>
      </w:r>
    </w:p>
    <w:p w14:paraId="758F6A3D">
      <w:pPr>
        <w:spacing w:line="360" w:lineRule="auto"/>
        <w:ind w:firstLine="480" w:firstLineChars="200"/>
        <w:rPr>
          <w:rFonts w:eastAsiaTheme="minorEastAsia"/>
          <w:bCs/>
          <w:color w:val="auto"/>
          <w:sz w:val="24"/>
          <w:u w:val="single"/>
        </w:rPr>
      </w:pPr>
      <w:r>
        <w:rPr>
          <w:rFonts w:eastAsiaTheme="minorEastAsia"/>
          <w:color w:val="auto"/>
          <w:sz w:val="24"/>
          <w:lang w:bidi="ar"/>
        </w:rPr>
        <w:t>截止时间：</w:t>
      </w:r>
      <w:r>
        <w:rPr>
          <w:rFonts w:hint="eastAsia" w:eastAsiaTheme="minorEastAsia"/>
          <w:color w:val="auto"/>
          <w:sz w:val="24"/>
          <w:u w:val="single"/>
        </w:rPr>
        <w:t>2025</w:t>
      </w:r>
      <w:r>
        <w:rPr>
          <w:rFonts w:eastAsiaTheme="minorEastAsia"/>
          <w:color w:val="auto"/>
          <w:sz w:val="24"/>
          <w:lang w:bidi="ar"/>
        </w:rPr>
        <w:t>年</w:t>
      </w:r>
      <w:r>
        <w:rPr>
          <w:rFonts w:hint="eastAsia" w:eastAsiaTheme="minorEastAsia"/>
          <w:color w:val="auto"/>
          <w:sz w:val="24"/>
          <w:u w:val="single"/>
          <w:lang w:val="en-US" w:eastAsia="zh-CN"/>
        </w:rPr>
        <w:t>10</w:t>
      </w:r>
      <w:r>
        <w:rPr>
          <w:rFonts w:eastAsiaTheme="minorEastAsia"/>
          <w:color w:val="auto"/>
          <w:sz w:val="24"/>
          <w:lang w:bidi="ar"/>
        </w:rPr>
        <w:t>月</w:t>
      </w:r>
      <w:r>
        <w:rPr>
          <w:rFonts w:hint="eastAsia" w:eastAsiaTheme="minorEastAsia"/>
          <w:color w:val="auto"/>
          <w:sz w:val="24"/>
          <w:u w:val="single"/>
          <w:lang w:val="en-US" w:eastAsia="zh-CN"/>
        </w:rPr>
        <w:t>11</w:t>
      </w:r>
      <w:r>
        <w:rPr>
          <w:rFonts w:eastAsiaTheme="minorEastAsia"/>
          <w:color w:val="auto"/>
          <w:sz w:val="24"/>
          <w:lang w:bidi="ar"/>
        </w:rPr>
        <w:t>日</w:t>
      </w:r>
      <w:r>
        <w:rPr>
          <w:rFonts w:hint="eastAsia" w:eastAsiaTheme="minorEastAsia"/>
          <w:color w:val="auto"/>
          <w:sz w:val="24"/>
          <w:u w:val="single"/>
          <w:lang w:val="en-US" w:eastAsia="zh-CN"/>
        </w:rPr>
        <w:t>13</w:t>
      </w:r>
      <w:r>
        <w:rPr>
          <w:rFonts w:eastAsiaTheme="minorEastAsia"/>
          <w:color w:val="auto"/>
          <w:sz w:val="24"/>
          <w:lang w:bidi="ar"/>
        </w:rPr>
        <w:t>点</w:t>
      </w:r>
      <w:r>
        <w:rPr>
          <w:rFonts w:hint="eastAsia" w:eastAsiaTheme="minorEastAsia"/>
          <w:color w:val="auto"/>
          <w:sz w:val="24"/>
          <w:u w:val="single"/>
          <w:lang w:val="en-US" w:eastAsia="zh-CN"/>
        </w:rPr>
        <w:t>3</w:t>
      </w:r>
      <w:r>
        <w:rPr>
          <w:rFonts w:hint="eastAsia" w:eastAsiaTheme="minorEastAsia"/>
          <w:color w:val="auto"/>
          <w:sz w:val="24"/>
          <w:u w:val="single"/>
        </w:rPr>
        <w:t>0</w:t>
      </w:r>
      <w:r>
        <w:rPr>
          <w:rFonts w:eastAsiaTheme="minorEastAsia"/>
          <w:color w:val="auto"/>
          <w:sz w:val="24"/>
          <w:lang w:bidi="ar"/>
        </w:rPr>
        <w:t>分</w:t>
      </w:r>
      <w:r>
        <w:rPr>
          <w:rFonts w:eastAsiaTheme="minorEastAsia"/>
          <w:bCs/>
          <w:color w:val="auto"/>
          <w:sz w:val="24"/>
          <w:lang w:bidi="ar"/>
        </w:rPr>
        <w:t>（北京时间）</w:t>
      </w:r>
      <w:r>
        <w:rPr>
          <w:rFonts w:eastAsiaTheme="minorEastAsia"/>
          <w:iCs/>
          <w:color w:val="auto"/>
          <w:sz w:val="24"/>
          <w:lang w:bidi="ar"/>
        </w:rPr>
        <w:t>。</w:t>
      </w:r>
    </w:p>
    <w:p w14:paraId="127FAC7D">
      <w:pPr>
        <w:spacing w:line="360" w:lineRule="auto"/>
        <w:ind w:firstLine="480" w:firstLineChars="200"/>
        <w:rPr>
          <w:rFonts w:eastAsiaTheme="minorEastAsia"/>
          <w:color w:val="auto"/>
          <w:sz w:val="24"/>
          <w:highlight w:val="none"/>
          <w:lang w:val="zh-TW" w:bidi="ar"/>
        </w:rPr>
      </w:pPr>
      <w:r>
        <w:rPr>
          <w:rFonts w:eastAsiaTheme="minorEastAsia"/>
          <w:color w:val="auto"/>
          <w:sz w:val="24"/>
          <w:highlight w:val="none"/>
          <w:lang w:bidi="ar"/>
        </w:rPr>
        <w:t>地点：</w:t>
      </w:r>
      <w:r>
        <w:rPr>
          <w:rFonts w:hint="eastAsia" w:eastAsiaTheme="minorEastAsia"/>
          <w:color w:val="auto"/>
          <w:sz w:val="24"/>
          <w:highlight w:val="none"/>
          <w:u w:val="single"/>
          <w:lang w:bidi="ar"/>
        </w:rPr>
        <w:t>本项目采用全流程电子化采购方式，供应商须在北京市政府采购电子交易平台提交电子响应文件</w:t>
      </w:r>
      <w:r>
        <w:rPr>
          <w:rFonts w:eastAsiaTheme="minorEastAsia"/>
          <w:color w:val="auto"/>
          <w:sz w:val="24"/>
          <w:highlight w:val="none"/>
          <w:lang w:val="zh-TW" w:bidi="ar"/>
        </w:rPr>
        <w:t>。</w:t>
      </w:r>
    </w:p>
    <w:p w14:paraId="4E812779">
      <w:pPr>
        <w:spacing w:line="360" w:lineRule="auto"/>
        <w:ind w:firstLine="480" w:firstLineChars="200"/>
        <w:rPr>
          <w:rFonts w:eastAsiaTheme="minorEastAsia"/>
          <w:color w:val="auto"/>
          <w:sz w:val="24"/>
          <w:lang w:val="zh-TW" w:bidi="ar"/>
        </w:rPr>
      </w:pPr>
    </w:p>
    <w:p w14:paraId="0BCF70E7">
      <w:pPr>
        <w:pStyle w:val="3"/>
        <w:spacing w:before="0" w:line="360" w:lineRule="auto"/>
        <w:jc w:val="left"/>
        <w:rPr>
          <w:rFonts w:ascii="Times New Roman" w:hAnsi="Times New Roman" w:eastAsiaTheme="minorEastAsia"/>
          <w:color w:val="auto"/>
          <w:sz w:val="24"/>
          <w:szCs w:val="24"/>
        </w:rPr>
      </w:pPr>
      <w:r>
        <w:rPr>
          <w:rFonts w:ascii="Times New Roman" w:hAnsi="Times New Roman" w:eastAsiaTheme="minorEastAsia"/>
          <w:color w:val="auto"/>
          <w:sz w:val="24"/>
          <w:szCs w:val="24"/>
        </w:rPr>
        <w:t>五、开启</w:t>
      </w:r>
    </w:p>
    <w:p w14:paraId="33FBDF78">
      <w:pPr>
        <w:spacing w:line="360" w:lineRule="auto"/>
        <w:ind w:firstLine="480" w:firstLineChars="200"/>
        <w:rPr>
          <w:rFonts w:eastAsiaTheme="minorEastAsia"/>
          <w:bCs/>
          <w:color w:val="auto"/>
          <w:sz w:val="24"/>
          <w:u w:val="single"/>
        </w:rPr>
      </w:pPr>
      <w:r>
        <w:rPr>
          <w:rFonts w:eastAsiaTheme="minorEastAsia"/>
          <w:color w:val="auto"/>
          <w:sz w:val="24"/>
          <w:lang w:bidi="ar"/>
        </w:rPr>
        <w:t>时间：</w:t>
      </w:r>
      <w:r>
        <w:rPr>
          <w:rFonts w:hint="eastAsia" w:eastAsiaTheme="minorEastAsia"/>
          <w:color w:val="auto"/>
          <w:sz w:val="24"/>
          <w:u w:val="single"/>
        </w:rPr>
        <w:t>2025</w:t>
      </w:r>
      <w:r>
        <w:rPr>
          <w:rFonts w:eastAsiaTheme="minorEastAsia"/>
          <w:color w:val="auto"/>
          <w:sz w:val="24"/>
          <w:lang w:bidi="ar"/>
        </w:rPr>
        <w:t>年</w:t>
      </w:r>
      <w:r>
        <w:rPr>
          <w:rFonts w:hint="eastAsia" w:eastAsiaTheme="minorEastAsia"/>
          <w:color w:val="auto"/>
          <w:sz w:val="24"/>
          <w:u w:val="single"/>
          <w:lang w:val="en-US" w:eastAsia="zh-CN"/>
        </w:rPr>
        <w:t>10</w:t>
      </w:r>
      <w:r>
        <w:rPr>
          <w:rFonts w:eastAsiaTheme="minorEastAsia"/>
          <w:color w:val="auto"/>
          <w:sz w:val="24"/>
          <w:lang w:bidi="ar"/>
        </w:rPr>
        <w:t>月</w:t>
      </w:r>
      <w:r>
        <w:rPr>
          <w:rFonts w:hint="eastAsia" w:eastAsiaTheme="minorEastAsia"/>
          <w:color w:val="auto"/>
          <w:sz w:val="24"/>
          <w:u w:val="single"/>
          <w:lang w:val="en-US" w:eastAsia="zh-CN"/>
        </w:rPr>
        <w:t>11</w:t>
      </w:r>
      <w:r>
        <w:rPr>
          <w:rFonts w:eastAsiaTheme="minorEastAsia"/>
          <w:color w:val="auto"/>
          <w:sz w:val="24"/>
          <w:lang w:bidi="ar"/>
        </w:rPr>
        <w:t>日</w:t>
      </w:r>
      <w:r>
        <w:rPr>
          <w:rFonts w:hint="eastAsia" w:eastAsiaTheme="minorEastAsia"/>
          <w:color w:val="auto"/>
          <w:sz w:val="24"/>
          <w:u w:val="single"/>
          <w:lang w:val="en-US" w:eastAsia="zh-CN"/>
        </w:rPr>
        <w:t>13</w:t>
      </w:r>
      <w:r>
        <w:rPr>
          <w:rFonts w:eastAsiaTheme="minorEastAsia"/>
          <w:color w:val="auto"/>
          <w:sz w:val="24"/>
          <w:lang w:bidi="ar"/>
        </w:rPr>
        <w:t>点</w:t>
      </w:r>
      <w:r>
        <w:rPr>
          <w:rFonts w:hint="eastAsia" w:eastAsiaTheme="minorEastAsia"/>
          <w:color w:val="auto"/>
          <w:sz w:val="24"/>
          <w:u w:val="single"/>
          <w:lang w:val="en-US" w:eastAsia="zh-CN"/>
        </w:rPr>
        <w:t>3</w:t>
      </w:r>
      <w:r>
        <w:rPr>
          <w:rFonts w:hint="eastAsia" w:eastAsiaTheme="minorEastAsia"/>
          <w:color w:val="auto"/>
          <w:sz w:val="24"/>
          <w:u w:val="single"/>
        </w:rPr>
        <w:t>0</w:t>
      </w:r>
      <w:r>
        <w:rPr>
          <w:rFonts w:eastAsiaTheme="minorEastAsia"/>
          <w:color w:val="auto"/>
          <w:sz w:val="24"/>
          <w:lang w:bidi="ar"/>
        </w:rPr>
        <w:t>分</w:t>
      </w:r>
      <w:r>
        <w:rPr>
          <w:rFonts w:eastAsiaTheme="minorEastAsia"/>
          <w:bCs/>
          <w:color w:val="auto"/>
          <w:sz w:val="24"/>
          <w:lang w:bidi="ar"/>
        </w:rPr>
        <w:t>（北京时间）</w:t>
      </w:r>
      <w:r>
        <w:rPr>
          <w:rFonts w:eastAsiaTheme="minorEastAsia"/>
          <w:iCs/>
          <w:color w:val="auto"/>
          <w:sz w:val="24"/>
          <w:lang w:bidi="ar"/>
        </w:rPr>
        <w:t>。</w:t>
      </w:r>
    </w:p>
    <w:p w14:paraId="18B9D5DA">
      <w:pPr>
        <w:spacing w:line="360" w:lineRule="auto"/>
        <w:ind w:firstLine="480" w:firstLineChars="200"/>
        <w:rPr>
          <w:rFonts w:eastAsiaTheme="minorEastAsia"/>
          <w:sz w:val="24"/>
          <w:highlight w:val="none"/>
          <w:lang w:val="zh-TW" w:bidi="ar"/>
        </w:rPr>
      </w:pPr>
      <w:r>
        <w:rPr>
          <w:rFonts w:eastAsiaTheme="minorEastAsia"/>
          <w:sz w:val="24"/>
          <w:highlight w:val="none"/>
          <w:lang w:bidi="ar"/>
        </w:rPr>
        <w:t>地点：</w:t>
      </w:r>
      <w:r>
        <w:rPr>
          <w:rFonts w:hint="eastAsia" w:eastAsiaTheme="minorEastAsia"/>
          <w:sz w:val="24"/>
          <w:highlight w:val="none"/>
          <w:u w:val="single"/>
          <w:lang w:bidi="ar"/>
        </w:rPr>
        <w:t>本项目采用全流程电子化采购方式，供应商须在北京市政府采购电子交易平台提交电子响应文件</w:t>
      </w:r>
      <w:r>
        <w:rPr>
          <w:rFonts w:eastAsiaTheme="minorEastAsia"/>
          <w:sz w:val="24"/>
          <w:highlight w:val="none"/>
          <w:lang w:val="zh-TW" w:bidi="ar"/>
        </w:rPr>
        <w:t>。</w:t>
      </w:r>
    </w:p>
    <w:p w14:paraId="0B379C29">
      <w:pPr>
        <w:spacing w:line="360" w:lineRule="auto"/>
        <w:ind w:firstLine="480" w:firstLineChars="200"/>
        <w:rPr>
          <w:rFonts w:eastAsiaTheme="minorEastAsia"/>
          <w:bCs/>
          <w:sz w:val="24"/>
          <w:u w:val="single"/>
        </w:rPr>
      </w:pPr>
    </w:p>
    <w:p w14:paraId="068D3886">
      <w:pPr>
        <w:pStyle w:val="3"/>
        <w:spacing w:before="0" w:line="360" w:lineRule="auto"/>
        <w:jc w:val="left"/>
        <w:rPr>
          <w:rFonts w:ascii="Times New Roman" w:hAnsi="Times New Roman" w:eastAsiaTheme="minorEastAsia"/>
          <w:sz w:val="24"/>
          <w:szCs w:val="24"/>
        </w:rPr>
      </w:pPr>
      <w:bookmarkStart w:id="19" w:name="_Toc28359007"/>
      <w:bookmarkStart w:id="20" w:name="_Toc35393794"/>
      <w:bookmarkStart w:id="21" w:name="_Toc28359084"/>
      <w:bookmarkStart w:id="22" w:name="_Toc35393625"/>
      <w:r>
        <w:rPr>
          <w:rFonts w:ascii="Times New Roman" w:hAnsi="Times New Roman" w:eastAsiaTheme="minorEastAsia"/>
          <w:sz w:val="24"/>
          <w:szCs w:val="24"/>
        </w:rPr>
        <w:t>六、公告期限</w:t>
      </w:r>
      <w:bookmarkEnd w:id="19"/>
      <w:bookmarkEnd w:id="20"/>
      <w:bookmarkEnd w:id="21"/>
      <w:bookmarkEnd w:id="22"/>
    </w:p>
    <w:p w14:paraId="17AC24D2">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3A0FB770">
      <w:pPr>
        <w:spacing w:line="360" w:lineRule="auto"/>
        <w:ind w:firstLine="480" w:firstLineChars="200"/>
        <w:rPr>
          <w:rFonts w:eastAsiaTheme="minorEastAsia"/>
          <w:kern w:val="0"/>
          <w:sz w:val="24"/>
        </w:rPr>
      </w:pPr>
    </w:p>
    <w:p w14:paraId="4486DED7">
      <w:pPr>
        <w:pStyle w:val="3"/>
        <w:spacing w:before="0" w:line="360" w:lineRule="auto"/>
        <w:jc w:val="left"/>
        <w:rPr>
          <w:rFonts w:ascii="Times New Roman" w:hAnsi="Times New Roman" w:eastAsiaTheme="minorEastAsia"/>
          <w:sz w:val="24"/>
          <w:szCs w:val="24"/>
        </w:rPr>
      </w:pPr>
      <w:bookmarkStart w:id="23" w:name="_Toc35393795"/>
      <w:bookmarkStart w:id="24" w:name="_Toc35393626"/>
      <w:r>
        <w:rPr>
          <w:rFonts w:ascii="Times New Roman" w:hAnsi="Times New Roman" w:eastAsiaTheme="minorEastAsia"/>
          <w:sz w:val="24"/>
          <w:szCs w:val="24"/>
        </w:rPr>
        <w:t>七、其他补充事宜</w:t>
      </w:r>
      <w:bookmarkEnd w:id="23"/>
      <w:bookmarkEnd w:id="24"/>
    </w:p>
    <w:p w14:paraId="6AA5A0AF">
      <w:pPr>
        <w:spacing w:line="360" w:lineRule="auto"/>
        <w:ind w:firstLine="480" w:firstLineChars="200"/>
        <w:rPr>
          <w:rFonts w:eastAsiaTheme="minorEastAsia"/>
          <w:sz w:val="24"/>
        </w:rPr>
      </w:pPr>
      <w:r>
        <w:rPr>
          <w:rFonts w:hint="eastAsia" w:eastAsiaTheme="minorEastAsia"/>
          <w:sz w:val="24"/>
        </w:rPr>
        <w:t>1.本项目需要落实的政府采购政策：《中华人民共和国政府采购法》（主席令第68号）、《关于调整优化节能产品、环境标志产品政府采购执行机制的通知》（财库〔2019〕9号）、《关于印发环境标志产品政府采购品目清单的通知》（财库〔2019〕18号）、《关于开展政府采购信用担保试点工作的通知》（财库〔2011〕124号）、《关于印发《政府采购促进中小企业发展管理办法》的通知》（财库〔2020〕46号）、《财政部、司法部关于政府采购支持监狱企业发展有关问题的通知》（财库〔2014〕68号、《三部门联合发布关于促进残疾人就业政府采购政策的通知》（财库〔2017〕141号）等</w:t>
      </w:r>
      <w:r>
        <w:rPr>
          <w:rFonts w:hint="eastAsia" w:eastAsiaTheme="minorEastAsia"/>
          <w:sz w:val="24"/>
          <w:lang w:eastAsia="zh-CN"/>
        </w:rPr>
        <w:t>。</w:t>
      </w:r>
    </w:p>
    <w:p w14:paraId="3FD16451">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427E3E03">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2C7E217F">
      <w:pPr>
        <w:adjustRightInd w:val="0"/>
        <w:snapToGrid w:val="0"/>
        <w:spacing w:line="360" w:lineRule="auto"/>
        <w:ind w:firstLine="480" w:firstLineChars="200"/>
        <w:rPr>
          <w:sz w:val="24"/>
        </w:rPr>
      </w:pPr>
      <w:r>
        <w:rPr>
          <w:sz w:val="24"/>
          <w:lang w:bidi="ar"/>
        </w:rPr>
        <w:t>电子营业执照服务热线 400-699-7000</w:t>
      </w:r>
    </w:p>
    <w:p w14:paraId="2C3E838B">
      <w:pPr>
        <w:adjustRightInd w:val="0"/>
        <w:snapToGrid w:val="0"/>
        <w:spacing w:line="360" w:lineRule="auto"/>
        <w:ind w:firstLine="480" w:firstLineChars="200"/>
        <w:rPr>
          <w:rFonts w:eastAsiaTheme="minorEastAsia"/>
          <w:sz w:val="24"/>
        </w:rPr>
      </w:pPr>
      <w:r>
        <w:rPr>
          <w:rFonts w:eastAsiaTheme="minorEastAsia"/>
          <w:sz w:val="24"/>
          <w:lang w:bidi="ar"/>
        </w:rPr>
        <w:t>技术支持服务热线    010-86483801</w:t>
      </w:r>
    </w:p>
    <w:p w14:paraId="1AB15A7E">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.1办理CA数字证书</w:t>
      </w:r>
      <w:r>
        <w:rPr>
          <w:sz w:val="24"/>
          <w:lang w:bidi="ar"/>
        </w:rPr>
        <w:t>或电子营业执照</w:t>
      </w:r>
    </w:p>
    <w:p w14:paraId="0B46A9D7">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10AE8650">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.2注册</w:t>
      </w:r>
    </w:p>
    <w:p w14:paraId="152A8A49">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6985D9EA">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bidi="ar"/>
        </w:rPr>
        <w:t>2</w:t>
      </w:r>
      <w:r>
        <w:rPr>
          <w:rFonts w:eastAsiaTheme="minorEastAsia"/>
          <w:sz w:val="24"/>
          <w:lang w:bidi="ar"/>
        </w:rPr>
        <w:t>.3驱动、客户端下载</w:t>
      </w:r>
    </w:p>
    <w:p w14:paraId="52F414D7">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1D3E3207">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02F09E12">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.4 获取电子竞争性磋商文件</w:t>
      </w:r>
    </w:p>
    <w:p w14:paraId="0F07F1CE">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03B785E4">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38CA171A">
      <w:pPr>
        <w:adjustRightInd w:val="0"/>
        <w:snapToGrid w:val="0"/>
        <w:spacing w:line="360" w:lineRule="auto"/>
        <w:ind w:firstLine="480" w:firstLineChars="200"/>
        <w:rPr>
          <w:rFonts w:eastAsiaTheme="minorEastAsia"/>
          <w:sz w:val="24"/>
          <w:lang w:bidi="ar"/>
        </w:rPr>
      </w:pPr>
      <w:r>
        <w:rPr>
          <w:rFonts w:hint="eastAsia" w:eastAsiaTheme="minorEastAsia"/>
          <w:sz w:val="24"/>
          <w:lang w:bidi="ar"/>
        </w:rPr>
        <w:t>2</w:t>
      </w:r>
      <w:r>
        <w:rPr>
          <w:rFonts w:eastAsiaTheme="minorEastAsia"/>
          <w:sz w:val="24"/>
          <w:lang w:bidi="ar"/>
        </w:rPr>
        <w:t>.5编制电子响应文件</w:t>
      </w:r>
    </w:p>
    <w:p w14:paraId="02077CAC">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201A421C">
      <w:pPr>
        <w:widowControl/>
        <w:spacing w:line="360" w:lineRule="auto"/>
        <w:ind w:firstLine="480" w:firstLineChars="200"/>
        <w:jc w:val="left"/>
        <w:rPr>
          <w:rFonts w:eastAsiaTheme="minorEastAsia"/>
          <w:sz w:val="24"/>
          <w:lang w:val="zh-TW" w:bidi="ar"/>
        </w:rPr>
      </w:pPr>
      <w:r>
        <w:rPr>
          <w:rFonts w:hint="eastAsia" w:eastAsiaTheme="minorEastAsia"/>
          <w:sz w:val="24"/>
          <w:lang w:bidi="ar"/>
        </w:rPr>
        <w:t>2</w:t>
      </w:r>
      <w:r>
        <w:rPr>
          <w:rFonts w:eastAsiaTheme="minorEastAsia"/>
          <w:sz w:val="24"/>
          <w:lang w:val="zh-TW" w:bidi="ar"/>
        </w:rPr>
        <w:t>.6提交电子响应文件</w:t>
      </w:r>
    </w:p>
    <w:p w14:paraId="148CBCD9">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157DF86F">
      <w:pPr>
        <w:spacing w:line="360" w:lineRule="auto"/>
        <w:ind w:firstLine="480" w:firstLineChars="200"/>
        <w:rPr>
          <w:rFonts w:eastAsiaTheme="minorEastAsia"/>
          <w:sz w:val="24"/>
        </w:rPr>
      </w:pPr>
      <w:r>
        <w:rPr>
          <w:rFonts w:hint="eastAsia" w:eastAsiaTheme="minorEastAsia"/>
          <w:sz w:val="24"/>
          <w:lang w:bidi="ar"/>
        </w:rPr>
        <w:t>2</w:t>
      </w:r>
      <w:r>
        <w:rPr>
          <w:rFonts w:eastAsiaTheme="minorEastAsia"/>
          <w:sz w:val="24"/>
          <w:lang w:val="zh-TW" w:bidi="ar"/>
        </w:rPr>
        <w:t>.7 开启响应文件</w:t>
      </w:r>
    </w:p>
    <w:p w14:paraId="631C1165">
      <w:pPr>
        <w:spacing w:line="360" w:lineRule="auto"/>
        <w:ind w:firstLine="480" w:firstLineChars="200"/>
        <w:rPr>
          <w:rFonts w:eastAsiaTheme="minorEastAsia"/>
          <w:sz w:val="24"/>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6C06C628">
      <w:pPr>
        <w:pStyle w:val="3"/>
        <w:spacing w:before="0" w:line="360" w:lineRule="auto"/>
        <w:jc w:val="left"/>
        <w:rPr>
          <w:rFonts w:ascii="Times New Roman" w:hAnsi="Times New Roman" w:eastAsiaTheme="minorEastAsia"/>
          <w:sz w:val="24"/>
          <w:szCs w:val="24"/>
        </w:rPr>
      </w:pPr>
      <w:bookmarkStart w:id="25" w:name="_Toc35393627"/>
      <w:bookmarkStart w:id="26" w:name="_Toc28359008"/>
      <w:bookmarkStart w:id="27" w:name="_Toc28359085"/>
      <w:bookmarkStart w:id="28" w:name="_Toc35393796"/>
      <w:r>
        <w:rPr>
          <w:rFonts w:ascii="Times New Roman" w:hAnsi="Times New Roman" w:eastAsiaTheme="minorEastAsia"/>
          <w:sz w:val="24"/>
          <w:szCs w:val="24"/>
        </w:rPr>
        <w:t>八、对本次采购提出询问，请按以下方式联系。</w:t>
      </w:r>
      <w:bookmarkEnd w:id="25"/>
      <w:bookmarkEnd w:id="26"/>
      <w:bookmarkEnd w:id="27"/>
      <w:bookmarkEnd w:id="28"/>
    </w:p>
    <w:p w14:paraId="26BCE7D2">
      <w:pPr>
        <w:spacing w:line="360" w:lineRule="auto"/>
        <w:ind w:left="1078" w:leftChars="371" w:hanging="299" w:hangingChars="124"/>
        <w:jc w:val="left"/>
        <w:rPr>
          <w:rFonts w:eastAsiaTheme="minorEastAsia"/>
          <w:b/>
          <w:sz w:val="24"/>
        </w:rPr>
      </w:pPr>
      <w:r>
        <w:rPr>
          <w:rFonts w:eastAsiaTheme="minorEastAsia"/>
          <w:b/>
          <w:sz w:val="24"/>
        </w:rPr>
        <w:t>1.采购人信息</w:t>
      </w:r>
    </w:p>
    <w:p w14:paraId="4C302A94">
      <w:pPr>
        <w:spacing w:line="360" w:lineRule="auto"/>
        <w:ind w:left="1079" w:leftChars="371" w:hanging="300" w:hangingChars="125"/>
        <w:jc w:val="left"/>
        <w:rPr>
          <w:rFonts w:hint="eastAsia" w:eastAsiaTheme="minorEastAsia"/>
          <w:sz w:val="24"/>
          <w:lang w:eastAsia="zh-CN"/>
        </w:rPr>
      </w:pPr>
      <w:bookmarkStart w:id="29" w:name="_Toc28359009"/>
      <w:bookmarkStart w:id="30" w:name="_Toc28359086"/>
      <w:r>
        <w:rPr>
          <w:rFonts w:eastAsiaTheme="minorEastAsia"/>
          <w:sz w:val="24"/>
        </w:rPr>
        <w:t>名    称：</w:t>
      </w:r>
      <w:r>
        <w:rPr>
          <w:rFonts w:hint="eastAsia" w:eastAsiaTheme="minorEastAsia"/>
          <w:sz w:val="24"/>
          <w:u w:val="single"/>
          <w:lang w:eastAsia="zh-CN"/>
        </w:rPr>
        <w:t>北京市西城区人民政府西长安街街道办事处</w:t>
      </w:r>
    </w:p>
    <w:p w14:paraId="2C0B4353">
      <w:pPr>
        <w:spacing w:line="360" w:lineRule="auto"/>
        <w:ind w:left="1079" w:leftChars="371" w:hanging="300" w:hangingChars="125"/>
        <w:jc w:val="left"/>
        <w:rPr>
          <w:rFonts w:hint="eastAsia" w:eastAsiaTheme="minorEastAsia"/>
          <w:sz w:val="24"/>
          <w:u w:val="single"/>
          <w:lang w:eastAsia="zh-CN"/>
        </w:rPr>
      </w:pPr>
      <w:r>
        <w:rPr>
          <w:rFonts w:eastAsiaTheme="minorEastAsia"/>
          <w:sz w:val="24"/>
        </w:rPr>
        <w:t>地    址：</w:t>
      </w:r>
      <w:r>
        <w:rPr>
          <w:rFonts w:hint="eastAsia" w:eastAsiaTheme="minorEastAsia"/>
          <w:sz w:val="24"/>
          <w:u w:val="single"/>
          <w:lang w:eastAsia="zh-CN"/>
        </w:rPr>
        <w:t>北京市西城区西绒线胡同甲7号</w:t>
      </w:r>
    </w:p>
    <w:p w14:paraId="47B2DE11">
      <w:pPr>
        <w:spacing w:line="360" w:lineRule="auto"/>
        <w:ind w:left="1079" w:leftChars="371" w:hanging="300" w:hangingChars="125"/>
        <w:jc w:val="left"/>
        <w:rPr>
          <w:rFonts w:hint="default" w:eastAsiaTheme="minorEastAsia"/>
          <w:color w:val="auto"/>
          <w:sz w:val="24"/>
          <w:u w:val="single"/>
          <w:lang w:val="en-US" w:eastAsia="zh-CN"/>
        </w:rPr>
      </w:pPr>
      <w:r>
        <w:rPr>
          <w:rFonts w:eastAsiaTheme="minorEastAsia"/>
          <w:sz w:val="24"/>
        </w:rPr>
        <w:t>联系方式：</w:t>
      </w:r>
      <w:r>
        <w:rPr>
          <w:rFonts w:hint="eastAsia" w:eastAsiaTheme="minorEastAsia"/>
          <w:color w:val="auto"/>
          <w:sz w:val="24"/>
          <w:u w:val="single"/>
          <w:lang w:val="en-US" w:eastAsia="zh-CN"/>
        </w:rPr>
        <w:t>陈</w:t>
      </w:r>
      <w:r>
        <w:rPr>
          <w:rFonts w:hint="eastAsia" w:eastAsiaTheme="minorEastAsia"/>
          <w:color w:val="auto"/>
          <w:sz w:val="24"/>
          <w:u w:val="single"/>
        </w:rPr>
        <w:t>老师，010-66037113</w:t>
      </w:r>
    </w:p>
    <w:p w14:paraId="06E3CD68">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29"/>
      <w:bookmarkEnd w:id="30"/>
    </w:p>
    <w:p w14:paraId="1C7B4F07">
      <w:pPr>
        <w:spacing w:line="360" w:lineRule="auto"/>
        <w:ind w:left="1076" w:leftChars="371" w:hanging="297" w:hangingChars="124"/>
        <w:jc w:val="left"/>
        <w:rPr>
          <w:rFonts w:eastAsiaTheme="minorEastAsia"/>
          <w:sz w:val="24"/>
        </w:rPr>
      </w:pPr>
      <w:bookmarkStart w:id="31" w:name="_Toc28359010"/>
      <w:bookmarkStart w:id="32" w:name="_Toc28359087"/>
      <w:r>
        <w:rPr>
          <w:rFonts w:eastAsiaTheme="minorEastAsia"/>
          <w:sz w:val="24"/>
        </w:rPr>
        <w:t>名    称：</w:t>
      </w:r>
      <w:r>
        <w:rPr>
          <w:rFonts w:hint="eastAsia" w:eastAsiaTheme="minorEastAsia"/>
          <w:sz w:val="24"/>
          <w:u w:val="single"/>
        </w:rPr>
        <w:t>北京宏信天诚国际招标有限公司</w:t>
      </w:r>
    </w:p>
    <w:p w14:paraId="2C7FF03B">
      <w:pPr>
        <w:spacing w:line="360" w:lineRule="auto"/>
        <w:ind w:left="1076" w:leftChars="371" w:hanging="297" w:hangingChars="124"/>
        <w:jc w:val="left"/>
        <w:rPr>
          <w:rFonts w:eastAsiaTheme="minorEastAsia"/>
          <w:sz w:val="24"/>
        </w:rPr>
      </w:pPr>
      <w:r>
        <w:rPr>
          <w:rFonts w:eastAsiaTheme="minorEastAsia"/>
          <w:sz w:val="24"/>
        </w:rPr>
        <w:t>地    址：</w:t>
      </w:r>
      <w:r>
        <w:rPr>
          <w:rFonts w:hint="eastAsia" w:eastAsiaTheme="minorEastAsia"/>
          <w:sz w:val="24"/>
          <w:u w:val="single"/>
        </w:rPr>
        <w:t>北京市海淀区复兴路乙12号中国铝业大厦11层1110室</w:t>
      </w:r>
    </w:p>
    <w:p w14:paraId="62208115">
      <w:pPr>
        <w:spacing w:line="360" w:lineRule="auto"/>
        <w:ind w:left="1076" w:leftChars="371" w:hanging="297" w:hangingChars="124"/>
        <w:jc w:val="left"/>
        <w:rPr>
          <w:rFonts w:eastAsiaTheme="minorEastAsia"/>
          <w:sz w:val="24"/>
          <w:u w:val="single"/>
        </w:rPr>
      </w:pPr>
      <w:r>
        <w:rPr>
          <w:rFonts w:eastAsiaTheme="minorEastAsia"/>
          <w:sz w:val="24"/>
        </w:rPr>
        <w:t>联系方式：</w:t>
      </w:r>
      <w:r>
        <w:rPr>
          <w:rFonts w:hint="eastAsia" w:eastAsiaTheme="minorEastAsia"/>
          <w:sz w:val="24"/>
          <w:u w:val="single"/>
        </w:rPr>
        <w:t>闫文娟、黄艳、吉国侠、吴众为、成歌、刘京、修海龙、孙银英、赵洁、陈博维、姬小雪、王思晨、郝路、刘海英、孙佳、彭怡，010-63974645；010-63969957</w:t>
      </w:r>
    </w:p>
    <w:p w14:paraId="0FE610A2">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31"/>
      <w:bookmarkEnd w:id="32"/>
    </w:p>
    <w:p w14:paraId="0E24F370">
      <w:pPr>
        <w:pStyle w:val="23"/>
        <w:spacing w:line="360" w:lineRule="auto"/>
        <w:ind w:left="1076" w:leftChars="371" w:hanging="297" w:hangingChars="124"/>
        <w:rPr>
          <w:rFonts w:hint="default" w:ascii="Times New Roman" w:hAnsi="Times New Roman" w:eastAsiaTheme="minorEastAsia"/>
          <w:sz w:val="24"/>
          <w:u w:val="single"/>
          <w:lang w:bidi="ar"/>
        </w:rPr>
      </w:pPr>
      <w:r>
        <w:rPr>
          <w:rFonts w:hint="default" w:ascii="Times New Roman" w:hAnsi="Times New Roman" w:eastAsiaTheme="minorEastAsia"/>
          <w:sz w:val="24"/>
          <w:szCs w:val="24"/>
        </w:rPr>
        <w:t>项目联系人：</w:t>
      </w:r>
      <w:r>
        <w:rPr>
          <w:rFonts w:hint="default" w:ascii="Times New Roman" w:hAnsi="Times New Roman" w:eastAsiaTheme="minorEastAsia"/>
          <w:sz w:val="24"/>
          <w:szCs w:val="24"/>
          <w:u w:val="single"/>
        </w:rPr>
        <w:t>彭怡、闫文娟、</w:t>
      </w:r>
      <w:r>
        <w:rPr>
          <w:rFonts w:eastAsiaTheme="minorEastAsia"/>
          <w:sz w:val="24"/>
          <w:u w:val="single"/>
        </w:rPr>
        <w:t>黄艳</w:t>
      </w:r>
    </w:p>
    <w:p w14:paraId="790BD2A9">
      <w:pPr>
        <w:pStyle w:val="23"/>
        <w:spacing w:line="360" w:lineRule="auto"/>
        <w:ind w:left="1076" w:leftChars="371" w:hanging="297" w:hangingChars="124"/>
        <w:rPr>
          <w:rFonts w:hint="default" w:ascii="Times New Roman" w:hAnsi="Times New Roman" w:eastAsiaTheme="minorEastAsia"/>
          <w:sz w:val="24"/>
          <w:szCs w:val="24"/>
        </w:rPr>
      </w:pPr>
      <w:r>
        <w:rPr>
          <w:rFonts w:hint="default" w:ascii="Times New Roman" w:hAnsi="Times New Roman" w:eastAsiaTheme="minorEastAsia"/>
          <w:sz w:val="24"/>
        </w:rPr>
        <w:t>电      话：</w:t>
      </w:r>
      <w:r>
        <w:rPr>
          <w:rFonts w:hint="default" w:ascii="Times New Roman" w:hAnsi="Times New Roman" w:eastAsiaTheme="minorEastAsia"/>
          <w:sz w:val="24"/>
          <w:u w:val="single"/>
        </w:rPr>
        <w:t>010-63974645（项目报名）；010-</w:t>
      </w:r>
      <w:r>
        <w:rPr>
          <w:rFonts w:ascii="Times New Roman" w:hAnsi="Times New Roman" w:eastAsiaTheme="minorEastAsia"/>
          <w:sz w:val="24"/>
          <w:u w:val="single"/>
        </w:rPr>
        <w:t>63969957（项目咨询）</w:t>
      </w:r>
    </w:p>
    <w:p w14:paraId="56B93120">
      <w:pPr>
        <w:spacing w:line="360" w:lineRule="auto"/>
        <w:ind w:firstLine="5880" w:firstLineChars="2450"/>
        <w:jc w:val="right"/>
        <w:rPr>
          <w:rFonts w:eastAsiaTheme="minorEastAsia"/>
          <w:sz w:val="24"/>
        </w:rPr>
      </w:pPr>
    </w:p>
    <w:p w14:paraId="738D07D9">
      <w:pPr>
        <w:spacing w:line="360" w:lineRule="auto"/>
        <w:jc w:val="center"/>
        <w:outlineLvl w:val="0"/>
        <w:rPr>
          <w:rFonts w:eastAsiaTheme="minorEastAsia"/>
          <w:b/>
          <w:sz w:val="32"/>
          <w:szCs w:val="32"/>
        </w:rPr>
      </w:pPr>
      <w:r>
        <w:rPr>
          <w:rFonts w:eastAsiaTheme="minorEastAsia"/>
          <w:sz w:val="24"/>
        </w:rPr>
        <w:br w:type="page"/>
      </w:r>
      <w:bookmarkStart w:id="33" w:name="_Toc265228423"/>
      <w:bookmarkStart w:id="34" w:name="_Toc127151777"/>
      <w:bookmarkStart w:id="35" w:name="_Toc305158928"/>
      <w:bookmarkStart w:id="36" w:name="_Toc305158854"/>
      <w:bookmarkStart w:id="37" w:name="_Toc195842950"/>
      <w:bookmarkStart w:id="38" w:name="_Toc226965856"/>
      <w:bookmarkStart w:id="39" w:name="_Toc127161488"/>
      <w:bookmarkStart w:id="40" w:name="_Toc150774783"/>
      <w:bookmarkStart w:id="41" w:name="_Toc353825548"/>
      <w:bookmarkStart w:id="42" w:name="_Toc21775"/>
      <w:bookmarkStart w:id="43" w:name="_Toc512937850"/>
      <w:bookmarkStart w:id="44" w:name="_Toc264969275"/>
      <w:bookmarkStart w:id="45" w:name="_Toc353873938"/>
      <w:r>
        <w:rPr>
          <w:rFonts w:eastAsiaTheme="minorEastAsia"/>
          <w:b/>
          <w:sz w:val="36"/>
          <w:szCs w:val="36"/>
        </w:rPr>
        <w:t>第二章   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4F264E33">
      <w:pPr>
        <w:pStyle w:val="3"/>
        <w:tabs>
          <w:tab w:val="center" w:pos="4592"/>
          <w:tab w:val="left" w:pos="7860"/>
        </w:tabs>
        <w:spacing w:before="0" w:line="360" w:lineRule="auto"/>
        <w:rPr>
          <w:rFonts w:ascii="Times New Roman" w:hAnsi="Times New Roman" w:eastAsiaTheme="minorEastAsia"/>
          <w:b w:val="0"/>
          <w:sz w:val="28"/>
        </w:rPr>
      </w:pPr>
      <w:bookmarkStart w:id="46" w:name="_Toc150509270"/>
      <w:bookmarkStart w:id="47" w:name="_Toc150480757"/>
      <w:bookmarkStart w:id="48" w:name="_Toc226337215"/>
      <w:bookmarkStart w:id="49" w:name="_Toc149720812"/>
      <w:bookmarkStart w:id="50" w:name="_Toc151193689"/>
      <w:bookmarkStart w:id="51" w:name="_Toc150774724"/>
      <w:bookmarkStart w:id="52" w:name="_Toc151193907"/>
      <w:bookmarkStart w:id="53" w:name="_Toc164608788"/>
      <w:bookmarkStart w:id="54" w:name="_Toc151193761"/>
      <w:bookmarkStart w:id="55" w:name="_Toc151193617"/>
      <w:bookmarkStart w:id="56" w:name="_Toc150774619"/>
      <w:bookmarkStart w:id="57" w:name="_Toc127151519"/>
      <w:bookmarkStart w:id="58" w:name="_Toc226309763"/>
      <w:bookmarkStart w:id="59" w:name="_Toc226965709"/>
      <w:bookmarkStart w:id="60" w:name="_Toc127161433"/>
      <w:bookmarkStart w:id="61" w:name="_Toc195842884"/>
      <w:bookmarkStart w:id="62" w:name="_Toc164229214"/>
      <w:bookmarkStart w:id="63" w:name="_Toc520356144"/>
      <w:bookmarkStart w:id="64" w:name="_Toc164351613"/>
      <w:bookmarkStart w:id="65" w:name="_Toc151193833"/>
      <w:bookmarkStart w:id="66" w:name="_Toc151190146"/>
      <w:bookmarkStart w:id="67" w:name="_Toc164608633"/>
      <w:bookmarkStart w:id="68" w:name="_Toc164229360"/>
      <w:bookmarkStart w:id="69" w:name="_Toc226965792"/>
      <w:bookmarkStart w:id="70" w:name="_Toc127151720"/>
      <w:bookmarkStart w:id="71" w:name="_Toc142311021"/>
      <w:r>
        <w:rPr>
          <w:rFonts w:ascii="Times New Roman" w:hAnsi="Times New Roman" w:eastAsiaTheme="minorEastAsia"/>
          <w:sz w:val="28"/>
        </w:rPr>
        <w:t>供应商须知资料表</w:t>
      </w:r>
    </w:p>
    <w:p w14:paraId="14B9A880">
      <w:pPr>
        <w:jc w:val="center"/>
        <w:rPr>
          <w:rFonts w:eastAsiaTheme="minorEastAsia"/>
          <w:b/>
          <w:sz w:val="28"/>
          <w:szCs w:val="28"/>
        </w:rPr>
      </w:pPr>
    </w:p>
    <w:p w14:paraId="38515673">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8631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0CE2971">
            <w:pPr>
              <w:jc w:val="center"/>
              <w:rPr>
                <w:rFonts w:eastAsiaTheme="minorEastAsia"/>
                <w:b/>
                <w:bCs/>
                <w:sz w:val="24"/>
              </w:rPr>
            </w:pPr>
            <w:r>
              <w:rPr>
                <w:rFonts w:eastAsiaTheme="minorEastAsia"/>
                <w:b/>
                <w:sz w:val="24"/>
              </w:rPr>
              <w:t>条款号</w:t>
            </w:r>
          </w:p>
        </w:tc>
        <w:tc>
          <w:tcPr>
            <w:tcW w:w="1701" w:type="dxa"/>
            <w:vAlign w:val="center"/>
          </w:tcPr>
          <w:p w14:paraId="0C9B561F">
            <w:pPr>
              <w:jc w:val="center"/>
              <w:rPr>
                <w:rFonts w:eastAsiaTheme="minorEastAsia"/>
                <w:b/>
                <w:bCs/>
                <w:sz w:val="24"/>
              </w:rPr>
            </w:pPr>
            <w:r>
              <w:rPr>
                <w:rFonts w:eastAsiaTheme="minorEastAsia"/>
                <w:b/>
                <w:bCs/>
                <w:sz w:val="24"/>
              </w:rPr>
              <w:t>条目</w:t>
            </w:r>
          </w:p>
        </w:tc>
        <w:tc>
          <w:tcPr>
            <w:tcW w:w="7253" w:type="dxa"/>
            <w:vAlign w:val="center"/>
          </w:tcPr>
          <w:p w14:paraId="68F1828F">
            <w:pPr>
              <w:jc w:val="center"/>
              <w:rPr>
                <w:rFonts w:eastAsiaTheme="minorEastAsia"/>
                <w:b/>
                <w:bCs/>
                <w:sz w:val="24"/>
              </w:rPr>
            </w:pPr>
            <w:r>
              <w:rPr>
                <w:rFonts w:eastAsiaTheme="minorEastAsia"/>
                <w:b/>
                <w:bCs/>
                <w:sz w:val="24"/>
              </w:rPr>
              <w:t>内容</w:t>
            </w:r>
          </w:p>
        </w:tc>
      </w:tr>
      <w:tr w14:paraId="6CB1A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DE751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03B9C88A">
            <w:pPr>
              <w:jc w:val="center"/>
              <w:rPr>
                <w:rFonts w:eastAsiaTheme="minorEastAsia"/>
                <w:sz w:val="24"/>
              </w:rPr>
            </w:pPr>
            <w:r>
              <w:rPr>
                <w:rFonts w:eastAsiaTheme="minorEastAsia"/>
                <w:sz w:val="24"/>
              </w:rPr>
              <w:t>项目属性</w:t>
            </w:r>
          </w:p>
        </w:tc>
        <w:tc>
          <w:tcPr>
            <w:tcW w:w="7253" w:type="dxa"/>
            <w:vAlign w:val="center"/>
          </w:tcPr>
          <w:p w14:paraId="7138B23E">
            <w:pPr>
              <w:jc w:val="left"/>
              <w:rPr>
                <w:rFonts w:eastAsiaTheme="minorEastAsia"/>
                <w:sz w:val="24"/>
              </w:rPr>
            </w:pPr>
            <w:r>
              <w:rPr>
                <w:rFonts w:eastAsiaTheme="minorEastAsia"/>
                <w:sz w:val="24"/>
              </w:rPr>
              <w:t>项目属性：</w:t>
            </w:r>
          </w:p>
          <w:p w14:paraId="48B79288">
            <w:pPr>
              <w:jc w:val="left"/>
              <w:rPr>
                <w:rFonts w:eastAsiaTheme="minorEastAsia"/>
                <w:sz w:val="24"/>
              </w:rPr>
            </w:pPr>
            <w:r>
              <w:rPr>
                <w:rFonts w:eastAsiaTheme="minorEastAsia"/>
              </w:rPr>
              <w:t>□</w:t>
            </w:r>
            <w:r>
              <w:rPr>
                <w:rFonts w:eastAsiaTheme="minorEastAsia"/>
                <w:sz w:val="24"/>
              </w:rPr>
              <w:t>服务</w:t>
            </w:r>
          </w:p>
          <w:p w14:paraId="5F5961B9">
            <w:pPr>
              <w:jc w:val="left"/>
              <w:rPr>
                <w:rFonts w:eastAsiaTheme="minorEastAsia"/>
                <w:sz w:val="24"/>
              </w:rPr>
            </w:pPr>
            <w:r>
              <w:rPr>
                <w:rFonts w:eastAsiaTheme="minorEastAsia"/>
              </w:rPr>
              <w:t>□</w:t>
            </w:r>
            <w:r>
              <w:rPr>
                <w:rFonts w:eastAsiaTheme="minorEastAsia"/>
                <w:sz w:val="24"/>
              </w:rPr>
              <w:t>货物</w:t>
            </w:r>
          </w:p>
          <w:p w14:paraId="64262A7F">
            <w:pPr>
              <w:jc w:val="left"/>
              <w:rPr>
                <w:rFonts w:eastAsiaTheme="minorEastAsia"/>
                <w:sz w:val="24"/>
              </w:rPr>
            </w:pPr>
            <w:r>
              <w:rPr>
                <w:b/>
                <w:sz w:val="24"/>
              </w:rPr>
              <w:t>■</w:t>
            </w:r>
            <w:r>
              <w:rPr>
                <w:sz w:val="24"/>
              </w:rPr>
              <w:t>工程</w:t>
            </w:r>
          </w:p>
        </w:tc>
      </w:tr>
      <w:tr w14:paraId="18351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6F031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6197204A">
            <w:pPr>
              <w:jc w:val="center"/>
              <w:rPr>
                <w:rFonts w:eastAsiaTheme="minorEastAsia"/>
                <w:sz w:val="24"/>
              </w:rPr>
            </w:pPr>
            <w:r>
              <w:rPr>
                <w:rFonts w:eastAsiaTheme="minorEastAsia"/>
                <w:sz w:val="24"/>
              </w:rPr>
              <w:t>科研仪器设备</w:t>
            </w:r>
          </w:p>
        </w:tc>
        <w:tc>
          <w:tcPr>
            <w:tcW w:w="7253" w:type="dxa"/>
            <w:vAlign w:val="center"/>
          </w:tcPr>
          <w:p w14:paraId="0B4C98AB">
            <w:pPr>
              <w:jc w:val="left"/>
              <w:rPr>
                <w:rFonts w:eastAsiaTheme="minorEastAsia"/>
                <w:sz w:val="24"/>
              </w:rPr>
            </w:pPr>
            <w:r>
              <w:rPr>
                <w:rFonts w:eastAsiaTheme="minorEastAsia"/>
                <w:sz w:val="24"/>
              </w:rPr>
              <w:t>是否属于科研仪器设备采购项目：</w:t>
            </w:r>
          </w:p>
          <w:p w14:paraId="53DBBB68">
            <w:pPr>
              <w:jc w:val="left"/>
              <w:rPr>
                <w:rFonts w:eastAsiaTheme="minorEastAsia"/>
                <w:sz w:val="24"/>
              </w:rPr>
            </w:pPr>
            <w:r>
              <w:rPr>
                <w:rFonts w:eastAsiaTheme="minorEastAsia"/>
              </w:rPr>
              <w:t>□</w:t>
            </w:r>
            <w:r>
              <w:rPr>
                <w:rFonts w:eastAsiaTheme="minorEastAsia"/>
                <w:sz w:val="24"/>
              </w:rPr>
              <w:t>是</w:t>
            </w:r>
          </w:p>
          <w:p w14:paraId="1337A2D9">
            <w:pPr>
              <w:jc w:val="left"/>
              <w:rPr>
                <w:rFonts w:eastAsiaTheme="minorEastAsia"/>
                <w:sz w:val="24"/>
              </w:rPr>
            </w:pPr>
            <w:r>
              <w:rPr>
                <w:b/>
                <w:sz w:val="24"/>
              </w:rPr>
              <w:t>■</w:t>
            </w:r>
            <w:r>
              <w:rPr>
                <w:rFonts w:eastAsiaTheme="minorEastAsia"/>
                <w:sz w:val="24"/>
              </w:rPr>
              <w:t>否</w:t>
            </w:r>
          </w:p>
        </w:tc>
      </w:tr>
      <w:tr w14:paraId="28020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A5CA2A8">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45EC02C6">
            <w:pPr>
              <w:jc w:val="center"/>
              <w:rPr>
                <w:rFonts w:eastAsiaTheme="minorEastAsia"/>
                <w:sz w:val="24"/>
              </w:rPr>
            </w:pPr>
            <w:r>
              <w:rPr>
                <w:rFonts w:eastAsiaTheme="minorEastAsia"/>
                <w:sz w:val="24"/>
              </w:rPr>
              <w:t>现场考察</w:t>
            </w:r>
          </w:p>
        </w:tc>
        <w:tc>
          <w:tcPr>
            <w:tcW w:w="7253" w:type="dxa"/>
            <w:vAlign w:val="center"/>
          </w:tcPr>
          <w:p w14:paraId="5795359E">
            <w:pPr>
              <w:jc w:val="left"/>
              <w:rPr>
                <w:rFonts w:eastAsiaTheme="minorEastAsia"/>
                <w:sz w:val="24"/>
              </w:rPr>
            </w:pPr>
            <w:r>
              <w:rPr>
                <w:b/>
                <w:sz w:val="24"/>
              </w:rPr>
              <w:t>■</w:t>
            </w:r>
            <w:r>
              <w:rPr>
                <w:rFonts w:eastAsiaTheme="minorEastAsia"/>
                <w:sz w:val="24"/>
              </w:rPr>
              <w:t>不组织</w:t>
            </w:r>
          </w:p>
          <w:p w14:paraId="36924A14">
            <w:pPr>
              <w:jc w:val="left"/>
              <w:rPr>
                <w:rFonts w:eastAsiaTheme="minorEastAsia"/>
                <w:bCs/>
                <w:sz w:val="24"/>
              </w:rPr>
            </w:pPr>
            <w:r>
              <w:rPr>
                <w:rFonts w:eastAsiaTheme="minorEastAsia"/>
              </w:rPr>
              <w:t>□</w:t>
            </w:r>
            <w:r>
              <w:rPr>
                <w:rFonts w:eastAsiaTheme="minorEastAsia"/>
                <w:sz w:val="24"/>
              </w:rPr>
              <w:t>组织，考察时间：</w:t>
            </w:r>
            <w:r>
              <w:rPr>
                <w:rFonts w:hint="eastAsia" w:eastAsiaTheme="minorEastAsia"/>
                <w:sz w:val="24"/>
                <w:u w:val="single"/>
              </w:rPr>
              <w:t xml:space="preserve">  \  </w:t>
            </w:r>
            <w:r>
              <w:rPr>
                <w:rFonts w:eastAsiaTheme="minorEastAsia"/>
                <w:sz w:val="24"/>
                <w:lang w:bidi="ar"/>
              </w:rPr>
              <w:t>年</w:t>
            </w:r>
            <w:r>
              <w:rPr>
                <w:rFonts w:hint="eastAsia" w:eastAsiaTheme="minorEastAsia"/>
                <w:sz w:val="24"/>
                <w:u w:val="single"/>
              </w:rPr>
              <w:t xml:space="preserve">  \  </w:t>
            </w:r>
            <w:r>
              <w:rPr>
                <w:rFonts w:eastAsiaTheme="minorEastAsia"/>
                <w:sz w:val="24"/>
                <w:lang w:bidi="ar"/>
              </w:rPr>
              <w:t>月</w:t>
            </w:r>
            <w:r>
              <w:rPr>
                <w:rFonts w:hint="eastAsia" w:eastAsiaTheme="minorEastAsia"/>
                <w:sz w:val="24"/>
                <w:u w:val="single"/>
              </w:rPr>
              <w:t xml:space="preserve">  \  </w:t>
            </w:r>
            <w:r>
              <w:rPr>
                <w:rFonts w:eastAsiaTheme="minorEastAsia"/>
                <w:sz w:val="24"/>
                <w:lang w:bidi="ar"/>
              </w:rPr>
              <w:t>日</w:t>
            </w:r>
            <w:r>
              <w:rPr>
                <w:rFonts w:hint="eastAsia" w:eastAsiaTheme="minorEastAsia"/>
                <w:sz w:val="24"/>
                <w:u w:val="single"/>
              </w:rPr>
              <w:t xml:space="preserve">  \  </w:t>
            </w:r>
            <w:r>
              <w:rPr>
                <w:rFonts w:eastAsiaTheme="minorEastAsia"/>
                <w:sz w:val="24"/>
                <w:lang w:bidi="ar"/>
              </w:rPr>
              <w:t>点</w:t>
            </w:r>
            <w:r>
              <w:rPr>
                <w:rFonts w:hint="eastAsia" w:eastAsiaTheme="minorEastAsia"/>
                <w:sz w:val="24"/>
                <w:u w:val="single"/>
              </w:rPr>
              <w:t xml:space="preserve">  \  </w:t>
            </w:r>
            <w:r>
              <w:rPr>
                <w:rFonts w:eastAsiaTheme="minorEastAsia"/>
                <w:sz w:val="24"/>
                <w:lang w:bidi="ar"/>
              </w:rPr>
              <w:t>分</w:t>
            </w:r>
          </w:p>
          <w:p w14:paraId="32939A7F">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考察地点：</w:t>
            </w:r>
            <w:r>
              <w:rPr>
                <w:rFonts w:eastAsiaTheme="minorEastAsia"/>
                <w:sz w:val="24"/>
                <w:u w:val="single"/>
              </w:rPr>
              <w:t xml:space="preserve">  \  </w:t>
            </w:r>
            <w:r>
              <w:rPr>
                <w:rFonts w:hint="default" w:ascii="Times New Roman" w:hAnsi="Times New Roman" w:eastAsiaTheme="minorEastAsia"/>
                <w:sz w:val="24"/>
              </w:rPr>
              <w:t>。</w:t>
            </w:r>
          </w:p>
        </w:tc>
      </w:tr>
      <w:tr w14:paraId="239D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FD6CEAA">
            <w:pPr>
              <w:pStyle w:val="23"/>
              <w:adjustRightInd w:val="0"/>
              <w:snapToGrid w:val="0"/>
              <w:jc w:val="center"/>
              <w:rPr>
                <w:rFonts w:hint="default" w:ascii="Times New Roman" w:hAnsi="Times New Roman" w:eastAsiaTheme="minorEastAsia"/>
                <w:sz w:val="24"/>
                <w:szCs w:val="24"/>
              </w:rPr>
            </w:pPr>
          </w:p>
        </w:tc>
        <w:tc>
          <w:tcPr>
            <w:tcW w:w="1701" w:type="dxa"/>
            <w:vAlign w:val="center"/>
          </w:tcPr>
          <w:p w14:paraId="39FC947F">
            <w:pPr>
              <w:jc w:val="center"/>
              <w:rPr>
                <w:rFonts w:eastAsiaTheme="minorEastAsia"/>
                <w:sz w:val="24"/>
              </w:rPr>
            </w:pPr>
            <w:r>
              <w:rPr>
                <w:rFonts w:eastAsiaTheme="minorEastAsia"/>
                <w:sz w:val="24"/>
              </w:rPr>
              <w:t>磋商前答疑会</w:t>
            </w:r>
          </w:p>
        </w:tc>
        <w:tc>
          <w:tcPr>
            <w:tcW w:w="7253" w:type="dxa"/>
            <w:vAlign w:val="center"/>
          </w:tcPr>
          <w:p w14:paraId="64A9F49B">
            <w:pPr>
              <w:jc w:val="left"/>
              <w:rPr>
                <w:rFonts w:eastAsiaTheme="minorEastAsia"/>
                <w:sz w:val="24"/>
              </w:rPr>
            </w:pPr>
            <w:r>
              <w:rPr>
                <w:b/>
                <w:sz w:val="24"/>
              </w:rPr>
              <w:t>■</w:t>
            </w:r>
            <w:r>
              <w:rPr>
                <w:rFonts w:eastAsiaTheme="minorEastAsia"/>
                <w:sz w:val="24"/>
              </w:rPr>
              <w:t>不召开</w:t>
            </w:r>
          </w:p>
          <w:p w14:paraId="19C82B0E">
            <w:pPr>
              <w:jc w:val="left"/>
              <w:rPr>
                <w:rFonts w:eastAsiaTheme="minorEastAsia"/>
                <w:sz w:val="24"/>
              </w:rPr>
            </w:pPr>
            <w:r>
              <w:rPr>
                <w:rFonts w:eastAsiaTheme="minorEastAsia"/>
              </w:rPr>
              <w:t>□</w:t>
            </w:r>
            <w:r>
              <w:rPr>
                <w:rFonts w:eastAsiaTheme="minorEastAsia"/>
                <w:sz w:val="24"/>
              </w:rPr>
              <w:t>召开，召开时间：</w:t>
            </w:r>
            <w:r>
              <w:rPr>
                <w:rFonts w:hint="eastAsia" w:eastAsiaTheme="minorEastAsia"/>
                <w:sz w:val="24"/>
                <w:u w:val="single"/>
              </w:rPr>
              <w:t xml:space="preserve">  \  </w:t>
            </w:r>
            <w:r>
              <w:rPr>
                <w:rFonts w:eastAsiaTheme="minorEastAsia"/>
                <w:sz w:val="24"/>
                <w:lang w:bidi="ar"/>
              </w:rPr>
              <w:t>年</w:t>
            </w:r>
            <w:r>
              <w:rPr>
                <w:rFonts w:hint="eastAsia" w:eastAsiaTheme="minorEastAsia"/>
                <w:sz w:val="24"/>
                <w:u w:val="single"/>
              </w:rPr>
              <w:t xml:space="preserve">  \  </w:t>
            </w:r>
            <w:r>
              <w:rPr>
                <w:rFonts w:eastAsiaTheme="minorEastAsia"/>
                <w:sz w:val="24"/>
                <w:lang w:bidi="ar"/>
              </w:rPr>
              <w:t>月</w:t>
            </w:r>
            <w:r>
              <w:rPr>
                <w:rFonts w:hint="eastAsia" w:eastAsiaTheme="minorEastAsia"/>
                <w:sz w:val="24"/>
                <w:u w:val="single"/>
              </w:rPr>
              <w:t xml:space="preserve">  \  </w:t>
            </w:r>
            <w:r>
              <w:rPr>
                <w:rFonts w:eastAsiaTheme="minorEastAsia"/>
                <w:sz w:val="24"/>
                <w:lang w:bidi="ar"/>
              </w:rPr>
              <w:t>日</w:t>
            </w:r>
            <w:r>
              <w:rPr>
                <w:rFonts w:hint="eastAsia" w:eastAsiaTheme="minorEastAsia"/>
                <w:sz w:val="24"/>
                <w:u w:val="single"/>
              </w:rPr>
              <w:t xml:space="preserve">  \  </w:t>
            </w:r>
            <w:r>
              <w:rPr>
                <w:rFonts w:eastAsiaTheme="minorEastAsia"/>
                <w:sz w:val="24"/>
                <w:lang w:bidi="ar"/>
              </w:rPr>
              <w:t>点</w:t>
            </w:r>
            <w:r>
              <w:rPr>
                <w:rFonts w:hint="eastAsia" w:eastAsiaTheme="minorEastAsia"/>
                <w:sz w:val="24"/>
                <w:u w:val="single"/>
              </w:rPr>
              <w:t xml:space="preserve">  \  </w:t>
            </w:r>
            <w:r>
              <w:rPr>
                <w:rFonts w:eastAsiaTheme="minorEastAsia"/>
                <w:sz w:val="24"/>
                <w:lang w:bidi="ar"/>
              </w:rPr>
              <w:t>分</w:t>
            </w:r>
          </w:p>
          <w:p w14:paraId="0DB0B8C2">
            <w:pPr>
              <w:jc w:val="left"/>
              <w:rPr>
                <w:rFonts w:eastAsiaTheme="minorEastAsia"/>
                <w:sz w:val="24"/>
              </w:rPr>
            </w:pPr>
            <w:r>
              <w:rPr>
                <w:rFonts w:eastAsiaTheme="minorEastAsia"/>
                <w:sz w:val="24"/>
              </w:rPr>
              <w:t>召开地点：</w:t>
            </w:r>
            <w:r>
              <w:rPr>
                <w:rFonts w:hint="eastAsia" w:eastAsiaTheme="minorEastAsia"/>
                <w:sz w:val="24"/>
                <w:u w:val="single"/>
              </w:rPr>
              <w:t xml:space="preserve">  \  </w:t>
            </w:r>
            <w:r>
              <w:rPr>
                <w:rFonts w:eastAsiaTheme="minorEastAsia"/>
                <w:sz w:val="24"/>
              </w:rPr>
              <w:t>。</w:t>
            </w:r>
          </w:p>
        </w:tc>
      </w:tr>
      <w:tr w14:paraId="28E3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F16F821">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30B5A056">
            <w:pPr>
              <w:jc w:val="center"/>
              <w:rPr>
                <w:rFonts w:eastAsiaTheme="minorEastAsia"/>
                <w:sz w:val="24"/>
              </w:rPr>
            </w:pPr>
            <w:r>
              <w:rPr>
                <w:rFonts w:eastAsiaTheme="minorEastAsia"/>
                <w:sz w:val="24"/>
              </w:rPr>
              <w:t>标的所属行业</w:t>
            </w:r>
          </w:p>
        </w:tc>
        <w:tc>
          <w:tcPr>
            <w:tcW w:w="7253" w:type="dxa"/>
            <w:vAlign w:val="center"/>
          </w:tcPr>
          <w:p w14:paraId="0F855CED">
            <w:pPr>
              <w:jc w:val="left"/>
              <w:rPr>
                <w:rFonts w:eastAsiaTheme="minorEastAsia"/>
                <w:sz w:val="24"/>
              </w:rPr>
            </w:pPr>
            <w:r>
              <w:rPr>
                <w:rFonts w:eastAsiaTheme="minorEastAsia"/>
                <w:sz w:val="24"/>
              </w:rPr>
              <w:t>本项目采购标的对应的中小企业划分标准所属行业：</w:t>
            </w:r>
          </w:p>
          <w:tbl>
            <w:tblPr>
              <w:tblStyle w:val="44"/>
              <w:tblW w:w="49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4345"/>
              <w:gridCol w:w="1833"/>
            </w:tblGrid>
            <w:tr w14:paraId="30DC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9" w:type="pct"/>
                  <w:tcBorders>
                    <w:top w:val="single" w:color="auto" w:sz="4" w:space="0"/>
                    <w:left w:val="single" w:color="auto" w:sz="4" w:space="0"/>
                    <w:bottom w:val="single" w:color="auto" w:sz="4" w:space="0"/>
                    <w:right w:val="single" w:color="auto" w:sz="4" w:space="0"/>
                  </w:tcBorders>
                  <w:vAlign w:val="center"/>
                </w:tcPr>
                <w:p w14:paraId="77C5ECF0">
                  <w:pPr>
                    <w:jc w:val="center"/>
                    <w:rPr>
                      <w:rFonts w:eastAsiaTheme="minorEastAsia"/>
                      <w:bCs/>
                      <w:sz w:val="24"/>
                    </w:rPr>
                  </w:pPr>
                  <w:r>
                    <w:rPr>
                      <w:rFonts w:eastAsiaTheme="minorEastAsia"/>
                      <w:bCs/>
                      <w:sz w:val="24"/>
                    </w:rPr>
                    <w:t>包号</w:t>
                  </w:r>
                </w:p>
              </w:tc>
              <w:tc>
                <w:tcPr>
                  <w:tcW w:w="3144" w:type="pct"/>
                  <w:tcBorders>
                    <w:top w:val="single" w:color="auto" w:sz="4" w:space="0"/>
                    <w:left w:val="single" w:color="auto" w:sz="4" w:space="0"/>
                    <w:bottom w:val="single" w:color="auto" w:sz="4" w:space="0"/>
                    <w:right w:val="single" w:color="auto" w:sz="4" w:space="0"/>
                  </w:tcBorders>
                  <w:vAlign w:val="center"/>
                </w:tcPr>
                <w:p w14:paraId="3BA2FB3F">
                  <w:pPr>
                    <w:jc w:val="center"/>
                    <w:rPr>
                      <w:rFonts w:eastAsiaTheme="minorEastAsia"/>
                      <w:bCs/>
                      <w:sz w:val="24"/>
                    </w:rPr>
                  </w:pPr>
                  <w:r>
                    <w:rPr>
                      <w:rFonts w:eastAsiaTheme="minorEastAsia"/>
                      <w:bCs/>
                      <w:sz w:val="24"/>
                    </w:rPr>
                    <w:t>标的名称</w:t>
                  </w:r>
                </w:p>
              </w:tc>
              <w:tc>
                <w:tcPr>
                  <w:tcW w:w="1326" w:type="pct"/>
                  <w:tcBorders>
                    <w:top w:val="single" w:color="auto" w:sz="4" w:space="0"/>
                    <w:left w:val="single" w:color="auto" w:sz="4" w:space="0"/>
                    <w:bottom w:val="single" w:color="auto" w:sz="4" w:space="0"/>
                    <w:right w:val="single" w:color="auto" w:sz="4" w:space="0"/>
                  </w:tcBorders>
                  <w:vAlign w:val="center"/>
                </w:tcPr>
                <w:p w14:paraId="3A5E4194">
                  <w:pPr>
                    <w:jc w:val="center"/>
                    <w:rPr>
                      <w:rFonts w:eastAsiaTheme="minorEastAsia"/>
                      <w:sz w:val="24"/>
                    </w:rPr>
                  </w:pPr>
                  <w:r>
                    <w:rPr>
                      <w:rFonts w:eastAsiaTheme="minorEastAsia"/>
                      <w:sz w:val="24"/>
                    </w:rPr>
                    <w:t>中小企业划分标准所属行业</w:t>
                  </w:r>
                </w:p>
              </w:tc>
            </w:tr>
            <w:tr w14:paraId="7A1A2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9" w:type="pct"/>
                  <w:tcBorders>
                    <w:top w:val="single" w:color="auto" w:sz="4" w:space="0"/>
                    <w:left w:val="single" w:color="auto" w:sz="4" w:space="0"/>
                    <w:bottom w:val="single" w:color="auto" w:sz="4" w:space="0"/>
                    <w:right w:val="single" w:color="auto" w:sz="4" w:space="0"/>
                  </w:tcBorders>
                  <w:vAlign w:val="center"/>
                </w:tcPr>
                <w:p w14:paraId="3F0BA1F4">
                  <w:pPr>
                    <w:jc w:val="center"/>
                    <w:rPr>
                      <w:rFonts w:eastAsiaTheme="minorEastAsia"/>
                      <w:bCs/>
                      <w:sz w:val="24"/>
                    </w:rPr>
                  </w:pPr>
                  <w:r>
                    <w:rPr>
                      <w:rFonts w:hint="eastAsia" w:eastAsiaTheme="minorEastAsia"/>
                      <w:bCs/>
                      <w:sz w:val="24"/>
                    </w:rPr>
                    <w:t>01</w:t>
                  </w:r>
                </w:p>
              </w:tc>
              <w:tc>
                <w:tcPr>
                  <w:tcW w:w="3144" w:type="pct"/>
                  <w:tcBorders>
                    <w:top w:val="single" w:color="auto" w:sz="4" w:space="0"/>
                    <w:left w:val="single" w:color="auto" w:sz="4" w:space="0"/>
                    <w:bottom w:val="single" w:color="auto" w:sz="4" w:space="0"/>
                    <w:right w:val="single" w:color="auto" w:sz="4" w:space="0"/>
                  </w:tcBorders>
                  <w:vAlign w:val="center"/>
                </w:tcPr>
                <w:p w14:paraId="2784FA1D">
                  <w:pPr>
                    <w:jc w:val="center"/>
                    <w:rPr>
                      <w:rFonts w:ascii="宋体" w:hAnsi="宋体" w:cs="宋体"/>
                      <w:bCs/>
                      <w:sz w:val="22"/>
                      <w:szCs w:val="22"/>
                      <w:highlight w:val="none"/>
                    </w:rPr>
                  </w:pPr>
                  <w:r>
                    <w:rPr>
                      <w:rFonts w:hint="eastAsia" w:ascii="宋体" w:hAnsi="宋体" w:cs="宋体"/>
                      <w:bCs/>
                      <w:sz w:val="22"/>
                      <w:szCs w:val="22"/>
                      <w:highlight w:val="none"/>
                      <w:lang w:eastAsia="zh-CN"/>
                    </w:rPr>
                    <w:t>东栓胡同甲23号养老驿站装修改造项目</w:t>
                  </w:r>
                </w:p>
              </w:tc>
              <w:tc>
                <w:tcPr>
                  <w:tcW w:w="1326" w:type="pct"/>
                  <w:tcBorders>
                    <w:top w:val="single" w:color="auto" w:sz="4" w:space="0"/>
                    <w:left w:val="single" w:color="auto" w:sz="4" w:space="0"/>
                    <w:bottom w:val="single" w:color="auto" w:sz="4" w:space="0"/>
                    <w:right w:val="single" w:color="auto" w:sz="4" w:space="0"/>
                  </w:tcBorders>
                  <w:vAlign w:val="center"/>
                </w:tcPr>
                <w:p w14:paraId="6D00641E">
                  <w:pPr>
                    <w:jc w:val="center"/>
                    <w:rPr>
                      <w:rFonts w:ascii="宋体" w:hAnsi="宋体" w:cs="宋体"/>
                      <w:kern w:val="0"/>
                      <w:sz w:val="22"/>
                      <w:szCs w:val="22"/>
                    </w:rPr>
                  </w:pPr>
                  <w:r>
                    <w:rPr>
                      <w:rFonts w:hint="eastAsia"/>
                      <w:b/>
                      <w:bCs/>
                      <w:kern w:val="0"/>
                      <w:sz w:val="24"/>
                    </w:rPr>
                    <w:t>建筑业</w:t>
                  </w:r>
                </w:p>
              </w:tc>
            </w:tr>
          </w:tbl>
          <w:p w14:paraId="3919F70F">
            <w:pPr>
              <w:jc w:val="left"/>
              <w:rPr>
                <w:rFonts w:eastAsiaTheme="minorEastAsia"/>
                <w:sz w:val="24"/>
              </w:rPr>
            </w:pPr>
          </w:p>
        </w:tc>
      </w:tr>
      <w:tr w14:paraId="70EDB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2C164F64">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15B96DFB">
            <w:pPr>
              <w:jc w:val="center"/>
              <w:rPr>
                <w:rFonts w:eastAsiaTheme="minorEastAsia"/>
                <w:sz w:val="24"/>
              </w:rPr>
            </w:pPr>
            <w:r>
              <w:rPr>
                <w:rFonts w:eastAsiaTheme="minorEastAsia"/>
                <w:sz w:val="24"/>
              </w:rPr>
              <w:t>报价</w:t>
            </w:r>
          </w:p>
        </w:tc>
        <w:tc>
          <w:tcPr>
            <w:tcW w:w="7253" w:type="dxa"/>
            <w:vAlign w:val="center"/>
          </w:tcPr>
          <w:p w14:paraId="3B128BCE">
            <w:pPr>
              <w:jc w:val="left"/>
              <w:rPr>
                <w:rFonts w:eastAsiaTheme="minorEastAsia"/>
                <w:sz w:val="24"/>
              </w:rPr>
            </w:pPr>
            <w:r>
              <w:rPr>
                <w:rFonts w:eastAsiaTheme="minorEastAsia"/>
                <w:sz w:val="24"/>
              </w:rPr>
              <w:t>报价的特殊规定：</w:t>
            </w:r>
          </w:p>
          <w:p w14:paraId="1F3EECBF">
            <w:pPr>
              <w:jc w:val="left"/>
              <w:rPr>
                <w:rFonts w:eastAsiaTheme="minorEastAsia"/>
                <w:sz w:val="24"/>
              </w:rPr>
            </w:pPr>
            <w:r>
              <w:rPr>
                <w:b/>
                <w:sz w:val="24"/>
              </w:rPr>
              <w:t>■</w:t>
            </w:r>
            <w:r>
              <w:rPr>
                <w:rFonts w:eastAsiaTheme="minorEastAsia"/>
                <w:sz w:val="24"/>
              </w:rPr>
              <w:t>无</w:t>
            </w:r>
          </w:p>
          <w:p w14:paraId="1098EF2D">
            <w:pPr>
              <w:jc w:val="left"/>
              <w:rPr>
                <w:rFonts w:eastAsiaTheme="minorEastAsia"/>
                <w:sz w:val="24"/>
              </w:rPr>
            </w:pPr>
            <w:r>
              <w:rPr>
                <w:rFonts w:eastAsiaTheme="minorEastAsia"/>
              </w:rPr>
              <w:t>□</w:t>
            </w:r>
            <w:r>
              <w:rPr>
                <w:rFonts w:eastAsiaTheme="minorEastAsia"/>
                <w:sz w:val="24"/>
              </w:rPr>
              <w:t>有，具体情形：</w:t>
            </w:r>
            <w:r>
              <w:rPr>
                <w:rFonts w:hint="eastAsia" w:eastAsiaTheme="minorEastAsia"/>
                <w:sz w:val="24"/>
                <w:u w:val="single"/>
              </w:rPr>
              <w:t xml:space="preserve">  \  </w:t>
            </w:r>
            <w:r>
              <w:rPr>
                <w:rFonts w:eastAsiaTheme="minorEastAsia"/>
                <w:sz w:val="24"/>
              </w:rPr>
              <w:t>。</w:t>
            </w:r>
          </w:p>
        </w:tc>
      </w:tr>
      <w:tr w14:paraId="07C8F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06F9D73">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4E34B6C5">
            <w:pPr>
              <w:jc w:val="center"/>
              <w:rPr>
                <w:rFonts w:eastAsiaTheme="minorEastAsia"/>
                <w:sz w:val="24"/>
              </w:rPr>
            </w:pPr>
            <w:r>
              <w:rPr>
                <w:rFonts w:eastAsiaTheme="minorEastAsia"/>
                <w:sz w:val="24"/>
              </w:rPr>
              <w:t>磋商保证金</w:t>
            </w:r>
          </w:p>
        </w:tc>
        <w:tc>
          <w:tcPr>
            <w:tcW w:w="7253" w:type="dxa"/>
            <w:vAlign w:val="center"/>
          </w:tcPr>
          <w:p w14:paraId="37D6BB76">
            <w:pPr>
              <w:pStyle w:val="23"/>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2E50C0C4">
            <w:pPr>
              <w:pStyle w:val="23"/>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sz w:val="24"/>
                <w:szCs w:val="24"/>
              </w:rPr>
              <w:t>01包</w:t>
            </w:r>
            <w:r>
              <w:rPr>
                <w:rFonts w:hint="default" w:ascii="Times New Roman" w:hAnsi="Times New Roman" w:eastAsiaTheme="minorEastAsia"/>
                <w:sz w:val="24"/>
                <w:szCs w:val="24"/>
                <w:highlight w:val="none"/>
              </w:rPr>
              <w:t>：</w:t>
            </w:r>
            <w:r>
              <w:rPr>
                <w:rFonts w:hint="eastAsia" w:ascii="Times New Roman" w:hAnsi="Times New Roman" w:eastAsiaTheme="minorEastAsia"/>
                <w:sz w:val="24"/>
                <w:szCs w:val="24"/>
                <w:highlight w:val="none"/>
                <w:u w:val="single"/>
                <w:lang w:val="en-US" w:eastAsia="zh-CN"/>
              </w:rPr>
              <w:t>20000</w:t>
            </w:r>
            <w:r>
              <w:rPr>
                <w:rFonts w:hint="default" w:ascii="Times New Roman" w:hAnsi="Times New Roman" w:eastAsiaTheme="minorEastAsia"/>
                <w:sz w:val="24"/>
                <w:szCs w:val="24"/>
                <w:highlight w:val="none"/>
              </w:rPr>
              <w:t>元。</w:t>
            </w:r>
          </w:p>
          <w:p w14:paraId="7437C110">
            <w:pPr>
              <w:pStyle w:val="23"/>
              <w:adjustRightInd w:val="0"/>
              <w:snapToGrid w:val="0"/>
              <w:rPr>
                <w:rFonts w:hint="default" w:ascii="Times New Roman" w:hAnsi="Times New Roman"/>
                <w:sz w:val="24"/>
                <w:szCs w:val="24"/>
              </w:rPr>
            </w:pPr>
            <w:r>
              <w:rPr>
                <w:sz w:val="24"/>
              </w:rPr>
              <w:t>磋商</w:t>
            </w:r>
            <w:r>
              <w:rPr>
                <w:rFonts w:ascii="Times New Roman" w:hAnsi="Times New Roman"/>
                <w:sz w:val="24"/>
                <w:szCs w:val="24"/>
              </w:rPr>
              <w:t>保证金收受人信息：</w:t>
            </w:r>
          </w:p>
          <w:p w14:paraId="293C6DF8">
            <w:pPr>
              <w:pStyle w:val="23"/>
              <w:adjustRightInd w:val="0"/>
              <w:snapToGrid w:val="0"/>
              <w:rPr>
                <w:rFonts w:hint="default" w:ascii="Times New Roman" w:hAnsi="Times New Roman"/>
                <w:sz w:val="24"/>
                <w:szCs w:val="24"/>
              </w:rPr>
            </w:pPr>
            <w:r>
              <w:rPr>
                <w:rFonts w:ascii="Times New Roman" w:hAnsi="Times New Roman"/>
                <w:sz w:val="24"/>
                <w:szCs w:val="24"/>
              </w:rPr>
              <w:t>账户名称：北京宏信天诚国际招标有限公司</w:t>
            </w:r>
          </w:p>
          <w:p w14:paraId="7AA8A9C2">
            <w:pPr>
              <w:pStyle w:val="23"/>
              <w:adjustRightInd w:val="0"/>
              <w:snapToGrid w:val="0"/>
              <w:rPr>
                <w:rFonts w:hint="default" w:ascii="Times New Roman" w:hAnsi="Times New Roman"/>
                <w:sz w:val="24"/>
                <w:szCs w:val="24"/>
              </w:rPr>
            </w:pPr>
            <w:r>
              <w:rPr>
                <w:rFonts w:ascii="Times New Roman" w:hAnsi="Times New Roman"/>
                <w:sz w:val="24"/>
                <w:szCs w:val="24"/>
              </w:rPr>
              <w:t>开户银行：北京银行股份有限公司清华园支行</w:t>
            </w:r>
          </w:p>
          <w:p w14:paraId="2D8917F2">
            <w:pPr>
              <w:pStyle w:val="23"/>
              <w:adjustRightInd w:val="0"/>
              <w:snapToGrid w:val="0"/>
              <w:rPr>
                <w:rFonts w:hint="default" w:ascii="Times New Roman" w:hAnsi="Times New Roman"/>
                <w:sz w:val="24"/>
                <w:szCs w:val="24"/>
              </w:rPr>
            </w:pPr>
            <w:r>
              <w:rPr>
                <w:rFonts w:ascii="Times New Roman" w:hAnsi="Times New Roman"/>
                <w:sz w:val="24"/>
                <w:szCs w:val="24"/>
              </w:rPr>
              <w:t>银行账号：20000062274900106153382</w:t>
            </w:r>
          </w:p>
          <w:p w14:paraId="2E82CC52">
            <w:pPr>
              <w:jc w:val="left"/>
              <w:rPr>
                <w:rFonts w:eastAsiaTheme="minorEastAsia"/>
                <w:sz w:val="24"/>
              </w:rPr>
            </w:pPr>
            <w:r>
              <w:rPr>
                <w:sz w:val="24"/>
              </w:rPr>
              <w:t>法律法规允许的其他非现金形式</w:t>
            </w:r>
            <w:r>
              <w:rPr>
                <w:rFonts w:eastAsiaTheme="minorEastAsia"/>
                <w:sz w:val="24"/>
              </w:rPr>
              <w:t>。</w:t>
            </w:r>
          </w:p>
        </w:tc>
      </w:tr>
      <w:tr w14:paraId="5449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2857B2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5576DAFE">
            <w:pPr>
              <w:jc w:val="center"/>
              <w:rPr>
                <w:rFonts w:eastAsiaTheme="minorEastAsia"/>
                <w:sz w:val="24"/>
              </w:rPr>
            </w:pPr>
          </w:p>
        </w:tc>
        <w:tc>
          <w:tcPr>
            <w:tcW w:w="7253" w:type="dxa"/>
            <w:vAlign w:val="center"/>
          </w:tcPr>
          <w:p w14:paraId="1ADDC01A">
            <w:pPr>
              <w:jc w:val="left"/>
              <w:rPr>
                <w:rFonts w:eastAsiaTheme="minorEastAsia"/>
                <w:sz w:val="24"/>
              </w:rPr>
            </w:pPr>
            <w:r>
              <w:rPr>
                <w:rFonts w:eastAsiaTheme="minorEastAsia"/>
                <w:sz w:val="24"/>
              </w:rPr>
              <w:t>磋商保证金不予退还的其他情形：</w:t>
            </w:r>
            <w:r>
              <w:rPr>
                <w:rFonts w:eastAsiaTheme="minorEastAsia"/>
              </w:rPr>
              <w:t>□</w:t>
            </w:r>
            <w:r>
              <w:rPr>
                <w:rFonts w:eastAsiaTheme="minorEastAsia"/>
                <w:sz w:val="24"/>
              </w:rPr>
              <w:t>无</w:t>
            </w:r>
          </w:p>
          <w:p w14:paraId="325B900A">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■有，具体情形：</w:t>
            </w:r>
          </w:p>
          <w:p w14:paraId="54010D12">
            <w:pPr>
              <w:pStyle w:val="23"/>
              <w:adjustRightInd w:val="0"/>
              <w:snapToGrid w:val="0"/>
              <w:rPr>
                <w:rFonts w:hint="default"/>
                <w:sz w:val="24"/>
              </w:rPr>
            </w:pPr>
            <w:r>
              <w:rPr>
                <w:sz w:val="24"/>
              </w:rPr>
              <w:t>1供应商在提交响应文件截止时间后撤回响应文件的；</w:t>
            </w:r>
          </w:p>
          <w:p w14:paraId="5AECD9E0">
            <w:pPr>
              <w:pStyle w:val="23"/>
              <w:adjustRightInd w:val="0"/>
              <w:snapToGrid w:val="0"/>
              <w:rPr>
                <w:rFonts w:hint="default"/>
                <w:sz w:val="24"/>
              </w:rPr>
            </w:pPr>
            <w:r>
              <w:rPr>
                <w:sz w:val="24"/>
              </w:rPr>
              <w:t>2供应商在响应文件中提供虚假材料的；</w:t>
            </w:r>
          </w:p>
          <w:p w14:paraId="2FDB56B4">
            <w:pPr>
              <w:pStyle w:val="23"/>
              <w:adjustRightInd w:val="0"/>
              <w:snapToGrid w:val="0"/>
              <w:rPr>
                <w:rFonts w:hint="default"/>
                <w:sz w:val="24"/>
              </w:rPr>
            </w:pPr>
            <w:r>
              <w:rPr>
                <w:sz w:val="24"/>
              </w:rPr>
              <w:t>3除因不可抗力或磋商文件认可的情形以外，成交供应商不与采购人签订合同的；</w:t>
            </w:r>
          </w:p>
          <w:p w14:paraId="6FDBC5F7">
            <w:pPr>
              <w:pStyle w:val="23"/>
              <w:adjustRightInd w:val="0"/>
              <w:snapToGrid w:val="0"/>
              <w:rPr>
                <w:rFonts w:hint="default"/>
                <w:sz w:val="24"/>
              </w:rPr>
            </w:pPr>
            <w:r>
              <w:rPr>
                <w:sz w:val="24"/>
              </w:rPr>
              <w:t>4供应商与采购人、其他供应商或者采购代理机构恶意串通的；</w:t>
            </w:r>
          </w:p>
          <w:p w14:paraId="46BA7A3A">
            <w:pPr>
              <w:pStyle w:val="23"/>
              <w:adjustRightInd w:val="0"/>
              <w:snapToGrid w:val="0"/>
              <w:rPr>
                <w:rFonts w:hint="default" w:ascii="Times New Roman" w:hAnsi="Times New Roman" w:eastAsiaTheme="minorEastAsia"/>
                <w:sz w:val="24"/>
                <w:szCs w:val="24"/>
              </w:rPr>
            </w:pPr>
            <w:r>
              <w:rPr>
                <w:sz w:val="24"/>
              </w:rPr>
              <w:t>5成交供应商领取成交通知书时未按规定缴纳成交服务费的。</w:t>
            </w:r>
          </w:p>
        </w:tc>
      </w:tr>
      <w:tr w14:paraId="171D4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289CD62">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564F8801">
            <w:pPr>
              <w:jc w:val="center"/>
              <w:rPr>
                <w:rFonts w:eastAsiaTheme="minorEastAsia"/>
                <w:sz w:val="24"/>
              </w:rPr>
            </w:pPr>
            <w:r>
              <w:rPr>
                <w:rFonts w:eastAsiaTheme="minorEastAsia"/>
                <w:sz w:val="24"/>
              </w:rPr>
              <w:t>响应有效期</w:t>
            </w:r>
          </w:p>
        </w:tc>
        <w:tc>
          <w:tcPr>
            <w:tcW w:w="7253" w:type="dxa"/>
            <w:vAlign w:val="center"/>
          </w:tcPr>
          <w:p w14:paraId="72A3C4FB">
            <w:pPr>
              <w:jc w:val="left"/>
              <w:rPr>
                <w:rFonts w:eastAsiaTheme="minorEastAsia"/>
                <w:sz w:val="24"/>
              </w:rPr>
            </w:pPr>
            <w:r>
              <w:rPr>
                <w:rFonts w:eastAsiaTheme="minorEastAsia"/>
                <w:sz w:val="24"/>
              </w:rPr>
              <w:t>自响应文件提交截止之日起算</w:t>
            </w:r>
            <w:r>
              <w:rPr>
                <w:rFonts w:hint="eastAsia" w:eastAsiaTheme="minorEastAsia"/>
                <w:b/>
                <w:bCs/>
                <w:sz w:val="24"/>
                <w:u w:val="single"/>
              </w:rPr>
              <w:t xml:space="preserve"> </w:t>
            </w:r>
            <w:r>
              <w:rPr>
                <w:rFonts w:hint="eastAsia"/>
                <w:b/>
                <w:bCs/>
                <w:sz w:val="24"/>
                <w:u w:val="single"/>
              </w:rPr>
              <w:t xml:space="preserve">90 </w:t>
            </w:r>
            <w:r>
              <w:rPr>
                <w:rFonts w:eastAsiaTheme="minorEastAsia"/>
                <w:b/>
                <w:bCs/>
                <w:sz w:val="24"/>
              </w:rPr>
              <w:t>日历天</w:t>
            </w:r>
            <w:r>
              <w:rPr>
                <w:rFonts w:eastAsiaTheme="minorEastAsia"/>
                <w:sz w:val="24"/>
              </w:rPr>
              <w:t>。</w:t>
            </w:r>
          </w:p>
        </w:tc>
      </w:tr>
      <w:tr w14:paraId="18EA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DB8935C">
            <w:pPr>
              <w:pStyle w:val="23"/>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7B7BC670">
            <w:pPr>
              <w:jc w:val="center"/>
              <w:rPr>
                <w:rFonts w:eastAsiaTheme="minorEastAsia"/>
                <w:sz w:val="24"/>
              </w:rPr>
            </w:pPr>
            <w:r>
              <w:rPr>
                <w:rFonts w:hint="eastAsia" w:eastAsiaTheme="minorEastAsia"/>
                <w:sz w:val="24"/>
              </w:rPr>
              <w:t>解密时间</w:t>
            </w:r>
          </w:p>
        </w:tc>
        <w:tc>
          <w:tcPr>
            <w:tcW w:w="7253" w:type="dxa"/>
            <w:vAlign w:val="center"/>
          </w:tcPr>
          <w:p w14:paraId="45BA3866">
            <w:pPr>
              <w:jc w:val="left"/>
              <w:rPr>
                <w:sz w:val="24"/>
              </w:rPr>
            </w:pPr>
            <w:r>
              <w:rPr>
                <w:rFonts w:hint="eastAsia" w:ascii="宋体" w:hAnsi="宋体"/>
                <w:sz w:val="24"/>
              </w:rPr>
              <w:t>解密时间：</w:t>
            </w:r>
            <w:r>
              <w:rPr>
                <w:rFonts w:hint="eastAsia" w:eastAsiaTheme="minorEastAsia"/>
                <w:sz w:val="24"/>
                <w:u w:val="single"/>
              </w:rPr>
              <w:t xml:space="preserve"> 30 </w:t>
            </w:r>
            <w:r>
              <w:rPr>
                <w:rFonts w:hint="eastAsia" w:ascii="宋体" w:hAnsi="宋体"/>
                <w:sz w:val="24"/>
              </w:rPr>
              <w:t>分钟</w:t>
            </w:r>
          </w:p>
        </w:tc>
      </w:tr>
      <w:tr w14:paraId="5324C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F4DB4B">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3FA2D0C4">
            <w:pPr>
              <w:jc w:val="center"/>
              <w:rPr>
                <w:rFonts w:eastAsiaTheme="minorEastAsia"/>
                <w:sz w:val="24"/>
              </w:rPr>
            </w:pPr>
            <w:r>
              <w:rPr>
                <w:sz w:val="24"/>
              </w:rPr>
              <w:t>确定成交供应商</w:t>
            </w:r>
          </w:p>
        </w:tc>
        <w:tc>
          <w:tcPr>
            <w:tcW w:w="7253" w:type="dxa"/>
            <w:vAlign w:val="center"/>
          </w:tcPr>
          <w:p w14:paraId="661FD64E">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6495205D">
            <w:pPr>
              <w:pStyle w:val="23"/>
              <w:adjustRightInd w:val="0"/>
              <w:snapToGrid w:val="0"/>
              <w:rPr>
                <w:rFonts w:hint="default" w:ascii="Times New Roman" w:hAnsi="Times New Roman" w:eastAsiaTheme="minorEastAsia"/>
                <w:sz w:val="24"/>
              </w:rPr>
            </w:pPr>
            <w:r>
              <w:rPr>
                <w:rFonts w:hint="default" w:ascii="Times New Roman" w:hAnsi="Times New Roman" w:eastAsiaTheme="minorEastAsia"/>
                <w:sz w:val="24"/>
              </w:rPr>
              <w:t>■否</w:t>
            </w:r>
          </w:p>
          <w:p w14:paraId="4E3D4090">
            <w:pPr>
              <w:jc w:val="left"/>
              <w:rPr>
                <w:rFonts w:eastAsiaTheme="minorEastAsia"/>
                <w:sz w:val="24"/>
              </w:rPr>
            </w:pPr>
            <w:r>
              <w:rPr>
                <w:rFonts w:eastAsiaTheme="minorEastAsia"/>
              </w:rPr>
              <w:t>□</w:t>
            </w:r>
            <w:r>
              <w:rPr>
                <w:rFonts w:eastAsiaTheme="minorEastAsia"/>
                <w:sz w:val="24"/>
              </w:rPr>
              <w:t>是</w:t>
            </w:r>
          </w:p>
          <w:p w14:paraId="0AAFDB41">
            <w:pPr>
              <w:jc w:val="left"/>
              <w:rPr>
                <w:rFonts w:eastAsiaTheme="minorEastAsia"/>
                <w:sz w:val="24"/>
              </w:rPr>
            </w:pPr>
            <w:r>
              <w:rPr>
                <w:rFonts w:eastAsiaTheme="minorEastAsia"/>
                <w:sz w:val="24"/>
              </w:rPr>
              <w:t>成交候选人并列的，按照以下方式确定成交供应商：</w:t>
            </w:r>
          </w:p>
          <w:p w14:paraId="33220E6B">
            <w:pPr>
              <w:jc w:val="left"/>
              <w:rPr>
                <w:sz w:val="24"/>
              </w:rPr>
            </w:pPr>
            <w:r>
              <w:rPr>
                <w:rFonts w:eastAsiaTheme="minorEastAsia"/>
                <w:sz w:val="24"/>
              </w:rPr>
              <w:t>■</w:t>
            </w:r>
            <w:r>
              <w:rPr>
                <w:sz w:val="24"/>
              </w:rPr>
              <w:t>得分且投标报价均相</w:t>
            </w:r>
            <w:r>
              <w:rPr>
                <w:sz w:val="24"/>
                <w:highlight w:val="none"/>
              </w:rPr>
              <w:t>同的，以</w:t>
            </w:r>
            <w:r>
              <w:rPr>
                <w:rFonts w:hint="eastAsia"/>
                <w:b/>
                <w:bCs/>
                <w:sz w:val="24"/>
                <w:highlight w:val="none"/>
                <w:u w:val="single"/>
              </w:rPr>
              <w:t xml:space="preserve"> 施工方案 </w:t>
            </w:r>
            <w:r>
              <w:rPr>
                <w:sz w:val="24"/>
                <w:highlight w:val="none"/>
              </w:rPr>
              <w:t>得分高者为</w:t>
            </w:r>
            <w:r>
              <w:rPr>
                <w:sz w:val="24"/>
              </w:rPr>
              <w:t>中标人</w:t>
            </w:r>
          </w:p>
          <w:p w14:paraId="2556DA04">
            <w:pPr>
              <w:jc w:val="left"/>
              <w:rPr>
                <w:rFonts w:eastAsiaTheme="minorEastAsia"/>
                <w:sz w:val="24"/>
                <w:u w:val="single"/>
              </w:rPr>
            </w:pPr>
            <w:r>
              <w:t>□</w:t>
            </w:r>
            <w:r>
              <w:rPr>
                <w:sz w:val="24"/>
              </w:rPr>
              <w:t>随机抽取</w:t>
            </w:r>
          </w:p>
        </w:tc>
      </w:tr>
      <w:tr w14:paraId="46F8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739E40">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07A3E88D">
            <w:pPr>
              <w:jc w:val="center"/>
              <w:rPr>
                <w:rFonts w:eastAsiaTheme="minorEastAsia"/>
                <w:sz w:val="24"/>
              </w:rPr>
            </w:pPr>
            <w:r>
              <w:rPr>
                <w:rFonts w:eastAsiaTheme="minorEastAsia"/>
                <w:sz w:val="24"/>
              </w:rPr>
              <w:t>分包</w:t>
            </w:r>
          </w:p>
        </w:tc>
        <w:tc>
          <w:tcPr>
            <w:tcW w:w="7253" w:type="dxa"/>
            <w:vAlign w:val="center"/>
          </w:tcPr>
          <w:p w14:paraId="190859F9">
            <w:pPr>
              <w:jc w:val="left"/>
              <w:rPr>
                <w:rFonts w:eastAsiaTheme="minorEastAsia"/>
                <w:sz w:val="24"/>
              </w:rPr>
            </w:pPr>
            <w:r>
              <w:rPr>
                <w:rFonts w:eastAsiaTheme="minorEastAsia"/>
                <w:sz w:val="24"/>
              </w:rPr>
              <w:t>本项目是否允许分包：■不允许</w:t>
            </w:r>
          </w:p>
          <w:p w14:paraId="62DD2840">
            <w:pPr>
              <w:jc w:val="left"/>
              <w:rPr>
                <w:rFonts w:eastAsiaTheme="minorEastAsia"/>
                <w:sz w:val="24"/>
              </w:rPr>
            </w:pPr>
            <w:r>
              <w:rPr>
                <w:rFonts w:eastAsiaTheme="minorEastAsia"/>
              </w:rPr>
              <w:t>□</w:t>
            </w:r>
            <w:r>
              <w:rPr>
                <w:rFonts w:eastAsiaTheme="minorEastAsia"/>
                <w:sz w:val="24"/>
              </w:rPr>
              <w:t>允许，具体要求：</w:t>
            </w:r>
            <w:r>
              <w:rPr>
                <w:rFonts w:hint="eastAsia" w:eastAsiaTheme="minorEastAsia"/>
                <w:sz w:val="24"/>
                <w:u w:val="single"/>
              </w:rPr>
              <w:t xml:space="preserve">  \  </w:t>
            </w:r>
            <w:r>
              <w:rPr>
                <w:rFonts w:eastAsiaTheme="minorEastAsia"/>
                <w:sz w:val="24"/>
              </w:rPr>
              <w:t>。</w:t>
            </w:r>
          </w:p>
          <w:p w14:paraId="51C1BF6D">
            <w:pPr>
              <w:jc w:val="left"/>
              <w:rPr>
                <w:rFonts w:eastAsiaTheme="minorEastAsia"/>
                <w:sz w:val="24"/>
              </w:rPr>
            </w:pPr>
            <w:r>
              <w:rPr>
                <w:rFonts w:eastAsiaTheme="minorEastAsia"/>
                <w:sz w:val="24"/>
              </w:rPr>
              <w:t>（1）可以分包履行的具体内容：</w:t>
            </w:r>
            <w:r>
              <w:rPr>
                <w:rFonts w:hint="eastAsia" w:eastAsiaTheme="minorEastAsia"/>
                <w:sz w:val="24"/>
                <w:u w:val="single"/>
              </w:rPr>
              <w:t xml:space="preserve">  \  </w:t>
            </w:r>
            <w:r>
              <w:rPr>
                <w:rFonts w:eastAsiaTheme="minorEastAsia"/>
                <w:sz w:val="24"/>
              </w:rPr>
              <w:t>；</w:t>
            </w:r>
          </w:p>
          <w:p w14:paraId="0E80ADF6">
            <w:pPr>
              <w:jc w:val="left"/>
              <w:rPr>
                <w:rFonts w:eastAsiaTheme="minorEastAsia"/>
                <w:sz w:val="24"/>
              </w:rPr>
            </w:pPr>
            <w:r>
              <w:rPr>
                <w:rFonts w:eastAsiaTheme="minorEastAsia"/>
                <w:sz w:val="24"/>
              </w:rPr>
              <w:t>（2）允许分包的金额或者比例：</w:t>
            </w:r>
            <w:r>
              <w:rPr>
                <w:rFonts w:hint="eastAsia" w:eastAsiaTheme="minorEastAsia"/>
                <w:sz w:val="24"/>
                <w:u w:val="single"/>
              </w:rPr>
              <w:t xml:space="preserve">  \  </w:t>
            </w:r>
            <w:r>
              <w:rPr>
                <w:rFonts w:eastAsiaTheme="minorEastAsia"/>
                <w:sz w:val="24"/>
              </w:rPr>
              <w:t>；</w:t>
            </w:r>
          </w:p>
          <w:p w14:paraId="6CC1CA2D">
            <w:pPr>
              <w:jc w:val="left"/>
              <w:rPr>
                <w:rFonts w:eastAsiaTheme="minorEastAsia"/>
                <w:sz w:val="24"/>
                <w:u w:val="single"/>
              </w:rPr>
            </w:pPr>
            <w:r>
              <w:rPr>
                <w:rFonts w:eastAsiaTheme="minorEastAsia"/>
                <w:sz w:val="24"/>
              </w:rPr>
              <w:t>（3）其他要求：</w:t>
            </w:r>
            <w:r>
              <w:rPr>
                <w:rFonts w:hint="eastAsia" w:eastAsiaTheme="minorEastAsia"/>
                <w:sz w:val="24"/>
                <w:u w:val="single"/>
              </w:rPr>
              <w:t xml:space="preserve">  \  </w:t>
            </w:r>
            <w:r>
              <w:rPr>
                <w:rFonts w:eastAsiaTheme="minorEastAsia"/>
                <w:sz w:val="24"/>
              </w:rPr>
              <w:t>。</w:t>
            </w:r>
          </w:p>
        </w:tc>
      </w:tr>
      <w:tr w14:paraId="7663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97E503">
            <w:pPr>
              <w:pStyle w:val="23"/>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55E1E903">
            <w:pPr>
              <w:jc w:val="center"/>
              <w:rPr>
                <w:rFonts w:eastAsiaTheme="minorEastAsia"/>
                <w:sz w:val="24"/>
              </w:rPr>
            </w:pPr>
            <w:r>
              <w:rPr>
                <w:rFonts w:hint="eastAsia"/>
                <w:sz w:val="24"/>
              </w:rPr>
              <w:t>政采贷</w:t>
            </w:r>
          </w:p>
        </w:tc>
        <w:tc>
          <w:tcPr>
            <w:tcW w:w="7253" w:type="dxa"/>
            <w:vAlign w:val="center"/>
          </w:tcPr>
          <w:p w14:paraId="3653ED86">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E967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5534B37">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5D92DA97">
            <w:pPr>
              <w:jc w:val="center"/>
              <w:rPr>
                <w:rFonts w:eastAsiaTheme="minorEastAsia"/>
                <w:sz w:val="24"/>
              </w:rPr>
            </w:pPr>
            <w:r>
              <w:rPr>
                <w:rFonts w:eastAsiaTheme="minorEastAsia"/>
                <w:sz w:val="24"/>
              </w:rPr>
              <w:t>询问</w:t>
            </w:r>
          </w:p>
        </w:tc>
        <w:tc>
          <w:tcPr>
            <w:tcW w:w="7253" w:type="dxa"/>
            <w:vAlign w:val="center"/>
          </w:tcPr>
          <w:p w14:paraId="53F5E190">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eastAsiaTheme="minorEastAsia"/>
                <w:sz w:val="24"/>
                <w:u w:val="single"/>
              </w:rPr>
              <w:t>书面形式</w:t>
            </w:r>
            <w:r>
              <w:rPr>
                <w:rFonts w:hint="eastAsia" w:eastAsiaTheme="minorEastAsia"/>
                <w:sz w:val="24"/>
              </w:rPr>
              <w:t>递交至北京市海淀区复兴路乙12号中国铝业大厦11层1110室</w:t>
            </w:r>
            <w:r>
              <w:rPr>
                <w:rFonts w:eastAsiaTheme="minorEastAsia"/>
                <w:sz w:val="24"/>
              </w:rPr>
              <w:t>。</w:t>
            </w:r>
          </w:p>
        </w:tc>
      </w:tr>
      <w:tr w14:paraId="50CEA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F9F6A86">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4963F1C5">
            <w:pPr>
              <w:jc w:val="center"/>
              <w:rPr>
                <w:rFonts w:eastAsiaTheme="minorEastAsia"/>
                <w:sz w:val="24"/>
              </w:rPr>
            </w:pPr>
            <w:r>
              <w:rPr>
                <w:rFonts w:eastAsiaTheme="minorEastAsia"/>
                <w:sz w:val="24"/>
              </w:rPr>
              <w:t>联系方式</w:t>
            </w:r>
          </w:p>
        </w:tc>
        <w:tc>
          <w:tcPr>
            <w:tcW w:w="7253" w:type="dxa"/>
            <w:vAlign w:val="center"/>
          </w:tcPr>
          <w:p w14:paraId="695A93DF">
            <w:pPr>
              <w:jc w:val="left"/>
              <w:rPr>
                <w:rFonts w:eastAsiaTheme="minorEastAsia"/>
                <w:sz w:val="24"/>
              </w:rPr>
            </w:pPr>
            <w:r>
              <w:rPr>
                <w:rFonts w:eastAsiaTheme="minorEastAsia"/>
                <w:sz w:val="24"/>
              </w:rPr>
              <w:t>接收询问和质疑的联系方式</w:t>
            </w:r>
          </w:p>
          <w:p w14:paraId="3B5DF237">
            <w:pPr>
              <w:jc w:val="left"/>
              <w:rPr>
                <w:sz w:val="24"/>
              </w:rPr>
            </w:pPr>
            <w:r>
              <w:rPr>
                <w:sz w:val="24"/>
              </w:rPr>
              <w:t>联系部门：</w:t>
            </w:r>
            <w:r>
              <w:rPr>
                <w:rFonts w:hint="eastAsia"/>
                <w:sz w:val="24"/>
                <w:u w:val="single"/>
              </w:rPr>
              <w:t>综合法务部</w:t>
            </w:r>
            <w:r>
              <w:rPr>
                <w:sz w:val="24"/>
              </w:rPr>
              <w:t>；</w:t>
            </w:r>
          </w:p>
          <w:p w14:paraId="39AFB87D">
            <w:pPr>
              <w:jc w:val="left"/>
              <w:rPr>
                <w:sz w:val="24"/>
              </w:rPr>
            </w:pPr>
            <w:r>
              <w:rPr>
                <w:sz w:val="24"/>
              </w:rPr>
              <w:t>联系电话：</w:t>
            </w:r>
            <w:r>
              <w:rPr>
                <w:sz w:val="24"/>
                <w:u w:val="single"/>
              </w:rPr>
              <w:t>010-</w:t>
            </w:r>
            <w:r>
              <w:rPr>
                <w:rFonts w:hint="eastAsia"/>
                <w:sz w:val="24"/>
                <w:u w:val="single"/>
              </w:rPr>
              <w:t>63974645</w:t>
            </w:r>
            <w:r>
              <w:rPr>
                <w:sz w:val="24"/>
              </w:rPr>
              <w:t>；</w:t>
            </w:r>
          </w:p>
          <w:p w14:paraId="4C47D978">
            <w:pPr>
              <w:jc w:val="left"/>
              <w:rPr>
                <w:rFonts w:eastAsiaTheme="minorEastAsia"/>
                <w:sz w:val="24"/>
              </w:rPr>
            </w:pPr>
            <w:r>
              <w:rPr>
                <w:sz w:val="24"/>
              </w:rPr>
              <w:t>通讯地址：</w:t>
            </w:r>
            <w:r>
              <w:rPr>
                <w:rFonts w:hint="eastAsia"/>
                <w:sz w:val="24"/>
                <w:u w:val="single"/>
              </w:rPr>
              <w:t>北京市海淀区复兴路乙12号中国铝业大厦11层1110室</w:t>
            </w:r>
            <w:r>
              <w:rPr>
                <w:rFonts w:eastAsiaTheme="minorEastAsia"/>
                <w:sz w:val="24"/>
              </w:rPr>
              <w:t>。</w:t>
            </w:r>
          </w:p>
        </w:tc>
      </w:tr>
      <w:tr w14:paraId="43B75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0" w:hRule="atLeast"/>
          <w:jc w:val="center"/>
        </w:trPr>
        <w:tc>
          <w:tcPr>
            <w:tcW w:w="988" w:type="dxa"/>
            <w:vAlign w:val="center"/>
          </w:tcPr>
          <w:p w14:paraId="630E8A2C">
            <w:pPr>
              <w:pStyle w:val="23"/>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0D63ACFC">
            <w:pPr>
              <w:jc w:val="center"/>
              <w:rPr>
                <w:rFonts w:eastAsiaTheme="minorEastAsia"/>
                <w:sz w:val="24"/>
              </w:rPr>
            </w:pPr>
            <w:r>
              <w:rPr>
                <w:rFonts w:eastAsiaTheme="minorEastAsia"/>
                <w:sz w:val="24"/>
              </w:rPr>
              <w:t>代理费</w:t>
            </w:r>
          </w:p>
        </w:tc>
        <w:tc>
          <w:tcPr>
            <w:tcW w:w="7253" w:type="dxa"/>
            <w:vAlign w:val="center"/>
          </w:tcPr>
          <w:p w14:paraId="04B70911">
            <w:pPr>
              <w:jc w:val="left"/>
              <w:rPr>
                <w:rFonts w:eastAsiaTheme="minorEastAsia"/>
                <w:sz w:val="24"/>
              </w:rPr>
            </w:pPr>
            <w:r>
              <w:rPr>
                <w:rFonts w:eastAsiaTheme="minorEastAsia"/>
                <w:sz w:val="24"/>
              </w:rPr>
              <w:t>收费对象：</w:t>
            </w:r>
            <w:r>
              <w:rPr>
                <w:rFonts w:eastAsiaTheme="minorEastAsia"/>
              </w:rPr>
              <w:t>□</w:t>
            </w:r>
            <w:r>
              <w:rPr>
                <w:rFonts w:eastAsiaTheme="minorEastAsia"/>
                <w:sz w:val="24"/>
              </w:rPr>
              <w:t>采购人</w:t>
            </w:r>
          </w:p>
          <w:p w14:paraId="27304388">
            <w:pPr>
              <w:jc w:val="left"/>
              <w:rPr>
                <w:rFonts w:eastAsiaTheme="minorEastAsia"/>
                <w:sz w:val="24"/>
              </w:rPr>
            </w:pPr>
            <w:r>
              <w:rPr>
                <w:rFonts w:eastAsiaTheme="minorEastAsia"/>
                <w:sz w:val="24"/>
              </w:rPr>
              <w:t>■成交供应商</w:t>
            </w:r>
          </w:p>
          <w:p w14:paraId="0BE9D348">
            <w:pPr>
              <w:jc w:val="left"/>
              <w:rPr>
                <w:rFonts w:eastAsiaTheme="minorEastAsia"/>
                <w:sz w:val="24"/>
                <w:u w:val="single"/>
              </w:rPr>
            </w:pPr>
            <w:r>
              <w:rPr>
                <w:rFonts w:eastAsiaTheme="minorEastAsia"/>
                <w:sz w:val="24"/>
              </w:rPr>
              <w:t>收费标准：</w:t>
            </w:r>
            <w:r>
              <w:rPr>
                <w:rFonts w:hint="eastAsia"/>
                <w:sz w:val="24"/>
                <w:u w:val="single"/>
              </w:rPr>
              <w:t>参照国家发展改革委办公厅关于招标代理服务收费有关问题的通知（发改办价格[2003]857号）及《国家发改委关于降低部分建设项目收费标准规范收费行为等有关问题的通知》（发改价格[2011]534号）规定执行</w:t>
            </w:r>
            <w:r>
              <w:rPr>
                <w:rFonts w:eastAsiaTheme="minorEastAsia"/>
                <w:sz w:val="24"/>
              </w:rPr>
              <w:t>；</w:t>
            </w:r>
          </w:p>
          <w:p w14:paraId="3CB13B15">
            <w:pPr>
              <w:jc w:val="left"/>
              <w:rPr>
                <w:rFonts w:eastAsiaTheme="minorEastAsia"/>
                <w:sz w:val="24"/>
              </w:rPr>
            </w:pPr>
            <w:r>
              <w:rPr>
                <w:rFonts w:eastAsiaTheme="minorEastAsia"/>
                <w:sz w:val="24"/>
              </w:rPr>
              <w:t>缴纳时间：</w:t>
            </w:r>
            <w:r>
              <w:rPr>
                <w:rFonts w:hint="eastAsia"/>
                <w:sz w:val="24"/>
                <w:u w:val="single"/>
              </w:rPr>
              <w:t>成交供应商在领取成交通知书前向采购代理机构缴付成交服务费</w:t>
            </w:r>
            <w:r>
              <w:rPr>
                <w:rFonts w:eastAsiaTheme="minorEastAsia"/>
                <w:sz w:val="24"/>
              </w:rPr>
              <w:t>。</w:t>
            </w:r>
          </w:p>
        </w:tc>
      </w:tr>
    </w:tbl>
    <w:p w14:paraId="47EB1DC1">
      <w:pPr>
        <w:tabs>
          <w:tab w:val="left" w:pos="5580"/>
        </w:tabs>
        <w:adjustRightInd w:val="0"/>
        <w:spacing w:line="360" w:lineRule="auto"/>
        <w:jc w:val="distribute"/>
        <w:rPr>
          <w:rFonts w:eastAsiaTheme="minorEastAsia"/>
          <w:sz w:val="24"/>
        </w:rPr>
        <w:sectPr>
          <w:headerReference r:id="rId9" w:type="first"/>
          <w:footerReference r:id="rId11" w:type="first"/>
          <w:headerReference r:id="rId8" w:type="default"/>
          <w:footerReference r:id="rId10" w:type="default"/>
          <w:pgSz w:w="11907" w:h="16840"/>
          <w:pgMar w:top="1418" w:right="1134" w:bottom="1418" w:left="1701" w:header="851" w:footer="851" w:gutter="0"/>
          <w:pgNumType w:start="1"/>
          <w:cols w:space="720" w:num="1"/>
          <w:titlePg/>
          <w:docGrid w:linePitch="462" w:charSpace="0"/>
        </w:sectPr>
      </w:pPr>
    </w:p>
    <w:p w14:paraId="0146AD11">
      <w:pPr>
        <w:spacing w:before="240" w:beforeLines="100" w:after="240" w:afterLines="100"/>
        <w:jc w:val="center"/>
        <w:rPr>
          <w:rFonts w:eastAsiaTheme="minorEastAsia"/>
          <w:b/>
          <w:sz w:val="28"/>
          <w:szCs w:val="28"/>
        </w:rPr>
      </w:pPr>
      <w:r>
        <w:rPr>
          <w:rFonts w:eastAsiaTheme="minorEastAsia"/>
          <w:b/>
          <w:sz w:val="28"/>
          <w:szCs w:val="28"/>
        </w:rPr>
        <w:t>供应商须知</w:t>
      </w:r>
    </w:p>
    <w:p w14:paraId="27A29A3D">
      <w:pPr>
        <w:pStyle w:val="3"/>
        <w:tabs>
          <w:tab w:val="center" w:pos="4592"/>
          <w:tab w:val="left" w:pos="7860"/>
        </w:tabs>
        <w:spacing w:before="0" w:line="360" w:lineRule="auto"/>
        <w:jc w:val="left"/>
        <w:rPr>
          <w:rFonts w:ascii="Times New Roman" w:hAnsi="Times New Roman" w:eastAsiaTheme="minorEastAsia"/>
          <w:sz w:val="28"/>
        </w:rPr>
      </w:pPr>
      <w:bookmarkStart w:id="72" w:name="_Toc127151518"/>
      <w:bookmarkStart w:id="73" w:name="_Toc520356143"/>
      <w:r>
        <w:rPr>
          <w:rFonts w:ascii="Times New Roman" w:hAnsi="Times New Roman" w:eastAsiaTheme="minorEastAsia"/>
          <w:sz w:val="28"/>
        </w:rPr>
        <w:tab/>
      </w:r>
      <w:bookmarkStart w:id="74" w:name="_Toc150774723"/>
      <w:bookmarkStart w:id="75" w:name="_Toc142311020"/>
      <w:bookmarkStart w:id="76" w:name="_Toc150480756"/>
      <w:bookmarkStart w:id="77" w:name="_Toc151193688"/>
      <w:bookmarkStart w:id="78" w:name="_Toc195842883"/>
      <w:bookmarkStart w:id="79" w:name="_Toc226309762"/>
      <w:bookmarkStart w:id="80" w:name="_Toc150509269"/>
      <w:bookmarkStart w:id="81" w:name="_Toc226337214"/>
      <w:bookmarkStart w:id="82" w:name="_Toc305158786"/>
      <w:bookmarkStart w:id="83" w:name="_Toc226965708"/>
      <w:bookmarkStart w:id="84" w:name="_Toc151193906"/>
      <w:bookmarkStart w:id="85" w:name="_Toc265228356"/>
      <w:bookmarkStart w:id="86" w:name="_Toc151190145"/>
      <w:bookmarkStart w:id="87" w:name="_Toc264969208"/>
      <w:bookmarkStart w:id="88" w:name="_Toc151193760"/>
      <w:bookmarkStart w:id="89" w:name="_Toc226965791"/>
      <w:bookmarkStart w:id="90" w:name="_Toc150774618"/>
      <w:bookmarkStart w:id="91" w:name="_Toc151193616"/>
      <w:bookmarkStart w:id="92" w:name="_Toc305158860"/>
      <w:bookmarkStart w:id="93" w:name="_Toc151193832"/>
      <w:r>
        <w:rPr>
          <w:rFonts w:ascii="Times New Roman" w:hAnsi="Times New Roman" w:eastAsiaTheme="minorEastAsia"/>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Theme="minorEastAsia"/>
          <w:sz w:val="28"/>
        </w:rPr>
        <w:tab/>
      </w:r>
    </w:p>
    <w:p w14:paraId="534041CC">
      <w:pPr>
        <w:numPr>
          <w:ilvl w:val="0"/>
          <w:numId w:val="8"/>
        </w:numPr>
        <w:tabs>
          <w:tab w:val="left" w:pos="360"/>
          <w:tab w:val="clear" w:pos="900"/>
        </w:tabs>
        <w:snapToGrid w:val="0"/>
        <w:spacing w:line="360" w:lineRule="auto"/>
        <w:ind w:left="357" w:hanging="357"/>
        <w:outlineLvl w:val="1"/>
        <w:rPr>
          <w:rFonts w:eastAsiaTheme="minorEastAsia"/>
          <w:sz w:val="24"/>
        </w:rPr>
      </w:pPr>
      <w:bookmarkStart w:id="94" w:name="_Toc305158861"/>
      <w:bookmarkStart w:id="95" w:name="_Toc264969209"/>
      <w:bookmarkStart w:id="96" w:name="_Toc305158787"/>
      <w:bookmarkStart w:id="97" w:name="_Toc265228357"/>
      <w:r>
        <w:rPr>
          <w:rFonts w:eastAsiaTheme="minorEastAsia"/>
          <w:sz w:val="24"/>
        </w:rPr>
        <w:t>采购人、采购代理机构、供应商</w:t>
      </w:r>
      <w:bookmarkEnd w:id="94"/>
      <w:bookmarkEnd w:id="95"/>
      <w:bookmarkEnd w:id="96"/>
      <w:bookmarkEnd w:id="97"/>
      <w:r>
        <w:rPr>
          <w:rFonts w:eastAsiaTheme="minorEastAsia"/>
          <w:sz w:val="24"/>
        </w:rPr>
        <w:t>、联合体</w:t>
      </w:r>
    </w:p>
    <w:p w14:paraId="7E27CA53">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5788998">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5BF64E8E">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6A238FF5">
      <w:pPr>
        <w:numPr>
          <w:ilvl w:val="0"/>
          <w:numId w:val="8"/>
        </w:numPr>
        <w:tabs>
          <w:tab w:val="left" w:pos="360"/>
          <w:tab w:val="clear" w:pos="900"/>
        </w:tabs>
        <w:snapToGrid w:val="0"/>
        <w:spacing w:line="360" w:lineRule="auto"/>
        <w:ind w:left="357" w:hanging="357"/>
        <w:outlineLvl w:val="1"/>
        <w:rPr>
          <w:rFonts w:eastAsiaTheme="minorEastAsia"/>
          <w:sz w:val="24"/>
        </w:rPr>
      </w:pPr>
      <w:bookmarkStart w:id="98" w:name="_Toc127161434"/>
      <w:bookmarkStart w:id="99" w:name="_Toc151193762"/>
      <w:bookmarkStart w:id="100" w:name="_Toc151190147"/>
      <w:bookmarkStart w:id="101" w:name="_Toc226965793"/>
      <w:bookmarkStart w:id="102" w:name="_Toc150509271"/>
      <w:bookmarkStart w:id="103" w:name="_Toc151193834"/>
      <w:bookmarkStart w:id="104" w:name="_Toc265228358"/>
      <w:bookmarkStart w:id="105" w:name="_Toc305158862"/>
      <w:bookmarkStart w:id="106" w:name="_Toc164229215"/>
      <w:bookmarkStart w:id="107" w:name="_Toc151193690"/>
      <w:bookmarkStart w:id="108" w:name="_Toc226309764"/>
      <w:bookmarkStart w:id="109" w:name="_Toc127151520"/>
      <w:bookmarkStart w:id="110" w:name="_Toc195842885"/>
      <w:bookmarkStart w:id="111" w:name="_Toc142311022"/>
      <w:bookmarkStart w:id="112" w:name="_Toc150774620"/>
      <w:bookmarkStart w:id="113" w:name="_Toc305158788"/>
      <w:bookmarkStart w:id="114" w:name="_Toc150774725"/>
      <w:bookmarkStart w:id="115" w:name="_Toc150480758"/>
      <w:bookmarkStart w:id="116" w:name="_Toc164229361"/>
      <w:bookmarkStart w:id="117" w:name="_Toc264969210"/>
      <w:bookmarkStart w:id="118" w:name="_Toc164351614"/>
      <w:bookmarkStart w:id="119" w:name="_Toc226337216"/>
      <w:bookmarkStart w:id="120" w:name="_Toc164608789"/>
      <w:bookmarkStart w:id="121" w:name="_Toc226965710"/>
      <w:bookmarkStart w:id="122" w:name="_Toc149720813"/>
      <w:bookmarkStart w:id="123" w:name="_Toc127151721"/>
      <w:bookmarkStart w:id="124" w:name="_Toc151193908"/>
      <w:bookmarkStart w:id="125" w:name="_Toc151193618"/>
      <w:bookmarkStart w:id="126" w:name="_Toc164608634"/>
      <w:r>
        <w:rPr>
          <w:rFonts w:eastAsiaTheme="minorEastAsia"/>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rFonts w:eastAsiaTheme="minorEastAsia"/>
          <w:sz w:val="24"/>
        </w:rPr>
        <w:t>、项目属性、科研仪器设备采购</w:t>
      </w:r>
    </w:p>
    <w:p w14:paraId="0C7DE3FA">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4A3D0D6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0A8E1DF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0F86E02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7758C4B4">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7" w:name="_Toc226309766"/>
      <w:bookmarkStart w:id="128" w:name="_Toc127151522"/>
      <w:bookmarkStart w:id="129" w:name="_Toc226965712"/>
      <w:bookmarkStart w:id="130" w:name="_Toc151190149"/>
      <w:bookmarkStart w:id="131" w:name="_Toc151193620"/>
      <w:bookmarkStart w:id="132" w:name="_Toc151193836"/>
      <w:bookmarkStart w:id="133" w:name="_Toc226337218"/>
      <w:bookmarkStart w:id="134" w:name="_Toc305158864"/>
      <w:bookmarkStart w:id="135" w:name="_Toc151193764"/>
      <w:bookmarkStart w:id="136" w:name="_Toc150774727"/>
      <w:bookmarkStart w:id="137" w:name="_Toc150774622"/>
      <w:bookmarkStart w:id="138" w:name="_Toc226965795"/>
      <w:bookmarkStart w:id="139" w:name="_Toc520356146"/>
      <w:bookmarkStart w:id="140" w:name="_Toc265228360"/>
      <w:bookmarkStart w:id="141" w:name="_Toc150480760"/>
      <w:bookmarkStart w:id="142" w:name="_Toc150509273"/>
      <w:bookmarkStart w:id="143" w:name="_Toc305158790"/>
      <w:bookmarkStart w:id="144" w:name="_Toc151193910"/>
      <w:bookmarkStart w:id="145" w:name="_Toc151193692"/>
      <w:bookmarkStart w:id="146" w:name="_Toc142311024"/>
      <w:bookmarkStart w:id="147" w:name="_Toc264969212"/>
      <w:bookmarkStart w:id="148" w:name="_Toc195842887"/>
    </w:p>
    <w:p w14:paraId="6ECE7C2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07900CCF">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1C81999B">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3E0D9425">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1722C8D2">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7181836F">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5B0EF3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47A0AFD0">
      <w:pPr>
        <w:numPr>
          <w:ilvl w:val="2"/>
          <w:numId w:val="8"/>
        </w:numPr>
        <w:snapToGrid w:val="0"/>
        <w:spacing w:line="360" w:lineRule="auto"/>
        <w:rPr>
          <w:rFonts w:eastAsiaTheme="minorEastAsia"/>
          <w:sz w:val="24"/>
        </w:rPr>
      </w:pPr>
      <w:r>
        <w:rPr>
          <w:rFonts w:eastAsiaTheme="minorEastAsia"/>
          <w:sz w:val="24"/>
        </w:rPr>
        <w:t>中小企业定义：</w:t>
      </w:r>
    </w:p>
    <w:p w14:paraId="59232720">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4697A4C4">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3547AA9D">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2E2EE8EB">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1056B3E0">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1BE64646">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094C981A">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F74CFC8">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C95BED8">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0C669F5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347AD4D2">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65DC199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3E90D009">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041F8A12">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5DBC56EE">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9C990B">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42796A23">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77D2F0F8">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2413236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1E8AEC0E">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81213F">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B75F93D">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66A99536">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43B4D3A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0D3FA6B0">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72AF4F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1F09ED84">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1E9AB5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0A699F97">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6EEC9A7F">
      <w:pPr>
        <w:numPr>
          <w:ilvl w:val="1"/>
          <w:numId w:val="8"/>
        </w:numPr>
        <w:tabs>
          <w:tab w:val="left" w:pos="1080"/>
        </w:tabs>
        <w:snapToGrid w:val="0"/>
        <w:spacing w:line="360" w:lineRule="auto"/>
        <w:rPr>
          <w:sz w:val="24"/>
        </w:rPr>
      </w:pPr>
      <w:r>
        <w:rPr>
          <w:sz w:val="24"/>
        </w:rPr>
        <w:t>采购需求标准</w:t>
      </w:r>
    </w:p>
    <w:p w14:paraId="7AFF7C2D">
      <w:pPr>
        <w:numPr>
          <w:ilvl w:val="2"/>
          <w:numId w:val="8"/>
        </w:numPr>
        <w:snapToGrid w:val="0"/>
        <w:spacing w:line="360" w:lineRule="auto"/>
        <w:rPr>
          <w:sz w:val="24"/>
        </w:rPr>
      </w:pPr>
      <w:r>
        <w:rPr>
          <w:sz w:val="24"/>
        </w:rPr>
        <w:t>商品包装、快递包装政府采购需求标准（试行）</w:t>
      </w:r>
    </w:p>
    <w:p w14:paraId="5C22BB9D">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001FA3F2">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0710DC90">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49" w:name="_Hlk168431650"/>
      <w:r>
        <w:rPr>
          <w:rFonts w:hint="eastAsia"/>
          <w:sz w:val="24"/>
        </w:rPr>
        <w:t>财政部门会同有关部门制定发布的</w:t>
      </w:r>
      <w:bookmarkEnd w:id="149"/>
      <w:r>
        <w:rPr>
          <w:rFonts w:hint="eastAsia"/>
          <w:sz w:val="24"/>
        </w:rPr>
        <w:t>其他政府采购需求标准，</w:t>
      </w:r>
      <w:r>
        <w:rPr>
          <w:sz w:val="24"/>
        </w:rPr>
        <w:t>本项目如涉及，则具体要求见第四章《采购需求》。</w:t>
      </w:r>
    </w:p>
    <w:p w14:paraId="0A039F3C">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0402F3B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58BDE701">
      <w:pPr>
        <w:tabs>
          <w:tab w:val="left" w:pos="1080"/>
        </w:tabs>
        <w:snapToGrid w:val="0"/>
        <w:spacing w:line="360" w:lineRule="auto"/>
        <w:ind w:left="1080"/>
        <w:rPr>
          <w:rFonts w:eastAsiaTheme="minorEastAsia"/>
          <w:sz w:val="28"/>
        </w:rPr>
      </w:pPr>
      <w:bookmarkStart w:id="150" w:name="_1.8_计量单位"/>
      <w:bookmarkEnd w:id="150"/>
    </w:p>
    <w:p w14:paraId="081F11F8">
      <w:pPr>
        <w:pStyle w:val="3"/>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6DD60CA1">
      <w:pPr>
        <w:numPr>
          <w:ilvl w:val="0"/>
          <w:numId w:val="8"/>
        </w:numPr>
        <w:tabs>
          <w:tab w:val="left" w:pos="360"/>
        </w:tabs>
        <w:snapToGrid w:val="0"/>
        <w:spacing w:line="360" w:lineRule="auto"/>
        <w:ind w:left="357" w:hanging="357"/>
        <w:outlineLvl w:val="1"/>
        <w:rPr>
          <w:rFonts w:eastAsiaTheme="minorEastAsia"/>
          <w:sz w:val="24"/>
        </w:rPr>
      </w:pPr>
      <w:bookmarkStart w:id="151" w:name="_Toc151193911"/>
      <w:bookmarkStart w:id="152" w:name="_Toc151193693"/>
      <w:bookmarkStart w:id="153" w:name="_Toc164608792"/>
      <w:bookmarkStart w:id="154" w:name="_Toc164608637"/>
      <w:bookmarkStart w:id="155" w:name="_Toc150774623"/>
      <w:bookmarkStart w:id="156" w:name="_Toc164351617"/>
      <w:bookmarkStart w:id="157" w:name="_Toc305158791"/>
      <w:bookmarkStart w:id="158" w:name="_Toc149720816"/>
      <w:bookmarkStart w:id="159" w:name="_Toc151193837"/>
      <w:bookmarkStart w:id="160" w:name="_Toc142311025"/>
      <w:bookmarkStart w:id="161" w:name="_Toc127161437"/>
      <w:bookmarkStart w:id="162" w:name="_Toc195842888"/>
      <w:bookmarkStart w:id="163" w:name="_Toc265228361"/>
      <w:bookmarkStart w:id="164" w:name="_Toc151193765"/>
      <w:bookmarkStart w:id="165" w:name="_Toc226965796"/>
      <w:bookmarkStart w:id="166" w:name="_Toc127151724"/>
      <w:bookmarkStart w:id="167" w:name="_Toc226965713"/>
      <w:bookmarkStart w:id="168" w:name="_Toc151193621"/>
      <w:bookmarkStart w:id="169" w:name="_Toc151190150"/>
      <w:bookmarkStart w:id="170" w:name="_Toc150774728"/>
      <w:bookmarkStart w:id="171" w:name="_Toc264969213"/>
      <w:bookmarkStart w:id="172" w:name="_Toc150509274"/>
      <w:bookmarkStart w:id="173" w:name="_Toc164229218"/>
      <w:bookmarkStart w:id="174" w:name="_Toc127151523"/>
      <w:bookmarkStart w:id="175" w:name="_Toc226337219"/>
      <w:bookmarkStart w:id="176" w:name="_Toc164229364"/>
      <w:bookmarkStart w:id="177" w:name="_Toc305158865"/>
      <w:bookmarkStart w:id="178" w:name="_Toc150480761"/>
      <w:bookmarkStart w:id="179" w:name="_Toc226309767"/>
      <w:bookmarkStart w:id="180" w:name="_Toc520356147"/>
      <w:r>
        <w:rPr>
          <w:rFonts w:eastAsiaTheme="minorEastAsia"/>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eastAsiaTheme="minorEastAsia"/>
          <w:sz w:val="24"/>
        </w:rPr>
        <w:t>成</w:t>
      </w:r>
    </w:p>
    <w:p w14:paraId="628BFDF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63E79645">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2B52FCD5">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050B9E3F">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270A6235">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2B2BD10A">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72DBD358">
      <w:pPr>
        <w:numPr>
          <w:ilvl w:val="0"/>
          <w:numId w:val="9"/>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0E28AFAD">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0FAC0286">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588E67DA">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3A67672B">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3023C4B9">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1B2419E5">
      <w:pPr>
        <w:tabs>
          <w:tab w:val="left" w:pos="1080"/>
          <w:tab w:val="left" w:pos="1561"/>
        </w:tabs>
        <w:snapToGrid w:val="0"/>
        <w:spacing w:line="360" w:lineRule="auto"/>
        <w:ind w:left="1080"/>
        <w:rPr>
          <w:rFonts w:eastAsiaTheme="minorEastAsia"/>
          <w:sz w:val="28"/>
        </w:rPr>
      </w:pPr>
      <w:bookmarkStart w:id="181" w:name="_Toc516367020"/>
      <w:bookmarkStart w:id="182" w:name="_Toc226965716"/>
      <w:bookmarkStart w:id="183" w:name="_Toc151190153"/>
      <w:bookmarkStart w:id="184" w:name="_Toc127151526"/>
      <w:bookmarkStart w:id="185" w:name="_Toc151193914"/>
      <w:bookmarkStart w:id="186" w:name="_Toc226337222"/>
      <w:bookmarkStart w:id="187" w:name="_Toc151193624"/>
      <w:bookmarkStart w:id="188" w:name="_Toc151193840"/>
      <w:bookmarkStart w:id="189" w:name="_Toc150774626"/>
      <w:bookmarkStart w:id="190" w:name="_Toc150774731"/>
      <w:bookmarkStart w:id="191" w:name="_Toc151193768"/>
      <w:bookmarkStart w:id="192" w:name="_Toc520356150"/>
      <w:bookmarkStart w:id="193" w:name="_Toc265228364"/>
      <w:bookmarkStart w:id="194" w:name="_Toc195842891"/>
      <w:bookmarkStart w:id="195" w:name="_Toc226965799"/>
      <w:bookmarkStart w:id="196" w:name="_Toc305158868"/>
      <w:bookmarkStart w:id="197" w:name="_Toc142311028"/>
      <w:bookmarkStart w:id="198" w:name="_Toc264969216"/>
      <w:bookmarkStart w:id="199" w:name="_Toc151193696"/>
      <w:bookmarkStart w:id="200" w:name="_Toc150509277"/>
      <w:bookmarkStart w:id="201" w:name="_Toc150480764"/>
      <w:bookmarkStart w:id="202" w:name="_Toc226309770"/>
      <w:bookmarkStart w:id="203" w:name="_Toc305158794"/>
    </w:p>
    <w:p w14:paraId="591E2B24">
      <w:pPr>
        <w:pStyle w:val="3"/>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81"/>
      <w:r>
        <w:rPr>
          <w:rFonts w:ascii="Times New Roman" w:hAnsi="Times New Roman" w:eastAsiaTheme="minorEastAsia"/>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32D20255">
      <w:pPr>
        <w:numPr>
          <w:ilvl w:val="0"/>
          <w:numId w:val="8"/>
        </w:numPr>
        <w:tabs>
          <w:tab w:val="left" w:pos="360"/>
        </w:tabs>
        <w:snapToGrid w:val="0"/>
        <w:spacing w:line="360" w:lineRule="auto"/>
        <w:ind w:left="357" w:hanging="357"/>
        <w:outlineLvl w:val="1"/>
        <w:rPr>
          <w:rFonts w:eastAsiaTheme="minorEastAsia"/>
          <w:sz w:val="24"/>
        </w:rPr>
      </w:pPr>
      <w:bookmarkStart w:id="204" w:name="_Toc305158869"/>
      <w:bookmarkStart w:id="205" w:name="_Toc151193697"/>
      <w:bookmarkStart w:id="206" w:name="_Toc164608796"/>
      <w:bookmarkStart w:id="207" w:name="_Toc127151728"/>
      <w:bookmarkStart w:id="208" w:name="_Toc149720820"/>
      <w:bookmarkStart w:id="209" w:name="_Toc226965800"/>
      <w:bookmarkStart w:id="210" w:name="_Toc151193841"/>
      <w:bookmarkStart w:id="211" w:name="_Toc226337223"/>
      <w:bookmarkStart w:id="212" w:name="_Toc520356151"/>
      <w:bookmarkStart w:id="213" w:name="_Toc305158795"/>
      <w:bookmarkStart w:id="214" w:name="_Toc151193625"/>
      <w:bookmarkStart w:id="215" w:name="_Toc151193915"/>
      <w:bookmarkStart w:id="216" w:name="_Toc150774627"/>
      <w:bookmarkStart w:id="217" w:name="_Toc265228365"/>
      <w:bookmarkStart w:id="218" w:name="_Toc150774732"/>
      <w:bookmarkStart w:id="219" w:name="_Toc516367021"/>
      <w:bookmarkStart w:id="220" w:name="_Toc164351621"/>
      <w:bookmarkStart w:id="221" w:name="_Toc164229222"/>
      <w:bookmarkStart w:id="222" w:name="_Toc195842892"/>
      <w:bookmarkStart w:id="223" w:name="_Toc264969217"/>
      <w:bookmarkStart w:id="224" w:name="_Toc127161441"/>
      <w:bookmarkStart w:id="225" w:name="_Toc150480765"/>
      <w:bookmarkStart w:id="226" w:name="_Toc151193769"/>
      <w:bookmarkStart w:id="227" w:name="_Toc127151527"/>
      <w:bookmarkStart w:id="228" w:name="_Toc164229368"/>
      <w:bookmarkStart w:id="229" w:name="_Toc150509278"/>
      <w:bookmarkStart w:id="230" w:name="_Toc142311029"/>
      <w:bookmarkStart w:id="231" w:name="_Toc226965717"/>
      <w:bookmarkStart w:id="232" w:name="_Toc164608641"/>
      <w:bookmarkStart w:id="233" w:name="_Toc226309771"/>
      <w:bookmarkStart w:id="234" w:name="_Toc151190154"/>
      <w:r>
        <w:rPr>
          <w:rFonts w:eastAsiaTheme="minorEastAsia"/>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eastAsiaTheme="minorEastAsia"/>
          <w:sz w:val="24"/>
        </w:rPr>
        <w:t>及磋商语言</w:t>
      </w:r>
    </w:p>
    <w:p w14:paraId="4D8F381F">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710A357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3E52880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4757002">
      <w:pPr>
        <w:numPr>
          <w:ilvl w:val="0"/>
          <w:numId w:val="8"/>
        </w:numPr>
        <w:tabs>
          <w:tab w:val="left" w:pos="360"/>
        </w:tabs>
        <w:snapToGrid w:val="0"/>
        <w:spacing w:line="360" w:lineRule="auto"/>
        <w:ind w:left="357" w:hanging="357"/>
        <w:outlineLvl w:val="1"/>
        <w:rPr>
          <w:rFonts w:eastAsiaTheme="minorEastAsia"/>
          <w:sz w:val="24"/>
        </w:rPr>
      </w:pPr>
      <w:bookmarkStart w:id="235" w:name="_Toc516367022"/>
      <w:bookmarkStart w:id="236" w:name="_Ref467306195"/>
      <w:bookmarkStart w:id="237" w:name="_Ref467306676"/>
      <w:bookmarkStart w:id="238" w:name="_Toc164229369"/>
      <w:bookmarkStart w:id="239" w:name="_Toc127151729"/>
      <w:bookmarkStart w:id="240" w:name="_Toc226337224"/>
      <w:bookmarkStart w:id="241" w:name="_Toc164351622"/>
      <w:bookmarkStart w:id="242" w:name="_Toc127151528"/>
      <w:bookmarkStart w:id="243" w:name="_Toc305158870"/>
      <w:bookmarkStart w:id="244" w:name="_Toc150774628"/>
      <w:bookmarkStart w:id="245" w:name="_Toc151193698"/>
      <w:bookmarkStart w:id="246" w:name="_Toc150480766"/>
      <w:bookmarkStart w:id="247" w:name="_Toc151193770"/>
      <w:bookmarkStart w:id="248" w:name="_Toc151193842"/>
      <w:bookmarkStart w:id="249" w:name="_Toc305158796"/>
      <w:bookmarkStart w:id="250" w:name="_Toc264969218"/>
      <w:bookmarkStart w:id="251" w:name="_Toc164608797"/>
      <w:bookmarkStart w:id="252" w:name="_Toc150774733"/>
      <w:bookmarkStart w:id="253" w:name="_Toc226965718"/>
      <w:bookmarkStart w:id="254" w:name="_Toc142311030"/>
      <w:bookmarkStart w:id="255" w:name="_Toc150509279"/>
      <w:bookmarkStart w:id="256" w:name="_Toc164229223"/>
      <w:bookmarkStart w:id="257" w:name="_Toc226309772"/>
      <w:bookmarkStart w:id="258" w:name="_Toc226965801"/>
      <w:bookmarkStart w:id="259" w:name="_Toc151193626"/>
      <w:bookmarkStart w:id="260" w:name="_Toc520356152"/>
      <w:bookmarkStart w:id="261" w:name="_Toc265228366"/>
      <w:bookmarkStart w:id="262" w:name="_Toc149720821"/>
      <w:bookmarkStart w:id="263" w:name="_Toc195842893"/>
      <w:bookmarkStart w:id="264" w:name="_Toc164608642"/>
      <w:bookmarkStart w:id="265" w:name="_Toc151190155"/>
      <w:bookmarkStart w:id="266" w:name="_Toc127161442"/>
      <w:bookmarkStart w:id="267" w:name="_Toc151193916"/>
      <w:r>
        <w:rPr>
          <w:rFonts w:eastAsiaTheme="minorEastAsia"/>
          <w:sz w:val="24"/>
        </w:rPr>
        <w:t>响应文件</w:t>
      </w:r>
      <w:bookmarkEnd w:id="235"/>
      <w:bookmarkEnd w:id="236"/>
      <w:bookmarkEnd w:id="237"/>
      <w:r>
        <w:rPr>
          <w:rFonts w:eastAsiaTheme="minorEastAsia"/>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2977003F">
      <w:pPr>
        <w:numPr>
          <w:ilvl w:val="1"/>
          <w:numId w:val="8"/>
        </w:numPr>
        <w:tabs>
          <w:tab w:val="left" w:pos="1080"/>
          <w:tab w:val="left" w:pos="2014"/>
        </w:tabs>
        <w:snapToGrid w:val="0"/>
        <w:spacing w:line="360" w:lineRule="auto"/>
        <w:ind w:left="1077" w:hanging="720"/>
        <w:rPr>
          <w:rFonts w:eastAsiaTheme="minorEastAsia"/>
          <w:sz w:val="24"/>
        </w:rPr>
      </w:pPr>
      <w:bookmarkStart w:id="26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20DA97A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5B5FEE2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3EA7158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FDC40B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68"/>
    </w:p>
    <w:p w14:paraId="4B8D96B6">
      <w:pPr>
        <w:numPr>
          <w:ilvl w:val="0"/>
          <w:numId w:val="8"/>
        </w:numPr>
        <w:tabs>
          <w:tab w:val="left" w:pos="360"/>
        </w:tabs>
        <w:snapToGrid w:val="0"/>
        <w:spacing w:line="360" w:lineRule="auto"/>
        <w:ind w:left="357" w:hanging="357"/>
        <w:outlineLvl w:val="1"/>
        <w:rPr>
          <w:rFonts w:eastAsiaTheme="minorEastAsia"/>
          <w:sz w:val="24"/>
        </w:rPr>
      </w:pPr>
      <w:bookmarkStart w:id="269" w:name="_Toc151190157"/>
      <w:bookmarkStart w:id="270" w:name="_Toc149720823"/>
      <w:bookmarkStart w:id="271" w:name="_Toc151193628"/>
      <w:bookmarkStart w:id="272" w:name="_Toc127151530"/>
      <w:bookmarkStart w:id="273" w:name="_Toc164229371"/>
      <w:bookmarkStart w:id="274" w:name="_Toc127161444"/>
      <w:bookmarkStart w:id="275" w:name="_Toc142311032"/>
      <w:bookmarkStart w:id="276" w:name="_Toc151193772"/>
      <w:bookmarkStart w:id="277" w:name="_Toc127151731"/>
      <w:bookmarkStart w:id="278" w:name="_Toc150774630"/>
      <w:bookmarkStart w:id="279" w:name="_Toc164608799"/>
      <w:bookmarkStart w:id="280" w:name="_Toc195842895"/>
      <w:bookmarkStart w:id="281" w:name="_Toc151193918"/>
      <w:bookmarkStart w:id="282" w:name="_Toc164229225"/>
      <w:bookmarkStart w:id="283" w:name="_Toc151193700"/>
      <w:bookmarkStart w:id="284" w:name="_Toc520356155"/>
      <w:bookmarkStart w:id="285" w:name="_Toc164351624"/>
      <w:bookmarkStart w:id="286" w:name="_Toc150480768"/>
      <w:bookmarkStart w:id="287" w:name="_Toc151193844"/>
      <w:bookmarkStart w:id="288" w:name="_Toc164608644"/>
      <w:bookmarkStart w:id="289" w:name="_Toc150774735"/>
      <w:bookmarkStart w:id="290" w:name="_Toc150509281"/>
      <w:r>
        <w:rPr>
          <w:rFonts w:eastAsiaTheme="minorEastAsia"/>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7ECE215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5017B08F">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2A022C6F">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4AED292">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0808437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5A202EC4">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0D34B3D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76BF5D9A">
      <w:pPr>
        <w:numPr>
          <w:ilvl w:val="1"/>
          <w:numId w:val="8"/>
        </w:numPr>
        <w:tabs>
          <w:tab w:val="left" w:pos="1080"/>
          <w:tab w:val="left" w:pos="2014"/>
        </w:tabs>
        <w:snapToGrid w:val="0"/>
        <w:spacing w:line="360" w:lineRule="auto"/>
        <w:ind w:left="1077" w:hanging="720"/>
        <w:rPr>
          <w:rFonts w:eastAsiaTheme="minorEastAsia"/>
          <w:sz w:val="24"/>
        </w:rPr>
      </w:pPr>
      <w:bookmarkStart w:id="291" w:name="_Ref467306302"/>
      <w:r>
        <w:rPr>
          <w:rFonts w:eastAsiaTheme="minorEastAsia"/>
          <w:sz w:val="24"/>
        </w:rPr>
        <w:t>供应商应按《供应商须知资料表》中规定的金额及要求交纳磋商保证金</w:t>
      </w:r>
      <w:bookmarkEnd w:id="291"/>
      <w:r>
        <w:rPr>
          <w:rFonts w:eastAsiaTheme="minorEastAsia"/>
          <w:sz w:val="24"/>
        </w:rPr>
        <w:t>。</w:t>
      </w:r>
      <w:r>
        <w:rPr>
          <w:rFonts w:hint="eastAsia" w:eastAsiaTheme="minorEastAsia"/>
          <w:sz w:val="24"/>
        </w:rPr>
        <w:t>供应商自愿超额缴纳磋商保证金的，响应文件不做无效处理。</w:t>
      </w:r>
    </w:p>
    <w:p w14:paraId="71D3785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0DE98BF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292"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292"/>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362FBCBF">
      <w:pPr>
        <w:numPr>
          <w:ilvl w:val="1"/>
          <w:numId w:val="8"/>
        </w:numPr>
        <w:tabs>
          <w:tab w:val="left" w:pos="1080"/>
          <w:tab w:val="left" w:pos="2014"/>
        </w:tabs>
        <w:snapToGrid w:val="0"/>
        <w:spacing w:line="360" w:lineRule="auto"/>
        <w:ind w:left="1077" w:hanging="720"/>
        <w:rPr>
          <w:sz w:val="24"/>
        </w:rPr>
      </w:pPr>
      <w:bookmarkStart w:id="293"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293"/>
    <w:p w14:paraId="311320B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71C91D2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442C7F3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DEA85CE">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74D3809C">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68295038">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03537FA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02737174">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35F3FBDE">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519662CD">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2DE5860A">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253171D1">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756A50B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5FC86CF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342F4BBD">
      <w:pPr>
        <w:numPr>
          <w:ilvl w:val="0"/>
          <w:numId w:val="8"/>
        </w:numPr>
        <w:tabs>
          <w:tab w:val="left" w:pos="360"/>
        </w:tabs>
        <w:snapToGrid w:val="0"/>
        <w:spacing w:line="360" w:lineRule="auto"/>
        <w:ind w:left="357" w:hanging="357"/>
        <w:outlineLvl w:val="1"/>
        <w:rPr>
          <w:rFonts w:eastAsiaTheme="minorEastAsia"/>
          <w:sz w:val="24"/>
        </w:rPr>
      </w:pPr>
      <w:bookmarkStart w:id="294" w:name="_Toc164351627"/>
      <w:bookmarkStart w:id="295" w:name="_Toc164608802"/>
      <w:bookmarkStart w:id="296" w:name="_Toc164229228"/>
      <w:bookmarkStart w:id="297" w:name="_Toc150774738"/>
      <w:bookmarkStart w:id="298" w:name="_Toc520356158"/>
      <w:bookmarkStart w:id="299" w:name="_Toc305158801"/>
      <w:bookmarkStart w:id="300" w:name="_Toc127161447"/>
      <w:bookmarkStart w:id="301" w:name="_Toc150480771"/>
      <w:bookmarkStart w:id="302" w:name="_Toc127151734"/>
      <w:bookmarkStart w:id="303" w:name="_Toc151190160"/>
      <w:bookmarkStart w:id="304" w:name="_Toc150509284"/>
      <w:bookmarkStart w:id="305" w:name="_Toc164608647"/>
      <w:bookmarkStart w:id="306" w:name="_Toc151193703"/>
      <w:bookmarkStart w:id="307" w:name="_Toc151193631"/>
      <w:bookmarkStart w:id="308" w:name="_Toc151193921"/>
      <w:bookmarkStart w:id="309" w:name="_Toc142311035"/>
      <w:bookmarkStart w:id="310" w:name="_Toc149720826"/>
      <w:bookmarkStart w:id="311" w:name="_Toc226965723"/>
      <w:bookmarkStart w:id="312" w:name="_Toc151193775"/>
      <w:bookmarkStart w:id="313" w:name="_Toc226337229"/>
      <w:bookmarkStart w:id="314" w:name="_Toc305158875"/>
      <w:bookmarkStart w:id="315" w:name="_Toc226965806"/>
      <w:bookmarkStart w:id="316" w:name="_Toc151193847"/>
      <w:bookmarkStart w:id="317" w:name="_Toc226309777"/>
      <w:bookmarkStart w:id="318" w:name="_Toc195842898"/>
      <w:bookmarkStart w:id="319" w:name="_Toc265228371"/>
      <w:bookmarkStart w:id="320" w:name="_Toc164229374"/>
      <w:bookmarkStart w:id="321" w:name="_Toc264969223"/>
      <w:bookmarkStart w:id="322" w:name="_Toc150774633"/>
      <w:bookmarkStart w:id="323" w:name="_Toc127151533"/>
      <w:r>
        <w:rPr>
          <w:rFonts w:eastAsiaTheme="minorEastAsia"/>
          <w:sz w:val="24"/>
        </w:rPr>
        <w:t>响应文件的签署</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eastAsiaTheme="minorEastAsia"/>
          <w:sz w:val="24"/>
        </w:rPr>
        <w:t>、盖章</w:t>
      </w:r>
    </w:p>
    <w:p w14:paraId="23F036BA">
      <w:pPr>
        <w:numPr>
          <w:ilvl w:val="1"/>
          <w:numId w:val="8"/>
        </w:numPr>
        <w:tabs>
          <w:tab w:val="left" w:pos="1080"/>
          <w:tab w:val="left" w:pos="2014"/>
        </w:tabs>
        <w:snapToGrid w:val="0"/>
        <w:spacing w:line="360" w:lineRule="auto"/>
        <w:ind w:left="1077" w:hanging="720"/>
        <w:rPr>
          <w:rFonts w:eastAsiaTheme="minorEastAsia"/>
          <w:sz w:val="24"/>
        </w:rPr>
      </w:pPr>
      <w:bookmarkStart w:id="324" w:name="_Toc305158802"/>
      <w:bookmarkStart w:id="325" w:name="_Toc151193922"/>
      <w:bookmarkStart w:id="326" w:name="_Toc150774634"/>
      <w:bookmarkStart w:id="327" w:name="_Toc520356159"/>
      <w:bookmarkStart w:id="328" w:name="_Toc151193776"/>
      <w:bookmarkStart w:id="329" w:name="_Toc264969224"/>
      <w:bookmarkStart w:id="330" w:name="_Toc150774739"/>
      <w:bookmarkStart w:id="331" w:name="_Toc226309778"/>
      <w:bookmarkStart w:id="332" w:name="_Toc226965724"/>
      <w:bookmarkStart w:id="333" w:name="_Toc142311036"/>
      <w:bookmarkStart w:id="334" w:name="_Toc195842899"/>
      <w:bookmarkStart w:id="335" w:name="_Toc151193704"/>
      <w:bookmarkStart w:id="336" w:name="_Toc265228372"/>
      <w:bookmarkStart w:id="337" w:name="_Toc226965807"/>
      <w:bookmarkStart w:id="338" w:name="_Toc305158876"/>
      <w:bookmarkStart w:id="339" w:name="_Toc150480772"/>
      <w:bookmarkStart w:id="340" w:name="_Toc226337230"/>
      <w:bookmarkStart w:id="341" w:name="_Toc150509285"/>
      <w:bookmarkStart w:id="342" w:name="_Toc151193632"/>
      <w:bookmarkStart w:id="343" w:name="_Toc151193848"/>
      <w:bookmarkStart w:id="344" w:name="_Toc127151534"/>
      <w:bookmarkStart w:id="345" w:name="_Toc151190161"/>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D9F38F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22C6B5C5">
      <w:pPr>
        <w:snapToGrid w:val="0"/>
        <w:spacing w:line="360" w:lineRule="auto"/>
        <w:ind w:left="568"/>
        <w:rPr>
          <w:rFonts w:eastAsiaTheme="minorEastAsia"/>
        </w:rPr>
      </w:pPr>
    </w:p>
    <w:p w14:paraId="3D4C058F">
      <w:pPr>
        <w:pStyle w:val="3"/>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645EAB46">
      <w:pPr>
        <w:numPr>
          <w:ilvl w:val="0"/>
          <w:numId w:val="8"/>
        </w:numPr>
        <w:tabs>
          <w:tab w:val="left" w:pos="360"/>
        </w:tabs>
        <w:snapToGrid w:val="0"/>
        <w:spacing w:line="360" w:lineRule="auto"/>
        <w:ind w:left="357" w:hanging="357"/>
        <w:outlineLvl w:val="1"/>
        <w:rPr>
          <w:rFonts w:eastAsiaTheme="minorEastAsia"/>
          <w:sz w:val="24"/>
        </w:rPr>
      </w:pPr>
      <w:bookmarkStart w:id="346" w:name="_Toc127151736"/>
      <w:bookmarkStart w:id="347" w:name="_Toc164608804"/>
      <w:bookmarkStart w:id="348" w:name="_Toc150774740"/>
      <w:bookmarkStart w:id="349" w:name="_Toc151193633"/>
      <w:bookmarkStart w:id="350" w:name="_Toc226965725"/>
      <w:bookmarkStart w:id="351" w:name="_Toc142311037"/>
      <w:bookmarkStart w:id="352" w:name="_Toc164351629"/>
      <w:bookmarkStart w:id="353" w:name="_Toc151190162"/>
      <w:bookmarkStart w:id="354" w:name="_Toc226309779"/>
      <w:bookmarkStart w:id="355" w:name="_Toc164608649"/>
      <w:bookmarkStart w:id="356" w:name="_Toc305158803"/>
      <w:bookmarkStart w:id="357" w:name="_Toc195842900"/>
      <w:bookmarkStart w:id="358" w:name="_Toc264969225"/>
      <w:bookmarkStart w:id="359" w:name="_Toc151193923"/>
      <w:bookmarkStart w:id="360" w:name="_Toc520356160"/>
      <w:bookmarkStart w:id="361" w:name="_Toc265228373"/>
      <w:bookmarkStart w:id="362" w:name="_Toc164229230"/>
      <w:bookmarkStart w:id="363" w:name="_Toc150480773"/>
      <w:bookmarkStart w:id="364" w:name="_Toc226965808"/>
      <w:bookmarkStart w:id="365" w:name="_Toc127151535"/>
      <w:bookmarkStart w:id="366" w:name="_Toc151193849"/>
      <w:bookmarkStart w:id="367" w:name="_Toc127161449"/>
      <w:bookmarkStart w:id="368" w:name="_Toc151193777"/>
      <w:bookmarkStart w:id="369" w:name="_Toc226337231"/>
      <w:bookmarkStart w:id="370" w:name="_Toc151193705"/>
      <w:bookmarkStart w:id="371" w:name="_Toc149720828"/>
      <w:bookmarkStart w:id="372" w:name="_Toc150509286"/>
      <w:bookmarkStart w:id="373" w:name="_Toc164229376"/>
      <w:bookmarkStart w:id="374" w:name="_Toc150774635"/>
      <w:bookmarkStart w:id="375" w:name="_Toc305158877"/>
      <w:r>
        <w:rPr>
          <w:rFonts w:eastAsiaTheme="minorEastAsia"/>
          <w:sz w:val="24"/>
        </w:rPr>
        <w:t>响应文件的</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r>
        <w:rPr>
          <w:rFonts w:eastAsiaTheme="minorEastAsia"/>
          <w:sz w:val="24"/>
        </w:rPr>
        <w:t>提交</w:t>
      </w:r>
    </w:p>
    <w:p w14:paraId="3883226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04467C20">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39604506">
      <w:pPr>
        <w:numPr>
          <w:ilvl w:val="0"/>
          <w:numId w:val="8"/>
        </w:numPr>
        <w:tabs>
          <w:tab w:val="left" w:pos="360"/>
        </w:tabs>
        <w:snapToGrid w:val="0"/>
        <w:spacing w:line="360" w:lineRule="auto"/>
        <w:ind w:left="357" w:hanging="357"/>
        <w:outlineLvl w:val="1"/>
        <w:rPr>
          <w:rFonts w:eastAsiaTheme="minorEastAsia"/>
          <w:sz w:val="24"/>
        </w:rPr>
      </w:pPr>
      <w:bookmarkStart w:id="376" w:name="_Toc151193924"/>
      <w:bookmarkStart w:id="377" w:name="_Toc142311038"/>
      <w:bookmarkStart w:id="378" w:name="_Toc226965726"/>
      <w:bookmarkStart w:id="379" w:name="_Toc164351630"/>
      <w:bookmarkStart w:id="380" w:name="_Toc127161450"/>
      <w:bookmarkStart w:id="381" w:name="_Toc164608805"/>
      <w:bookmarkStart w:id="382" w:name="_Toc226309780"/>
      <w:bookmarkStart w:id="383" w:name="_Toc226965809"/>
      <w:bookmarkStart w:id="384" w:name="_Toc226337232"/>
      <w:bookmarkStart w:id="385" w:name="_Toc265228374"/>
      <w:bookmarkStart w:id="386" w:name="_Toc127151737"/>
      <w:bookmarkStart w:id="387" w:name="_Toc305158878"/>
      <w:bookmarkStart w:id="388" w:name="_Toc127151536"/>
      <w:bookmarkStart w:id="389" w:name="_Toc150774741"/>
      <w:bookmarkStart w:id="390" w:name="_Toc195842901"/>
      <w:bookmarkStart w:id="391" w:name="_Toc151193850"/>
      <w:bookmarkStart w:id="392" w:name="_Toc305158804"/>
      <w:bookmarkStart w:id="393" w:name="_Toc151190163"/>
      <w:bookmarkStart w:id="394" w:name="_Toc150774636"/>
      <w:bookmarkStart w:id="395" w:name="_Toc150509287"/>
      <w:bookmarkStart w:id="396" w:name="_Toc520356161"/>
      <w:bookmarkStart w:id="397" w:name="_Toc151193778"/>
      <w:bookmarkStart w:id="398" w:name="_Toc164229231"/>
      <w:bookmarkStart w:id="399" w:name="_Toc151193634"/>
      <w:bookmarkStart w:id="400" w:name="_Toc164608650"/>
      <w:bookmarkStart w:id="401" w:name="_Toc151193706"/>
      <w:bookmarkStart w:id="402" w:name="_Toc164229377"/>
      <w:bookmarkStart w:id="403" w:name="_Toc264969226"/>
      <w:bookmarkStart w:id="404" w:name="_Toc149720829"/>
      <w:bookmarkStart w:id="405" w:name="_Toc150480774"/>
      <w:r>
        <w:rPr>
          <w:rFonts w:eastAsiaTheme="minorEastAsia"/>
          <w:sz w:val="24"/>
        </w:rPr>
        <w:t>响应文件提交截止</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sz w:val="24"/>
        </w:rPr>
        <w:t>时间</w:t>
      </w:r>
    </w:p>
    <w:p w14:paraId="6BBF2CB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6AF15F8D">
      <w:pPr>
        <w:numPr>
          <w:ilvl w:val="0"/>
          <w:numId w:val="8"/>
        </w:numPr>
        <w:tabs>
          <w:tab w:val="left" w:pos="360"/>
        </w:tabs>
        <w:snapToGrid w:val="0"/>
        <w:spacing w:line="360" w:lineRule="auto"/>
        <w:ind w:left="357" w:hanging="357"/>
        <w:outlineLvl w:val="1"/>
        <w:rPr>
          <w:rFonts w:eastAsiaTheme="minorEastAsia"/>
          <w:sz w:val="24"/>
        </w:rPr>
      </w:pPr>
      <w:bookmarkStart w:id="406" w:name="_Toc149720830"/>
      <w:bookmarkStart w:id="407" w:name="_Toc226337233"/>
      <w:bookmarkStart w:id="408" w:name="_Toc195842902"/>
      <w:bookmarkStart w:id="409" w:name="_Toc150480775"/>
      <w:bookmarkStart w:id="410" w:name="_Toc520356162"/>
      <w:bookmarkStart w:id="411" w:name="_Toc151193635"/>
      <w:bookmarkStart w:id="412" w:name="_Toc164229232"/>
      <w:bookmarkStart w:id="413" w:name="_Toc305158805"/>
      <w:bookmarkStart w:id="414" w:name="_Toc164351631"/>
      <w:bookmarkStart w:id="415" w:name="_Toc151193925"/>
      <w:bookmarkStart w:id="416" w:name="_Toc226965810"/>
      <w:bookmarkStart w:id="417" w:name="_Toc127151738"/>
      <w:bookmarkStart w:id="418" w:name="_Toc151190164"/>
      <w:bookmarkStart w:id="419" w:name="_Toc265228375"/>
      <w:bookmarkStart w:id="420" w:name="_Toc150509288"/>
      <w:bookmarkStart w:id="421" w:name="_Toc305158879"/>
      <w:bookmarkStart w:id="422" w:name="_Toc127161451"/>
      <w:bookmarkStart w:id="423" w:name="_Toc226309781"/>
      <w:bookmarkStart w:id="424" w:name="_Toc142311039"/>
      <w:bookmarkStart w:id="425" w:name="_Toc151193779"/>
      <w:bookmarkStart w:id="426" w:name="_Toc164608651"/>
      <w:bookmarkStart w:id="427" w:name="_Toc150774742"/>
      <w:bookmarkStart w:id="428" w:name="_Toc151193851"/>
      <w:bookmarkStart w:id="429" w:name="_Toc150774637"/>
      <w:bookmarkStart w:id="430" w:name="_Toc226965727"/>
      <w:bookmarkStart w:id="431" w:name="_Toc164608806"/>
      <w:bookmarkStart w:id="432" w:name="_Toc164229378"/>
      <w:bookmarkStart w:id="433" w:name="_Toc264969227"/>
      <w:bookmarkStart w:id="434" w:name="_Toc127151537"/>
      <w:bookmarkStart w:id="435" w:name="_Toc151193707"/>
      <w:r>
        <w:rPr>
          <w:rFonts w:eastAsiaTheme="minorEastAsia"/>
          <w:sz w:val="24"/>
        </w:rPr>
        <w:t>响应文件的修改与撤回</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5849B1E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5693E7E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22E4ED1B">
      <w:pPr>
        <w:tabs>
          <w:tab w:val="left" w:pos="900"/>
          <w:tab w:val="left" w:pos="1080"/>
          <w:tab w:val="left" w:pos="1589"/>
        </w:tabs>
        <w:snapToGrid w:val="0"/>
        <w:spacing w:line="360" w:lineRule="auto"/>
        <w:ind w:left="357"/>
        <w:rPr>
          <w:rFonts w:eastAsiaTheme="minorEastAsia"/>
          <w:sz w:val="24"/>
        </w:rPr>
      </w:pPr>
    </w:p>
    <w:p w14:paraId="0C398C50">
      <w:pPr>
        <w:pStyle w:val="3"/>
        <w:spacing w:before="0" w:line="360" w:lineRule="auto"/>
        <w:rPr>
          <w:rFonts w:ascii="Times New Roman" w:hAnsi="Times New Roman" w:eastAsiaTheme="minorEastAsia"/>
          <w:sz w:val="28"/>
        </w:rPr>
      </w:pPr>
      <w:bookmarkStart w:id="436" w:name="_Toc151190165"/>
      <w:bookmarkStart w:id="437" w:name="_Toc150774743"/>
      <w:bookmarkStart w:id="438" w:name="_Toc151193852"/>
      <w:bookmarkStart w:id="439" w:name="_Toc305158806"/>
      <w:bookmarkStart w:id="440" w:name="_Toc151193926"/>
      <w:bookmarkStart w:id="441" w:name="_Toc195842903"/>
      <w:bookmarkStart w:id="442" w:name="_Toc151193780"/>
      <w:bookmarkStart w:id="443" w:name="_Toc305158880"/>
      <w:bookmarkStart w:id="444" w:name="_Toc226965811"/>
      <w:bookmarkStart w:id="445" w:name="_Toc265228376"/>
      <w:bookmarkStart w:id="446" w:name="_Toc226309782"/>
      <w:bookmarkStart w:id="447" w:name="_Toc127151538"/>
      <w:bookmarkStart w:id="448" w:name="_Toc226965728"/>
      <w:bookmarkStart w:id="449" w:name="_Toc151193708"/>
      <w:bookmarkStart w:id="450" w:name="_Toc151193636"/>
      <w:bookmarkStart w:id="451" w:name="_Toc150480776"/>
      <w:bookmarkStart w:id="452" w:name="_Toc150509289"/>
      <w:bookmarkStart w:id="453" w:name="_Toc142311040"/>
      <w:bookmarkStart w:id="454" w:name="_Toc226337234"/>
      <w:bookmarkStart w:id="455" w:name="_Toc264969228"/>
      <w:bookmarkStart w:id="456" w:name="_Toc150774638"/>
      <w:bookmarkStart w:id="457" w:name="_Toc520356163"/>
      <w:r>
        <w:rPr>
          <w:rFonts w:ascii="Times New Roman" w:hAnsi="Times New Roman" w:eastAsiaTheme="minorEastAsia"/>
          <w:sz w:val="28"/>
        </w:rPr>
        <w:t xml:space="preserve">五   </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 w:hAnsi="Times New Roman" w:eastAsiaTheme="minorEastAsia"/>
          <w:sz w:val="28"/>
        </w:rPr>
        <w:t>评审</w:t>
      </w:r>
    </w:p>
    <w:p w14:paraId="646E3F37">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79D725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1C3D076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695C59A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CD7EBB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r>
        <w:rPr>
          <w:rFonts w:hint="eastAsia" w:eastAsiaTheme="minorEastAsia"/>
          <w:sz w:val="24"/>
        </w:rPr>
        <w:t>/开启</w:t>
      </w:r>
      <w:r>
        <w:rPr>
          <w:rFonts w:eastAsiaTheme="minorEastAsia"/>
          <w:sz w:val="24"/>
        </w:rPr>
        <w:t>。</w:t>
      </w:r>
    </w:p>
    <w:p w14:paraId="008A89F4">
      <w:pPr>
        <w:numPr>
          <w:ilvl w:val="1"/>
          <w:numId w:val="8"/>
        </w:numPr>
        <w:tabs>
          <w:tab w:val="left" w:pos="1080"/>
          <w:tab w:val="left" w:pos="2014"/>
        </w:tabs>
        <w:snapToGrid w:val="0"/>
        <w:spacing w:line="360" w:lineRule="auto"/>
        <w:ind w:left="1077" w:hanging="720"/>
        <w:rPr>
          <w:rFonts w:eastAsiaTheme="minorEastAsia"/>
          <w:sz w:val="24"/>
        </w:rPr>
      </w:pPr>
      <w:bookmarkStart w:id="458" w:name="_Toc520356165"/>
      <w:r>
        <w:rPr>
          <w:rFonts w:eastAsiaTheme="minorEastAsia"/>
          <w:sz w:val="24"/>
        </w:rPr>
        <w:t>本项目不公开报价。</w:t>
      </w:r>
    </w:p>
    <w:bookmarkEnd w:id="458"/>
    <w:p w14:paraId="67B817E4">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5B71A54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59" w:name="_Toc520356166"/>
    </w:p>
    <w:p w14:paraId="563849C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9"/>
      <w:bookmarkStart w:id="460" w:name="_Toc520356169"/>
    </w:p>
    <w:p w14:paraId="480DA9AB">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23E9272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62F5611D">
      <w:pPr>
        <w:tabs>
          <w:tab w:val="left" w:pos="360"/>
          <w:tab w:val="left" w:pos="1080"/>
        </w:tabs>
        <w:snapToGrid w:val="0"/>
        <w:spacing w:line="360" w:lineRule="auto"/>
        <w:ind w:left="1080"/>
        <w:rPr>
          <w:rFonts w:eastAsiaTheme="minorEastAsia"/>
          <w:sz w:val="24"/>
        </w:rPr>
      </w:pPr>
    </w:p>
    <w:p w14:paraId="52F625AA">
      <w:pPr>
        <w:pStyle w:val="3"/>
        <w:spacing w:before="0" w:line="360" w:lineRule="auto"/>
        <w:rPr>
          <w:rFonts w:ascii="Times New Roman" w:hAnsi="Times New Roman" w:eastAsiaTheme="minorEastAsia"/>
          <w:sz w:val="28"/>
        </w:rPr>
      </w:pPr>
      <w:bookmarkStart w:id="461" w:name="_Toc150774750"/>
      <w:bookmarkStart w:id="462" w:name="_Toc226965735"/>
      <w:bookmarkStart w:id="463" w:name="_Toc305158813"/>
      <w:bookmarkStart w:id="464" w:name="_Toc226309789"/>
      <w:bookmarkStart w:id="465" w:name="_Toc151190172"/>
      <w:bookmarkStart w:id="466" w:name="_Toc127151545"/>
      <w:bookmarkStart w:id="467" w:name="_Toc151193859"/>
      <w:bookmarkStart w:id="468" w:name="_Toc264969235"/>
      <w:bookmarkStart w:id="469" w:name="_Toc150509296"/>
      <w:bookmarkStart w:id="470" w:name="_Toc142311047"/>
      <w:bookmarkStart w:id="471" w:name="_Toc265228383"/>
      <w:bookmarkStart w:id="472" w:name="_Toc226337241"/>
      <w:bookmarkStart w:id="473" w:name="_Toc305158887"/>
      <w:bookmarkStart w:id="474" w:name="_Toc226965818"/>
      <w:bookmarkStart w:id="475" w:name="_Toc150774645"/>
      <w:bookmarkStart w:id="476" w:name="_Toc151193933"/>
      <w:bookmarkStart w:id="477" w:name="_Toc151193643"/>
      <w:bookmarkStart w:id="478" w:name="_Toc151193787"/>
      <w:bookmarkStart w:id="479" w:name="_Toc150480783"/>
      <w:bookmarkStart w:id="480" w:name="_Toc195842910"/>
      <w:bookmarkStart w:id="481" w:name="_Toc151193715"/>
      <w:r>
        <w:rPr>
          <w:rFonts w:ascii="Times New Roman" w:hAnsi="Times New Roman" w:eastAsiaTheme="minorEastAsia"/>
          <w:sz w:val="28"/>
        </w:rPr>
        <w:t xml:space="preserve">六   </w:t>
      </w:r>
      <w:bookmarkEnd w:id="460"/>
      <w:r>
        <w:rPr>
          <w:rFonts w:ascii="Times New Roman" w:hAnsi="Times New Roman" w:eastAsiaTheme="minorEastAsia"/>
          <w:sz w:val="28"/>
        </w:rPr>
        <w:t>确定</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rFonts w:ascii="Times New Roman" w:hAnsi="Times New Roman" w:eastAsiaTheme="minorEastAsia"/>
          <w:sz w:val="28"/>
        </w:rPr>
        <w:t>成交</w:t>
      </w:r>
    </w:p>
    <w:p w14:paraId="0FCB1874">
      <w:pPr>
        <w:numPr>
          <w:ilvl w:val="0"/>
          <w:numId w:val="8"/>
        </w:numPr>
        <w:tabs>
          <w:tab w:val="left" w:pos="360"/>
        </w:tabs>
        <w:snapToGrid w:val="0"/>
        <w:spacing w:line="360" w:lineRule="auto"/>
        <w:ind w:left="357" w:hanging="357"/>
        <w:outlineLvl w:val="1"/>
        <w:rPr>
          <w:rFonts w:eastAsiaTheme="minorEastAsia"/>
          <w:sz w:val="24"/>
        </w:rPr>
      </w:pPr>
      <w:bookmarkStart w:id="482" w:name="_Toc150774647"/>
      <w:bookmarkStart w:id="483" w:name="_Toc226309791"/>
      <w:bookmarkStart w:id="484" w:name="_Toc127151748"/>
      <w:bookmarkStart w:id="485" w:name="_Toc265228385"/>
      <w:bookmarkStart w:id="486" w:name="_Toc264969237"/>
      <w:bookmarkStart w:id="487" w:name="_Toc226965737"/>
      <w:bookmarkStart w:id="488" w:name="_Toc226337243"/>
      <w:bookmarkStart w:id="489" w:name="_Toc164608661"/>
      <w:bookmarkStart w:id="490" w:name="_Toc305158815"/>
      <w:bookmarkStart w:id="491" w:name="_Toc127161461"/>
      <w:bookmarkStart w:id="492" w:name="_Toc151193861"/>
      <w:bookmarkStart w:id="493" w:name="_Toc150480785"/>
      <w:bookmarkStart w:id="494" w:name="_Toc164229242"/>
      <w:bookmarkStart w:id="495" w:name="_Toc151193645"/>
      <w:bookmarkStart w:id="496" w:name="_Toc151193717"/>
      <w:bookmarkStart w:id="497" w:name="_Toc150509298"/>
      <w:bookmarkStart w:id="498" w:name="_Toc151193935"/>
      <w:bookmarkStart w:id="499" w:name="_Toc150774752"/>
      <w:bookmarkStart w:id="500" w:name="_Toc142311049"/>
      <w:bookmarkStart w:id="501" w:name="_Toc164351641"/>
      <w:bookmarkStart w:id="502" w:name="_Toc149720840"/>
      <w:bookmarkStart w:id="503" w:name="_Toc195842912"/>
      <w:bookmarkStart w:id="504" w:name="_Toc151190174"/>
      <w:bookmarkStart w:id="505" w:name="_Toc164229388"/>
      <w:bookmarkStart w:id="506" w:name="_Toc151193789"/>
      <w:bookmarkStart w:id="507" w:name="_Toc127151547"/>
      <w:bookmarkStart w:id="508" w:name="_Toc305158889"/>
      <w:bookmarkStart w:id="509" w:name="_Toc164608816"/>
      <w:bookmarkStart w:id="510" w:name="_Toc226965820"/>
      <w:r>
        <w:rPr>
          <w:rFonts w:eastAsiaTheme="minorEastAsia"/>
          <w:sz w:val="24"/>
        </w:rPr>
        <w:t>确定成交供应商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009701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7F7E3B5">
      <w:pPr>
        <w:numPr>
          <w:ilvl w:val="0"/>
          <w:numId w:val="8"/>
        </w:numPr>
        <w:tabs>
          <w:tab w:val="left" w:pos="360"/>
        </w:tabs>
        <w:snapToGrid w:val="0"/>
        <w:spacing w:line="360" w:lineRule="auto"/>
        <w:ind w:left="357" w:hanging="357"/>
        <w:outlineLvl w:val="1"/>
        <w:rPr>
          <w:rFonts w:eastAsiaTheme="minorEastAsia"/>
          <w:sz w:val="24"/>
        </w:rPr>
      </w:pPr>
      <w:bookmarkStart w:id="511" w:name="_Toc305158891"/>
      <w:bookmarkStart w:id="512" w:name="_Toc305158817"/>
      <w:bookmarkStart w:id="513" w:name="_Toc149720842"/>
      <w:bookmarkStart w:id="514" w:name="_Toc226965822"/>
      <w:bookmarkStart w:id="515" w:name="_Toc264969239"/>
      <w:bookmarkStart w:id="516" w:name="_Toc150480787"/>
      <w:bookmarkStart w:id="517" w:name="_Toc142311051"/>
      <w:bookmarkStart w:id="518" w:name="_Toc151193647"/>
      <w:bookmarkStart w:id="519" w:name="_Toc150774649"/>
      <w:bookmarkStart w:id="520" w:name="_Toc151193863"/>
      <w:bookmarkStart w:id="521" w:name="_Toc127151549"/>
      <w:bookmarkStart w:id="522" w:name="_Toc150774754"/>
      <w:bookmarkStart w:id="523" w:name="_Toc265228387"/>
      <w:bookmarkStart w:id="524" w:name="_Toc164229390"/>
      <w:bookmarkStart w:id="525" w:name="_Toc226337245"/>
      <w:bookmarkStart w:id="526" w:name="_Toc164608818"/>
      <w:bookmarkStart w:id="527" w:name="_Toc151190176"/>
      <w:bookmarkStart w:id="528" w:name="_Toc151193719"/>
      <w:bookmarkStart w:id="529" w:name="_Toc164229244"/>
      <w:bookmarkStart w:id="530" w:name="_Toc127161463"/>
      <w:bookmarkStart w:id="531" w:name="_Toc150509300"/>
      <w:bookmarkStart w:id="532" w:name="_Toc151193937"/>
      <w:bookmarkStart w:id="533" w:name="_Toc226965739"/>
      <w:bookmarkStart w:id="534" w:name="_Toc226309793"/>
      <w:bookmarkStart w:id="535" w:name="_Toc195842914"/>
      <w:bookmarkStart w:id="536" w:name="_Toc151193791"/>
      <w:bookmarkStart w:id="537" w:name="_Toc164608663"/>
      <w:bookmarkStart w:id="538" w:name="_Toc164351643"/>
      <w:bookmarkStart w:id="539" w:name="_Toc127151750"/>
      <w:bookmarkStart w:id="540" w:name="_Ref467306425"/>
      <w:bookmarkStart w:id="541" w:name="_Ref467307090"/>
      <w:bookmarkStart w:id="542" w:name="_Toc520356176"/>
      <w:r>
        <w:rPr>
          <w:rFonts w:eastAsiaTheme="minorEastAsia"/>
          <w:sz w:val="24"/>
        </w:rPr>
        <w:t>成交公告与成交通知书</w:t>
      </w:r>
      <w:bookmarkEnd w:id="511"/>
      <w:bookmarkEnd w:id="512"/>
    </w:p>
    <w:p w14:paraId="14FDDEC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5A8F49D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3865D5C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4AA97DB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1D0D35E9">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57195024">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38C401EE">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14:paraId="368DD494">
      <w:pPr>
        <w:numPr>
          <w:ilvl w:val="0"/>
          <w:numId w:val="8"/>
        </w:numPr>
        <w:tabs>
          <w:tab w:val="left" w:pos="360"/>
        </w:tabs>
        <w:snapToGrid w:val="0"/>
        <w:spacing w:line="360" w:lineRule="auto"/>
        <w:ind w:left="357" w:hanging="357"/>
        <w:outlineLvl w:val="1"/>
        <w:rPr>
          <w:rFonts w:eastAsiaTheme="minorEastAsia"/>
          <w:sz w:val="24"/>
        </w:rPr>
      </w:pPr>
      <w:bookmarkStart w:id="543" w:name="_Toc226965823"/>
      <w:bookmarkStart w:id="544" w:name="_Toc164608819"/>
      <w:bookmarkStart w:id="545" w:name="_Toc150774650"/>
      <w:bookmarkStart w:id="546" w:name="_Toc127161464"/>
      <w:bookmarkStart w:id="547" w:name="_Toc164229245"/>
      <w:bookmarkStart w:id="548" w:name="_Toc150774755"/>
      <w:bookmarkStart w:id="549" w:name="_Toc226309794"/>
      <w:bookmarkStart w:id="550" w:name="_Toc164351644"/>
      <w:bookmarkStart w:id="551" w:name="_Toc226337246"/>
      <w:bookmarkStart w:id="552" w:name="_Toc150480788"/>
      <w:bookmarkStart w:id="553" w:name="_Toc150509301"/>
      <w:bookmarkStart w:id="554" w:name="_Toc127151550"/>
      <w:bookmarkStart w:id="555" w:name="_Ref467307204"/>
      <w:bookmarkStart w:id="556" w:name="_Ref467306377"/>
      <w:bookmarkStart w:id="557" w:name="_Toc151193864"/>
      <w:bookmarkStart w:id="558" w:name="_Ref467306978"/>
      <w:bookmarkStart w:id="559" w:name="_Toc164229391"/>
      <w:bookmarkStart w:id="560" w:name="_Toc151193720"/>
      <w:bookmarkStart w:id="561" w:name="_Toc520356175"/>
      <w:bookmarkStart w:id="562" w:name="_Toc305158892"/>
      <w:bookmarkStart w:id="563" w:name="_Ref467307062"/>
      <w:bookmarkStart w:id="564" w:name="_Toc265228388"/>
      <w:bookmarkStart w:id="565" w:name="_Toc151193792"/>
      <w:bookmarkStart w:id="566" w:name="_Toc142311052"/>
      <w:bookmarkStart w:id="567" w:name="_Toc127151751"/>
      <w:bookmarkStart w:id="568" w:name="_Toc164608664"/>
      <w:bookmarkStart w:id="569" w:name="_Toc151193648"/>
      <w:bookmarkStart w:id="570" w:name="_Toc195842915"/>
      <w:bookmarkStart w:id="571" w:name="_Toc149720843"/>
      <w:bookmarkStart w:id="572" w:name="_Toc151190177"/>
      <w:bookmarkStart w:id="573" w:name="_Toc226965740"/>
      <w:bookmarkStart w:id="574" w:name="_Toc151193938"/>
      <w:bookmarkStart w:id="575" w:name="_Toc305158818"/>
      <w:bookmarkStart w:id="576" w:name="_Toc264969240"/>
      <w:r>
        <w:rPr>
          <w:rFonts w:eastAsiaTheme="minorEastAsia"/>
          <w:sz w:val="24"/>
        </w:rPr>
        <w:t>签订合同</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4BA42BF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08425113">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E82477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5F96AC4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28014DA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48FFE95C">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40"/>
    <w:bookmarkEnd w:id="541"/>
    <w:bookmarkEnd w:id="542"/>
    <w:p w14:paraId="36EF5AD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14E2103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46074D4A">
      <w:pPr>
        <w:numPr>
          <w:ilvl w:val="2"/>
          <w:numId w:val="8"/>
        </w:numPr>
        <w:snapToGrid w:val="0"/>
        <w:spacing w:line="360" w:lineRule="auto"/>
        <w:rPr>
          <w:rFonts w:eastAsiaTheme="minorEastAsia"/>
          <w:sz w:val="24"/>
        </w:rPr>
      </w:pPr>
      <w:bookmarkStart w:id="577"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77"/>
    </w:p>
    <w:p w14:paraId="2935FBC9">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06F7B12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79BC4EAA">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0E8973DE">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52792142">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48393FE">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7FD2CF0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5C35CBA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C30980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22A6E157">
      <w:pPr>
        <w:tabs>
          <w:tab w:val="left" w:pos="360"/>
          <w:tab w:val="left" w:pos="1080"/>
        </w:tabs>
        <w:snapToGrid w:val="0"/>
        <w:spacing w:line="360" w:lineRule="auto"/>
        <w:ind w:left="360"/>
        <w:rPr>
          <w:rFonts w:eastAsiaTheme="minorEastAsia"/>
          <w:sz w:val="24"/>
        </w:rPr>
      </w:pPr>
    </w:p>
    <w:p w14:paraId="46786C4C">
      <w:pPr>
        <w:spacing w:line="360" w:lineRule="auto"/>
        <w:jc w:val="center"/>
        <w:outlineLvl w:val="0"/>
        <w:rPr>
          <w:rFonts w:eastAsiaTheme="minorEastAsia"/>
          <w:b/>
          <w:sz w:val="36"/>
          <w:szCs w:val="36"/>
        </w:rPr>
      </w:pPr>
      <w:bookmarkStart w:id="578" w:name="_Toc127151554"/>
      <w:bookmarkStart w:id="579" w:name="_Toc226965827"/>
      <w:bookmarkStart w:id="580" w:name="_Toc264969244"/>
      <w:bookmarkStart w:id="581" w:name="_Toc150480792"/>
      <w:bookmarkStart w:id="582" w:name="_Toc142311056"/>
      <w:bookmarkStart w:id="583" w:name="_Toc353825544"/>
      <w:bookmarkStart w:id="584" w:name="_Toc150774759"/>
      <w:bookmarkStart w:id="585" w:name="_Toc305158822"/>
      <w:bookmarkStart w:id="586" w:name="_Toc305158896"/>
      <w:bookmarkStart w:id="587" w:name="_Toc353873934"/>
      <w:bookmarkStart w:id="588" w:name="_Toc226337250"/>
      <w:bookmarkStart w:id="589" w:name="_Toc353873664"/>
      <w:bookmarkStart w:id="590" w:name="_Toc265228392"/>
      <w:r>
        <w:rPr>
          <w:rFonts w:eastAsiaTheme="minorEastAsia"/>
          <w:sz w:val="24"/>
        </w:rPr>
        <w:br w:type="page"/>
      </w:r>
      <w:bookmarkStart w:id="591" w:name="_Toc8482"/>
      <w:r>
        <w:rPr>
          <w:rFonts w:eastAsiaTheme="minorEastAsia"/>
          <w:b/>
          <w:sz w:val="36"/>
          <w:szCs w:val="36"/>
        </w:rPr>
        <w:t xml:space="preserve">第三章   </w:t>
      </w:r>
      <w:bookmarkEnd w:id="578"/>
      <w:bookmarkEnd w:id="579"/>
      <w:bookmarkEnd w:id="580"/>
      <w:bookmarkEnd w:id="581"/>
      <w:bookmarkEnd w:id="582"/>
      <w:bookmarkEnd w:id="583"/>
      <w:bookmarkEnd w:id="584"/>
      <w:bookmarkEnd w:id="585"/>
      <w:bookmarkEnd w:id="586"/>
      <w:bookmarkEnd w:id="587"/>
      <w:bookmarkEnd w:id="588"/>
      <w:bookmarkEnd w:id="589"/>
      <w:bookmarkEnd w:id="590"/>
      <w:r>
        <w:rPr>
          <w:rFonts w:eastAsiaTheme="minorEastAsia"/>
          <w:b/>
          <w:sz w:val="36"/>
          <w:szCs w:val="36"/>
        </w:rPr>
        <w:t>评审方法和评审标准</w:t>
      </w:r>
      <w:bookmarkEnd w:id="591"/>
      <w:bookmarkStart w:id="592" w:name="_Toc487900382"/>
    </w:p>
    <w:p w14:paraId="2A86EBA4">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65D85AFB">
      <w:pPr>
        <w:tabs>
          <w:tab w:val="left" w:pos="1080"/>
        </w:tabs>
        <w:snapToGrid w:val="0"/>
        <w:jc w:val="left"/>
        <w:rPr>
          <w:rFonts w:eastAsiaTheme="minorEastAsia"/>
          <w:b/>
          <w:sz w:val="24"/>
        </w:rPr>
      </w:pPr>
      <w:r>
        <w:rPr>
          <w:rFonts w:eastAsiaTheme="minorEastAsia"/>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92"/>
    <w:p w14:paraId="368C16C6">
      <w:pPr>
        <w:numPr>
          <w:ilvl w:val="0"/>
          <w:numId w:val="10"/>
        </w:numPr>
        <w:tabs>
          <w:tab w:val="left" w:pos="360"/>
        </w:tabs>
        <w:snapToGrid w:val="0"/>
        <w:spacing w:line="360" w:lineRule="auto"/>
        <w:outlineLvl w:val="1"/>
        <w:rPr>
          <w:rFonts w:eastAsiaTheme="minorEastAsia"/>
          <w:sz w:val="24"/>
        </w:rPr>
      </w:pPr>
      <w:bookmarkStart w:id="593" w:name="_Toc164608655"/>
      <w:bookmarkStart w:id="594" w:name="_Toc305158883"/>
      <w:bookmarkStart w:id="595" w:name="_Toc264969231"/>
      <w:bookmarkStart w:id="596" w:name="_Toc150774746"/>
      <w:bookmarkStart w:id="597" w:name="_Toc127151742"/>
      <w:bookmarkStart w:id="598" w:name="_Toc265228379"/>
      <w:bookmarkStart w:id="599" w:name="_Toc164351635"/>
      <w:bookmarkStart w:id="600" w:name="_Toc164229382"/>
      <w:bookmarkStart w:id="601" w:name="_Toc150509292"/>
      <w:bookmarkStart w:id="602" w:name="_Toc305158809"/>
      <w:bookmarkStart w:id="603" w:name="_Toc151193639"/>
      <w:bookmarkStart w:id="604" w:name="_Toc151190168"/>
      <w:bookmarkStart w:id="605" w:name="_Toc151193711"/>
      <w:bookmarkStart w:id="606" w:name="_Toc142311043"/>
      <w:bookmarkStart w:id="607" w:name="_Toc151193929"/>
      <w:bookmarkStart w:id="608" w:name="_Toc127151541"/>
      <w:bookmarkStart w:id="609" w:name="_Toc226965814"/>
      <w:bookmarkStart w:id="610" w:name="_Toc150480779"/>
      <w:bookmarkStart w:id="611" w:name="_Toc226309785"/>
      <w:bookmarkStart w:id="612" w:name="_Toc226965731"/>
      <w:bookmarkStart w:id="613" w:name="_Toc164608810"/>
      <w:bookmarkStart w:id="614" w:name="_Toc149720834"/>
      <w:bookmarkStart w:id="615" w:name="_Toc150774641"/>
      <w:bookmarkStart w:id="616" w:name="_Toc151193855"/>
      <w:bookmarkStart w:id="617" w:name="_Toc151193783"/>
      <w:bookmarkStart w:id="618" w:name="_Toc127161455"/>
      <w:bookmarkStart w:id="619" w:name="_Toc195842906"/>
      <w:bookmarkStart w:id="620" w:name="_Toc164229236"/>
      <w:bookmarkStart w:id="621" w:name="_Toc226337237"/>
      <w:bookmarkStart w:id="622" w:name="_Toc353825551"/>
      <w:bookmarkStart w:id="623" w:name="_Toc353873941"/>
      <w:bookmarkStart w:id="624" w:name="_Toc305158823"/>
      <w:bookmarkStart w:id="625" w:name="_Toc353873665"/>
      <w:bookmarkStart w:id="626" w:name="_Toc127151555"/>
      <w:bookmarkStart w:id="627" w:name="_Toc226337251"/>
      <w:bookmarkStart w:id="628" w:name="_Toc142311057"/>
      <w:bookmarkStart w:id="629" w:name="_Toc226965828"/>
      <w:bookmarkStart w:id="630" w:name="_Toc353825545"/>
      <w:bookmarkStart w:id="631" w:name="_Toc305158897"/>
      <w:bookmarkStart w:id="632" w:name="_Toc195842920"/>
      <w:bookmarkStart w:id="633" w:name="_Toc353873935"/>
      <w:bookmarkStart w:id="634" w:name="_Toc265228393"/>
      <w:bookmarkStart w:id="635" w:name="_Toc264969245"/>
      <w:bookmarkStart w:id="636" w:name="_Toc150774760"/>
      <w:bookmarkStart w:id="637" w:name="_Toc150480793"/>
      <w:r>
        <w:rPr>
          <w:rFonts w:eastAsiaTheme="minorEastAsia"/>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rFonts w:eastAsiaTheme="minorEastAsia"/>
          <w:sz w:val="24"/>
        </w:rPr>
        <w:t>资格审查和符合性审查</w:t>
      </w:r>
    </w:p>
    <w:p w14:paraId="786D1ECD">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306B1956">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44441923">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6862C24B">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2"/>
        <w:gridCol w:w="1694"/>
        <w:gridCol w:w="4663"/>
        <w:gridCol w:w="1857"/>
      </w:tblGrid>
      <w:tr w14:paraId="4929F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F29C5BF">
            <w:pPr>
              <w:tabs>
                <w:tab w:val="left" w:pos="1080"/>
              </w:tabs>
              <w:snapToGrid w:val="0"/>
              <w:jc w:val="center"/>
              <w:rPr>
                <w:rFonts w:eastAsiaTheme="minorEastAsia"/>
                <w:b/>
                <w:sz w:val="24"/>
              </w:rPr>
            </w:pPr>
            <w:bookmarkStart w:id="638" w:name="_Hlt487972895"/>
            <w:bookmarkEnd w:id="638"/>
            <w:r>
              <w:rPr>
                <w:rFonts w:eastAsiaTheme="minorEastAsia"/>
                <w:b/>
                <w:sz w:val="24"/>
              </w:rPr>
              <w:t>序号</w:t>
            </w:r>
          </w:p>
        </w:tc>
        <w:tc>
          <w:tcPr>
            <w:tcW w:w="937" w:type="pct"/>
            <w:vAlign w:val="center"/>
          </w:tcPr>
          <w:p w14:paraId="36016228">
            <w:pPr>
              <w:tabs>
                <w:tab w:val="left" w:pos="1080"/>
              </w:tabs>
              <w:snapToGrid w:val="0"/>
              <w:jc w:val="center"/>
              <w:rPr>
                <w:rFonts w:eastAsiaTheme="minorEastAsia"/>
                <w:b/>
                <w:sz w:val="24"/>
              </w:rPr>
            </w:pPr>
            <w:r>
              <w:rPr>
                <w:rFonts w:eastAsiaTheme="minorEastAsia"/>
                <w:b/>
                <w:sz w:val="24"/>
              </w:rPr>
              <w:t>检查因素</w:t>
            </w:r>
          </w:p>
        </w:tc>
        <w:tc>
          <w:tcPr>
            <w:tcW w:w="2579" w:type="pct"/>
            <w:vAlign w:val="center"/>
          </w:tcPr>
          <w:p w14:paraId="60E56263">
            <w:pPr>
              <w:tabs>
                <w:tab w:val="left" w:pos="1080"/>
              </w:tabs>
              <w:snapToGrid w:val="0"/>
              <w:jc w:val="center"/>
              <w:rPr>
                <w:rFonts w:eastAsiaTheme="minorEastAsia"/>
                <w:b/>
                <w:sz w:val="24"/>
              </w:rPr>
            </w:pPr>
            <w:r>
              <w:rPr>
                <w:rFonts w:eastAsiaTheme="minorEastAsia"/>
                <w:b/>
                <w:sz w:val="24"/>
              </w:rPr>
              <w:t>检查内容</w:t>
            </w:r>
          </w:p>
        </w:tc>
        <w:tc>
          <w:tcPr>
            <w:tcW w:w="1027" w:type="pct"/>
            <w:vAlign w:val="center"/>
          </w:tcPr>
          <w:p w14:paraId="10120B25">
            <w:pPr>
              <w:tabs>
                <w:tab w:val="left" w:pos="1080"/>
              </w:tabs>
              <w:snapToGrid w:val="0"/>
              <w:jc w:val="center"/>
              <w:rPr>
                <w:rFonts w:eastAsiaTheme="minorEastAsia"/>
                <w:b/>
                <w:sz w:val="24"/>
              </w:rPr>
            </w:pPr>
            <w:r>
              <w:rPr>
                <w:rFonts w:eastAsiaTheme="minorEastAsia"/>
                <w:b/>
                <w:sz w:val="24"/>
              </w:rPr>
              <w:t>格式要求</w:t>
            </w:r>
          </w:p>
        </w:tc>
      </w:tr>
      <w:tr w14:paraId="5E788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4841890">
            <w:pPr>
              <w:tabs>
                <w:tab w:val="left" w:pos="1080"/>
              </w:tabs>
              <w:snapToGrid w:val="0"/>
              <w:jc w:val="center"/>
              <w:rPr>
                <w:rFonts w:eastAsiaTheme="minorEastAsia"/>
                <w:sz w:val="24"/>
              </w:rPr>
            </w:pPr>
            <w:r>
              <w:rPr>
                <w:rFonts w:eastAsiaTheme="minorEastAsia"/>
                <w:sz w:val="24"/>
              </w:rPr>
              <w:t>1</w:t>
            </w:r>
          </w:p>
        </w:tc>
        <w:tc>
          <w:tcPr>
            <w:tcW w:w="937" w:type="pct"/>
            <w:vAlign w:val="center"/>
          </w:tcPr>
          <w:p w14:paraId="2BAD07C7">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57F57DF7">
            <w:pPr>
              <w:tabs>
                <w:tab w:val="left" w:pos="1080"/>
              </w:tabs>
              <w:snapToGrid w:val="0"/>
              <w:jc w:val="left"/>
              <w:rPr>
                <w:rFonts w:eastAsiaTheme="minorEastAsia"/>
                <w:sz w:val="24"/>
              </w:rPr>
            </w:pPr>
            <w:r>
              <w:rPr>
                <w:rFonts w:eastAsiaTheme="minorEastAsia"/>
                <w:sz w:val="24"/>
              </w:rPr>
              <w:t>具体规定见第一章《采购邀请》</w:t>
            </w:r>
          </w:p>
        </w:tc>
        <w:tc>
          <w:tcPr>
            <w:tcW w:w="1027" w:type="pct"/>
            <w:vAlign w:val="center"/>
          </w:tcPr>
          <w:p w14:paraId="248E98EF">
            <w:pPr>
              <w:tabs>
                <w:tab w:val="left" w:pos="1080"/>
              </w:tabs>
              <w:snapToGrid w:val="0"/>
              <w:jc w:val="left"/>
              <w:rPr>
                <w:rFonts w:eastAsiaTheme="minorEastAsia"/>
                <w:sz w:val="24"/>
              </w:rPr>
            </w:pPr>
          </w:p>
        </w:tc>
      </w:tr>
      <w:tr w14:paraId="62F9B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98DA70">
            <w:pPr>
              <w:tabs>
                <w:tab w:val="left" w:pos="1080"/>
              </w:tabs>
              <w:snapToGrid w:val="0"/>
              <w:jc w:val="center"/>
              <w:rPr>
                <w:rFonts w:eastAsiaTheme="minorEastAsia"/>
                <w:sz w:val="24"/>
              </w:rPr>
            </w:pPr>
            <w:r>
              <w:rPr>
                <w:rFonts w:eastAsiaTheme="minorEastAsia"/>
                <w:sz w:val="24"/>
              </w:rPr>
              <w:t>1-1</w:t>
            </w:r>
          </w:p>
        </w:tc>
        <w:tc>
          <w:tcPr>
            <w:tcW w:w="937" w:type="pct"/>
            <w:vAlign w:val="center"/>
          </w:tcPr>
          <w:p w14:paraId="01493527">
            <w:pPr>
              <w:tabs>
                <w:tab w:val="left" w:pos="1080"/>
              </w:tabs>
              <w:snapToGrid w:val="0"/>
              <w:jc w:val="left"/>
              <w:rPr>
                <w:rFonts w:eastAsiaTheme="minorEastAsia"/>
                <w:sz w:val="24"/>
              </w:rPr>
            </w:pPr>
            <w:r>
              <w:rPr>
                <w:rFonts w:eastAsiaTheme="minorEastAsia"/>
                <w:sz w:val="24"/>
              </w:rPr>
              <w:t>营业执照等证明文件</w:t>
            </w:r>
          </w:p>
        </w:tc>
        <w:tc>
          <w:tcPr>
            <w:tcW w:w="2579" w:type="pct"/>
            <w:vAlign w:val="center"/>
          </w:tcPr>
          <w:p w14:paraId="2FE878ED">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26B203C0">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7B9C0AB2">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3DA04771">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5E85CD9A">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4872DFBE">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7" w:type="pct"/>
            <w:vAlign w:val="center"/>
          </w:tcPr>
          <w:p w14:paraId="21AF1B65">
            <w:pPr>
              <w:tabs>
                <w:tab w:val="left" w:pos="1080"/>
              </w:tabs>
              <w:snapToGrid w:val="0"/>
              <w:jc w:val="left"/>
              <w:rPr>
                <w:rFonts w:eastAsiaTheme="minorEastAsia"/>
                <w:sz w:val="24"/>
              </w:rPr>
            </w:pPr>
            <w:r>
              <w:rPr>
                <w:rFonts w:eastAsiaTheme="minorEastAsia"/>
                <w:sz w:val="24"/>
              </w:rPr>
              <w:t>提供证明文件的电子件或电子证照</w:t>
            </w:r>
          </w:p>
        </w:tc>
      </w:tr>
      <w:tr w14:paraId="575BA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C395B85">
            <w:pPr>
              <w:tabs>
                <w:tab w:val="left" w:pos="1080"/>
              </w:tabs>
              <w:snapToGrid w:val="0"/>
              <w:jc w:val="center"/>
              <w:rPr>
                <w:rFonts w:eastAsiaTheme="minorEastAsia"/>
                <w:sz w:val="24"/>
              </w:rPr>
            </w:pPr>
            <w:r>
              <w:rPr>
                <w:rFonts w:eastAsiaTheme="minorEastAsia"/>
                <w:sz w:val="24"/>
              </w:rPr>
              <w:t>1-2</w:t>
            </w:r>
          </w:p>
        </w:tc>
        <w:tc>
          <w:tcPr>
            <w:tcW w:w="937" w:type="pct"/>
            <w:vAlign w:val="center"/>
          </w:tcPr>
          <w:p w14:paraId="718B3107">
            <w:pPr>
              <w:tabs>
                <w:tab w:val="left" w:pos="1080"/>
              </w:tabs>
              <w:snapToGrid w:val="0"/>
              <w:jc w:val="left"/>
              <w:rPr>
                <w:rFonts w:eastAsiaTheme="minorEastAsia"/>
                <w:sz w:val="24"/>
              </w:rPr>
            </w:pPr>
            <w:r>
              <w:rPr>
                <w:rFonts w:eastAsiaTheme="minorEastAsia"/>
                <w:sz w:val="24"/>
              </w:rPr>
              <w:t>供应商资格声明书</w:t>
            </w:r>
          </w:p>
        </w:tc>
        <w:tc>
          <w:tcPr>
            <w:tcW w:w="2579" w:type="pct"/>
            <w:vAlign w:val="center"/>
          </w:tcPr>
          <w:p w14:paraId="5DB7AF56">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7" w:type="pct"/>
            <w:vAlign w:val="center"/>
          </w:tcPr>
          <w:p w14:paraId="70533577">
            <w:pPr>
              <w:tabs>
                <w:tab w:val="left" w:pos="1080"/>
              </w:tabs>
              <w:snapToGrid w:val="0"/>
              <w:jc w:val="left"/>
              <w:rPr>
                <w:rFonts w:eastAsiaTheme="minorEastAsia"/>
                <w:sz w:val="24"/>
              </w:rPr>
            </w:pPr>
            <w:r>
              <w:rPr>
                <w:rFonts w:eastAsiaTheme="minorEastAsia"/>
                <w:sz w:val="24"/>
              </w:rPr>
              <w:t>格式见《响应文件格式》</w:t>
            </w:r>
          </w:p>
        </w:tc>
      </w:tr>
      <w:tr w14:paraId="3CB17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0D2089E">
            <w:pPr>
              <w:tabs>
                <w:tab w:val="left" w:pos="1080"/>
              </w:tabs>
              <w:snapToGrid w:val="0"/>
              <w:jc w:val="center"/>
              <w:rPr>
                <w:rFonts w:eastAsiaTheme="minorEastAsia"/>
                <w:sz w:val="24"/>
              </w:rPr>
            </w:pPr>
            <w:r>
              <w:rPr>
                <w:rFonts w:eastAsiaTheme="minorEastAsia"/>
                <w:sz w:val="24"/>
              </w:rPr>
              <w:t>1-3</w:t>
            </w:r>
          </w:p>
        </w:tc>
        <w:tc>
          <w:tcPr>
            <w:tcW w:w="937" w:type="pct"/>
            <w:vAlign w:val="center"/>
          </w:tcPr>
          <w:p w14:paraId="6147FFAD">
            <w:pPr>
              <w:tabs>
                <w:tab w:val="left" w:pos="1080"/>
              </w:tabs>
              <w:snapToGrid w:val="0"/>
              <w:rPr>
                <w:rFonts w:eastAsiaTheme="minorEastAsia"/>
                <w:sz w:val="24"/>
              </w:rPr>
            </w:pPr>
            <w:r>
              <w:rPr>
                <w:rFonts w:eastAsiaTheme="minorEastAsia"/>
                <w:sz w:val="24"/>
              </w:rPr>
              <w:t>供应商信用记录</w:t>
            </w:r>
          </w:p>
        </w:tc>
        <w:tc>
          <w:tcPr>
            <w:tcW w:w="2579" w:type="pct"/>
            <w:vAlign w:val="center"/>
          </w:tcPr>
          <w:p w14:paraId="17D395D3">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08622723">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64CD0796">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471FCB4">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7" w:type="pct"/>
            <w:vAlign w:val="center"/>
          </w:tcPr>
          <w:p w14:paraId="67BFC959">
            <w:pPr>
              <w:tabs>
                <w:tab w:val="left" w:pos="1080"/>
              </w:tabs>
              <w:snapToGrid w:val="0"/>
              <w:rPr>
                <w:rFonts w:eastAsiaTheme="minorEastAsia"/>
                <w:sz w:val="24"/>
              </w:rPr>
            </w:pPr>
            <w:r>
              <w:rPr>
                <w:rFonts w:eastAsiaTheme="minorEastAsia"/>
                <w:sz w:val="24"/>
              </w:rPr>
              <w:t>无须供应商提供，由采购人或采购代理机构查询。</w:t>
            </w:r>
          </w:p>
        </w:tc>
      </w:tr>
      <w:tr w14:paraId="6A33F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8B84DB6">
            <w:pPr>
              <w:tabs>
                <w:tab w:val="left" w:pos="1080"/>
              </w:tabs>
              <w:snapToGrid w:val="0"/>
              <w:jc w:val="center"/>
              <w:rPr>
                <w:rFonts w:eastAsiaTheme="minorEastAsia"/>
                <w:sz w:val="24"/>
              </w:rPr>
            </w:pPr>
            <w:r>
              <w:rPr>
                <w:sz w:val="24"/>
              </w:rPr>
              <w:t>1-4</w:t>
            </w:r>
          </w:p>
        </w:tc>
        <w:tc>
          <w:tcPr>
            <w:tcW w:w="937" w:type="pct"/>
            <w:vAlign w:val="center"/>
          </w:tcPr>
          <w:p w14:paraId="50B476FD">
            <w:pPr>
              <w:tabs>
                <w:tab w:val="left" w:pos="1080"/>
              </w:tabs>
              <w:snapToGrid w:val="0"/>
              <w:rPr>
                <w:rFonts w:eastAsiaTheme="minorEastAsia"/>
                <w:sz w:val="24"/>
              </w:rPr>
            </w:pPr>
            <w:r>
              <w:rPr>
                <w:sz w:val="24"/>
              </w:rPr>
              <w:t>法律、行政法规规定的其他条件</w:t>
            </w:r>
          </w:p>
        </w:tc>
        <w:tc>
          <w:tcPr>
            <w:tcW w:w="2579" w:type="pct"/>
            <w:vAlign w:val="center"/>
          </w:tcPr>
          <w:p w14:paraId="0EBE39CF">
            <w:pPr>
              <w:tabs>
                <w:tab w:val="left" w:pos="1080"/>
              </w:tabs>
              <w:snapToGrid w:val="0"/>
              <w:rPr>
                <w:rFonts w:eastAsiaTheme="minorEastAsia"/>
                <w:sz w:val="24"/>
              </w:rPr>
            </w:pPr>
            <w:r>
              <w:rPr>
                <w:sz w:val="24"/>
              </w:rPr>
              <w:t>法律、行政法规规定的其他条件</w:t>
            </w:r>
          </w:p>
        </w:tc>
        <w:tc>
          <w:tcPr>
            <w:tcW w:w="1027" w:type="pct"/>
            <w:vAlign w:val="center"/>
          </w:tcPr>
          <w:p w14:paraId="2F5694A8">
            <w:pPr>
              <w:tabs>
                <w:tab w:val="left" w:pos="1080"/>
              </w:tabs>
              <w:snapToGrid w:val="0"/>
              <w:jc w:val="center"/>
              <w:rPr>
                <w:rFonts w:eastAsiaTheme="minorEastAsia"/>
                <w:sz w:val="24"/>
              </w:rPr>
            </w:pPr>
            <w:r>
              <w:rPr>
                <w:sz w:val="24"/>
              </w:rPr>
              <w:t>/</w:t>
            </w:r>
          </w:p>
        </w:tc>
      </w:tr>
      <w:tr w14:paraId="0FB2A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0BD49BA">
            <w:pPr>
              <w:tabs>
                <w:tab w:val="left" w:pos="1080"/>
              </w:tabs>
              <w:snapToGrid w:val="0"/>
              <w:jc w:val="center"/>
              <w:rPr>
                <w:rFonts w:eastAsiaTheme="minorEastAsia"/>
                <w:sz w:val="24"/>
              </w:rPr>
            </w:pPr>
            <w:r>
              <w:rPr>
                <w:rFonts w:eastAsiaTheme="minorEastAsia"/>
                <w:sz w:val="24"/>
              </w:rPr>
              <w:t>2</w:t>
            </w:r>
          </w:p>
        </w:tc>
        <w:tc>
          <w:tcPr>
            <w:tcW w:w="937" w:type="pct"/>
            <w:vAlign w:val="center"/>
          </w:tcPr>
          <w:p w14:paraId="3490F41A">
            <w:pPr>
              <w:tabs>
                <w:tab w:val="left" w:pos="1080"/>
              </w:tabs>
              <w:snapToGrid w:val="0"/>
              <w:jc w:val="left"/>
              <w:rPr>
                <w:rFonts w:eastAsiaTheme="minorEastAsia"/>
                <w:sz w:val="24"/>
              </w:rPr>
            </w:pPr>
            <w:r>
              <w:rPr>
                <w:rFonts w:eastAsiaTheme="minorEastAsia"/>
                <w:sz w:val="24"/>
              </w:rPr>
              <w:t>落实政府采购政策需满足的资格要求</w:t>
            </w:r>
          </w:p>
        </w:tc>
        <w:tc>
          <w:tcPr>
            <w:tcW w:w="2579" w:type="pct"/>
            <w:vAlign w:val="center"/>
          </w:tcPr>
          <w:p w14:paraId="4743DC01">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2C83DFDB">
            <w:pPr>
              <w:tabs>
                <w:tab w:val="left" w:pos="1080"/>
              </w:tabs>
              <w:snapToGrid w:val="0"/>
              <w:jc w:val="left"/>
              <w:rPr>
                <w:rFonts w:eastAsiaTheme="minorEastAsia"/>
                <w:sz w:val="24"/>
              </w:rPr>
            </w:pPr>
          </w:p>
        </w:tc>
      </w:tr>
      <w:tr w14:paraId="563EE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9DAC107">
            <w:pPr>
              <w:tabs>
                <w:tab w:val="left" w:pos="1080"/>
              </w:tabs>
              <w:snapToGrid w:val="0"/>
              <w:jc w:val="center"/>
              <w:rPr>
                <w:rFonts w:eastAsiaTheme="minorEastAsia"/>
                <w:sz w:val="24"/>
              </w:rPr>
            </w:pPr>
            <w:r>
              <w:rPr>
                <w:rFonts w:eastAsiaTheme="minorEastAsia"/>
                <w:sz w:val="24"/>
              </w:rPr>
              <w:t>2-1</w:t>
            </w:r>
          </w:p>
        </w:tc>
        <w:tc>
          <w:tcPr>
            <w:tcW w:w="937" w:type="pct"/>
            <w:vAlign w:val="center"/>
          </w:tcPr>
          <w:p w14:paraId="11FF6C5D">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9" w:type="pct"/>
            <w:vAlign w:val="center"/>
          </w:tcPr>
          <w:p w14:paraId="3CFE5F58">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04FE5BF5">
            <w:pPr>
              <w:tabs>
                <w:tab w:val="left" w:pos="1080"/>
              </w:tabs>
              <w:snapToGrid w:val="0"/>
              <w:jc w:val="left"/>
              <w:rPr>
                <w:rFonts w:eastAsiaTheme="minorEastAsia"/>
                <w:sz w:val="24"/>
              </w:rPr>
            </w:pPr>
          </w:p>
        </w:tc>
      </w:tr>
      <w:tr w14:paraId="45666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F77B64">
            <w:pPr>
              <w:tabs>
                <w:tab w:val="left" w:pos="1080"/>
              </w:tabs>
              <w:snapToGrid w:val="0"/>
              <w:jc w:val="center"/>
              <w:rPr>
                <w:rFonts w:eastAsiaTheme="minorEastAsia"/>
                <w:sz w:val="24"/>
              </w:rPr>
            </w:pPr>
            <w:r>
              <w:rPr>
                <w:rFonts w:eastAsiaTheme="minorEastAsia"/>
                <w:sz w:val="24"/>
              </w:rPr>
              <w:t>2-1-1</w:t>
            </w:r>
          </w:p>
        </w:tc>
        <w:tc>
          <w:tcPr>
            <w:tcW w:w="937" w:type="pct"/>
            <w:vAlign w:val="center"/>
          </w:tcPr>
          <w:p w14:paraId="551A7C41">
            <w:pPr>
              <w:tabs>
                <w:tab w:val="left" w:pos="1080"/>
              </w:tabs>
              <w:snapToGrid w:val="0"/>
              <w:jc w:val="left"/>
              <w:rPr>
                <w:rFonts w:eastAsiaTheme="minorEastAsia"/>
                <w:sz w:val="24"/>
              </w:rPr>
            </w:pPr>
            <w:r>
              <w:rPr>
                <w:rFonts w:eastAsiaTheme="minorEastAsia"/>
                <w:sz w:val="24"/>
              </w:rPr>
              <w:t>中小企业证明文件</w:t>
            </w:r>
          </w:p>
        </w:tc>
        <w:tc>
          <w:tcPr>
            <w:tcW w:w="2579" w:type="pct"/>
            <w:vAlign w:val="center"/>
          </w:tcPr>
          <w:p w14:paraId="0AF0B0CD">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04A12C95">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3601946F">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7" w:type="pct"/>
            <w:vAlign w:val="center"/>
          </w:tcPr>
          <w:p w14:paraId="33F3D80D">
            <w:pPr>
              <w:tabs>
                <w:tab w:val="left" w:pos="1080"/>
              </w:tabs>
              <w:snapToGrid w:val="0"/>
              <w:jc w:val="left"/>
              <w:rPr>
                <w:rFonts w:eastAsiaTheme="minorEastAsia"/>
                <w:sz w:val="24"/>
              </w:rPr>
            </w:pPr>
            <w:r>
              <w:rPr>
                <w:rFonts w:eastAsiaTheme="minorEastAsia"/>
                <w:sz w:val="24"/>
              </w:rPr>
              <w:t>格式见《响应文件格式》</w:t>
            </w:r>
          </w:p>
        </w:tc>
      </w:tr>
      <w:tr w14:paraId="6F689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0811E4F">
            <w:pPr>
              <w:tabs>
                <w:tab w:val="left" w:pos="1080"/>
              </w:tabs>
              <w:snapToGrid w:val="0"/>
              <w:jc w:val="center"/>
              <w:rPr>
                <w:rFonts w:eastAsiaTheme="minorEastAsia"/>
                <w:sz w:val="24"/>
              </w:rPr>
            </w:pPr>
            <w:r>
              <w:rPr>
                <w:rFonts w:eastAsiaTheme="minorEastAsia"/>
                <w:sz w:val="24"/>
              </w:rPr>
              <w:t>2-1-2</w:t>
            </w:r>
          </w:p>
        </w:tc>
        <w:tc>
          <w:tcPr>
            <w:tcW w:w="937" w:type="pct"/>
            <w:vAlign w:val="center"/>
          </w:tcPr>
          <w:p w14:paraId="148F6FFD">
            <w:pPr>
              <w:tabs>
                <w:tab w:val="left" w:pos="1080"/>
              </w:tabs>
              <w:snapToGrid w:val="0"/>
              <w:jc w:val="left"/>
              <w:rPr>
                <w:rFonts w:eastAsiaTheme="minorEastAsia"/>
                <w:sz w:val="24"/>
              </w:rPr>
            </w:pPr>
            <w:r>
              <w:rPr>
                <w:rFonts w:eastAsiaTheme="minorEastAsia"/>
                <w:sz w:val="24"/>
              </w:rPr>
              <w:t>拟分包情况说明及分包意向协议</w:t>
            </w:r>
          </w:p>
        </w:tc>
        <w:tc>
          <w:tcPr>
            <w:tcW w:w="2579" w:type="pct"/>
            <w:vAlign w:val="center"/>
          </w:tcPr>
          <w:p w14:paraId="25D3B70A">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5E88E2EF">
            <w:pPr>
              <w:tabs>
                <w:tab w:val="left" w:pos="1080"/>
              </w:tabs>
              <w:snapToGrid w:val="0"/>
              <w:jc w:val="left"/>
              <w:rPr>
                <w:rFonts w:eastAsiaTheme="minorEastAsia"/>
                <w:b/>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1027" w:type="pct"/>
            <w:vAlign w:val="center"/>
          </w:tcPr>
          <w:p w14:paraId="25993D18">
            <w:pPr>
              <w:tabs>
                <w:tab w:val="left" w:pos="1080"/>
              </w:tabs>
              <w:snapToGrid w:val="0"/>
              <w:jc w:val="left"/>
              <w:rPr>
                <w:rFonts w:eastAsiaTheme="minorEastAsia"/>
                <w:sz w:val="24"/>
              </w:rPr>
            </w:pPr>
            <w:r>
              <w:rPr>
                <w:rFonts w:eastAsiaTheme="minorEastAsia"/>
                <w:sz w:val="24"/>
              </w:rPr>
              <w:t>格式见《响应文件格式》</w:t>
            </w:r>
          </w:p>
        </w:tc>
      </w:tr>
      <w:tr w14:paraId="14C92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88C823B">
            <w:pPr>
              <w:tabs>
                <w:tab w:val="left" w:pos="1080"/>
              </w:tabs>
              <w:snapToGrid w:val="0"/>
              <w:jc w:val="center"/>
              <w:rPr>
                <w:rFonts w:eastAsiaTheme="minorEastAsia"/>
                <w:sz w:val="24"/>
              </w:rPr>
            </w:pPr>
            <w:r>
              <w:rPr>
                <w:rFonts w:eastAsiaTheme="minorEastAsia"/>
                <w:sz w:val="24"/>
              </w:rPr>
              <w:t>2-2</w:t>
            </w:r>
          </w:p>
        </w:tc>
        <w:tc>
          <w:tcPr>
            <w:tcW w:w="937" w:type="pct"/>
            <w:vAlign w:val="center"/>
          </w:tcPr>
          <w:p w14:paraId="6A95802D">
            <w:pPr>
              <w:tabs>
                <w:tab w:val="left" w:pos="1080"/>
              </w:tabs>
              <w:snapToGrid w:val="0"/>
              <w:jc w:val="left"/>
              <w:rPr>
                <w:rFonts w:eastAsiaTheme="minorEastAsia"/>
                <w:sz w:val="24"/>
              </w:rPr>
            </w:pPr>
            <w:r>
              <w:rPr>
                <w:rFonts w:eastAsiaTheme="minorEastAsia"/>
                <w:sz w:val="24"/>
              </w:rPr>
              <w:t>其它落实政府采购政策的资格要求</w:t>
            </w:r>
          </w:p>
        </w:tc>
        <w:tc>
          <w:tcPr>
            <w:tcW w:w="2579" w:type="pct"/>
            <w:vAlign w:val="center"/>
          </w:tcPr>
          <w:p w14:paraId="3B01CBD3">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2E5799F6">
            <w:pPr>
              <w:tabs>
                <w:tab w:val="left" w:pos="1080"/>
              </w:tabs>
              <w:snapToGrid w:val="0"/>
              <w:jc w:val="left"/>
              <w:rPr>
                <w:rFonts w:eastAsiaTheme="minorEastAsia"/>
                <w:sz w:val="24"/>
              </w:rPr>
            </w:pPr>
            <w:r>
              <w:rPr>
                <w:rFonts w:eastAsiaTheme="minorEastAsia"/>
                <w:sz w:val="24"/>
              </w:rPr>
              <w:t>提供证明文件的电子件或电子证照</w:t>
            </w:r>
          </w:p>
        </w:tc>
      </w:tr>
      <w:tr w14:paraId="66DE6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5D196A">
            <w:pPr>
              <w:tabs>
                <w:tab w:val="left" w:pos="1080"/>
              </w:tabs>
              <w:snapToGrid w:val="0"/>
              <w:jc w:val="center"/>
              <w:rPr>
                <w:rFonts w:eastAsiaTheme="minorEastAsia"/>
                <w:sz w:val="24"/>
              </w:rPr>
            </w:pPr>
            <w:r>
              <w:rPr>
                <w:rFonts w:eastAsiaTheme="minorEastAsia"/>
                <w:sz w:val="24"/>
              </w:rPr>
              <w:t>3</w:t>
            </w:r>
          </w:p>
        </w:tc>
        <w:tc>
          <w:tcPr>
            <w:tcW w:w="937" w:type="pct"/>
            <w:vAlign w:val="center"/>
          </w:tcPr>
          <w:p w14:paraId="0901E209">
            <w:pPr>
              <w:tabs>
                <w:tab w:val="left" w:pos="1080"/>
              </w:tabs>
              <w:snapToGrid w:val="0"/>
              <w:jc w:val="left"/>
              <w:rPr>
                <w:rFonts w:eastAsiaTheme="minorEastAsia"/>
                <w:sz w:val="24"/>
              </w:rPr>
            </w:pPr>
            <w:r>
              <w:rPr>
                <w:rFonts w:eastAsiaTheme="minorEastAsia"/>
                <w:sz w:val="24"/>
              </w:rPr>
              <w:t>本项目的特定资格要求</w:t>
            </w:r>
          </w:p>
        </w:tc>
        <w:tc>
          <w:tcPr>
            <w:tcW w:w="2579" w:type="pct"/>
            <w:vAlign w:val="center"/>
          </w:tcPr>
          <w:p w14:paraId="14BC505B">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01C7102C">
            <w:pPr>
              <w:tabs>
                <w:tab w:val="left" w:pos="1080"/>
              </w:tabs>
              <w:snapToGrid w:val="0"/>
              <w:jc w:val="left"/>
              <w:rPr>
                <w:rFonts w:eastAsiaTheme="minorEastAsia"/>
                <w:sz w:val="24"/>
              </w:rPr>
            </w:pPr>
          </w:p>
        </w:tc>
      </w:tr>
      <w:tr w14:paraId="371E5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14:paraId="72443B8A">
            <w:pPr>
              <w:tabs>
                <w:tab w:val="left" w:pos="1080"/>
              </w:tabs>
              <w:snapToGrid w:val="0"/>
              <w:jc w:val="center"/>
              <w:rPr>
                <w:rFonts w:eastAsiaTheme="minorEastAsia"/>
                <w:sz w:val="24"/>
              </w:rPr>
            </w:pPr>
            <w:r>
              <w:rPr>
                <w:rFonts w:eastAsiaTheme="minorEastAsia"/>
                <w:sz w:val="24"/>
              </w:rPr>
              <w:t>3-1</w:t>
            </w:r>
          </w:p>
        </w:tc>
        <w:tc>
          <w:tcPr>
            <w:tcW w:w="937" w:type="pct"/>
            <w:vAlign w:val="center"/>
          </w:tcPr>
          <w:p w14:paraId="74393278">
            <w:pPr>
              <w:tabs>
                <w:tab w:val="left" w:pos="1080"/>
              </w:tabs>
              <w:snapToGrid w:val="0"/>
              <w:rPr>
                <w:rFonts w:eastAsiaTheme="minorEastAsia"/>
                <w:sz w:val="24"/>
              </w:rPr>
            </w:pPr>
            <w:r>
              <w:rPr>
                <w:sz w:val="24"/>
              </w:rPr>
              <w:t>本项目对于联合体的要求</w:t>
            </w:r>
          </w:p>
        </w:tc>
        <w:tc>
          <w:tcPr>
            <w:tcW w:w="2579" w:type="pct"/>
            <w:vAlign w:val="center"/>
          </w:tcPr>
          <w:p w14:paraId="12A18D5E">
            <w:pPr>
              <w:tabs>
                <w:tab w:val="left" w:pos="1080"/>
              </w:tabs>
              <w:snapToGrid w:val="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241EE6B3">
            <w:pPr>
              <w:tabs>
                <w:tab w:val="left" w:pos="1080"/>
              </w:tabs>
              <w:snapToGrid w:val="0"/>
              <w:rPr>
                <w:rFonts w:eastAsiaTheme="minorEastAsia"/>
                <w:sz w:val="24"/>
              </w:rPr>
            </w:pPr>
            <w:r>
              <w:rPr>
                <w:rFonts w:eastAsiaTheme="minorEastAsia"/>
                <w:sz w:val="24"/>
              </w:rPr>
              <w:t>2、联合体各成员单位均须提供本表中序号1-1、1-2的证明文件。</w:t>
            </w:r>
            <w:r>
              <w:rPr>
                <w:sz w:val="24"/>
              </w:rPr>
              <w:t>联合体各成员单位均应满足本表3-2项规定。</w:t>
            </w:r>
          </w:p>
          <w:p w14:paraId="06A58860">
            <w:pPr>
              <w:tabs>
                <w:tab w:val="left" w:pos="1080"/>
              </w:tabs>
              <w:snapToGrid w:val="0"/>
              <w:rPr>
                <w:rFonts w:eastAsiaTheme="minorEastAsia"/>
                <w:sz w:val="24"/>
              </w:rPr>
            </w:pPr>
            <w:r>
              <w:rPr>
                <w:rFonts w:eastAsiaTheme="minorEastAsia"/>
                <w:sz w:val="24"/>
              </w:rPr>
              <w:t>3、本表序号3-3项规定的其他特定资格要求中的每一小项要求，联合体各方中至少应当有一方符合本表中其他资格要求并提供证明文件。</w:t>
            </w:r>
          </w:p>
          <w:p w14:paraId="047C197B">
            <w:pPr>
              <w:tabs>
                <w:tab w:val="left" w:pos="1080"/>
              </w:tabs>
              <w:snapToGrid w:val="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0C1C325A">
            <w:pPr>
              <w:tabs>
                <w:tab w:val="left" w:pos="1080"/>
              </w:tabs>
              <w:snapToGrid w:val="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7801D939">
            <w:pPr>
              <w:tabs>
                <w:tab w:val="left" w:pos="1080"/>
              </w:tabs>
              <w:snapToGrid w:val="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379191EC">
            <w:pPr>
              <w:tabs>
                <w:tab w:val="left" w:pos="1080"/>
              </w:tabs>
              <w:snapToGrid w:val="0"/>
              <w:rPr>
                <w:rFonts w:eastAsiaTheme="minorEastAsia"/>
                <w:sz w:val="24"/>
              </w:rPr>
            </w:pPr>
            <w:r>
              <w:rPr>
                <w:rFonts w:eastAsiaTheme="minorEastAsia"/>
                <w:sz w:val="24"/>
              </w:rPr>
              <w:t xml:space="preserve">7、本项目不接受联合体响应时，供应商不得为联合体。 </w:t>
            </w:r>
          </w:p>
        </w:tc>
        <w:tc>
          <w:tcPr>
            <w:tcW w:w="1027" w:type="pct"/>
            <w:vAlign w:val="center"/>
          </w:tcPr>
          <w:p w14:paraId="788F0711">
            <w:pPr>
              <w:tabs>
                <w:tab w:val="left" w:pos="1080"/>
              </w:tabs>
              <w:snapToGrid w:val="0"/>
              <w:rPr>
                <w:rFonts w:eastAsiaTheme="minorEastAsia"/>
                <w:sz w:val="24"/>
              </w:rPr>
            </w:pPr>
            <w:r>
              <w:rPr>
                <w:rFonts w:eastAsiaTheme="minorEastAsia"/>
                <w:sz w:val="24"/>
              </w:rPr>
              <w:t>提供《联合协议》原件的电子件</w:t>
            </w:r>
          </w:p>
          <w:p w14:paraId="458C34BC">
            <w:pPr>
              <w:tabs>
                <w:tab w:val="left" w:pos="1080"/>
              </w:tabs>
              <w:snapToGrid w:val="0"/>
              <w:rPr>
                <w:rFonts w:eastAsiaTheme="minorEastAsia"/>
                <w:sz w:val="24"/>
              </w:rPr>
            </w:pPr>
            <w:r>
              <w:rPr>
                <w:rFonts w:eastAsiaTheme="minorEastAsia"/>
                <w:sz w:val="24"/>
              </w:rPr>
              <w:t>格式见《响应文件格式》</w:t>
            </w:r>
          </w:p>
        </w:tc>
      </w:tr>
      <w:tr w14:paraId="18079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85DFDA5">
            <w:pPr>
              <w:tabs>
                <w:tab w:val="left" w:pos="1080"/>
              </w:tabs>
              <w:snapToGrid w:val="0"/>
              <w:jc w:val="center"/>
              <w:rPr>
                <w:rFonts w:eastAsiaTheme="minorEastAsia"/>
                <w:sz w:val="24"/>
              </w:rPr>
            </w:pPr>
            <w:r>
              <w:rPr>
                <w:sz w:val="24"/>
              </w:rPr>
              <w:t>3-2</w:t>
            </w:r>
          </w:p>
        </w:tc>
        <w:tc>
          <w:tcPr>
            <w:tcW w:w="937" w:type="pct"/>
            <w:vAlign w:val="center"/>
          </w:tcPr>
          <w:p w14:paraId="571B8FCE">
            <w:pPr>
              <w:tabs>
                <w:tab w:val="left" w:pos="1080"/>
              </w:tabs>
              <w:snapToGrid w:val="0"/>
              <w:rPr>
                <w:sz w:val="24"/>
              </w:rPr>
            </w:pPr>
            <w:r>
              <w:rPr>
                <w:sz w:val="24"/>
              </w:rPr>
              <w:t>政府购买服务承接主体的要求</w:t>
            </w:r>
          </w:p>
        </w:tc>
        <w:tc>
          <w:tcPr>
            <w:tcW w:w="2579" w:type="pct"/>
            <w:vAlign w:val="center"/>
          </w:tcPr>
          <w:p w14:paraId="4E6B5526">
            <w:pPr>
              <w:tabs>
                <w:tab w:val="left" w:pos="1080"/>
              </w:tabs>
              <w:snapToGrid w:val="0"/>
              <w:rPr>
                <w:rFonts w:eastAsiaTheme="minorEastAsia"/>
                <w:sz w:val="24"/>
              </w:rPr>
            </w:pPr>
            <w:r>
              <w:rPr>
                <w:sz w:val="24"/>
              </w:rPr>
              <w:t>如本项目属于政府购买服务，供应商不属于公益一类事业单位、使用事业编制且由财政拨款保障的群团组织。</w:t>
            </w:r>
          </w:p>
        </w:tc>
        <w:tc>
          <w:tcPr>
            <w:tcW w:w="1027" w:type="pct"/>
            <w:vAlign w:val="center"/>
          </w:tcPr>
          <w:p w14:paraId="3FB3DC8D">
            <w:pPr>
              <w:tabs>
                <w:tab w:val="left" w:pos="1080"/>
              </w:tabs>
              <w:snapToGrid w:val="0"/>
              <w:rPr>
                <w:rFonts w:eastAsiaTheme="minorEastAsia"/>
                <w:sz w:val="24"/>
              </w:rPr>
            </w:pPr>
            <w:r>
              <w:rPr>
                <w:sz w:val="24"/>
              </w:rPr>
              <w:t>格式见《响应文件格式》</w:t>
            </w:r>
            <w:r>
              <w:rPr>
                <w:rFonts w:hint="eastAsia"/>
                <w:sz w:val="24"/>
              </w:rPr>
              <w:t>“</w:t>
            </w:r>
            <w:r>
              <w:rPr>
                <w:sz w:val="24"/>
              </w:rPr>
              <w:t xml:space="preserve">1-2 </w:t>
            </w:r>
            <w:r>
              <w:rPr>
                <w:rFonts w:hint="eastAsia"/>
                <w:sz w:val="24"/>
              </w:rPr>
              <w:t>供应商资格声明书”</w:t>
            </w:r>
          </w:p>
        </w:tc>
      </w:tr>
      <w:tr w14:paraId="6EB8A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C9FE56F">
            <w:pPr>
              <w:tabs>
                <w:tab w:val="left" w:pos="1080"/>
              </w:tabs>
              <w:snapToGrid w:val="0"/>
              <w:jc w:val="center"/>
              <w:rPr>
                <w:rFonts w:eastAsiaTheme="minorEastAsia"/>
                <w:sz w:val="24"/>
              </w:rPr>
            </w:pPr>
            <w:r>
              <w:rPr>
                <w:rFonts w:eastAsiaTheme="minorEastAsia"/>
                <w:sz w:val="24"/>
              </w:rPr>
              <w:t>3-3</w:t>
            </w:r>
          </w:p>
        </w:tc>
        <w:tc>
          <w:tcPr>
            <w:tcW w:w="937" w:type="pct"/>
            <w:vAlign w:val="center"/>
          </w:tcPr>
          <w:p w14:paraId="6F987AC6">
            <w:pPr>
              <w:tabs>
                <w:tab w:val="left" w:pos="1080"/>
              </w:tabs>
              <w:snapToGrid w:val="0"/>
              <w:rPr>
                <w:rFonts w:eastAsiaTheme="minorEastAsia"/>
                <w:sz w:val="24"/>
              </w:rPr>
            </w:pPr>
            <w:r>
              <w:rPr>
                <w:rFonts w:eastAsiaTheme="minorEastAsia"/>
                <w:sz w:val="24"/>
              </w:rPr>
              <w:t>其他特定资格要求</w:t>
            </w:r>
          </w:p>
        </w:tc>
        <w:tc>
          <w:tcPr>
            <w:tcW w:w="2579" w:type="pct"/>
            <w:vAlign w:val="center"/>
          </w:tcPr>
          <w:p w14:paraId="0411935A">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44F1D1B0">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7" w:type="pct"/>
            <w:vAlign w:val="center"/>
          </w:tcPr>
          <w:p w14:paraId="4C9DB6D7">
            <w:pPr>
              <w:tabs>
                <w:tab w:val="left" w:pos="1080"/>
              </w:tabs>
              <w:snapToGrid w:val="0"/>
              <w:rPr>
                <w:rFonts w:eastAsiaTheme="minorEastAsia"/>
                <w:sz w:val="24"/>
              </w:rPr>
            </w:pPr>
            <w:r>
              <w:rPr>
                <w:rFonts w:eastAsiaTheme="minorEastAsia"/>
                <w:sz w:val="24"/>
              </w:rPr>
              <w:t>提供证明文件的电子件或电子证照</w:t>
            </w:r>
          </w:p>
        </w:tc>
      </w:tr>
      <w:tr w14:paraId="690B7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C593F04">
            <w:pPr>
              <w:tabs>
                <w:tab w:val="left" w:pos="1080"/>
              </w:tabs>
              <w:snapToGrid w:val="0"/>
              <w:jc w:val="center"/>
              <w:rPr>
                <w:rFonts w:eastAsiaTheme="minorEastAsia"/>
                <w:sz w:val="24"/>
              </w:rPr>
            </w:pPr>
            <w:r>
              <w:rPr>
                <w:rFonts w:eastAsiaTheme="minorEastAsia"/>
                <w:sz w:val="24"/>
              </w:rPr>
              <w:t>4</w:t>
            </w:r>
          </w:p>
        </w:tc>
        <w:tc>
          <w:tcPr>
            <w:tcW w:w="937" w:type="pct"/>
            <w:vAlign w:val="center"/>
          </w:tcPr>
          <w:p w14:paraId="3F7BB0D2">
            <w:pPr>
              <w:tabs>
                <w:tab w:val="left" w:pos="1080"/>
              </w:tabs>
              <w:snapToGrid w:val="0"/>
              <w:rPr>
                <w:rFonts w:eastAsiaTheme="minorEastAsia"/>
                <w:sz w:val="24"/>
              </w:rPr>
            </w:pPr>
            <w:r>
              <w:rPr>
                <w:rFonts w:eastAsiaTheme="minorEastAsia"/>
                <w:color w:val="000000"/>
                <w:kern w:val="0"/>
                <w:sz w:val="24"/>
              </w:rPr>
              <w:t>磋商保证金</w:t>
            </w:r>
          </w:p>
        </w:tc>
        <w:tc>
          <w:tcPr>
            <w:tcW w:w="2579" w:type="pct"/>
            <w:vAlign w:val="center"/>
          </w:tcPr>
          <w:p w14:paraId="3E52AB67">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7" w:type="pct"/>
            <w:vAlign w:val="center"/>
          </w:tcPr>
          <w:p w14:paraId="0B414E17">
            <w:pPr>
              <w:tabs>
                <w:tab w:val="left" w:pos="1080"/>
              </w:tabs>
              <w:snapToGrid w:val="0"/>
              <w:rPr>
                <w:rFonts w:eastAsiaTheme="minorEastAsia"/>
                <w:sz w:val="24"/>
              </w:rPr>
            </w:pPr>
          </w:p>
        </w:tc>
      </w:tr>
      <w:tr w14:paraId="6BB9B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9FFC6E1">
            <w:pPr>
              <w:tabs>
                <w:tab w:val="left" w:pos="1080"/>
              </w:tabs>
              <w:snapToGrid w:val="0"/>
              <w:jc w:val="center"/>
              <w:rPr>
                <w:rFonts w:eastAsiaTheme="minorEastAsia"/>
                <w:sz w:val="24"/>
              </w:rPr>
            </w:pPr>
            <w:r>
              <w:rPr>
                <w:rFonts w:hint="eastAsia" w:eastAsiaTheme="minorEastAsia"/>
                <w:sz w:val="24"/>
              </w:rPr>
              <w:t>5</w:t>
            </w:r>
          </w:p>
        </w:tc>
        <w:tc>
          <w:tcPr>
            <w:tcW w:w="937" w:type="pct"/>
            <w:vAlign w:val="center"/>
          </w:tcPr>
          <w:p w14:paraId="18EEC98A">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9" w:type="pct"/>
            <w:vAlign w:val="center"/>
          </w:tcPr>
          <w:p w14:paraId="01756382">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3E3A51E2">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7" w:type="pct"/>
            <w:vAlign w:val="center"/>
          </w:tcPr>
          <w:p w14:paraId="0B895D0D">
            <w:pPr>
              <w:tabs>
                <w:tab w:val="left" w:pos="1080"/>
              </w:tabs>
              <w:snapToGrid w:val="0"/>
              <w:rPr>
                <w:rFonts w:eastAsiaTheme="minorEastAsia"/>
                <w:sz w:val="24"/>
              </w:rPr>
            </w:pPr>
          </w:p>
        </w:tc>
      </w:tr>
    </w:tbl>
    <w:p w14:paraId="1E971B35">
      <w:pPr>
        <w:widowControl/>
        <w:jc w:val="left"/>
        <w:rPr>
          <w:rFonts w:eastAsiaTheme="minorEastAsia"/>
          <w:sz w:val="24"/>
        </w:rPr>
      </w:pPr>
    </w:p>
    <w:p w14:paraId="7F2A99FA">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700749C0">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807"/>
        <w:gridCol w:w="4485"/>
        <w:gridCol w:w="1909"/>
      </w:tblGrid>
      <w:tr w14:paraId="06E3C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2D8BB911">
            <w:pPr>
              <w:widowControl/>
              <w:jc w:val="center"/>
              <w:rPr>
                <w:rFonts w:eastAsiaTheme="minorEastAsia"/>
                <w:b/>
                <w:color w:val="000000"/>
                <w:kern w:val="0"/>
                <w:sz w:val="24"/>
              </w:rPr>
            </w:pPr>
            <w:r>
              <w:rPr>
                <w:rFonts w:eastAsiaTheme="minorEastAsia"/>
                <w:b/>
                <w:color w:val="000000"/>
                <w:kern w:val="0"/>
                <w:sz w:val="24"/>
              </w:rPr>
              <w:t>序号</w:t>
            </w:r>
          </w:p>
        </w:tc>
        <w:tc>
          <w:tcPr>
            <w:tcW w:w="1000" w:type="pct"/>
            <w:shd w:val="clear" w:color="000000" w:fill="FFFFFF"/>
            <w:vAlign w:val="center"/>
          </w:tcPr>
          <w:p w14:paraId="04FAD940">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2482" w:type="pct"/>
            <w:shd w:val="clear" w:color="000000" w:fill="FFFFFF"/>
            <w:vAlign w:val="center"/>
          </w:tcPr>
          <w:p w14:paraId="17DA2468">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056" w:type="pct"/>
            <w:shd w:val="clear" w:color="000000" w:fill="FFFFFF"/>
            <w:vAlign w:val="center"/>
          </w:tcPr>
          <w:p w14:paraId="796C8389">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14:paraId="13E85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46B096AD">
            <w:pPr>
              <w:widowControl/>
              <w:jc w:val="center"/>
              <w:rPr>
                <w:kern w:val="0"/>
                <w:sz w:val="24"/>
              </w:rPr>
            </w:pPr>
            <w:r>
              <w:rPr>
                <w:kern w:val="0"/>
                <w:sz w:val="24"/>
              </w:rPr>
              <w:t>1</w:t>
            </w:r>
          </w:p>
        </w:tc>
        <w:tc>
          <w:tcPr>
            <w:tcW w:w="1000" w:type="pct"/>
            <w:shd w:val="clear" w:color="000000" w:fill="FFFFFF"/>
            <w:vAlign w:val="center"/>
          </w:tcPr>
          <w:p w14:paraId="0EFCE2F4">
            <w:pPr>
              <w:widowControl/>
              <w:jc w:val="left"/>
              <w:rPr>
                <w:kern w:val="0"/>
                <w:sz w:val="24"/>
              </w:rPr>
            </w:pPr>
            <w:r>
              <w:rPr>
                <w:kern w:val="0"/>
                <w:sz w:val="24"/>
              </w:rPr>
              <w:t>授权委托书</w:t>
            </w:r>
          </w:p>
        </w:tc>
        <w:tc>
          <w:tcPr>
            <w:tcW w:w="2482" w:type="pct"/>
            <w:shd w:val="clear" w:color="000000" w:fill="FFFFFF"/>
            <w:vAlign w:val="center"/>
          </w:tcPr>
          <w:p w14:paraId="27BE4442">
            <w:pPr>
              <w:widowControl/>
              <w:jc w:val="left"/>
              <w:rPr>
                <w:kern w:val="0"/>
                <w:sz w:val="24"/>
              </w:rPr>
            </w:pPr>
            <w:r>
              <w:rPr>
                <w:kern w:val="0"/>
                <w:sz w:val="24"/>
              </w:rPr>
              <w:t>按</w:t>
            </w:r>
            <w:r>
              <w:rPr>
                <w:rFonts w:hint="eastAsia"/>
                <w:kern w:val="0"/>
                <w:sz w:val="24"/>
              </w:rPr>
              <w:t>竞争性磋商文件</w:t>
            </w:r>
            <w:r>
              <w:rPr>
                <w:kern w:val="0"/>
                <w:sz w:val="24"/>
              </w:rPr>
              <w:t>要求提供授权委托书；</w:t>
            </w:r>
          </w:p>
        </w:tc>
        <w:tc>
          <w:tcPr>
            <w:tcW w:w="1056" w:type="pct"/>
            <w:shd w:val="clear" w:color="000000" w:fill="FFFFFF"/>
            <w:vAlign w:val="center"/>
          </w:tcPr>
          <w:p w14:paraId="06510B55">
            <w:pPr>
              <w:widowControl/>
              <w:jc w:val="center"/>
              <w:rPr>
                <w:kern w:val="0"/>
                <w:sz w:val="24"/>
              </w:rPr>
            </w:pPr>
            <w:r>
              <w:rPr>
                <w:rFonts w:hint="eastAsia"/>
                <w:kern w:val="0"/>
                <w:sz w:val="24"/>
              </w:rPr>
              <w:t>不允许</w:t>
            </w:r>
          </w:p>
        </w:tc>
      </w:tr>
      <w:tr w14:paraId="53B4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12BD5295">
            <w:pPr>
              <w:widowControl/>
              <w:jc w:val="center"/>
              <w:rPr>
                <w:kern w:val="0"/>
                <w:sz w:val="24"/>
              </w:rPr>
            </w:pPr>
            <w:r>
              <w:rPr>
                <w:kern w:val="0"/>
                <w:sz w:val="24"/>
              </w:rPr>
              <w:t>2</w:t>
            </w:r>
          </w:p>
        </w:tc>
        <w:tc>
          <w:tcPr>
            <w:tcW w:w="1000" w:type="pct"/>
            <w:shd w:val="clear" w:color="000000" w:fill="FFFFFF"/>
            <w:vAlign w:val="center"/>
          </w:tcPr>
          <w:p w14:paraId="55BDDF02">
            <w:pPr>
              <w:widowControl/>
              <w:jc w:val="left"/>
              <w:rPr>
                <w:kern w:val="0"/>
                <w:sz w:val="24"/>
              </w:rPr>
            </w:pPr>
            <w:r>
              <w:rPr>
                <w:rFonts w:hint="eastAsia"/>
                <w:kern w:val="0"/>
                <w:sz w:val="24"/>
              </w:rPr>
              <w:t>响应</w:t>
            </w:r>
            <w:r>
              <w:rPr>
                <w:kern w:val="0"/>
                <w:sz w:val="24"/>
              </w:rPr>
              <w:t>完整性</w:t>
            </w:r>
          </w:p>
        </w:tc>
        <w:tc>
          <w:tcPr>
            <w:tcW w:w="2482" w:type="pct"/>
            <w:shd w:val="clear" w:color="000000" w:fill="FFFFFF"/>
            <w:vAlign w:val="center"/>
          </w:tcPr>
          <w:p w14:paraId="2BC3C937">
            <w:pPr>
              <w:widowControl/>
              <w:jc w:val="left"/>
              <w:rPr>
                <w:kern w:val="0"/>
                <w:sz w:val="24"/>
              </w:rPr>
            </w:pPr>
            <w:r>
              <w:rPr>
                <w:rFonts w:hint="eastAsia"/>
                <w:sz w:val="24"/>
              </w:rPr>
              <w:t>未</w:t>
            </w:r>
            <w:r>
              <w:rPr>
                <w:sz w:val="24"/>
              </w:rPr>
              <w:t>将一个采购包中的内容拆开</w:t>
            </w:r>
            <w:r>
              <w:rPr>
                <w:rFonts w:hint="eastAsia"/>
                <w:sz w:val="24"/>
              </w:rPr>
              <w:t>响应</w:t>
            </w:r>
            <w:r>
              <w:rPr>
                <w:sz w:val="24"/>
              </w:rPr>
              <w:t>；</w:t>
            </w:r>
          </w:p>
        </w:tc>
        <w:tc>
          <w:tcPr>
            <w:tcW w:w="1056" w:type="pct"/>
            <w:shd w:val="clear" w:color="000000" w:fill="FFFFFF"/>
            <w:vAlign w:val="center"/>
          </w:tcPr>
          <w:p w14:paraId="3F00BF80">
            <w:pPr>
              <w:widowControl/>
              <w:jc w:val="center"/>
              <w:rPr>
                <w:kern w:val="0"/>
                <w:sz w:val="24"/>
              </w:rPr>
            </w:pPr>
            <w:r>
              <w:rPr>
                <w:rFonts w:hint="eastAsia"/>
                <w:kern w:val="0"/>
                <w:sz w:val="24"/>
              </w:rPr>
              <w:t>不允许</w:t>
            </w:r>
          </w:p>
        </w:tc>
      </w:tr>
      <w:tr w14:paraId="67A7B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3F0A656C">
            <w:pPr>
              <w:widowControl/>
              <w:jc w:val="center"/>
              <w:rPr>
                <w:kern w:val="0"/>
                <w:sz w:val="24"/>
              </w:rPr>
            </w:pPr>
            <w:r>
              <w:rPr>
                <w:kern w:val="0"/>
                <w:sz w:val="24"/>
              </w:rPr>
              <w:t>3</w:t>
            </w:r>
          </w:p>
        </w:tc>
        <w:tc>
          <w:tcPr>
            <w:tcW w:w="1000" w:type="pct"/>
            <w:shd w:val="clear" w:color="000000" w:fill="FFFFFF"/>
            <w:vAlign w:val="center"/>
          </w:tcPr>
          <w:p w14:paraId="42112944">
            <w:pPr>
              <w:widowControl/>
              <w:jc w:val="left"/>
              <w:rPr>
                <w:kern w:val="0"/>
                <w:sz w:val="24"/>
              </w:rPr>
            </w:pPr>
            <w:r>
              <w:rPr>
                <w:rFonts w:hint="eastAsia"/>
                <w:kern w:val="0"/>
                <w:sz w:val="24"/>
              </w:rPr>
              <w:t>响应</w:t>
            </w:r>
            <w:r>
              <w:rPr>
                <w:kern w:val="0"/>
                <w:sz w:val="24"/>
              </w:rPr>
              <w:t>报价</w:t>
            </w:r>
          </w:p>
        </w:tc>
        <w:tc>
          <w:tcPr>
            <w:tcW w:w="2482" w:type="pct"/>
            <w:shd w:val="clear" w:color="000000" w:fill="FFFFFF"/>
            <w:vAlign w:val="center"/>
          </w:tcPr>
          <w:p w14:paraId="5CA1F7DB">
            <w:pPr>
              <w:widowControl/>
              <w:jc w:val="left"/>
              <w:rPr>
                <w:kern w:val="0"/>
                <w:sz w:val="24"/>
              </w:rPr>
            </w:pPr>
            <w:r>
              <w:rPr>
                <w:rFonts w:hint="eastAsia"/>
                <w:kern w:val="0"/>
                <w:sz w:val="24"/>
              </w:rPr>
              <w:t>最后</w:t>
            </w:r>
            <w:r>
              <w:rPr>
                <w:kern w:val="0"/>
                <w:sz w:val="24"/>
              </w:rPr>
              <w:t>报价</w:t>
            </w:r>
            <w:r>
              <w:rPr>
                <w:rFonts w:hint="eastAsia"/>
                <w:kern w:val="0"/>
                <w:sz w:val="24"/>
              </w:rPr>
              <w:t>未</w:t>
            </w:r>
            <w:r>
              <w:rPr>
                <w:sz w:val="24"/>
              </w:rPr>
              <w:t>超过</w:t>
            </w:r>
            <w:r>
              <w:rPr>
                <w:rFonts w:hint="eastAsia"/>
                <w:kern w:val="0"/>
                <w:sz w:val="24"/>
              </w:rPr>
              <w:t>竞争性磋商文件</w:t>
            </w:r>
            <w:r>
              <w:rPr>
                <w:sz w:val="24"/>
              </w:rPr>
              <w:t>中规定的项目/采购包预算金额或者项目/采购包最高限价</w:t>
            </w:r>
            <w:r>
              <w:rPr>
                <w:kern w:val="0"/>
                <w:sz w:val="24"/>
              </w:rPr>
              <w:t>；</w:t>
            </w:r>
          </w:p>
        </w:tc>
        <w:tc>
          <w:tcPr>
            <w:tcW w:w="1056" w:type="pct"/>
            <w:shd w:val="clear" w:color="000000" w:fill="FFFFFF"/>
            <w:vAlign w:val="center"/>
          </w:tcPr>
          <w:p w14:paraId="13B19973">
            <w:pPr>
              <w:widowControl/>
              <w:jc w:val="center"/>
              <w:rPr>
                <w:kern w:val="0"/>
                <w:sz w:val="24"/>
              </w:rPr>
            </w:pPr>
            <w:r>
              <w:rPr>
                <w:rFonts w:hint="eastAsia"/>
                <w:kern w:val="0"/>
                <w:sz w:val="24"/>
              </w:rPr>
              <w:t>不允许</w:t>
            </w:r>
          </w:p>
        </w:tc>
      </w:tr>
      <w:tr w14:paraId="1FE9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2C9BE96A">
            <w:pPr>
              <w:widowControl/>
              <w:jc w:val="center"/>
              <w:rPr>
                <w:kern w:val="0"/>
                <w:sz w:val="24"/>
              </w:rPr>
            </w:pPr>
            <w:r>
              <w:rPr>
                <w:kern w:val="0"/>
                <w:sz w:val="24"/>
              </w:rPr>
              <w:t>4</w:t>
            </w:r>
          </w:p>
        </w:tc>
        <w:tc>
          <w:tcPr>
            <w:tcW w:w="1000" w:type="pct"/>
            <w:shd w:val="clear" w:color="000000" w:fill="FFFFFF"/>
            <w:vAlign w:val="center"/>
          </w:tcPr>
          <w:p w14:paraId="1BEA1F07">
            <w:pPr>
              <w:widowControl/>
              <w:jc w:val="left"/>
              <w:rPr>
                <w:kern w:val="0"/>
                <w:sz w:val="24"/>
              </w:rPr>
            </w:pPr>
            <w:r>
              <w:rPr>
                <w:kern w:val="0"/>
                <w:sz w:val="24"/>
              </w:rPr>
              <w:t>报价唯一性</w:t>
            </w:r>
          </w:p>
        </w:tc>
        <w:tc>
          <w:tcPr>
            <w:tcW w:w="2482" w:type="pct"/>
            <w:shd w:val="clear" w:color="000000" w:fill="FFFFFF"/>
            <w:vAlign w:val="center"/>
          </w:tcPr>
          <w:p w14:paraId="2DEC8561">
            <w:pPr>
              <w:widowControl/>
              <w:jc w:val="left"/>
              <w:rPr>
                <w:kern w:val="0"/>
                <w:sz w:val="24"/>
              </w:rPr>
            </w:pPr>
            <w:r>
              <w:rPr>
                <w:rFonts w:hint="eastAsia"/>
                <w:kern w:val="0"/>
                <w:sz w:val="24"/>
              </w:rPr>
              <w:t>最后报价未</w:t>
            </w:r>
            <w:r>
              <w:rPr>
                <w:rFonts w:hint="eastAsia"/>
                <w:sz w:val="24"/>
              </w:rPr>
              <w:t>出现可选择性或可调整的报价（竞争性磋商文件另有规定的除外）</w:t>
            </w:r>
            <w:r>
              <w:rPr>
                <w:kern w:val="0"/>
                <w:sz w:val="24"/>
              </w:rPr>
              <w:t>；</w:t>
            </w:r>
          </w:p>
        </w:tc>
        <w:tc>
          <w:tcPr>
            <w:tcW w:w="1056" w:type="pct"/>
            <w:shd w:val="clear" w:color="000000" w:fill="FFFFFF"/>
            <w:vAlign w:val="center"/>
          </w:tcPr>
          <w:p w14:paraId="7C5B74C3">
            <w:pPr>
              <w:widowControl/>
              <w:jc w:val="center"/>
              <w:rPr>
                <w:kern w:val="0"/>
                <w:sz w:val="24"/>
              </w:rPr>
            </w:pPr>
            <w:r>
              <w:rPr>
                <w:rFonts w:hint="eastAsia"/>
                <w:kern w:val="0"/>
                <w:sz w:val="24"/>
              </w:rPr>
              <w:t>不允许</w:t>
            </w:r>
          </w:p>
        </w:tc>
      </w:tr>
      <w:tr w14:paraId="12E6E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78A98C41">
            <w:pPr>
              <w:widowControl/>
              <w:jc w:val="center"/>
              <w:rPr>
                <w:kern w:val="0"/>
                <w:sz w:val="24"/>
              </w:rPr>
            </w:pPr>
            <w:r>
              <w:rPr>
                <w:kern w:val="0"/>
                <w:sz w:val="24"/>
              </w:rPr>
              <w:t>5</w:t>
            </w:r>
          </w:p>
        </w:tc>
        <w:tc>
          <w:tcPr>
            <w:tcW w:w="1000" w:type="pct"/>
            <w:shd w:val="clear" w:color="000000" w:fill="FFFFFF"/>
            <w:vAlign w:val="center"/>
          </w:tcPr>
          <w:p w14:paraId="0393C28F">
            <w:pPr>
              <w:widowControl/>
              <w:jc w:val="left"/>
              <w:rPr>
                <w:kern w:val="0"/>
                <w:sz w:val="24"/>
              </w:rPr>
            </w:pPr>
            <w:r>
              <w:rPr>
                <w:rFonts w:hint="eastAsia"/>
                <w:kern w:val="0"/>
                <w:sz w:val="24"/>
              </w:rPr>
              <w:t>磋商</w:t>
            </w:r>
            <w:r>
              <w:rPr>
                <w:kern w:val="0"/>
                <w:sz w:val="24"/>
              </w:rPr>
              <w:t>有效期</w:t>
            </w:r>
          </w:p>
        </w:tc>
        <w:tc>
          <w:tcPr>
            <w:tcW w:w="2482" w:type="pct"/>
            <w:shd w:val="clear" w:color="000000" w:fill="FFFFFF"/>
            <w:vAlign w:val="center"/>
          </w:tcPr>
          <w:p w14:paraId="68F05D41">
            <w:pPr>
              <w:widowControl/>
              <w:jc w:val="left"/>
              <w:rPr>
                <w:kern w:val="0"/>
                <w:sz w:val="24"/>
              </w:rPr>
            </w:pPr>
            <w:r>
              <w:rPr>
                <w:rFonts w:hint="eastAsia"/>
                <w:kern w:val="0"/>
                <w:sz w:val="24"/>
              </w:rPr>
              <w:t>响应文件</w:t>
            </w:r>
            <w:r>
              <w:rPr>
                <w:kern w:val="0"/>
                <w:sz w:val="24"/>
              </w:rPr>
              <w:t>中承诺的</w:t>
            </w:r>
            <w:r>
              <w:rPr>
                <w:rFonts w:hint="eastAsia"/>
                <w:kern w:val="0"/>
                <w:sz w:val="24"/>
              </w:rPr>
              <w:t>磋商</w:t>
            </w:r>
            <w:r>
              <w:rPr>
                <w:kern w:val="0"/>
                <w:sz w:val="24"/>
              </w:rPr>
              <w:t>有效期</w:t>
            </w:r>
            <w:r>
              <w:rPr>
                <w:rFonts w:hint="eastAsia"/>
                <w:kern w:val="0"/>
                <w:sz w:val="24"/>
              </w:rPr>
              <w:t>满足竞争性磋商文件</w:t>
            </w:r>
            <w:r>
              <w:rPr>
                <w:kern w:val="0"/>
                <w:sz w:val="24"/>
              </w:rPr>
              <w:t>中载明的</w:t>
            </w:r>
            <w:r>
              <w:rPr>
                <w:rFonts w:hint="eastAsia"/>
                <w:kern w:val="0"/>
                <w:sz w:val="24"/>
              </w:rPr>
              <w:t>响应</w:t>
            </w:r>
            <w:r>
              <w:rPr>
                <w:kern w:val="0"/>
                <w:sz w:val="24"/>
              </w:rPr>
              <w:t>有效期的；</w:t>
            </w:r>
          </w:p>
        </w:tc>
        <w:tc>
          <w:tcPr>
            <w:tcW w:w="1056" w:type="pct"/>
            <w:shd w:val="clear" w:color="000000" w:fill="FFFFFF"/>
            <w:vAlign w:val="center"/>
          </w:tcPr>
          <w:p w14:paraId="33AE0455">
            <w:pPr>
              <w:widowControl/>
              <w:jc w:val="center"/>
              <w:rPr>
                <w:kern w:val="0"/>
                <w:sz w:val="24"/>
              </w:rPr>
            </w:pPr>
            <w:r>
              <w:rPr>
                <w:rFonts w:hint="eastAsia"/>
                <w:kern w:val="0"/>
                <w:sz w:val="24"/>
              </w:rPr>
              <w:t>不允许</w:t>
            </w:r>
          </w:p>
        </w:tc>
      </w:tr>
      <w:tr w14:paraId="44C53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1C1AC03A">
            <w:pPr>
              <w:widowControl/>
              <w:jc w:val="center"/>
              <w:rPr>
                <w:kern w:val="0"/>
                <w:sz w:val="24"/>
              </w:rPr>
            </w:pPr>
            <w:r>
              <w:rPr>
                <w:kern w:val="0"/>
                <w:sz w:val="24"/>
              </w:rPr>
              <w:t>6</w:t>
            </w:r>
          </w:p>
        </w:tc>
        <w:tc>
          <w:tcPr>
            <w:tcW w:w="1000" w:type="pct"/>
            <w:shd w:val="clear" w:color="000000" w:fill="FFFFFF"/>
            <w:vAlign w:val="center"/>
          </w:tcPr>
          <w:p w14:paraId="6BED9EC6">
            <w:pPr>
              <w:widowControl/>
              <w:jc w:val="left"/>
              <w:rPr>
                <w:kern w:val="0"/>
                <w:sz w:val="24"/>
              </w:rPr>
            </w:pPr>
            <w:r>
              <w:rPr>
                <w:kern w:val="0"/>
                <w:sz w:val="24"/>
              </w:rPr>
              <w:t>签署、盖章</w:t>
            </w:r>
          </w:p>
        </w:tc>
        <w:tc>
          <w:tcPr>
            <w:tcW w:w="2482" w:type="pct"/>
            <w:shd w:val="clear" w:color="000000" w:fill="FFFFFF"/>
            <w:vAlign w:val="center"/>
          </w:tcPr>
          <w:p w14:paraId="6F71483E">
            <w:pPr>
              <w:widowControl/>
              <w:jc w:val="left"/>
              <w:rPr>
                <w:kern w:val="0"/>
                <w:sz w:val="24"/>
              </w:rPr>
            </w:pPr>
            <w:r>
              <w:rPr>
                <w:kern w:val="0"/>
                <w:sz w:val="24"/>
              </w:rPr>
              <w:t>按照</w:t>
            </w:r>
            <w:r>
              <w:rPr>
                <w:rFonts w:hint="eastAsia"/>
                <w:kern w:val="0"/>
                <w:sz w:val="24"/>
              </w:rPr>
              <w:t>竞争性磋商文件</w:t>
            </w:r>
            <w:r>
              <w:rPr>
                <w:kern w:val="0"/>
                <w:sz w:val="24"/>
              </w:rPr>
              <w:t>要求签署、盖章的；</w:t>
            </w:r>
          </w:p>
        </w:tc>
        <w:tc>
          <w:tcPr>
            <w:tcW w:w="1056" w:type="pct"/>
            <w:shd w:val="clear" w:color="000000" w:fill="FFFFFF"/>
            <w:vAlign w:val="center"/>
          </w:tcPr>
          <w:p w14:paraId="6F6F490A">
            <w:pPr>
              <w:widowControl/>
              <w:jc w:val="center"/>
              <w:rPr>
                <w:kern w:val="0"/>
                <w:sz w:val="24"/>
              </w:rPr>
            </w:pPr>
            <w:r>
              <w:rPr>
                <w:rFonts w:hint="eastAsia"/>
                <w:kern w:val="0"/>
                <w:sz w:val="24"/>
              </w:rPr>
              <w:t>不允许</w:t>
            </w:r>
          </w:p>
        </w:tc>
      </w:tr>
      <w:tr w14:paraId="3750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35A7AD36">
            <w:pPr>
              <w:widowControl/>
              <w:jc w:val="center"/>
              <w:rPr>
                <w:kern w:val="0"/>
                <w:sz w:val="24"/>
              </w:rPr>
            </w:pPr>
            <w:r>
              <w:rPr>
                <w:rFonts w:hint="eastAsia"/>
                <w:kern w:val="0"/>
                <w:sz w:val="24"/>
              </w:rPr>
              <w:t>7</w:t>
            </w:r>
          </w:p>
        </w:tc>
        <w:tc>
          <w:tcPr>
            <w:tcW w:w="1000" w:type="pct"/>
            <w:shd w:val="clear" w:color="000000" w:fill="FFFFFF"/>
            <w:vAlign w:val="center"/>
          </w:tcPr>
          <w:p w14:paraId="70F9DA5D">
            <w:pPr>
              <w:widowControl/>
              <w:jc w:val="left"/>
              <w:rPr>
                <w:kern w:val="0"/>
                <w:sz w:val="24"/>
              </w:rPr>
            </w:pPr>
            <w:r>
              <w:rPr>
                <w:rFonts w:hint="eastAsia"/>
                <w:kern w:val="0"/>
                <w:sz w:val="24"/>
              </w:rPr>
              <w:t>实质性格式</w:t>
            </w:r>
          </w:p>
        </w:tc>
        <w:tc>
          <w:tcPr>
            <w:tcW w:w="2482" w:type="pct"/>
            <w:shd w:val="clear" w:color="000000" w:fill="FFFFFF"/>
            <w:vAlign w:val="center"/>
          </w:tcPr>
          <w:p w14:paraId="763B7863">
            <w:pPr>
              <w:widowControl/>
              <w:jc w:val="left"/>
              <w:rPr>
                <w:kern w:val="0"/>
                <w:sz w:val="24"/>
              </w:rPr>
            </w:pPr>
            <w:r>
              <w:rPr>
                <w:rFonts w:hint="eastAsia"/>
                <w:kern w:val="0"/>
                <w:sz w:val="24"/>
              </w:rPr>
              <w:t>标记为</w:t>
            </w:r>
            <w:r>
              <w:rPr>
                <w:kern w:val="0"/>
                <w:sz w:val="24"/>
              </w:rPr>
              <w:t>“实质性格式”的</w:t>
            </w:r>
            <w:r>
              <w:rPr>
                <w:rFonts w:hint="eastAsia"/>
                <w:kern w:val="0"/>
                <w:sz w:val="24"/>
              </w:rPr>
              <w:t>文件均按竞争性磋商文件要求提供；</w:t>
            </w:r>
          </w:p>
        </w:tc>
        <w:tc>
          <w:tcPr>
            <w:tcW w:w="1056" w:type="pct"/>
            <w:shd w:val="clear" w:color="000000" w:fill="FFFFFF"/>
            <w:vAlign w:val="center"/>
          </w:tcPr>
          <w:p w14:paraId="27B4AC1E">
            <w:pPr>
              <w:widowControl/>
              <w:jc w:val="center"/>
              <w:rPr>
                <w:kern w:val="0"/>
                <w:sz w:val="24"/>
              </w:rPr>
            </w:pPr>
            <w:r>
              <w:rPr>
                <w:rFonts w:hint="eastAsia"/>
                <w:kern w:val="0"/>
                <w:sz w:val="24"/>
              </w:rPr>
              <w:t>不允许</w:t>
            </w:r>
          </w:p>
        </w:tc>
      </w:tr>
      <w:tr w14:paraId="28FC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76902499">
            <w:pPr>
              <w:widowControl/>
              <w:jc w:val="center"/>
              <w:rPr>
                <w:kern w:val="0"/>
                <w:sz w:val="24"/>
              </w:rPr>
            </w:pPr>
            <w:r>
              <w:rPr>
                <w:kern w:val="0"/>
                <w:sz w:val="24"/>
              </w:rPr>
              <w:t>8</w:t>
            </w:r>
          </w:p>
        </w:tc>
        <w:tc>
          <w:tcPr>
            <w:tcW w:w="1000" w:type="pct"/>
            <w:shd w:val="clear" w:color="000000" w:fill="FFFFFF"/>
            <w:vAlign w:val="center"/>
          </w:tcPr>
          <w:p w14:paraId="462C9957">
            <w:pPr>
              <w:widowControl/>
              <w:jc w:val="left"/>
              <w:rPr>
                <w:kern w:val="0"/>
                <w:sz w:val="24"/>
              </w:rPr>
            </w:pPr>
            <w:r>
              <w:rPr>
                <w:rFonts w:ascii="Segoe UI Symbol" w:hAnsi="Segoe UI Symbol" w:cs="Segoe UI Symbol"/>
                <w:kern w:val="0"/>
                <w:sz w:val="24"/>
              </w:rPr>
              <w:t>★</w:t>
            </w:r>
            <w:r>
              <w:rPr>
                <w:kern w:val="0"/>
                <w:sz w:val="24"/>
              </w:rPr>
              <w:t>号条款响应</w:t>
            </w:r>
          </w:p>
        </w:tc>
        <w:tc>
          <w:tcPr>
            <w:tcW w:w="2482" w:type="pct"/>
            <w:shd w:val="clear" w:color="000000" w:fill="FFFFFF"/>
            <w:vAlign w:val="center"/>
          </w:tcPr>
          <w:p w14:paraId="0FB89F91">
            <w:pPr>
              <w:widowControl/>
              <w:jc w:val="left"/>
              <w:rPr>
                <w:kern w:val="0"/>
                <w:sz w:val="24"/>
              </w:rPr>
            </w:pPr>
            <w:r>
              <w:rPr>
                <w:rFonts w:hint="eastAsia"/>
                <w:kern w:val="0"/>
                <w:sz w:val="24"/>
              </w:rPr>
              <w:t>响应文件</w:t>
            </w:r>
            <w:r>
              <w:rPr>
                <w:kern w:val="0"/>
                <w:sz w:val="24"/>
              </w:rPr>
              <w:t>满足</w:t>
            </w:r>
            <w:r>
              <w:rPr>
                <w:rFonts w:hint="eastAsia"/>
                <w:kern w:val="0"/>
                <w:sz w:val="24"/>
              </w:rPr>
              <w:t>竞争性磋商文件</w:t>
            </w:r>
            <w:r>
              <w:rPr>
                <w:sz w:val="24"/>
              </w:rPr>
              <w:t>第五章《采购需求》</w:t>
            </w:r>
            <w:r>
              <w:rPr>
                <w:kern w:val="0"/>
                <w:sz w:val="24"/>
              </w:rPr>
              <w:t>中</w:t>
            </w:r>
            <w:r>
              <w:rPr>
                <w:rFonts w:ascii="Segoe UI Symbol" w:hAnsi="Segoe UI Symbol" w:cs="Segoe UI Symbol"/>
                <w:kern w:val="0"/>
                <w:sz w:val="24"/>
              </w:rPr>
              <w:t>★</w:t>
            </w:r>
            <w:r>
              <w:rPr>
                <w:kern w:val="0"/>
                <w:sz w:val="24"/>
              </w:rPr>
              <w:t>号条款要求的；</w:t>
            </w:r>
          </w:p>
        </w:tc>
        <w:tc>
          <w:tcPr>
            <w:tcW w:w="1056" w:type="pct"/>
            <w:shd w:val="clear" w:color="000000" w:fill="FFFFFF"/>
            <w:vAlign w:val="center"/>
          </w:tcPr>
          <w:p w14:paraId="62695EC5">
            <w:pPr>
              <w:widowControl/>
              <w:jc w:val="center"/>
              <w:rPr>
                <w:kern w:val="0"/>
                <w:sz w:val="24"/>
              </w:rPr>
            </w:pPr>
            <w:r>
              <w:rPr>
                <w:rFonts w:hint="eastAsia"/>
                <w:kern w:val="0"/>
                <w:sz w:val="24"/>
              </w:rPr>
              <w:t>不允许</w:t>
            </w:r>
          </w:p>
        </w:tc>
      </w:tr>
      <w:tr w14:paraId="6845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71336BFA">
            <w:pPr>
              <w:widowControl/>
              <w:jc w:val="center"/>
              <w:rPr>
                <w:kern w:val="0"/>
                <w:sz w:val="24"/>
              </w:rPr>
            </w:pPr>
            <w:r>
              <w:rPr>
                <w:rFonts w:hint="eastAsia"/>
                <w:kern w:val="0"/>
                <w:sz w:val="24"/>
              </w:rPr>
              <w:t>9</w:t>
            </w:r>
          </w:p>
        </w:tc>
        <w:tc>
          <w:tcPr>
            <w:tcW w:w="1000" w:type="pct"/>
            <w:shd w:val="clear" w:color="000000" w:fill="FFFFFF"/>
            <w:vAlign w:val="center"/>
          </w:tcPr>
          <w:p w14:paraId="6B180EF2">
            <w:pPr>
              <w:widowControl/>
              <w:jc w:val="left"/>
              <w:rPr>
                <w:kern w:val="0"/>
                <w:sz w:val="24"/>
              </w:rPr>
            </w:pPr>
            <w:r>
              <w:rPr>
                <w:kern w:val="0"/>
                <w:sz w:val="24"/>
              </w:rPr>
              <w:t>报价的修正（如有）</w:t>
            </w:r>
          </w:p>
        </w:tc>
        <w:tc>
          <w:tcPr>
            <w:tcW w:w="2482" w:type="pct"/>
            <w:shd w:val="clear" w:color="000000" w:fill="FFFFFF"/>
            <w:vAlign w:val="center"/>
          </w:tcPr>
          <w:p w14:paraId="0F1F17C1">
            <w:pPr>
              <w:widowControl/>
              <w:jc w:val="left"/>
              <w:rPr>
                <w:kern w:val="0"/>
                <w:sz w:val="24"/>
              </w:rPr>
            </w:pPr>
            <w:r>
              <w:rPr>
                <w:rFonts w:hint="eastAsia"/>
                <w:kern w:val="0"/>
                <w:sz w:val="24"/>
              </w:rPr>
              <w:t>不涉及报价修正</w:t>
            </w:r>
            <w:r>
              <w:rPr>
                <w:kern w:val="0"/>
                <w:sz w:val="24"/>
              </w:rPr>
              <w:t>，或</w:t>
            </w:r>
            <w:r>
              <w:rPr>
                <w:rFonts w:hint="eastAsia"/>
                <w:kern w:val="0"/>
                <w:sz w:val="24"/>
              </w:rPr>
              <w:t>响应文件</w:t>
            </w:r>
            <w:r>
              <w:rPr>
                <w:kern w:val="0"/>
                <w:sz w:val="24"/>
              </w:rPr>
              <w:t>报价出现前后不一致</w:t>
            </w:r>
            <w:r>
              <w:rPr>
                <w:rFonts w:hint="eastAsia"/>
                <w:kern w:val="0"/>
                <w:sz w:val="24"/>
              </w:rPr>
              <w:t>时</w:t>
            </w:r>
            <w:r>
              <w:rPr>
                <w:kern w:val="0"/>
                <w:sz w:val="24"/>
              </w:rPr>
              <w:t>，</w:t>
            </w:r>
            <w:r>
              <w:rPr>
                <w:rFonts w:hint="eastAsia"/>
                <w:kern w:val="0"/>
                <w:sz w:val="24"/>
              </w:rPr>
              <w:t>供应商</w:t>
            </w:r>
            <w:r>
              <w:rPr>
                <w:kern w:val="0"/>
                <w:sz w:val="24"/>
              </w:rPr>
              <w:t>对修正后的报价予</w:t>
            </w:r>
            <w:r>
              <w:rPr>
                <w:rFonts w:hint="eastAsia"/>
                <w:kern w:val="0"/>
                <w:sz w:val="24"/>
              </w:rPr>
              <w:t>以</w:t>
            </w:r>
            <w:r>
              <w:rPr>
                <w:kern w:val="0"/>
                <w:sz w:val="24"/>
              </w:rPr>
              <w:t>确认；（如有）</w:t>
            </w:r>
          </w:p>
        </w:tc>
        <w:tc>
          <w:tcPr>
            <w:tcW w:w="1056" w:type="pct"/>
            <w:shd w:val="clear" w:color="000000" w:fill="FFFFFF"/>
            <w:vAlign w:val="center"/>
          </w:tcPr>
          <w:p w14:paraId="07EBE768">
            <w:pPr>
              <w:widowControl/>
              <w:jc w:val="center"/>
              <w:rPr>
                <w:kern w:val="0"/>
                <w:sz w:val="24"/>
              </w:rPr>
            </w:pPr>
            <w:r>
              <w:rPr>
                <w:rFonts w:hint="eastAsia"/>
                <w:kern w:val="0"/>
                <w:sz w:val="24"/>
              </w:rPr>
              <w:t>允许</w:t>
            </w:r>
          </w:p>
        </w:tc>
      </w:tr>
      <w:tr w14:paraId="290B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3F794FBA">
            <w:pPr>
              <w:widowControl/>
              <w:jc w:val="center"/>
              <w:rPr>
                <w:kern w:val="0"/>
                <w:sz w:val="24"/>
              </w:rPr>
            </w:pPr>
            <w:r>
              <w:rPr>
                <w:rFonts w:hint="eastAsia"/>
                <w:kern w:val="0"/>
                <w:sz w:val="24"/>
              </w:rPr>
              <w:t>10</w:t>
            </w:r>
          </w:p>
        </w:tc>
        <w:tc>
          <w:tcPr>
            <w:tcW w:w="1000" w:type="pct"/>
            <w:shd w:val="clear" w:color="000000" w:fill="FFFFFF"/>
            <w:vAlign w:val="center"/>
          </w:tcPr>
          <w:p w14:paraId="06F455FC">
            <w:pPr>
              <w:widowControl/>
              <w:jc w:val="left"/>
              <w:rPr>
                <w:kern w:val="0"/>
                <w:sz w:val="24"/>
              </w:rPr>
            </w:pPr>
            <w:r>
              <w:rPr>
                <w:kern w:val="0"/>
                <w:sz w:val="24"/>
              </w:rPr>
              <w:t>报价合理性</w:t>
            </w:r>
          </w:p>
        </w:tc>
        <w:tc>
          <w:tcPr>
            <w:tcW w:w="2482" w:type="pct"/>
            <w:shd w:val="clear" w:color="000000" w:fill="FFFFFF"/>
            <w:vAlign w:val="center"/>
          </w:tcPr>
          <w:p w14:paraId="1950B3B4">
            <w:pPr>
              <w:widowControl/>
              <w:jc w:val="left"/>
              <w:rPr>
                <w:kern w:val="0"/>
                <w:sz w:val="24"/>
              </w:rPr>
            </w:pPr>
            <w:r>
              <w:rPr>
                <w:kern w:val="0"/>
                <w:sz w:val="24"/>
              </w:rPr>
              <w:t>报价合理，或</w:t>
            </w:r>
            <w:r>
              <w:rPr>
                <w:rFonts w:hint="eastAsia"/>
                <w:sz w:val="24"/>
              </w:rPr>
              <w:t>供应商的报价明显低于其他通过符合性审查供应商的报价，</w:t>
            </w:r>
            <w:r>
              <w:rPr>
                <w:sz w:val="24"/>
              </w:rPr>
              <w:t>有可能影响产品质量或者不能诚信履约的</w:t>
            </w:r>
            <w:r>
              <w:rPr>
                <w:rFonts w:hint="eastAsia"/>
                <w:sz w:val="24"/>
              </w:rPr>
              <w:t>，能够应评标委员会要求在规定时间内证明其报价合理性的</w:t>
            </w:r>
            <w:r>
              <w:rPr>
                <w:kern w:val="0"/>
                <w:sz w:val="24"/>
              </w:rPr>
              <w:t>；</w:t>
            </w:r>
          </w:p>
        </w:tc>
        <w:tc>
          <w:tcPr>
            <w:tcW w:w="1056" w:type="pct"/>
            <w:shd w:val="clear" w:color="000000" w:fill="FFFFFF"/>
            <w:vAlign w:val="center"/>
          </w:tcPr>
          <w:p w14:paraId="4B0CEA60">
            <w:pPr>
              <w:widowControl/>
              <w:jc w:val="center"/>
              <w:rPr>
                <w:kern w:val="0"/>
                <w:sz w:val="24"/>
              </w:rPr>
            </w:pPr>
            <w:r>
              <w:rPr>
                <w:rFonts w:hint="eastAsia"/>
                <w:kern w:val="0"/>
                <w:sz w:val="24"/>
              </w:rPr>
              <w:t>允许</w:t>
            </w:r>
          </w:p>
        </w:tc>
      </w:tr>
      <w:tr w14:paraId="74BC2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0" w:type="pct"/>
            <w:shd w:val="clear" w:color="000000" w:fill="FFFFFF"/>
            <w:vAlign w:val="center"/>
          </w:tcPr>
          <w:p w14:paraId="1DC084D1">
            <w:pPr>
              <w:widowControl/>
              <w:jc w:val="center"/>
              <w:rPr>
                <w:kern w:val="0"/>
                <w:sz w:val="24"/>
              </w:rPr>
            </w:pPr>
            <w:r>
              <w:rPr>
                <w:rFonts w:hint="eastAsia"/>
                <w:kern w:val="0"/>
                <w:sz w:val="24"/>
              </w:rPr>
              <w:t>11</w:t>
            </w:r>
          </w:p>
        </w:tc>
        <w:tc>
          <w:tcPr>
            <w:tcW w:w="1000" w:type="pct"/>
            <w:shd w:val="clear" w:color="000000" w:fill="FFFFFF"/>
            <w:vAlign w:val="center"/>
          </w:tcPr>
          <w:p w14:paraId="0FDB7883">
            <w:pPr>
              <w:widowControl/>
              <w:jc w:val="left"/>
              <w:rPr>
                <w:kern w:val="0"/>
                <w:sz w:val="24"/>
              </w:rPr>
            </w:pPr>
            <w:r>
              <w:rPr>
                <w:kern w:val="0"/>
                <w:sz w:val="24"/>
              </w:rPr>
              <w:t>公平竞争</w:t>
            </w:r>
          </w:p>
        </w:tc>
        <w:tc>
          <w:tcPr>
            <w:tcW w:w="2482" w:type="pct"/>
            <w:shd w:val="clear" w:color="000000" w:fill="FFFFFF"/>
            <w:vAlign w:val="center"/>
          </w:tcPr>
          <w:p w14:paraId="63CEC343">
            <w:pPr>
              <w:widowControl/>
              <w:jc w:val="left"/>
              <w:rPr>
                <w:kern w:val="0"/>
                <w:sz w:val="24"/>
              </w:rPr>
            </w:pPr>
            <w:r>
              <w:rPr>
                <w:rFonts w:hint="eastAsia"/>
                <w:sz w:val="24"/>
              </w:rPr>
              <w:t>供应商</w:t>
            </w:r>
            <w:r>
              <w:rPr>
                <w:sz w:val="24"/>
              </w:rPr>
              <w:t>遵循公平竞争的原则，不存在恶意串通，妨碍其他</w:t>
            </w:r>
            <w:r>
              <w:rPr>
                <w:rFonts w:hint="eastAsia"/>
                <w:sz w:val="24"/>
              </w:rPr>
              <w:t>供应商</w:t>
            </w:r>
            <w:r>
              <w:rPr>
                <w:sz w:val="24"/>
              </w:rPr>
              <w:t>的竞争行为，不存在损害采购人或者其他</w:t>
            </w:r>
            <w:r>
              <w:rPr>
                <w:rFonts w:hint="eastAsia"/>
                <w:sz w:val="24"/>
              </w:rPr>
              <w:t>供应商</w:t>
            </w:r>
            <w:r>
              <w:rPr>
                <w:sz w:val="24"/>
              </w:rPr>
              <w:t>的合法权益情形的；</w:t>
            </w:r>
          </w:p>
        </w:tc>
        <w:tc>
          <w:tcPr>
            <w:tcW w:w="1056" w:type="pct"/>
            <w:shd w:val="clear" w:color="000000" w:fill="FFFFFF"/>
            <w:vAlign w:val="center"/>
          </w:tcPr>
          <w:p w14:paraId="67B515C4">
            <w:pPr>
              <w:widowControl/>
              <w:jc w:val="center"/>
              <w:rPr>
                <w:kern w:val="0"/>
                <w:sz w:val="24"/>
              </w:rPr>
            </w:pPr>
            <w:r>
              <w:rPr>
                <w:rFonts w:hint="eastAsia"/>
                <w:kern w:val="0"/>
                <w:sz w:val="24"/>
              </w:rPr>
              <w:t>不允许</w:t>
            </w:r>
          </w:p>
        </w:tc>
      </w:tr>
      <w:tr w14:paraId="4864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2E2CBF5B">
            <w:pPr>
              <w:widowControl/>
              <w:jc w:val="center"/>
              <w:rPr>
                <w:kern w:val="0"/>
                <w:sz w:val="24"/>
              </w:rPr>
            </w:pPr>
            <w:r>
              <w:rPr>
                <w:rFonts w:hint="eastAsia"/>
                <w:kern w:val="0"/>
                <w:sz w:val="24"/>
              </w:rPr>
              <w:t>12</w:t>
            </w:r>
          </w:p>
        </w:tc>
        <w:tc>
          <w:tcPr>
            <w:tcW w:w="1000" w:type="pct"/>
            <w:shd w:val="clear" w:color="000000" w:fill="FFFFFF"/>
            <w:vAlign w:val="center"/>
          </w:tcPr>
          <w:p w14:paraId="5C488A92">
            <w:pPr>
              <w:widowControl/>
              <w:jc w:val="left"/>
              <w:rPr>
                <w:kern w:val="0"/>
                <w:sz w:val="24"/>
              </w:rPr>
            </w:pPr>
            <w:r>
              <w:rPr>
                <w:kern w:val="0"/>
                <w:sz w:val="24"/>
              </w:rPr>
              <w:t>串通投标</w:t>
            </w:r>
          </w:p>
        </w:tc>
        <w:tc>
          <w:tcPr>
            <w:tcW w:w="2482" w:type="pct"/>
            <w:shd w:val="clear" w:color="000000" w:fill="FFFFFF"/>
            <w:vAlign w:val="center"/>
          </w:tcPr>
          <w:p w14:paraId="32BB9AD8">
            <w:pPr>
              <w:widowControl/>
              <w:jc w:val="left"/>
              <w:rPr>
                <w:kern w:val="0"/>
                <w:sz w:val="24"/>
              </w:rPr>
            </w:pPr>
            <w:r>
              <w:rPr>
                <w:rFonts w:hint="eastAsia"/>
                <w:sz w:val="24"/>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 性差异；（五）不同供应商的响应文件相互混装；（六）不同供应商的投标保证金从同一单位或者个人的账户转出</w:t>
            </w:r>
            <w:r>
              <w:rPr>
                <w:sz w:val="24"/>
              </w:rPr>
              <w:t>；</w:t>
            </w:r>
          </w:p>
        </w:tc>
        <w:tc>
          <w:tcPr>
            <w:tcW w:w="1056" w:type="pct"/>
            <w:shd w:val="clear" w:color="000000" w:fill="FFFFFF"/>
            <w:vAlign w:val="center"/>
          </w:tcPr>
          <w:p w14:paraId="0DEC8211">
            <w:pPr>
              <w:widowControl/>
              <w:jc w:val="center"/>
              <w:rPr>
                <w:kern w:val="0"/>
                <w:sz w:val="24"/>
              </w:rPr>
            </w:pPr>
            <w:r>
              <w:rPr>
                <w:rFonts w:hint="eastAsia"/>
                <w:kern w:val="0"/>
                <w:sz w:val="24"/>
              </w:rPr>
              <w:t>不允许</w:t>
            </w:r>
          </w:p>
        </w:tc>
      </w:tr>
      <w:tr w14:paraId="5D98F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7948C513">
            <w:pPr>
              <w:widowControl/>
              <w:jc w:val="center"/>
              <w:rPr>
                <w:kern w:val="0"/>
                <w:sz w:val="24"/>
              </w:rPr>
            </w:pPr>
            <w:r>
              <w:rPr>
                <w:rFonts w:hint="eastAsia"/>
                <w:kern w:val="0"/>
                <w:sz w:val="24"/>
              </w:rPr>
              <w:t>13</w:t>
            </w:r>
          </w:p>
        </w:tc>
        <w:tc>
          <w:tcPr>
            <w:tcW w:w="1000" w:type="pct"/>
            <w:shd w:val="clear" w:color="000000" w:fill="FFFFFF"/>
            <w:vAlign w:val="center"/>
          </w:tcPr>
          <w:p w14:paraId="7FC1E20F">
            <w:pPr>
              <w:widowControl/>
              <w:jc w:val="left"/>
              <w:rPr>
                <w:kern w:val="0"/>
                <w:sz w:val="24"/>
              </w:rPr>
            </w:pPr>
            <w:r>
              <w:rPr>
                <w:kern w:val="0"/>
                <w:sz w:val="24"/>
              </w:rPr>
              <w:t>附加条件</w:t>
            </w:r>
          </w:p>
        </w:tc>
        <w:tc>
          <w:tcPr>
            <w:tcW w:w="2482" w:type="pct"/>
            <w:shd w:val="clear" w:color="000000" w:fill="FFFFFF"/>
            <w:vAlign w:val="center"/>
          </w:tcPr>
          <w:p w14:paraId="1C22CCCB">
            <w:pPr>
              <w:widowControl/>
              <w:jc w:val="left"/>
              <w:rPr>
                <w:kern w:val="0"/>
                <w:sz w:val="24"/>
              </w:rPr>
            </w:pPr>
            <w:r>
              <w:rPr>
                <w:rFonts w:hint="eastAsia"/>
                <w:kern w:val="0"/>
                <w:sz w:val="24"/>
              </w:rPr>
              <w:t>响应文件未</w:t>
            </w:r>
            <w:r>
              <w:rPr>
                <w:kern w:val="0"/>
                <w:sz w:val="24"/>
              </w:rPr>
              <w:t>含有采购人不能接受的附加条件的；</w:t>
            </w:r>
          </w:p>
        </w:tc>
        <w:tc>
          <w:tcPr>
            <w:tcW w:w="1056" w:type="pct"/>
            <w:shd w:val="clear" w:color="000000" w:fill="FFFFFF"/>
            <w:vAlign w:val="center"/>
          </w:tcPr>
          <w:p w14:paraId="31735894">
            <w:pPr>
              <w:widowControl/>
              <w:jc w:val="center"/>
              <w:rPr>
                <w:kern w:val="0"/>
                <w:sz w:val="24"/>
              </w:rPr>
            </w:pPr>
            <w:r>
              <w:rPr>
                <w:rFonts w:hint="eastAsia"/>
                <w:kern w:val="0"/>
                <w:sz w:val="24"/>
              </w:rPr>
              <w:t>不允许</w:t>
            </w:r>
          </w:p>
        </w:tc>
      </w:tr>
      <w:tr w14:paraId="4BA2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0" w:type="pct"/>
            <w:shd w:val="clear" w:color="000000" w:fill="FFFFFF"/>
            <w:vAlign w:val="center"/>
          </w:tcPr>
          <w:p w14:paraId="490F1554">
            <w:pPr>
              <w:widowControl/>
              <w:jc w:val="center"/>
              <w:rPr>
                <w:kern w:val="0"/>
                <w:sz w:val="24"/>
              </w:rPr>
            </w:pPr>
            <w:r>
              <w:rPr>
                <w:rFonts w:hint="eastAsia"/>
                <w:kern w:val="0"/>
                <w:sz w:val="24"/>
              </w:rPr>
              <w:t>14</w:t>
            </w:r>
          </w:p>
        </w:tc>
        <w:tc>
          <w:tcPr>
            <w:tcW w:w="1000" w:type="pct"/>
            <w:shd w:val="clear" w:color="000000" w:fill="FFFFFF"/>
            <w:vAlign w:val="center"/>
          </w:tcPr>
          <w:p w14:paraId="20DF403B">
            <w:pPr>
              <w:widowControl/>
              <w:jc w:val="left"/>
              <w:rPr>
                <w:kern w:val="0"/>
                <w:sz w:val="24"/>
              </w:rPr>
            </w:pPr>
            <w:r>
              <w:rPr>
                <w:kern w:val="0"/>
                <w:sz w:val="24"/>
              </w:rPr>
              <w:t>其他无效情形</w:t>
            </w:r>
          </w:p>
        </w:tc>
        <w:tc>
          <w:tcPr>
            <w:tcW w:w="2482" w:type="pct"/>
            <w:shd w:val="clear" w:color="000000" w:fill="FFFFFF"/>
            <w:vAlign w:val="center"/>
          </w:tcPr>
          <w:p w14:paraId="2C8B8C8C">
            <w:pPr>
              <w:widowControl/>
              <w:jc w:val="left"/>
              <w:rPr>
                <w:kern w:val="0"/>
                <w:sz w:val="24"/>
              </w:rPr>
            </w:pPr>
            <w:r>
              <w:rPr>
                <w:rFonts w:hint="eastAsia"/>
                <w:sz w:val="24"/>
              </w:rPr>
              <w:t>供应商</w:t>
            </w:r>
            <w:r>
              <w:rPr>
                <w:sz w:val="24"/>
              </w:rPr>
              <w:t>、</w:t>
            </w:r>
            <w:r>
              <w:rPr>
                <w:rFonts w:hint="eastAsia"/>
                <w:sz w:val="24"/>
              </w:rPr>
              <w:t>响应文件不存在</w:t>
            </w:r>
            <w:r>
              <w:rPr>
                <w:sz w:val="24"/>
              </w:rPr>
              <w:t>不符合法律、法规和</w:t>
            </w:r>
            <w:r>
              <w:rPr>
                <w:rFonts w:hint="eastAsia"/>
                <w:sz w:val="24"/>
              </w:rPr>
              <w:t>竞争性磋商文件</w:t>
            </w:r>
            <w:r>
              <w:rPr>
                <w:sz w:val="24"/>
              </w:rPr>
              <w:t>规定的其他无效情形。</w:t>
            </w:r>
          </w:p>
        </w:tc>
        <w:tc>
          <w:tcPr>
            <w:tcW w:w="1056" w:type="pct"/>
            <w:shd w:val="clear" w:color="000000" w:fill="FFFFFF"/>
            <w:vAlign w:val="center"/>
          </w:tcPr>
          <w:p w14:paraId="3ED0AB54">
            <w:pPr>
              <w:widowControl/>
              <w:jc w:val="center"/>
              <w:rPr>
                <w:kern w:val="0"/>
                <w:sz w:val="24"/>
              </w:rPr>
            </w:pPr>
            <w:r>
              <w:rPr>
                <w:rFonts w:hint="eastAsia"/>
                <w:kern w:val="0"/>
                <w:sz w:val="24"/>
              </w:rPr>
              <w:t>不允许</w:t>
            </w:r>
          </w:p>
        </w:tc>
      </w:tr>
    </w:tbl>
    <w:p w14:paraId="17632E89">
      <w:pPr>
        <w:tabs>
          <w:tab w:val="left" w:pos="900"/>
          <w:tab w:val="left" w:pos="1080"/>
          <w:tab w:val="left" w:pos="1589"/>
        </w:tabs>
        <w:snapToGrid w:val="0"/>
        <w:spacing w:line="360" w:lineRule="auto"/>
        <w:rPr>
          <w:rFonts w:eastAsiaTheme="minorEastAsia"/>
          <w:sz w:val="24"/>
        </w:rPr>
      </w:pPr>
    </w:p>
    <w:p w14:paraId="128BCA06">
      <w:pPr>
        <w:numPr>
          <w:ilvl w:val="0"/>
          <w:numId w:val="10"/>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301494AD">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0E1BBAB8">
      <w:pPr>
        <w:numPr>
          <w:ilvl w:val="1"/>
          <w:numId w:val="10"/>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385E99C">
      <w:pPr>
        <w:numPr>
          <w:ilvl w:val="1"/>
          <w:numId w:val="10"/>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505957D6">
      <w:pPr>
        <w:numPr>
          <w:ilvl w:val="1"/>
          <w:numId w:val="10"/>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2C9B0005">
      <w:pPr>
        <w:numPr>
          <w:ilvl w:val="1"/>
          <w:numId w:val="10"/>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3C95F2C9">
      <w:pPr>
        <w:numPr>
          <w:ilvl w:val="2"/>
          <w:numId w:val="10"/>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B71DAF9">
      <w:pPr>
        <w:numPr>
          <w:ilvl w:val="2"/>
          <w:numId w:val="10"/>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42D5ABF7">
      <w:pPr>
        <w:numPr>
          <w:ilvl w:val="2"/>
          <w:numId w:val="10"/>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3B9E9FAC">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7113AA66">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15A064B">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3A8C04C2">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5DA3FB6C">
      <w:pPr>
        <w:numPr>
          <w:ilvl w:val="0"/>
          <w:numId w:val="10"/>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0E8B2898">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3B04DFE3">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5153FDA2">
      <w:pPr>
        <w:numPr>
          <w:ilvl w:val="2"/>
          <w:numId w:val="10"/>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42DB61D4">
      <w:pPr>
        <w:tabs>
          <w:tab w:val="left" w:pos="1080"/>
          <w:tab w:val="left" w:pos="1589"/>
          <w:tab w:val="left" w:pos="2035"/>
          <w:tab w:val="left" w:pos="2114"/>
        </w:tabs>
        <w:snapToGrid w:val="0"/>
        <w:spacing w:line="360" w:lineRule="auto"/>
        <w:ind w:left="2035"/>
        <w:rPr>
          <w:rFonts w:eastAsiaTheme="minorEastAsia"/>
          <w:sz w:val="24"/>
          <w:u w:val="single"/>
        </w:rPr>
      </w:pPr>
      <w:r>
        <w:rPr>
          <w:rFonts w:eastAsiaTheme="minorEastAsia"/>
          <w:sz w:val="24"/>
        </w:rPr>
        <w:t>□有，具体规定为：___________</w:t>
      </w:r>
    </w:p>
    <w:p w14:paraId="41FEA2D1">
      <w:pPr>
        <w:tabs>
          <w:tab w:val="left" w:pos="1080"/>
          <w:tab w:val="left" w:pos="1589"/>
          <w:tab w:val="left" w:pos="2035"/>
          <w:tab w:val="left" w:pos="2114"/>
        </w:tabs>
        <w:snapToGrid w:val="0"/>
        <w:spacing w:line="360" w:lineRule="auto"/>
        <w:ind w:left="2035"/>
        <w:rPr>
          <w:rFonts w:eastAsiaTheme="minorEastAsia"/>
          <w:sz w:val="24"/>
        </w:rPr>
      </w:pPr>
      <w:r>
        <w:rPr>
          <w:b/>
          <w:sz w:val="24"/>
        </w:rPr>
        <w:t>■</w:t>
      </w:r>
      <w:r>
        <w:rPr>
          <w:rFonts w:eastAsiaTheme="minorEastAsia"/>
          <w:sz w:val="24"/>
        </w:rPr>
        <w:t>无，按下述3.2.2-3.2.</w:t>
      </w:r>
      <w:r>
        <w:rPr>
          <w:rFonts w:hint="eastAsia" w:eastAsiaTheme="minorEastAsia"/>
          <w:sz w:val="24"/>
        </w:rPr>
        <w:t>6</w:t>
      </w:r>
      <w:r>
        <w:rPr>
          <w:rFonts w:eastAsiaTheme="minorEastAsia"/>
          <w:sz w:val="24"/>
        </w:rPr>
        <w:t>项规定修正。</w:t>
      </w:r>
    </w:p>
    <w:p w14:paraId="48EE5538">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3C916187">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34D524C1">
      <w:pPr>
        <w:numPr>
          <w:ilvl w:val="2"/>
          <w:numId w:val="10"/>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3D661C3A">
      <w:pPr>
        <w:numPr>
          <w:ilvl w:val="2"/>
          <w:numId w:val="10"/>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57B1655F">
      <w:pPr>
        <w:numPr>
          <w:ilvl w:val="2"/>
          <w:numId w:val="10"/>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6F2C07E1">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42532275">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rPr>
        <w:t xml:space="preserve"> 10 </w:t>
      </w:r>
      <w:r>
        <w:rPr>
          <w:rFonts w:eastAsiaTheme="minorEastAsia"/>
          <w:sz w:val="24"/>
        </w:rPr>
        <w:t>%的扣除，用扣除后的价格参加评审。</w:t>
      </w:r>
    </w:p>
    <w:p w14:paraId="7BDE3200">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  </w:t>
      </w:r>
      <w:r>
        <w:rPr>
          <w:rFonts w:eastAsiaTheme="minorEastAsia"/>
          <w:sz w:val="24"/>
        </w:rPr>
        <w:t>%的扣除，用扣除后的价格参加评审。</w:t>
      </w:r>
    </w:p>
    <w:p w14:paraId="54AA2D10">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37EF77D0">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01C3D99A">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5697CF05">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3BBBEDCE">
      <w:pPr>
        <w:numPr>
          <w:ilvl w:val="2"/>
          <w:numId w:val="10"/>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238A9806">
      <w:pPr>
        <w:numPr>
          <w:ilvl w:val="2"/>
          <w:numId w:val="10"/>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7A83F6CF">
      <w:pPr>
        <w:numPr>
          <w:ilvl w:val="2"/>
          <w:numId w:val="10"/>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sz w:val="24"/>
          <w:u w:val="single"/>
        </w:rPr>
        <w:t xml:space="preserve">  /  </w:t>
      </w:r>
      <w:r>
        <w:rPr>
          <w:rFonts w:eastAsiaTheme="minorEastAsia"/>
          <w:sz w:val="24"/>
        </w:rPr>
        <w:t>。</w:t>
      </w:r>
    </w:p>
    <w:p w14:paraId="6B6BCF40">
      <w:pPr>
        <w:numPr>
          <w:ilvl w:val="0"/>
          <w:numId w:val="10"/>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2876FB1D">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3D30732D">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79FDC515">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58E501A1">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71484A41">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548D2440">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5F7B94BF">
      <w:pPr>
        <w:numPr>
          <w:ilvl w:val="1"/>
          <w:numId w:val="10"/>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sz w:val="24"/>
          <w:u w:val="single"/>
        </w:rPr>
        <w:t xml:space="preserve">  /  </w:t>
      </w:r>
      <w:r>
        <w:rPr>
          <w:rFonts w:eastAsiaTheme="minorEastAsia"/>
          <w:sz w:val="24"/>
        </w:rPr>
        <w:t>。</w:t>
      </w:r>
    </w:p>
    <w:bookmarkEnd w:id="622"/>
    <w:bookmarkEnd w:id="623"/>
    <w:p w14:paraId="040E9967">
      <w:pPr>
        <w:numPr>
          <w:ilvl w:val="0"/>
          <w:numId w:val="10"/>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3657FC4">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F409776">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76BFB1D8">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sz w:val="24"/>
          <w:u w:val="single"/>
        </w:rPr>
        <w:t>优先采购国家公布的节能清单</w:t>
      </w:r>
      <w:r>
        <w:rPr>
          <w:sz w:val="24"/>
          <w:u w:val="single"/>
        </w:rPr>
        <w:t>或环境标志清单</w:t>
      </w:r>
      <w:r>
        <w:rPr>
          <w:rFonts w:hint="eastAsia"/>
          <w:sz w:val="24"/>
          <w:u w:val="single"/>
        </w:rPr>
        <w:t>中的产品</w:t>
      </w:r>
      <w:r>
        <w:rPr>
          <w:rFonts w:eastAsiaTheme="minorEastAsia"/>
          <w:sz w:val="24"/>
        </w:rPr>
        <w:t>。</w:t>
      </w:r>
    </w:p>
    <w:p w14:paraId="7E8FC0F1">
      <w:pPr>
        <w:numPr>
          <w:ilvl w:val="0"/>
          <w:numId w:val="10"/>
        </w:numPr>
        <w:tabs>
          <w:tab w:val="left" w:pos="360"/>
        </w:tabs>
        <w:snapToGrid w:val="0"/>
        <w:spacing w:line="360" w:lineRule="auto"/>
        <w:outlineLvl w:val="1"/>
        <w:rPr>
          <w:rFonts w:eastAsiaTheme="minorEastAsia"/>
          <w:sz w:val="24"/>
        </w:rPr>
      </w:pPr>
      <w:r>
        <w:rPr>
          <w:rFonts w:eastAsiaTheme="minorEastAsia"/>
          <w:sz w:val="24"/>
        </w:rPr>
        <w:t>确定</w:t>
      </w:r>
      <w:bookmarkStart w:id="639" w:name="_Toc520356170"/>
      <w:bookmarkStart w:id="640" w:name="_Toc164351640"/>
      <w:bookmarkStart w:id="641" w:name="_Toc127151546"/>
      <w:bookmarkStart w:id="642" w:name="_Toc164608815"/>
      <w:bookmarkStart w:id="643" w:name="_Toc150480784"/>
      <w:bookmarkStart w:id="644" w:name="_Toc151193860"/>
      <w:bookmarkStart w:id="645" w:name="_Toc151193788"/>
      <w:bookmarkStart w:id="646" w:name="_Ref467307010"/>
      <w:bookmarkStart w:id="647" w:name="_Toc264969236"/>
      <w:bookmarkStart w:id="648" w:name="_Toc226337242"/>
      <w:bookmarkStart w:id="649" w:name="_Toc127151747"/>
      <w:bookmarkStart w:id="650" w:name="_Toc226309790"/>
      <w:bookmarkStart w:id="651" w:name="_Toc150509297"/>
      <w:bookmarkStart w:id="652" w:name="_Toc164608660"/>
      <w:bookmarkStart w:id="653" w:name="_Toc151193934"/>
      <w:bookmarkStart w:id="654" w:name="_Toc127161460"/>
      <w:bookmarkStart w:id="655" w:name="_Toc142311048"/>
      <w:bookmarkStart w:id="656" w:name="_Toc151193716"/>
      <w:bookmarkStart w:id="657" w:name="_Toc195842911"/>
      <w:bookmarkStart w:id="658" w:name="_Toc150774646"/>
      <w:bookmarkStart w:id="659" w:name="_Toc226965736"/>
      <w:bookmarkStart w:id="660" w:name="_Toc226965819"/>
      <w:bookmarkStart w:id="661" w:name="_Toc305158814"/>
      <w:bookmarkStart w:id="662" w:name="_Toc305158888"/>
      <w:bookmarkStart w:id="663" w:name="_Toc151190173"/>
      <w:bookmarkStart w:id="664" w:name="_Toc151193644"/>
      <w:bookmarkStart w:id="665" w:name="_Toc164229241"/>
      <w:bookmarkStart w:id="666" w:name="_Toc150774751"/>
      <w:bookmarkStart w:id="667" w:name="_Toc149720839"/>
      <w:bookmarkStart w:id="668" w:name="_Toc265228384"/>
      <w:bookmarkStart w:id="669" w:name="_Toc164229387"/>
      <w:r>
        <w:rPr>
          <w:rFonts w:eastAsiaTheme="minorEastAsia"/>
          <w:sz w:val="24"/>
        </w:rPr>
        <w:t>成交候选人名单</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2C130384">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5F0839F">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eastAsiaTheme="minorEastAsia"/>
          <w:kern w:val="0"/>
          <w:sz w:val="24"/>
          <w:szCs w:val="20"/>
          <w:u w:val="single"/>
        </w:rPr>
        <w:t xml:space="preserve">  </w:t>
      </w:r>
      <w:r>
        <w:rPr>
          <w:rFonts w:hint="eastAsia" w:eastAsiaTheme="minorEastAsia"/>
          <w:sz w:val="24"/>
          <w:u w:val="single"/>
        </w:rPr>
        <w:t xml:space="preserve">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01FC404E">
      <w:pPr>
        <w:numPr>
          <w:ilvl w:val="1"/>
          <w:numId w:val="10"/>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577F76CB">
      <w:pPr>
        <w:numPr>
          <w:ilvl w:val="0"/>
          <w:numId w:val="10"/>
        </w:numPr>
        <w:tabs>
          <w:tab w:val="left" w:pos="360"/>
        </w:tabs>
        <w:snapToGrid w:val="0"/>
        <w:spacing w:line="360" w:lineRule="auto"/>
        <w:outlineLvl w:val="1"/>
        <w:rPr>
          <w:rFonts w:eastAsiaTheme="minorEastAsia"/>
          <w:sz w:val="24"/>
        </w:rPr>
      </w:pPr>
      <w:r>
        <w:rPr>
          <w:rFonts w:eastAsiaTheme="minorEastAsia"/>
          <w:sz w:val="24"/>
        </w:rPr>
        <w:t>报告违法行为</w:t>
      </w:r>
    </w:p>
    <w:p w14:paraId="384BE5C8">
      <w:pPr>
        <w:widowControl/>
        <w:numPr>
          <w:ilvl w:val="1"/>
          <w:numId w:val="10"/>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20DA1158">
      <w:pPr>
        <w:pStyle w:val="3"/>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1162"/>
        <w:gridCol w:w="786"/>
        <w:gridCol w:w="6117"/>
      </w:tblGrid>
      <w:tr w14:paraId="705B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178" w:type="pct"/>
            <w:gridSpan w:val="2"/>
            <w:tcBorders>
              <w:top w:val="single" w:color="auto" w:sz="4" w:space="0"/>
              <w:left w:val="single" w:color="auto" w:sz="4" w:space="0"/>
              <w:bottom w:val="single" w:color="auto" w:sz="4" w:space="0"/>
              <w:right w:val="single" w:color="auto" w:sz="4" w:space="0"/>
            </w:tcBorders>
            <w:vAlign w:val="center"/>
          </w:tcPr>
          <w:p w14:paraId="405F699D">
            <w:pPr>
              <w:contextualSpacing/>
              <w:jc w:val="center"/>
              <w:rPr>
                <w:rFonts w:ascii="宋体" w:hAnsi="宋体" w:cs="宋体"/>
                <w:b/>
                <w:bCs/>
                <w:szCs w:val="21"/>
              </w:rPr>
            </w:pPr>
            <w:r>
              <w:rPr>
                <w:rFonts w:hint="eastAsia" w:ascii="宋体" w:hAnsi="宋体" w:cs="宋体"/>
                <w:b/>
                <w:bCs/>
                <w:szCs w:val="21"/>
              </w:rPr>
              <w:t>评审内容</w:t>
            </w:r>
          </w:p>
        </w:tc>
        <w:tc>
          <w:tcPr>
            <w:tcW w:w="435" w:type="pct"/>
            <w:tcBorders>
              <w:top w:val="single" w:color="auto" w:sz="4" w:space="0"/>
              <w:left w:val="single" w:color="auto" w:sz="4" w:space="0"/>
              <w:bottom w:val="single" w:color="auto" w:sz="4" w:space="0"/>
              <w:right w:val="single" w:color="auto" w:sz="4" w:space="0"/>
            </w:tcBorders>
            <w:vAlign w:val="center"/>
          </w:tcPr>
          <w:p w14:paraId="71B657A2">
            <w:pPr>
              <w:contextualSpacing/>
              <w:jc w:val="center"/>
              <w:rPr>
                <w:rFonts w:ascii="宋体" w:hAnsi="宋体" w:cs="宋体"/>
                <w:b/>
                <w:bCs/>
                <w:szCs w:val="21"/>
              </w:rPr>
            </w:pPr>
            <w:r>
              <w:rPr>
                <w:rFonts w:hint="eastAsia" w:ascii="宋体" w:hAnsi="宋体" w:cs="宋体"/>
                <w:b/>
                <w:bCs/>
                <w:szCs w:val="21"/>
              </w:rPr>
              <w:t>分值</w:t>
            </w:r>
          </w:p>
        </w:tc>
        <w:tc>
          <w:tcPr>
            <w:tcW w:w="3386" w:type="pct"/>
            <w:tcBorders>
              <w:top w:val="single" w:color="auto" w:sz="4" w:space="0"/>
              <w:left w:val="single" w:color="auto" w:sz="4" w:space="0"/>
              <w:bottom w:val="single" w:color="auto" w:sz="4" w:space="0"/>
              <w:right w:val="single" w:color="auto" w:sz="4" w:space="0"/>
            </w:tcBorders>
            <w:vAlign w:val="center"/>
          </w:tcPr>
          <w:p w14:paraId="7C55FF63">
            <w:pPr>
              <w:contextualSpacing/>
              <w:jc w:val="center"/>
              <w:rPr>
                <w:rFonts w:ascii="宋体" w:hAnsi="宋体" w:cs="宋体"/>
                <w:b/>
                <w:bCs/>
                <w:szCs w:val="21"/>
              </w:rPr>
            </w:pPr>
            <w:r>
              <w:rPr>
                <w:rFonts w:hint="eastAsia" w:ascii="宋体" w:hAnsi="宋体" w:cs="宋体"/>
                <w:b/>
                <w:bCs/>
                <w:szCs w:val="21"/>
              </w:rPr>
              <w:t>评分标准</w:t>
            </w:r>
          </w:p>
        </w:tc>
      </w:tr>
      <w:tr w14:paraId="515C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1178" w:type="pct"/>
            <w:gridSpan w:val="2"/>
            <w:tcBorders>
              <w:top w:val="single" w:color="auto" w:sz="4" w:space="0"/>
              <w:left w:val="single" w:color="auto" w:sz="4" w:space="0"/>
              <w:bottom w:val="single" w:color="auto" w:sz="4" w:space="0"/>
              <w:right w:val="single" w:color="auto" w:sz="4" w:space="0"/>
            </w:tcBorders>
            <w:vAlign w:val="center"/>
          </w:tcPr>
          <w:p w14:paraId="191CBD1A">
            <w:pPr>
              <w:contextualSpacing/>
              <w:jc w:val="center"/>
              <w:rPr>
                <w:rFonts w:ascii="宋体" w:hAnsi="宋体" w:cs="宋体"/>
                <w:sz w:val="20"/>
                <w:szCs w:val="20"/>
              </w:rPr>
            </w:pPr>
            <w:r>
              <w:rPr>
                <w:rFonts w:hint="eastAsia" w:ascii="宋体" w:hAnsi="宋体" w:cs="宋体"/>
                <w:b/>
                <w:bCs/>
                <w:sz w:val="20"/>
                <w:szCs w:val="20"/>
              </w:rPr>
              <w:t>报价(10分)</w:t>
            </w:r>
          </w:p>
        </w:tc>
        <w:tc>
          <w:tcPr>
            <w:tcW w:w="435" w:type="pct"/>
            <w:tcBorders>
              <w:top w:val="single" w:color="auto" w:sz="4" w:space="0"/>
              <w:left w:val="single" w:color="auto" w:sz="4" w:space="0"/>
              <w:bottom w:val="single" w:color="auto" w:sz="4" w:space="0"/>
              <w:right w:val="single" w:color="auto" w:sz="4" w:space="0"/>
            </w:tcBorders>
            <w:vAlign w:val="center"/>
          </w:tcPr>
          <w:p w14:paraId="5244A408">
            <w:pPr>
              <w:contextualSpacing/>
              <w:jc w:val="center"/>
              <w:rPr>
                <w:rFonts w:ascii="宋体" w:hAnsi="宋体" w:cs="宋体"/>
                <w:sz w:val="20"/>
                <w:szCs w:val="20"/>
              </w:rPr>
            </w:pPr>
            <w:r>
              <w:rPr>
                <w:rFonts w:hint="eastAsia" w:ascii="宋体" w:hAnsi="宋体" w:cs="宋体"/>
                <w:sz w:val="20"/>
                <w:szCs w:val="20"/>
              </w:rPr>
              <w:t>10</w:t>
            </w:r>
          </w:p>
        </w:tc>
        <w:tc>
          <w:tcPr>
            <w:tcW w:w="3386" w:type="pct"/>
            <w:tcBorders>
              <w:top w:val="single" w:color="auto" w:sz="4" w:space="0"/>
              <w:left w:val="single" w:color="auto" w:sz="4" w:space="0"/>
              <w:bottom w:val="single" w:color="auto" w:sz="4" w:space="0"/>
              <w:right w:val="single" w:color="auto" w:sz="4" w:space="0"/>
            </w:tcBorders>
            <w:vAlign w:val="center"/>
          </w:tcPr>
          <w:p w14:paraId="6FBA6979">
            <w:pPr>
              <w:pStyle w:val="251"/>
              <w:rPr>
                <w:rFonts w:ascii="宋体" w:hAnsi="宋体" w:cs="宋体"/>
                <w:sz w:val="20"/>
              </w:rPr>
            </w:pPr>
            <w:r>
              <w:rPr>
                <w:rFonts w:hint="eastAsia" w:ascii="宋体" w:hAnsi="宋体" w:cs="宋体"/>
                <w:sz w:val="20"/>
              </w:rPr>
              <w:t>满足磋商文件要求的最后报价最低的供应商的价格为磋商基准价，其价格分为满分。其他供应商的价格分统一按照下列公式计算：</w:t>
            </w:r>
          </w:p>
          <w:p w14:paraId="19559899">
            <w:pPr>
              <w:pStyle w:val="251"/>
              <w:rPr>
                <w:rFonts w:ascii="宋体" w:hAnsi="宋体" w:cs="宋体"/>
                <w:sz w:val="20"/>
              </w:rPr>
            </w:pPr>
            <w:r>
              <w:rPr>
                <w:rFonts w:hint="eastAsia" w:ascii="宋体" w:hAnsi="宋体" w:cs="宋体"/>
                <w:sz w:val="20"/>
              </w:rPr>
              <w:t>磋商报价得分=（磋商基准价/最后报价）×分值</w:t>
            </w:r>
          </w:p>
          <w:p w14:paraId="7FCA8D25">
            <w:pPr>
              <w:pStyle w:val="251"/>
              <w:rPr>
                <w:rFonts w:ascii="宋体" w:hAnsi="宋体" w:cs="宋体"/>
                <w:sz w:val="20"/>
              </w:rPr>
            </w:pPr>
            <w:r>
              <w:rPr>
                <w:rFonts w:hint="eastAsia" w:ascii="宋体" w:hAnsi="宋体" w:cs="宋体"/>
                <w:sz w:val="20"/>
              </w:rPr>
              <w:t>分值保留小数点后两位。</w:t>
            </w:r>
          </w:p>
          <w:p w14:paraId="59AA3046">
            <w:pPr>
              <w:pStyle w:val="251"/>
              <w:rPr>
                <w:rFonts w:ascii="宋体" w:hAnsi="宋体" w:cs="宋体"/>
                <w:sz w:val="20"/>
              </w:rPr>
            </w:pPr>
          </w:p>
          <w:p w14:paraId="391F9F26">
            <w:pPr>
              <w:pStyle w:val="251"/>
              <w:rPr>
                <w:rFonts w:ascii="宋体" w:hAnsi="宋体" w:cs="宋体"/>
                <w:sz w:val="20"/>
              </w:rPr>
            </w:pPr>
            <w:r>
              <w:rPr>
                <w:rFonts w:hint="eastAsia" w:ascii="宋体" w:hAnsi="宋体" w:cs="宋体"/>
                <w:sz w:val="20"/>
              </w:rPr>
              <w:t>此处最后报价指经过报价修正，及因落实政府采购政策进行价格调整后的报价，详见第三章《评审方法和评审标准》3.2、3.3</w:t>
            </w:r>
          </w:p>
        </w:tc>
      </w:tr>
      <w:tr w14:paraId="0CF5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535" w:type="pct"/>
            <w:vMerge w:val="restart"/>
            <w:tcBorders>
              <w:top w:val="single" w:color="auto" w:sz="4" w:space="0"/>
              <w:left w:val="single" w:color="auto" w:sz="4" w:space="0"/>
              <w:right w:val="single" w:color="auto" w:sz="4" w:space="0"/>
            </w:tcBorders>
            <w:vAlign w:val="center"/>
          </w:tcPr>
          <w:p w14:paraId="0EF9C34C">
            <w:pPr>
              <w:contextualSpacing/>
              <w:jc w:val="center"/>
              <w:rPr>
                <w:rFonts w:ascii="宋体" w:hAnsi="宋体" w:cs="宋体"/>
                <w:b/>
                <w:bCs/>
                <w:sz w:val="20"/>
                <w:szCs w:val="20"/>
              </w:rPr>
            </w:pPr>
            <w:r>
              <w:rPr>
                <w:rFonts w:hint="eastAsia" w:ascii="宋体" w:hAnsi="宋体" w:cs="宋体"/>
                <w:b/>
                <w:bCs/>
                <w:sz w:val="20"/>
                <w:szCs w:val="20"/>
              </w:rPr>
              <w:t>商务</w:t>
            </w:r>
          </w:p>
          <w:p w14:paraId="52CDA59F">
            <w:pPr>
              <w:contextualSpacing/>
              <w:jc w:val="center"/>
              <w:rPr>
                <w:rFonts w:ascii="宋体" w:hAnsi="宋体" w:cs="宋体"/>
                <w:b/>
                <w:bCs/>
                <w:sz w:val="20"/>
                <w:szCs w:val="20"/>
              </w:rPr>
            </w:pPr>
            <w:r>
              <w:rPr>
                <w:rFonts w:hint="eastAsia" w:ascii="宋体" w:hAnsi="宋体" w:cs="宋体"/>
                <w:b/>
                <w:bCs/>
                <w:sz w:val="20"/>
                <w:szCs w:val="20"/>
              </w:rPr>
              <w:t>部分</w:t>
            </w:r>
          </w:p>
          <w:p w14:paraId="19C8C9B5">
            <w:pPr>
              <w:contextualSpacing/>
              <w:jc w:val="center"/>
              <w:rPr>
                <w:rFonts w:ascii="宋体" w:hAnsi="宋体" w:cs="宋体"/>
                <w:b/>
                <w:bCs/>
                <w:sz w:val="20"/>
                <w:szCs w:val="20"/>
              </w:rPr>
            </w:pPr>
            <w:r>
              <w:rPr>
                <w:rFonts w:hint="eastAsia" w:ascii="宋体" w:hAnsi="宋体" w:cs="宋体"/>
                <w:b/>
                <w:bCs/>
                <w:sz w:val="20"/>
                <w:szCs w:val="20"/>
              </w:rPr>
              <w:t>12分</w:t>
            </w:r>
          </w:p>
        </w:tc>
        <w:tc>
          <w:tcPr>
            <w:tcW w:w="642" w:type="pct"/>
            <w:tcBorders>
              <w:top w:val="single" w:color="auto" w:sz="4" w:space="0"/>
              <w:left w:val="single" w:color="auto" w:sz="4" w:space="0"/>
              <w:right w:val="single" w:color="auto" w:sz="4" w:space="0"/>
            </w:tcBorders>
            <w:vAlign w:val="center"/>
          </w:tcPr>
          <w:p w14:paraId="3C5461B5">
            <w:pPr>
              <w:contextualSpacing/>
              <w:jc w:val="center"/>
              <w:rPr>
                <w:rFonts w:ascii="宋体" w:hAnsi="宋体" w:cs="宋体"/>
                <w:sz w:val="20"/>
                <w:szCs w:val="20"/>
              </w:rPr>
            </w:pPr>
            <w:r>
              <w:rPr>
                <w:rFonts w:hint="eastAsia" w:ascii="宋体" w:hAnsi="宋体" w:cs="宋体"/>
                <w:sz w:val="20"/>
                <w:szCs w:val="20"/>
              </w:rPr>
              <w:t>同类项目业绩</w:t>
            </w:r>
          </w:p>
        </w:tc>
        <w:tc>
          <w:tcPr>
            <w:tcW w:w="435" w:type="pct"/>
            <w:tcBorders>
              <w:top w:val="single" w:color="auto" w:sz="4" w:space="0"/>
              <w:left w:val="single" w:color="auto" w:sz="4" w:space="0"/>
              <w:bottom w:val="single" w:color="auto" w:sz="4" w:space="0"/>
              <w:right w:val="single" w:color="auto" w:sz="4" w:space="0"/>
            </w:tcBorders>
            <w:vAlign w:val="center"/>
          </w:tcPr>
          <w:p w14:paraId="2265CD96">
            <w:pPr>
              <w:contextualSpacing/>
              <w:jc w:val="center"/>
              <w:rPr>
                <w:rFonts w:ascii="宋体" w:hAnsi="宋体" w:cs="宋体"/>
                <w:sz w:val="20"/>
                <w:szCs w:val="20"/>
              </w:rPr>
            </w:pPr>
            <w:r>
              <w:rPr>
                <w:rFonts w:hint="eastAsia" w:ascii="宋体" w:hAnsi="宋体" w:cs="宋体"/>
                <w:sz w:val="20"/>
                <w:szCs w:val="20"/>
              </w:rPr>
              <w:t>10</w:t>
            </w:r>
          </w:p>
        </w:tc>
        <w:tc>
          <w:tcPr>
            <w:tcW w:w="3386" w:type="pct"/>
            <w:tcBorders>
              <w:top w:val="single" w:color="auto" w:sz="4" w:space="0"/>
              <w:left w:val="single" w:color="auto" w:sz="4" w:space="0"/>
              <w:bottom w:val="single" w:color="auto" w:sz="4" w:space="0"/>
              <w:right w:val="single" w:color="auto" w:sz="4" w:space="0"/>
            </w:tcBorders>
            <w:vAlign w:val="center"/>
          </w:tcPr>
          <w:p w14:paraId="6A7D14B8">
            <w:pPr>
              <w:pStyle w:val="251"/>
              <w:rPr>
                <w:rFonts w:ascii="宋体" w:hAnsi="宋体" w:cs="宋体"/>
                <w:sz w:val="20"/>
              </w:rPr>
            </w:pPr>
            <w:r>
              <w:rPr>
                <w:rFonts w:hint="eastAsia" w:ascii="宋体" w:hAnsi="宋体" w:cs="宋体"/>
                <w:sz w:val="20"/>
              </w:rPr>
              <w:t>供应商近3年（2022年1月1日至今，以合同签订时间为准）具有与本项目同类项目业绩，每提供一个业绩得2分，最多得10分。</w:t>
            </w:r>
          </w:p>
          <w:p w14:paraId="22CFD288">
            <w:pPr>
              <w:pStyle w:val="251"/>
              <w:rPr>
                <w:rFonts w:ascii="宋体" w:hAnsi="宋体" w:cs="宋体"/>
                <w:sz w:val="20"/>
              </w:rPr>
            </w:pPr>
            <w:r>
              <w:rPr>
                <w:rFonts w:hint="eastAsia" w:ascii="宋体" w:hAnsi="宋体" w:cs="宋体"/>
                <w:b/>
                <w:bCs/>
                <w:sz w:val="20"/>
              </w:rPr>
              <w:t>提供合同关键页（包括但不限于封面、工作内容、合同金额、签订时间、盖章签字等）复印件并加盖公章，否则不得分。</w:t>
            </w:r>
          </w:p>
        </w:tc>
      </w:tr>
      <w:tr w14:paraId="69DE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535" w:type="pct"/>
            <w:vMerge w:val="continue"/>
            <w:tcBorders>
              <w:left w:val="single" w:color="auto" w:sz="4" w:space="0"/>
              <w:right w:val="single" w:color="auto" w:sz="4" w:space="0"/>
            </w:tcBorders>
            <w:vAlign w:val="center"/>
          </w:tcPr>
          <w:p w14:paraId="373291C0">
            <w:pPr>
              <w:contextualSpacing/>
              <w:jc w:val="center"/>
              <w:rPr>
                <w:rFonts w:ascii="宋体" w:hAnsi="宋体" w:cs="宋体"/>
                <w:b/>
                <w:bCs/>
                <w:sz w:val="20"/>
                <w:szCs w:val="20"/>
              </w:rPr>
            </w:pPr>
          </w:p>
        </w:tc>
        <w:tc>
          <w:tcPr>
            <w:tcW w:w="642" w:type="pct"/>
            <w:tcBorders>
              <w:top w:val="single" w:color="auto" w:sz="4" w:space="0"/>
              <w:left w:val="single" w:color="auto" w:sz="4" w:space="0"/>
              <w:right w:val="single" w:color="auto" w:sz="4" w:space="0"/>
            </w:tcBorders>
            <w:vAlign w:val="center"/>
          </w:tcPr>
          <w:p w14:paraId="31FED131">
            <w:pPr>
              <w:contextualSpacing/>
              <w:jc w:val="center"/>
              <w:rPr>
                <w:rFonts w:ascii="宋体" w:hAnsi="宋体" w:cs="宋体"/>
                <w:sz w:val="20"/>
                <w:szCs w:val="20"/>
              </w:rPr>
            </w:pPr>
            <w:r>
              <w:rPr>
                <w:rFonts w:hint="eastAsia" w:ascii="宋体" w:hAnsi="宋体" w:cs="宋体"/>
                <w:sz w:val="20"/>
                <w:szCs w:val="20"/>
              </w:rPr>
              <w:t>履约能力</w:t>
            </w:r>
          </w:p>
        </w:tc>
        <w:tc>
          <w:tcPr>
            <w:tcW w:w="435" w:type="pct"/>
            <w:tcBorders>
              <w:top w:val="single" w:color="auto" w:sz="4" w:space="0"/>
              <w:left w:val="single" w:color="auto" w:sz="4" w:space="0"/>
              <w:bottom w:val="single" w:color="auto" w:sz="4" w:space="0"/>
              <w:right w:val="single" w:color="auto" w:sz="4" w:space="0"/>
            </w:tcBorders>
            <w:vAlign w:val="center"/>
          </w:tcPr>
          <w:p w14:paraId="179F58B4">
            <w:pPr>
              <w:contextualSpacing/>
              <w:jc w:val="center"/>
              <w:rPr>
                <w:rFonts w:ascii="宋体" w:hAnsi="宋体" w:cs="宋体"/>
                <w:sz w:val="20"/>
                <w:szCs w:val="20"/>
              </w:rPr>
            </w:pPr>
            <w:r>
              <w:rPr>
                <w:rFonts w:hint="eastAsia" w:ascii="宋体" w:hAnsi="宋体" w:cs="宋体"/>
                <w:sz w:val="20"/>
                <w:szCs w:val="20"/>
              </w:rPr>
              <w:t>2</w:t>
            </w:r>
          </w:p>
        </w:tc>
        <w:tc>
          <w:tcPr>
            <w:tcW w:w="3386" w:type="pct"/>
            <w:tcBorders>
              <w:top w:val="single" w:color="auto" w:sz="4" w:space="0"/>
              <w:left w:val="single" w:color="auto" w:sz="4" w:space="0"/>
              <w:bottom w:val="single" w:color="auto" w:sz="4" w:space="0"/>
              <w:right w:val="single" w:color="auto" w:sz="4" w:space="0"/>
            </w:tcBorders>
            <w:vAlign w:val="center"/>
          </w:tcPr>
          <w:p w14:paraId="149015B1">
            <w:pPr>
              <w:pStyle w:val="251"/>
              <w:rPr>
                <w:rFonts w:ascii="宋体" w:hAnsi="宋体" w:cs="宋体"/>
                <w:sz w:val="20"/>
              </w:rPr>
            </w:pPr>
            <w:r>
              <w:rPr>
                <w:rFonts w:hint="eastAsia" w:ascii="宋体" w:hAnsi="宋体" w:cs="宋体"/>
                <w:sz w:val="20"/>
              </w:rPr>
              <w:t>供应商具有质量管理体系认证证书、环境管理体系认证证书，每提供一份认证证书得1分，最多得2分；</w:t>
            </w:r>
          </w:p>
          <w:p w14:paraId="42EFFAE8">
            <w:pPr>
              <w:pStyle w:val="251"/>
              <w:rPr>
                <w:rFonts w:ascii="宋体" w:hAnsi="宋体" w:cs="宋体"/>
                <w:sz w:val="20"/>
              </w:rPr>
            </w:pPr>
            <w:r>
              <w:rPr>
                <w:rFonts w:hint="eastAsia" w:ascii="宋体" w:hAnsi="宋体" w:cs="宋体"/>
                <w:b/>
                <w:bCs/>
                <w:sz w:val="20"/>
              </w:rPr>
              <w:t>须提供有效的证书复印件并加盖供应商公章。</w:t>
            </w:r>
          </w:p>
        </w:tc>
      </w:tr>
      <w:tr w14:paraId="761A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35" w:type="pct"/>
            <w:vMerge w:val="restart"/>
            <w:tcBorders>
              <w:top w:val="single" w:color="auto" w:sz="4" w:space="0"/>
              <w:left w:val="single" w:color="auto" w:sz="4" w:space="0"/>
              <w:right w:val="single" w:color="auto" w:sz="4" w:space="0"/>
            </w:tcBorders>
            <w:vAlign w:val="center"/>
          </w:tcPr>
          <w:p w14:paraId="747A6C49">
            <w:pPr>
              <w:contextualSpacing/>
              <w:jc w:val="center"/>
              <w:rPr>
                <w:rFonts w:ascii="宋体" w:hAnsi="宋体" w:cs="宋体"/>
                <w:b/>
                <w:bCs/>
                <w:sz w:val="20"/>
                <w:szCs w:val="20"/>
              </w:rPr>
            </w:pPr>
            <w:r>
              <w:rPr>
                <w:rFonts w:hint="eastAsia" w:ascii="宋体" w:hAnsi="宋体" w:cs="宋体"/>
                <w:b/>
                <w:bCs/>
                <w:sz w:val="20"/>
                <w:szCs w:val="20"/>
              </w:rPr>
              <w:t>技术</w:t>
            </w:r>
          </w:p>
          <w:p w14:paraId="18BE285F">
            <w:pPr>
              <w:contextualSpacing/>
              <w:jc w:val="center"/>
              <w:rPr>
                <w:rFonts w:ascii="宋体" w:hAnsi="宋体" w:cs="宋体"/>
                <w:b/>
                <w:bCs/>
                <w:sz w:val="20"/>
                <w:szCs w:val="20"/>
              </w:rPr>
            </w:pPr>
            <w:r>
              <w:rPr>
                <w:rFonts w:hint="eastAsia" w:ascii="宋体" w:hAnsi="宋体" w:cs="宋体"/>
                <w:b/>
                <w:bCs/>
                <w:sz w:val="20"/>
                <w:szCs w:val="20"/>
              </w:rPr>
              <w:t>部分</w:t>
            </w:r>
          </w:p>
          <w:p w14:paraId="3BAF0089">
            <w:pPr>
              <w:contextualSpacing/>
              <w:jc w:val="center"/>
              <w:rPr>
                <w:rFonts w:ascii="宋体" w:hAnsi="宋体" w:cs="宋体"/>
                <w:b/>
                <w:bCs/>
                <w:color w:val="FF0000"/>
                <w:sz w:val="20"/>
                <w:szCs w:val="20"/>
              </w:rPr>
            </w:pPr>
            <w:r>
              <w:rPr>
                <w:rFonts w:hint="eastAsia" w:ascii="宋体" w:hAnsi="宋体" w:cs="宋体"/>
                <w:b/>
                <w:bCs/>
                <w:sz w:val="20"/>
                <w:szCs w:val="20"/>
              </w:rPr>
              <w:t>78分</w:t>
            </w:r>
          </w:p>
        </w:tc>
        <w:tc>
          <w:tcPr>
            <w:tcW w:w="642" w:type="pct"/>
            <w:tcBorders>
              <w:top w:val="single" w:color="auto" w:sz="4" w:space="0"/>
              <w:left w:val="single" w:color="auto" w:sz="4" w:space="0"/>
              <w:right w:val="single" w:color="auto" w:sz="4" w:space="0"/>
            </w:tcBorders>
            <w:vAlign w:val="center"/>
          </w:tcPr>
          <w:p w14:paraId="58193E5A">
            <w:pPr>
              <w:contextualSpacing/>
              <w:jc w:val="center"/>
              <w:rPr>
                <w:rFonts w:ascii="宋体" w:hAnsi="宋体" w:cs="宋体"/>
                <w:bCs/>
                <w:color w:val="FF0000"/>
                <w:sz w:val="20"/>
                <w:szCs w:val="20"/>
              </w:rPr>
            </w:pPr>
            <w:r>
              <w:rPr>
                <w:rFonts w:hint="eastAsia" w:ascii="宋体" w:hAnsi="宋体" w:cs="宋体"/>
                <w:bCs/>
                <w:sz w:val="20"/>
                <w:szCs w:val="20"/>
              </w:rPr>
              <w:t>项目重难点分析</w:t>
            </w:r>
          </w:p>
        </w:tc>
        <w:tc>
          <w:tcPr>
            <w:tcW w:w="435" w:type="pct"/>
            <w:tcBorders>
              <w:top w:val="single" w:color="auto" w:sz="4" w:space="0"/>
              <w:left w:val="single" w:color="auto" w:sz="4" w:space="0"/>
              <w:bottom w:val="single" w:color="auto" w:sz="4" w:space="0"/>
              <w:right w:val="single" w:color="auto" w:sz="4" w:space="0"/>
            </w:tcBorders>
            <w:vAlign w:val="center"/>
          </w:tcPr>
          <w:p w14:paraId="40D90976">
            <w:pPr>
              <w:contextualSpacing/>
              <w:jc w:val="center"/>
              <w:rPr>
                <w:rFonts w:ascii="宋体" w:hAnsi="宋体" w:cs="宋体"/>
                <w:sz w:val="20"/>
                <w:szCs w:val="20"/>
              </w:rPr>
            </w:pPr>
            <w:r>
              <w:rPr>
                <w:rFonts w:hint="eastAsia" w:ascii="宋体" w:hAnsi="宋体" w:cs="宋体"/>
                <w:sz w:val="20"/>
                <w:szCs w:val="20"/>
              </w:rPr>
              <w:t>8</w:t>
            </w:r>
          </w:p>
        </w:tc>
        <w:tc>
          <w:tcPr>
            <w:tcW w:w="3386" w:type="pct"/>
            <w:tcBorders>
              <w:top w:val="single" w:color="auto" w:sz="4" w:space="0"/>
              <w:left w:val="single" w:color="auto" w:sz="4" w:space="0"/>
              <w:bottom w:val="single" w:color="auto" w:sz="4" w:space="0"/>
              <w:right w:val="single" w:color="auto" w:sz="4" w:space="0"/>
            </w:tcBorders>
            <w:vAlign w:val="center"/>
          </w:tcPr>
          <w:p w14:paraId="47F601A4">
            <w:pPr>
              <w:pStyle w:val="251"/>
              <w:rPr>
                <w:rFonts w:ascii="宋体" w:hAnsi="宋体" w:cs="宋体"/>
                <w:sz w:val="20"/>
              </w:rPr>
            </w:pPr>
            <w:r>
              <w:rPr>
                <w:rFonts w:hint="eastAsia" w:ascii="宋体" w:hAnsi="宋体" w:cs="宋体"/>
                <w:sz w:val="20"/>
              </w:rPr>
              <w:t>供应商应根据本项目采购需求，详细描述对项目的工作重点、难点分析：</w:t>
            </w:r>
          </w:p>
          <w:p w14:paraId="58B01626">
            <w:pPr>
              <w:pStyle w:val="251"/>
              <w:rPr>
                <w:rFonts w:ascii="宋体" w:hAnsi="宋体" w:cs="宋体"/>
                <w:sz w:val="20"/>
              </w:rPr>
            </w:pPr>
            <w:r>
              <w:rPr>
                <w:rFonts w:hint="eastAsia" w:ascii="宋体" w:hAnsi="宋体" w:cs="宋体"/>
                <w:sz w:val="20"/>
              </w:rPr>
              <w:t>1）对本项目的重点、难点分析深入，定位准确，得8分；</w:t>
            </w:r>
          </w:p>
          <w:p w14:paraId="199F9488">
            <w:pPr>
              <w:pStyle w:val="251"/>
              <w:rPr>
                <w:rFonts w:hAnsi="宋体"/>
              </w:rPr>
            </w:pPr>
            <w:r>
              <w:rPr>
                <w:rFonts w:hint="eastAsia" w:ascii="宋体" w:hAnsi="宋体" w:cs="宋体"/>
                <w:sz w:val="20"/>
              </w:rPr>
              <w:t>2）</w:t>
            </w:r>
            <w:r>
              <w:rPr>
                <w:rFonts w:hAnsi="宋体"/>
              </w:rPr>
              <w:t>对本项目的</w:t>
            </w:r>
            <w:r>
              <w:rPr>
                <w:rFonts w:hint="eastAsia" w:hAnsi="宋体"/>
              </w:rPr>
              <w:t>重点、难点分析</w:t>
            </w:r>
            <w:r>
              <w:rPr>
                <w:rFonts w:hAnsi="宋体"/>
              </w:rPr>
              <w:t>深入</w:t>
            </w:r>
            <w:r>
              <w:rPr>
                <w:rFonts w:hint="eastAsia" w:hAnsi="宋体"/>
              </w:rPr>
              <w:t>，</w:t>
            </w:r>
            <w:r>
              <w:rPr>
                <w:rFonts w:hAnsi="宋体"/>
              </w:rPr>
              <w:t>但</w:t>
            </w:r>
            <w:r>
              <w:rPr>
                <w:rFonts w:hint="eastAsia" w:hAnsi="宋体"/>
              </w:rPr>
              <w:t>定位</w:t>
            </w:r>
            <w:r>
              <w:rPr>
                <w:rFonts w:hAnsi="宋体"/>
              </w:rPr>
              <w:t>不够准确</w:t>
            </w:r>
            <w:r>
              <w:rPr>
                <w:rFonts w:hint="eastAsia" w:hAnsi="宋体"/>
              </w:rPr>
              <w:t>，得6分；</w:t>
            </w:r>
          </w:p>
          <w:p w14:paraId="65001B2C">
            <w:pPr>
              <w:pStyle w:val="251"/>
              <w:rPr>
                <w:rFonts w:hAnsi="宋体"/>
              </w:rPr>
            </w:pPr>
            <w:r>
              <w:rPr>
                <w:rFonts w:hint="eastAsia" w:hAnsi="宋体"/>
              </w:rPr>
              <w:t>3）对本项目的重点、难点分析肤浅，且定位不够准确，得4分；</w:t>
            </w:r>
          </w:p>
          <w:p w14:paraId="5C21BE75">
            <w:pPr>
              <w:pStyle w:val="251"/>
              <w:rPr>
                <w:rFonts w:hAnsi="宋体"/>
              </w:rPr>
            </w:pPr>
            <w:r>
              <w:rPr>
                <w:rFonts w:hint="eastAsia" w:hAnsi="宋体"/>
              </w:rPr>
              <w:t>4）对本项目的重点、难点分析不相关，得2分；</w:t>
            </w:r>
          </w:p>
          <w:p w14:paraId="4C0019A4">
            <w:pPr>
              <w:pStyle w:val="251"/>
              <w:rPr>
                <w:rFonts w:hAnsi="宋体"/>
              </w:rPr>
            </w:pPr>
            <w:r>
              <w:rPr>
                <w:rFonts w:hint="eastAsia" w:hAnsi="宋体"/>
              </w:rPr>
              <w:t>5）未进行描述</w:t>
            </w:r>
            <w:r>
              <w:rPr>
                <w:rFonts w:hint="eastAsia" w:ascii="宋体" w:hAnsi="宋体" w:cs="宋体"/>
                <w:sz w:val="20"/>
              </w:rPr>
              <w:t>，得0分。</w:t>
            </w:r>
          </w:p>
        </w:tc>
      </w:tr>
      <w:tr w14:paraId="2FEE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35" w:type="pct"/>
            <w:vMerge w:val="continue"/>
            <w:tcBorders>
              <w:left w:val="single" w:color="auto" w:sz="4" w:space="0"/>
              <w:right w:val="single" w:color="auto" w:sz="4" w:space="0"/>
            </w:tcBorders>
            <w:vAlign w:val="center"/>
          </w:tcPr>
          <w:p w14:paraId="2523EC36">
            <w:pPr>
              <w:contextualSpacing/>
              <w:jc w:val="center"/>
              <w:rPr>
                <w:rFonts w:ascii="宋体" w:hAnsi="宋体" w:cs="宋体"/>
                <w:b/>
                <w:bCs/>
                <w:sz w:val="20"/>
                <w:szCs w:val="20"/>
              </w:rPr>
            </w:pPr>
          </w:p>
        </w:tc>
        <w:tc>
          <w:tcPr>
            <w:tcW w:w="642" w:type="pct"/>
            <w:tcBorders>
              <w:top w:val="single" w:color="auto" w:sz="4" w:space="0"/>
              <w:left w:val="single" w:color="auto" w:sz="4" w:space="0"/>
              <w:right w:val="single" w:color="auto" w:sz="4" w:space="0"/>
            </w:tcBorders>
            <w:vAlign w:val="center"/>
          </w:tcPr>
          <w:p w14:paraId="6A00F560">
            <w:pPr>
              <w:contextualSpacing/>
              <w:jc w:val="center"/>
              <w:rPr>
                <w:rFonts w:hint="default" w:ascii="宋体" w:hAnsi="宋体" w:eastAsia="宋体" w:cs="宋体"/>
                <w:bCs/>
                <w:color w:val="FF0000"/>
                <w:sz w:val="20"/>
                <w:szCs w:val="20"/>
                <w:lang w:val="en-US" w:eastAsia="zh-CN"/>
              </w:rPr>
            </w:pPr>
            <w:r>
              <w:rPr>
                <w:rFonts w:hint="eastAsia" w:ascii="宋体" w:hAnsi="宋体" w:cs="宋体"/>
                <w:sz w:val="20"/>
                <w:szCs w:val="20"/>
              </w:rPr>
              <w:t>施工方案</w:t>
            </w:r>
            <w:r>
              <w:rPr>
                <w:rFonts w:hint="eastAsia" w:ascii="宋体" w:hAnsi="宋体" w:cs="宋体"/>
                <w:sz w:val="20"/>
                <w:szCs w:val="20"/>
                <w:lang w:val="en-US" w:eastAsia="zh-CN"/>
              </w:rPr>
              <w:t>及技术措施</w:t>
            </w:r>
          </w:p>
        </w:tc>
        <w:tc>
          <w:tcPr>
            <w:tcW w:w="435" w:type="pct"/>
            <w:tcBorders>
              <w:top w:val="single" w:color="auto" w:sz="4" w:space="0"/>
              <w:left w:val="single" w:color="auto" w:sz="4" w:space="0"/>
              <w:bottom w:val="single" w:color="auto" w:sz="4" w:space="0"/>
              <w:right w:val="single" w:color="auto" w:sz="4" w:space="0"/>
            </w:tcBorders>
            <w:vAlign w:val="center"/>
          </w:tcPr>
          <w:p w14:paraId="326E7003">
            <w:pPr>
              <w:contextualSpacing/>
              <w:jc w:val="center"/>
              <w:rPr>
                <w:rFonts w:ascii="宋体" w:hAnsi="宋体" w:cs="宋体"/>
                <w:color w:val="FF0000"/>
                <w:sz w:val="20"/>
                <w:szCs w:val="20"/>
              </w:rPr>
            </w:pPr>
            <w:r>
              <w:rPr>
                <w:rFonts w:hint="eastAsia" w:ascii="宋体" w:hAnsi="宋体" w:cs="宋体"/>
                <w:sz w:val="20"/>
                <w:szCs w:val="20"/>
              </w:rPr>
              <w:t>15</w:t>
            </w:r>
          </w:p>
        </w:tc>
        <w:tc>
          <w:tcPr>
            <w:tcW w:w="3386" w:type="pct"/>
            <w:tcBorders>
              <w:top w:val="single" w:color="auto" w:sz="4" w:space="0"/>
              <w:left w:val="single" w:color="auto" w:sz="4" w:space="0"/>
              <w:bottom w:val="single" w:color="auto" w:sz="4" w:space="0"/>
              <w:right w:val="single" w:color="auto" w:sz="4" w:space="0"/>
            </w:tcBorders>
            <w:vAlign w:val="center"/>
          </w:tcPr>
          <w:p w14:paraId="7A2EA867">
            <w:pPr>
              <w:pStyle w:val="251"/>
              <w:rPr>
                <w:rFonts w:ascii="宋体" w:hAnsi="宋体" w:cs="宋体"/>
                <w:sz w:val="20"/>
              </w:rPr>
            </w:pPr>
            <w:r>
              <w:rPr>
                <w:rFonts w:hint="eastAsia" w:ascii="宋体" w:hAnsi="宋体" w:cs="宋体"/>
                <w:sz w:val="20"/>
              </w:rPr>
              <w:t>1）方案及措施全面，科学性、专业性、完整性强；方案阐述详细、无遗漏，针对性强，可完全满足项目需求，得15分；</w:t>
            </w:r>
          </w:p>
          <w:p w14:paraId="685F1DCE">
            <w:pPr>
              <w:pStyle w:val="251"/>
              <w:rPr>
                <w:rFonts w:ascii="宋体" w:hAnsi="宋体" w:cs="宋体"/>
                <w:sz w:val="20"/>
              </w:rPr>
            </w:pPr>
            <w:r>
              <w:rPr>
                <w:rFonts w:hint="eastAsia" w:ascii="宋体" w:hAnsi="宋体" w:cs="宋体"/>
                <w:sz w:val="20"/>
              </w:rPr>
              <w:t>2）方案及措施较全面，科学性、专业性、完整性较强；方案阐述完整，针对性较强，可较好的满足项目需求，得11分；</w:t>
            </w:r>
          </w:p>
          <w:p w14:paraId="2C2C9DAE">
            <w:pPr>
              <w:pStyle w:val="251"/>
              <w:rPr>
                <w:rFonts w:ascii="宋体" w:hAnsi="宋体" w:cs="宋体"/>
                <w:sz w:val="20"/>
              </w:rPr>
            </w:pPr>
            <w:r>
              <w:rPr>
                <w:rFonts w:hint="eastAsia" w:ascii="宋体" w:hAnsi="宋体" w:cs="宋体"/>
                <w:sz w:val="20"/>
              </w:rPr>
              <w:t>3）方案及措施较全面，科学性、专业性、完整性一般；方案阐述完整，针对性较弱，基本可满足项目需求，得7分；</w:t>
            </w:r>
          </w:p>
          <w:p w14:paraId="60293E10">
            <w:pPr>
              <w:pStyle w:val="251"/>
              <w:rPr>
                <w:rFonts w:ascii="宋体" w:hAnsi="宋体" w:cs="宋体"/>
                <w:sz w:val="20"/>
              </w:rPr>
            </w:pPr>
            <w:r>
              <w:rPr>
                <w:rFonts w:hint="eastAsia" w:ascii="宋体" w:hAnsi="宋体" w:cs="宋体"/>
                <w:sz w:val="20"/>
              </w:rPr>
              <w:t>4）方案及措施基本全面，专业性和科学性较差，方案的描述基本完整，但有遗漏的内容，具有一定的专业性，部分满足项目需求，得4分；</w:t>
            </w:r>
          </w:p>
          <w:p w14:paraId="3D697479">
            <w:pPr>
              <w:pStyle w:val="251"/>
              <w:rPr>
                <w:rFonts w:ascii="宋体" w:hAnsi="宋体" w:cs="宋体"/>
                <w:sz w:val="20"/>
              </w:rPr>
            </w:pPr>
            <w:r>
              <w:rPr>
                <w:rFonts w:hint="eastAsia" w:ascii="宋体" w:hAnsi="宋体" w:cs="宋体"/>
                <w:sz w:val="20"/>
              </w:rPr>
              <w:t>5）方案及措施仅为模板式方案，方案描述不完整，缺漏项较多，毫无针对性，不能满足项目需求，得1分；</w:t>
            </w:r>
          </w:p>
          <w:p w14:paraId="101943C9">
            <w:pPr>
              <w:pStyle w:val="251"/>
              <w:rPr>
                <w:rFonts w:ascii="宋体" w:hAnsi="宋体" w:cs="宋体"/>
                <w:sz w:val="20"/>
              </w:rPr>
            </w:pPr>
            <w:r>
              <w:rPr>
                <w:rFonts w:hint="eastAsia" w:ascii="宋体" w:hAnsi="宋体" w:cs="宋体"/>
                <w:sz w:val="20"/>
              </w:rPr>
              <w:t>6）未提供具体方案及措施的，得0分。</w:t>
            </w:r>
          </w:p>
        </w:tc>
      </w:tr>
      <w:tr w14:paraId="0BD1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35" w:type="pct"/>
            <w:vMerge w:val="continue"/>
            <w:tcBorders>
              <w:left w:val="single" w:color="auto" w:sz="4" w:space="0"/>
              <w:right w:val="single" w:color="auto" w:sz="4" w:space="0"/>
            </w:tcBorders>
            <w:vAlign w:val="center"/>
          </w:tcPr>
          <w:p w14:paraId="0443DE81">
            <w:pPr>
              <w:contextualSpacing/>
              <w:jc w:val="center"/>
              <w:rPr>
                <w:rFonts w:ascii="宋体" w:hAnsi="宋体" w:cs="宋体"/>
                <w:b/>
                <w:bCs/>
                <w:sz w:val="20"/>
                <w:szCs w:val="20"/>
              </w:rPr>
            </w:pPr>
          </w:p>
        </w:tc>
        <w:tc>
          <w:tcPr>
            <w:tcW w:w="642" w:type="pct"/>
            <w:tcBorders>
              <w:top w:val="single" w:color="auto" w:sz="4" w:space="0"/>
              <w:left w:val="single" w:color="auto" w:sz="4" w:space="0"/>
              <w:right w:val="single" w:color="auto" w:sz="4" w:space="0"/>
            </w:tcBorders>
            <w:vAlign w:val="center"/>
          </w:tcPr>
          <w:p w14:paraId="6B1C7367">
            <w:pPr>
              <w:contextualSpacing/>
              <w:jc w:val="center"/>
              <w:rPr>
                <w:rFonts w:ascii="宋体" w:hAnsi="宋体" w:cs="宋体"/>
                <w:sz w:val="20"/>
                <w:szCs w:val="20"/>
              </w:rPr>
            </w:pPr>
            <w:r>
              <w:rPr>
                <w:rFonts w:hint="eastAsia" w:ascii="宋体" w:hAnsi="宋体" w:cs="宋体"/>
                <w:bCs/>
                <w:sz w:val="20"/>
                <w:szCs w:val="20"/>
              </w:rPr>
              <w:t>进度计划及保障措施</w:t>
            </w:r>
          </w:p>
        </w:tc>
        <w:tc>
          <w:tcPr>
            <w:tcW w:w="435" w:type="pct"/>
            <w:tcBorders>
              <w:top w:val="single" w:color="auto" w:sz="4" w:space="0"/>
              <w:left w:val="single" w:color="auto" w:sz="4" w:space="0"/>
              <w:bottom w:val="single" w:color="auto" w:sz="4" w:space="0"/>
              <w:right w:val="single" w:color="auto" w:sz="4" w:space="0"/>
            </w:tcBorders>
            <w:vAlign w:val="center"/>
          </w:tcPr>
          <w:p w14:paraId="24B9E3BD">
            <w:pPr>
              <w:contextualSpacing/>
              <w:jc w:val="center"/>
              <w:rPr>
                <w:rFonts w:ascii="宋体" w:hAnsi="宋体" w:cs="宋体"/>
                <w:sz w:val="20"/>
                <w:szCs w:val="20"/>
              </w:rPr>
            </w:pPr>
            <w:r>
              <w:rPr>
                <w:rFonts w:hint="eastAsia" w:ascii="宋体" w:hAnsi="宋体" w:cs="宋体"/>
                <w:sz w:val="20"/>
                <w:szCs w:val="20"/>
              </w:rPr>
              <w:t>15</w:t>
            </w:r>
          </w:p>
        </w:tc>
        <w:tc>
          <w:tcPr>
            <w:tcW w:w="3386" w:type="pct"/>
            <w:tcBorders>
              <w:top w:val="single" w:color="auto" w:sz="4" w:space="0"/>
              <w:left w:val="single" w:color="auto" w:sz="4" w:space="0"/>
              <w:bottom w:val="single" w:color="auto" w:sz="4" w:space="0"/>
              <w:right w:val="single" w:color="auto" w:sz="4" w:space="0"/>
            </w:tcBorders>
            <w:vAlign w:val="center"/>
          </w:tcPr>
          <w:p w14:paraId="527E1112">
            <w:pPr>
              <w:pStyle w:val="251"/>
              <w:rPr>
                <w:rFonts w:ascii="宋体" w:hAnsi="宋体" w:cs="宋体"/>
                <w:sz w:val="20"/>
              </w:rPr>
            </w:pPr>
            <w:r>
              <w:rPr>
                <w:rFonts w:hint="eastAsia" w:ascii="宋体" w:hAnsi="宋体" w:cs="宋体"/>
                <w:sz w:val="20"/>
              </w:rPr>
              <w:t>1）进度安排合理、方案可行，完整性强，保障措施到位，针对性强，完全满足本项目需求，得15；</w:t>
            </w:r>
          </w:p>
          <w:p w14:paraId="083111A9">
            <w:pPr>
              <w:pStyle w:val="251"/>
              <w:rPr>
                <w:rFonts w:ascii="宋体" w:hAnsi="宋体" w:cs="宋体"/>
                <w:sz w:val="20"/>
              </w:rPr>
            </w:pPr>
            <w:r>
              <w:rPr>
                <w:rFonts w:hint="eastAsia" w:ascii="宋体" w:hAnsi="宋体" w:cs="宋体"/>
                <w:sz w:val="20"/>
              </w:rPr>
              <w:t>2）进度安排较合理、方案较可行，完整性较强，保障措施到位，针对性强，可较好的满足本项目需求，得11分；</w:t>
            </w:r>
          </w:p>
          <w:p w14:paraId="04F9DDBC">
            <w:pPr>
              <w:pStyle w:val="251"/>
              <w:rPr>
                <w:rFonts w:ascii="宋体" w:hAnsi="宋体" w:cs="宋体"/>
                <w:sz w:val="20"/>
              </w:rPr>
            </w:pPr>
            <w:r>
              <w:rPr>
                <w:rFonts w:hint="eastAsia" w:ascii="宋体" w:hAnsi="宋体" w:cs="宋体"/>
                <w:sz w:val="20"/>
              </w:rPr>
              <w:t>3）进度安排较合理、方案可行性一般，完整性一般，保障措施基本到位，具有一定的针对性，可基本满足本项目需求，得7分；</w:t>
            </w:r>
          </w:p>
          <w:p w14:paraId="14E0906B">
            <w:pPr>
              <w:pStyle w:val="251"/>
              <w:rPr>
                <w:rFonts w:ascii="宋体" w:hAnsi="宋体" w:cs="宋体"/>
                <w:sz w:val="20"/>
              </w:rPr>
            </w:pPr>
            <w:r>
              <w:rPr>
                <w:rFonts w:hint="eastAsia" w:ascii="宋体" w:hAnsi="宋体" w:cs="宋体"/>
                <w:sz w:val="20"/>
              </w:rPr>
              <w:t>4）进度安排基本合理、方案可行性、完整性较差，保障措施有遗漏，可部分满足本项目需求，得4分；</w:t>
            </w:r>
          </w:p>
          <w:p w14:paraId="799F07CB">
            <w:pPr>
              <w:pStyle w:val="251"/>
              <w:rPr>
                <w:rFonts w:ascii="宋体" w:hAnsi="宋体" w:cs="宋体"/>
                <w:sz w:val="20"/>
              </w:rPr>
            </w:pPr>
            <w:r>
              <w:rPr>
                <w:rFonts w:hint="eastAsia" w:ascii="宋体" w:hAnsi="宋体" w:cs="宋体"/>
                <w:sz w:val="20"/>
              </w:rPr>
              <w:t>5）进度安排及保障措施为模板方案，描述不完整，缺漏项较多，针对性不强，不能满足项目需求，得1分；</w:t>
            </w:r>
          </w:p>
          <w:p w14:paraId="01D93A5F">
            <w:pPr>
              <w:pStyle w:val="251"/>
              <w:rPr>
                <w:rFonts w:ascii="宋体" w:hAnsi="宋体" w:cs="宋体"/>
                <w:sz w:val="20"/>
              </w:rPr>
            </w:pPr>
            <w:r>
              <w:rPr>
                <w:rFonts w:hint="eastAsia" w:ascii="宋体" w:hAnsi="宋体" w:cs="宋体"/>
                <w:sz w:val="20"/>
              </w:rPr>
              <w:t>6）未提供进度计划及保障措施，得0分。</w:t>
            </w:r>
          </w:p>
        </w:tc>
      </w:tr>
      <w:tr w14:paraId="35FC9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535" w:type="pct"/>
            <w:vMerge w:val="continue"/>
            <w:tcBorders>
              <w:left w:val="single" w:color="auto" w:sz="4" w:space="0"/>
              <w:right w:val="single" w:color="auto" w:sz="4" w:space="0"/>
            </w:tcBorders>
            <w:vAlign w:val="center"/>
          </w:tcPr>
          <w:p w14:paraId="35228B3C">
            <w:pPr>
              <w:contextualSpacing/>
              <w:jc w:val="center"/>
              <w:rPr>
                <w:rFonts w:ascii="宋体" w:hAnsi="宋体" w:cs="宋体"/>
                <w:b/>
                <w:bCs/>
                <w:sz w:val="20"/>
                <w:szCs w:val="20"/>
              </w:rPr>
            </w:pPr>
          </w:p>
        </w:tc>
        <w:tc>
          <w:tcPr>
            <w:tcW w:w="642" w:type="pct"/>
            <w:tcBorders>
              <w:top w:val="single" w:color="auto" w:sz="4" w:space="0"/>
              <w:left w:val="single" w:color="auto" w:sz="4" w:space="0"/>
              <w:right w:val="single" w:color="auto" w:sz="4" w:space="0"/>
            </w:tcBorders>
            <w:vAlign w:val="center"/>
          </w:tcPr>
          <w:p w14:paraId="493AA4B6">
            <w:pPr>
              <w:jc w:val="center"/>
              <w:rPr>
                <w:rFonts w:ascii="宋体" w:hAnsi="宋体" w:cs="宋体"/>
                <w:bCs/>
                <w:sz w:val="20"/>
                <w:szCs w:val="20"/>
              </w:rPr>
            </w:pPr>
            <w:r>
              <w:rPr>
                <w:rFonts w:hint="eastAsia" w:ascii="宋体" w:hAnsi="宋体" w:cs="宋体"/>
                <w:bCs/>
                <w:sz w:val="20"/>
                <w:szCs w:val="20"/>
              </w:rPr>
              <w:t>劳动力计</w:t>
            </w:r>
          </w:p>
          <w:p w14:paraId="396BE638">
            <w:pPr>
              <w:jc w:val="center"/>
              <w:rPr>
                <w:rFonts w:ascii="宋体" w:hAnsi="宋体" w:cs="宋体"/>
                <w:bCs/>
                <w:sz w:val="20"/>
                <w:szCs w:val="20"/>
              </w:rPr>
            </w:pPr>
            <w:r>
              <w:rPr>
                <w:rFonts w:hint="eastAsia" w:ascii="宋体" w:hAnsi="宋体" w:cs="宋体"/>
                <w:bCs/>
                <w:sz w:val="20"/>
                <w:szCs w:val="20"/>
              </w:rPr>
              <w:t>划及主要</w:t>
            </w:r>
          </w:p>
          <w:p w14:paraId="60986737">
            <w:pPr>
              <w:jc w:val="center"/>
              <w:rPr>
                <w:rFonts w:ascii="宋体" w:hAnsi="宋体" w:cs="宋体"/>
                <w:bCs/>
                <w:sz w:val="20"/>
                <w:szCs w:val="20"/>
              </w:rPr>
            </w:pPr>
            <w:r>
              <w:rPr>
                <w:rFonts w:hint="eastAsia" w:ascii="宋体" w:hAnsi="宋体" w:cs="宋体"/>
                <w:bCs/>
                <w:sz w:val="20"/>
                <w:szCs w:val="20"/>
              </w:rPr>
              <w:t>施工机械</w:t>
            </w:r>
          </w:p>
        </w:tc>
        <w:tc>
          <w:tcPr>
            <w:tcW w:w="435" w:type="pct"/>
            <w:tcBorders>
              <w:top w:val="single" w:color="auto" w:sz="4" w:space="0"/>
              <w:left w:val="single" w:color="auto" w:sz="4" w:space="0"/>
              <w:bottom w:val="single" w:color="auto" w:sz="4" w:space="0"/>
              <w:right w:val="single" w:color="auto" w:sz="4" w:space="0"/>
            </w:tcBorders>
            <w:vAlign w:val="center"/>
          </w:tcPr>
          <w:p w14:paraId="10CEAB74">
            <w:pPr>
              <w:contextualSpacing/>
              <w:jc w:val="center"/>
              <w:rPr>
                <w:rFonts w:ascii="宋体" w:hAnsi="宋体" w:cs="宋体"/>
                <w:sz w:val="20"/>
                <w:szCs w:val="20"/>
              </w:rPr>
            </w:pPr>
            <w:r>
              <w:rPr>
                <w:rFonts w:hint="eastAsia" w:ascii="宋体" w:hAnsi="宋体" w:cs="宋体"/>
                <w:sz w:val="20"/>
                <w:szCs w:val="20"/>
              </w:rPr>
              <w:t>10</w:t>
            </w:r>
          </w:p>
        </w:tc>
        <w:tc>
          <w:tcPr>
            <w:tcW w:w="3386" w:type="pct"/>
            <w:tcBorders>
              <w:top w:val="single" w:color="auto" w:sz="4" w:space="0"/>
              <w:left w:val="single" w:color="auto" w:sz="4" w:space="0"/>
              <w:bottom w:val="single" w:color="auto" w:sz="4" w:space="0"/>
              <w:right w:val="single" w:color="auto" w:sz="4" w:space="0"/>
            </w:tcBorders>
            <w:vAlign w:val="center"/>
          </w:tcPr>
          <w:p w14:paraId="4BE01102">
            <w:pPr>
              <w:contextualSpacing/>
              <w:jc w:val="left"/>
              <w:rPr>
                <w:rFonts w:ascii="宋体" w:hAnsi="宋体" w:cs="宋体"/>
                <w:sz w:val="20"/>
                <w:szCs w:val="20"/>
              </w:rPr>
            </w:pPr>
            <w:r>
              <w:rPr>
                <w:rFonts w:hint="eastAsia" w:ascii="宋体" w:hAnsi="宋体" w:cs="宋体"/>
                <w:sz w:val="20"/>
                <w:szCs w:val="20"/>
              </w:rPr>
              <w:t>1）</w:t>
            </w:r>
            <w:r>
              <w:rPr>
                <w:rFonts w:ascii="宋体" w:hAnsi="宋体" w:cs="宋体"/>
                <w:sz w:val="20"/>
                <w:szCs w:val="20"/>
              </w:rPr>
              <w:t>劳动力计划及主要施工机械配备科学、</w:t>
            </w:r>
            <w:r>
              <w:rPr>
                <w:rFonts w:hint="eastAsia" w:ascii="宋体" w:hAnsi="宋体" w:cs="宋体"/>
                <w:sz w:val="20"/>
                <w:szCs w:val="20"/>
              </w:rPr>
              <w:t>专业齐全、</w:t>
            </w:r>
            <w:r>
              <w:rPr>
                <w:rFonts w:ascii="宋体" w:hAnsi="宋体" w:cs="宋体"/>
                <w:sz w:val="20"/>
                <w:szCs w:val="20"/>
              </w:rPr>
              <w:t>针对性强</w:t>
            </w:r>
            <w:r>
              <w:rPr>
                <w:rFonts w:hint="eastAsia" w:ascii="宋体" w:hAnsi="宋体" w:cs="宋体"/>
                <w:sz w:val="20"/>
                <w:szCs w:val="20"/>
              </w:rPr>
              <w:t>，满足项目需求，</w:t>
            </w:r>
            <w:r>
              <w:rPr>
                <w:rFonts w:ascii="宋体" w:hAnsi="宋体" w:cs="宋体"/>
                <w:sz w:val="20"/>
                <w:szCs w:val="20"/>
              </w:rPr>
              <w:t>得</w:t>
            </w:r>
            <w:r>
              <w:rPr>
                <w:rFonts w:hint="eastAsia" w:ascii="宋体" w:hAnsi="宋体" w:cs="宋体"/>
                <w:sz w:val="20"/>
                <w:szCs w:val="20"/>
              </w:rPr>
              <w:t>10</w:t>
            </w:r>
            <w:r>
              <w:rPr>
                <w:rFonts w:ascii="宋体" w:hAnsi="宋体" w:cs="宋体"/>
                <w:sz w:val="20"/>
                <w:szCs w:val="20"/>
              </w:rPr>
              <w:t>分；</w:t>
            </w:r>
          </w:p>
          <w:p w14:paraId="6E9BE001">
            <w:pPr>
              <w:contextualSpacing/>
              <w:jc w:val="left"/>
              <w:rPr>
                <w:rFonts w:ascii="宋体" w:hAnsi="宋体" w:cs="宋体"/>
                <w:sz w:val="20"/>
                <w:szCs w:val="20"/>
              </w:rPr>
            </w:pPr>
            <w:r>
              <w:rPr>
                <w:rFonts w:hint="eastAsia" w:ascii="宋体" w:hAnsi="宋体" w:cs="宋体"/>
                <w:sz w:val="20"/>
                <w:szCs w:val="20"/>
              </w:rPr>
              <w:t>2）</w:t>
            </w:r>
            <w:r>
              <w:rPr>
                <w:rFonts w:ascii="宋体" w:hAnsi="宋体" w:cs="宋体"/>
                <w:sz w:val="20"/>
                <w:szCs w:val="20"/>
              </w:rPr>
              <w:t>劳动力计划及主要施工机械配备较科学、</w:t>
            </w:r>
            <w:r>
              <w:rPr>
                <w:rFonts w:hint="eastAsia" w:ascii="宋体" w:hAnsi="宋体" w:cs="宋体"/>
                <w:sz w:val="20"/>
                <w:szCs w:val="20"/>
              </w:rPr>
              <w:t>专业较齐全、</w:t>
            </w:r>
            <w:r>
              <w:rPr>
                <w:rFonts w:ascii="宋体" w:hAnsi="宋体" w:cs="宋体"/>
                <w:sz w:val="20"/>
                <w:szCs w:val="20"/>
              </w:rPr>
              <w:t>针对性较强</w:t>
            </w:r>
            <w:r>
              <w:rPr>
                <w:rFonts w:hint="eastAsia" w:ascii="宋体" w:hAnsi="宋体" w:cs="宋体"/>
                <w:sz w:val="20"/>
                <w:szCs w:val="20"/>
              </w:rPr>
              <w:t>，可较好的满足项目需要，</w:t>
            </w:r>
            <w:r>
              <w:rPr>
                <w:rFonts w:ascii="宋体" w:hAnsi="宋体" w:cs="宋体"/>
                <w:sz w:val="20"/>
                <w:szCs w:val="20"/>
              </w:rPr>
              <w:t>得</w:t>
            </w:r>
            <w:r>
              <w:rPr>
                <w:rFonts w:hint="eastAsia" w:ascii="宋体" w:hAnsi="宋体" w:cs="宋体"/>
                <w:sz w:val="20"/>
                <w:szCs w:val="20"/>
              </w:rPr>
              <w:t>7</w:t>
            </w:r>
            <w:r>
              <w:rPr>
                <w:rFonts w:ascii="宋体" w:hAnsi="宋体" w:cs="宋体"/>
                <w:sz w:val="20"/>
                <w:szCs w:val="20"/>
              </w:rPr>
              <w:t>分；</w:t>
            </w:r>
          </w:p>
          <w:p w14:paraId="19FD3ADF">
            <w:pPr>
              <w:contextualSpacing/>
              <w:jc w:val="left"/>
              <w:rPr>
                <w:rFonts w:ascii="宋体" w:hAnsi="宋体" w:cs="宋体"/>
                <w:sz w:val="20"/>
                <w:szCs w:val="20"/>
              </w:rPr>
            </w:pPr>
            <w:r>
              <w:rPr>
                <w:rFonts w:hint="eastAsia" w:ascii="宋体" w:hAnsi="宋体" w:cs="宋体"/>
                <w:sz w:val="20"/>
                <w:szCs w:val="20"/>
              </w:rPr>
              <w:t>3）</w:t>
            </w:r>
            <w:r>
              <w:rPr>
                <w:rFonts w:ascii="宋体" w:hAnsi="宋体" w:cs="宋体"/>
                <w:sz w:val="20"/>
                <w:szCs w:val="20"/>
              </w:rPr>
              <w:t>劳动力计划及主要施工机械配备</w:t>
            </w:r>
            <w:r>
              <w:rPr>
                <w:rFonts w:hint="eastAsia" w:ascii="宋体" w:hAnsi="宋体" w:cs="宋体"/>
                <w:sz w:val="20"/>
                <w:szCs w:val="20"/>
              </w:rPr>
              <w:t>基本科学、专业基本齐全、针对性一般、合理性一般，基本满足项目需要，得4分；</w:t>
            </w:r>
          </w:p>
          <w:p w14:paraId="77C83835">
            <w:pPr>
              <w:contextualSpacing/>
              <w:jc w:val="left"/>
              <w:rPr>
                <w:rFonts w:ascii="宋体" w:hAnsi="宋体" w:cs="宋体"/>
                <w:sz w:val="20"/>
                <w:szCs w:val="20"/>
              </w:rPr>
            </w:pPr>
            <w:r>
              <w:rPr>
                <w:rFonts w:hint="eastAsia" w:ascii="宋体" w:hAnsi="宋体" w:cs="宋体"/>
                <w:sz w:val="20"/>
                <w:szCs w:val="20"/>
              </w:rPr>
              <w:t>4）</w:t>
            </w:r>
            <w:r>
              <w:rPr>
                <w:rFonts w:ascii="宋体" w:hAnsi="宋体" w:cs="宋体"/>
                <w:sz w:val="20"/>
                <w:szCs w:val="20"/>
              </w:rPr>
              <w:t>劳动力计划及主要施工机械配备不科学、不合理</w:t>
            </w:r>
            <w:r>
              <w:rPr>
                <w:rFonts w:hint="eastAsia" w:ascii="宋体" w:hAnsi="宋体" w:cs="宋体"/>
                <w:sz w:val="20"/>
                <w:szCs w:val="20"/>
              </w:rPr>
              <w:t>，不能满足项目需要，</w:t>
            </w:r>
            <w:r>
              <w:rPr>
                <w:rFonts w:ascii="宋体" w:hAnsi="宋体" w:cs="宋体"/>
                <w:sz w:val="20"/>
                <w:szCs w:val="20"/>
              </w:rPr>
              <w:t>得</w:t>
            </w:r>
            <w:r>
              <w:rPr>
                <w:rFonts w:hint="eastAsia" w:ascii="宋体" w:hAnsi="宋体" w:cs="宋体"/>
                <w:sz w:val="20"/>
                <w:szCs w:val="20"/>
              </w:rPr>
              <w:t>1</w:t>
            </w:r>
            <w:r>
              <w:rPr>
                <w:rFonts w:ascii="宋体" w:hAnsi="宋体" w:cs="宋体"/>
                <w:sz w:val="20"/>
                <w:szCs w:val="20"/>
              </w:rPr>
              <w:t>分；</w:t>
            </w:r>
          </w:p>
          <w:p w14:paraId="64D44B33">
            <w:pPr>
              <w:contextualSpacing/>
              <w:jc w:val="left"/>
              <w:rPr>
                <w:rFonts w:ascii="宋体" w:hAnsi="宋体" w:cs="宋体"/>
                <w:sz w:val="20"/>
                <w:szCs w:val="20"/>
              </w:rPr>
            </w:pPr>
            <w:r>
              <w:rPr>
                <w:rFonts w:hint="eastAsia" w:ascii="宋体" w:hAnsi="宋体" w:cs="宋体"/>
                <w:sz w:val="20"/>
                <w:szCs w:val="20"/>
              </w:rPr>
              <w:t>5）</w:t>
            </w:r>
            <w:r>
              <w:rPr>
                <w:rFonts w:ascii="宋体" w:hAnsi="宋体" w:cs="宋体"/>
                <w:sz w:val="20"/>
                <w:szCs w:val="20"/>
              </w:rPr>
              <w:t>未提供劳动力计划及主要施工机械</w:t>
            </w:r>
            <w:r>
              <w:rPr>
                <w:rFonts w:hint="eastAsia" w:ascii="宋体" w:hAnsi="宋体" w:cs="宋体"/>
                <w:sz w:val="20"/>
                <w:szCs w:val="20"/>
              </w:rPr>
              <w:t>，</w:t>
            </w:r>
            <w:r>
              <w:rPr>
                <w:rFonts w:ascii="宋体" w:hAnsi="宋体" w:cs="宋体"/>
                <w:sz w:val="20"/>
                <w:szCs w:val="20"/>
              </w:rPr>
              <w:t>得</w:t>
            </w:r>
            <w:r>
              <w:rPr>
                <w:rFonts w:hint="eastAsia" w:ascii="宋体" w:hAnsi="宋体" w:cs="宋体"/>
                <w:sz w:val="20"/>
                <w:szCs w:val="20"/>
              </w:rPr>
              <w:t>0分。</w:t>
            </w:r>
          </w:p>
        </w:tc>
      </w:tr>
      <w:tr w14:paraId="55D5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35" w:type="pct"/>
            <w:vMerge w:val="continue"/>
            <w:tcBorders>
              <w:left w:val="single" w:color="auto" w:sz="4" w:space="0"/>
              <w:right w:val="single" w:color="auto" w:sz="4" w:space="0"/>
            </w:tcBorders>
            <w:vAlign w:val="center"/>
          </w:tcPr>
          <w:p w14:paraId="2D0F4D1B">
            <w:pPr>
              <w:contextualSpacing/>
              <w:jc w:val="center"/>
              <w:rPr>
                <w:rFonts w:ascii="宋体" w:hAnsi="宋体" w:cs="宋体"/>
                <w:b/>
                <w:bCs/>
                <w:color w:val="FF0000"/>
                <w:sz w:val="20"/>
                <w:szCs w:val="20"/>
              </w:rPr>
            </w:pPr>
          </w:p>
        </w:tc>
        <w:tc>
          <w:tcPr>
            <w:tcW w:w="642" w:type="pct"/>
            <w:tcBorders>
              <w:top w:val="single" w:color="auto" w:sz="4" w:space="0"/>
              <w:left w:val="single" w:color="auto" w:sz="4" w:space="0"/>
              <w:right w:val="single" w:color="auto" w:sz="4" w:space="0"/>
            </w:tcBorders>
            <w:vAlign w:val="center"/>
          </w:tcPr>
          <w:p w14:paraId="76E2E73B">
            <w:pPr>
              <w:jc w:val="center"/>
              <w:rPr>
                <w:rFonts w:ascii="宋体" w:hAnsi="宋体" w:cs="宋体"/>
                <w:bCs/>
                <w:sz w:val="20"/>
                <w:szCs w:val="20"/>
              </w:rPr>
            </w:pPr>
            <w:r>
              <w:rPr>
                <w:rFonts w:hint="eastAsia" w:ascii="宋体" w:hAnsi="宋体" w:cs="宋体"/>
                <w:bCs/>
                <w:sz w:val="20"/>
                <w:szCs w:val="20"/>
              </w:rPr>
              <w:t>质量保证</w:t>
            </w:r>
          </w:p>
          <w:p w14:paraId="73DBBF47">
            <w:pPr>
              <w:jc w:val="center"/>
              <w:rPr>
                <w:rFonts w:ascii="宋体" w:hAnsi="宋体" w:cs="宋体"/>
                <w:bCs/>
                <w:sz w:val="20"/>
                <w:szCs w:val="20"/>
              </w:rPr>
            </w:pPr>
            <w:r>
              <w:rPr>
                <w:rFonts w:hint="eastAsia" w:ascii="宋体" w:hAnsi="宋体" w:cs="宋体"/>
                <w:bCs/>
                <w:sz w:val="20"/>
                <w:szCs w:val="20"/>
              </w:rPr>
              <w:t>体系及措</w:t>
            </w:r>
          </w:p>
          <w:p w14:paraId="5CE12FA5">
            <w:pPr>
              <w:jc w:val="center"/>
              <w:rPr>
                <w:rFonts w:ascii="宋体" w:hAnsi="宋体" w:cs="宋体"/>
                <w:bCs/>
                <w:sz w:val="20"/>
                <w:szCs w:val="20"/>
              </w:rPr>
            </w:pPr>
            <w:r>
              <w:rPr>
                <w:rFonts w:hint="eastAsia" w:ascii="宋体" w:hAnsi="宋体" w:cs="宋体"/>
                <w:bCs/>
                <w:sz w:val="20"/>
                <w:szCs w:val="20"/>
              </w:rPr>
              <w:t>施</w:t>
            </w:r>
          </w:p>
        </w:tc>
        <w:tc>
          <w:tcPr>
            <w:tcW w:w="435" w:type="pct"/>
            <w:tcBorders>
              <w:top w:val="single" w:color="auto" w:sz="4" w:space="0"/>
              <w:left w:val="single" w:color="auto" w:sz="4" w:space="0"/>
              <w:bottom w:val="single" w:color="auto" w:sz="4" w:space="0"/>
              <w:right w:val="single" w:color="auto" w:sz="4" w:space="0"/>
            </w:tcBorders>
            <w:vAlign w:val="center"/>
          </w:tcPr>
          <w:p w14:paraId="3DC22FA6">
            <w:pPr>
              <w:contextualSpacing/>
              <w:jc w:val="center"/>
              <w:rPr>
                <w:rFonts w:ascii="宋体" w:hAnsi="宋体" w:cs="宋体"/>
                <w:sz w:val="20"/>
                <w:szCs w:val="20"/>
              </w:rPr>
            </w:pPr>
            <w:r>
              <w:rPr>
                <w:rFonts w:hint="eastAsia" w:ascii="宋体" w:hAnsi="宋体" w:cs="宋体"/>
                <w:sz w:val="20"/>
                <w:szCs w:val="20"/>
              </w:rPr>
              <w:t>10</w:t>
            </w:r>
          </w:p>
        </w:tc>
        <w:tc>
          <w:tcPr>
            <w:tcW w:w="3386" w:type="pct"/>
            <w:tcBorders>
              <w:top w:val="single" w:color="auto" w:sz="4" w:space="0"/>
              <w:left w:val="single" w:color="auto" w:sz="4" w:space="0"/>
              <w:bottom w:val="single" w:color="auto" w:sz="4" w:space="0"/>
              <w:right w:val="single" w:color="auto" w:sz="4" w:space="0"/>
            </w:tcBorders>
            <w:vAlign w:val="center"/>
          </w:tcPr>
          <w:p w14:paraId="70B5545B">
            <w:pPr>
              <w:pStyle w:val="251"/>
              <w:rPr>
                <w:rFonts w:ascii="宋体" w:hAnsi="宋体" w:cs="宋体"/>
                <w:sz w:val="20"/>
              </w:rPr>
            </w:pPr>
            <w:r>
              <w:rPr>
                <w:rFonts w:hint="eastAsia" w:ascii="宋体" w:hAnsi="宋体" w:cs="宋体"/>
                <w:sz w:val="20"/>
              </w:rPr>
              <w:t>1）质量保证体系及措施内容全面、方案科学、针对性强、合理性强，完全满足项目需要，得10分；</w:t>
            </w:r>
          </w:p>
          <w:p w14:paraId="2EA21B3B">
            <w:pPr>
              <w:pStyle w:val="251"/>
              <w:rPr>
                <w:rFonts w:ascii="宋体" w:hAnsi="宋体" w:cs="宋体"/>
                <w:sz w:val="20"/>
              </w:rPr>
            </w:pPr>
            <w:r>
              <w:rPr>
                <w:rFonts w:hint="eastAsia" w:ascii="宋体" w:hAnsi="宋体" w:cs="宋体"/>
                <w:sz w:val="20"/>
              </w:rPr>
              <w:t>2）质量保证体系及措施内容较全面、方案较科学、针对性较强、合理性较强，可较好的满足项目需要，得7分；</w:t>
            </w:r>
          </w:p>
          <w:p w14:paraId="400551BB">
            <w:pPr>
              <w:pStyle w:val="251"/>
              <w:rPr>
                <w:rFonts w:ascii="宋体" w:hAnsi="宋体" w:cs="宋体"/>
                <w:sz w:val="20"/>
              </w:rPr>
            </w:pPr>
            <w:r>
              <w:rPr>
                <w:rFonts w:hint="eastAsia" w:ascii="宋体" w:hAnsi="宋体" w:cs="宋体"/>
                <w:sz w:val="20"/>
              </w:rPr>
              <w:t>3）质量保证体系及措施内容基本全面、方案基本科学、针对性一般、合理性一般，基本满足项目需要，得4分；</w:t>
            </w:r>
          </w:p>
          <w:p w14:paraId="1DEE68BC">
            <w:pPr>
              <w:pStyle w:val="251"/>
              <w:rPr>
                <w:rFonts w:ascii="宋体" w:hAnsi="宋体" w:cs="宋体"/>
                <w:sz w:val="20"/>
              </w:rPr>
            </w:pPr>
            <w:r>
              <w:rPr>
                <w:rFonts w:hint="eastAsia" w:ascii="宋体" w:hAnsi="宋体" w:cs="宋体"/>
                <w:sz w:val="20"/>
              </w:rPr>
              <w:t>4）质量保证体系及措施内容不全面、科学不合理、无针对性、无合理性，不能满足项目需要，得1分；</w:t>
            </w:r>
          </w:p>
          <w:p w14:paraId="4278E5FE">
            <w:pPr>
              <w:pStyle w:val="251"/>
              <w:rPr>
                <w:rFonts w:ascii="宋体" w:hAnsi="宋体" w:cs="宋体"/>
                <w:sz w:val="20"/>
              </w:rPr>
            </w:pPr>
            <w:r>
              <w:rPr>
                <w:rFonts w:hint="eastAsia" w:ascii="宋体" w:hAnsi="宋体" w:cs="宋体"/>
                <w:sz w:val="20"/>
              </w:rPr>
              <w:t>5）未提供质量保证体系及措施，得0分。</w:t>
            </w:r>
          </w:p>
        </w:tc>
      </w:tr>
      <w:tr w14:paraId="3205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35" w:type="pct"/>
            <w:vMerge w:val="continue"/>
            <w:tcBorders>
              <w:left w:val="single" w:color="auto" w:sz="4" w:space="0"/>
              <w:right w:val="single" w:color="auto" w:sz="4" w:space="0"/>
            </w:tcBorders>
            <w:vAlign w:val="center"/>
          </w:tcPr>
          <w:p w14:paraId="4D43CB01">
            <w:pPr>
              <w:contextualSpacing/>
              <w:jc w:val="center"/>
              <w:rPr>
                <w:rFonts w:ascii="宋体" w:hAnsi="宋体" w:cs="宋体"/>
                <w:b/>
                <w:bCs/>
                <w:color w:val="FF0000"/>
                <w:sz w:val="20"/>
                <w:szCs w:val="20"/>
              </w:rPr>
            </w:pPr>
          </w:p>
        </w:tc>
        <w:tc>
          <w:tcPr>
            <w:tcW w:w="642" w:type="pct"/>
            <w:tcBorders>
              <w:top w:val="single" w:color="auto" w:sz="4" w:space="0"/>
              <w:left w:val="single" w:color="auto" w:sz="4" w:space="0"/>
              <w:right w:val="single" w:color="auto" w:sz="4" w:space="0"/>
            </w:tcBorders>
            <w:vAlign w:val="center"/>
          </w:tcPr>
          <w:p w14:paraId="70186761">
            <w:pPr>
              <w:jc w:val="center"/>
              <w:rPr>
                <w:rFonts w:ascii="宋体" w:hAnsi="宋体" w:cs="宋体"/>
                <w:bCs/>
                <w:sz w:val="20"/>
                <w:szCs w:val="20"/>
              </w:rPr>
            </w:pPr>
            <w:r>
              <w:rPr>
                <w:rFonts w:hint="eastAsia" w:ascii="宋体" w:hAnsi="宋体" w:cs="宋体"/>
                <w:bCs/>
                <w:sz w:val="20"/>
                <w:szCs w:val="20"/>
              </w:rPr>
              <w:t>安全生产、文明施工措施</w:t>
            </w:r>
          </w:p>
        </w:tc>
        <w:tc>
          <w:tcPr>
            <w:tcW w:w="435" w:type="pct"/>
            <w:tcBorders>
              <w:top w:val="single" w:color="auto" w:sz="4" w:space="0"/>
              <w:left w:val="single" w:color="auto" w:sz="4" w:space="0"/>
              <w:bottom w:val="single" w:color="auto" w:sz="4" w:space="0"/>
              <w:right w:val="single" w:color="auto" w:sz="4" w:space="0"/>
            </w:tcBorders>
            <w:vAlign w:val="center"/>
          </w:tcPr>
          <w:p w14:paraId="3DEA6103">
            <w:pPr>
              <w:contextualSpacing/>
              <w:jc w:val="center"/>
              <w:rPr>
                <w:rFonts w:ascii="宋体" w:hAnsi="宋体" w:cs="宋体"/>
                <w:sz w:val="20"/>
                <w:szCs w:val="20"/>
              </w:rPr>
            </w:pPr>
            <w:r>
              <w:rPr>
                <w:rFonts w:hint="eastAsia" w:ascii="宋体" w:hAnsi="宋体" w:cs="宋体"/>
                <w:sz w:val="20"/>
                <w:szCs w:val="20"/>
              </w:rPr>
              <w:t>10</w:t>
            </w:r>
          </w:p>
        </w:tc>
        <w:tc>
          <w:tcPr>
            <w:tcW w:w="3386" w:type="pct"/>
            <w:tcBorders>
              <w:top w:val="single" w:color="auto" w:sz="4" w:space="0"/>
              <w:left w:val="single" w:color="auto" w:sz="4" w:space="0"/>
              <w:bottom w:val="single" w:color="auto" w:sz="4" w:space="0"/>
              <w:right w:val="single" w:color="auto" w:sz="4" w:space="0"/>
            </w:tcBorders>
            <w:vAlign w:val="center"/>
          </w:tcPr>
          <w:p w14:paraId="11B7B1E1">
            <w:pPr>
              <w:contextualSpacing/>
              <w:jc w:val="left"/>
              <w:rPr>
                <w:rFonts w:ascii="宋体" w:hAnsi="宋体" w:cs="宋体"/>
                <w:sz w:val="20"/>
                <w:szCs w:val="20"/>
              </w:rPr>
            </w:pPr>
            <w:r>
              <w:rPr>
                <w:rFonts w:hint="eastAsia" w:ascii="宋体" w:hAnsi="宋体" w:cs="宋体"/>
                <w:sz w:val="20"/>
                <w:szCs w:val="20"/>
              </w:rPr>
              <w:t>1）安全生产、文明施工措施内容全面、方案科学、针对性强、合理性强，完全满足项目需要，得10分；</w:t>
            </w:r>
          </w:p>
          <w:p w14:paraId="6B8BA100">
            <w:pPr>
              <w:contextualSpacing/>
              <w:jc w:val="left"/>
              <w:rPr>
                <w:rFonts w:ascii="宋体" w:hAnsi="宋体" w:cs="宋体"/>
                <w:sz w:val="20"/>
                <w:szCs w:val="20"/>
              </w:rPr>
            </w:pPr>
            <w:r>
              <w:rPr>
                <w:rFonts w:hint="eastAsia" w:ascii="宋体" w:hAnsi="宋体" w:cs="宋体"/>
                <w:sz w:val="20"/>
                <w:szCs w:val="20"/>
              </w:rPr>
              <w:t>2）安全生产、文明施工措施内容较全面、方案较科学、针对性较强、合理性较强，可较好的满足项目需要，得7分；</w:t>
            </w:r>
          </w:p>
          <w:p w14:paraId="2CCFD28D">
            <w:pPr>
              <w:contextualSpacing/>
              <w:jc w:val="left"/>
              <w:rPr>
                <w:rFonts w:ascii="宋体" w:hAnsi="宋体" w:cs="宋体"/>
                <w:sz w:val="20"/>
                <w:szCs w:val="20"/>
              </w:rPr>
            </w:pPr>
            <w:r>
              <w:rPr>
                <w:rFonts w:hint="eastAsia" w:ascii="宋体" w:hAnsi="宋体" w:cs="宋体"/>
                <w:sz w:val="20"/>
                <w:szCs w:val="20"/>
              </w:rPr>
              <w:t>3）安全生产、文明施工措施内容基本全面、方案基本科学、针对性一般、合理性一般，基本满足项目需要，得4分；</w:t>
            </w:r>
          </w:p>
          <w:p w14:paraId="45B1C6B1">
            <w:pPr>
              <w:contextualSpacing/>
              <w:jc w:val="left"/>
              <w:rPr>
                <w:rFonts w:ascii="宋体" w:hAnsi="宋体" w:cs="宋体"/>
                <w:sz w:val="20"/>
                <w:szCs w:val="20"/>
              </w:rPr>
            </w:pPr>
            <w:r>
              <w:rPr>
                <w:rFonts w:hint="eastAsia" w:ascii="宋体" w:hAnsi="宋体" w:cs="宋体"/>
                <w:sz w:val="20"/>
                <w:szCs w:val="20"/>
              </w:rPr>
              <w:t>4）安全生产、文明施工措施内容不全面、科学不合理、无针对性、无合理性，不能满足项目需要，得1分；</w:t>
            </w:r>
          </w:p>
          <w:p w14:paraId="13074836">
            <w:pPr>
              <w:contextualSpacing/>
              <w:jc w:val="left"/>
              <w:rPr>
                <w:rFonts w:ascii="宋体" w:hAnsi="宋体" w:cs="宋体"/>
                <w:sz w:val="20"/>
                <w:szCs w:val="20"/>
              </w:rPr>
            </w:pPr>
            <w:r>
              <w:rPr>
                <w:rFonts w:hint="eastAsia" w:ascii="宋体" w:hAnsi="宋体" w:cs="宋体"/>
                <w:sz w:val="20"/>
                <w:szCs w:val="20"/>
              </w:rPr>
              <w:t>5）未提供安全生产、文明施工措施，得0分。</w:t>
            </w:r>
          </w:p>
        </w:tc>
      </w:tr>
      <w:tr w14:paraId="5B33D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535" w:type="pct"/>
            <w:vMerge w:val="continue"/>
            <w:tcBorders>
              <w:left w:val="single" w:color="auto" w:sz="4" w:space="0"/>
              <w:right w:val="single" w:color="auto" w:sz="4" w:space="0"/>
            </w:tcBorders>
            <w:vAlign w:val="center"/>
          </w:tcPr>
          <w:p w14:paraId="192792DB">
            <w:pPr>
              <w:contextualSpacing/>
              <w:jc w:val="center"/>
              <w:rPr>
                <w:rFonts w:ascii="宋体" w:hAnsi="宋体" w:cs="宋体"/>
                <w:b/>
                <w:bCs/>
                <w:color w:val="FF0000"/>
                <w:sz w:val="20"/>
                <w:szCs w:val="20"/>
              </w:rPr>
            </w:pPr>
          </w:p>
        </w:tc>
        <w:tc>
          <w:tcPr>
            <w:tcW w:w="642" w:type="pct"/>
            <w:tcBorders>
              <w:top w:val="single" w:color="auto" w:sz="4" w:space="0"/>
              <w:left w:val="single" w:color="auto" w:sz="4" w:space="0"/>
              <w:bottom w:val="single" w:color="auto" w:sz="4" w:space="0"/>
              <w:right w:val="single" w:color="auto" w:sz="4" w:space="0"/>
            </w:tcBorders>
            <w:vAlign w:val="center"/>
          </w:tcPr>
          <w:p w14:paraId="4DA2B462">
            <w:pPr>
              <w:jc w:val="center"/>
              <w:rPr>
                <w:rFonts w:ascii="宋体" w:hAnsi="宋体" w:cs="宋体"/>
                <w:sz w:val="20"/>
                <w:szCs w:val="20"/>
              </w:rPr>
            </w:pPr>
            <w:r>
              <w:rPr>
                <w:rFonts w:hint="eastAsia" w:ascii="宋体" w:hAnsi="宋体" w:cs="宋体"/>
                <w:sz w:val="20"/>
                <w:szCs w:val="20"/>
              </w:rPr>
              <w:t>特殊气候条件下的施工方案</w:t>
            </w:r>
          </w:p>
        </w:tc>
        <w:tc>
          <w:tcPr>
            <w:tcW w:w="435" w:type="pct"/>
            <w:tcBorders>
              <w:top w:val="single" w:color="auto" w:sz="4" w:space="0"/>
              <w:left w:val="single" w:color="auto" w:sz="4" w:space="0"/>
              <w:bottom w:val="single" w:color="auto" w:sz="4" w:space="0"/>
              <w:right w:val="single" w:color="auto" w:sz="4" w:space="0"/>
            </w:tcBorders>
            <w:vAlign w:val="center"/>
          </w:tcPr>
          <w:p w14:paraId="7D1BE1C9">
            <w:pPr>
              <w:contextualSpacing/>
              <w:jc w:val="center"/>
              <w:rPr>
                <w:rFonts w:ascii="宋体" w:hAnsi="宋体" w:cs="宋体"/>
                <w:sz w:val="20"/>
                <w:szCs w:val="20"/>
              </w:rPr>
            </w:pPr>
            <w:r>
              <w:rPr>
                <w:rFonts w:hint="eastAsia" w:ascii="宋体" w:hAnsi="宋体" w:cs="宋体"/>
                <w:sz w:val="20"/>
                <w:szCs w:val="20"/>
              </w:rPr>
              <w:t>10</w:t>
            </w:r>
          </w:p>
        </w:tc>
        <w:tc>
          <w:tcPr>
            <w:tcW w:w="3386" w:type="pct"/>
            <w:tcBorders>
              <w:top w:val="single" w:color="auto" w:sz="4" w:space="0"/>
              <w:left w:val="single" w:color="auto" w:sz="4" w:space="0"/>
              <w:bottom w:val="single" w:color="auto" w:sz="4" w:space="0"/>
              <w:right w:val="single" w:color="auto" w:sz="4" w:space="0"/>
            </w:tcBorders>
            <w:vAlign w:val="center"/>
          </w:tcPr>
          <w:p w14:paraId="6889C99E">
            <w:pPr>
              <w:pStyle w:val="251"/>
              <w:rPr>
                <w:rFonts w:ascii="宋体" w:hAnsi="宋体" w:cs="宋体"/>
                <w:sz w:val="20"/>
              </w:rPr>
            </w:pPr>
            <w:r>
              <w:rPr>
                <w:rFonts w:hint="eastAsia" w:ascii="宋体" w:hAnsi="宋体" w:cs="宋体"/>
                <w:sz w:val="20"/>
              </w:rPr>
              <w:t>1）方案及措施全面，科学性、专业性、完整性强；方案阐述详细、无遗漏，针对性强，可完全满足项目需求，得10分；</w:t>
            </w:r>
          </w:p>
          <w:p w14:paraId="78F06562">
            <w:pPr>
              <w:pStyle w:val="251"/>
              <w:rPr>
                <w:rFonts w:ascii="宋体" w:hAnsi="宋体" w:cs="宋体"/>
                <w:sz w:val="20"/>
              </w:rPr>
            </w:pPr>
            <w:r>
              <w:rPr>
                <w:rFonts w:hint="eastAsia" w:ascii="宋体" w:hAnsi="宋体" w:cs="宋体"/>
                <w:sz w:val="20"/>
              </w:rPr>
              <w:t>2）方案及措施较全面，科学性、专业性、完整性一般；方案阐述完整，针对性较弱，基本可满足项目需求，得7分；</w:t>
            </w:r>
          </w:p>
          <w:p w14:paraId="47DB5A55">
            <w:pPr>
              <w:pStyle w:val="251"/>
              <w:rPr>
                <w:rFonts w:ascii="宋体" w:hAnsi="宋体" w:cs="宋体"/>
                <w:sz w:val="20"/>
              </w:rPr>
            </w:pPr>
            <w:r>
              <w:rPr>
                <w:rFonts w:hint="eastAsia" w:ascii="宋体" w:hAnsi="宋体" w:cs="宋体"/>
                <w:sz w:val="20"/>
              </w:rPr>
              <w:t>3）方案及措施基本全面，专业性和科学性较差，方案的描述基本完整，但有遗漏的内容，具有一定的专业性，部分满足项目需求，得4分；</w:t>
            </w:r>
          </w:p>
          <w:p w14:paraId="6E7ABA09">
            <w:pPr>
              <w:pStyle w:val="251"/>
              <w:rPr>
                <w:rFonts w:ascii="宋体" w:hAnsi="宋体" w:cs="宋体"/>
                <w:sz w:val="20"/>
              </w:rPr>
            </w:pPr>
            <w:r>
              <w:rPr>
                <w:rFonts w:hint="eastAsia" w:ascii="宋体" w:hAnsi="宋体" w:cs="宋体"/>
                <w:sz w:val="20"/>
              </w:rPr>
              <w:t>4）方案及措施仅为模板式方案，方案描述不完整，缺漏项较多，毫无针对性，不能满足项目需求，得1分；</w:t>
            </w:r>
          </w:p>
          <w:p w14:paraId="4B3E3B04">
            <w:pPr>
              <w:contextualSpacing/>
              <w:jc w:val="left"/>
              <w:rPr>
                <w:rFonts w:ascii="宋体" w:hAnsi="宋体" w:cs="宋体"/>
                <w:sz w:val="20"/>
                <w:szCs w:val="20"/>
              </w:rPr>
            </w:pPr>
            <w:r>
              <w:rPr>
                <w:rFonts w:hint="eastAsia" w:ascii="宋体" w:hAnsi="宋体" w:cs="宋体"/>
                <w:sz w:val="20"/>
                <w:szCs w:val="20"/>
              </w:rPr>
              <w:t>5）未提供具体方案及措施的，得0分。</w:t>
            </w:r>
          </w:p>
        </w:tc>
      </w:tr>
      <w:tr w14:paraId="7AAE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178" w:type="pct"/>
            <w:gridSpan w:val="2"/>
            <w:tcBorders>
              <w:left w:val="single" w:color="auto" w:sz="4" w:space="0"/>
              <w:right w:val="single" w:color="auto" w:sz="4" w:space="0"/>
            </w:tcBorders>
            <w:vAlign w:val="center"/>
          </w:tcPr>
          <w:p w14:paraId="0696FEEF">
            <w:pPr>
              <w:jc w:val="center"/>
              <w:rPr>
                <w:rFonts w:ascii="宋体" w:hAnsi="宋体" w:cs="宋体"/>
                <w:sz w:val="20"/>
                <w:szCs w:val="20"/>
              </w:rPr>
            </w:pPr>
            <w:r>
              <w:rPr>
                <w:rFonts w:hint="eastAsia" w:ascii="宋体" w:hAnsi="宋体" w:cs="宋体"/>
                <w:sz w:val="20"/>
                <w:szCs w:val="20"/>
              </w:rPr>
              <w:t>合计</w:t>
            </w:r>
          </w:p>
        </w:tc>
        <w:tc>
          <w:tcPr>
            <w:tcW w:w="435" w:type="pct"/>
            <w:tcBorders>
              <w:top w:val="single" w:color="auto" w:sz="4" w:space="0"/>
              <w:left w:val="single" w:color="auto" w:sz="4" w:space="0"/>
              <w:right w:val="single" w:color="auto" w:sz="4" w:space="0"/>
            </w:tcBorders>
            <w:vAlign w:val="center"/>
          </w:tcPr>
          <w:p w14:paraId="66BD810E">
            <w:pPr>
              <w:contextualSpacing/>
              <w:jc w:val="center"/>
              <w:rPr>
                <w:rFonts w:ascii="宋体" w:hAnsi="宋体" w:cs="宋体"/>
                <w:sz w:val="20"/>
                <w:szCs w:val="20"/>
              </w:rPr>
            </w:pPr>
            <w:r>
              <w:rPr>
                <w:rFonts w:hint="eastAsia" w:ascii="宋体" w:hAnsi="宋体" w:cs="宋体"/>
                <w:sz w:val="20"/>
                <w:szCs w:val="20"/>
              </w:rPr>
              <w:t>100</w:t>
            </w:r>
          </w:p>
        </w:tc>
        <w:tc>
          <w:tcPr>
            <w:tcW w:w="3386" w:type="pct"/>
            <w:tcBorders>
              <w:top w:val="single" w:color="auto" w:sz="4" w:space="0"/>
              <w:left w:val="single" w:color="auto" w:sz="4" w:space="0"/>
              <w:right w:val="single" w:color="auto" w:sz="4" w:space="0"/>
            </w:tcBorders>
            <w:vAlign w:val="center"/>
          </w:tcPr>
          <w:p w14:paraId="25739A72">
            <w:pPr>
              <w:contextualSpacing/>
              <w:jc w:val="left"/>
              <w:rPr>
                <w:rFonts w:ascii="宋体" w:hAnsi="宋体" w:cs="宋体"/>
                <w:sz w:val="20"/>
                <w:szCs w:val="20"/>
              </w:rPr>
            </w:pPr>
          </w:p>
        </w:tc>
      </w:tr>
    </w:tbl>
    <w:p w14:paraId="408186BA">
      <w:pPr>
        <w:widowControl/>
        <w:jc w:val="left"/>
        <w:rPr>
          <w:rFonts w:eastAsiaTheme="minorEastAsia"/>
          <w:b/>
          <w:sz w:val="24"/>
        </w:rPr>
      </w:pPr>
      <w:r>
        <w:rPr>
          <w:rFonts w:hint="eastAsia" w:eastAsiaTheme="minorEastAsia"/>
          <w:b/>
          <w:sz w:val="24"/>
        </w:rPr>
        <w:t>注：评分分值计算保留小数点后两位，小数点后第三位“四舍五入”。</w:t>
      </w:r>
    </w:p>
    <w:p w14:paraId="6CEADD36">
      <w:pPr>
        <w:widowControl/>
        <w:jc w:val="left"/>
        <w:rPr>
          <w:rFonts w:eastAsiaTheme="minorEastAsia"/>
          <w:b/>
          <w:sz w:val="36"/>
          <w:szCs w:val="36"/>
        </w:rPr>
      </w:pPr>
    </w:p>
    <w:p w14:paraId="2B652967">
      <w:pPr>
        <w:spacing w:line="360" w:lineRule="auto"/>
        <w:jc w:val="center"/>
        <w:outlineLvl w:val="0"/>
        <w:rPr>
          <w:rFonts w:eastAsiaTheme="minorEastAsia"/>
          <w:b/>
          <w:sz w:val="36"/>
          <w:szCs w:val="36"/>
        </w:rPr>
      </w:pPr>
      <w:r>
        <w:rPr>
          <w:rFonts w:eastAsiaTheme="minorEastAsia"/>
          <w:b/>
          <w:sz w:val="36"/>
          <w:szCs w:val="36"/>
        </w:rPr>
        <w:br w:type="page"/>
      </w:r>
      <w:bookmarkStart w:id="670" w:name="_Toc28789"/>
      <w:r>
        <w:rPr>
          <w:rFonts w:eastAsiaTheme="minorEastAsia"/>
          <w:b/>
          <w:sz w:val="36"/>
          <w:szCs w:val="36"/>
        </w:rPr>
        <w:t>第四章   采购需求</w:t>
      </w:r>
      <w:bookmarkEnd w:id="670"/>
    </w:p>
    <w:p w14:paraId="4536D99E">
      <w:pPr>
        <w:pStyle w:val="55"/>
        <w:numPr>
          <w:ilvl w:val="0"/>
          <w:numId w:val="1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采购标的</w:t>
      </w:r>
    </w:p>
    <w:p w14:paraId="24D60122">
      <w:pPr>
        <w:spacing w:line="360" w:lineRule="auto"/>
        <w:contextualSpacing/>
        <w:rPr>
          <w:rFonts w:eastAsiaTheme="minorEastAsia"/>
          <w:b/>
          <w:sz w:val="24"/>
        </w:rPr>
      </w:pPr>
      <w:r>
        <w:rPr>
          <w:rFonts w:eastAsiaTheme="minorEastAsia"/>
          <w:b/>
          <w:sz w:val="24"/>
        </w:rPr>
        <w:t>1. 采购标的（货物需求一览表或简要服务内容及数量）</w:t>
      </w:r>
    </w:p>
    <w:p w14:paraId="60AA8EDC">
      <w:pPr>
        <w:spacing w:line="360" w:lineRule="auto"/>
        <w:ind w:firstLine="482"/>
        <w:contextualSpacing/>
        <w:rPr>
          <w:rFonts w:eastAsiaTheme="minorEastAsia"/>
          <w:bCs/>
          <w:sz w:val="24"/>
          <w:highlight w:val="none"/>
        </w:rPr>
      </w:pPr>
      <w:r>
        <w:rPr>
          <w:rFonts w:hint="eastAsia" w:eastAsiaTheme="minorEastAsia"/>
          <w:b/>
          <w:bCs w:val="0"/>
          <w:sz w:val="24"/>
          <w:highlight w:val="none"/>
          <w:lang w:eastAsia="zh-CN"/>
        </w:rPr>
        <w:t>采购标的：</w:t>
      </w:r>
      <w:r>
        <w:rPr>
          <w:rFonts w:hint="eastAsia" w:eastAsiaTheme="minorEastAsia"/>
          <w:b w:val="0"/>
          <w:bCs/>
          <w:sz w:val="24"/>
          <w:highlight w:val="none"/>
          <w:lang w:eastAsia="zh-CN"/>
        </w:rPr>
        <w:t>东栓胡同甲23号养老驿站装修改造项目</w:t>
      </w:r>
      <w:r>
        <w:rPr>
          <w:rFonts w:eastAsiaTheme="minorEastAsia"/>
          <w:bCs/>
          <w:sz w:val="24"/>
          <w:highlight w:val="none"/>
        </w:rPr>
        <w:t>。</w:t>
      </w:r>
    </w:p>
    <w:p w14:paraId="2E042F75">
      <w:pPr>
        <w:pStyle w:val="55"/>
        <w:numPr>
          <w:ilvl w:val="0"/>
          <w:numId w:val="11"/>
        </w:numPr>
        <w:spacing w:line="360" w:lineRule="auto"/>
        <w:ind w:firstLineChars="0"/>
        <w:contextualSpacing/>
        <w:rPr>
          <w:rFonts w:ascii="Times New Roman" w:hAnsi="Times New Roman" w:eastAsiaTheme="minorEastAsia"/>
          <w:b/>
          <w:sz w:val="24"/>
          <w:szCs w:val="24"/>
        </w:rPr>
      </w:pPr>
      <w:r>
        <w:rPr>
          <w:rFonts w:ascii="Times New Roman" w:hAnsi="Times New Roman" w:eastAsiaTheme="minorEastAsia"/>
          <w:b/>
          <w:sz w:val="24"/>
          <w:szCs w:val="24"/>
        </w:rPr>
        <w:t>商务要求</w:t>
      </w:r>
    </w:p>
    <w:p w14:paraId="1C8746A7">
      <w:pPr>
        <w:spacing w:line="360" w:lineRule="auto"/>
        <w:contextualSpacing/>
        <w:rPr>
          <w:rFonts w:eastAsiaTheme="minorEastAsia"/>
          <w:b/>
          <w:bCs/>
          <w:i/>
          <w:sz w:val="24"/>
        </w:rPr>
      </w:pPr>
      <w:r>
        <w:rPr>
          <w:rFonts w:eastAsiaTheme="minorEastAsia"/>
          <w:b/>
          <w:bCs/>
          <w:sz w:val="24"/>
        </w:rPr>
        <w:t>1. 交付（实施）的时间（期限）和地点（范围）</w:t>
      </w:r>
    </w:p>
    <w:p w14:paraId="10352A06">
      <w:pPr>
        <w:spacing w:line="360" w:lineRule="auto"/>
        <w:ind w:firstLine="420"/>
        <w:contextualSpacing/>
        <w:rPr>
          <w:rFonts w:hint="eastAsia" w:ascii="宋体" w:hAnsi="宋体" w:eastAsia="宋体" w:cs="宋体"/>
          <w:bCs/>
          <w:sz w:val="24"/>
          <w:szCs w:val="20"/>
          <w:highlight w:val="none"/>
          <w:lang w:val="en-US" w:eastAsia="zh-CN"/>
        </w:rPr>
      </w:pPr>
      <w:r>
        <w:rPr>
          <w:rFonts w:hint="eastAsia" w:ascii="宋体" w:hAnsi="宋体" w:cs="宋体"/>
          <w:bCs/>
          <w:sz w:val="24"/>
          <w:szCs w:val="20"/>
        </w:rPr>
        <w:t>交付（实施）的时间（期限）：</w:t>
      </w:r>
      <w:r>
        <w:rPr>
          <w:rFonts w:hint="eastAsia" w:ascii="宋体" w:hAnsi="宋体" w:cs="宋体"/>
          <w:bCs/>
          <w:sz w:val="24"/>
          <w:szCs w:val="20"/>
          <w:highlight w:val="none"/>
          <w:lang w:val="en-US" w:eastAsia="zh-CN"/>
        </w:rPr>
        <w:t>工期总日历天数：60天</w:t>
      </w:r>
      <w:r>
        <w:rPr>
          <w:rFonts w:hint="eastAsia" w:ascii="宋体" w:hAnsi="宋体" w:cs="宋体"/>
          <w:bCs/>
          <w:sz w:val="24"/>
          <w:szCs w:val="20"/>
          <w:highlight w:val="none"/>
        </w:rPr>
        <w:t>。</w:t>
      </w:r>
    </w:p>
    <w:p w14:paraId="3774DBF7">
      <w:pPr>
        <w:tabs>
          <w:tab w:val="left" w:pos="1680"/>
        </w:tabs>
        <w:spacing w:line="360" w:lineRule="auto"/>
        <w:ind w:firstLine="420"/>
        <w:contextualSpacing/>
        <w:rPr>
          <w:rFonts w:ascii="宋体" w:hAnsi="宋体" w:cs="宋体"/>
          <w:bCs/>
          <w:sz w:val="24"/>
          <w:szCs w:val="20"/>
        </w:rPr>
      </w:pPr>
      <w:r>
        <w:rPr>
          <w:rFonts w:hint="eastAsia" w:ascii="宋体" w:hAnsi="宋体" w:cs="宋体"/>
          <w:bCs/>
          <w:sz w:val="24"/>
          <w:szCs w:val="20"/>
        </w:rPr>
        <w:t>交付（实施）的地点（范围）：北京市西城区东栓胡同甲23号。</w:t>
      </w:r>
    </w:p>
    <w:p w14:paraId="50BB49D4">
      <w:pPr>
        <w:spacing w:line="360" w:lineRule="auto"/>
        <w:contextualSpacing/>
        <w:rPr>
          <w:rFonts w:eastAsiaTheme="minorEastAsia"/>
          <w:b/>
          <w:bCs/>
          <w:sz w:val="24"/>
        </w:rPr>
      </w:pPr>
      <w:r>
        <w:rPr>
          <w:rFonts w:eastAsiaTheme="minorEastAsia"/>
          <w:b/>
          <w:bCs/>
          <w:sz w:val="24"/>
        </w:rPr>
        <w:t>2. 付款条件（进度和方式）</w:t>
      </w:r>
    </w:p>
    <w:p w14:paraId="4FEFD569">
      <w:pPr>
        <w:spacing w:line="360" w:lineRule="auto"/>
        <w:ind w:firstLine="420"/>
        <w:contextualSpacing/>
        <w:rPr>
          <w:rFonts w:hint="eastAsia" w:eastAsiaTheme="minorEastAsia"/>
          <w:bCs/>
          <w:sz w:val="24"/>
          <w:lang w:val="en-US" w:eastAsia="zh-CN"/>
        </w:rPr>
      </w:pPr>
      <w:r>
        <w:rPr>
          <w:rFonts w:hint="eastAsia" w:eastAsiaTheme="minorEastAsia"/>
          <w:bCs/>
          <w:sz w:val="24"/>
          <w:lang w:val="en-US" w:eastAsia="zh-CN"/>
        </w:rPr>
        <w:t>预付款：合同签订后，采购人支付合同金额的60%作为预付款；</w:t>
      </w:r>
    </w:p>
    <w:p w14:paraId="154E00C4">
      <w:pPr>
        <w:spacing w:line="360" w:lineRule="auto"/>
        <w:ind w:firstLine="420"/>
        <w:contextualSpacing/>
        <w:rPr>
          <w:rFonts w:hint="eastAsia" w:eastAsiaTheme="minorEastAsia"/>
          <w:bCs/>
          <w:sz w:val="24"/>
          <w:lang w:val="en-US" w:eastAsia="zh-CN"/>
        </w:rPr>
      </w:pPr>
      <w:r>
        <w:rPr>
          <w:rFonts w:hint="eastAsia" w:eastAsiaTheme="minorEastAsia"/>
          <w:bCs/>
          <w:sz w:val="24"/>
          <w:lang w:val="en-US" w:eastAsia="zh-CN"/>
        </w:rPr>
        <w:t>进度款：工程竣工、结算审计完成后，采购人支付至审计审定结算金额的97%；竣工结算金额以财政审计为准。</w:t>
      </w:r>
    </w:p>
    <w:p w14:paraId="629E433E">
      <w:pPr>
        <w:spacing w:line="360" w:lineRule="auto"/>
        <w:ind w:firstLine="420"/>
        <w:contextualSpacing/>
        <w:rPr>
          <w:rFonts w:hint="eastAsia" w:eastAsiaTheme="minorEastAsia"/>
          <w:bCs/>
          <w:sz w:val="24"/>
        </w:rPr>
      </w:pPr>
      <w:r>
        <w:rPr>
          <w:rFonts w:hint="eastAsia" w:eastAsiaTheme="minorEastAsia"/>
          <w:bCs/>
          <w:sz w:val="24"/>
          <w:lang w:val="en-US" w:eastAsia="zh-CN"/>
        </w:rPr>
        <w:t>质量保证金：竣工结算金额的3%为质量保证金，待质保期满后支付</w:t>
      </w:r>
      <w:r>
        <w:rPr>
          <w:rFonts w:hint="eastAsia" w:eastAsiaTheme="minorEastAsia"/>
          <w:bCs/>
          <w:sz w:val="24"/>
        </w:rPr>
        <w:t>。</w:t>
      </w:r>
    </w:p>
    <w:p w14:paraId="34AC5617">
      <w:pPr>
        <w:spacing w:line="360" w:lineRule="auto"/>
        <w:contextualSpacing/>
        <w:rPr>
          <w:rFonts w:hint="eastAsia" w:eastAsiaTheme="minorEastAsia"/>
          <w:b/>
          <w:bCs/>
          <w:sz w:val="24"/>
          <w:lang w:val="en-US" w:eastAsia="zh-CN"/>
        </w:rPr>
      </w:pPr>
      <w:r>
        <w:rPr>
          <w:rFonts w:hint="eastAsia" w:eastAsiaTheme="minorEastAsia"/>
          <w:b/>
          <w:bCs/>
          <w:sz w:val="24"/>
          <w:lang w:val="en-US" w:eastAsia="zh-CN"/>
        </w:rPr>
        <w:t>3.售后服务（质保期）</w:t>
      </w:r>
    </w:p>
    <w:p w14:paraId="6F3D0728">
      <w:pPr>
        <w:spacing w:line="360" w:lineRule="auto"/>
        <w:ind w:firstLine="420"/>
        <w:contextualSpacing/>
        <w:rPr>
          <w:rFonts w:hint="eastAsia" w:ascii="宋体" w:hAnsi="宋体" w:eastAsia="宋体" w:cs="宋体"/>
          <w:bCs/>
          <w:sz w:val="24"/>
          <w:szCs w:val="20"/>
          <w:lang w:eastAsia="zh-CN"/>
        </w:rPr>
      </w:pPr>
      <w:r>
        <w:rPr>
          <w:rFonts w:hint="eastAsia" w:ascii="宋体" w:hAnsi="宋体" w:cs="宋体"/>
          <w:bCs/>
          <w:sz w:val="24"/>
          <w:szCs w:val="20"/>
          <w:lang w:val="en-US" w:eastAsia="zh-CN"/>
        </w:rPr>
        <w:t>建设</w:t>
      </w:r>
      <w:r>
        <w:rPr>
          <w:rFonts w:hint="eastAsia" w:ascii="宋体" w:hAnsi="宋体" w:cs="宋体"/>
          <w:bCs/>
          <w:sz w:val="24"/>
          <w:szCs w:val="20"/>
        </w:rPr>
        <w:t>工程</w:t>
      </w:r>
      <w:r>
        <w:rPr>
          <w:rFonts w:hint="eastAsia" w:ascii="宋体" w:hAnsi="宋体" w:cs="宋体"/>
          <w:bCs/>
          <w:sz w:val="24"/>
          <w:szCs w:val="20"/>
          <w:lang w:val="en-US" w:eastAsia="zh-CN"/>
        </w:rPr>
        <w:t>质量</w:t>
      </w:r>
      <w:r>
        <w:rPr>
          <w:rFonts w:hint="eastAsia" w:ascii="宋体" w:hAnsi="宋体" w:cs="宋体"/>
          <w:bCs/>
          <w:sz w:val="24"/>
          <w:szCs w:val="20"/>
        </w:rPr>
        <w:t>保修依据</w:t>
      </w:r>
      <w:r>
        <w:rPr>
          <w:rFonts w:hint="eastAsia" w:ascii="宋体" w:hAnsi="宋体" w:cs="宋体"/>
          <w:bCs/>
          <w:sz w:val="24"/>
          <w:szCs w:val="20"/>
          <w:highlight w:val="none"/>
        </w:rPr>
        <w:t>《建设工程质量管理条例》规</w:t>
      </w:r>
      <w:r>
        <w:rPr>
          <w:rFonts w:hint="eastAsia" w:ascii="宋体" w:hAnsi="宋体" w:cs="宋体"/>
          <w:bCs/>
          <w:sz w:val="24"/>
          <w:szCs w:val="20"/>
        </w:rPr>
        <w:t>定执行</w:t>
      </w:r>
      <w:r>
        <w:rPr>
          <w:rFonts w:hint="eastAsia" w:ascii="宋体" w:hAnsi="宋体" w:cs="宋体"/>
          <w:bCs/>
          <w:sz w:val="24"/>
          <w:szCs w:val="20"/>
          <w:lang w:eastAsia="zh-CN"/>
        </w:rPr>
        <w:t>：</w:t>
      </w:r>
    </w:p>
    <w:p w14:paraId="7F2E6E3C">
      <w:pPr>
        <w:spacing w:line="360" w:lineRule="auto"/>
        <w:ind w:firstLine="420"/>
        <w:contextualSpacing/>
        <w:rPr>
          <w:rFonts w:hint="eastAsia" w:ascii="宋体" w:hAnsi="宋体" w:cs="宋体"/>
          <w:bCs/>
          <w:sz w:val="24"/>
          <w:szCs w:val="20"/>
          <w:lang w:val="en-US" w:eastAsia="zh-CN"/>
        </w:rPr>
      </w:pPr>
      <w:r>
        <w:rPr>
          <w:rFonts w:hint="eastAsia" w:ascii="宋体" w:hAnsi="宋体" w:cs="宋体"/>
          <w:bCs/>
          <w:sz w:val="24"/>
          <w:szCs w:val="20"/>
          <w:lang w:val="en-US" w:eastAsia="zh-CN"/>
        </w:rPr>
        <w:t>在正常使用条件下，建设工程的最低保修期限为：</w:t>
      </w:r>
    </w:p>
    <w:p w14:paraId="5465F19F">
      <w:pPr>
        <w:spacing w:line="360" w:lineRule="auto"/>
        <w:ind w:firstLine="420"/>
        <w:contextualSpacing/>
        <w:rPr>
          <w:rFonts w:hint="eastAsia" w:ascii="宋体" w:hAnsi="宋体" w:cs="宋体"/>
          <w:bCs/>
          <w:sz w:val="24"/>
          <w:szCs w:val="20"/>
          <w:lang w:val="en-US" w:eastAsia="zh-CN"/>
        </w:rPr>
      </w:pPr>
      <w:r>
        <w:rPr>
          <w:rFonts w:hint="eastAsia" w:ascii="宋体" w:hAnsi="宋体" w:cs="宋体"/>
          <w:bCs/>
          <w:sz w:val="24"/>
          <w:szCs w:val="20"/>
          <w:lang w:val="en-US" w:eastAsia="zh-CN"/>
        </w:rPr>
        <w:t>（一）基础设施工程、房屋建筑的地基基础工程和主体结构工程，为设计文件规定的该工程的合理使用年限；</w:t>
      </w:r>
    </w:p>
    <w:p w14:paraId="561E21FB">
      <w:pPr>
        <w:spacing w:line="360" w:lineRule="auto"/>
        <w:ind w:firstLine="420"/>
        <w:contextualSpacing/>
        <w:rPr>
          <w:rFonts w:hint="eastAsia" w:ascii="宋体" w:hAnsi="宋体" w:cs="宋体"/>
          <w:bCs/>
          <w:sz w:val="24"/>
          <w:szCs w:val="20"/>
          <w:lang w:val="en-US" w:eastAsia="zh-CN"/>
        </w:rPr>
      </w:pPr>
      <w:r>
        <w:rPr>
          <w:rFonts w:hint="eastAsia" w:ascii="宋体" w:hAnsi="宋体" w:cs="宋体"/>
          <w:bCs/>
          <w:sz w:val="24"/>
          <w:szCs w:val="20"/>
          <w:lang w:val="en-US" w:eastAsia="zh-CN"/>
        </w:rPr>
        <w:t>（二）屋面防水工程、有防水要求的卫生间、房间和外墙面的防渗漏，为5年；</w:t>
      </w:r>
    </w:p>
    <w:p w14:paraId="03D1808F">
      <w:pPr>
        <w:spacing w:line="360" w:lineRule="auto"/>
        <w:ind w:firstLine="420"/>
        <w:contextualSpacing/>
        <w:rPr>
          <w:rFonts w:hint="eastAsia" w:ascii="宋体" w:hAnsi="宋体" w:cs="宋体"/>
          <w:bCs/>
          <w:sz w:val="24"/>
          <w:szCs w:val="20"/>
          <w:lang w:val="en-US" w:eastAsia="zh-CN"/>
        </w:rPr>
      </w:pPr>
      <w:r>
        <w:rPr>
          <w:rFonts w:hint="eastAsia" w:ascii="宋体" w:hAnsi="宋体" w:cs="宋体"/>
          <w:bCs/>
          <w:sz w:val="24"/>
          <w:szCs w:val="20"/>
          <w:lang w:val="en-US" w:eastAsia="zh-CN"/>
        </w:rPr>
        <w:t>（三）供热与供冷系统，为2个采暖期、供冷期；</w:t>
      </w:r>
    </w:p>
    <w:p w14:paraId="1E442BA3">
      <w:pPr>
        <w:spacing w:line="360" w:lineRule="auto"/>
        <w:ind w:firstLine="420"/>
        <w:contextualSpacing/>
        <w:rPr>
          <w:rFonts w:hint="eastAsia" w:ascii="宋体" w:hAnsi="宋体" w:cs="宋体"/>
          <w:bCs/>
          <w:sz w:val="24"/>
          <w:szCs w:val="20"/>
          <w:lang w:val="en-US" w:eastAsia="zh-CN"/>
        </w:rPr>
      </w:pPr>
      <w:r>
        <w:rPr>
          <w:rFonts w:hint="eastAsia" w:ascii="宋体" w:hAnsi="宋体" w:cs="宋体"/>
          <w:bCs/>
          <w:sz w:val="24"/>
          <w:szCs w:val="20"/>
          <w:lang w:val="en-US" w:eastAsia="zh-CN"/>
        </w:rPr>
        <w:t>（四）电气管线、给排水管道、设备安装和装修工程，为2年。</w:t>
      </w:r>
    </w:p>
    <w:p w14:paraId="25C50056">
      <w:pPr>
        <w:spacing w:line="360" w:lineRule="auto"/>
        <w:ind w:firstLine="420"/>
        <w:contextualSpacing/>
        <w:rPr>
          <w:rFonts w:hint="eastAsia" w:ascii="宋体" w:hAnsi="宋体" w:cs="宋体"/>
          <w:bCs/>
          <w:sz w:val="24"/>
          <w:szCs w:val="20"/>
          <w:lang w:val="en-US" w:eastAsia="zh-CN"/>
        </w:rPr>
      </w:pPr>
      <w:r>
        <w:rPr>
          <w:rFonts w:hint="eastAsia" w:ascii="宋体" w:hAnsi="宋体" w:cs="宋体"/>
          <w:bCs/>
          <w:sz w:val="24"/>
          <w:szCs w:val="20"/>
          <w:lang w:val="en-US" w:eastAsia="zh-CN"/>
        </w:rPr>
        <w:t>其他项目的保修期限：3年。</w:t>
      </w:r>
    </w:p>
    <w:p w14:paraId="6C39B42D">
      <w:pPr>
        <w:spacing w:line="360" w:lineRule="auto"/>
        <w:ind w:firstLine="420"/>
        <w:contextualSpacing/>
        <w:rPr>
          <w:rFonts w:hint="default" w:ascii="宋体" w:hAnsi="宋体" w:eastAsia="宋体" w:cs="宋体"/>
          <w:bCs/>
          <w:sz w:val="24"/>
          <w:szCs w:val="20"/>
          <w:lang w:val="en-US" w:eastAsia="zh-CN"/>
        </w:rPr>
      </w:pPr>
      <w:r>
        <w:rPr>
          <w:rFonts w:hint="eastAsia" w:ascii="宋体" w:hAnsi="宋体" w:cs="宋体"/>
          <w:bCs/>
          <w:sz w:val="24"/>
          <w:szCs w:val="20"/>
          <w:lang w:val="en-US" w:eastAsia="zh-CN"/>
        </w:rPr>
        <w:t>建设工程的保修期，自竣工验收合格之日起计算。</w:t>
      </w:r>
    </w:p>
    <w:p w14:paraId="6B0AD346">
      <w:pPr>
        <w:pStyle w:val="55"/>
        <w:numPr>
          <w:ilvl w:val="0"/>
          <w:numId w:val="11"/>
        </w:numPr>
        <w:spacing w:line="360" w:lineRule="auto"/>
        <w:ind w:firstLineChars="0"/>
        <w:contextualSpacing/>
        <w:rPr>
          <w:rFonts w:ascii="Times New Roman" w:hAnsi="Times New Roman" w:eastAsiaTheme="minorEastAsia"/>
          <w:b/>
          <w:sz w:val="24"/>
          <w:szCs w:val="24"/>
        </w:rPr>
      </w:pPr>
      <w:r>
        <w:rPr>
          <w:rFonts w:hint="eastAsia" w:ascii="Times New Roman" w:hAnsi="Times New Roman" w:eastAsiaTheme="minorEastAsia"/>
          <w:b/>
          <w:sz w:val="24"/>
          <w:szCs w:val="24"/>
        </w:rPr>
        <w:t>服务</w:t>
      </w:r>
      <w:r>
        <w:rPr>
          <w:rFonts w:ascii="Times New Roman" w:hAnsi="Times New Roman" w:eastAsiaTheme="minorEastAsia"/>
          <w:b/>
          <w:sz w:val="24"/>
          <w:szCs w:val="24"/>
        </w:rPr>
        <w:t>要求</w:t>
      </w:r>
    </w:p>
    <w:p w14:paraId="296B4919">
      <w:pPr>
        <w:spacing w:line="360" w:lineRule="auto"/>
        <w:contextualSpacing/>
        <w:rPr>
          <w:rFonts w:eastAsiaTheme="minorEastAsia"/>
          <w:b/>
          <w:bCs/>
          <w:sz w:val="24"/>
        </w:rPr>
      </w:pPr>
      <w:r>
        <w:rPr>
          <w:rFonts w:eastAsiaTheme="minorEastAsia"/>
          <w:b/>
          <w:bCs/>
          <w:sz w:val="24"/>
        </w:rPr>
        <w:t>1. 基本要求</w:t>
      </w:r>
    </w:p>
    <w:p w14:paraId="3DD90C04">
      <w:pPr>
        <w:spacing w:line="360" w:lineRule="auto"/>
        <w:ind w:firstLine="482" w:firstLineChars="200"/>
        <w:contextualSpacing/>
        <w:rPr>
          <w:rFonts w:eastAsiaTheme="minorEastAsia"/>
          <w:b/>
          <w:bCs/>
          <w:sz w:val="24"/>
        </w:rPr>
      </w:pPr>
      <w:r>
        <w:rPr>
          <w:rFonts w:eastAsiaTheme="minorEastAsia"/>
          <w:b/>
          <w:bCs/>
          <w:sz w:val="24"/>
        </w:rPr>
        <w:t>1.1 采购标的需实现的功能或者目标</w:t>
      </w:r>
    </w:p>
    <w:p w14:paraId="6E126219">
      <w:pPr>
        <w:spacing w:line="360" w:lineRule="auto"/>
        <w:ind w:firstLine="480" w:firstLineChars="200"/>
        <w:contextualSpacing/>
        <w:rPr>
          <w:rFonts w:eastAsiaTheme="minorEastAsia"/>
          <w:sz w:val="24"/>
        </w:rPr>
      </w:pPr>
      <w:r>
        <w:rPr>
          <w:rFonts w:hint="eastAsia" w:eastAsiaTheme="minorEastAsia"/>
          <w:sz w:val="24"/>
          <w:lang w:val="en-US" w:eastAsia="zh-CN"/>
        </w:rPr>
        <w:t>完成</w:t>
      </w:r>
      <w:r>
        <w:rPr>
          <w:rFonts w:hint="eastAsia" w:eastAsiaTheme="minorEastAsia"/>
          <w:b w:val="0"/>
          <w:bCs/>
          <w:sz w:val="24"/>
          <w:highlight w:val="none"/>
          <w:lang w:eastAsia="zh-CN"/>
        </w:rPr>
        <w:t>东栓胡同甲23号养老驿站装修改造项目</w:t>
      </w:r>
      <w:r>
        <w:rPr>
          <w:rFonts w:hint="eastAsia" w:eastAsiaTheme="minorEastAsia"/>
          <w:b w:val="0"/>
          <w:bCs/>
          <w:sz w:val="24"/>
          <w:highlight w:val="none"/>
          <w:lang w:val="en-US" w:eastAsia="zh-CN"/>
        </w:rPr>
        <w:t>所需的全部内容，包括但不限于东栓胡同甲23号养老驿站装修改造项目范围内的装饰装修改造工程、给排水改造工程、消防喷淋改造工程、强弱电改造工程等</w:t>
      </w:r>
      <w:r>
        <w:rPr>
          <w:rFonts w:hint="eastAsia" w:eastAsiaTheme="minorEastAsia"/>
          <w:sz w:val="24"/>
        </w:rPr>
        <w:t>。</w:t>
      </w:r>
    </w:p>
    <w:p w14:paraId="00934932">
      <w:pPr>
        <w:spacing w:line="360" w:lineRule="auto"/>
        <w:ind w:firstLine="482" w:firstLineChars="200"/>
        <w:contextualSpacing/>
        <w:rPr>
          <w:rFonts w:eastAsiaTheme="minorEastAsia"/>
          <w:b/>
          <w:bCs/>
          <w:sz w:val="24"/>
        </w:rPr>
      </w:pPr>
      <w:r>
        <w:rPr>
          <w:rFonts w:eastAsiaTheme="minorEastAsia"/>
          <w:b/>
          <w:bCs/>
          <w:sz w:val="24"/>
        </w:rPr>
        <w:t>1.2 需执行的国家相关标准、行业标准、地方标准或者其他标准、规范</w:t>
      </w:r>
    </w:p>
    <w:p w14:paraId="4C49422E">
      <w:pPr>
        <w:spacing w:line="360" w:lineRule="auto"/>
        <w:ind w:firstLine="480" w:firstLineChars="200"/>
        <w:contextualSpacing/>
        <w:rPr>
          <w:rFonts w:hint="eastAsia" w:eastAsia="宋体"/>
          <w:sz w:val="24"/>
          <w:lang w:eastAsia="zh-CN"/>
        </w:rPr>
      </w:pPr>
      <w:r>
        <w:rPr>
          <w:rFonts w:hint="eastAsia"/>
          <w:sz w:val="24"/>
          <w:lang w:eastAsia="zh-CN"/>
        </w:rPr>
        <w:t>需符合国家相关标准、行业标准、地方标准或者其他标准、规范，</w:t>
      </w:r>
      <w:r>
        <w:rPr>
          <w:rFonts w:hint="eastAsia"/>
          <w:sz w:val="24"/>
          <w:lang w:val="en-US" w:eastAsia="zh-CN"/>
        </w:rPr>
        <w:t>包括但不限于《中华人民共和国建筑法》、《建设工程质量管理条例》、《北京市建设工程安全文明施工费管理办法(试行)》、《北京市环境噪声污染防治办法》等</w:t>
      </w:r>
      <w:r>
        <w:rPr>
          <w:rFonts w:hint="eastAsia"/>
          <w:sz w:val="24"/>
          <w:lang w:eastAsia="zh-CN"/>
        </w:rPr>
        <w:t>。</w:t>
      </w:r>
    </w:p>
    <w:p w14:paraId="269B6AC6">
      <w:pPr>
        <w:spacing w:line="360" w:lineRule="auto"/>
        <w:contextualSpacing/>
        <w:rPr>
          <w:rFonts w:eastAsiaTheme="minorEastAsia"/>
          <w:b/>
          <w:bCs/>
          <w:sz w:val="24"/>
        </w:rPr>
      </w:pPr>
      <w:r>
        <w:rPr>
          <w:rFonts w:eastAsiaTheme="minorEastAsia"/>
          <w:b/>
          <w:bCs/>
          <w:sz w:val="24"/>
        </w:rPr>
        <w:t>2. 服务内容及要求</w:t>
      </w:r>
    </w:p>
    <w:p w14:paraId="5E4096CF">
      <w:pPr>
        <w:widowControl/>
        <w:spacing w:line="360" w:lineRule="auto"/>
        <w:ind w:firstLine="480" w:firstLineChars="200"/>
        <w:contextualSpacing/>
        <w:rPr>
          <w:rFonts w:hint="eastAsia" w:eastAsiaTheme="minorEastAsia"/>
          <w:sz w:val="24"/>
          <w:lang w:val="en-US" w:eastAsia="zh-CN"/>
        </w:rPr>
      </w:pPr>
      <w:r>
        <w:rPr>
          <w:rFonts w:hint="eastAsia" w:eastAsiaTheme="minorEastAsia"/>
          <w:sz w:val="24"/>
          <w:lang w:val="en-US" w:eastAsia="zh-CN"/>
        </w:rPr>
        <w:t>2.1工程内容：详见图纸及工程量清单（另册提供）。</w:t>
      </w:r>
    </w:p>
    <w:p w14:paraId="4BB82A2F">
      <w:pPr>
        <w:widowControl/>
        <w:spacing w:line="360" w:lineRule="auto"/>
        <w:ind w:firstLine="480" w:firstLineChars="200"/>
        <w:contextualSpacing/>
        <w:rPr>
          <w:rFonts w:hint="eastAsia" w:eastAsiaTheme="minorEastAsia"/>
          <w:sz w:val="24"/>
          <w:lang w:val="en-US" w:eastAsia="zh-CN"/>
        </w:rPr>
      </w:pPr>
      <w:r>
        <w:rPr>
          <w:rFonts w:hint="eastAsia" w:eastAsiaTheme="minorEastAsia"/>
          <w:sz w:val="24"/>
          <w:lang w:val="en-US" w:eastAsia="zh-CN"/>
        </w:rPr>
        <w:t>2.2工程质量符合</w:t>
      </w:r>
      <w:r>
        <w:rPr>
          <w:rFonts w:hint="eastAsia" w:eastAsiaTheme="minorEastAsia"/>
          <w:sz w:val="24"/>
          <w:u w:val="single"/>
          <w:lang w:val="en-US" w:eastAsia="zh-CN"/>
        </w:rPr>
        <w:t xml:space="preserve"> 合格 </w:t>
      </w:r>
      <w:r>
        <w:rPr>
          <w:rFonts w:hint="eastAsia" w:eastAsiaTheme="minorEastAsia"/>
          <w:sz w:val="24"/>
          <w:lang w:val="en-US" w:eastAsia="zh-CN"/>
        </w:rPr>
        <w:t>标准</w:t>
      </w:r>
      <w:r>
        <w:rPr>
          <w:rFonts w:hint="eastAsia"/>
          <w:sz w:val="24"/>
          <w:szCs w:val="24"/>
        </w:rPr>
        <w:t>（符合国家现行工程施工质量验收规范合格标准）</w:t>
      </w:r>
      <w:r>
        <w:rPr>
          <w:rFonts w:hint="eastAsia" w:eastAsiaTheme="minorEastAsia"/>
          <w:sz w:val="24"/>
          <w:lang w:val="en-US" w:eastAsia="zh-CN"/>
        </w:rPr>
        <w:t>。</w:t>
      </w:r>
    </w:p>
    <w:p w14:paraId="67F70D71">
      <w:pPr>
        <w:widowControl/>
        <w:spacing w:line="360" w:lineRule="auto"/>
        <w:ind w:firstLine="480" w:firstLineChars="200"/>
        <w:contextualSpacing/>
        <w:rPr>
          <w:rFonts w:hint="eastAsia" w:eastAsia="宋体"/>
          <w:sz w:val="24"/>
          <w:lang w:val="en-US" w:eastAsia="zh-CN"/>
        </w:rPr>
      </w:pPr>
      <w:r>
        <w:rPr>
          <w:rFonts w:hint="eastAsia" w:eastAsiaTheme="minorEastAsia"/>
          <w:sz w:val="24"/>
          <w:lang w:val="en-US" w:eastAsia="zh-CN"/>
        </w:rPr>
        <w:t>2.3</w:t>
      </w:r>
      <w:r>
        <w:rPr>
          <w:rFonts w:hint="eastAsia"/>
          <w:sz w:val="24"/>
          <w:szCs w:val="24"/>
        </w:rPr>
        <w:t>施工现场安全生产标准化管理目标等级：达标</w:t>
      </w:r>
      <w:r>
        <w:rPr>
          <w:rFonts w:hint="eastAsia"/>
          <w:sz w:val="24"/>
          <w:szCs w:val="24"/>
          <w:lang w:eastAsia="zh-CN"/>
        </w:rPr>
        <w:t>。</w:t>
      </w:r>
    </w:p>
    <w:p w14:paraId="237BD193">
      <w:pPr>
        <w:widowControl/>
        <w:spacing w:line="360" w:lineRule="auto"/>
        <w:ind w:firstLine="480" w:firstLineChars="200"/>
        <w:contextualSpacing/>
        <w:rPr>
          <w:rFonts w:hint="default" w:eastAsiaTheme="minorEastAsia"/>
          <w:sz w:val="24"/>
          <w:lang w:val="en-US" w:eastAsia="zh-CN"/>
        </w:rPr>
      </w:pPr>
      <w:r>
        <w:rPr>
          <w:rFonts w:hint="eastAsia" w:eastAsiaTheme="minorEastAsia"/>
          <w:sz w:val="24"/>
          <w:lang w:val="en-US" w:eastAsia="zh-CN"/>
        </w:rPr>
        <w:t>2.4本项目招标控制价为1,041,345.78元，其中安全文明施工费为35590.89元，安全文明施工费需包含噪声污染防治措施所需的费用（扰民费）。</w:t>
      </w:r>
    </w:p>
    <w:p w14:paraId="37DC72FF">
      <w:pPr>
        <w:spacing w:line="360" w:lineRule="auto"/>
        <w:contextualSpacing/>
        <w:rPr>
          <w:rFonts w:hint="eastAsia" w:eastAsiaTheme="minorEastAsia"/>
          <w:b/>
          <w:bCs/>
          <w:sz w:val="24"/>
        </w:rPr>
      </w:pPr>
      <w:r>
        <w:rPr>
          <w:rFonts w:hint="eastAsia" w:eastAsiaTheme="minorEastAsia"/>
          <w:b/>
          <w:bCs/>
          <w:sz w:val="24"/>
        </w:rPr>
        <w:t>3.验收标准</w:t>
      </w:r>
    </w:p>
    <w:p w14:paraId="3B902EB0">
      <w:pPr>
        <w:widowControl/>
        <w:spacing w:line="360" w:lineRule="auto"/>
        <w:ind w:firstLine="480" w:firstLineChars="200"/>
        <w:contextualSpacing/>
        <w:rPr>
          <w:rFonts w:hint="eastAsia" w:eastAsiaTheme="minorEastAsia"/>
          <w:sz w:val="24"/>
        </w:rPr>
      </w:pPr>
      <w:r>
        <w:rPr>
          <w:rFonts w:hint="eastAsia" w:eastAsiaTheme="minorEastAsia"/>
          <w:sz w:val="24"/>
        </w:rPr>
        <w:t>供应商所提供服务须符合国家、北京市相关法律法规、行业标准等规定，采购人按照项目建设需求，组织验收。</w:t>
      </w:r>
    </w:p>
    <w:p w14:paraId="6D10F45C">
      <w:pPr>
        <w:widowControl/>
        <w:spacing w:line="360" w:lineRule="auto"/>
        <w:ind w:firstLine="480" w:firstLineChars="200"/>
        <w:contextualSpacing/>
        <w:rPr>
          <w:rFonts w:hint="eastAsia" w:eastAsiaTheme="minorEastAsia"/>
          <w:sz w:val="24"/>
        </w:rPr>
      </w:pPr>
      <w:r>
        <w:rPr>
          <w:rFonts w:hint="eastAsia" w:eastAsiaTheme="minorEastAsia"/>
          <w:sz w:val="24"/>
        </w:rPr>
        <w:br w:type="page"/>
      </w:r>
    </w:p>
    <w:p w14:paraId="2D78F67A">
      <w:pPr>
        <w:spacing w:line="360" w:lineRule="auto"/>
        <w:jc w:val="center"/>
        <w:outlineLvl w:val="0"/>
        <w:rPr>
          <w:rFonts w:eastAsiaTheme="minorEastAsia"/>
          <w:b/>
          <w:sz w:val="36"/>
          <w:szCs w:val="36"/>
        </w:rPr>
      </w:pPr>
      <w:bookmarkStart w:id="671" w:name="_Toc31497"/>
      <w:r>
        <w:rPr>
          <w:rFonts w:eastAsiaTheme="minorEastAsia"/>
          <w:b/>
          <w:sz w:val="36"/>
          <w:szCs w:val="36"/>
        </w:rPr>
        <w:t>第五章   合同草案条款</w:t>
      </w:r>
      <w:bookmarkEnd w:id="671"/>
    </w:p>
    <w:p w14:paraId="282DC6B9">
      <w:pPr>
        <w:jc w:val="left"/>
        <w:rPr>
          <w:rFonts w:ascii="Times New Roman" w:hAnsi="Times New Roman" w:eastAsia="仿宋_GB2312"/>
          <w:bCs/>
          <w:color w:val="000000"/>
          <w:sz w:val="32"/>
          <w:szCs w:val="32"/>
        </w:rPr>
      </w:pPr>
      <w:bookmarkStart w:id="672" w:name="_Hlk85664589"/>
      <w:r>
        <w:rPr>
          <w:rFonts w:ascii="Times New Roman" w:hAnsi="Times New Roman" w:eastAsia="仿宋_GB2312"/>
          <w:bCs/>
          <w:color w:val="000000"/>
          <w:sz w:val="32"/>
          <w:szCs w:val="32"/>
        </w:rPr>
        <w:t>（GF—201</w:t>
      </w:r>
      <w:r>
        <w:rPr>
          <w:rFonts w:hint="eastAsia" w:ascii="Times New Roman" w:hAnsi="Times New Roman" w:eastAsia="仿宋_GB2312"/>
          <w:bCs/>
          <w:color w:val="000000"/>
          <w:sz w:val="32"/>
          <w:szCs w:val="32"/>
          <w:lang w:val="en-US" w:eastAsia="zh-CN"/>
        </w:rPr>
        <w:t>7</w:t>
      </w:r>
      <w:r>
        <w:rPr>
          <w:rFonts w:ascii="Times New Roman" w:hAnsi="Times New Roman" w:eastAsia="仿宋_GB2312"/>
          <w:bCs/>
          <w:color w:val="000000"/>
          <w:sz w:val="32"/>
          <w:szCs w:val="32"/>
        </w:rPr>
        <w:t>—</w:t>
      </w:r>
      <w:r>
        <w:rPr>
          <w:rFonts w:hint="eastAsia" w:ascii="Times New Roman" w:hAnsi="Times New Roman" w:eastAsia="仿宋_GB2312"/>
          <w:bCs/>
          <w:color w:val="000000"/>
          <w:sz w:val="32"/>
          <w:szCs w:val="32"/>
          <w:lang w:val="en-US" w:eastAsia="zh-CN"/>
        </w:rPr>
        <w:t>0201</w:t>
      </w:r>
      <w:r>
        <w:rPr>
          <w:rFonts w:hint="eastAsia" w:ascii="Times New Roman" w:hAnsi="Times New Roman" w:eastAsia="仿宋_GB2312"/>
          <w:bCs/>
          <w:color w:val="000000"/>
          <w:sz w:val="32"/>
          <w:szCs w:val="32"/>
        </w:rPr>
        <w:t>）</w:t>
      </w:r>
    </w:p>
    <w:p w14:paraId="2C7BF1D3">
      <w:pPr>
        <w:jc w:val="center"/>
        <w:rPr>
          <w:rFonts w:ascii="Times New Roman" w:hAnsi="Times New Roman" w:eastAsia="华文中宋"/>
          <w:b/>
          <w:color w:val="000000"/>
          <w:sz w:val="52"/>
          <w:szCs w:val="52"/>
        </w:rPr>
      </w:pPr>
    </w:p>
    <w:p w14:paraId="50F6FF4F">
      <w:pPr>
        <w:jc w:val="center"/>
        <w:rPr>
          <w:rFonts w:ascii="Times New Roman" w:hAnsi="Times New Roman" w:eastAsia="华文中宋"/>
          <w:b/>
          <w:color w:val="000000"/>
          <w:sz w:val="52"/>
          <w:szCs w:val="52"/>
        </w:rPr>
      </w:pPr>
    </w:p>
    <w:p w14:paraId="6A188823">
      <w:pPr>
        <w:jc w:val="center"/>
        <w:rPr>
          <w:rFonts w:ascii="Times New Roman" w:hAnsi="Times New Roman" w:eastAsia="华文中宋"/>
          <w:b/>
          <w:color w:val="000000"/>
          <w:sz w:val="52"/>
          <w:szCs w:val="52"/>
        </w:rPr>
      </w:pPr>
      <w:r>
        <w:rPr>
          <w:rFonts w:ascii="Times New Roman" w:hAnsi="Times New Roman" w:eastAsia="华文中宋"/>
          <w:b/>
          <w:color w:val="000000"/>
          <w:sz w:val="72"/>
          <w:szCs w:val="52"/>
        </w:rPr>
        <w:t>建设工程施工合同</w:t>
      </w:r>
      <w:r>
        <w:rPr>
          <w:rFonts w:ascii="Times New Roman" w:hAnsi="Times New Roman" w:eastAsia="华文中宋"/>
          <w:b/>
          <w:color w:val="000000"/>
          <w:sz w:val="52"/>
          <w:szCs w:val="52"/>
        </w:rPr>
        <w:br w:type="textWrapping"/>
      </w:r>
      <w:r>
        <w:rPr>
          <w:rFonts w:ascii="Times New Roman" w:hAnsi="Times New Roman" w:eastAsia="华文中宋"/>
          <w:b/>
          <w:color w:val="000000"/>
          <w:sz w:val="52"/>
          <w:szCs w:val="52"/>
        </w:rPr>
        <w:t>（示范文本）</w:t>
      </w:r>
    </w:p>
    <w:p w14:paraId="26084587">
      <w:pPr>
        <w:jc w:val="center"/>
        <w:rPr>
          <w:rFonts w:ascii="Times New Roman" w:hAnsi="Times New Roman" w:eastAsia="华文中宋"/>
          <w:b/>
          <w:color w:val="000000"/>
          <w:sz w:val="52"/>
          <w:szCs w:val="52"/>
        </w:rPr>
      </w:pPr>
    </w:p>
    <w:p w14:paraId="04B783AC">
      <w:pPr>
        <w:jc w:val="center"/>
        <w:rPr>
          <w:rFonts w:ascii="Times New Roman" w:hAnsi="Times New Roman" w:eastAsia="黑体"/>
          <w:b/>
          <w:color w:val="000000"/>
          <w:sz w:val="72"/>
          <w:szCs w:val="72"/>
        </w:rPr>
      </w:pPr>
    </w:p>
    <w:p w14:paraId="7CC94B33">
      <w:pPr>
        <w:jc w:val="center"/>
        <w:rPr>
          <w:rFonts w:ascii="Times New Roman" w:hAnsi="Times New Roman"/>
          <w:b/>
          <w:color w:val="000000"/>
          <w:sz w:val="28"/>
          <w:szCs w:val="28"/>
        </w:rPr>
      </w:pPr>
    </w:p>
    <w:p w14:paraId="279BCB4F">
      <w:pPr>
        <w:jc w:val="center"/>
        <w:rPr>
          <w:rFonts w:ascii="Times New Roman" w:hAnsi="Times New Roman"/>
          <w:b/>
          <w:color w:val="000000"/>
          <w:sz w:val="28"/>
          <w:szCs w:val="28"/>
        </w:rPr>
      </w:pPr>
    </w:p>
    <w:p w14:paraId="739E79B4">
      <w:pPr>
        <w:jc w:val="center"/>
        <w:rPr>
          <w:rFonts w:ascii="Times New Roman" w:hAnsi="Times New Roman"/>
          <w:b/>
          <w:color w:val="000000"/>
          <w:sz w:val="28"/>
          <w:szCs w:val="28"/>
        </w:rPr>
      </w:pPr>
    </w:p>
    <w:p w14:paraId="3321FE38">
      <w:pPr>
        <w:jc w:val="center"/>
        <w:rPr>
          <w:rFonts w:ascii="Times New Roman" w:hAnsi="Times New Roman"/>
          <w:b/>
          <w:color w:val="000000"/>
          <w:sz w:val="28"/>
          <w:szCs w:val="28"/>
        </w:rPr>
      </w:pPr>
    </w:p>
    <w:p w14:paraId="12DD1B46">
      <w:pPr>
        <w:jc w:val="center"/>
        <w:rPr>
          <w:rFonts w:ascii="Times New Roman" w:hAnsi="Times New Roman"/>
          <w:b/>
          <w:color w:val="000000"/>
          <w:sz w:val="28"/>
          <w:szCs w:val="28"/>
        </w:rPr>
      </w:pPr>
    </w:p>
    <w:p w14:paraId="5BEEEBD3">
      <w:pPr>
        <w:ind w:right="2719" w:rightChars="1295" w:firstLine="2738" w:firstLineChars="1304"/>
        <w:jc w:val="distribute"/>
        <w:rPr>
          <w:rFonts w:ascii="Times New Roman" w:hAnsi="Times New Roman"/>
          <w:b/>
          <w:color w:val="000000"/>
          <w:sz w:val="32"/>
          <w:szCs w:val="28"/>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8255" b="825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5E6315D">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O0earoEAgAADAQAAA4AAAAAAAAAAQAgAAAAJwEA&#10;AGRycy9lMm9Eb2MueG1sUEsFBgAAAAAGAAYAWQEAAJ0FAAAAAA==&#10;">
                <v:fill on="f" focussize="0,0"/>
                <v:stroke color="#FFFFFF" joinstyle="miter"/>
                <v:imagedata o:title=""/>
                <o:lock v:ext="edit" aspectratio="f"/>
                <v:textbox>
                  <w:txbxContent>
                    <w:p w14:paraId="05E6315D">
                      <w:pPr>
                        <w:rPr>
                          <w:rFonts w:hint="eastAsia"/>
                          <w:b/>
                          <w:bCs/>
                          <w:sz w:val="32"/>
                        </w:rPr>
                      </w:pPr>
                      <w:r>
                        <w:rPr>
                          <w:rFonts w:hint="eastAsia"/>
                          <w:b/>
                          <w:bCs/>
                          <w:sz w:val="32"/>
                        </w:rPr>
                        <w:t>制定</w:t>
                      </w:r>
                    </w:p>
                  </w:txbxContent>
                </v:textbox>
              </v:shape>
            </w:pict>
          </mc:Fallback>
        </mc:AlternateContent>
      </w:r>
      <w:r>
        <w:rPr>
          <w:rFonts w:ascii="Times New Roman" w:hAnsi="Times New Roman"/>
          <w:b/>
          <w:color w:val="000000"/>
          <w:sz w:val="32"/>
          <w:szCs w:val="28"/>
        </w:rPr>
        <w:t>住房城乡建设部</w:t>
      </w:r>
    </w:p>
    <w:p w14:paraId="2645C5BD">
      <w:pPr>
        <w:ind w:right="2719" w:rightChars="1295" w:firstLine="2750" w:firstLineChars="856"/>
        <w:jc w:val="distribute"/>
        <w:rPr>
          <w:rFonts w:ascii="Times New Roman" w:hAnsi="Times New Roman"/>
          <w:b/>
          <w:color w:val="000000"/>
          <w:sz w:val="32"/>
          <w:szCs w:val="28"/>
        </w:rPr>
      </w:pPr>
      <w:r>
        <w:rPr>
          <w:rFonts w:ascii="Times New Roman" w:hAnsi="Times New Roman"/>
          <w:b/>
          <w:color w:val="000000"/>
          <w:sz w:val="32"/>
          <w:szCs w:val="28"/>
        </w:rPr>
        <w:t>国家工商行政管理总局</w:t>
      </w:r>
    </w:p>
    <w:p w14:paraId="2CB02315">
      <w:pPr>
        <w:rPr>
          <w:rFonts w:ascii="Times New Roman" w:hAnsi="Times New Roman"/>
          <w:b/>
          <w:color w:val="000000"/>
        </w:rPr>
      </w:pPr>
    </w:p>
    <w:p w14:paraId="29BC3733">
      <w:pPr>
        <w:pStyle w:val="253"/>
        <w:spacing w:before="0" w:after="0" w:line="240" w:lineRule="auto"/>
        <w:jc w:val="center"/>
        <w:outlineLvl w:val="0"/>
        <w:rPr>
          <w:rFonts w:hint="eastAsia" w:ascii="Times New Roman" w:hAnsi="Times New Roman" w:eastAsia="华文中宋"/>
          <w:lang w:val="zh-CN"/>
        </w:rPr>
      </w:pPr>
      <w:r>
        <w:rPr>
          <w:rFonts w:ascii="Times New Roman" w:hAnsi="Times New Roman"/>
          <w:b w:val="0"/>
          <w:color w:val="000000"/>
        </w:rPr>
        <w:br w:type="page"/>
      </w:r>
      <w:bookmarkStart w:id="673" w:name="_Toc296890982"/>
      <w:bookmarkStart w:id="674" w:name="_Toc296503025"/>
      <w:r>
        <w:rPr>
          <w:rFonts w:hint="eastAsia" w:ascii="Times New Roman" w:hAnsi="Times New Roman" w:eastAsia="华文中宋"/>
          <w:lang w:val="zh-CN"/>
        </w:rPr>
        <w:t>说  明</w:t>
      </w:r>
    </w:p>
    <w:p w14:paraId="6FF441B0">
      <w:pPr>
        <w:ind w:firstLine="600" w:firstLineChars="200"/>
        <w:rPr>
          <w:rFonts w:ascii="仿宋_GB2312" w:eastAsia="仿宋_GB2312"/>
          <w:sz w:val="30"/>
          <w:szCs w:val="30"/>
        </w:rPr>
      </w:pPr>
      <w:r>
        <w:rPr>
          <w:rFonts w:hint="eastAsia" w:ascii="仿宋_GB2312" w:eastAsia="仿宋_GB2312"/>
          <w:sz w:val="30"/>
          <w:szCs w:val="30"/>
        </w:rPr>
        <w:t>为了指导建设工程施工合同当事人的签约行为，维护合同当事人的合法权益，依据《</w:t>
      </w:r>
      <w:r>
        <w:rPr>
          <w:rFonts w:hint="eastAsia" w:ascii="仿宋_GB2312" w:eastAsia="仿宋_GB2312"/>
          <w:sz w:val="30"/>
          <w:szCs w:val="30"/>
          <w:lang w:eastAsia="zh-CN"/>
        </w:rPr>
        <w:t>中华人民共和国民法典</w:t>
      </w:r>
      <w:r>
        <w:rPr>
          <w:rFonts w:hint="eastAsia" w:ascii="仿宋_GB2312" w:eastAsia="仿宋_GB2312"/>
          <w:sz w:val="30"/>
          <w:szCs w:val="30"/>
        </w:rPr>
        <w:t>》、《中华人民共和国建筑法》、《中华人民共和国招标投标法》以及相关法律法规，住房城乡建设部、国家工商行政管理总局对《建设工程施工合同（示范文本）》（GF-</w:t>
      </w:r>
      <w:r>
        <w:rPr>
          <w:rFonts w:hint="eastAsia" w:ascii="仿宋_GB2312" w:eastAsia="仿宋_GB2312"/>
          <w:sz w:val="30"/>
          <w:szCs w:val="30"/>
          <w:lang w:val="en-US" w:eastAsia="zh-CN"/>
        </w:rPr>
        <w:t>2013</w:t>
      </w:r>
      <w:r>
        <w:rPr>
          <w:rFonts w:hint="eastAsia" w:ascii="仿宋_GB2312" w:eastAsia="仿宋_GB2312"/>
          <w:sz w:val="30"/>
          <w:szCs w:val="30"/>
        </w:rPr>
        <w:t>-0201）进行了修订，制定了《建设工程施工合同（示范文本）》（GF-201</w:t>
      </w:r>
      <w:r>
        <w:rPr>
          <w:rFonts w:hint="eastAsia" w:ascii="仿宋_GB2312" w:eastAsia="仿宋_GB2312"/>
          <w:sz w:val="30"/>
          <w:szCs w:val="30"/>
          <w:lang w:val="en-US" w:eastAsia="zh-CN"/>
        </w:rPr>
        <w:t>7</w:t>
      </w:r>
      <w:r>
        <w:rPr>
          <w:rFonts w:hint="eastAsia" w:ascii="仿宋_GB2312" w:eastAsia="仿宋_GB2312"/>
          <w:sz w:val="30"/>
          <w:szCs w:val="30"/>
        </w:rPr>
        <w:t>-0201）（以下简称《示范文本》）。为了便于合同当事人使用《示范文本》，现就有关问题说明如下：</w:t>
      </w:r>
    </w:p>
    <w:p w14:paraId="470B7A74">
      <w:pPr>
        <w:ind w:firstLine="600" w:firstLineChars="200"/>
        <w:outlineLvl w:val="0"/>
        <w:rPr>
          <w:rFonts w:hint="eastAsia" w:ascii="黑体" w:hAnsi="黑体" w:eastAsia="黑体"/>
          <w:bCs/>
          <w:sz w:val="30"/>
          <w:szCs w:val="30"/>
        </w:rPr>
      </w:pPr>
      <w:r>
        <w:rPr>
          <w:rFonts w:hint="eastAsia" w:ascii="黑体" w:hAnsi="黑体" w:eastAsia="黑体"/>
          <w:bCs/>
          <w:sz w:val="30"/>
          <w:szCs w:val="30"/>
        </w:rPr>
        <w:t>一、《示范文本》的组成</w:t>
      </w:r>
    </w:p>
    <w:p w14:paraId="511E5E2B">
      <w:pPr>
        <w:ind w:firstLine="600" w:firstLineChars="200"/>
        <w:rPr>
          <w:rFonts w:hint="eastAsia" w:ascii="仿宋_GB2312" w:eastAsia="仿宋_GB2312"/>
          <w:sz w:val="30"/>
          <w:szCs w:val="30"/>
        </w:rPr>
      </w:pPr>
      <w:r>
        <w:rPr>
          <w:rFonts w:hint="eastAsia" w:ascii="仿宋_GB2312" w:eastAsia="仿宋_GB2312"/>
          <w:sz w:val="30"/>
          <w:szCs w:val="30"/>
        </w:rPr>
        <w:t>《示范文本》由合同协议书、通用合同条款和专用合同条款三部分组成。</w:t>
      </w:r>
    </w:p>
    <w:p w14:paraId="4D33F0C8">
      <w:pPr>
        <w:ind w:firstLine="600" w:firstLineChars="200"/>
        <w:outlineLvl w:val="0"/>
        <w:rPr>
          <w:rFonts w:hint="eastAsia" w:ascii="仿宋_GB2312" w:eastAsia="仿宋_GB2312"/>
          <w:sz w:val="30"/>
          <w:szCs w:val="30"/>
        </w:rPr>
      </w:pPr>
      <w:r>
        <w:rPr>
          <w:rFonts w:hint="eastAsia" w:ascii="仿宋_GB2312" w:eastAsia="仿宋_GB2312"/>
          <w:sz w:val="30"/>
          <w:szCs w:val="30"/>
        </w:rPr>
        <w:t>（一）合同协议书</w:t>
      </w:r>
    </w:p>
    <w:p w14:paraId="1651717F">
      <w:pPr>
        <w:ind w:firstLine="600" w:firstLineChars="200"/>
        <w:rPr>
          <w:rFonts w:hint="eastAsia" w:ascii="仿宋_GB2312" w:eastAsia="仿宋_GB2312"/>
          <w:sz w:val="30"/>
          <w:szCs w:val="30"/>
        </w:rPr>
      </w:pPr>
      <w:r>
        <w:rPr>
          <w:rFonts w:hint="eastAsia" w:ascii="仿宋_GB2312" w:eastAsia="仿宋_GB2312"/>
          <w:sz w:val="30"/>
          <w:szCs w:val="30"/>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42E4BDE0">
      <w:pPr>
        <w:ind w:firstLine="600" w:firstLineChars="200"/>
        <w:outlineLvl w:val="0"/>
        <w:rPr>
          <w:rFonts w:hint="eastAsia" w:ascii="仿宋_GB2312" w:eastAsia="仿宋_GB2312"/>
          <w:sz w:val="30"/>
          <w:szCs w:val="30"/>
        </w:rPr>
      </w:pPr>
      <w:r>
        <w:rPr>
          <w:rFonts w:hint="eastAsia" w:ascii="仿宋_GB2312" w:eastAsia="仿宋_GB2312"/>
          <w:sz w:val="30"/>
          <w:szCs w:val="30"/>
        </w:rPr>
        <w:t>（二）通用合同条款</w:t>
      </w:r>
    </w:p>
    <w:p w14:paraId="0218587A">
      <w:pPr>
        <w:ind w:firstLine="600" w:firstLineChars="200"/>
        <w:rPr>
          <w:rFonts w:hint="eastAsia" w:ascii="仿宋_GB2312" w:eastAsia="仿宋_GB2312"/>
          <w:sz w:val="30"/>
          <w:szCs w:val="30"/>
        </w:rPr>
      </w:pPr>
      <w:r>
        <w:rPr>
          <w:rFonts w:hint="eastAsia" w:ascii="仿宋_GB2312" w:eastAsia="仿宋_GB2312"/>
          <w:sz w:val="30"/>
          <w:szCs w:val="30"/>
        </w:rPr>
        <w:t>通用合同条款是合同当事人根据《中华人民共和国建筑法》、《</w:t>
      </w:r>
      <w:r>
        <w:rPr>
          <w:rFonts w:hint="eastAsia" w:ascii="仿宋_GB2312" w:eastAsia="仿宋_GB2312"/>
          <w:sz w:val="30"/>
          <w:szCs w:val="30"/>
          <w:lang w:eastAsia="zh-CN"/>
        </w:rPr>
        <w:t>中华人民共和国民法典</w:t>
      </w:r>
      <w:r>
        <w:rPr>
          <w:rFonts w:hint="eastAsia" w:ascii="仿宋_GB2312" w:eastAsia="仿宋_GB2312"/>
          <w:sz w:val="30"/>
          <w:szCs w:val="30"/>
        </w:rPr>
        <w:t>》等法律法规的规定，就工程建设的实施及相关事项，对合同当事人的权利义务作出的原则性约定。</w:t>
      </w:r>
    </w:p>
    <w:p w14:paraId="45FC0ECD">
      <w:pPr>
        <w:ind w:firstLine="600" w:firstLineChars="200"/>
        <w:rPr>
          <w:rFonts w:hint="eastAsia" w:ascii="仿宋_GB2312" w:eastAsia="仿宋_GB2312"/>
          <w:sz w:val="30"/>
          <w:szCs w:val="30"/>
        </w:rPr>
      </w:pPr>
      <w:r>
        <w:rPr>
          <w:rFonts w:hint="eastAsia" w:ascii="仿宋_GB2312" w:eastAsia="仿宋_GB2312"/>
          <w:sz w:val="30"/>
          <w:szCs w:val="30"/>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6AEE2A84">
      <w:pPr>
        <w:ind w:firstLine="600" w:firstLineChars="200"/>
        <w:outlineLvl w:val="0"/>
        <w:rPr>
          <w:rFonts w:hint="eastAsia" w:ascii="仿宋_GB2312" w:eastAsia="仿宋_GB2312"/>
          <w:sz w:val="30"/>
          <w:szCs w:val="30"/>
        </w:rPr>
      </w:pPr>
      <w:r>
        <w:rPr>
          <w:rFonts w:hint="eastAsia" w:ascii="仿宋_GB2312" w:eastAsia="仿宋_GB2312"/>
          <w:sz w:val="30"/>
          <w:szCs w:val="30"/>
        </w:rPr>
        <w:t>（三）专用合同条款</w:t>
      </w:r>
    </w:p>
    <w:p w14:paraId="1F5E0CE7">
      <w:pPr>
        <w:ind w:firstLine="600" w:firstLineChars="200"/>
        <w:rPr>
          <w:rFonts w:hint="eastAsia" w:ascii="仿宋_GB2312" w:eastAsia="仿宋_GB2312"/>
          <w:sz w:val="30"/>
          <w:szCs w:val="30"/>
        </w:rPr>
      </w:pPr>
      <w:r>
        <w:rPr>
          <w:rFonts w:hint="eastAsia" w:ascii="仿宋_GB2312" w:eastAsia="仿宋_GB2312"/>
          <w:sz w:val="30"/>
          <w:szCs w:val="30"/>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9D912C4">
      <w:pPr>
        <w:ind w:right="25" w:rightChars="12" w:firstLine="600" w:firstLineChars="200"/>
        <w:rPr>
          <w:rFonts w:hint="eastAsia" w:ascii="仿宋_GB2312" w:eastAsia="仿宋_GB2312"/>
          <w:sz w:val="30"/>
          <w:szCs w:val="30"/>
        </w:rPr>
      </w:pPr>
      <w:r>
        <w:rPr>
          <w:rFonts w:hint="eastAsia" w:ascii="仿宋_GB2312" w:eastAsia="仿宋_GB2312"/>
          <w:sz w:val="30"/>
          <w:szCs w:val="30"/>
        </w:rPr>
        <w:t>1</w:t>
      </w:r>
      <w:r>
        <w:rPr>
          <w:rFonts w:hint="eastAsia" w:ascii="仿宋_GB2312" w:eastAsia="仿宋_GB2312"/>
          <w:sz w:val="30"/>
          <w:szCs w:val="30"/>
          <w:lang w:eastAsia="zh-CN"/>
        </w:rPr>
        <w:t>.</w:t>
      </w:r>
      <w:r>
        <w:rPr>
          <w:rFonts w:hint="eastAsia" w:ascii="仿宋_GB2312" w:eastAsia="仿宋_GB2312"/>
          <w:sz w:val="30"/>
          <w:szCs w:val="30"/>
        </w:rPr>
        <w:t>专用合同条款的编号应与相应的通用合同条款的编号一致；</w:t>
      </w:r>
    </w:p>
    <w:p w14:paraId="1969D9BF">
      <w:pPr>
        <w:ind w:firstLine="600" w:firstLineChars="200"/>
        <w:rPr>
          <w:rFonts w:hint="eastAsia" w:ascii="仿宋_GB2312" w:eastAsia="仿宋_GB2312"/>
          <w:sz w:val="30"/>
          <w:szCs w:val="30"/>
        </w:rPr>
      </w:pPr>
      <w:r>
        <w:rPr>
          <w:rFonts w:hint="eastAsia" w:ascii="仿宋_GB2312" w:eastAsia="仿宋_GB2312"/>
          <w:sz w:val="30"/>
          <w:szCs w:val="30"/>
        </w:rPr>
        <w:t>2</w:t>
      </w:r>
      <w:r>
        <w:rPr>
          <w:rFonts w:hint="eastAsia" w:ascii="仿宋_GB2312" w:eastAsia="仿宋_GB2312"/>
          <w:sz w:val="30"/>
          <w:szCs w:val="30"/>
          <w:lang w:eastAsia="zh-CN"/>
        </w:rPr>
        <w:t>.</w:t>
      </w:r>
      <w:r>
        <w:rPr>
          <w:rFonts w:hint="eastAsia" w:ascii="仿宋_GB2312" w:eastAsia="仿宋_GB2312"/>
          <w:sz w:val="30"/>
          <w:szCs w:val="30"/>
        </w:rPr>
        <w:t>合同当事人可以通过对专用合同条款的修改，满足具体建设工程的特殊要求，避免直接修改通用合同条款；</w:t>
      </w:r>
    </w:p>
    <w:p w14:paraId="33EA3521">
      <w:pPr>
        <w:ind w:firstLine="600" w:firstLineChars="200"/>
        <w:rPr>
          <w:rFonts w:hint="eastAsia" w:ascii="仿宋_GB2312" w:eastAsia="仿宋_GB2312"/>
          <w:sz w:val="30"/>
          <w:szCs w:val="30"/>
        </w:rPr>
      </w:pPr>
      <w:r>
        <w:rPr>
          <w:rFonts w:hint="eastAsia" w:ascii="仿宋_GB2312" w:eastAsia="仿宋_GB2312"/>
          <w:sz w:val="30"/>
          <w:szCs w:val="30"/>
        </w:rPr>
        <w:t>3</w:t>
      </w:r>
      <w:r>
        <w:rPr>
          <w:rFonts w:hint="eastAsia" w:ascii="仿宋_GB2312" w:eastAsia="仿宋_GB2312"/>
          <w:sz w:val="30"/>
          <w:szCs w:val="30"/>
          <w:lang w:eastAsia="zh-CN"/>
        </w:rPr>
        <w:t>.</w:t>
      </w:r>
      <w:r>
        <w:rPr>
          <w:rFonts w:hint="eastAsia" w:ascii="仿宋_GB2312" w:eastAsia="仿宋_GB2312"/>
          <w:sz w:val="30"/>
          <w:szCs w:val="30"/>
        </w:rPr>
        <w:t>在专用合同条款中有横道线的地方，合同当事人可针对相应的通用合同条款进行细化、完善、补充、修改或另行约定；如无细化、完善、补充、修改或另行约定，则填写“无”或划“/”。</w:t>
      </w:r>
    </w:p>
    <w:p w14:paraId="1C6D8B57">
      <w:pPr>
        <w:ind w:firstLine="600" w:firstLineChars="200"/>
        <w:outlineLvl w:val="0"/>
        <w:rPr>
          <w:rFonts w:hint="eastAsia" w:ascii="仿宋_GB2312" w:eastAsia="仿宋_GB2312"/>
          <w:b/>
          <w:sz w:val="30"/>
          <w:szCs w:val="30"/>
        </w:rPr>
      </w:pPr>
      <w:r>
        <w:rPr>
          <w:rFonts w:hint="eastAsia" w:ascii="黑体" w:hAnsi="黑体" w:eastAsia="黑体"/>
          <w:bCs/>
          <w:sz w:val="30"/>
          <w:szCs w:val="30"/>
        </w:rPr>
        <w:t>二、《示范文本》的性质和适用范围</w:t>
      </w:r>
    </w:p>
    <w:p w14:paraId="7BCA1808">
      <w:pPr>
        <w:ind w:firstLine="600" w:firstLineChars="200"/>
        <w:rPr>
          <w:rFonts w:ascii="仿宋_GB2312" w:eastAsia="仿宋_GB2312"/>
          <w:sz w:val="30"/>
          <w:szCs w:val="30"/>
        </w:rPr>
        <w:sectPr>
          <w:footerReference r:id="rId12" w:type="default"/>
          <w:pgSz w:w="11906" w:h="16838"/>
          <w:pgMar w:top="1418" w:right="1555" w:bottom="1418" w:left="1531" w:header="851" w:footer="992" w:gutter="0"/>
          <w:pgNumType w:start="0"/>
          <w:cols w:space="720" w:num="1"/>
          <w:titlePg/>
          <w:docGrid w:type="lines" w:linePitch="312" w:charSpace="0"/>
        </w:sectPr>
      </w:pPr>
      <w:r>
        <w:rPr>
          <w:rFonts w:hint="eastAsia" w:ascii="仿宋_GB2312" w:eastAsia="仿宋_GB2312"/>
          <w:sz w:val="30"/>
          <w:szCs w:val="30"/>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56E00EE3">
      <w:pPr>
        <w:pStyle w:val="253"/>
        <w:spacing w:before="120" w:after="120"/>
        <w:jc w:val="center"/>
        <w:rPr>
          <w:rFonts w:ascii="Times New Roman" w:hAnsi="Times New Roman" w:eastAsia="华文中宋"/>
        </w:rPr>
      </w:pPr>
      <w:r>
        <w:rPr>
          <w:rFonts w:ascii="Times New Roman" w:hAnsi="Times New Roman" w:eastAsia="华文中宋"/>
          <w:lang w:val="zh-CN"/>
        </w:rPr>
        <w:t>目</w:t>
      </w:r>
      <w:r>
        <w:rPr>
          <w:rFonts w:hint="eastAsia" w:ascii="Times New Roman" w:hAnsi="Times New Roman" w:eastAsia="华文中宋"/>
          <w:lang w:val="zh-CN"/>
        </w:rPr>
        <w:t xml:space="preserve">  </w:t>
      </w:r>
      <w:r>
        <w:rPr>
          <w:rFonts w:ascii="Times New Roman" w:hAnsi="Times New Roman" w:eastAsia="华文中宋"/>
          <w:lang w:val="zh-CN"/>
        </w:rPr>
        <w:t>录</w:t>
      </w:r>
    </w:p>
    <w:p w14:paraId="1010A3F9">
      <w:pPr>
        <w:pStyle w:val="22"/>
        <w:tabs>
          <w:tab w:val="right" w:leader="dot" w:pos="8810"/>
        </w:tabs>
        <w:ind w:left="0" w:leftChars="0" w:firstLine="420" w:firstLineChars="150"/>
        <w:rPr>
          <w:rFonts w:ascii="Times New Roman" w:hAnsi="Times New Roman" w:eastAsia="仿宋_GB2312"/>
          <w:b/>
          <w:sz w:val="30"/>
          <w:szCs w:val="30"/>
        </w:rPr>
      </w:pP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TOC \o "1-5" \h \z \u </w:instrText>
      </w:r>
      <w:r>
        <w:rPr>
          <w:rFonts w:ascii="Times New Roman" w:hAnsi="Times New Roman" w:eastAsia="仿宋_GB2312"/>
          <w:sz w:val="28"/>
          <w:szCs w:val="28"/>
        </w:rPr>
        <w:fldChar w:fldCharType="separate"/>
      </w:r>
      <w:r>
        <w:rPr>
          <w:rFonts w:ascii="Times New Roman" w:hAnsi="Times New Roman" w:eastAsia="仿宋_GB2312"/>
          <w:sz w:val="30"/>
          <w:szCs w:val="30"/>
        </w:rPr>
        <w:fldChar w:fldCharType="begin"/>
      </w:r>
      <w:r>
        <w:rPr>
          <w:rStyle w:val="52"/>
          <w:rFonts w:ascii="Times New Roman" w:hAnsi="Times New Roman" w:eastAsia="仿宋_GB2312"/>
          <w:sz w:val="30"/>
          <w:szCs w:val="30"/>
        </w:rPr>
        <w:instrText xml:space="preserve"> </w:instrText>
      </w:r>
      <w:r>
        <w:rPr>
          <w:rFonts w:ascii="Times New Roman" w:hAnsi="Times New Roman" w:eastAsia="仿宋_GB2312"/>
          <w:sz w:val="30"/>
          <w:szCs w:val="30"/>
        </w:rPr>
        <w:instrText xml:space="preserve">HYPERLINK \l "_Toc351203480"</w:instrText>
      </w:r>
      <w:r>
        <w:rPr>
          <w:rStyle w:val="52"/>
          <w:rFonts w:ascii="Times New Roman" w:hAnsi="Times New Roman" w:eastAsia="仿宋_GB2312"/>
          <w:sz w:val="30"/>
          <w:szCs w:val="30"/>
        </w:rPr>
        <w:instrText xml:space="preserve"> </w:instrText>
      </w:r>
      <w:r>
        <w:rPr>
          <w:rFonts w:ascii="Times New Roman" w:hAnsi="Times New Roman" w:eastAsia="仿宋_GB2312"/>
          <w:sz w:val="30"/>
          <w:szCs w:val="30"/>
        </w:rPr>
        <w:fldChar w:fldCharType="separate"/>
      </w:r>
      <w:r>
        <w:rPr>
          <w:rStyle w:val="52"/>
          <w:rFonts w:ascii="Times New Roman" w:hAnsi="Times New Roman" w:eastAsia="仿宋_GB2312"/>
          <w:b/>
          <w:sz w:val="30"/>
          <w:szCs w:val="30"/>
        </w:rPr>
        <w:t>第一部分 合同协议书</w:t>
      </w:r>
      <w:r>
        <w:rPr>
          <w:rFonts w:ascii="Times New Roman" w:hAnsi="Times New Roman" w:eastAsia="仿宋_GB2312"/>
          <w:sz w:val="28"/>
          <w:szCs w:val="28"/>
        </w:rPr>
        <w:t>……………………</w:t>
      </w:r>
      <w:r>
        <w:rPr>
          <w:rFonts w:ascii="Times New Roman" w:hAnsi="Times New Roman" w:eastAsia="仿宋_GB2312"/>
          <w:spacing w:val="34"/>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30"/>
          <w:szCs w:val="30"/>
        </w:rPr>
        <w:fldChar w:fldCharType="begin"/>
      </w:r>
      <w:r>
        <w:rPr>
          <w:rFonts w:ascii="Times New Roman" w:hAnsi="Times New Roman" w:eastAsia="仿宋_GB2312"/>
          <w:sz w:val="30"/>
          <w:szCs w:val="30"/>
        </w:rPr>
        <w:instrText xml:space="preserve"> PAGEREF _Toc351203480 \h </w:instrText>
      </w:r>
      <w:r>
        <w:rPr>
          <w:rFonts w:ascii="Times New Roman" w:hAnsi="Times New Roman" w:eastAsia="仿宋_GB2312"/>
          <w:sz w:val="30"/>
          <w:szCs w:val="30"/>
        </w:rPr>
        <w:fldChar w:fldCharType="separate"/>
      </w:r>
      <w:r>
        <w:rPr>
          <w:rFonts w:ascii="Times New Roman" w:hAnsi="Times New Roman" w:eastAsia="仿宋_GB2312"/>
          <w:sz w:val="30"/>
          <w:szCs w:val="30"/>
        </w:rPr>
        <w:t>1</w:t>
      </w:r>
      <w:r>
        <w:rPr>
          <w:rFonts w:ascii="Times New Roman" w:hAnsi="Times New Roman" w:eastAsia="仿宋_GB2312"/>
          <w:sz w:val="30"/>
          <w:szCs w:val="30"/>
        </w:rPr>
        <w:fldChar w:fldCharType="end"/>
      </w:r>
      <w:r>
        <w:rPr>
          <w:rFonts w:ascii="Times New Roman" w:hAnsi="Times New Roman" w:eastAsia="仿宋_GB2312"/>
          <w:b/>
          <w:sz w:val="30"/>
          <w:szCs w:val="30"/>
        </w:rPr>
        <w:fldChar w:fldCharType="end"/>
      </w:r>
    </w:p>
    <w:p w14:paraId="62E7770D">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一、工程概况</w:t>
      </w:r>
      <w:r>
        <w:rPr>
          <w:rFonts w:ascii="Times New Roman" w:hAnsi="Times New Roman" w:eastAsia="仿宋_GB2312"/>
          <w:sz w:val="28"/>
          <w:szCs w:val="28"/>
        </w:rPr>
        <w:tab/>
      </w:r>
      <w:r>
        <w:rPr>
          <w:rFonts w:hint="eastAsia" w:ascii="Times New Roman" w:hAnsi="Times New Roman" w:eastAsia="仿宋_GB2312"/>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_Toc351203481 \h </w:instrText>
      </w:r>
      <w:r>
        <w:rPr>
          <w:rFonts w:ascii="Times New Roman" w:hAnsi="Times New Roman" w:eastAsia="仿宋_GB2312"/>
          <w:sz w:val="28"/>
          <w:szCs w:val="28"/>
        </w:rPr>
        <w:fldChar w:fldCharType="separate"/>
      </w:r>
      <w:r>
        <w:rPr>
          <w:rFonts w:ascii="Times New Roman" w:hAnsi="Times New Roman" w:eastAsia="仿宋_GB2312"/>
          <w:sz w:val="28"/>
          <w:szCs w:val="28"/>
        </w:rPr>
        <w:t>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6ACEF34">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二、合同工期</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_Toc351203482 \h </w:instrText>
      </w:r>
      <w:r>
        <w:rPr>
          <w:rFonts w:ascii="Times New Roman" w:hAnsi="Times New Roman" w:eastAsia="仿宋_GB2312"/>
          <w:sz w:val="28"/>
          <w:szCs w:val="28"/>
        </w:rPr>
        <w:fldChar w:fldCharType="separate"/>
      </w:r>
      <w:r>
        <w:rPr>
          <w:rFonts w:ascii="Times New Roman" w:hAnsi="Times New Roman" w:eastAsia="仿宋_GB2312"/>
          <w:sz w:val="28"/>
          <w:szCs w:val="28"/>
        </w:rPr>
        <w:t>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B7B3A6D">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三、质量标准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_Toc351203483 \h </w:instrText>
      </w:r>
      <w:r>
        <w:rPr>
          <w:rFonts w:ascii="Times New Roman" w:hAnsi="Times New Roman" w:eastAsia="仿宋_GB2312"/>
          <w:sz w:val="28"/>
          <w:szCs w:val="28"/>
        </w:rPr>
        <w:fldChar w:fldCharType="separate"/>
      </w:r>
      <w:r>
        <w:rPr>
          <w:rFonts w:ascii="Times New Roman" w:hAnsi="Times New Roman" w:eastAsia="仿宋_GB2312"/>
          <w:sz w:val="28"/>
          <w:szCs w:val="28"/>
        </w:rPr>
        <w:t>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CDC1E04">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四、签约合同价与合同价格形式</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_Toc351203484 \h </w:instrText>
      </w:r>
      <w:r>
        <w:rPr>
          <w:rFonts w:ascii="Times New Roman" w:hAnsi="Times New Roman" w:eastAsia="仿宋_GB2312"/>
          <w:sz w:val="28"/>
          <w:szCs w:val="28"/>
        </w:rPr>
        <w:fldChar w:fldCharType="separate"/>
      </w:r>
      <w:r>
        <w:rPr>
          <w:rFonts w:ascii="Times New Roman" w:hAnsi="Times New Roman" w:eastAsia="仿宋_GB2312"/>
          <w:sz w:val="28"/>
          <w:szCs w:val="28"/>
        </w:rPr>
        <w:t>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8C8FEC7">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五、项目经理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_Toc351203485 \h </w:instrText>
      </w:r>
      <w:r>
        <w:rPr>
          <w:rFonts w:ascii="Times New Roman" w:hAnsi="Times New Roman" w:eastAsia="仿宋_GB2312"/>
          <w:sz w:val="28"/>
          <w:szCs w:val="28"/>
        </w:rPr>
        <w:fldChar w:fldCharType="separate"/>
      </w:r>
      <w:r>
        <w:rPr>
          <w:rFonts w:ascii="Times New Roman" w:hAnsi="Times New Roman" w:eastAsia="仿宋_GB2312"/>
          <w:sz w:val="28"/>
          <w:szCs w:val="28"/>
        </w:rPr>
        <w:t>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E6A78BA">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六、合同文件构成</w:t>
      </w:r>
      <w:r>
        <w:rPr>
          <w:rFonts w:ascii="Times New Roman" w:hAnsi="Times New Roman" w:eastAsia="仿宋_GB2312"/>
          <w:sz w:val="28"/>
          <w:szCs w:val="28"/>
        </w:rPr>
        <w:tab/>
      </w:r>
      <w:r>
        <w:rPr>
          <w:rFonts w:hint="eastAsia" w:ascii="Times New Roman" w:hAnsi="Times New Roman" w:eastAsia="仿宋_GB2312"/>
          <w:sz w:val="28"/>
          <w:szCs w:val="28"/>
        </w:rPr>
        <w:t>2</w:t>
      </w:r>
      <w:r>
        <w:rPr>
          <w:rFonts w:ascii="Times New Roman" w:hAnsi="Times New Roman" w:eastAsia="仿宋_GB2312"/>
          <w:sz w:val="28"/>
          <w:szCs w:val="28"/>
        </w:rPr>
        <w:fldChar w:fldCharType="end"/>
      </w:r>
    </w:p>
    <w:p w14:paraId="65A014B1">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七、承诺</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_Toc351203487 \h </w:instrText>
      </w:r>
      <w:r>
        <w:rPr>
          <w:rFonts w:ascii="Times New Roman" w:hAnsi="Times New Roman" w:eastAsia="仿宋_GB2312"/>
          <w:sz w:val="28"/>
          <w:szCs w:val="28"/>
        </w:rPr>
        <w:fldChar w:fldCharType="separate"/>
      </w:r>
      <w:r>
        <w:rPr>
          <w:rFonts w:ascii="Times New Roman" w:hAnsi="Times New Roman" w:eastAsia="仿宋_GB2312"/>
          <w:sz w:val="28"/>
          <w:szCs w:val="28"/>
        </w:rPr>
        <w:t>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5996723">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八、词语含义</w:t>
      </w:r>
      <w:r>
        <w:rPr>
          <w:rFonts w:ascii="Times New Roman" w:hAnsi="Times New Roman" w:eastAsia="仿宋_GB2312"/>
          <w:sz w:val="28"/>
          <w:szCs w:val="28"/>
        </w:rPr>
        <w:tab/>
      </w:r>
      <w:r>
        <w:rPr>
          <w:rFonts w:hint="eastAsia" w:ascii="Times New Roman" w:hAnsi="Times New Roman" w:eastAsia="仿宋_GB2312"/>
          <w:sz w:val="28"/>
          <w:szCs w:val="28"/>
        </w:rPr>
        <w:t>3</w:t>
      </w:r>
      <w:r>
        <w:rPr>
          <w:rFonts w:ascii="Times New Roman" w:hAnsi="Times New Roman" w:eastAsia="仿宋_GB2312"/>
          <w:sz w:val="28"/>
          <w:szCs w:val="28"/>
        </w:rPr>
        <w:fldChar w:fldCharType="end"/>
      </w:r>
    </w:p>
    <w:p w14:paraId="5389B10B">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"_Toc351203489"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九、签订时间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_Toc351203489 \h </w:instrText>
      </w:r>
      <w:r>
        <w:rPr>
          <w:rFonts w:ascii="Times New Roman" w:hAnsi="Times New Roman" w:eastAsia="仿宋_GB2312"/>
          <w:sz w:val="28"/>
          <w:szCs w:val="28"/>
        </w:rPr>
        <w:fldChar w:fldCharType="separate"/>
      </w:r>
      <w:r>
        <w:rPr>
          <w:rFonts w:ascii="Times New Roman" w:hAnsi="Times New Roman" w:eastAsia="仿宋_GB2312"/>
          <w:sz w:val="28"/>
          <w:szCs w:val="28"/>
        </w:rPr>
        <w:t>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6FCC4E0">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十、签订地点</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_Toc351203490 \h </w:instrText>
      </w:r>
      <w:r>
        <w:rPr>
          <w:rFonts w:ascii="Times New Roman" w:hAnsi="Times New Roman" w:eastAsia="仿宋_GB2312"/>
          <w:sz w:val="28"/>
          <w:szCs w:val="28"/>
        </w:rPr>
        <w:fldChar w:fldCharType="separate"/>
      </w:r>
      <w:r>
        <w:rPr>
          <w:rFonts w:ascii="Times New Roman" w:hAnsi="Times New Roman" w:eastAsia="仿宋_GB2312"/>
          <w:sz w:val="28"/>
          <w:szCs w:val="28"/>
        </w:rPr>
        <w:t>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5D1C9DE">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十一、补充协议</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_Toc351203491 \h </w:instrText>
      </w:r>
      <w:r>
        <w:rPr>
          <w:rFonts w:ascii="Times New Roman" w:hAnsi="Times New Roman" w:eastAsia="仿宋_GB2312"/>
          <w:sz w:val="28"/>
          <w:szCs w:val="28"/>
        </w:rPr>
        <w:fldChar w:fldCharType="separate"/>
      </w:r>
      <w:r>
        <w:rPr>
          <w:rFonts w:ascii="Times New Roman" w:hAnsi="Times New Roman" w:eastAsia="仿宋_GB2312"/>
          <w:sz w:val="28"/>
          <w:szCs w:val="28"/>
        </w:rPr>
        <w:t>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FD83815">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十二、合同生效</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_Toc351203492 \h </w:instrText>
      </w:r>
      <w:r>
        <w:rPr>
          <w:rFonts w:ascii="Times New Roman" w:hAnsi="Times New Roman" w:eastAsia="仿宋_GB2312"/>
          <w:sz w:val="28"/>
          <w:szCs w:val="28"/>
        </w:rPr>
        <w:fldChar w:fldCharType="separate"/>
      </w:r>
      <w:r>
        <w:rPr>
          <w:rFonts w:ascii="Times New Roman" w:hAnsi="Times New Roman" w:eastAsia="仿宋_GB2312"/>
          <w:sz w:val="28"/>
          <w:szCs w:val="28"/>
        </w:rPr>
        <w:t>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BBDDC84">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十三、合同份数</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_Toc351203493 \h </w:instrText>
      </w:r>
      <w:r>
        <w:rPr>
          <w:rFonts w:ascii="Times New Roman" w:hAnsi="Times New Roman" w:eastAsia="仿宋_GB2312"/>
          <w:sz w:val="28"/>
          <w:szCs w:val="28"/>
        </w:rPr>
        <w:fldChar w:fldCharType="separate"/>
      </w:r>
      <w:r>
        <w:rPr>
          <w:rFonts w:ascii="Times New Roman" w:hAnsi="Times New Roman" w:eastAsia="仿宋_GB2312"/>
          <w:sz w:val="28"/>
          <w:szCs w:val="28"/>
        </w:rPr>
        <w:t>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8B2CF4F">
      <w:pPr>
        <w:pStyle w:val="22"/>
        <w:tabs>
          <w:tab w:val="right" w:leader="dot" w:pos="8810"/>
        </w:tabs>
        <w:ind w:left="0" w:leftChars="0" w:firstLine="298" w:firstLineChars="99"/>
        <w:rPr>
          <w:rFonts w:ascii="Times New Roman" w:hAnsi="Times New Roman" w:eastAsia="仿宋_GB2312"/>
          <w:b/>
          <w:sz w:val="30"/>
          <w:szCs w:val="30"/>
        </w:rPr>
      </w:pPr>
      <w:r>
        <w:rPr>
          <w:rFonts w:ascii="Times New Roman" w:hAnsi="Times New Roman" w:eastAsia="仿宋_GB2312"/>
          <w:b/>
          <w:sz w:val="30"/>
          <w:szCs w:val="30"/>
        </w:rPr>
        <w:fldChar w:fldCharType="begin"/>
      </w:r>
      <w:r>
        <w:rPr>
          <w:rStyle w:val="52"/>
          <w:rFonts w:ascii="Times New Roman" w:hAnsi="Times New Roman" w:eastAsia="仿宋_GB2312"/>
          <w:b/>
          <w:sz w:val="30"/>
          <w:szCs w:val="30"/>
        </w:rPr>
        <w:instrText xml:space="preserve"> </w:instrText>
      </w:r>
      <w:r>
        <w:rPr>
          <w:rFonts w:ascii="Times New Roman" w:hAnsi="Times New Roman" w:eastAsia="仿宋_GB2312"/>
          <w:b/>
          <w:sz w:val="30"/>
          <w:szCs w:val="30"/>
        </w:rPr>
        <w:instrText xml:space="preserve">HYPERLINK \l "_Toc351203494"</w:instrText>
      </w:r>
      <w:r>
        <w:rPr>
          <w:rStyle w:val="52"/>
          <w:rFonts w:ascii="Times New Roman" w:hAnsi="Times New Roman" w:eastAsia="仿宋_GB2312"/>
          <w:b/>
          <w:sz w:val="30"/>
          <w:szCs w:val="30"/>
        </w:rPr>
        <w:instrText xml:space="preserve"> </w:instrText>
      </w:r>
      <w:r>
        <w:rPr>
          <w:rFonts w:ascii="Times New Roman" w:hAnsi="Times New Roman" w:eastAsia="仿宋_GB2312"/>
          <w:b/>
          <w:sz w:val="30"/>
          <w:szCs w:val="30"/>
        </w:rPr>
        <w:fldChar w:fldCharType="separate"/>
      </w:r>
      <w:r>
        <w:rPr>
          <w:rStyle w:val="52"/>
          <w:rFonts w:ascii="Times New Roman" w:hAnsi="Times New Roman" w:eastAsia="仿宋_GB2312"/>
          <w:b/>
          <w:sz w:val="30"/>
          <w:szCs w:val="30"/>
        </w:rPr>
        <w:t>第二部分 通用合同条款</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_Toc351203494 \h </w:instrText>
      </w:r>
      <w:r>
        <w:rPr>
          <w:rFonts w:ascii="Times New Roman" w:hAnsi="Times New Roman" w:eastAsia="仿宋_GB2312"/>
          <w:sz w:val="28"/>
          <w:szCs w:val="28"/>
        </w:rPr>
        <w:fldChar w:fldCharType="separate"/>
      </w:r>
      <w:r>
        <w:rPr>
          <w:rFonts w:ascii="Times New Roman" w:hAnsi="Times New Roman" w:eastAsia="仿宋_GB2312"/>
          <w:sz w:val="28"/>
          <w:szCs w:val="28"/>
        </w:rPr>
        <w:t>6</w:t>
      </w:r>
      <w:r>
        <w:rPr>
          <w:rFonts w:ascii="Times New Roman" w:hAnsi="Times New Roman" w:eastAsia="仿宋_GB2312"/>
          <w:sz w:val="28"/>
          <w:szCs w:val="28"/>
        </w:rPr>
        <w:fldChar w:fldCharType="end"/>
      </w:r>
      <w:r>
        <w:rPr>
          <w:rFonts w:ascii="Times New Roman" w:hAnsi="Times New Roman" w:eastAsia="仿宋_GB2312"/>
          <w:b/>
          <w:sz w:val="30"/>
          <w:szCs w:val="30"/>
        </w:rPr>
        <w:fldChar w:fldCharType="end"/>
      </w:r>
    </w:p>
    <w:p w14:paraId="1A55461F">
      <w:pPr>
        <w:pStyle w:val="31"/>
        <w:tabs>
          <w:tab w:val="left" w:pos="1890"/>
          <w:tab w:val="right" w:leader="dot" w:pos="8296"/>
        </w:tabs>
        <w:ind w:firstLine="420" w:firstLineChars="15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 一般约定</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_Toc351203495 \h </w:instrText>
      </w:r>
      <w:r>
        <w:rPr>
          <w:rFonts w:ascii="Times New Roman" w:hAnsi="Times New Roman" w:eastAsia="仿宋_GB2312"/>
          <w:sz w:val="28"/>
          <w:szCs w:val="28"/>
        </w:rPr>
        <w:fldChar w:fldCharType="separate"/>
      </w:r>
      <w:r>
        <w:rPr>
          <w:rFonts w:ascii="Times New Roman" w:hAnsi="Times New Roman" w:eastAsia="仿宋_GB2312"/>
          <w:sz w:val="28"/>
          <w:szCs w:val="28"/>
        </w:rPr>
        <w:t>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B1FD7F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1.1词语定义与解释</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_Toc351203496 \h </w:instrText>
      </w:r>
      <w:r>
        <w:rPr>
          <w:rFonts w:ascii="Times New Roman" w:hAnsi="Times New Roman" w:eastAsia="仿宋_GB2312"/>
          <w:sz w:val="28"/>
          <w:szCs w:val="28"/>
        </w:rPr>
        <w:fldChar w:fldCharType="separate"/>
      </w:r>
      <w:r>
        <w:rPr>
          <w:rFonts w:ascii="Times New Roman" w:hAnsi="Times New Roman" w:eastAsia="仿宋_GB2312"/>
          <w:sz w:val="28"/>
          <w:szCs w:val="28"/>
        </w:rPr>
        <w:t>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D2D593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1.2语言文字</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_Toc351203497 \h </w:instrText>
      </w:r>
      <w:r>
        <w:rPr>
          <w:rFonts w:ascii="Times New Roman" w:hAnsi="Times New Roman" w:eastAsia="仿宋_GB2312"/>
          <w:sz w:val="28"/>
          <w:szCs w:val="28"/>
        </w:rPr>
        <w:fldChar w:fldCharType="separate"/>
      </w:r>
      <w:r>
        <w:rPr>
          <w:rFonts w:ascii="Times New Roman" w:hAnsi="Times New Roman" w:eastAsia="仿宋_GB2312"/>
          <w:sz w:val="28"/>
          <w:szCs w:val="28"/>
        </w:rPr>
        <w:t>11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14196F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1.3法律</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_Toc351203498 \h </w:instrText>
      </w:r>
      <w:r>
        <w:rPr>
          <w:rFonts w:ascii="Times New Roman" w:hAnsi="Times New Roman" w:eastAsia="仿宋_GB2312"/>
          <w:sz w:val="28"/>
          <w:szCs w:val="28"/>
        </w:rPr>
        <w:fldChar w:fldCharType="separate"/>
      </w:r>
      <w:r>
        <w:rPr>
          <w:rFonts w:ascii="Times New Roman" w:hAnsi="Times New Roman" w:eastAsia="仿宋_GB2312"/>
          <w:sz w:val="28"/>
          <w:szCs w:val="28"/>
        </w:rPr>
        <w:t>11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BF4205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"_Toc351203499"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 标准和规范</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_Toc351203499 \h </w:instrText>
      </w:r>
      <w:r>
        <w:rPr>
          <w:rFonts w:ascii="Times New Roman" w:hAnsi="Times New Roman" w:eastAsia="仿宋_GB2312"/>
          <w:sz w:val="28"/>
          <w:szCs w:val="28"/>
        </w:rPr>
        <w:fldChar w:fldCharType="separate"/>
      </w:r>
      <w:r>
        <w:rPr>
          <w:rFonts w:ascii="Times New Roman" w:hAnsi="Times New Roman" w:eastAsia="仿宋_GB2312"/>
          <w:sz w:val="28"/>
          <w:szCs w:val="28"/>
        </w:rPr>
        <w:t>12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58E9C1F">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 合同文件的优先顺序</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_Toc351203500 \h </w:instrText>
      </w:r>
      <w:r>
        <w:rPr>
          <w:rFonts w:ascii="Times New Roman" w:hAnsi="Times New Roman" w:eastAsia="仿宋_GB2312"/>
          <w:sz w:val="28"/>
          <w:szCs w:val="28"/>
        </w:rPr>
        <w:fldChar w:fldCharType="separate"/>
      </w:r>
      <w:r>
        <w:rPr>
          <w:rFonts w:ascii="Times New Roman" w:hAnsi="Times New Roman" w:eastAsia="仿宋_GB2312"/>
          <w:sz w:val="28"/>
          <w:szCs w:val="28"/>
        </w:rPr>
        <w:t>12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EE28A2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1.6图纸和承包人文件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_Toc351203501 \h </w:instrText>
      </w:r>
      <w:r>
        <w:rPr>
          <w:rFonts w:ascii="Times New Roman" w:hAnsi="Times New Roman" w:eastAsia="仿宋_GB2312"/>
          <w:sz w:val="28"/>
          <w:szCs w:val="28"/>
        </w:rPr>
        <w:fldChar w:fldCharType="separate"/>
      </w:r>
      <w:r>
        <w:rPr>
          <w:rFonts w:ascii="Times New Roman" w:hAnsi="Times New Roman" w:eastAsia="仿宋_GB2312"/>
          <w:sz w:val="28"/>
          <w:szCs w:val="28"/>
        </w:rPr>
        <w:t>13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4D4CBC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1.7联络</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_Toc351203502 \h </w:instrText>
      </w:r>
      <w:r>
        <w:rPr>
          <w:rFonts w:ascii="Times New Roman" w:hAnsi="Times New Roman" w:eastAsia="仿宋_GB2312"/>
          <w:sz w:val="28"/>
          <w:szCs w:val="28"/>
        </w:rPr>
        <w:fldChar w:fldCharType="separate"/>
      </w:r>
      <w:r>
        <w:rPr>
          <w:rFonts w:ascii="Times New Roman" w:hAnsi="Times New Roman" w:eastAsia="仿宋_GB2312"/>
          <w:sz w:val="28"/>
          <w:szCs w:val="28"/>
        </w:rPr>
        <w:t>14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88BFDB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1.8严禁贿赂</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_Toc351203503 \h </w:instrText>
      </w:r>
      <w:r>
        <w:rPr>
          <w:rFonts w:ascii="Times New Roman" w:hAnsi="Times New Roman" w:eastAsia="仿宋_GB2312"/>
          <w:sz w:val="28"/>
          <w:szCs w:val="28"/>
        </w:rPr>
        <w:fldChar w:fldCharType="separate"/>
      </w:r>
      <w:r>
        <w:rPr>
          <w:rFonts w:ascii="Times New Roman" w:hAnsi="Times New Roman" w:eastAsia="仿宋_GB2312"/>
          <w:sz w:val="28"/>
          <w:szCs w:val="28"/>
        </w:rPr>
        <w:t>15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C3B2ED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1.9化石、文物</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_Toc351203504 \h </w:instrText>
      </w:r>
      <w:r>
        <w:rPr>
          <w:rFonts w:ascii="Times New Roman" w:hAnsi="Times New Roman" w:eastAsia="仿宋_GB2312"/>
          <w:sz w:val="28"/>
          <w:szCs w:val="28"/>
        </w:rPr>
        <w:fldChar w:fldCharType="separate"/>
      </w:r>
      <w:r>
        <w:rPr>
          <w:rFonts w:ascii="Times New Roman" w:hAnsi="Times New Roman" w:eastAsia="仿宋_GB2312"/>
          <w:sz w:val="28"/>
          <w:szCs w:val="28"/>
        </w:rPr>
        <w:t>15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96DB78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1.10交通运输</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_Toc351203505 \h </w:instrText>
      </w:r>
      <w:r>
        <w:rPr>
          <w:rFonts w:ascii="Times New Roman" w:hAnsi="Times New Roman" w:eastAsia="仿宋_GB2312"/>
          <w:sz w:val="28"/>
          <w:szCs w:val="28"/>
        </w:rPr>
        <w:fldChar w:fldCharType="separate"/>
      </w:r>
      <w:r>
        <w:rPr>
          <w:rFonts w:ascii="Times New Roman" w:hAnsi="Times New Roman" w:eastAsia="仿宋_GB2312"/>
          <w:sz w:val="28"/>
          <w:szCs w:val="28"/>
        </w:rPr>
        <w:t>16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B77D0E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1.11知识产权</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_Toc351203506 \h </w:instrText>
      </w:r>
      <w:r>
        <w:rPr>
          <w:rFonts w:ascii="Times New Roman" w:hAnsi="Times New Roman" w:eastAsia="仿宋_GB2312"/>
          <w:sz w:val="28"/>
          <w:szCs w:val="28"/>
        </w:rPr>
        <w:fldChar w:fldCharType="separate"/>
      </w:r>
      <w:r>
        <w:rPr>
          <w:rFonts w:ascii="Times New Roman" w:hAnsi="Times New Roman" w:eastAsia="仿宋_GB2312"/>
          <w:sz w:val="28"/>
          <w:szCs w:val="28"/>
        </w:rPr>
        <w:t>18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EFE96F7">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1.12保密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_Toc351203507 \h </w:instrText>
      </w:r>
      <w:r>
        <w:rPr>
          <w:rFonts w:ascii="Times New Roman" w:hAnsi="Times New Roman" w:eastAsia="仿宋_GB2312"/>
          <w:sz w:val="28"/>
          <w:szCs w:val="28"/>
        </w:rPr>
        <w:fldChar w:fldCharType="separate"/>
      </w:r>
      <w:r>
        <w:rPr>
          <w:rFonts w:ascii="Times New Roman" w:hAnsi="Times New Roman" w:eastAsia="仿宋_GB2312"/>
          <w:sz w:val="28"/>
          <w:szCs w:val="28"/>
        </w:rPr>
        <w:t>18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900F70F">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1.13工程量清单错误的修正</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_Toc351203508 \h </w:instrText>
      </w:r>
      <w:r>
        <w:rPr>
          <w:rFonts w:ascii="Times New Roman" w:hAnsi="Times New Roman" w:eastAsia="仿宋_GB2312"/>
          <w:sz w:val="28"/>
          <w:szCs w:val="28"/>
        </w:rPr>
        <w:fldChar w:fldCharType="separate"/>
      </w:r>
      <w:r>
        <w:rPr>
          <w:rFonts w:ascii="Times New Roman" w:hAnsi="Times New Roman" w:eastAsia="仿宋_GB2312"/>
          <w:sz w:val="28"/>
          <w:szCs w:val="28"/>
        </w:rPr>
        <w:t>19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0760E87">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"_Toc351203509"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 发包人</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_Toc351203509 \h </w:instrText>
      </w:r>
      <w:r>
        <w:rPr>
          <w:rFonts w:ascii="Times New Roman" w:hAnsi="Times New Roman" w:eastAsia="仿宋_GB2312"/>
          <w:sz w:val="28"/>
          <w:szCs w:val="28"/>
        </w:rPr>
        <w:fldChar w:fldCharType="separate"/>
      </w:r>
      <w:r>
        <w:rPr>
          <w:rFonts w:ascii="Times New Roman" w:hAnsi="Times New Roman" w:eastAsia="仿宋_GB2312"/>
          <w:sz w:val="28"/>
          <w:szCs w:val="28"/>
        </w:rPr>
        <w:t>19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F29102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2.1 许可或批准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_Toc351203510 \h </w:instrText>
      </w:r>
      <w:r>
        <w:rPr>
          <w:rFonts w:ascii="Times New Roman" w:hAnsi="Times New Roman" w:eastAsia="仿宋_GB2312"/>
          <w:sz w:val="28"/>
          <w:szCs w:val="28"/>
        </w:rPr>
        <w:fldChar w:fldCharType="separate"/>
      </w:r>
      <w:r>
        <w:rPr>
          <w:rFonts w:ascii="Times New Roman" w:hAnsi="Times New Roman" w:eastAsia="仿宋_GB2312"/>
          <w:sz w:val="28"/>
          <w:szCs w:val="28"/>
        </w:rPr>
        <w:t>19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68E7F32">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2.2 发包人代表</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_Toc351203511 \h </w:instrText>
      </w:r>
      <w:r>
        <w:rPr>
          <w:rFonts w:ascii="Times New Roman" w:hAnsi="Times New Roman" w:eastAsia="仿宋_GB2312"/>
          <w:sz w:val="28"/>
          <w:szCs w:val="28"/>
        </w:rPr>
        <w:fldChar w:fldCharType="separate"/>
      </w:r>
      <w:r>
        <w:rPr>
          <w:rFonts w:ascii="Times New Roman" w:hAnsi="Times New Roman" w:eastAsia="仿宋_GB2312"/>
          <w:sz w:val="28"/>
          <w:szCs w:val="28"/>
        </w:rPr>
        <w:t>20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B62410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2.3 发包人人员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_Toc351203512 \h </w:instrText>
      </w:r>
      <w:r>
        <w:rPr>
          <w:rFonts w:ascii="Times New Roman" w:hAnsi="Times New Roman" w:eastAsia="仿宋_GB2312"/>
          <w:sz w:val="28"/>
          <w:szCs w:val="28"/>
        </w:rPr>
        <w:fldChar w:fldCharType="separate"/>
      </w:r>
      <w:r>
        <w:rPr>
          <w:rFonts w:ascii="Times New Roman" w:hAnsi="Times New Roman" w:eastAsia="仿宋_GB2312"/>
          <w:sz w:val="28"/>
          <w:szCs w:val="28"/>
        </w:rPr>
        <w:t>20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E312B4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2.4 施工现场、施工条件和基础资料的提供</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_Toc351203513 \h </w:instrText>
      </w:r>
      <w:r>
        <w:rPr>
          <w:rFonts w:ascii="Times New Roman" w:hAnsi="Times New Roman" w:eastAsia="仿宋_GB2312"/>
          <w:sz w:val="28"/>
          <w:szCs w:val="28"/>
        </w:rPr>
        <w:fldChar w:fldCharType="separate"/>
      </w:r>
      <w:r>
        <w:rPr>
          <w:rFonts w:ascii="Times New Roman" w:hAnsi="Times New Roman" w:eastAsia="仿宋_GB2312"/>
          <w:sz w:val="28"/>
          <w:szCs w:val="28"/>
        </w:rPr>
        <w:t>20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B18669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2.5 资金来源证明及支付担保</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_Toc351203514 \h </w:instrText>
      </w:r>
      <w:r>
        <w:rPr>
          <w:rFonts w:ascii="Times New Roman" w:hAnsi="Times New Roman" w:eastAsia="仿宋_GB2312"/>
          <w:sz w:val="28"/>
          <w:szCs w:val="28"/>
        </w:rPr>
        <w:fldChar w:fldCharType="separate"/>
      </w:r>
      <w:r>
        <w:rPr>
          <w:rFonts w:ascii="Times New Roman" w:hAnsi="Times New Roman" w:eastAsia="仿宋_GB2312"/>
          <w:sz w:val="28"/>
          <w:szCs w:val="28"/>
        </w:rPr>
        <w:t>22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10C053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2.6 支付合同价款</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_Toc351203515 \h </w:instrText>
      </w:r>
      <w:r>
        <w:rPr>
          <w:rFonts w:ascii="Times New Roman" w:hAnsi="Times New Roman" w:eastAsia="仿宋_GB2312"/>
          <w:sz w:val="28"/>
          <w:szCs w:val="28"/>
        </w:rPr>
        <w:fldChar w:fldCharType="separate"/>
      </w:r>
      <w:r>
        <w:rPr>
          <w:rFonts w:ascii="Times New Roman" w:hAnsi="Times New Roman" w:eastAsia="仿宋_GB2312"/>
          <w:sz w:val="28"/>
          <w:szCs w:val="28"/>
        </w:rPr>
        <w:t>22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BE8BC6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2.7 组织竣工验收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_Toc351203516 \h </w:instrText>
      </w:r>
      <w:r>
        <w:rPr>
          <w:rFonts w:ascii="Times New Roman" w:hAnsi="Times New Roman" w:eastAsia="仿宋_GB2312"/>
          <w:sz w:val="28"/>
          <w:szCs w:val="28"/>
        </w:rPr>
        <w:fldChar w:fldCharType="separate"/>
      </w:r>
      <w:r>
        <w:rPr>
          <w:rFonts w:ascii="Times New Roman" w:hAnsi="Times New Roman" w:eastAsia="仿宋_GB2312"/>
          <w:sz w:val="28"/>
          <w:szCs w:val="28"/>
        </w:rPr>
        <w:t>22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660052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2.8 现场统一管理协议</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_Toc351203517 \h </w:instrText>
      </w:r>
      <w:r>
        <w:rPr>
          <w:rFonts w:ascii="Times New Roman" w:hAnsi="Times New Roman" w:eastAsia="仿宋_GB2312"/>
          <w:sz w:val="28"/>
          <w:szCs w:val="28"/>
        </w:rPr>
        <w:fldChar w:fldCharType="separate"/>
      </w:r>
      <w:r>
        <w:rPr>
          <w:rFonts w:ascii="Times New Roman" w:hAnsi="Times New Roman" w:eastAsia="仿宋_GB2312"/>
          <w:sz w:val="28"/>
          <w:szCs w:val="28"/>
        </w:rPr>
        <w:t>22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9AFCABB">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 承包人</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_Toc351203518 \h </w:instrText>
      </w:r>
      <w:r>
        <w:rPr>
          <w:rFonts w:ascii="Times New Roman" w:hAnsi="Times New Roman" w:eastAsia="仿宋_GB2312"/>
          <w:sz w:val="28"/>
          <w:szCs w:val="28"/>
        </w:rPr>
        <w:fldChar w:fldCharType="separate"/>
      </w:r>
      <w:r>
        <w:rPr>
          <w:rFonts w:ascii="Times New Roman" w:hAnsi="Times New Roman" w:eastAsia="仿宋_GB2312"/>
          <w:sz w:val="28"/>
          <w:szCs w:val="28"/>
        </w:rPr>
        <w:t>23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68A563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"_Toc351203519"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3.1 承包人的一般义务</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_Toc351203519 \h </w:instrText>
      </w:r>
      <w:r>
        <w:rPr>
          <w:rFonts w:ascii="Times New Roman" w:hAnsi="Times New Roman" w:eastAsia="仿宋_GB2312"/>
          <w:sz w:val="28"/>
          <w:szCs w:val="28"/>
        </w:rPr>
        <w:fldChar w:fldCharType="separate"/>
      </w:r>
      <w:r>
        <w:rPr>
          <w:rFonts w:ascii="Times New Roman" w:hAnsi="Times New Roman" w:eastAsia="仿宋_GB2312"/>
          <w:sz w:val="28"/>
          <w:szCs w:val="28"/>
        </w:rPr>
        <w:t>23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1C3C25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3.2 项目经理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_Toc351203520 \h </w:instrText>
      </w:r>
      <w:r>
        <w:rPr>
          <w:rFonts w:ascii="Times New Roman" w:hAnsi="Times New Roman" w:eastAsia="仿宋_GB2312"/>
          <w:sz w:val="28"/>
          <w:szCs w:val="28"/>
        </w:rPr>
        <w:fldChar w:fldCharType="separate"/>
      </w:r>
      <w:r>
        <w:rPr>
          <w:rFonts w:ascii="Times New Roman" w:hAnsi="Times New Roman" w:eastAsia="仿宋_GB2312"/>
          <w:sz w:val="28"/>
          <w:szCs w:val="28"/>
        </w:rPr>
        <w:t>24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B5F3552">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3.3 承包人人员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_Toc351203521 \h </w:instrText>
      </w:r>
      <w:r>
        <w:rPr>
          <w:rFonts w:ascii="Times New Roman" w:hAnsi="Times New Roman" w:eastAsia="仿宋_GB2312"/>
          <w:sz w:val="28"/>
          <w:szCs w:val="28"/>
        </w:rPr>
        <w:fldChar w:fldCharType="separate"/>
      </w:r>
      <w:r>
        <w:rPr>
          <w:rFonts w:ascii="Times New Roman" w:hAnsi="Times New Roman" w:eastAsia="仿宋_GB2312"/>
          <w:sz w:val="28"/>
          <w:szCs w:val="28"/>
        </w:rPr>
        <w:t>26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8D5950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3.4 承包人现场查勘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_Toc351203522 \h </w:instrText>
      </w:r>
      <w:r>
        <w:rPr>
          <w:rFonts w:ascii="Times New Roman" w:hAnsi="Times New Roman" w:eastAsia="仿宋_GB2312"/>
          <w:sz w:val="28"/>
          <w:szCs w:val="28"/>
        </w:rPr>
        <w:fldChar w:fldCharType="separate"/>
      </w:r>
      <w:r>
        <w:rPr>
          <w:rFonts w:ascii="Times New Roman" w:hAnsi="Times New Roman" w:eastAsia="仿宋_GB2312"/>
          <w:sz w:val="28"/>
          <w:szCs w:val="28"/>
        </w:rPr>
        <w:t>27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B1DD28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3.5 分包</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_Toc351203523 \h </w:instrText>
      </w:r>
      <w:r>
        <w:rPr>
          <w:rFonts w:ascii="Times New Roman" w:hAnsi="Times New Roman" w:eastAsia="仿宋_GB2312"/>
          <w:sz w:val="28"/>
          <w:szCs w:val="28"/>
        </w:rPr>
        <w:fldChar w:fldCharType="separate"/>
      </w:r>
      <w:r>
        <w:rPr>
          <w:rFonts w:ascii="Times New Roman" w:hAnsi="Times New Roman" w:eastAsia="仿宋_GB2312"/>
          <w:sz w:val="28"/>
          <w:szCs w:val="28"/>
        </w:rPr>
        <w:t>27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A389DC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3.6 工程照管与成品、半成品保护</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_Toc351203524 \h </w:instrText>
      </w:r>
      <w:r>
        <w:rPr>
          <w:rFonts w:ascii="Times New Roman" w:hAnsi="Times New Roman" w:eastAsia="仿宋_GB2312"/>
          <w:sz w:val="28"/>
          <w:szCs w:val="28"/>
        </w:rPr>
        <w:fldChar w:fldCharType="separate"/>
      </w:r>
      <w:r>
        <w:rPr>
          <w:rFonts w:ascii="Times New Roman" w:hAnsi="Times New Roman" w:eastAsia="仿宋_GB2312"/>
          <w:sz w:val="28"/>
          <w:szCs w:val="28"/>
        </w:rPr>
        <w:t>29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2807872">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3.7 履约担保</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_Toc351203525 \h </w:instrText>
      </w:r>
      <w:r>
        <w:rPr>
          <w:rFonts w:ascii="Times New Roman" w:hAnsi="Times New Roman" w:eastAsia="仿宋_GB2312"/>
          <w:sz w:val="28"/>
          <w:szCs w:val="28"/>
        </w:rPr>
        <w:fldChar w:fldCharType="separate"/>
      </w:r>
      <w:r>
        <w:rPr>
          <w:rFonts w:ascii="Times New Roman" w:hAnsi="Times New Roman" w:eastAsia="仿宋_GB2312"/>
          <w:sz w:val="28"/>
          <w:szCs w:val="28"/>
        </w:rPr>
        <w:t>29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3F960B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3.8 联合体</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_Toc351203526 \h </w:instrText>
      </w:r>
      <w:r>
        <w:rPr>
          <w:rFonts w:ascii="Times New Roman" w:hAnsi="Times New Roman" w:eastAsia="仿宋_GB2312"/>
          <w:sz w:val="28"/>
          <w:szCs w:val="28"/>
        </w:rPr>
        <w:fldChar w:fldCharType="separate"/>
      </w:r>
      <w:r>
        <w:rPr>
          <w:rFonts w:ascii="Times New Roman" w:hAnsi="Times New Roman" w:eastAsia="仿宋_GB2312"/>
          <w:sz w:val="28"/>
          <w:szCs w:val="28"/>
        </w:rPr>
        <w:t>30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2563BB2">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4. 监理人</w:t>
      </w:r>
      <w:r>
        <w:rPr>
          <w:rFonts w:ascii="Times New Roman" w:hAnsi="Times New Roman" w:eastAsia="仿宋_GB2312"/>
          <w:sz w:val="28"/>
          <w:szCs w:val="28"/>
        </w:rPr>
        <w:tab/>
      </w:r>
      <w:r>
        <w:rPr>
          <w:rFonts w:hint="eastAsia" w:ascii="Times New Roman" w:hAnsi="Times New Roman" w:eastAsia="仿宋_GB2312"/>
          <w:sz w:val="28"/>
          <w:szCs w:val="28"/>
        </w:rPr>
        <w:t>30</w:t>
      </w:r>
      <w:r>
        <w:rPr>
          <w:rFonts w:ascii="Times New Roman" w:hAnsi="Times New Roman" w:eastAsia="仿宋_GB2312"/>
          <w:sz w:val="28"/>
          <w:szCs w:val="28"/>
        </w:rPr>
        <w:fldChar w:fldCharType="end"/>
      </w:r>
    </w:p>
    <w:p w14:paraId="75CFF8FF">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4.1监理人的一般规定</w:t>
      </w:r>
      <w:r>
        <w:rPr>
          <w:rFonts w:ascii="Times New Roman" w:hAnsi="Times New Roman" w:eastAsia="仿宋_GB2312"/>
          <w:sz w:val="28"/>
          <w:szCs w:val="28"/>
        </w:rPr>
        <w:tab/>
      </w:r>
      <w:r>
        <w:rPr>
          <w:rFonts w:hint="eastAsia" w:ascii="Times New Roman" w:hAnsi="Times New Roman" w:eastAsia="仿宋_GB2312"/>
          <w:sz w:val="28"/>
          <w:szCs w:val="28"/>
        </w:rPr>
        <w:t>30</w:t>
      </w:r>
      <w:r>
        <w:rPr>
          <w:rFonts w:ascii="Times New Roman" w:hAnsi="Times New Roman" w:eastAsia="仿宋_GB2312"/>
          <w:sz w:val="28"/>
          <w:szCs w:val="28"/>
        </w:rPr>
        <w:fldChar w:fldCharType="end"/>
      </w:r>
    </w:p>
    <w:p w14:paraId="4ECDB1F8">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"_Toc351203529"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4.2监理人员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_Toc351203529 \h </w:instrText>
      </w:r>
      <w:r>
        <w:rPr>
          <w:rFonts w:ascii="Times New Roman" w:hAnsi="Times New Roman" w:eastAsia="仿宋_GB2312"/>
          <w:sz w:val="28"/>
          <w:szCs w:val="28"/>
        </w:rPr>
        <w:fldChar w:fldCharType="separate"/>
      </w:r>
      <w:r>
        <w:rPr>
          <w:rFonts w:ascii="Times New Roman" w:hAnsi="Times New Roman" w:eastAsia="仿宋_GB2312"/>
          <w:sz w:val="28"/>
          <w:szCs w:val="28"/>
        </w:rPr>
        <w:t>30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7E22AB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4.3监理人的指示</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_Toc351203530 \h </w:instrText>
      </w:r>
      <w:r>
        <w:rPr>
          <w:rFonts w:ascii="Times New Roman" w:hAnsi="Times New Roman" w:eastAsia="仿宋_GB2312"/>
          <w:sz w:val="28"/>
          <w:szCs w:val="28"/>
        </w:rPr>
        <w:fldChar w:fldCharType="separate"/>
      </w:r>
      <w:r>
        <w:rPr>
          <w:rFonts w:ascii="Times New Roman" w:hAnsi="Times New Roman" w:eastAsia="仿宋_GB2312"/>
          <w:sz w:val="28"/>
          <w:szCs w:val="28"/>
        </w:rPr>
        <w:t>31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CD059C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4.4 商定或确定</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_Toc351203531 \h </w:instrText>
      </w:r>
      <w:r>
        <w:rPr>
          <w:rFonts w:ascii="Times New Roman" w:hAnsi="Times New Roman" w:eastAsia="仿宋_GB2312"/>
          <w:sz w:val="28"/>
          <w:szCs w:val="28"/>
        </w:rPr>
        <w:fldChar w:fldCharType="separate"/>
      </w:r>
      <w:r>
        <w:rPr>
          <w:rFonts w:ascii="Times New Roman" w:hAnsi="Times New Roman" w:eastAsia="仿宋_GB2312"/>
          <w:sz w:val="28"/>
          <w:szCs w:val="28"/>
        </w:rPr>
        <w:t>32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F6C63A0">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 工程质量</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_Toc351203532 \h </w:instrText>
      </w:r>
      <w:r>
        <w:rPr>
          <w:rFonts w:ascii="Times New Roman" w:hAnsi="Times New Roman" w:eastAsia="仿宋_GB2312"/>
          <w:sz w:val="28"/>
          <w:szCs w:val="28"/>
        </w:rPr>
        <w:fldChar w:fldCharType="separate"/>
      </w:r>
      <w:r>
        <w:rPr>
          <w:rFonts w:ascii="Times New Roman" w:hAnsi="Times New Roman" w:eastAsia="仿宋_GB2312"/>
          <w:sz w:val="28"/>
          <w:szCs w:val="28"/>
        </w:rPr>
        <w:t>32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6B4AE5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5.1质量要求</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_Toc351203533 \h </w:instrText>
      </w:r>
      <w:r>
        <w:rPr>
          <w:rFonts w:ascii="Times New Roman" w:hAnsi="Times New Roman" w:eastAsia="仿宋_GB2312"/>
          <w:sz w:val="28"/>
          <w:szCs w:val="28"/>
        </w:rPr>
        <w:fldChar w:fldCharType="separate"/>
      </w:r>
      <w:r>
        <w:rPr>
          <w:rFonts w:ascii="Times New Roman" w:hAnsi="Times New Roman" w:eastAsia="仿宋_GB2312"/>
          <w:sz w:val="28"/>
          <w:szCs w:val="28"/>
        </w:rPr>
        <w:t>32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9A3A625">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5.2质量保证措施</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_Toc351203534 \h </w:instrText>
      </w:r>
      <w:r>
        <w:rPr>
          <w:rFonts w:ascii="Times New Roman" w:hAnsi="Times New Roman" w:eastAsia="仿宋_GB2312"/>
          <w:sz w:val="28"/>
          <w:szCs w:val="28"/>
        </w:rPr>
        <w:fldChar w:fldCharType="separate"/>
      </w:r>
      <w:r>
        <w:rPr>
          <w:rFonts w:ascii="Times New Roman" w:hAnsi="Times New Roman" w:eastAsia="仿宋_GB2312"/>
          <w:sz w:val="28"/>
          <w:szCs w:val="28"/>
        </w:rPr>
        <w:t>33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90CC09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5.3 隐蔽工程检查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_Toc351203535 \h </w:instrText>
      </w:r>
      <w:r>
        <w:rPr>
          <w:rFonts w:ascii="Times New Roman" w:hAnsi="Times New Roman" w:eastAsia="仿宋_GB2312"/>
          <w:sz w:val="28"/>
          <w:szCs w:val="28"/>
        </w:rPr>
        <w:fldChar w:fldCharType="separate"/>
      </w:r>
      <w:r>
        <w:rPr>
          <w:rFonts w:ascii="Times New Roman" w:hAnsi="Times New Roman" w:eastAsia="仿宋_GB2312"/>
          <w:sz w:val="28"/>
          <w:szCs w:val="28"/>
        </w:rPr>
        <w:t>34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AF5DB48">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5.4不合格工程的处理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_Toc351203536 \h </w:instrText>
      </w:r>
      <w:r>
        <w:rPr>
          <w:rFonts w:ascii="Times New Roman" w:hAnsi="Times New Roman" w:eastAsia="仿宋_GB2312"/>
          <w:sz w:val="28"/>
          <w:szCs w:val="28"/>
        </w:rPr>
        <w:fldChar w:fldCharType="separate"/>
      </w:r>
      <w:r>
        <w:rPr>
          <w:rFonts w:ascii="Times New Roman" w:hAnsi="Times New Roman" w:eastAsia="仿宋_GB2312"/>
          <w:sz w:val="28"/>
          <w:szCs w:val="28"/>
        </w:rPr>
        <w:t>35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6D042C2">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5.5 质量争议检测</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_Toc351203537 \h </w:instrText>
      </w:r>
      <w:r>
        <w:rPr>
          <w:rFonts w:ascii="Times New Roman" w:hAnsi="Times New Roman" w:eastAsia="仿宋_GB2312"/>
          <w:sz w:val="28"/>
          <w:szCs w:val="28"/>
        </w:rPr>
        <w:fldChar w:fldCharType="separate"/>
      </w:r>
      <w:r>
        <w:rPr>
          <w:rFonts w:ascii="Times New Roman" w:hAnsi="Times New Roman" w:eastAsia="仿宋_GB2312"/>
          <w:sz w:val="28"/>
          <w:szCs w:val="28"/>
        </w:rPr>
        <w:t>36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D9E7FB4">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6. 安全文明施工与环境保护</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_Toc351203538 \h </w:instrText>
      </w:r>
      <w:r>
        <w:rPr>
          <w:rFonts w:ascii="Times New Roman" w:hAnsi="Times New Roman" w:eastAsia="仿宋_GB2312"/>
          <w:sz w:val="28"/>
          <w:szCs w:val="28"/>
        </w:rPr>
        <w:fldChar w:fldCharType="separate"/>
      </w:r>
      <w:r>
        <w:rPr>
          <w:rFonts w:ascii="Times New Roman" w:hAnsi="Times New Roman" w:eastAsia="仿宋_GB2312"/>
          <w:sz w:val="28"/>
          <w:szCs w:val="28"/>
        </w:rPr>
        <w:t>36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31F5F3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"_Toc351203539"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6.1安全文明施工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_Toc351203539 \h </w:instrText>
      </w:r>
      <w:r>
        <w:rPr>
          <w:rFonts w:ascii="Times New Roman" w:hAnsi="Times New Roman" w:eastAsia="仿宋_GB2312"/>
          <w:sz w:val="28"/>
          <w:szCs w:val="28"/>
        </w:rPr>
        <w:fldChar w:fldCharType="separate"/>
      </w:r>
      <w:r>
        <w:rPr>
          <w:rFonts w:ascii="Times New Roman" w:hAnsi="Times New Roman" w:eastAsia="仿宋_GB2312"/>
          <w:sz w:val="28"/>
          <w:szCs w:val="28"/>
        </w:rPr>
        <w:t>36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BDE23A7">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6.2 职业健康</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_Toc351203540 \h </w:instrText>
      </w:r>
      <w:r>
        <w:rPr>
          <w:rFonts w:ascii="Times New Roman" w:hAnsi="Times New Roman" w:eastAsia="仿宋_GB2312"/>
          <w:sz w:val="28"/>
          <w:szCs w:val="28"/>
        </w:rPr>
        <w:fldChar w:fldCharType="separate"/>
      </w:r>
      <w:r>
        <w:rPr>
          <w:rFonts w:ascii="Times New Roman" w:hAnsi="Times New Roman" w:eastAsia="仿宋_GB2312"/>
          <w:sz w:val="28"/>
          <w:szCs w:val="28"/>
        </w:rPr>
        <w:t>40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BE304E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6.3 环境保护</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_Toc351203541 \h </w:instrText>
      </w:r>
      <w:r>
        <w:rPr>
          <w:rFonts w:ascii="Times New Roman" w:hAnsi="Times New Roman" w:eastAsia="仿宋_GB2312"/>
          <w:sz w:val="28"/>
          <w:szCs w:val="28"/>
        </w:rPr>
        <w:fldChar w:fldCharType="separate"/>
      </w:r>
      <w:r>
        <w:rPr>
          <w:rFonts w:ascii="Times New Roman" w:hAnsi="Times New Roman" w:eastAsia="仿宋_GB2312"/>
          <w:sz w:val="28"/>
          <w:szCs w:val="28"/>
        </w:rPr>
        <w:t>41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01486C4">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 工期和进度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_Toc351203542 \h </w:instrText>
      </w:r>
      <w:r>
        <w:rPr>
          <w:rFonts w:ascii="Times New Roman" w:hAnsi="Times New Roman" w:eastAsia="仿宋_GB2312"/>
          <w:sz w:val="28"/>
          <w:szCs w:val="28"/>
        </w:rPr>
        <w:fldChar w:fldCharType="separate"/>
      </w:r>
      <w:r>
        <w:rPr>
          <w:rFonts w:ascii="Times New Roman" w:hAnsi="Times New Roman" w:eastAsia="仿宋_GB2312"/>
          <w:sz w:val="28"/>
          <w:szCs w:val="28"/>
        </w:rPr>
        <w:t>42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26503A0">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7.1施工组织设计</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_Toc351203543 \h </w:instrText>
      </w:r>
      <w:r>
        <w:rPr>
          <w:rFonts w:ascii="Times New Roman" w:hAnsi="Times New Roman" w:eastAsia="仿宋_GB2312"/>
          <w:sz w:val="28"/>
          <w:szCs w:val="28"/>
        </w:rPr>
        <w:fldChar w:fldCharType="separate"/>
      </w:r>
      <w:r>
        <w:rPr>
          <w:rFonts w:ascii="Times New Roman" w:hAnsi="Times New Roman" w:eastAsia="仿宋_GB2312"/>
          <w:sz w:val="28"/>
          <w:szCs w:val="28"/>
        </w:rPr>
        <w:t>42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3183EB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7.2 施工进度计划</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_Toc351203544 \h </w:instrText>
      </w:r>
      <w:r>
        <w:rPr>
          <w:rFonts w:ascii="Times New Roman" w:hAnsi="Times New Roman" w:eastAsia="仿宋_GB2312"/>
          <w:sz w:val="28"/>
          <w:szCs w:val="28"/>
        </w:rPr>
        <w:fldChar w:fldCharType="separate"/>
      </w:r>
      <w:r>
        <w:rPr>
          <w:rFonts w:ascii="Times New Roman" w:hAnsi="Times New Roman" w:eastAsia="仿宋_GB2312"/>
          <w:sz w:val="28"/>
          <w:szCs w:val="28"/>
        </w:rPr>
        <w:t>43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83B757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7.3 开工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_Toc351203545 \h </w:instrText>
      </w:r>
      <w:r>
        <w:rPr>
          <w:rFonts w:ascii="Times New Roman" w:hAnsi="Times New Roman" w:eastAsia="仿宋_GB2312"/>
          <w:sz w:val="28"/>
          <w:szCs w:val="28"/>
        </w:rPr>
        <w:fldChar w:fldCharType="separate"/>
      </w:r>
      <w:r>
        <w:rPr>
          <w:rFonts w:ascii="Times New Roman" w:hAnsi="Times New Roman" w:eastAsia="仿宋_GB2312"/>
          <w:sz w:val="28"/>
          <w:szCs w:val="28"/>
        </w:rPr>
        <w:t>44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D2A6622">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7.4测量放线</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_Toc351203546 \h </w:instrText>
      </w:r>
      <w:r>
        <w:rPr>
          <w:rFonts w:ascii="Times New Roman" w:hAnsi="Times New Roman" w:eastAsia="仿宋_GB2312"/>
          <w:sz w:val="28"/>
          <w:szCs w:val="28"/>
        </w:rPr>
        <w:fldChar w:fldCharType="separate"/>
      </w:r>
      <w:r>
        <w:rPr>
          <w:rFonts w:ascii="Times New Roman" w:hAnsi="Times New Roman" w:eastAsia="仿宋_GB2312"/>
          <w:sz w:val="28"/>
          <w:szCs w:val="28"/>
        </w:rPr>
        <w:t>44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CF55FE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7.5工期延误</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_Toc351203547 \h </w:instrText>
      </w:r>
      <w:r>
        <w:rPr>
          <w:rFonts w:ascii="Times New Roman" w:hAnsi="Times New Roman" w:eastAsia="仿宋_GB2312"/>
          <w:sz w:val="28"/>
          <w:szCs w:val="28"/>
        </w:rPr>
        <w:fldChar w:fldCharType="separate"/>
      </w:r>
      <w:r>
        <w:rPr>
          <w:rFonts w:ascii="Times New Roman" w:hAnsi="Times New Roman" w:eastAsia="仿宋_GB2312"/>
          <w:sz w:val="28"/>
          <w:szCs w:val="28"/>
        </w:rPr>
        <w:t>45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4DCEA5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7.6 不利物质条件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_Toc351203548 \h </w:instrText>
      </w:r>
      <w:r>
        <w:rPr>
          <w:rFonts w:ascii="Times New Roman" w:hAnsi="Times New Roman" w:eastAsia="仿宋_GB2312"/>
          <w:sz w:val="28"/>
          <w:szCs w:val="28"/>
        </w:rPr>
        <w:fldChar w:fldCharType="separate"/>
      </w:r>
      <w:r>
        <w:rPr>
          <w:rFonts w:ascii="Times New Roman" w:hAnsi="Times New Roman" w:eastAsia="仿宋_GB2312"/>
          <w:sz w:val="28"/>
          <w:szCs w:val="28"/>
        </w:rPr>
        <w:t>46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38B416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"_Toc351203549"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7.7异常恶劣的气候条件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_Toc351203549 \h </w:instrText>
      </w:r>
      <w:r>
        <w:rPr>
          <w:rFonts w:ascii="Times New Roman" w:hAnsi="Times New Roman" w:eastAsia="仿宋_GB2312"/>
          <w:sz w:val="28"/>
          <w:szCs w:val="28"/>
        </w:rPr>
        <w:fldChar w:fldCharType="separate"/>
      </w:r>
      <w:r>
        <w:rPr>
          <w:rFonts w:ascii="Times New Roman" w:hAnsi="Times New Roman" w:eastAsia="仿宋_GB2312"/>
          <w:sz w:val="28"/>
          <w:szCs w:val="28"/>
        </w:rPr>
        <w:t>47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1BEF18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7.8 暂停施工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_Toc351203550 \h </w:instrText>
      </w:r>
      <w:r>
        <w:rPr>
          <w:rFonts w:ascii="Times New Roman" w:hAnsi="Times New Roman" w:eastAsia="仿宋_GB2312"/>
          <w:sz w:val="28"/>
          <w:szCs w:val="28"/>
        </w:rPr>
        <w:fldChar w:fldCharType="separate"/>
      </w:r>
      <w:r>
        <w:rPr>
          <w:rFonts w:ascii="Times New Roman" w:hAnsi="Times New Roman" w:eastAsia="仿宋_GB2312"/>
          <w:sz w:val="28"/>
          <w:szCs w:val="28"/>
        </w:rPr>
        <w:t>47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CF852A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7.9 提前竣工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_Toc351203551 \h </w:instrText>
      </w:r>
      <w:r>
        <w:rPr>
          <w:rFonts w:ascii="Times New Roman" w:hAnsi="Times New Roman" w:eastAsia="仿宋_GB2312"/>
          <w:sz w:val="28"/>
          <w:szCs w:val="28"/>
        </w:rPr>
        <w:fldChar w:fldCharType="separate"/>
      </w:r>
      <w:r>
        <w:rPr>
          <w:rFonts w:ascii="Times New Roman" w:hAnsi="Times New Roman" w:eastAsia="仿宋_GB2312"/>
          <w:sz w:val="28"/>
          <w:szCs w:val="28"/>
        </w:rPr>
        <w:t>49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9AB7B33">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 材料与设备</w:t>
      </w:r>
      <w:r>
        <w:rPr>
          <w:rFonts w:ascii="Times New Roman" w:hAnsi="Times New Roman" w:eastAsia="仿宋_GB2312"/>
          <w:sz w:val="28"/>
          <w:szCs w:val="28"/>
        </w:rPr>
        <w:tab/>
      </w:r>
      <w:r>
        <w:rPr>
          <w:rFonts w:hint="eastAsia" w:ascii="Times New Roman" w:hAnsi="Times New Roman" w:eastAsia="仿宋_GB2312"/>
          <w:sz w:val="28"/>
          <w:szCs w:val="28"/>
        </w:rPr>
        <w:t>50</w:t>
      </w:r>
      <w:r>
        <w:rPr>
          <w:rFonts w:ascii="Times New Roman" w:hAnsi="Times New Roman" w:eastAsia="仿宋_GB2312"/>
          <w:sz w:val="28"/>
          <w:szCs w:val="28"/>
        </w:rPr>
        <w:fldChar w:fldCharType="end"/>
      </w:r>
    </w:p>
    <w:p w14:paraId="264B9BC7">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8.1发包人供应材料与工程设备</w:t>
      </w:r>
      <w:r>
        <w:rPr>
          <w:rFonts w:ascii="Times New Roman" w:hAnsi="Times New Roman" w:eastAsia="仿宋_GB2312"/>
          <w:sz w:val="28"/>
          <w:szCs w:val="28"/>
        </w:rPr>
        <w:tab/>
      </w:r>
      <w:r>
        <w:rPr>
          <w:rFonts w:hint="eastAsia" w:ascii="Times New Roman" w:hAnsi="Times New Roman" w:eastAsia="仿宋_GB2312"/>
          <w:sz w:val="28"/>
          <w:szCs w:val="28"/>
        </w:rPr>
        <w:t>50</w:t>
      </w:r>
      <w:r>
        <w:rPr>
          <w:rFonts w:ascii="Times New Roman" w:hAnsi="Times New Roman" w:eastAsia="仿宋_GB2312"/>
          <w:sz w:val="28"/>
          <w:szCs w:val="28"/>
        </w:rPr>
        <w:fldChar w:fldCharType="end"/>
      </w:r>
    </w:p>
    <w:p w14:paraId="0EBD5E1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8.2承包人采购材料与工程设备</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_Toc351203554 \h </w:instrText>
      </w:r>
      <w:r>
        <w:rPr>
          <w:rFonts w:ascii="Times New Roman" w:hAnsi="Times New Roman" w:eastAsia="仿宋_GB2312"/>
          <w:sz w:val="28"/>
          <w:szCs w:val="28"/>
        </w:rPr>
        <w:fldChar w:fldCharType="separate"/>
      </w:r>
      <w:r>
        <w:rPr>
          <w:rFonts w:ascii="Times New Roman" w:hAnsi="Times New Roman" w:eastAsia="仿宋_GB2312"/>
          <w:sz w:val="28"/>
          <w:szCs w:val="28"/>
        </w:rPr>
        <w:t>50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A424875">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8.3材料与工程设备的接收与拒收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_Toc351203555 \h </w:instrText>
      </w:r>
      <w:r>
        <w:rPr>
          <w:rFonts w:ascii="Times New Roman" w:hAnsi="Times New Roman" w:eastAsia="仿宋_GB2312"/>
          <w:sz w:val="28"/>
          <w:szCs w:val="28"/>
        </w:rPr>
        <w:fldChar w:fldCharType="separate"/>
      </w:r>
      <w:r>
        <w:rPr>
          <w:rFonts w:ascii="Times New Roman" w:hAnsi="Times New Roman" w:eastAsia="仿宋_GB2312"/>
          <w:sz w:val="28"/>
          <w:szCs w:val="28"/>
        </w:rPr>
        <w:t>51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523EF5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8.4材料与工程设备的保管与使用</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_Toc351203556 \h </w:instrText>
      </w:r>
      <w:r>
        <w:rPr>
          <w:rFonts w:ascii="Times New Roman" w:hAnsi="Times New Roman" w:eastAsia="仿宋_GB2312"/>
          <w:sz w:val="28"/>
          <w:szCs w:val="28"/>
        </w:rPr>
        <w:fldChar w:fldCharType="separate"/>
      </w:r>
      <w:r>
        <w:rPr>
          <w:rFonts w:ascii="Times New Roman" w:hAnsi="Times New Roman" w:eastAsia="仿宋_GB2312"/>
          <w:sz w:val="28"/>
          <w:szCs w:val="28"/>
        </w:rPr>
        <w:t>52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2C2804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8.5 禁止使用不合格的材料和工程设备</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_Toc351203557 \h </w:instrText>
      </w:r>
      <w:r>
        <w:rPr>
          <w:rFonts w:ascii="Times New Roman" w:hAnsi="Times New Roman" w:eastAsia="仿宋_GB2312"/>
          <w:sz w:val="28"/>
          <w:szCs w:val="28"/>
        </w:rPr>
        <w:fldChar w:fldCharType="separate"/>
      </w:r>
      <w:r>
        <w:rPr>
          <w:rFonts w:ascii="Times New Roman" w:hAnsi="Times New Roman" w:eastAsia="仿宋_GB2312"/>
          <w:sz w:val="28"/>
          <w:szCs w:val="28"/>
        </w:rPr>
        <w:t>52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950E8A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8.6 样品</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_Toc351203558 \h </w:instrText>
      </w:r>
      <w:r>
        <w:rPr>
          <w:rFonts w:ascii="Times New Roman" w:hAnsi="Times New Roman" w:eastAsia="仿宋_GB2312"/>
          <w:sz w:val="28"/>
          <w:szCs w:val="28"/>
        </w:rPr>
        <w:fldChar w:fldCharType="separate"/>
      </w:r>
      <w:r>
        <w:rPr>
          <w:rFonts w:ascii="Times New Roman" w:hAnsi="Times New Roman" w:eastAsia="仿宋_GB2312"/>
          <w:sz w:val="28"/>
          <w:szCs w:val="28"/>
        </w:rPr>
        <w:t>53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46BA49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"_Toc351203559"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8.7 材料与工程设备的替代</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_Toc351203559 \h </w:instrText>
      </w:r>
      <w:r>
        <w:rPr>
          <w:rFonts w:ascii="Times New Roman" w:hAnsi="Times New Roman" w:eastAsia="仿宋_GB2312"/>
          <w:sz w:val="28"/>
          <w:szCs w:val="28"/>
        </w:rPr>
        <w:fldChar w:fldCharType="separate"/>
      </w:r>
      <w:r>
        <w:rPr>
          <w:rFonts w:ascii="Times New Roman" w:hAnsi="Times New Roman" w:eastAsia="仿宋_GB2312"/>
          <w:sz w:val="28"/>
          <w:szCs w:val="28"/>
        </w:rPr>
        <w:t>54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3D4204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8.8 施工设备和临时设施</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_Toc351203560 \h </w:instrText>
      </w:r>
      <w:r>
        <w:rPr>
          <w:rFonts w:ascii="Times New Roman" w:hAnsi="Times New Roman" w:eastAsia="仿宋_GB2312"/>
          <w:sz w:val="28"/>
          <w:szCs w:val="28"/>
        </w:rPr>
        <w:fldChar w:fldCharType="separate"/>
      </w:r>
      <w:r>
        <w:rPr>
          <w:rFonts w:ascii="Times New Roman" w:hAnsi="Times New Roman" w:eastAsia="仿宋_GB2312"/>
          <w:sz w:val="28"/>
          <w:szCs w:val="28"/>
        </w:rPr>
        <w:t>55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0D50FB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8.9材料与设备专用</w:t>
      </w:r>
      <w:r>
        <w:rPr>
          <w:rStyle w:val="52"/>
          <w:rFonts w:hint="eastAsia" w:ascii="Times New Roman" w:hAnsi="Times New Roman" w:eastAsia="仿宋_GB2312"/>
          <w:sz w:val="28"/>
          <w:szCs w:val="28"/>
        </w:rPr>
        <w:t>要求</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_Toc351203561 \h </w:instrText>
      </w:r>
      <w:r>
        <w:rPr>
          <w:rFonts w:ascii="Times New Roman" w:hAnsi="Times New Roman" w:eastAsia="仿宋_GB2312"/>
          <w:sz w:val="28"/>
          <w:szCs w:val="28"/>
        </w:rPr>
        <w:fldChar w:fldCharType="separate"/>
      </w:r>
      <w:r>
        <w:rPr>
          <w:rFonts w:ascii="Times New Roman" w:hAnsi="Times New Roman" w:eastAsia="仿宋_GB2312"/>
          <w:sz w:val="28"/>
          <w:szCs w:val="28"/>
        </w:rPr>
        <w:t>56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A393E4D">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9. 试验与检验</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_Toc351203562 \h </w:instrText>
      </w:r>
      <w:r>
        <w:rPr>
          <w:rFonts w:ascii="Times New Roman" w:hAnsi="Times New Roman" w:eastAsia="仿宋_GB2312"/>
          <w:sz w:val="28"/>
          <w:szCs w:val="28"/>
        </w:rPr>
        <w:fldChar w:fldCharType="separate"/>
      </w:r>
      <w:r>
        <w:rPr>
          <w:rFonts w:ascii="Times New Roman" w:hAnsi="Times New Roman" w:eastAsia="仿宋_GB2312"/>
          <w:sz w:val="28"/>
          <w:szCs w:val="28"/>
        </w:rPr>
        <w:t>56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9D83F6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9.1试验设备与试验人员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_Toc351203563 \h </w:instrText>
      </w:r>
      <w:r>
        <w:rPr>
          <w:rFonts w:ascii="Times New Roman" w:hAnsi="Times New Roman" w:eastAsia="仿宋_GB2312"/>
          <w:sz w:val="28"/>
          <w:szCs w:val="28"/>
        </w:rPr>
        <w:fldChar w:fldCharType="separate"/>
      </w:r>
      <w:r>
        <w:rPr>
          <w:rFonts w:ascii="Times New Roman" w:hAnsi="Times New Roman" w:eastAsia="仿宋_GB2312"/>
          <w:sz w:val="28"/>
          <w:szCs w:val="28"/>
        </w:rPr>
        <w:t>56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D675A4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9.2取样</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_Toc351203564 \h </w:instrText>
      </w:r>
      <w:r>
        <w:rPr>
          <w:rFonts w:ascii="Times New Roman" w:hAnsi="Times New Roman" w:eastAsia="仿宋_GB2312"/>
          <w:sz w:val="28"/>
          <w:szCs w:val="28"/>
        </w:rPr>
        <w:fldChar w:fldCharType="separate"/>
      </w:r>
      <w:r>
        <w:rPr>
          <w:rFonts w:ascii="Times New Roman" w:hAnsi="Times New Roman" w:eastAsia="仿宋_GB2312"/>
          <w:sz w:val="28"/>
          <w:szCs w:val="28"/>
        </w:rPr>
        <w:t>57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0FD9F4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9.3 材料、工程设备和工程的试验和检验</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_Toc351203565 \h </w:instrText>
      </w:r>
      <w:r>
        <w:rPr>
          <w:rFonts w:ascii="Times New Roman" w:hAnsi="Times New Roman" w:eastAsia="仿宋_GB2312"/>
          <w:sz w:val="28"/>
          <w:szCs w:val="28"/>
        </w:rPr>
        <w:fldChar w:fldCharType="separate"/>
      </w:r>
      <w:r>
        <w:rPr>
          <w:rFonts w:ascii="Times New Roman" w:hAnsi="Times New Roman" w:eastAsia="仿宋_GB2312"/>
          <w:sz w:val="28"/>
          <w:szCs w:val="28"/>
        </w:rPr>
        <w:t>57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44C8B1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9.4 现场工艺试验</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_Toc351203566 \h </w:instrText>
      </w:r>
      <w:r>
        <w:rPr>
          <w:rFonts w:ascii="Times New Roman" w:hAnsi="Times New Roman" w:eastAsia="仿宋_GB2312"/>
          <w:sz w:val="28"/>
          <w:szCs w:val="28"/>
        </w:rPr>
        <w:fldChar w:fldCharType="separate"/>
      </w:r>
      <w:r>
        <w:rPr>
          <w:rFonts w:ascii="Times New Roman" w:hAnsi="Times New Roman" w:eastAsia="仿宋_GB2312"/>
          <w:sz w:val="28"/>
          <w:szCs w:val="28"/>
        </w:rPr>
        <w:t>58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428F2E4">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 变更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_Toc351203567 \h </w:instrText>
      </w:r>
      <w:r>
        <w:rPr>
          <w:rFonts w:ascii="Times New Roman" w:hAnsi="Times New Roman" w:eastAsia="仿宋_GB2312"/>
          <w:sz w:val="28"/>
          <w:szCs w:val="28"/>
        </w:rPr>
        <w:fldChar w:fldCharType="separate"/>
      </w:r>
      <w:r>
        <w:rPr>
          <w:rFonts w:ascii="Times New Roman" w:hAnsi="Times New Roman" w:eastAsia="仿宋_GB2312"/>
          <w:sz w:val="28"/>
          <w:szCs w:val="28"/>
        </w:rPr>
        <w:t>58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E9C4B1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10.1变更的范围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_Toc351203568 \h </w:instrText>
      </w:r>
      <w:r>
        <w:rPr>
          <w:rFonts w:ascii="Times New Roman" w:hAnsi="Times New Roman" w:eastAsia="仿宋_GB2312"/>
          <w:sz w:val="28"/>
          <w:szCs w:val="28"/>
        </w:rPr>
        <w:fldChar w:fldCharType="separate"/>
      </w:r>
      <w:r>
        <w:rPr>
          <w:rFonts w:ascii="Times New Roman" w:hAnsi="Times New Roman" w:eastAsia="仿宋_GB2312"/>
          <w:sz w:val="28"/>
          <w:szCs w:val="28"/>
        </w:rPr>
        <w:t>58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A54541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"_Toc351203569"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10.2 变更权</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_Toc351203569 \h </w:instrText>
      </w:r>
      <w:r>
        <w:rPr>
          <w:rFonts w:ascii="Times New Roman" w:hAnsi="Times New Roman" w:eastAsia="仿宋_GB2312"/>
          <w:sz w:val="28"/>
          <w:szCs w:val="28"/>
        </w:rPr>
        <w:fldChar w:fldCharType="separate"/>
      </w:r>
      <w:r>
        <w:rPr>
          <w:rFonts w:ascii="Times New Roman" w:hAnsi="Times New Roman" w:eastAsia="仿宋_GB2312"/>
          <w:sz w:val="28"/>
          <w:szCs w:val="28"/>
        </w:rPr>
        <w:t>58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1345AD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10.3变更程序</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_Toc351203570 \h </w:instrText>
      </w:r>
      <w:r>
        <w:rPr>
          <w:rFonts w:ascii="Times New Roman" w:hAnsi="Times New Roman" w:eastAsia="仿宋_GB2312"/>
          <w:sz w:val="28"/>
          <w:szCs w:val="28"/>
        </w:rPr>
        <w:fldChar w:fldCharType="separate"/>
      </w:r>
      <w:r>
        <w:rPr>
          <w:rFonts w:ascii="Times New Roman" w:hAnsi="Times New Roman" w:eastAsia="仿宋_GB2312"/>
          <w:sz w:val="28"/>
          <w:szCs w:val="28"/>
        </w:rPr>
        <w:t>59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431A718">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10.4变更估价</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_Toc351203571 \h </w:instrText>
      </w:r>
      <w:r>
        <w:rPr>
          <w:rFonts w:ascii="Times New Roman" w:hAnsi="Times New Roman" w:eastAsia="仿宋_GB2312"/>
          <w:sz w:val="28"/>
          <w:szCs w:val="28"/>
        </w:rPr>
        <w:fldChar w:fldCharType="separate"/>
      </w:r>
      <w:r>
        <w:rPr>
          <w:rFonts w:ascii="Times New Roman" w:hAnsi="Times New Roman" w:eastAsia="仿宋_GB2312"/>
          <w:sz w:val="28"/>
          <w:szCs w:val="28"/>
        </w:rPr>
        <w:t>59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BC62A9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10.5</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承包人的合理化建议</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_Toc351203572 \h </w:instrText>
      </w:r>
      <w:r>
        <w:rPr>
          <w:rFonts w:ascii="Times New Roman" w:hAnsi="Times New Roman" w:eastAsia="仿宋_GB2312"/>
          <w:sz w:val="28"/>
          <w:szCs w:val="28"/>
        </w:rPr>
        <w:fldChar w:fldCharType="separate"/>
      </w:r>
      <w:r>
        <w:rPr>
          <w:rFonts w:ascii="Times New Roman" w:hAnsi="Times New Roman" w:eastAsia="仿宋_GB2312"/>
          <w:sz w:val="28"/>
          <w:szCs w:val="28"/>
        </w:rPr>
        <w:t>60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C60A2C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10.6 变更引起的工期调整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_Toc351203573 \h </w:instrText>
      </w:r>
      <w:r>
        <w:rPr>
          <w:rFonts w:ascii="Times New Roman" w:hAnsi="Times New Roman" w:eastAsia="仿宋_GB2312"/>
          <w:sz w:val="28"/>
          <w:szCs w:val="28"/>
        </w:rPr>
        <w:fldChar w:fldCharType="separate"/>
      </w:r>
      <w:r>
        <w:rPr>
          <w:rFonts w:ascii="Times New Roman" w:hAnsi="Times New Roman" w:eastAsia="仿宋_GB2312"/>
          <w:sz w:val="28"/>
          <w:szCs w:val="28"/>
        </w:rPr>
        <w:t>61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0F4EAE7">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10.7</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暂估价</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_Toc351203574 \h </w:instrText>
      </w:r>
      <w:r>
        <w:rPr>
          <w:rFonts w:ascii="Times New Roman" w:hAnsi="Times New Roman" w:eastAsia="仿宋_GB2312"/>
          <w:sz w:val="28"/>
          <w:szCs w:val="28"/>
        </w:rPr>
        <w:fldChar w:fldCharType="separate"/>
      </w:r>
      <w:r>
        <w:rPr>
          <w:rFonts w:ascii="Times New Roman" w:hAnsi="Times New Roman" w:eastAsia="仿宋_GB2312"/>
          <w:sz w:val="28"/>
          <w:szCs w:val="28"/>
        </w:rPr>
        <w:t>61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F94F0E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10.8 暂列金额</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_Toc351203575 \h </w:instrText>
      </w:r>
      <w:r>
        <w:rPr>
          <w:rFonts w:ascii="Times New Roman" w:hAnsi="Times New Roman" w:eastAsia="仿宋_GB2312"/>
          <w:sz w:val="28"/>
          <w:szCs w:val="28"/>
        </w:rPr>
        <w:fldChar w:fldCharType="separate"/>
      </w:r>
      <w:r>
        <w:rPr>
          <w:rFonts w:ascii="Times New Roman" w:hAnsi="Times New Roman" w:eastAsia="仿宋_GB2312"/>
          <w:sz w:val="28"/>
          <w:szCs w:val="28"/>
        </w:rPr>
        <w:t>63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BFABE53">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10.9 计日工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_Toc351203576 \h </w:instrText>
      </w:r>
      <w:r>
        <w:rPr>
          <w:rFonts w:ascii="Times New Roman" w:hAnsi="Times New Roman" w:eastAsia="仿宋_GB2312"/>
          <w:sz w:val="28"/>
          <w:szCs w:val="28"/>
        </w:rPr>
        <w:fldChar w:fldCharType="separate"/>
      </w:r>
      <w:r>
        <w:rPr>
          <w:rFonts w:ascii="Times New Roman" w:hAnsi="Times New Roman" w:eastAsia="仿宋_GB2312"/>
          <w:sz w:val="28"/>
          <w:szCs w:val="28"/>
        </w:rPr>
        <w:t>64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20BF2A3">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 价格调整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_Toc351203577 \h </w:instrText>
      </w:r>
      <w:r>
        <w:rPr>
          <w:rFonts w:ascii="Times New Roman" w:hAnsi="Times New Roman" w:eastAsia="仿宋_GB2312"/>
          <w:sz w:val="28"/>
          <w:szCs w:val="28"/>
        </w:rPr>
        <w:fldChar w:fldCharType="separate"/>
      </w:r>
      <w:r>
        <w:rPr>
          <w:rFonts w:ascii="Times New Roman" w:hAnsi="Times New Roman" w:eastAsia="仿宋_GB2312"/>
          <w:sz w:val="28"/>
          <w:szCs w:val="28"/>
        </w:rPr>
        <w:t>64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2AE422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11.1 市场价格波动引起的调整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_Toc351203578 \h </w:instrText>
      </w:r>
      <w:r>
        <w:rPr>
          <w:rFonts w:ascii="Times New Roman" w:hAnsi="Times New Roman" w:eastAsia="仿宋_GB2312"/>
          <w:sz w:val="28"/>
          <w:szCs w:val="28"/>
        </w:rPr>
        <w:fldChar w:fldCharType="separate"/>
      </w:r>
      <w:r>
        <w:rPr>
          <w:rFonts w:ascii="Times New Roman" w:hAnsi="Times New Roman" w:eastAsia="仿宋_GB2312"/>
          <w:sz w:val="28"/>
          <w:szCs w:val="28"/>
        </w:rPr>
        <w:t>64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9593CB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"_Toc351203579"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11.2 法律变化引起的调整</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_Toc351203579 \h </w:instrText>
      </w:r>
      <w:r>
        <w:rPr>
          <w:rFonts w:ascii="Times New Roman" w:hAnsi="Times New Roman" w:eastAsia="仿宋_GB2312"/>
          <w:sz w:val="28"/>
          <w:szCs w:val="28"/>
        </w:rPr>
        <w:fldChar w:fldCharType="separate"/>
      </w:r>
      <w:r>
        <w:rPr>
          <w:rFonts w:ascii="Times New Roman" w:hAnsi="Times New Roman" w:eastAsia="仿宋_GB2312"/>
          <w:sz w:val="28"/>
          <w:szCs w:val="28"/>
        </w:rPr>
        <w:t>68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6CA8FC8">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 合同价格、计量与支付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_Toc351203580 \h </w:instrText>
      </w:r>
      <w:r>
        <w:rPr>
          <w:rFonts w:ascii="Times New Roman" w:hAnsi="Times New Roman" w:eastAsia="仿宋_GB2312"/>
          <w:sz w:val="28"/>
          <w:szCs w:val="28"/>
        </w:rPr>
        <w:fldChar w:fldCharType="separate"/>
      </w:r>
      <w:r>
        <w:rPr>
          <w:rFonts w:ascii="Times New Roman" w:hAnsi="Times New Roman" w:eastAsia="仿宋_GB2312"/>
          <w:sz w:val="28"/>
          <w:szCs w:val="28"/>
        </w:rPr>
        <w:t>68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ADE1F7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12.1 合同价格形式</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_Toc351203581 \h </w:instrText>
      </w:r>
      <w:r>
        <w:rPr>
          <w:rFonts w:ascii="Times New Roman" w:hAnsi="Times New Roman" w:eastAsia="仿宋_GB2312"/>
          <w:sz w:val="28"/>
          <w:szCs w:val="28"/>
        </w:rPr>
        <w:fldChar w:fldCharType="separate"/>
      </w:r>
      <w:r>
        <w:rPr>
          <w:rFonts w:ascii="Times New Roman" w:hAnsi="Times New Roman" w:eastAsia="仿宋_GB2312"/>
          <w:sz w:val="28"/>
          <w:szCs w:val="28"/>
        </w:rPr>
        <w:t>68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DF2B577">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12.2 预付款</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_Toc351203582 \h </w:instrText>
      </w:r>
      <w:r>
        <w:rPr>
          <w:rFonts w:ascii="Times New Roman" w:hAnsi="Times New Roman" w:eastAsia="仿宋_GB2312"/>
          <w:sz w:val="28"/>
          <w:szCs w:val="28"/>
        </w:rPr>
        <w:fldChar w:fldCharType="separate"/>
      </w:r>
      <w:r>
        <w:rPr>
          <w:rFonts w:ascii="Times New Roman" w:hAnsi="Times New Roman" w:eastAsia="仿宋_GB2312"/>
          <w:sz w:val="28"/>
          <w:szCs w:val="28"/>
        </w:rPr>
        <w:t>69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F6E091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12.3 计量</w:t>
      </w:r>
      <w:r>
        <w:rPr>
          <w:rFonts w:ascii="Times New Roman" w:hAnsi="Times New Roman" w:eastAsia="仿宋_GB2312"/>
          <w:sz w:val="28"/>
          <w:szCs w:val="28"/>
        </w:rPr>
        <w:tab/>
      </w:r>
      <w:r>
        <w:rPr>
          <w:rFonts w:hint="eastAsia" w:ascii="Times New Roman" w:hAnsi="Times New Roman" w:eastAsia="仿宋_GB2312"/>
          <w:sz w:val="28"/>
          <w:szCs w:val="28"/>
        </w:rPr>
        <w:t>70</w:t>
      </w:r>
      <w:r>
        <w:rPr>
          <w:rFonts w:ascii="Times New Roman" w:hAnsi="Times New Roman" w:eastAsia="仿宋_GB2312"/>
          <w:sz w:val="28"/>
          <w:szCs w:val="28"/>
        </w:rPr>
        <w:fldChar w:fldCharType="end"/>
      </w:r>
    </w:p>
    <w:p w14:paraId="7E5ECF00">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12.4 工程进度款支付</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_Toc351203584 \h </w:instrText>
      </w:r>
      <w:r>
        <w:rPr>
          <w:rFonts w:ascii="Times New Roman" w:hAnsi="Times New Roman" w:eastAsia="仿宋_GB2312"/>
          <w:sz w:val="28"/>
          <w:szCs w:val="28"/>
        </w:rPr>
        <w:fldChar w:fldCharType="separate"/>
      </w:r>
      <w:r>
        <w:rPr>
          <w:rFonts w:ascii="Times New Roman" w:hAnsi="Times New Roman" w:eastAsia="仿宋_GB2312"/>
          <w:sz w:val="28"/>
          <w:szCs w:val="28"/>
        </w:rPr>
        <w:t>72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8D8E37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12.5 支付账户</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_Toc351203585 \h </w:instrText>
      </w:r>
      <w:r>
        <w:rPr>
          <w:rFonts w:ascii="Times New Roman" w:hAnsi="Times New Roman" w:eastAsia="仿宋_GB2312"/>
          <w:sz w:val="28"/>
          <w:szCs w:val="28"/>
        </w:rPr>
        <w:fldChar w:fldCharType="separate"/>
      </w:r>
      <w:r>
        <w:rPr>
          <w:rFonts w:ascii="Times New Roman" w:hAnsi="Times New Roman" w:eastAsia="仿宋_GB2312"/>
          <w:sz w:val="28"/>
          <w:szCs w:val="28"/>
        </w:rPr>
        <w:t>76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F249EA0">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 验收和工程试车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_Toc351203586 \h </w:instrText>
      </w:r>
      <w:r>
        <w:rPr>
          <w:rFonts w:ascii="Times New Roman" w:hAnsi="Times New Roman" w:eastAsia="仿宋_GB2312"/>
          <w:sz w:val="28"/>
          <w:szCs w:val="28"/>
        </w:rPr>
        <w:fldChar w:fldCharType="separate"/>
      </w:r>
      <w:r>
        <w:rPr>
          <w:rFonts w:ascii="Times New Roman" w:hAnsi="Times New Roman" w:eastAsia="仿宋_GB2312"/>
          <w:sz w:val="28"/>
          <w:szCs w:val="28"/>
        </w:rPr>
        <w:t>76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306C11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13.1 分部分项工程验收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_Toc351203587 \h </w:instrText>
      </w:r>
      <w:r>
        <w:rPr>
          <w:rFonts w:ascii="Times New Roman" w:hAnsi="Times New Roman" w:eastAsia="仿宋_GB2312"/>
          <w:sz w:val="28"/>
          <w:szCs w:val="28"/>
        </w:rPr>
        <w:fldChar w:fldCharType="separate"/>
      </w:r>
      <w:r>
        <w:rPr>
          <w:rFonts w:ascii="Times New Roman" w:hAnsi="Times New Roman" w:eastAsia="仿宋_GB2312"/>
          <w:sz w:val="28"/>
          <w:szCs w:val="28"/>
        </w:rPr>
        <w:t>76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95CA74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13.2竣工验收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_Toc351203588 \h </w:instrText>
      </w:r>
      <w:r>
        <w:rPr>
          <w:rFonts w:ascii="Times New Roman" w:hAnsi="Times New Roman" w:eastAsia="仿宋_GB2312"/>
          <w:sz w:val="28"/>
          <w:szCs w:val="28"/>
        </w:rPr>
        <w:fldChar w:fldCharType="separate"/>
      </w:r>
      <w:r>
        <w:rPr>
          <w:rFonts w:ascii="Times New Roman" w:hAnsi="Times New Roman" w:eastAsia="仿宋_GB2312"/>
          <w:sz w:val="28"/>
          <w:szCs w:val="28"/>
        </w:rPr>
        <w:t>76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32A87B0">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"_Toc351203589"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13.3工程试车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_Toc351203589 \h </w:instrText>
      </w:r>
      <w:r>
        <w:rPr>
          <w:rFonts w:ascii="Times New Roman" w:hAnsi="Times New Roman" w:eastAsia="仿宋_GB2312"/>
          <w:sz w:val="28"/>
          <w:szCs w:val="28"/>
        </w:rPr>
        <w:fldChar w:fldCharType="separate"/>
      </w:r>
      <w:r>
        <w:rPr>
          <w:rFonts w:ascii="Times New Roman" w:hAnsi="Times New Roman" w:eastAsia="仿宋_GB2312"/>
          <w:sz w:val="28"/>
          <w:szCs w:val="28"/>
        </w:rPr>
        <w:t>79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7C98D3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13.4提前交付单位工程的验收</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_Toc351203590 \h </w:instrText>
      </w:r>
      <w:r>
        <w:rPr>
          <w:rFonts w:ascii="Times New Roman" w:hAnsi="Times New Roman" w:eastAsia="仿宋_GB2312"/>
          <w:sz w:val="28"/>
          <w:szCs w:val="28"/>
        </w:rPr>
        <w:fldChar w:fldCharType="separate"/>
      </w:r>
      <w:r>
        <w:rPr>
          <w:rFonts w:ascii="Times New Roman" w:hAnsi="Times New Roman" w:eastAsia="仿宋_GB2312"/>
          <w:sz w:val="28"/>
          <w:szCs w:val="28"/>
        </w:rPr>
        <w:t>81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2895CC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13.5 施工期运行</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_Toc351203591 \h </w:instrText>
      </w:r>
      <w:r>
        <w:rPr>
          <w:rFonts w:ascii="Times New Roman" w:hAnsi="Times New Roman" w:eastAsia="仿宋_GB2312"/>
          <w:sz w:val="28"/>
          <w:szCs w:val="28"/>
        </w:rPr>
        <w:fldChar w:fldCharType="separate"/>
      </w:r>
      <w:r>
        <w:rPr>
          <w:rFonts w:ascii="Times New Roman" w:hAnsi="Times New Roman" w:eastAsia="仿宋_GB2312"/>
          <w:sz w:val="28"/>
          <w:szCs w:val="28"/>
        </w:rPr>
        <w:t>81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3F3320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13.6 竣工退场</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_Toc351203592 \h </w:instrText>
      </w:r>
      <w:r>
        <w:rPr>
          <w:rFonts w:ascii="Times New Roman" w:hAnsi="Times New Roman" w:eastAsia="仿宋_GB2312"/>
          <w:sz w:val="28"/>
          <w:szCs w:val="28"/>
        </w:rPr>
        <w:fldChar w:fldCharType="separate"/>
      </w:r>
      <w:r>
        <w:rPr>
          <w:rFonts w:ascii="Times New Roman" w:hAnsi="Times New Roman" w:eastAsia="仿宋_GB2312"/>
          <w:sz w:val="28"/>
          <w:szCs w:val="28"/>
        </w:rPr>
        <w:t>82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FFE6B07">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 竣工结算</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_Toc351203593 \h </w:instrText>
      </w:r>
      <w:r>
        <w:rPr>
          <w:rFonts w:ascii="Times New Roman" w:hAnsi="Times New Roman" w:eastAsia="仿宋_GB2312"/>
          <w:sz w:val="28"/>
          <w:szCs w:val="28"/>
        </w:rPr>
        <w:fldChar w:fldCharType="separate"/>
      </w:r>
      <w:r>
        <w:rPr>
          <w:rFonts w:ascii="Times New Roman" w:hAnsi="Times New Roman" w:eastAsia="仿宋_GB2312"/>
          <w:sz w:val="28"/>
          <w:szCs w:val="28"/>
        </w:rPr>
        <w:t>83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2800520">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14.1 竣工结算申请</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_Toc351203594 \h </w:instrText>
      </w:r>
      <w:r>
        <w:rPr>
          <w:rFonts w:ascii="Times New Roman" w:hAnsi="Times New Roman" w:eastAsia="仿宋_GB2312"/>
          <w:sz w:val="28"/>
          <w:szCs w:val="28"/>
        </w:rPr>
        <w:fldChar w:fldCharType="separate"/>
      </w:r>
      <w:r>
        <w:rPr>
          <w:rFonts w:ascii="Times New Roman" w:hAnsi="Times New Roman" w:eastAsia="仿宋_GB2312"/>
          <w:sz w:val="28"/>
          <w:szCs w:val="28"/>
        </w:rPr>
        <w:t>83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BFD1FD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14.2 竣工</w:t>
      </w:r>
      <w:bookmarkStart w:id="675" w:name="_Hlt356058166"/>
      <w:bookmarkStart w:id="676" w:name="_Hlt356058165"/>
      <w:r>
        <w:rPr>
          <w:rStyle w:val="52"/>
          <w:rFonts w:ascii="Times New Roman" w:hAnsi="Times New Roman" w:eastAsia="仿宋_GB2312"/>
          <w:sz w:val="28"/>
          <w:szCs w:val="28"/>
        </w:rPr>
        <w:t>结</w:t>
      </w:r>
      <w:bookmarkEnd w:id="675"/>
      <w:bookmarkEnd w:id="676"/>
      <w:r>
        <w:rPr>
          <w:rStyle w:val="52"/>
          <w:rFonts w:ascii="Times New Roman" w:hAnsi="Times New Roman" w:eastAsia="仿宋_GB2312"/>
          <w:sz w:val="28"/>
          <w:szCs w:val="28"/>
        </w:rPr>
        <w:t>算审核</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_Toc351203595 \h </w:instrText>
      </w:r>
      <w:r>
        <w:rPr>
          <w:rFonts w:ascii="Times New Roman" w:hAnsi="Times New Roman" w:eastAsia="仿宋_GB2312"/>
          <w:sz w:val="28"/>
          <w:szCs w:val="28"/>
        </w:rPr>
        <w:fldChar w:fldCharType="separate"/>
      </w:r>
      <w:r>
        <w:rPr>
          <w:rFonts w:ascii="Times New Roman" w:hAnsi="Times New Roman" w:eastAsia="仿宋_GB2312"/>
          <w:sz w:val="28"/>
          <w:szCs w:val="28"/>
        </w:rPr>
        <w:t>83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4807D1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14.3 甩项竣工协议</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_Toc351203596 \h </w:instrText>
      </w:r>
      <w:r>
        <w:rPr>
          <w:rFonts w:ascii="Times New Roman" w:hAnsi="Times New Roman" w:eastAsia="仿宋_GB2312"/>
          <w:sz w:val="28"/>
          <w:szCs w:val="28"/>
        </w:rPr>
        <w:fldChar w:fldCharType="separate"/>
      </w:r>
      <w:r>
        <w:rPr>
          <w:rFonts w:ascii="Times New Roman" w:hAnsi="Times New Roman" w:eastAsia="仿宋_GB2312"/>
          <w:sz w:val="28"/>
          <w:szCs w:val="28"/>
        </w:rPr>
        <w:t>84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00CAB4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14.4 最终结清</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_Toc351203597 \h </w:instrText>
      </w:r>
      <w:r>
        <w:rPr>
          <w:rFonts w:ascii="Times New Roman" w:hAnsi="Times New Roman" w:eastAsia="仿宋_GB2312"/>
          <w:sz w:val="28"/>
          <w:szCs w:val="28"/>
        </w:rPr>
        <w:fldChar w:fldCharType="separate"/>
      </w:r>
      <w:r>
        <w:rPr>
          <w:rFonts w:ascii="Times New Roman" w:hAnsi="Times New Roman" w:eastAsia="仿宋_GB2312"/>
          <w:sz w:val="28"/>
          <w:szCs w:val="28"/>
        </w:rPr>
        <w:t>85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FE63B4A">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 缺陷责任与保修</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_Toc351203598 \h </w:instrText>
      </w:r>
      <w:r>
        <w:rPr>
          <w:rFonts w:ascii="Times New Roman" w:hAnsi="Times New Roman" w:eastAsia="仿宋_GB2312"/>
          <w:sz w:val="28"/>
          <w:szCs w:val="28"/>
        </w:rPr>
        <w:fldChar w:fldCharType="separate"/>
      </w:r>
      <w:r>
        <w:rPr>
          <w:rFonts w:ascii="Times New Roman" w:hAnsi="Times New Roman" w:eastAsia="仿宋_GB2312"/>
          <w:sz w:val="28"/>
          <w:szCs w:val="28"/>
        </w:rPr>
        <w:t>86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3B6F9E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"_Toc351203599"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15.1 工程保修的原则</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_Toc351203599 \h </w:instrText>
      </w:r>
      <w:r>
        <w:rPr>
          <w:rFonts w:ascii="Times New Roman" w:hAnsi="Times New Roman" w:eastAsia="仿宋_GB2312"/>
          <w:sz w:val="28"/>
          <w:szCs w:val="28"/>
        </w:rPr>
        <w:fldChar w:fldCharType="separate"/>
      </w:r>
      <w:r>
        <w:rPr>
          <w:rFonts w:ascii="Times New Roman" w:hAnsi="Times New Roman" w:eastAsia="仿宋_GB2312"/>
          <w:sz w:val="28"/>
          <w:szCs w:val="28"/>
        </w:rPr>
        <w:t>86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11499F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15.2 缺</w:t>
      </w:r>
      <w:bookmarkStart w:id="677" w:name="_Hlt354658488"/>
      <w:bookmarkStart w:id="678" w:name="_Hlt354658487"/>
      <w:r>
        <w:rPr>
          <w:rStyle w:val="52"/>
          <w:rFonts w:ascii="Times New Roman" w:hAnsi="Times New Roman" w:eastAsia="仿宋_GB2312"/>
          <w:sz w:val="28"/>
          <w:szCs w:val="28"/>
        </w:rPr>
        <w:t>陷</w:t>
      </w:r>
      <w:bookmarkEnd w:id="677"/>
      <w:bookmarkEnd w:id="678"/>
      <w:r>
        <w:rPr>
          <w:rStyle w:val="52"/>
          <w:rFonts w:ascii="Times New Roman" w:hAnsi="Times New Roman" w:eastAsia="仿宋_GB2312"/>
          <w:sz w:val="28"/>
          <w:szCs w:val="28"/>
        </w:rPr>
        <w:t>责任期</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_Toc351203600 \h </w:instrText>
      </w:r>
      <w:r>
        <w:rPr>
          <w:rFonts w:ascii="Times New Roman" w:hAnsi="Times New Roman" w:eastAsia="仿宋_GB2312"/>
          <w:sz w:val="28"/>
          <w:szCs w:val="28"/>
        </w:rPr>
        <w:fldChar w:fldCharType="separate"/>
      </w:r>
      <w:r>
        <w:rPr>
          <w:rFonts w:ascii="Times New Roman" w:hAnsi="Times New Roman" w:eastAsia="仿宋_GB2312"/>
          <w:sz w:val="28"/>
          <w:szCs w:val="28"/>
        </w:rPr>
        <w:t>86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1061D4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15.3 质量保证金</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_Toc351203601 \h </w:instrText>
      </w:r>
      <w:r>
        <w:rPr>
          <w:rFonts w:ascii="Times New Roman" w:hAnsi="Times New Roman" w:eastAsia="仿宋_GB2312"/>
          <w:sz w:val="28"/>
          <w:szCs w:val="28"/>
        </w:rPr>
        <w:fldChar w:fldCharType="separate"/>
      </w:r>
      <w:r>
        <w:rPr>
          <w:rFonts w:ascii="Times New Roman" w:hAnsi="Times New Roman" w:eastAsia="仿宋_GB2312"/>
          <w:sz w:val="28"/>
          <w:szCs w:val="28"/>
        </w:rPr>
        <w:t>87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69650A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15.4 保修</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_Toc351203602 \h </w:instrText>
      </w:r>
      <w:r>
        <w:rPr>
          <w:rFonts w:ascii="Times New Roman" w:hAnsi="Times New Roman" w:eastAsia="仿宋_GB2312"/>
          <w:sz w:val="28"/>
          <w:szCs w:val="28"/>
        </w:rPr>
        <w:fldChar w:fldCharType="separate"/>
      </w:r>
      <w:r>
        <w:rPr>
          <w:rFonts w:ascii="Times New Roman" w:hAnsi="Times New Roman" w:eastAsia="仿宋_GB2312"/>
          <w:sz w:val="28"/>
          <w:szCs w:val="28"/>
        </w:rPr>
        <w:t>89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9521D08">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16. 违约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_Toc351203603 \h </w:instrText>
      </w:r>
      <w:r>
        <w:rPr>
          <w:rFonts w:ascii="Times New Roman" w:hAnsi="Times New Roman" w:eastAsia="仿宋_GB2312"/>
          <w:sz w:val="28"/>
          <w:szCs w:val="28"/>
        </w:rPr>
        <w:fldChar w:fldCharType="separate"/>
      </w:r>
      <w:r>
        <w:rPr>
          <w:rFonts w:ascii="Times New Roman" w:hAnsi="Times New Roman" w:eastAsia="仿宋_GB2312"/>
          <w:sz w:val="28"/>
          <w:szCs w:val="28"/>
        </w:rPr>
        <w:t>91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3153990">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16.1 发包人违约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_Toc351203604 \h </w:instrText>
      </w:r>
      <w:r>
        <w:rPr>
          <w:rFonts w:ascii="Times New Roman" w:hAnsi="Times New Roman" w:eastAsia="仿宋_GB2312"/>
          <w:sz w:val="28"/>
          <w:szCs w:val="28"/>
        </w:rPr>
        <w:fldChar w:fldCharType="separate"/>
      </w:r>
      <w:r>
        <w:rPr>
          <w:rFonts w:ascii="Times New Roman" w:hAnsi="Times New Roman" w:eastAsia="仿宋_GB2312"/>
          <w:sz w:val="28"/>
          <w:szCs w:val="28"/>
        </w:rPr>
        <w:t>91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D3CDB6F">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16.2 承包人违约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_Toc351203605 \h </w:instrText>
      </w:r>
      <w:r>
        <w:rPr>
          <w:rFonts w:ascii="Times New Roman" w:hAnsi="Times New Roman" w:eastAsia="仿宋_GB2312"/>
          <w:sz w:val="28"/>
          <w:szCs w:val="28"/>
        </w:rPr>
        <w:fldChar w:fldCharType="separate"/>
      </w:r>
      <w:r>
        <w:rPr>
          <w:rFonts w:ascii="Times New Roman" w:hAnsi="Times New Roman" w:eastAsia="仿宋_GB2312"/>
          <w:sz w:val="28"/>
          <w:szCs w:val="28"/>
        </w:rPr>
        <w:t>93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B13660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16.3 第三人造成的违约</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_Toc351203606 \h </w:instrText>
      </w:r>
      <w:r>
        <w:rPr>
          <w:rFonts w:ascii="Times New Roman" w:hAnsi="Times New Roman" w:eastAsia="仿宋_GB2312"/>
          <w:sz w:val="28"/>
          <w:szCs w:val="28"/>
        </w:rPr>
        <w:fldChar w:fldCharType="separate"/>
      </w:r>
      <w:r>
        <w:rPr>
          <w:rFonts w:ascii="Times New Roman" w:hAnsi="Times New Roman" w:eastAsia="仿宋_GB2312"/>
          <w:sz w:val="28"/>
          <w:szCs w:val="28"/>
        </w:rPr>
        <w:t>95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583ED3D">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 不可抗力</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_Toc351203607 \h </w:instrText>
      </w:r>
      <w:r>
        <w:rPr>
          <w:rFonts w:ascii="Times New Roman" w:hAnsi="Times New Roman" w:eastAsia="仿宋_GB2312"/>
          <w:sz w:val="28"/>
          <w:szCs w:val="28"/>
        </w:rPr>
        <w:fldChar w:fldCharType="separate"/>
      </w:r>
      <w:r>
        <w:rPr>
          <w:rFonts w:ascii="Times New Roman" w:hAnsi="Times New Roman" w:eastAsia="仿宋_GB2312"/>
          <w:sz w:val="28"/>
          <w:szCs w:val="28"/>
        </w:rPr>
        <w:t>95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C904734">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17.1 不可抗力的确认</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_Toc351203608 \h </w:instrText>
      </w:r>
      <w:r>
        <w:rPr>
          <w:rFonts w:ascii="Times New Roman" w:hAnsi="Times New Roman" w:eastAsia="仿宋_GB2312"/>
          <w:sz w:val="28"/>
          <w:szCs w:val="28"/>
        </w:rPr>
        <w:fldChar w:fldCharType="separate"/>
      </w:r>
      <w:r>
        <w:rPr>
          <w:rFonts w:ascii="Times New Roman" w:hAnsi="Times New Roman" w:eastAsia="仿宋_GB2312"/>
          <w:sz w:val="28"/>
          <w:szCs w:val="28"/>
        </w:rPr>
        <w:t>95</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D629DA8">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"_Toc351203609"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17.2 不可抗力的通知</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_Toc351203609 \h </w:instrText>
      </w:r>
      <w:r>
        <w:rPr>
          <w:rFonts w:ascii="Times New Roman" w:hAnsi="Times New Roman" w:eastAsia="仿宋_GB2312"/>
          <w:sz w:val="28"/>
          <w:szCs w:val="28"/>
        </w:rPr>
        <w:fldChar w:fldCharType="separate"/>
      </w:r>
      <w:r>
        <w:rPr>
          <w:rFonts w:ascii="Times New Roman" w:hAnsi="Times New Roman" w:eastAsia="仿宋_GB2312"/>
          <w:sz w:val="28"/>
          <w:szCs w:val="28"/>
        </w:rPr>
        <w:t>96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BA814F2">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17.3 不可抗力后果的承担</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_Toc351203610 \h </w:instrText>
      </w:r>
      <w:r>
        <w:rPr>
          <w:rFonts w:ascii="Times New Roman" w:hAnsi="Times New Roman" w:eastAsia="仿宋_GB2312"/>
          <w:sz w:val="28"/>
          <w:szCs w:val="28"/>
        </w:rPr>
        <w:fldChar w:fldCharType="separate"/>
      </w:r>
      <w:r>
        <w:rPr>
          <w:rFonts w:ascii="Times New Roman" w:hAnsi="Times New Roman" w:eastAsia="仿宋_GB2312"/>
          <w:sz w:val="28"/>
          <w:szCs w:val="28"/>
        </w:rPr>
        <w:t>96</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EE38AFB">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17.4 因不可抗力解除合同</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_Toc351203611 \h </w:instrText>
      </w:r>
      <w:r>
        <w:rPr>
          <w:rFonts w:ascii="Times New Roman" w:hAnsi="Times New Roman" w:eastAsia="仿宋_GB2312"/>
          <w:sz w:val="28"/>
          <w:szCs w:val="28"/>
        </w:rPr>
        <w:fldChar w:fldCharType="separate"/>
      </w:r>
      <w:r>
        <w:rPr>
          <w:rFonts w:ascii="Times New Roman" w:hAnsi="Times New Roman" w:eastAsia="仿宋_GB2312"/>
          <w:sz w:val="28"/>
          <w:szCs w:val="28"/>
        </w:rPr>
        <w:t>97</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E8E3BCF">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 保险</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_Toc351203612 \h </w:instrText>
      </w:r>
      <w:r>
        <w:rPr>
          <w:rFonts w:ascii="Times New Roman" w:hAnsi="Times New Roman" w:eastAsia="仿宋_GB2312"/>
          <w:sz w:val="28"/>
          <w:szCs w:val="28"/>
        </w:rPr>
        <w:fldChar w:fldCharType="separate"/>
      </w:r>
      <w:r>
        <w:rPr>
          <w:rFonts w:ascii="Times New Roman" w:hAnsi="Times New Roman" w:eastAsia="仿宋_GB2312"/>
          <w:sz w:val="28"/>
          <w:szCs w:val="28"/>
        </w:rPr>
        <w:t>98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095693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18.1 工程保险</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_Toc351203613 \h </w:instrText>
      </w:r>
      <w:r>
        <w:rPr>
          <w:rFonts w:ascii="Times New Roman" w:hAnsi="Times New Roman" w:eastAsia="仿宋_GB2312"/>
          <w:sz w:val="28"/>
          <w:szCs w:val="28"/>
        </w:rPr>
        <w:fldChar w:fldCharType="separate"/>
      </w:r>
      <w:r>
        <w:rPr>
          <w:rFonts w:ascii="Times New Roman" w:hAnsi="Times New Roman" w:eastAsia="仿宋_GB2312"/>
          <w:sz w:val="28"/>
          <w:szCs w:val="28"/>
        </w:rPr>
        <w:t>98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D0DC976">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18.2 工伤保险</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_Toc351203614 \h </w:instrText>
      </w:r>
      <w:r>
        <w:rPr>
          <w:rFonts w:ascii="Times New Roman" w:hAnsi="Times New Roman" w:eastAsia="仿宋_GB2312"/>
          <w:sz w:val="28"/>
          <w:szCs w:val="28"/>
        </w:rPr>
        <w:fldChar w:fldCharType="separate"/>
      </w:r>
      <w:r>
        <w:rPr>
          <w:rFonts w:ascii="Times New Roman" w:hAnsi="Times New Roman" w:eastAsia="仿宋_GB2312"/>
          <w:sz w:val="28"/>
          <w:szCs w:val="28"/>
        </w:rPr>
        <w:t>98</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91350AE">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18.3</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其他保险</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_Toc351203615 \h </w:instrText>
      </w:r>
      <w:r>
        <w:rPr>
          <w:rFonts w:ascii="Times New Roman" w:hAnsi="Times New Roman" w:eastAsia="仿宋_GB2312"/>
          <w:sz w:val="28"/>
          <w:szCs w:val="28"/>
        </w:rPr>
        <w:fldChar w:fldCharType="separate"/>
      </w:r>
      <w:r>
        <w:rPr>
          <w:rFonts w:ascii="Times New Roman" w:hAnsi="Times New Roman" w:eastAsia="仿宋_GB2312"/>
          <w:sz w:val="28"/>
          <w:szCs w:val="28"/>
        </w:rPr>
        <w:t>99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A7B59AD">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18.4</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持续保险</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_Toc351203616 \h </w:instrText>
      </w:r>
      <w:r>
        <w:rPr>
          <w:rFonts w:ascii="Times New Roman" w:hAnsi="Times New Roman" w:eastAsia="仿宋_GB2312"/>
          <w:sz w:val="28"/>
          <w:szCs w:val="28"/>
        </w:rPr>
        <w:fldChar w:fldCharType="separate"/>
      </w:r>
      <w:r>
        <w:rPr>
          <w:rFonts w:ascii="Times New Roman" w:hAnsi="Times New Roman" w:eastAsia="仿宋_GB2312"/>
          <w:sz w:val="28"/>
          <w:szCs w:val="28"/>
        </w:rPr>
        <w:t>99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F8B992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18.5 保险凭证</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_Toc351203617 \h </w:instrText>
      </w:r>
      <w:r>
        <w:rPr>
          <w:rFonts w:ascii="Times New Roman" w:hAnsi="Times New Roman" w:eastAsia="仿宋_GB2312"/>
          <w:sz w:val="28"/>
          <w:szCs w:val="28"/>
        </w:rPr>
        <w:fldChar w:fldCharType="separate"/>
      </w:r>
      <w:r>
        <w:rPr>
          <w:rFonts w:ascii="Times New Roman" w:hAnsi="Times New Roman" w:eastAsia="仿宋_GB2312"/>
          <w:sz w:val="28"/>
          <w:szCs w:val="28"/>
        </w:rPr>
        <w:t>99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1ECCAC05">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18.6 未按约定投保的补救</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_Toc351203618 \h </w:instrText>
      </w:r>
      <w:r>
        <w:rPr>
          <w:rFonts w:ascii="Times New Roman" w:hAnsi="Times New Roman" w:eastAsia="仿宋_GB2312"/>
          <w:sz w:val="28"/>
          <w:szCs w:val="28"/>
        </w:rPr>
        <w:fldChar w:fldCharType="separate"/>
      </w:r>
      <w:r>
        <w:rPr>
          <w:rFonts w:ascii="Times New Roman" w:hAnsi="Times New Roman" w:eastAsia="仿宋_GB2312"/>
          <w:sz w:val="28"/>
          <w:szCs w:val="28"/>
        </w:rPr>
        <w:t>99</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A9BCC15">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"_Toc351203619"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18.7 通知义务</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_Toc351203619 \h </w:instrText>
      </w:r>
      <w:r>
        <w:rPr>
          <w:rFonts w:ascii="Times New Roman" w:hAnsi="Times New Roman" w:eastAsia="仿宋_GB2312"/>
          <w:sz w:val="28"/>
          <w:szCs w:val="28"/>
        </w:rPr>
        <w:fldChar w:fldCharType="separate"/>
      </w:r>
      <w:r>
        <w:rPr>
          <w:rFonts w:ascii="Times New Roman" w:hAnsi="Times New Roman" w:eastAsia="仿宋_GB2312"/>
          <w:sz w:val="28"/>
          <w:szCs w:val="28"/>
        </w:rPr>
        <w:t>100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A227D9A">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 索赔</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_Toc351203620 \h </w:instrText>
      </w:r>
      <w:r>
        <w:rPr>
          <w:rFonts w:ascii="Times New Roman" w:hAnsi="Times New Roman" w:eastAsia="仿宋_GB2312"/>
          <w:sz w:val="28"/>
          <w:szCs w:val="28"/>
        </w:rPr>
        <w:fldChar w:fldCharType="separate"/>
      </w:r>
      <w:r>
        <w:rPr>
          <w:rFonts w:ascii="Times New Roman" w:hAnsi="Times New Roman" w:eastAsia="仿宋_GB2312"/>
          <w:sz w:val="28"/>
          <w:szCs w:val="28"/>
        </w:rPr>
        <w:t>100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0F622947">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19.1</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承包人的索赔</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_Toc351203621 \h </w:instrText>
      </w:r>
      <w:r>
        <w:rPr>
          <w:rFonts w:ascii="Times New Roman" w:hAnsi="Times New Roman" w:eastAsia="仿宋_GB2312"/>
          <w:sz w:val="28"/>
          <w:szCs w:val="28"/>
        </w:rPr>
        <w:fldChar w:fldCharType="separate"/>
      </w:r>
      <w:r>
        <w:rPr>
          <w:rFonts w:ascii="Times New Roman" w:hAnsi="Times New Roman" w:eastAsia="仿宋_GB2312"/>
          <w:sz w:val="28"/>
          <w:szCs w:val="28"/>
        </w:rPr>
        <w:t>100</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FE6A21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19.2 对承包人索赔的处理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_Toc351203622 \h </w:instrText>
      </w:r>
      <w:r>
        <w:rPr>
          <w:rFonts w:ascii="Times New Roman" w:hAnsi="Times New Roman" w:eastAsia="仿宋_GB2312"/>
          <w:sz w:val="28"/>
          <w:szCs w:val="28"/>
        </w:rPr>
        <w:fldChar w:fldCharType="separate"/>
      </w:r>
      <w:r>
        <w:rPr>
          <w:rFonts w:ascii="Times New Roman" w:hAnsi="Times New Roman" w:eastAsia="仿宋_GB2312"/>
          <w:sz w:val="28"/>
          <w:szCs w:val="28"/>
        </w:rPr>
        <w:t>101</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6A7A59E1">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19.3</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发包人的索赔</w:t>
      </w:r>
      <w:r>
        <w:rPr>
          <w:rFonts w:ascii="Times New Roman" w:hAnsi="Times New Roman" w:eastAsia="仿宋_GB2312"/>
          <w:sz w:val="28"/>
          <w:szCs w:val="28"/>
        </w:rPr>
        <w:tab/>
      </w:r>
      <w:r>
        <w:rPr>
          <w:rFonts w:hint="eastAsia" w:ascii="Times New Roman" w:hAnsi="Times New Roman" w:eastAsia="仿宋_GB2312"/>
          <w:sz w:val="28"/>
          <w:szCs w:val="28"/>
        </w:rPr>
        <w:t>100</w:t>
      </w:r>
      <w:r>
        <w:rPr>
          <w:rFonts w:ascii="Times New Roman" w:hAnsi="Times New Roman" w:eastAsia="仿宋_GB2312"/>
          <w:sz w:val="28"/>
          <w:szCs w:val="28"/>
        </w:rPr>
        <w:fldChar w:fldCharType="end"/>
      </w:r>
    </w:p>
    <w:p w14:paraId="082DC58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19.4 对发包人索赔的处理</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_Toc351203624 \h </w:instrText>
      </w:r>
      <w:r>
        <w:rPr>
          <w:rFonts w:ascii="Times New Roman" w:hAnsi="Times New Roman" w:eastAsia="仿宋_GB2312"/>
          <w:sz w:val="28"/>
          <w:szCs w:val="28"/>
        </w:rPr>
        <w:fldChar w:fldCharType="separate"/>
      </w:r>
      <w:r>
        <w:rPr>
          <w:rFonts w:ascii="Times New Roman" w:hAnsi="Times New Roman" w:eastAsia="仿宋_GB2312"/>
          <w:sz w:val="28"/>
          <w:szCs w:val="28"/>
        </w:rPr>
        <w:t>102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8854475">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19.5 提出索赔的期限</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_Toc351203625 \h </w:instrText>
      </w:r>
      <w:r>
        <w:rPr>
          <w:rFonts w:ascii="Times New Roman" w:hAnsi="Times New Roman" w:eastAsia="仿宋_GB2312"/>
          <w:sz w:val="28"/>
          <w:szCs w:val="28"/>
        </w:rPr>
        <w:fldChar w:fldCharType="separate"/>
      </w:r>
      <w:r>
        <w:rPr>
          <w:rFonts w:ascii="Times New Roman" w:hAnsi="Times New Roman" w:eastAsia="仿宋_GB2312"/>
          <w:sz w:val="28"/>
          <w:szCs w:val="28"/>
        </w:rPr>
        <w:t>102</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6EFAA83">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 争议解决</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_Toc351203626 \h </w:instrText>
      </w:r>
      <w:r>
        <w:rPr>
          <w:rFonts w:ascii="Times New Roman" w:hAnsi="Times New Roman" w:eastAsia="仿宋_GB2312"/>
          <w:sz w:val="28"/>
          <w:szCs w:val="28"/>
        </w:rPr>
        <w:fldChar w:fldCharType="separate"/>
      </w:r>
      <w:r>
        <w:rPr>
          <w:rFonts w:ascii="Times New Roman" w:hAnsi="Times New Roman" w:eastAsia="仿宋_GB2312"/>
          <w:sz w:val="28"/>
          <w:szCs w:val="28"/>
        </w:rPr>
        <w:t>103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35F6E649">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20.1和解</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_Toc351203627 \h </w:instrText>
      </w:r>
      <w:r>
        <w:rPr>
          <w:rFonts w:ascii="Times New Roman" w:hAnsi="Times New Roman" w:eastAsia="仿宋_GB2312"/>
          <w:sz w:val="28"/>
          <w:szCs w:val="28"/>
        </w:rPr>
        <w:fldChar w:fldCharType="separate"/>
      </w:r>
      <w:r>
        <w:rPr>
          <w:rFonts w:ascii="Times New Roman" w:hAnsi="Times New Roman" w:eastAsia="仿宋_GB2312"/>
          <w:sz w:val="28"/>
          <w:szCs w:val="28"/>
        </w:rPr>
        <w:t>103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4506C0A0">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20.2调解</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_Toc351203628 \h </w:instrText>
      </w:r>
      <w:r>
        <w:rPr>
          <w:rFonts w:ascii="Times New Roman" w:hAnsi="Times New Roman" w:eastAsia="仿宋_GB2312"/>
          <w:sz w:val="28"/>
          <w:szCs w:val="28"/>
        </w:rPr>
        <w:fldChar w:fldCharType="separate"/>
      </w:r>
      <w:r>
        <w:rPr>
          <w:rFonts w:ascii="Times New Roman" w:hAnsi="Times New Roman" w:eastAsia="仿宋_GB2312"/>
          <w:sz w:val="28"/>
          <w:szCs w:val="28"/>
        </w:rPr>
        <w:t>103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3EDD81A">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"_Toc351203629"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20.3争议评审</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_Toc351203629 \h </w:instrText>
      </w:r>
      <w:r>
        <w:rPr>
          <w:rFonts w:ascii="Times New Roman" w:hAnsi="Times New Roman" w:eastAsia="仿宋_GB2312"/>
          <w:sz w:val="28"/>
          <w:szCs w:val="28"/>
        </w:rPr>
        <w:fldChar w:fldCharType="separate"/>
      </w:r>
      <w:r>
        <w:rPr>
          <w:rFonts w:ascii="Times New Roman" w:hAnsi="Times New Roman" w:eastAsia="仿宋_GB2312"/>
          <w:sz w:val="28"/>
          <w:szCs w:val="28"/>
        </w:rPr>
        <w:t>103</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22863468">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20.4仲裁或诉讼</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_Toc351203630 \h </w:instrText>
      </w:r>
      <w:r>
        <w:rPr>
          <w:rFonts w:ascii="Times New Roman" w:hAnsi="Times New Roman" w:eastAsia="仿宋_GB2312"/>
          <w:sz w:val="28"/>
          <w:szCs w:val="28"/>
        </w:rPr>
        <w:fldChar w:fldCharType="separate"/>
      </w:r>
      <w:r>
        <w:rPr>
          <w:rFonts w:ascii="Times New Roman" w:hAnsi="Times New Roman" w:eastAsia="仿宋_GB2312"/>
          <w:sz w:val="28"/>
          <w:szCs w:val="28"/>
        </w:rPr>
        <w:t>104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7694E0CC">
      <w:pPr>
        <w:pStyle w:val="21"/>
        <w:tabs>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20.5争议解决条款效力</w:t>
      </w:r>
      <w:r>
        <w:rPr>
          <w:rFonts w:ascii="Times New Roman" w:hAnsi="Times New Roman" w:eastAsia="仿宋_GB2312"/>
          <w:sz w:val="28"/>
          <w:szCs w:val="28"/>
        </w:rPr>
        <w:tab/>
      </w:r>
      <w:r>
        <w:rPr>
          <w:rFonts w:ascii="Times New Roman" w:hAnsi="Times New Roman" w:eastAsia="仿宋_GB2312"/>
          <w:sz w:val="28"/>
          <w:szCs w:val="28"/>
        </w:rPr>
        <w:fldChar w:fldCharType="begin"/>
      </w:r>
      <w:r>
        <w:rPr>
          <w:rFonts w:ascii="Times New Roman" w:hAnsi="Times New Roman" w:eastAsia="仿宋_GB2312"/>
          <w:sz w:val="28"/>
          <w:szCs w:val="28"/>
        </w:rPr>
        <w:instrText xml:space="preserve"> PAGEREF _Toc351203631 \h </w:instrText>
      </w:r>
      <w:r>
        <w:rPr>
          <w:rFonts w:ascii="Times New Roman" w:hAnsi="Times New Roman" w:eastAsia="仿宋_GB2312"/>
          <w:sz w:val="28"/>
          <w:szCs w:val="28"/>
        </w:rPr>
        <w:fldChar w:fldCharType="separate"/>
      </w:r>
      <w:r>
        <w:rPr>
          <w:rFonts w:ascii="Times New Roman" w:hAnsi="Times New Roman" w:eastAsia="仿宋_GB2312"/>
          <w:sz w:val="28"/>
          <w:szCs w:val="28"/>
        </w:rPr>
        <w:t>104</w:t>
      </w:r>
      <w:r>
        <w:rPr>
          <w:rFonts w:ascii="Times New Roman" w:hAnsi="Times New Roman" w:eastAsia="仿宋_GB2312"/>
          <w:sz w:val="28"/>
          <w:szCs w:val="28"/>
        </w:rPr>
        <w:fldChar w:fldCharType="end"/>
      </w:r>
      <w:r>
        <w:rPr>
          <w:rFonts w:ascii="Times New Roman" w:hAnsi="Times New Roman" w:eastAsia="仿宋_GB2312"/>
          <w:sz w:val="28"/>
          <w:szCs w:val="28"/>
        </w:rPr>
        <w:fldChar w:fldCharType="end"/>
      </w:r>
    </w:p>
    <w:p w14:paraId="596D0837">
      <w:pPr>
        <w:pStyle w:val="22"/>
        <w:tabs>
          <w:tab w:val="right" w:leader="dot" w:pos="8810"/>
        </w:tabs>
        <w:rPr>
          <w:rStyle w:val="52"/>
          <w:rFonts w:hint="eastAsia" w:ascii="Times New Roman" w:hAnsi="Times New Roman" w:eastAsia="仿宋_GB2312"/>
          <w:b/>
          <w:sz w:val="28"/>
          <w:szCs w:val="28"/>
        </w:rPr>
      </w:pPr>
    </w:p>
    <w:p w14:paraId="47EAD398">
      <w:pPr>
        <w:pStyle w:val="22"/>
        <w:tabs>
          <w:tab w:val="right" w:leader="dot" w:pos="8810"/>
        </w:tabs>
        <w:ind w:left="0" w:leftChars="0" w:firstLine="300" w:firstLineChars="100"/>
        <w:rPr>
          <w:rFonts w:ascii="Times New Roman" w:hAnsi="Times New Roman" w:eastAsia="仿宋_GB2312"/>
          <w:sz w:val="30"/>
          <w:szCs w:val="30"/>
        </w:rPr>
      </w:pPr>
      <w:r>
        <w:rPr>
          <w:rFonts w:ascii="Times New Roman" w:hAnsi="Times New Roman" w:eastAsia="仿宋_GB2312"/>
          <w:sz w:val="30"/>
          <w:szCs w:val="30"/>
        </w:rPr>
        <w:fldChar w:fldCharType="begin"/>
      </w:r>
      <w:r>
        <w:rPr>
          <w:rStyle w:val="52"/>
          <w:rFonts w:ascii="Times New Roman" w:hAnsi="Times New Roman" w:eastAsia="仿宋_GB2312"/>
          <w:sz w:val="30"/>
          <w:szCs w:val="30"/>
        </w:rPr>
        <w:instrText xml:space="preserve"> </w:instrText>
      </w:r>
      <w:r>
        <w:rPr>
          <w:rFonts w:ascii="Times New Roman" w:hAnsi="Times New Roman" w:eastAsia="仿宋_GB2312"/>
          <w:sz w:val="30"/>
          <w:szCs w:val="30"/>
        </w:rPr>
        <w:instrText xml:space="preserve">HYPERLINK \l "_Toc351203632"</w:instrText>
      </w:r>
      <w:r>
        <w:rPr>
          <w:rStyle w:val="52"/>
          <w:rFonts w:ascii="Times New Roman" w:hAnsi="Times New Roman" w:eastAsia="仿宋_GB2312"/>
          <w:sz w:val="30"/>
          <w:szCs w:val="30"/>
        </w:rPr>
        <w:instrText xml:space="preserve"> </w:instrText>
      </w:r>
      <w:r>
        <w:rPr>
          <w:rFonts w:ascii="Times New Roman" w:hAnsi="Times New Roman" w:eastAsia="仿宋_GB2312"/>
          <w:sz w:val="30"/>
          <w:szCs w:val="30"/>
        </w:rPr>
        <w:fldChar w:fldCharType="separate"/>
      </w:r>
      <w:r>
        <w:rPr>
          <w:rStyle w:val="52"/>
          <w:rFonts w:ascii="Times New Roman" w:hAnsi="Times New Roman" w:eastAsia="仿宋_GB2312"/>
          <w:b/>
          <w:sz w:val="30"/>
          <w:szCs w:val="30"/>
        </w:rPr>
        <w:t>第三部分 专用合同条款</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28"/>
          <w:szCs w:val="28"/>
        </w:rPr>
        <w:t>…</w:t>
      </w:r>
      <w:r>
        <w:rPr>
          <w:rFonts w:hint="eastAsia" w:ascii="Times New Roman" w:hAnsi="Times New Roman" w:eastAsia="仿宋_GB2312"/>
          <w:sz w:val="28"/>
          <w:szCs w:val="28"/>
        </w:rPr>
        <w:t>.................</w:t>
      </w:r>
      <w:r>
        <w:rPr>
          <w:rFonts w:ascii="Times New Roman" w:hAnsi="Times New Roman" w:eastAsia="仿宋_GB2312"/>
          <w:sz w:val="30"/>
          <w:szCs w:val="30"/>
        </w:rPr>
        <w:fldChar w:fldCharType="end"/>
      </w:r>
      <w:r>
        <w:rPr>
          <w:rFonts w:hint="eastAsia" w:ascii="Times New Roman" w:hAnsi="Times New Roman" w:eastAsia="仿宋_GB2312"/>
          <w:sz w:val="30"/>
          <w:szCs w:val="30"/>
        </w:rPr>
        <w:t>104</w:t>
      </w:r>
    </w:p>
    <w:p w14:paraId="5F4CE9FC">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 一般约定</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04</w:t>
      </w:r>
    </w:p>
    <w:p w14:paraId="76773014">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 发包人</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08</w:t>
      </w:r>
    </w:p>
    <w:p w14:paraId="06E410F7">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3. 承包人</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09</w:t>
      </w:r>
    </w:p>
    <w:p w14:paraId="678067B8">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4. 监理人</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12</w:t>
      </w:r>
    </w:p>
    <w:p w14:paraId="67FE5D4B">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5. 工程质量</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13</w:t>
      </w:r>
    </w:p>
    <w:p w14:paraId="34A3C41D">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6. 安全文明施工与环境保护</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14</w:t>
      </w:r>
    </w:p>
    <w:p w14:paraId="1D011674">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"_Toc351203639"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7. 工期和进度</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14</w:t>
      </w:r>
    </w:p>
    <w:p w14:paraId="5F05544E">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8. 材料与设备</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16</w:t>
      </w:r>
    </w:p>
    <w:p w14:paraId="7AB835FB">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9. 试验与检验</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17</w:t>
      </w:r>
    </w:p>
    <w:p w14:paraId="5C2CAC10">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10. 变更</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18</w:t>
      </w:r>
    </w:p>
    <w:p w14:paraId="0253071F">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"_Toc351203643"</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11. 价格调整</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19</w:t>
      </w:r>
    </w:p>
    <w:p w14:paraId="135E1A48">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"_Toc351203644"</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12. 合同价格、计量与支付</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20</w:t>
      </w:r>
    </w:p>
    <w:p w14:paraId="1233B710">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"_Toc351203645"</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13.</w:t>
      </w:r>
      <w:r>
        <w:rPr>
          <w:rStyle w:val="52"/>
          <w:rFonts w:hint="eastAsia" w:ascii="Times New Roman" w:hAnsi="Times New Roman" w:eastAsia="仿宋_GB2312"/>
          <w:sz w:val="28"/>
          <w:szCs w:val="28"/>
        </w:rPr>
        <w:t xml:space="preserve"> </w:t>
      </w:r>
      <w:r>
        <w:rPr>
          <w:rStyle w:val="52"/>
          <w:rFonts w:ascii="Times New Roman" w:hAnsi="Times New Roman" w:eastAsia="仿宋_GB2312"/>
          <w:sz w:val="28"/>
          <w:szCs w:val="28"/>
        </w:rPr>
        <w:t>验收和工程试车</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23</w:t>
      </w:r>
    </w:p>
    <w:p w14:paraId="59F64F45">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"_Toc351203646"</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14. 竣工结算</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24</w:t>
      </w:r>
    </w:p>
    <w:p w14:paraId="73F7E72A">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"_Toc351203647"</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15. 缺陷责任期与保修</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25</w:t>
      </w:r>
    </w:p>
    <w:p w14:paraId="1F39456D">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"_Toc351203648"</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16. 违约</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26</w:t>
      </w:r>
    </w:p>
    <w:p w14:paraId="4B17C620">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"_Toc351203649"</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17. 不可抗力</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28</w:t>
      </w:r>
    </w:p>
    <w:p w14:paraId="5EAD4A9F">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"_Toc351203650"</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18. 保险</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29</w:t>
      </w:r>
    </w:p>
    <w:p w14:paraId="3223B41D">
      <w:pPr>
        <w:pStyle w:val="31"/>
        <w:tabs>
          <w:tab w:val="left" w:pos="1890"/>
          <w:tab w:val="right" w:leader="dot" w:pos="8296"/>
        </w:tabs>
        <w:ind w:firstLine="280" w:firstLineChars="100"/>
        <w:rPr>
          <w:rFonts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"_Toc351203651"</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20. 争议解决</w:t>
      </w:r>
      <w:r>
        <w:rPr>
          <w:rFonts w:ascii="Times New Roman" w:hAnsi="Times New Roman" w:eastAsia="仿宋_GB2312"/>
          <w:sz w:val="28"/>
          <w:szCs w:val="28"/>
        </w:rPr>
        <w:tab/>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29</w:t>
      </w:r>
    </w:p>
    <w:p w14:paraId="0BAC12D3">
      <w:pPr>
        <w:pStyle w:val="31"/>
        <w:tabs>
          <w:tab w:val="left" w:pos="1890"/>
          <w:tab w:val="right" w:leader="dot" w:pos="8296"/>
        </w:tabs>
        <w:ind w:firstLine="280" w:firstLineChars="100"/>
        <w:rPr>
          <w:rFonts w:hint="eastAsia" w:ascii="Times New Roman" w:hAnsi="Times New Roman" w:eastAsia="仿宋_GB2312"/>
          <w:sz w:val="28"/>
          <w:szCs w:val="28"/>
        </w:rPr>
      </w:pPr>
      <w:r>
        <w:rPr>
          <w:rFonts w:ascii="Times New Roman" w:hAnsi="Times New Roman" w:eastAsia="仿宋_GB2312"/>
          <w:sz w:val="28"/>
          <w:szCs w:val="28"/>
        </w:rPr>
        <w:fldChar w:fldCharType="begin"/>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instrText xml:space="preserve">HYPERLINK \l "_Toc351203652"</w:instrText>
      </w:r>
      <w:r>
        <w:rPr>
          <w:rStyle w:val="52"/>
          <w:rFonts w:ascii="Times New Roman" w:hAnsi="Times New Roman" w:eastAsia="仿宋_GB2312"/>
          <w:sz w:val="28"/>
          <w:szCs w:val="28"/>
        </w:rPr>
        <w:instrText xml:space="preserve"> </w:instrText>
      </w:r>
      <w:r>
        <w:rPr>
          <w:rFonts w:ascii="Times New Roman" w:hAnsi="Times New Roman" w:eastAsia="仿宋_GB2312"/>
          <w:sz w:val="28"/>
          <w:szCs w:val="28"/>
        </w:rPr>
        <w:fldChar w:fldCharType="separate"/>
      </w:r>
      <w:r>
        <w:rPr>
          <w:rStyle w:val="52"/>
          <w:rFonts w:ascii="Times New Roman" w:hAnsi="Times New Roman" w:eastAsia="仿宋_GB2312"/>
          <w:sz w:val="28"/>
          <w:szCs w:val="28"/>
        </w:rPr>
        <w:t>附件</w:t>
      </w:r>
      <w:r>
        <w:rPr>
          <w:rFonts w:hint="eastAsia" w:ascii="Times New Roman" w:hAnsi="Times New Roman" w:eastAsia="仿宋_GB2312"/>
          <w:sz w:val="28"/>
          <w:szCs w:val="28"/>
        </w:rPr>
        <w:t>...................................................................................1</w:t>
      </w:r>
      <w:r>
        <w:rPr>
          <w:rFonts w:ascii="Times New Roman" w:hAnsi="Times New Roman" w:eastAsia="仿宋_GB2312"/>
          <w:sz w:val="28"/>
          <w:szCs w:val="28"/>
        </w:rPr>
        <w:fldChar w:fldCharType="end"/>
      </w:r>
      <w:r>
        <w:rPr>
          <w:rFonts w:hint="eastAsia" w:ascii="Times New Roman" w:hAnsi="Times New Roman" w:eastAsia="仿宋_GB2312"/>
          <w:sz w:val="28"/>
          <w:szCs w:val="28"/>
        </w:rPr>
        <w:t>31</w:t>
      </w:r>
    </w:p>
    <w:p w14:paraId="4947602A">
      <w:pPr>
        <w:pStyle w:val="4"/>
        <w:jc w:val="center"/>
        <w:rPr>
          <w:rFonts w:ascii="Times New Roman" w:hAnsi="Times New Roman" w:eastAsia="仿宋_GB2312"/>
          <w:sz w:val="28"/>
          <w:szCs w:val="28"/>
        </w:rPr>
        <w:sectPr>
          <w:footerReference r:id="rId13" w:type="first"/>
          <w:pgSz w:w="11906" w:h="16838"/>
          <w:pgMar w:top="1418" w:right="1555" w:bottom="1418" w:left="1531" w:header="851" w:footer="992" w:gutter="0"/>
          <w:cols w:space="720" w:num="1"/>
          <w:titlePg/>
          <w:docGrid w:type="lines" w:linePitch="312" w:charSpace="0"/>
        </w:sectPr>
      </w:pPr>
      <w:r>
        <w:rPr>
          <w:rFonts w:ascii="Times New Roman" w:hAnsi="Times New Roman" w:eastAsia="仿宋_GB2312"/>
          <w:sz w:val="28"/>
          <w:szCs w:val="28"/>
        </w:rPr>
        <w:fldChar w:fldCharType="end"/>
      </w:r>
      <w:bookmarkStart w:id="679" w:name="_Toc351203480"/>
    </w:p>
    <w:p w14:paraId="71AA655E">
      <w:pPr>
        <w:pStyle w:val="4"/>
        <w:jc w:val="center"/>
        <w:rPr>
          <w:rFonts w:ascii="Times New Roman" w:hAnsi="Times New Roman" w:eastAsia="华文中宋"/>
          <w:b w:val="0"/>
          <w:color w:val="000000"/>
          <w:sz w:val="36"/>
          <w:szCs w:val="36"/>
        </w:rPr>
      </w:pPr>
      <w:r>
        <w:rPr>
          <w:rFonts w:ascii="华文中宋" w:hAnsi="华文中宋" w:eastAsia="华文中宋"/>
          <w:sz w:val="36"/>
          <w:szCs w:val="36"/>
        </w:rPr>
        <w:t>第一部分 合同协议书</w:t>
      </w:r>
      <w:bookmarkEnd w:id="673"/>
      <w:bookmarkEnd w:id="674"/>
      <w:bookmarkEnd w:id="679"/>
    </w:p>
    <w:p w14:paraId="45042F45">
      <w:pPr>
        <w:spacing w:line="360" w:lineRule="auto"/>
        <w:rPr>
          <w:rFonts w:ascii="Times New Roman" w:hAnsi="Times New Roman" w:eastAsia="仿宋_GB2312"/>
          <w:b/>
          <w:color w:val="000000"/>
          <w:sz w:val="24"/>
          <w:szCs w:val="24"/>
          <w:u w:val="single"/>
        </w:rPr>
      </w:pPr>
      <w:r>
        <w:rPr>
          <w:rFonts w:ascii="Times New Roman" w:hAnsi="Times New Roman" w:eastAsia="仿宋_GB2312"/>
          <w:b/>
          <w:color w:val="000000"/>
          <w:sz w:val="24"/>
          <w:szCs w:val="24"/>
        </w:rPr>
        <w:t>发包人（全称）：</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w:t>
      </w:r>
    </w:p>
    <w:p w14:paraId="330B3661">
      <w:pPr>
        <w:spacing w:line="360" w:lineRule="auto"/>
        <w:rPr>
          <w:rFonts w:ascii="Times New Roman" w:hAnsi="Times New Roman" w:eastAsia="仿宋_GB2312"/>
          <w:b/>
          <w:color w:val="000000"/>
          <w:sz w:val="24"/>
          <w:szCs w:val="24"/>
          <w:u w:val="single"/>
        </w:rPr>
      </w:pPr>
      <w:r>
        <w:rPr>
          <w:rFonts w:ascii="Times New Roman" w:hAnsi="Times New Roman" w:eastAsia="仿宋_GB2312"/>
          <w:b/>
          <w:color w:val="000000"/>
          <w:sz w:val="24"/>
          <w:szCs w:val="24"/>
        </w:rPr>
        <w:t>承包人（全称）：</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 xml:space="preserve"> </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w:t>
      </w:r>
      <w:r>
        <w:rPr>
          <w:rFonts w:hint="eastAsia" w:ascii="Times New Roman" w:hAnsi="Times New Roman" w:eastAsia="仿宋_GB2312"/>
          <w:b/>
          <w:color w:val="000000"/>
          <w:sz w:val="24"/>
          <w:szCs w:val="24"/>
          <w:u w:val="single"/>
        </w:rPr>
        <w:t xml:space="preserve">  </w:t>
      </w:r>
      <w:r>
        <w:rPr>
          <w:rFonts w:ascii="Times New Roman" w:hAnsi="Times New Roman" w:eastAsia="仿宋_GB2312"/>
          <w:b/>
          <w:color w:val="000000"/>
          <w:sz w:val="24"/>
          <w:szCs w:val="24"/>
          <w:u w:val="single"/>
        </w:rPr>
        <w:t></w:t>
      </w:r>
    </w:p>
    <w:p w14:paraId="4CD5868F">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w:t>
      </w:r>
      <w:r>
        <w:rPr>
          <w:rFonts w:hint="eastAsia" w:eastAsia="仿宋_GB2312"/>
          <w:color w:val="000000"/>
          <w:sz w:val="24"/>
          <w:szCs w:val="24"/>
          <w:lang w:eastAsia="zh-CN"/>
        </w:rPr>
        <w:t>中华人民共和国民法典</w:t>
      </w:r>
      <w:r>
        <w:rPr>
          <w:rFonts w:ascii="Times New Roman" w:hAnsi="Times New Roman" w:eastAsia="仿宋_GB2312"/>
          <w:color w:val="000000"/>
          <w:sz w:val="24"/>
          <w:szCs w:val="24"/>
        </w:rPr>
        <w:t>》、《中华人民共和国建筑法》及有关法律规定，遵循平等、自愿、公平和诚实信用的原则，双方就</w:t>
      </w:r>
    </w:p>
    <w:p w14:paraId="66BA9EB2">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工程施工及有关事项协商一致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共同达成如下协议：</w:t>
      </w:r>
    </w:p>
    <w:p w14:paraId="7FFD7A12">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680" w:name="_Toc351203481"/>
      <w:r>
        <w:rPr>
          <w:rFonts w:ascii="Times New Roman" w:hAnsi="Times New Roman" w:eastAsia="黑体"/>
          <w:b w:val="0"/>
          <w:color w:val="000000"/>
          <w:sz w:val="24"/>
          <w:szCs w:val="24"/>
        </w:rPr>
        <w:t>一、工程概况</w:t>
      </w:r>
      <w:bookmarkEnd w:id="680"/>
    </w:p>
    <w:p w14:paraId="4D660731">
      <w:pPr>
        <w:spacing w:line="360" w:lineRule="auto"/>
        <w:ind w:firstLine="470" w:firstLineChars="196"/>
        <w:rPr>
          <w:rFonts w:ascii="Times New Roman" w:hAnsi="Times New Roman" w:eastAsia="仿宋_GB2312"/>
          <w:color w:val="000000"/>
          <w:sz w:val="24"/>
          <w:szCs w:val="24"/>
          <w:u w:val="single"/>
        </w:rPr>
      </w:pPr>
      <w:r>
        <w:rPr>
          <w:rFonts w:ascii="Times New Roman" w:hAnsi="Times New Roman" w:eastAsia="仿宋_GB2312"/>
          <w:bCs/>
          <w:color w:val="000000"/>
          <w:sz w:val="24"/>
          <w:szCs w:val="24"/>
        </w:rPr>
        <w:t>1.工程名称</w:t>
      </w:r>
      <w:r>
        <w:rPr>
          <w:rFonts w:ascii="Times New Roman" w:hAnsi="Times New Roman" w:eastAsia="仿宋_GB2312"/>
          <w:color w:val="000000"/>
          <w:sz w:val="24"/>
          <w:szCs w:val="24"/>
        </w:rPr>
        <w:t>：</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7E0C01A">
      <w:pPr>
        <w:spacing w:line="360" w:lineRule="auto"/>
        <w:ind w:firstLine="470" w:firstLineChars="196"/>
        <w:rPr>
          <w:rFonts w:ascii="Times New Roman" w:hAnsi="Times New Roman" w:eastAsia="仿宋_GB2312"/>
          <w:bCs/>
          <w:color w:val="000000"/>
          <w:sz w:val="24"/>
          <w:szCs w:val="24"/>
        </w:rPr>
      </w:pPr>
      <w:r>
        <w:rPr>
          <w:rFonts w:ascii="Times New Roman" w:hAnsi="Times New Roman" w:eastAsia="仿宋_GB2312"/>
          <w:bCs/>
          <w:color w:val="000000"/>
          <w:sz w:val="24"/>
          <w:szCs w:val="24"/>
        </w:rPr>
        <w:t>2.工程地点：</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4FAAAFE">
      <w:pPr>
        <w:spacing w:line="360" w:lineRule="auto"/>
        <w:ind w:firstLine="470" w:firstLineChars="196"/>
        <w:rPr>
          <w:rFonts w:ascii="Times New Roman" w:hAnsi="Times New Roman" w:eastAsia="仿宋_GB2312"/>
          <w:bCs/>
          <w:color w:val="000000"/>
          <w:sz w:val="24"/>
          <w:szCs w:val="24"/>
        </w:rPr>
      </w:pPr>
      <w:r>
        <w:rPr>
          <w:rFonts w:ascii="Times New Roman" w:hAnsi="Times New Roman" w:eastAsia="仿宋_GB2312"/>
          <w:bCs/>
          <w:color w:val="000000"/>
          <w:sz w:val="24"/>
          <w:szCs w:val="24"/>
        </w:rPr>
        <w:t>3.工程立项批准文号：</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bCs/>
          <w:color w:val="000000"/>
          <w:sz w:val="24"/>
          <w:szCs w:val="24"/>
        </w:rPr>
        <w:t>。</w:t>
      </w:r>
    </w:p>
    <w:p w14:paraId="745CD87E">
      <w:pPr>
        <w:spacing w:line="360" w:lineRule="auto"/>
        <w:ind w:firstLine="470" w:firstLineChars="196"/>
        <w:rPr>
          <w:rFonts w:hint="eastAsia" w:ascii="Times New Roman" w:hAnsi="Times New Roman" w:eastAsia="仿宋_GB2312"/>
          <w:bCs/>
          <w:color w:val="000000"/>
          <w:sz w:val="24"/>
          <w:szCs w:val="24"/>
        </w:rPr>
      </w:pPr>
      <w:r>
        <w:rPr>
          <w:rFonts w:ascii="Times New Roman" w:hAnsi="Times New Roman" w:eastAsia="仿宋_GB2312"/>
          <w:bCs/>
          <w:color w:val="000000"/>
          <w:sz w:val="24"/>
          <w:szCs w:val="24"/>
        </w:rPr>
        <w:t>4.资金来源：</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bCs/>
          <w:color w:val="000000"/>
          <w:sz w:val="24"/>
          <w:szCs w:val="24"/>
        </w:rPr>
        <w:t>。</w:t>
      </w:r>
    </w:p>
    <w:p w14:paraId="749EBDF8">
      <w:pPr>
        <w:spacing w:line="360" w:lineRule="auto"/>
        <w:ind w:firstLine="470" w:firstLineChars="196"/>
        <w:rPr>
          <w:rFonts w:hint="eastAsia" w:ascii="Times New Roman" w:hAnsi="Times New Roman" w:eastAsia="仿宋_GB2312"/>
          <w:bCs/>
          <w:color w:val="000000"/>
          <w:sz w:val="24"/>
          <w:szCs w:val="24"/>
        </w:rPr>
      </w:pPr>
      <w:r>
        <w:rPr>
          <w:rFonts w:hint="eastAsia" w:ascii="Times New Roman" w:hAnsi="Times New Roman" w:eastAsia="仿宋_GB2312"/>
          <w:bCs/>
          <w:color w:val="000000"/>
          <w:sz w:val="24"/>
          <w:szCs w:val="24"/>
        </w:rPr>
        <w:t>5.工程内容：</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bCs/>
          <w:color w:val="000000"/>
          <w:sz w:val="24"/>
          <w:szCs w:val="24"/>
        </w:rPr>
        <w:t>。</w:t>
      </w:r>
    </w:p>
    <w:p w14:paraId="62678A25">
      <w:pPr>
        <w:spacing w:line="360" w:lineRule="auto"/>
        <w:ind w:firstLine="470" w:firstLineChars="196"/>
        <w:rPr>
          <w:rFonts w:ascii="Times New Roman" w:hAnsi="Times New Roman" w:eastAsia="仿宋_GB2312"/>
          <w:bCs/>
          <w:color w:val="000000"/>
          <w:sz w:val="24"/>
          <w:szCs w:val="24"/>
        </w:rPr>
      </w:pPr>
      <w:r>
        <w:rPr>
          <w:rFonts w:hint="eastAsia" w:ascii="Times New Roman" w:hAnsi="Times New Roman" w:eastAsia="仿宋_GB2312"/>
          <w:color w:val="000000"/>
          <w:sz w:val="24"/>
          <w:szCs w:val="24"/>
        </w:rPr>
        <w:t>群体工程应附《</w:t>
      </w:r>
      <w:r>
        <w:rPr>
          <w:rFonts w:ascii="Times New Roman" w:hAnsi="Times New Roman" w:eastAsia="仿宋_GB2312"/>
          <w:color w:val="000000"/>
          <w:sz w:val="24"/>
          <w:szCs w:val="24"/>
        </w:rPr>
        <w:t>承包人承揽工程项目一览表</w:t>
      </w:r>
      <w:r>
        <w:rPr>
          <w:rFonts w:hint="eastAsia" w:ascii="Times New Roman" w:hAnsi="Times New Roman" w:eastAsia="仿宋_GB2312"/>
          <w:color w:val="000000"/>
          <w:sz w:val="24"/>
          <w:szCs w:val="24"/>
        </w:rPr>
        <w:t>》（附件1）。</w:t>
      </w:r>
    </w:p>
    <w:p w14:paraId="333C351B">
      <w:pPr>
        <w:spacing w:line="360" w:lineRule="auto"/>
        <w:ind w:firstLine="470" w:firstLineChars="196"/>
        <w:rPr>
          <w:rFonts w:ascii="Times New Roman" w:hAnsi="Times New Roman" w:eastAsia="仿宋_GB2312"/>
          <w:bCs/>
          <w:color w:val="000000"/>
          <w:sz w:val="24"/>
          <w:szCs w:val="24"/>
        </w:rPr>
      </w:pPr>
      <w:r>
        <w:rPr>
          <w:rFonts w:hint="eastAsia" w:ascii="Times New Roman" w:hAnsi="Times New Roman" w:eastAsia="仿宋_GB2312"/>
          <w:bCs/>
          <w:color w:val="000000"/>
          <w:sz w:val="24"/>
          <w:szCs w:val="24"/>
        </w:rPr>
        <w:t>6</w:t>
      </w:r>
      <w:r>
        <w:rPr>
          <w:rFonts w:ascii="Times New Roman" w:hAnsi="Times New Roman" w:eastAsia="仿宋_GB2312"/>
          <w:bCs/>
          <w:color w:val="000000"/>
          <w:sz w:val="24"/>
          <w:szCs w:val="24"/>
        </w:rPr>
        <w:t>.工程承包范围：</w:t>
      </w:r>
    </w:p>
    <w:p w14:paraId="3179A05B">
      <w:pPr>
        <w:spacing w:line="360" w:lineRule="auto"/>
        <w:ind w:firstLine="463" w:firstLineChars="193"/>
        <w:rPr>
          <w:rFonts w:ascii="Times New Roman" w:hAnsi="Times New Roman" w:eastAsia="仿宋_GB2312"/>
          <w:color w:val="000000"/>
          <w:sz w:val="24"/>
          <w:szCs w:val="24"/>
        </w:rPr>
      </w:pP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p>
    <w:p w14:paraId="0A549399">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002BC204">
      <w:pPr>
        <w:pStyle w:val="5"/>
        <w:spacing w:before="120" w:after="120" w:line="360" w:lineRule="auto"/>
        <w:rPr>
          <w:rFonts w:ascii="Times New Roman" w:hAnsi="Times New Roman" w:eastAsia="黑体"/>
          <w:b w:val="0"/>
          <w:color w:val="000000"/>
          <w:sz w:val="24"/>
          <w:szCs w:val="24"/>
        </w:rPr>
      </w:pPr>
      <w:r>
        <w:rPr>
          <w:rFonts w:ascii="Times New Roman" w:hAnsi="Times New Roman" w:eastAsia="黑体"/>
          <w:b w:val="0"/>
          <w:color w:val="000000"/>
          <w:sz w:val="24"/>
          <w:szCs w:val="24"/>
        </w:rPr>
        <w:t xml:space="preserve">   </w:t>
      </w:r>
      <w:bookmarkStart w:id="681" w:name="_Toc351203482"/>
      <w:r>
        <w:rPr>
          <w:rFonts w:ascii="Times New Roman" w:hAnsi="Times New Roman" w:eastAsia="黑体"/>
          <w:b w:val="0"/>
          <w:color w:val="000000"/>
          <w:sz w:val="24"/>
          <w:szCs w:val="24"/>
        </w:rPr>
        <w:t>二、合同工期</w:t>
      </w:r>
      <w:bookmarkEnd w:id="681"/>
    </w:p>
    <w:p w14:paraId="7264D774">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计划开工日期：</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日。</w:t>
      </w:r>
    </w:p>
    <w:p w14:paraId="54F3113C">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计划竣工日期：</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日。</w:t>
      </w:r>
    </w:p>
    <w:p w14:paraId="489296B5">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工期总日历天数：</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天。工期总日历天数与根据前述计划开竣工日期计算的工期天数不一致的，以工期总日历天数为准。</w:t>
      </w:r>
    </w:p>
    <w:p w14:paraId="42919101">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bookmarkStart w:id="682" w:name="_Toc351203483"/>
      <w:r>
        <w:rPr>
          <w:rFonts w:ascii="Times New Roman" w:hAnsi="Times New Roman" w:eastAsia="黑体"/>
          <w:b w:val="0"/>
          <w:color w:val="000000"/>
          <w:sz w:val="24"/>
          <w:szCs w:val="24"/>
        </w:rPr>
        <w:t>三、质量标准</w:t>
      </w:r>
      <w:bookmarkEnd w:id="682"/>
    </w:p>
    <w:p w14:paraId="547BF2D6">
      <w:pPr>
        <w:spacing w:line="360" w:lineRule="auto"/>
        <w:ind w:firstLine="459"/>
        <w:rPr>
          <w:rFonts w:ascii="Times New Roman" w:hAnsi="Times New Roman" w:eastAsia="仿宋_GB2312"/>
          <w:color w:val="000000"/>
          <w:sz w:val="24"/>
          <w:szCs w:val="24"/>
        </w:rPr>
      </w:pPr>
      <w:r>
        <w:rPr>
          <w:rFonts w:ascii="Times New Roman" w:hAnsi="Times New Roman" w:eastAsia="仿宋_GB2312"/>
          <w:color w:val="000000"/>
          <w:sz w:val="24"/>
          <w:szCs w:val="24"/>
        </w:rPr>
        <w:t>工程质量符合</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标准。</w:t>
      </w:r>
    </w:p>
    <w:p w14:paraId="4F6B3EBE">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683" w:name="_Toc351203484"/>
      <w:r>
        <w:rPr>
          <w:rFonts w:ascii="Times New Roman" w:hAnsi="Times New Roman" w:eastAsia="黑体"/>
          <w:b w:val="0"/>
          <w:color w:val="000000"/>
          <w:sz w:val="24"/>
          <w:szCs w:val="24"/>
        </w:rPr>
        <w:t>四、签约合同价与合同价格形式</w:t>
      </w:r>
      <w:bookmarkEnd w:id="683"/>
      <w:r>
        <w:rPr>
          <w:rFonts w:ascii="Times New Roman" w:hAnsi="Times New Roman" w:eastAsia="黑体"/>
          <w:b w:val="0"/>
          <w:color w:val="000000"/>
          <w:sz w:val="24"/>
          <w:szCs w:val="24"/>
        </w:rPr>
        <w:tab/>
      </w:r>
    </w:p>
    <w:p w14:paraId="60CEBC07">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1.签约合同价为：</w:t>
      </w:r>
    </w:p>
    <w:p w14:paraId="13E76240">
      <w:pPr>
        <w:spacing w:line="360" w:lineRule="auto"/>
        <w:ind w:firstLine="600" w:firstLineChars="250"/>
        <w:rPr>
          <w:rFonts w:ascii="Times New Roman" w:hAnsi="Times New Roman" w:eastAsia="仿宋_GB2312"/>
          <w:color w:val="000000"/>
          <w:sz w:val="24"/>
          <w:szCs w:val="24"/>
        </w:rPr>
      </w:pPr>
      <w:r>
        <w:rPr>
          <w:rFonts w:ascii="Times New Roman" w:hAnsi="Times New Roman" w:eastAsia="仿宋_GB2312"/>
          <w:color w:val="000000"/>
          <w:sz w:val="24"/>
          <w:szCs w:val="24"/>
        </w:rPr>
        <w:t>人民币（大写）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元)；</w:t>
      </w:r>
    </w:p>
    <w:p w14:paraId="0258961D">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其中：</w:t>
      </w:r>
    </w:p>
    <w:p w14:paraId="557709D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（1）安全文明施工费：</w:t>
      </w:r>
    </w:p>
    <w:p w14:paraId="4A5E6FD2">
      <w:pPr>
        <w:spacing w:line="360" w:lineRule="auto"/>
        <w:ind w:firstLine="1080" w:firstLineChars="450"/>
        <w:rPr>
          <w:rFonts w:ascii="Times New Roman" w:hAnsi="Times New Roman" w:eastAsia="仿宋_GB2312"/>
          <w:color w:val="000000"/>
          <w:sz w:val="24"/>
          <w:szCs w:val="24"/>
        </w:rPr>
      </w:pPr>
      <w:r>
        <w:rPr>
          <w:rFonts w:ascii="Times New Roman" w:hAnsi="Times New Roman" w:eastAsia="仿宋_GB2312"/>
          <w:color w:val="000000"/>
          <w:sz w:val="24"/>
          <w:szCs w:val="24"/>
        </w:rPr>
        <w:t>人民币（大写）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元)；</w:t>
      </w:r>
    </w:p>
    <w:p w14:paraId="46DC73D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（2）材料和工程设备暂估价金额：</w:t>
      </w:r>
    </w:p>
    <w:p w14:paraId="3D8A4C9D">
      <w:pPr>
        <w:spacing w:line="360" w:lineRule="auto"/>
        <w:ind w:firstLine="1080" w:firstLineChars="450"/>
        <w:rPr>
          <w:rFonts w:ascii="Times New Roman" w:hAnsi="Times New Roman" w:eastAsia="仿宋_GB2312"/>
          <w:color w:val="000000"/>
          <w:sz w:val="24"/>
          <w:szCs w:val="24"/>
        </w:rPr>
      </w:pPr>
      <w:r>
        <w:rPr>
          <w:rFonts w:ascii="Times New Roman" w:hAnsi="Times New Roman" w:eastAsia="仿宋_GB2312"/>
          <w:color w:val="000000"/>
          <w:sz w:val="24"/>
          <w:szCs w:val="24"/>
        </w:rPr>
        <w:t>人民币（大写）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元)；</w:t>
      </w:r>
    </w:p>
    <w:p w14:paraId="30E2446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（3）专业工程暂估价金额：</w:t>
      </w:r>
    </w:p>
    <w:p w14:paraId="02442FFD">
      <w:pPr>
        <w:spacing w:line="360" w:lineRule="auto"/>
        <w:ind w:firstLine="1080" w:firstLineChars="450"/>
        <w:rPr>
          <w:rFonts w:ascii="Times New Roman" w:hAnsi="Times New Roman" w:eastAsia="仿宋_GB2312"/>
          <w:color w:val="000000"/>
          <w:sz w:val="24"/>
          <w:szCs w:val="24"/>
        </w:rPr>
      </w:pPr>
      <w:r>
        <w:rPr>
          <w:rFonts w:ascii="Times New Roman" w:hAnsi="Times New Roman" w:eastAsia="仿宋_GB2312"/>
          <w:color w:val="000000"/>
          <w:sz w:val="24"/>
          <w:szCs w:val="24"/>
        </w:rPr>
        <w:t>人民币（大写）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元)；</w:t>
      </w:r>
    </w:p>
    <w:p w14:paraId="77A87F6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（4）暂列金额：</w:t>
      </w:r>
    </w:p>
    <w:p w14:paraId="08131198">
      <w:pPr>
        <w:spacing w:line="360" w:lineRule="auto"/>
        <w:ind w:firstLine="1080" w:firstLineChars="450"/>
        <w:rPr>
          <w:rFonts w:ascii="Times New Roman" w:hAnsi="Times New Roman" w:eastAsia="仿宋_GB2312"/>
          <w:color w:val="000000"/>
          <w:sz w:val="24"/>
          <w:szCs w:val="24"/>
        </w:rPr>
      </w:pPr>
      <w:r>
        <w:rPr>
          <w:rFonts w:ascii="Times New Roman" w:hAnsi="Times New Roman" w:eastAsia="仿宋_GB2312"/>
          <w:color w:val="000000"/>
          <w:sz w:val="24"/>
          <w:szCs w:val="24"/>
        </w:rPr>
        <w:t>人民币（大写）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元)。</w:t>
      </w:r>
    </w:p>
    <w:p w14:paraId="19E97EA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2.合同价格形式：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E15D159">
      <w:pPr>
        <w:pStyle w:val="5"/>
        <w:spacing w:before="120" w:after="120" w:line="360" w:lineRule="auto"/>
        <w:rPr>
          <w:rFonts w:ascii="Times New Roman" w:hAnsi="Times New Roman" w:eastAsia="黑体"/>
          <w:b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684" w:name="_Toc351203485"/>
      <w:r>
        <w:rPr>
          <w:rFonts w:ascii="Times New Roman" w:hAnsi="Times New Roman" w:eastAsia="黑体"/>
          <w:b w:val="0"/>
          <w:color w:val="000000"/>
          <w:sz w:val="24"/>
          <w:szCs w:val="24"/>
        </w:rPr>
        <w:t>五、</w:t>
      </w:r>
      <w:bookmarkEnd w:id="684"/>
      <w:r>
        <w:rPr>
          <w:rFonts w:ascii="Times New Roman" w:hAnsi="Times New Roman" w:eastAsia="黑体"/>
          <w:b w:val="0"/>
          <w:color w:val="000000"/>
          <w:sz w:val="24"/>
          <w:szCs w:val="24"/>
        </w:rPr>
        <w:t>项目经理</w:t>
      </w:r>
    </w:p>
    <w:p w14:paraId="1354D5B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承包人项目经理：</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710070F4">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685" w:name="_Toc351203486"/>
      <w:r>
        <w:rPr>
          <w:rFonts w:ascii="Times New Roman" w:hAnsi="Times New Roman" w:eastAsia="黑体"/>
          <w:b w:val="0"/>
          <w:color w:val="000000"/>
          <w:sz w:val="24"/>
          <w:szCs w:val="24"/>
        </w:rPr>
        <w:t>六、合同文件构成</w:t>
      </w:r>
      <w:bookmarkEnd w:id="685"/>
    </w:p>
    <w:p w14:paraId="44892C57">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本协议书与下列文件一起构成合同文件：</w:t>
      </w:r>
    </w:p>
    <w:p w14:paraId="78053202">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（1）中标通知书（如果有）；</w:t>
      </w:r>
    </w:p>
    <w:p w14:paraId="144FF7EC">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（2）投标函及其附录（如果有）； </w:t>
      </w:r>
    </w:p>
    <w:p w14:paraId="4D7C129A">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（3）专用合同条款及其附件；</w:t>
      </w:r>
    </w:p>
    <w:p w14:paraId="40FA3C9C">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（4）通用合同条款；</w:t>
      </w:r>
    </w:p>
    <w:p w14:paraId="04831B20">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（5）技术标准和要求；</w:t>
      </w:r>
    </w:p>
    <w:p w14:paraId="34D4722B">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（6）图纸；</w:t>
      </w:r>
    </w:p>
    <w:p w14:paraId="47333305">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（7）已标价工程量清单或预算书；</w:t>
      </w:r>
    </w:p>
    <w:p w14:paraId="52D53B79">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（8）其他合同文件。</w:t>
      </w:r>
    </w:p>
    <w:p w14:paraId="56D72340">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在合同订立及履行过程中形成的与合同有关的文件均构成合同文件组成部分。</w:t>
      </w:r>
    </w:p>
    <w:p w14:paraId="4DF1C9B3">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上述各项合同文件包括合同当事人就该项合同文件所作出的补充和修改，属于同一类内容的文件，应以最新签署的为准。</w:t>
      </w:r>
      <w:r>
        <w:rPr>
          <w:rFonts w:hint="eastAsia" w:ascii="Times New Roman" w:hAnsi="Times New Roman" w:eastAsia="仿宋_GB2312"/>
          <w:color w:val="000000"/>
          <w:sz w:val="24"/>
          <w:szCs w:val="24"/>
        </w:rPr>
        <w:t>专用合同条款及其附件须经合同当事人签字或盖章。</w:t>
      </w:r>
    </w:p>
    <w:p w14:paraId="41BAF1D5">
      <w:pPr>
        <w:pStyle w:val="5"/>
        <w:spacing w:before="120" w:after="120" w:line="360" w:lineRule="auto"/>
        <w:rPr>
          <w:rFonts w:ascii="Times New Roman" w:hAnsi="Times New Roman" w:eastAsia="黑体"/>
          <w:b w:val="0"/>
          <w:bCs w:val="0"/>
          <w:color w:val="000000"/>
          <w:sz w:val="24"/>
          <w:szCs w:val="24"/>
        </w:rPr>
      </w:pPr>
      <w:r>
        <w:rPr>
          <w:rFonts w:ascii="Times New Roman" w:hAnsi="Times New Roman" w:eastAsia="黑体"/>
          <w:b w:val="0"/>
          <w:bCs w:val="0"/>
          <w:color w:val="000000"/>
          <w:sz w:val="24"/>
          <w:szCs w:val="24"/>
        </w:rPr>
        <w:t xml:space="preserve">   </w:t>
      </w:r>
      <w:r>
        <w:rPr>
          <w:rFonts w:ascii="Times New Roman" w:hAnsi="Times New Roman" w:eastAsia="黑体"/>
          <w:b w:val="0"/>
          <w:color w:val="000000"/>
          <w:sz w:val="24"/>
          <w:szCs w:val="24"/>
        </w:rPr>
        <w:t xml:space="preserve"> </w:t>
      </w:r>
      <w:bookmarkStart w:id="686" w:name="_Toc351203487"/>
      <w:r>
        <w:rPr>
          <w:rFonts w:ascii="Times New Roman" w:hAnsi="Times New Roman" w:eastAsia="黑体"/>
          <w:b w:val="0"/>
          <w:color w:val="000000"/>
          <w:sz w:val="24"/>
          <w:szCs w:val="24"/>
        </w:rPr>
        <w:t>七、承诺</w:t>
      </w:r>
      <w:bookmarkEnd w:id="686"/>
    </w:p>
    <w:p w14:paraId="0B2B7E26">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1.发包人承诺按照法律规定履行项目审批手续、筹集工程建设资金并按照合同约定的期限和方式支付合同价款。</w:t>
      </w:r>
    </w:p>
    <w:p w14:paraId="3F852513">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2.承包人承诺按照法律规定及合同约定组织完成工程施工，确保工程质量和安全，不进行转包及违法分包，并在缺陷责任期及保修期内承担相应的工程维修责任。</w:t>
      </w:r>
    </w:p>
    <w:p w14:paraId="7BA73506">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3.发包人和承包人通过招投标形式签订合同的，双方理解并</w:t>
      </w:r>
      <w:r>
        <w:rPr>
          <w:rFonts w:hint="eastAsia" w:ascii="Times New Roman" w:hAnsi="Times New Roman" w:eastAsia="仿宋_GB2312"/>
          <w:bCs/>
          <w:color w:val="000000"/>
          <w:sz w:val="24"/>
          <w:szCs w:val="24"/>
        </w:rPr>
        <w:t>承诺</w:t>
      </w:r>
      <w:r>
        <w:rPr>
          <w:rFonts w:ascii="Times New Roman" w:hAnsi="Times New Roman" w:eastAsia="仿宋_GB2312"/>
          <w:bCs/>
          <w:color w:val="000000"/>
          <w:sz w:val="24"/>
          <w:szCs w:val="24"/>
        </w:rPr>
        <w:t>不再就同一工程另行签订与合同实质性内容相背离的协议。</w:t>
      </w:r>
    </w:p>
    <w:p w14:paraId="31FC9BD1">
      <w:pPr>
        <w:spacing w:line="360" w:lineRule="auto"/>
        <w:rPr>
          <w:rFonts w:ascii="Times New Roman" w:hAnsi="Times New Roman" w:eastAsia="黑体"/>
          <w:bCs/>
          <w:color w:val="000000"/>
          <w:sz w:val="24"/>
          <w:szCs w:val="24"/>
        </w:rPr>
      </w:pPr>
      <w:bookmarkStart w:id="687" w:name="_Toc351203488"/>
      <w:r>
        <w:rPr>
          <w:rFonts w:hint="eastAsia" w:ascii="Times New Roman" w:hAnsi="Times New Roman" w:eastAsia="黑体"/>
          <w:b/>
          <w:color w:val="000000"/>
          <w:sz w:val="24"/>
          <w:szCs w:val="24"/>
        </w:rPr>
        <w:t xml:space="preserve">    </w:t>
      </w:r>
      <w:r>
        <w:rPr>
          <w:rFonts w:ascii="Times New Roman" w:hAnsi="Times New Roman" w:eastAsia="黑体"/>
          <w:b/>
          <w:color w:val="000000"/>
          <w:sz w:val="24"/>
          <w:szCs w:val="24"/>
        </w:rPr>
        <w:t>八、词语含义</w:t>
      </w:r>
      <w:bookmarkEnd w:id="687"/>
    </w:p>
    <w:p w14:paraId="084A66DF">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本协议书中词语含义与第二部分通用合同条款中赋予的含义相同。</w:t>
      </w:r>
    </w:p>
    <w:p w14:paraId="2B25C88E">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r>
        <w:rPr>
          <w:rFonts w:ascii="Times New Roman" w:hAnsi="Times New Roman" w:eastAsia="黑体"/>
          <w:b w:val="0"/>
          <w:color w:val="000000"/>
          <w:sz w:val="24"/>
          <w:szCs w:val="24"/>
        </w:rPr>
        <w:t xml:space="preserve">  </w:t>
      </w:r>
      <w:bookmarkStart w:id="688" w:name="_Toc351203489"/>
      <w:r>
        <w:rPr>
          <w:rFonts w:ascii="Times New Roman" w:hAnsi="Times New Roman" w:eastAsia="黑体"/>
          <w:b w:val="0"/>
          <w:color w:val="000000"/>
          <w:sz w:val="24"/>
          <w:szCs w:val="24"/>
        </w:rPr>
        <w:t>九、签订时间</w:t>
      </w:r>
      <w:bookmarkEnd w:id="688"/>
    </w:p>
    <w:p w14:paraId="50AFF0A7">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本合同于</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年</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月</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日签订。</w:t>
      </w:r>
    </w:p>
    <w:p w14:paraId="394D61B1">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bookmarkStart w:id="689" w:name="_Toc351203490"/>
      <w:r>
        <w:rPr>
          <w:rFonts w:ascii="Times New Roman" w:hAnsi="Times New Roman" w:eastAsia="黑体"/>
          <w:b w:val="0"/>
          <w:color w:val="000000"/>
          <w:sz w:val="24"/>
          <w:szCs w:val="24"/>
        </w:rPr>
        <w:t>十、签订地点</w:t>
      </w:r>
      <w:bookmarkEnd w:id="689"/>
    </w:p>
    <w:p w14:paraId="7837E753">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本合同在</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签订。</w:t>
      </w:r>
    </w:p>
    <w:p w14:paraId="0993FAC4">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bookmarkStart w:id="690" w:name="_Toc351203491"/>
      <w:r>
        <w:rPr>
          <w:rFonts w:ascii="Times New Roman" w:hAnsi="Times New Roman" w:eastAsia="黑体"/>
          <w:b w:val="0"/>
          <w:color w:val="000000"/>
          <w:sz w:val="24"/>
          <w:szCs w:val="24"/>
        </w:rPr>
        <w:t>十一、补充协议</w:t>
      </w:r>
      <w:bookmarkEnd w:id="690"/>
    </w:p>
    <w:p w14:paraId="752E6937">
      <w:pPr>
        <w:spacing w:line="360" w:lineRule="auto"/>
        <w:ind w:firstLine="480" w:firstLineChars="200"/>
        <w:rPr>
          <w:rFonts w:ascii="Times New Roman" w:hAnsi="Times New Roman" w:eastAsia="仿宋_GB2312"/>
          <w:b/>
          <w:bCs/>
          <w:color w:val="000000"/>
          <w:sz w:val="24"/>
          <w:szCs w:val="24"/>
        </w:rPr>
      </w:pPr>
      <w:r>
        <w:rPr>
          <w:rFonts w:ascii="Times New Roman" w:hAnsi="Times New Roman" w:eastAsia="仿宋_GB2312"/>
          <w:bCs/>
          <w:color w:val="000000"/>
          <w:sz w:val="24"/>
          <w:szCs w:val="24"/>
        </w:rPr>
        <w:t>合同未尽事宜，合同当事人另行签订补充协议</w:t>
      </w:r>
      <w:r>
        <w:rPr>
          <w:rFonts w:hint="eastAsia" w:ascii="Times New Roman" w:hAnsi="Times New Roman" w:eastAsia="仿宋_GB2312"/>
          <w:bCs/>
          <w:color w:val="000000"/>
          <w:sz w:val="24"/>
          <w:szCs w:val="24"/>
        </w:rPr>
        <w:t>，</w:t>
      </w:r>
      <w:r>
        <w:rPr>
          <w:rFonts w:ascii="Times New Roman" w:hAnsi="Times New Roman" w:eastAsia="仿宋_GB2312"/>
          <w:bCs/>
          <w:color w:val="000000"/>
          <w:sz w:val="24"/>
          <w:szCs w:val="24"/>
        </w:rPr>
        <w:t>补充协议是合同的组成部分。</w:t>
      </w:r>
    </w:p>
    <w:p w14:paraId="4ABA9C1A">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bookmarkStart w:id="691" w:name="_Toc351203492"/>
      <w:r>
        <w:rPr>
          <w:rFonts w:ascii="Times New Roman" w:hAnsi="Times New Roman" w:eastAsia="黑体"/>
          <w:b w:val="0"/>
          <w:color w:val="000000"/>
          <w:sz w:val="24"/>
          <w:szCs w:val="24"/>
        </w:rPr>
        <w:t>十二、合同生效</w:t>
      </w:r>
      <w:bookmarkEnd w:id="691"/>
    </w:p>
    <w:p w14:paraId="47D5FDF1">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本合同自</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生效。</w:t>
      </w:r>
    </w:p>
    <w:p w14:paraId="1FF2D055">
      <w:pPr>
        <w:pStyle w:val="5"/>
        <w:spacing w:before="120" w:after="120" w:line="360" w:lineRule="auto"/>
        <w:rPr>
          <w:rFonts w:ascii="Times New Roman" w:hAnsi="Times New Roman" w:eastAsia="黑体"/>
          <w:bCs w:val="0"/>
          <w:color w:val="000000"/>
          <w:sz w:val="24"/>
          <w:szCs w:val="24"/>
        </w:rPr>
      </w:pPr>
      <w:r>
        <w:rPr>
          <w:rFonts w:ascii="Times New Roman" w:hAnsi="Times New Roman" w:eastAsia="黑体"/>
          <w:bCs w:val="0"/>
          <w:color w:val="000000"/>
          <w:sz w:val="24"/>
          <w:szCs w:val="24"/>
        </w:rPr>
        <w:t xml:space="preserve">    </w:t>
      </w:r>
      <w:bookmarkStart w:id="692" w:name="_Toc351203493"/>
      <w:r>
        <w:rPr>
          <w:rFonts w:ascii="Times New Roman" w:hAnsi="Times New Roman" w:eastAsia="黑体"/>
          <w:b w:val="0"/>
          <w:color w:val="000000"/>
          <w:sz w:val="24"/>
          <w:szCs w:val="24"/>
        </w:rPr>
        <w:t>十三、合同份数</w:t>
      </w:r>
      <w:bookmarkEnd w:id="692"/>
    </w:p>
    <w:p w14:paraId="65952E72">
      <w:pPr>
        <w:spacing w:line="360" w:lineRule="auto"/>
        <w:ind w:firstLine="480" w:firstLineChars="200"/>
        <w:rPr>
          <w:rFonts w:ascii="Times New Roman" w:hAnsi="Times New Roman" w:eastAsia="仿宋_GB2312"/>
          <w:bCs/>
          <w:color w:val="000000"/>
          <w:sz w:val="24"/>
          <w:szCs w:val="24"/>
        </w:rPr>
      </w:pPr>
      <w:r>
        <w:rPr>
          <w:rFonts w:ascii="Times New Roman" w:hAnsi="Times New Roman" w:eastAsia="仿宋_GB2312"/>
          <w:bCs/>
          <w:color w:val="000000"/>
          <w:sz w:val="24"/>
          <w:szCs w:val="24"/>
        </w:rPr>
        <w:t>本合同一式</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份，均具有同等法律效力，发包人执</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份，承包人执</w:t>
      </w:r>
      <w:r>
        <w:rPr>
          <w:rFonts w:ascii="Times New Roman" w:hAnsi="Times New Roman" w:eastAsia="仿宋_GB2312"/>
          <w:bCs/>
          <w:color w:val="000000"/>
          <w:sz w:val="24"/>
          <w:szCs w:val="24"/>
          <w:u w:val="single"/>
        </w:rPr>
        <w:t xml:space="preserve">  </w:t>
      </w:r>
      <w:r>
        <w:rPr>
          <w:rFonts w:hint="eastAsia"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u w:val="single"/>
        </w:rPr>
        <w:t xml:space="preserve"> </w:t>
      </w:r>
      <w:r>
        <w:rPr>
          <w:rFonts w:ascii="Times New Roman" w:hAnsi="Times New Roman" w:eastAsia="仿宋_GB2312"/>
          <w:bCs/>
          <w:color w:val="000000"/>
          <w:sz w:val="24"/>
          <w:szCs w:val="24"/>
        </w:rPr>
        <w:t>份。</w:t>
      </w:r>
    </w:p>
    <w:p w14:paraId="15CB3846">
      <w:pPr>
        <w:spacing w:line="360" w:lineRule="auto"/>
        <w:rPr>
          <w:rFonts w:hint="eastAsia" w:ascii="Times New Roman" w:hAnsi="Times New Roman" w:eastAsia="仿宋_GB2312"/>
          <w:bCs/>
          <w:color w:val="000000"/>
          <w:sz w:val="24"/>
          <w:szCs w:val="24"/>
        </w:rPr>
      </w:pPr>
    </w:p>
    <w:p w14:paraId="6C433440">
      <w:pPr>
        <w:spacing w:line="360" w:lineRule="auto"/>
        <w:rPr>
          <w:rFonts w:hint="eastAsia" w:ascii="Times New Roman" w:hAnsi="Times New Roman" w:eastAsia="仿宋_GB2312"/>
          <w:bCs/>
          <w:color w:val="000000"/>
          <w:sz w:val="24"/>
          <w:szCs w:val="24"/>
        </w:rPr>
      </w:pPr>
    </w:p>
    <w:p w14:paraId="65720D79">
      <w:pPr>
        <w:spacing w:line="360" w:lineRule="auto"/>
        <w:rPr>
          <w:rFonts w:hint="eastAsia" w:ascii="Times New Roman" w:hAnsi="Times New Roman" w:eastAsia="仿宋_GB2312"/>
          <w:bCs/>
          <w:color w:val="000000"/>
          <w:sz w:val="24"/>
          <w:szCs w:val="24"/>
        </w:rPr>
      </w:pPr>
    </w:p>
    <w:p w14:paraId="11E7C6BC">
      <w:pPr>
        <w:spacing w:line="360" w:lineRule="auto"/>
        <w:rPr>
          <w:rFonts w:hint="eastAsia" w:ascii="Times New Roman" w:hAnsi="Times New Roman" w:eastAsia="仿宋_GB2312"/>
          <w:bCs/>
          <w:color w:val="000000"/>
          <w:sz w:val="24"/>
          <w:szCs w:val="24"/>
        </w:rPr>
      </w:pPr>
    </w:p>
    <w:p w14:paraId="270EC8A7">
      <w:pPr>
        <w:spacing w:line="360" w:lineRule="auto"/>
        <w:rPr>
          <w:rFonts w:hint="eastAsia" w:ascii="Times New Roman" w:hAnsi="Times New Roman" w:eastAsia="仿宋_GB2312"/>
          <w:color w:val="000000"/>
          <w:sz w:val="24"/>
          <w:szCs w:val="24"/>
        </w:rPr>
      </w:pPr>
    </w:p>
    <w:p w14:paraId="2E24CFCE">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(公章)</w:t>
      </w:r>
    </w:p>
    <w:p w14:paraId="70B0BC2C">
      <w:pPr>
        <w:spacing w:line="360" w:lineRule="auto"/>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 xml:space="preserve">                                 </w:t>
      </w:r>
    </w:p>
    <w:p w14:paraId="272F93AA">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法定代表人或其委托代理人：  法定代表人或其委托代理人：</w:t>
      </w:r>
    </w:p>
    <w:p w14:paraId="09F1FEC3">
      <w:pPr>
        <w:spacing w:line="360" w:lineRule="auto"/>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（签字）                    （签字）</w:t>
      </w:r>
    </w:p>
    <w:p w14:paraId="1D1DAFA1">
      <w:pPr>
        <w:spacing w:line="360" w:lineRule="auto"/>
        <w:rPr>
          <w:rFonts w:hint="eastAsia" w:ascii="Times New Roman" w:hAnsi="Times New Roman" w:eastAsia="仿宋_GB2312"/>
          <w:color w:val="000000"/>
          <w:sz w:val="24"/>
          <w:szCs w:val="24"/>
          <w:u w:val="single"/>
        </w:rPr>
      </w:pPr>
    </w:p>
    <w:p w14:paraId="552EAFCC">
      <w:pPr>
        <w:tabs>
          <w:tab w:val="left" w:pos="4410"/>
        </w:tabs>
        <w:spacing w:line="360" w:lineRule="auto"/>
        <w:rPr>
          <w:rFonts w:ascii="Times New Roman" w:hAnsi="Times New Roman" w:eastAsia="仿宋_GB2312"/>
          <w:color w:val="000000"/>
          <w:sz w:val="24"/>
          <w:szCs w:val="24"/>
        </w:rPr>
      </w:pPr>
      <w:r>
        <w:rPr>
          <w:rFonts w:hint="eastAsia" w:ascii="Times New Roman" w:hAnsi="Times New Roman" w:eastAsia="仿宋_GB2312"/>
          <w:color w:val="000000"/>
          <w:sz w:val="24"/>
          <w:szCs w:val="24"/>
        </w:rPr>
        <w:t>组织机构代码：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组织机构代码：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0FADFED8">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71FDB3AF">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p>
    <w:p w14:paraId="234C1F93">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法定代表人：</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6F65725E">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3BAE5A1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电  话：</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275B3281">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传  真：</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25A4EAC5">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xml:space="preserve">   </w:t>
      </w:r>
    </w:p>
    <w:p w14:paraId="2A4B7785">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p>
    <w:p w14:paraId="7B0DB722">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1AFBD949">
      <w:pPr>
        <w:pStyle w:val="4"/>
        <w:jc w:val="center"/>
        <w:rPr>
          <w:rFonts w:hint="eastAsia" w:ascii="华文中宋" w:hAnsi="华文中宋" w:eastAsia="华文中宋"/>
          <w:sz w:val="36"/>
          <w:szCs w:val="36"/>
        </w:rPr>
      </w:pPr>
      <w:r>
        <w:rPr>
          <w:rFonts w:eastAsia="仿宋_GB2312"/>
          <w:sz w:val="21"/>
          <w:szCs w:val="16"/>
        </w:rPr>
        <w:br w:type="page"/>
      </w:r>
      <w:bookmarkStart w:id="693" w:name="_Toc351203494"/>
      <w:r>
        <w:rPr>
          <w:rFonts w:ascii="华文中宋" w:hAnsi="华文中宋" w:eastAsia="华文中宋"/>
          <w:sz w:val="36"/>
          <w:szCs w:val="36"/>
        </w:rPr>
        <w:t>第二部分 通用合同条款</w:t>
      </w:r>
      <w:bookmarkEnd w:id="693"/>
      <w:bookmarkStart w:id="694" w:name="_Toc337558727"/>
    </w:p>
    <w:p w14:paraId="6F9C1722">
      <w:pPr>
        <w:pStyle w:val="5"/>
        <w:spacing w:before="120" w:after="120" w:line="360" w:lineRule="auto"/>
        <w:rPr>
          <w:rFonts w:ascii="Times New Roman" w:hAnsi="Times New Roman" w:eastAsia="黑体"/>
          <w:b w:val="0"/>
          <w:color w:val="000000"/>
          <w:sz w:val="24"/>
          <w:szCs w:val="24"/>
        </w:rPr>
      </w:pPr>
      <w:bookmarkStart w:id="695" w:name="_Toc351203495"/>
      <w:r>
        <w:rPr>
          <w:rFonts w:ascii="Times New Roman" w:hAnsi="Times New Roman" w:eastAsia="黑体"/>
          <w:b w:val="0"/>
          <w:color w:val="000000"/>
          <w:sz w:val="24"/>
          <w:szCs w:val="24"/>
        </w:rPr>
        <w:t>1.</w:t>
      </w:r>
      <w:bookmarkStart w:id="696" w:name="_Toc303538972"/>
      <w:bookmarkEnd w:id="696"/>
      <w:bookmarkStart w:id="697" w:name="_Toc303538976"/>
      <w:bookmarkEnd w:id="697"/>
      <w:bookmarkStart w:id="698" w:name="_Toc303538973"/>
      <w:bookmarkEnd w:id="698"/>
      <w:bookmarkStart w:id="699" w:name="_Toc303538974"/>
      <w:bookmarkEnd w:id="699"/>
      <w:bookmarkStart w:id="700" w:name="_Toc303538975"/>
      <w:bookmarkEnd w:id="700"/>
      <w:bookmarkStart w:id="701" w:name="_Toc296503027"/>
      <w:bookmarkStart w:id="702" w:name="_Toc296346528"/>
      <w:r>
        <w:rPr>
          <w:rFonts w:ascii="Times New Roman" w:hAnsi="Times New Roman" w:eastAsia="黑体"/>
          <w:b w:val="0"/>
          <w:color w:val="000000"/>
          <w:sz w:val="24"/>
          <w:szCs w:val="24"/>
        </w:rPr>
        <w:t xml:space="preserve"> 一般约定</w:t>
      </w:r>
      <w:bookmarkEnd w:id="694"/>
      <w:bookmarkEnd w:id="695"/>
      <w:bookmarkEnd w:id="701"/>
      <w:bookmarkEnd w:id="702"/>
    </w:p>
    <w:p w14:paraId="676CC1DE">
      <w:pPr>
        <w:pStyle w:val="6"/>
        <w:spacing w:before="120" w:after="120" w:line="360" w:lineRule="auto"/>
        <w:ind w:firstLine="480" w:firstLineChars="200"/>
        <w:rPr>
          <w:rFonts w:ascii="Times New Roman" w:hAnsi="Times New Roman" w:eastAsia="黑体"/>
          <w:b w:val="0"/>
          <w:color w:val="000000"/>
          <w:sz w:val="24"/>
          <w:szCs w:val="24"/>
        </w:rPr>
      </w:pPr>
      <w:bookmarkStart w:id="703" w:name="_Toc337558728"/>
      <w:bookmarkStart w:id="704" w:name="_Toc296346529"/>
      <w:bookmarkStart w:id="705" w:name="_Toc296503028"/>
      <w:bookmarkStart w:id="706" w:name="_Toc351203496"/>
      <w:r>
        <w:rPr>
          <w:rFonts w:ascii="Times New Roman" w:hAnsi="Times New Roman" w:eastAsia="黑体"/>
          <w:b w:val="0"/>
          <w:color w:val="000000"/>
          <w:sz w:val="24"/>
          <w:szCs w:val="24"/>
        </w:rPr>
        <w:t>1.1词语定义</w:t>
      </w:r>
      <w:bookmarkEnd w:id="703"/>
      <w:bookmarkEnd w:id="704"/>
      <w:bookmarkEnd w:id="705"/>
      <w:r>
        <w:rPr>
          <w:rFonts w:ascii="Times New Roman" w:hAnsi="Times New Roman" w:eastAsia="黑体"/>
          <w:b w:val="0"/>
          <w:color w:val="000000"/>
          <w:sz w:val="24"/>
          <w:szCs w:val="24"/>
        </w:rPr>
        <w:t>与解释</w:t>
      </w:r>
      <w:bookmarkEnd w:id="706"/>
    </w:p>
    <w:p w14:paraId="257E29E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合同协议书、通用合同条款、专用合同条款中的下列词语具有本款所赋予的含义：</w:t>
      </w:r>
    </w:p>
    <w:p w14:paraId="6564DA6C">
      <w:pPr>
        <w:autoSpaceDE w:val="0"/>
        <w:autoSpaceDN w:val="0"/>
        <w:adjustRightInd w:val="0"/>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1.1.1 合同</w:t>
      </w:r>
    </w:p>
    <w:p w14:paraId="7F5AFEE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1.1.1.1 合同：是指根据法律规定和合同当事人约定具有约束力的文件，构成合同的文件包括合同协议书、中标通知书（如果有）、投标函及其附录（如果有）、专用合同条款</w:t>
      </w:r>
      <w:r>
        <w:rPr>
          <w:rFonts w:ascii="Times New Roman" w:hAnsi="Times New Roman" w:eastAsia="仿宋_GB2312"/>
          <w:color w:val="000000"/>
          <w:sz w:val="24"/>
          <w:szCs w:val="24"/>
        </w:rPr>
        <w:t>及其附件</w:t>
      </w:r>
      <w:r>
        <w:rPr>
          <w:rFonts w:ascii="Times New Roman" w:hAnsi="Times New Roman" w:eastAsia="仿宋_GB2312"/>
          <w:color w:val="000000"/>
          <w:kern w:val="0"/>
          <w:sz w:val="24"/>
          <w:szCs w:val="24"/>
        </w:rPr>
        <w:t>、通用合同条款、技术标准和要求、图纸、已标价工程量清单或预算书以及其他合同文件。</w:t>
      </w:r>
    </w:p>
    <w:p w14:paraId="7585101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1.1.1.2 合同协议书：是指构成合同的由发包人和承包人共同签署的称为“合同协议书”的书面文件</w:t>
      </w:r>
      <w:r>
        <w:rPr>
          <w:rFonts w:hint="eastAsia" w:ascii="Times New Roman" w:hAnsi="Times New Roman" w:eastAsia="仿宋_GB2312"/>
          <w:color w:val="000000"/>
          <w:kern w:val="0"/>
          <w:sz w:val="24"/>
          <w:szCs w:val="24"/>
        </w:rPr>
        <w:t>。</w:t>
      </w:r>
    </w:p>
    <w:p w14:paraId="100BABB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1.1.1.3 中标通知书：是指构成合同的</w:t>
      </w:r>
      <w:r>
        <w:rPr>
          <w:rFonts w:hint="eastAsia" w:ascii="Times New Roman" w:hAnsi="Times New Roman" w:eastAsia="仿宋_GB2312"/>
          <w:color w:val="000000"/>
          <w:kern w:val="0"/>
          <w:sz w:val="24"/>
          <w:szCs w:val="24"/>
        </w:rPr>
        <w:t>由</w:t>
      </w:r>
      <w:r>
        <w:rPr>
          <w:rFonts w:ascii="Times New Roman" w:hAnsi="Times New Roman" w:eastAsia="仿宋_GB2312"/>
          <w:color w:val="000000"/>
          <w:kern w:val="0"/>
          <w:sz w:val="24"/>
          <w:szCs w:val="24"/>
        </w:rPr>
        <w:t>发包人通知承包人中标的书面文件。</w:t>
      </w:r>
    </w:p>
    <w:p w14:paraId="24EC646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1.1.1.4 投标函：是指构成合同的由承包人填写并签署的用于投标的称为“投标函”的文件。</w:t>
      </w:r>
    </w:p>
    <w:p w14:paraId="74AECC2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1.1.1.5 投标函附录：是指构成合同的附在投标函后的称为“投标函附录”的文件。</w:t>
      </w:r>
    </w:p>
    <w:p w14:paraId="4FA06CB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1.1.1.6 技术标准和要求：是指构成合同的施工应当遵守的或指导施工的国家、行业或地方的技术标准和要求，以及合同约定的技术标准和要求。</w:t>
      </w:r>
    </w:p>
    <w:p w14:paraId="7B3BD813">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1.1.1.7 图纸：是指构成合同的图纸，包括由发包人按照合同约定提供或经发包人批准的设计文件、</w:t>
      </w:r>
      <w:r>
        <w:rPr>
          <w:rFonts w:hint="eastAsia" w:ascii="Times New Roman" w:hAnsi="Times New Roman" w:eastAsia="仿宋_GB2312"/>
          <w:color w:val="000000"/>
          <w:kern w:val="0"/>
          <w:sz w:val="24"/>
          <w:szCs w:val="24"/>
        </w:rPr>
        <w:t>施工图、</w:t>
      </w:r>
      <w:r>
        <w:rPr>
          <w:rFonts w:ascii="Times New Roman" w:hAnsi="Times New Roman" w:eastAsia="仿宋_GB2312"/>
          <w:color w:val="000000"/>
          <w:kern w:val="0"/>
          <w:sz w:val="24"/>
          <w:szCs w:val="24"/>
        </w:rPr>
        <w:t>鸟瞰图及模型等，</w:t>
      </w:r>
      <w:r>
        <w:rPr>
          <w:rFonts w:hint="eastAsia" w:ascii="Times New Roman" w:hAnsi="Times New Roman" w:eastAsia="仿宋_GB2312"/>
          <w:color w:val="000000"/>
          <w:kern w:val="0"/>
          <w:sz w:val="24"/>
          <w:szCs w:val="24"/>
        </w:rPr>
        <w:t>以及在合同履行过程中形成的图纸文件。图纸</w:t>
      </w:r>
      <w:r>
        <w:rPr>
          <w:rFonts w:ascii="Times New Roman" w:hAnsi="Times New Roman" w:eastAsia="仿宋_GB2312"/>
          <w:color w:val="000000"/>
          <w:kern w:val="0"/>
          <w:sz w:val="24"/>
          <w:szCs w:val="24"/>
        </w:rPr>
        <w:t>应当按照法律规定审查合格。</w:t>
      </w:r>
    </w:p>
    <w:p w14:paraId="6BCC2F5D">
      <w:pPr>
        <w:autoSpaceDE w:val="0"/>
        <w:autoSpaceDN w:val="0"/>
        <w:adjustRightInd w:val="0"/>
        <w:spacing w:line="360" w:lineRule="auto"/>
        <w:ind w:firstLine="468" w:firstLineChars="195"/>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1.1.1.8 已标价工程量清单：是指构成合同的由承包人按照规定的格式和要求填写并标明价格的工程量清单，包括说明和表格。</w:t>
      </w:r>
    </w:p>
    <w:p w14:paraId="049F33BC">
      <w:pPr>
        <w:autoSpaceDE w:val="0"/>
        <w:autoSpaceDN w:val="0"/>
        <w:adjustRightInd w:val="0"/>
        <w:spacing w:line="360" w:lineRule="auto"/>
        <w:ind w:firstLine="468" w:firstLineChars="195"/>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1.1.1.9 预算书：是指构成合同的由承包人按照发包人规定的格式和要求编制的工程预算文件。</w:t>
      </w:r>
    </w:p>
    <w:p w14:paraId="61C93FA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1.1.1.10 其他合同文件：是指经合同当事人约定的与工程施工有关的具有合同约束力的文件或书面协议。合同当事人可以在专用合同条款中进行约定。</w:t>
      </w:r>
    </w:p>
    <w:p w14:paraId="1F4E73CC">
      <w:pPr>
        <w:autoSpaceDE w:val="0"/>
        <w:autoSpaceDN w:val="0"/>
        <w:adjustRightInd w:val="0"/>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1.1.2 合同当事人及其他相关方</w:t>
      </w:r>
    </w:p>
    <w:p w14:paraId="30D2459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1.1.2.1 合同当事人：是指发包人和（或）承包人。</w:t>
      </w:r>
    </w:p>
    <w:p w14:paraId="4C9AC15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1.1.2.2 发包人：是指与承包人签订合同协议书的当事人及取得该当事人资格的合法继承人。</w:t>
      </w:r>
    </w:p>
    <w:p w14:paraId="7CC92CB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1.1.2.3 承包人：是指与发包人签订合同协议书的，具有相应工程施工承包资质的当事人及取得该当事人资格的合法继承人。</w:t>
      </w:r>
    </w:p>
    <w:p w14:paraId="0BF9D12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1.1.2.4 监理人：是指在专用合同条款中指明的，受发包人委托按照法律规定进行工程监督管理的法人或其他组织。</w:t>
      </w:r>
    </w:p>
    <w:p w14:paraId="58570E0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1.1.2.5 设计人：是指在专用合同条款中指明的，受发包人委托负责工程设计并具备相应工程设计资质的法人或其他组织。</w:t>
      </w:r>
    </w:p>
    <w:p w14:paraId="2B5241B3">
      <w:pPr>
        <w:spacing w:line="360" w:lineRule="auto"/>
        <w:ind w:firstLine="468" w:firstLineChars="195"/>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1.1.2.6 分包人：</w:t>
      </w:r>
      <w:bookmarkStart w:id="707" w:name="#go5"/>
      <w:bookmarkEnd w:id="707"/>
      <w:r>
        <w:rPr>
          <w:rFonts w:ascii="Times New Roman" w:hAnsi="Times New Roman" w:eastAsia="仿宋_GB2312"/>
          <w:color w:val="000000"/>
          <w:kern w:val="0"/>
          <w:sz w:val="24"/>
          <w:szCs w:val="24"/>
        </w:rPr>
        <w:t>是指</w:t>
      </w:r>
      <w:r>
        <w:rPr>
          <w:rFonts w:hint="eastAsia" w:ascii="Times New Roman" w:hAnsi="Times New Roman" w:eastAsia="仿宋_GB2312"/>
          <w:color w:val="000000"/>
          <w:kern w:val="0"/>
          <w:sz w:val="24"/>
          <w:szCs w:val="24"/>
        </w:rPr>
        <w:t>按照法律规定和</w:t>
      </w:r>
      <w:r>
        <w:rPr>
          <w:rFonts w:ascii="Times New Roman" w:hAnsi="Times New Roman" w:eastAsia="仿宋_GB2312"/>
          <w:color w:val="000000"/>
          <w:kern w:val="0"/>
          <w:sz w:val="24"/>
          <w:szCs w:val="24"/>
        </w:rPr>
        <w:t>合同约定，分包</w:t>
      </w:r>
      <w:r>
        <w:rPr>
          <w:rFonts w:hint="eastAsia" w:ascii="Times New Roman" w:hAnsi="Times New Roman" w:eastAsia="仿宋_GB2312"/>
          <w:color w:val="000000"/>
          <w:kern w:val="0"/>
          <w:sz w:val="24"/>
          <w:szCs w:val="24"/>
        </w:rPr>
        <w:t>部分</w:t>
      </w:r>
      <w:r>
        <w:rPr>
          <w:rFonts w:ascii="Times New Roman" w:hAnsi="Times New Roman" w:eastAsia="仿宋_GB2312"/>
          <w:color w:val="000000"/>
          <w:kern w:val="0"/>
          <w:sz w:val="24"/>
          <w:szCs w:val="24"/>
        </w:rPr>
        <w:t>工程</w:t>
      </w:r>
      <w:r>
        <w:rPr>
          <w:rFonts w:hint="eastAsia" w:ascii="Times New Roman" w:hAnsi="Times New Roman" w:eastAsia="仿宋_GB2312"/>
          <w:color w:val="000000"/>
          <w:kern w:val="0"/>
          <w:sz w:val="24"/>
          <w:szCs w:val="24"/>
        </w:rPr>
        <w:t>或工作</w:t>
      </w:r>
      <w:r>
        <w:rPr>
          <w:rFonts w:ascii="Times New Roman" w:hAnsi="Times New Roman" w:eastAsia="仿宋_GB2312"/>
          <w:color w:val="000000"/>
          <w:kern w:val="0"/>
          <w:sz w:val="24"/>
          <w:szCs w:val="24"/>
        </w:rPr>
        <w:t>，并与</w:t>
      </w:r>
      <w:r>
        <w:rPr>
          <w:rFonts w:hint="eastAsia" w:ascii="Times New Roman" w:hAnsi="Times New Roman" w:eastAsia="仿宋_GB2312"/>
          <w:color w:val="000000"/>
          <w:kern w:val="0"/>
          <w:sz w:val="24"/>
          <w:szCs w:val="24"/>
        </w:rPr>
        <w:t>承包人</w:t>
      </w:r>
      <w:r>
        <w:rPr>
          <w:rFonts w:ascii="Times New Roman" w:hAnsi="Times New Roman" w:eastAsia="仿宋_GB2312"/>
          <w:color w:val="000000"/>
          <w:kern w:val="0"/>
          <w:sz w:val="24"/>
          <w:szCs w:val="24"/>
        </w:rPr>
        <w:t>签订分包合同的具有相应资质的法人。</w:t>
      </w:r>
    </w:p>
    <w:p w14:paraId="22010CF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1.1.2.7 发包人代表：是指由发包人任命并派驻施工现场在发包人授权范围内行使发包人权利的人。</w:t>
      </w:r>
    </w:p>
    <w:p w14:paraId="079C0EF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1.1.2.8 项目经理：是指由承包人任命并派驻施工现场，在承包人授权范围内负责合同履行，且按照法律规定具有相应资格的</w:t>
      </w:r>
      <w:r>
        <w:rPr>
          <w:rFonts w:hint="eastAsia" w:ascii="Times New Roman" w:hAnsi="Times New Roman" w:eastAsia="仿宋_GB2312"/>
          <w:color w:val="000000"/>
          <w:kern w:val="0"/>
          <w:sz w:val="24"/>
          <w:szCs w:val="24"/>
        </w:rPr>
        <w:t>项目负责</w:t>
      </w:r>
      <w:r>
        <w:rPr>
          <w:rFonts w:ascii="Times New Roman" w:hAnsi="Times New Roman" w:eastAsia="仿宋_GB2312"/>
          <w:color w:val="000000"/>
          <w:kern w:val="0"/>
          <w:sz w:val="24"/>
          <w:szCs w:val="24"/>
        </w:rPr>
        <w:t>人。</w:t>
      </w:r>
    </w:p>
    <w:p w14:paraId="70BAFC8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1.1.2.9 总监理工程师：是指由监理人任命并派驻施工现场进行工程监理的总负责人。</w:t>
      </w:r>
    </w:p>
    <w:p w14:paraId="1D2E717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 工程和设备</w:t>
      </w:r>
    </w:p>
    <w:p w14:paraId="381CD22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1.1.3.1 工程：是指与合同协议书中工程承包范围对应的永久工程和（或）临时工程。</w:t>
      </w:r>
    </w:p>
    <w:p w14:paraId="26B7133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1.1.3.2 永久工程：是指按合同约定建造并移交给发包人的工程，包括工程设备。</w:t>
      </w:r>
    </w:p>
    <w:p w14:paraId="11D3F4B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1.1.3.3 临时工程：是指为完成合同约定的永久工程所修建的各类临时性工程，不包括施工设备。</w:t>
      </w:r>
    </w:p>
    <w:p w14:paraId="7CEFC1B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1.1.3.4 单位工程：是指在</w:t>
      </w:r>
      <w:r>
        <w:rPr>
          <w:rFonts w:hint="eastAsia" w:ascii="Times New Roman" w:hAnsi="Times New Roman" w:eastAsia="仿宋_GB2312"/>
          <w:color w:val="000000"/>
          <w:kern w:val="0"/>
          <w:sz w:val="24"/>
          <w:szCs w:val="24"/>
        </w:rPr>
        <w:t>合同协议书</w:t>
      </w:r>
      <w:r>
        <w:rPr>
          <w:rFonts w:ascii="Times New Roman" w:hAnsi="Times New Roman" w:eastAsia="仿宋_GB2312"/>
          <w:color w:val="000000"/>
          <w:kern w:val="0"/>
          <w:sz w:val="24"/>
          <w:szCs w:val="24"/>
        </w:rPr>
        <w:t>中指明的，具备独立施工条件并能形成独立使用功能的永久工程。</w:t>
      </w:r>
    </w:p>
    <w:p w14:paraId="16C2625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1.1.3.5 工程设备：是指构成永久工程的机电设备、金属结构设备、仪器及其他类似的设备和装置。</w:t>
      </w:r>
    </w:p>
    <w:p w14:paraId="7F7C1CC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1.1.3.6 施工设备：是指为完成合同约定的各项工作所需的设备、器具和其他物品，但不包括工程设备、临时工程和材料。</w:t>
      </w:r>
    </w:p>
    <w:p w14:paraId="6D67AD6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1.1.3.7 施工现场：是指用于工程施工的场所，以及在专用合同条款中</w:t>
      </w:r>
      <w:r>
        <w:rPr>
          <w:rFonts w:hint="eastAsia" w:ascii="Times New Roman" w:hAnsi="Times New Roman" w:eastAsia="仿宋_GB2312"/>
          <w:color w:val="000000"/>
          <w:kern w:val="0"/>
          <w:sz w:val="24"/>
          <w:szCs w:val="24"/>
        </w:rPr>
        <w:t>指</w:t>
      </w:r>
      <w:r>
        <w:rPr>
          <w:rFonts w:ascii="Times New Roman" w:hAnsi="Times New Roman" w:eastAsia="仿宋_GB2312"/>
          <w:color w:val="000000"/>
          <w:kern w:val="0"/>
          <w:sz w:val="24"/>
          <w:szCs w:val="24"/>
        </w:rPr>
        <w:t>明作为施工场所组成部分的其他场所，包括永久占地和临时占地。</w:t>
      </w:r>
    </w:p>
    <w:p w14:paraId="7F5D01C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1.1.3.8临时设施：是指为完成合同约定的各项工作所服务的临时性生产和生活设施。</w:t>
      </w:r>
    </w:p>
    <w:p w14:paraId="4096EF8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1.1.3.9 永久占地：是指专用合同条款中指明为实施工程需永久占用的土地。</w:t>
      </w:r>
    </w:p>
    <w:p w14:paraId="1A28836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1.1.3.10 临时占地：是指专用合同条款中指明为实施工程需要临时占用的土地。</w:t>
      </w:r>
    </w:p>
    <w:p w14:paraId="77AAE15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 日期和期限</w:t>
      </w:r>
    </w:p>
    <w:p w14:paraId="5C61C6B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1.1.4.1 开工日期：包括计划开工日期和实际开工日期。计划开工日期是指合同协议书约定的开工日期；实际开工日期是指监理人按照第7.3.2项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开工通知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约定发出的符合法律规定的开工通知中载明的开工日期。</w:t>
      </w:r>
    </w:p>
    <w:p w14:paraId="53C7783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1.1.4.2 竣工日期：包括计划竣工日期和实际竣工日期。计划竣工日期是指合同协议书约定的竣工日期</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实际竣工日期按照第13.2.3项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竣工日期</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 xml:space="preserve">的约定确定。 </w:t>
      </w:r>
    </w:p>
    <w:p w14:paraId="124F293D">
      <w:pPr>
        <w:spacing w:line="360" w:lineRule="auto"/>
        <w:ind w:firstLine="487" w:firstLineChars="203"/>
        <w:rPr>
          <w:rFonts w:ascii="Times New Roman" w:hAnsi="Times New Roman" w:eastAsia="仿宋_GB2312"/>
          <w:color w:val="000000"/>
          <w:sz w:val="24"/>
          <w:szCs w:val="24"/>
        </w:rPr>
      </w:pPr>
      <w:r>
        <w:rPr>
          <w:rFonts w:ascii="Times New Roman" w:hAnsi="Times New Roman" w:eastAsia="仿宋_GB2312"/>
          <w:color w:val="000000"/>
          <w:kern w:val="0"/>
          <w:sz w:val="24"/>
          <w:szCs w:val="24"/>
        </w:rPr>
        <w:t>1.1.4.3 工期：是指在合同协议书约定的承包人完成工程所需的期限，包括按照合同约定所作的</w:t>
      </w:r>
      <w:r>
        <w:rPr>
          <w:rFonts w:hint="eastAsia" w:ascii="Times New Roman" w:hAnsi="Times New Roman" w:eastAsia="仿宋_GB2312"/>
          <w:color w:val="000000"/>
          <w:kern w:val="0"/>
          <w:sz w:val="24"/>
          <w:szCs w:val="24"/>
        </w:rPr>
        <w:t>期限</w:t>
      </w:r>
      <w:r>
        <w:rPr>
          <w:rFonts w:ascii="Times New Roman" w:hAnsi="Times New Roman" w:eastAsia="仿宋_GB2312"/>
          <w:color w:val="000000"/>
          <w:kern w:val="0"/>
          <w:sz w:val="24"/>
          <w:szCs w:val="24"/>
        </w:rPr>
        <w:t>变更。</w:t>
      </w:r>
    </w:p>
    <w:p w14:paraId="6D63114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1.1.4.4 缺陷责任期：是指承包人按照合同约定承担缺陷修复义务，且发包人</w:t>
      </w:r>
      <w:r>
        <w:rPr>
          <w:rFonts w:hint="eastAsia" w:ascii="Times New Roman" w:hAnsi="Times New Roman" w:eastAsia="仿宋_GB2312"/>
          <w:color w:val="000000"/>
          <w:kern w:val="0"/>
          <w:sz w:val="24"/>
          <w:szCs w:val="24"/>
        </w:rPr>
        <w:t>预</w:t>
      </w:r>
      <w:r>
        <w:rPr>
          <w:rFonts w:ascii="Times New Roman" w:hAnsi="Times New Roman" w:eastAsia="仿宋_GB2312"/>
          <w:color w:val="000000"/>
          <w:kern w:val="0"/>
          <w:sz w:val="24"/>
          <w:szCs w:val="24"/>
        </w:rPr>
        <w:t>留质量保证金</w:t>
      </w:r>
      <w:r>
        <w:rPr>
          <w:rFonts w:hint="eastAsia" w:ascii="Times New Roman" w:hAnsi="Times New Roman" w:eastAsia="仿宋_GB2312"/>
          <w:color w:val="000000"/>
          <w:kern w:val="0"/>
          <w:sz w:val="24"/>
          <w:szCs w:val="24"/>
          <w:lang w:eastAsia="zh-CN"/>
        </w:rPr>
        <w:t>（</w:t>
      </w:r>
      <w:r>
        <w:rPr>
          <w:rFonts w:hint="eastAsia" w:ascii="Times New Roman" w:hAnsi="Times New Roman" w:eastAsia="仿宋_GB2312"/>
          <w:color w:val="000000"/>
          <w:kern w:val="0"/>
          <w:sz w:val="24"/>
          <w:szCs w:val="24"/>
        </w:rPr>
        <w:t>已</w:t>
      </w:r>
      <w:r>
        <w:rPr>
          <w:rFonts w:ascii="Times New Roman" w:hAnsi="Times New Roman" w:eastAsia="仿宋_GB2312"/>
          <w:color w:val="000000"/>
          <w:kern w:val="0"/>
          <w:sz w:val="24"/>
          <w:szCs w:val="24"/>
        </w:rPr>
        <w:t>缴纳履约保证金的除外</w:t>
      </w:r>
      <w:r>
        <w:rPr>
          <w:rFonts w:hint="eastAsia" w:ascii="Times New Roman" w:hAnsi="Times New Roman" w:eastAsia="仿宋_GB2312"/>
          <w:color w:val="000000"/>
          <w:kern w:val="0"/>
          <w:sz w:val="24"/>
          <w:szCs w:val="24"/>
          <w:lang w:eastAsia="zh-CN"/>
        </w:rPr>
        <w:t>）</w:t>
      </w:r>
      <w:r>
        <w:rPr>
          <w:rFonts w:ascii="Times New Roman" w:hAnsi="Times New Roman" w:eastAsia="仿宋_GB2312"/>
          <w:color w:val="000000"/>
          <w:kern w:val="0"/>
          <w:sz w:val="24"/>
          <w:szCs w:val="24"/>
        </w:rPr>
        <w:t>的期限，</w:t>
      </w:r>
      <w:r>
        <w:rPr>
          <w:rFonts w:hint="eastAsia" w:ascii="Times New Roman" w:hAnsi="Times New Roman" w:eastAsia="仿宋_GB2312"/>
          <w:color w:val="000000"/>
          <w:kern w:val="0"/>
          <w:sz w:val="24"/>
          <w:szCs w:val="24"/>
        </w:rPr>
        <w:t>自</w:t>
      </w:r>
      <w:r>
        <w:rPr>
          <w:rFonts w:ascii="Times New Roman" w:hAnsi="Times New Roman" w:eastAsia="仿宋_GB2312"/>
          <w:color w:val="000000"/>
          <w:kern w:val="0"/>
          <w:sz w:val="24"/>
          <w:szCs w:val="24"/>
        </w:rPr>
        <w:t>工程</w:t>
      </w:r>
      <w:r>
        <w:rPr>
          <w:rFonts w:hint="eastAsia" w:ascii="Times New Roman" w:hAnsi="Times New Roman" w:eastAsia="仿宋_GB2312"/>
          <w:color w:val="000000"/>
          <w:kern w:val="0"/>
          <w:sz w:val="24"/>
          <w:szCs w:val="24"/>
        </w:rPr>
        <w:t>实际竣工日期</w:t>
      </w:r>
      <w:r>
        <w:rPr>
          <w:rFonts w:ascii="Times New Roman" w:hAnsi="Times New Roman" w:eastAsia="仿宋_GB2312"/>
          <w:color w:val="000000"/>
          <w:kern w:val="0"/>
          <w:sz w:val="24"/>
          <w:szCs w:val="24"/>
        </w:rPr>
        <w:t>起计算。</w:t>
      </w:r>
    </w:p>
    <w:p w14:paraId="660BF4D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1.1.4.5 保修期：是指承包人按照合同约定对工程承担保修责任的期限，从工程竣工验收合格之日起计算。</w:t>
      </w:r>
    </w:p>
    <w:p w14:paraId="35C9613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1.1.4.6 基准日期：招标发包的工程以投标截止日前28天的日期为基准日</w:t>
      </w:r>
      <w:r>
        <w:rPr>
          <w:rFonts w:hint="eastAsia" w:ascii="Times New Roman" w:hAnsi="Times New Roman" w:eastAsia="仿宋_GB2312"/>
          <w:color w:val="000000"/>
          <w:kern w:val="0"/>
          <w:sz w:val="24"/>
          <w:szCs w:val="24"/>
        </w:rPr>
        <w:t>期</w:t>
      </w:r>
      <w:r>
        <w:rPr>
          <w:rFonts w:ascii="Times New Roman" w:hAnsi="Times New Roman" w:eastAsia="仿宋_GB2312"/>
          <w:color w:val="000000"/>
          <w:kern w:val="0"/>
          <w:sz w:val="24"/>
          <w:szCs w:val="24"/>
        </w:rPr>
        <w:t>，直接发包的工程以合同签订日前28天的日期为基准日</w:t>
      </w:r>
      <w:r>
        <w:rPr>
          <w:rFonts w:hint="eastAsia" w:ascii="Times New Roman" w:hAnsi="Times New Roman" w:eastAsia="仿宋_GB2312"/>
          <w:color w:val="000000"/>
          <w:kern w:val="0"/>
          <w:sz w:val="24"/>
          <w:szCs w:val="24"/>
        </w:rPr>
        <w:t>期</w:t>
      </w:r>
      <w:r>
        <w:rPr>
          <w:rFonts w:ascii="Times New Roman" w:hAnsi="Times New Roman" w:eastAsia="仿宋_GB2312"/>
          <w:color w:val="000000"/>
          <w:kern w:val="0"/>
          <w:sz w:val="24"/>
          <w:szCs w:val="24"/>
        </w:rPr>
        <w:t>。</w:t>
      </w:r>
    </w:p>
    <w:p w14:paraId="66A6DED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1.1.4.7 天：除特别指明外，均指日历天。合同中按天计算时间的，开始当天不计入，从次日开始计算，期限最后一天的截止时间为当天24:00时。</w:t>
      </w:r>
    </w:p>
    <w:p w14:paraId="3A914DD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 合同价格和费用</w:t>
      </w:r>
    </w:p>
    <w:p w14:paraId="2CA163DA">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1.1.5.1 签约合同价：是指</w:t>
      </w:r>
      <w:r>
        <w:rPr>
          <w:rFonts w:ascii="Times New Roman" w:hAnsi="Times New Roman" w:eastAsia="仿宋_GB2312"/>
          <w:color w:val="000000"/>
          <w:sz w:val="24"/>
          <w:szCs w:val="24"/>
        </w:rPr>
        <w:t>发包人和承包人在合同协议书中确定的总金额，包括安全文明施工费、暂估价及暂列金额等。</w:t>
      </w:r>
    </w:p>
    <w:p w14:paraId="021E09E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1.1.5.2 合同价格：是指发包人用于支付承包人按照合同约定完成承包范围内全部工作的金额，包括合同履行过程中按合同约定</w:t>
      </w:r>
      <w:r>
        <w:rPr>
          <w:rFonts w:hint="eastAsia" w:ascii="Times New Roman" w:hAnsi="Times New Roman" w:eastAsia="仿宋_GB2312"/>
          <w:color w:val="000000"/>
          <w:kern w:val="0"/>
          <w:sz w:val="24"/>
          <w:szCs w:val="24"/>
        </w:rPr>
        <w:t>发生的价格变化。</w:t>
      </w:r>
    </w:p>
    <w:p w14:paraId="7F70790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1.1.5.3 费用：是指为履行合同所发生的或将要发生的所有必需的开支，包括管理费和应分摊的其他费用，但不包括利润。</w:t>
      </w:r>
    </w:p>
    <w:p w14:paraId="0FE5CD8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1.1.5.4 暂估价：是指发包人在工程量清单或预算书中提供的用于支付必然发生但暂时不能确定价格的材料、工程设备的单价</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专业工程以及</w:t>
      </w:r>
      <w:r>
        <w:rPr>
          <w:rFonts w:hint="eastAsia" w:ascii="Times New Roman" w:hAnsi="Times New Roman" w:eastAsia="仿宋_GB2312"/>
          <w:color w:val="000000"/>
          <w:kern w:val="0"/>
          <w:sz w:val="24"/>
          <w:szCs w:val="24"/>
        </w:rPr>
        <w:t>服务工作</w:t>
      </w:r>
      <w:r>
        <w:rPr>
          <w:rFonts w:ascii="Times New Roman" w:hAnsi="Times New Roman" w:eastAsia="仿宋_GB2312"/>
          <w:color w:val="000000"/>
          <w:kern w:val="0"/>
          <w:sz w:val="24"/>
          <w:szCs w:val="24"/>
        </w:rPr>
        <w:t>的金额。</w:t>
      </w:r>
    </w:p>
    <w:p w14:paraId="10EB580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1.1.5.5 暂列金额：是指发包人在工程量清单或预算书中暂定并包括在合同价格中的一笔款项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用于工程合同签订时尚未确定或者不可预见的所需材料、工程设备、服务的采购，施工中可能发生的工程变更、合同约定调整因素出现时的合同价格调整以及发生的索赔、现场签证确认等的费用。</w:t>
      </w:r>
    </w:p>
    <w:p w14:paraId="0F32A73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1.1.5.6 计日工：是指合同履行过程中，承包人完成发包人提出的零星工作或需要采用计日工计价的变更工作时，按合同中约定的单价计价的一种方式。</w:t>
      </w:r>
    </w:p>
    <w:p w14:paraId="7D3419A2">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1.1.5.7 质量保证金</w:t>
      </w:r>
      <w:bookmarkStart w:id="708" w:name="#go2"/>
      <w:bookmarkEnd w:id="708"/>
      <w:r>
        <w:rPr>
          <w:rFonts w:ascii="Times New Roman" w:hAnsi="Times New Roman" w:eastAsia="仿宋_GB2312"/>
          <w:color w:val="000000"/>
          <w:kern w:val="0"/>
          <w:sz w:val="24"/>
          <w:szCs w:val="24"/>
        </w:rPr>
        <w:t>：是指按照第15.3款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质量保证金</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约定承包人用于保证其在缺陷责任期内履行缺陷修补义务的担保</w:t>
      </w:r>
      <w:r>
        <w:rPr>
          <w:rFonts w:ascii="Times New Roman" w:hAnsi="Times New Roman" w:eastAsia="仿宋_GB2312"/>
          <w:color w:val="000000"/>
          <w:sz w:val="24"/>
          <w:szCs w:val="24"/>
        </w:rPr>
        <w:t>。</w:t>
      </w:r>
    </w:p>
    <w:p w14:paraId="6A01CE5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1.1.5.8 总价项目：是指在现行国家、行业以及地方的计量规则中无工程量计算规则，在已标价工程量清单或预算书中以总价或以费率形式计算的项目。</w:t>
      </w:r>
    </w:p>
    <w:p w14:paraId="37AC1334">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1.1.6 其他</w:t>
      </w:r>
    </w:p>
    <w:p w14:paraId="2E463CAE">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1.1.6.1 书面形式：是指合同文件、信函、电报、传真等可以有形地表现所载内容的形式。</w:t>
      </w:r>
    </w:p>
    <w:p w14:paraId="6D7258D4">
      <w:pPr>
        <w:pStyle w:val="6"/>
        <w:spacing w:before="120" w:after="120" w:line="360" w:lineRule="auto"/>
        <w:rPr>
          <w:rFonts w:ascii="Times New Roman" w:hAnsi="Times New Roman" w:eastAsia="黑体"/>
          <w:b w:val="0"/>
          <w:color w:val="000000"/>
          <w:sz w:val="24"/>
          <w:szCs w:val="24"/>
        </w:rPr>
      </w:pPr>
      <w:r>
        <w:rPr>
          <w:rFonts w:ascii="Times New Roman" w:hAnsi="Times New Roman" w:eastAsia="黑体"/>
          <w:b w:val="0"/>
          <w:color w:val="000000"/>
          <w:sz w:val="24"/>
          <w:szCs w:val="24"/>
        </w:rPr>
        <w:t xml:space="preserve">    </w:t>
      </w:r>
      <w:bookmarkStart w:id="709" w:name="_Toc337558729"/>
      <w:bookmarkStart w:id="710" w:name="_Toc296346530"/>
      <w:bookmarkStart w:id="711" w:name="_Toc351203497"/>
      <w:bookmarkStart w:id="712" w:name="_Toc296503029"/>
      <w:r>
        <w:rPr>
          <w:rFonts w:ascii="Times New Roman" w:hAnsi="Times New Roman" w:eastAsia="黑体"/>
          <w:b w:val="0"/>
          <w:color w:val="000000"/>
          <w:sz w:val="24"/>
          <w:szCs w:val="24"/>
        </w:rPr>
        <w:t>1.2语言文字</w:t>
      </w:r>
      <w:bookmarkEnd w:id="709"/>
      <w:bookmarkEnd w:id="710"/>
      <w:bookmarkEnd w:id="711"/>
      <w:bookmarkEnd w:id="712"/>
    </w:p>
    <w:p w14:paraId="565D9E9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合同以中国的汉语简体文字编写、解释和说明。合同当事人在专用合同条款中约定使用两种以上语言时，汉语为优先解释和说明合同的语言。</w:t>
      </w:r>
    </w:p>
    <w:p w14:paraId="5EB2B1B0">
      <w:pPr>
        <w:pStyle w:val="6"/>
        <w:spacing w:before="120" w:after="120" w:line="360" w:lineRule="auto"/>
        <w:ind w:firstLine="480" w:firstLineChars="200"/>
        <w:rPr>
          <w:rFonts w:ascii="Times New Roman" w:hAnsi="Times New Roman" w:eastAsia="黑体"/>
          <w:b w:val="0"/>
          <w:color w:val="000000"/>
          <w:sz w:val="24"/>
          <w:szCs w:val="24"/>
        </w:rPr>
      </w:pPr>
      <w:bookmarkStart w:id="713" w:name="_Toc296346531"/>
      <w:bookmarkStart w:id="714" w:name="_Toc337558730"/>
      <w:bookmarkStart w:id="715" w:name="_Toc296503030"/>
      <w:bookmarkStart w:id="716" w:name="_Toc351203498"/>
      <w:r>
        <w:rPr>
          <w:rFonts w:ascii="Times New Roman" w:hAnsi="Times New Roman" w:eastAsia="黑体"/>
          <w:b w:val="0"/>
          <w:color w:val="000000"/>
          <w:sz w:val="24"/>
          <w:szCs w:val="24"/>
        </w:rPr>
        <w:t>1.3法律</w:t>
      </w:r>
      <w:bookmarkEnd w:id="713"/>
      <w:bookmarkEnd w:id="714"/>
      <w:bookmarkEnd w:id="715"/>
      <w:bookmarkEnd w:id="716"/>
    </w:p>
    <w:p w14:paraId="72AAA95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合同所称法律是指中华人民共和国法律、行政法规、部门规章，以及工程所在地的地方性法规、自治条例、单行条例和地方政府规章等。</w:t>
      </w:r>
    </w:p>
    <w:p w14:paraId="677563A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合同当事人可以在专用合同条款中约定合同适用的其他规范性文件。</w:t>
      </w:r>
    </w:p>
    <w:p w14:paraId="6B98224F">
      <w:pPr>
        <w:pStyle w:val="6"/>
        <w:spacing w:before="120" w:after="120" w:line="360" w:lineRule="auto"/>
        <w:ind w:firstLine="480" w:firstLineChars="200"/>
        <w:rPr>
          <w:rFonts w:ascii="Times New Roman" w:hAnsi="Times New Roman" w:eastAsia="黑体"/>
          <w:b w:val="0"/>
          <w:color w:val="000000"/>
          <w:sz w:val="24"/>
          <w:szCs w:val="24"/>
        </w:rPr>
      </w:pPr>
      <w:bookmarkStart w:id="717" w:name="_Toc351203499"/>
      <w:r>
        <w:rPr>
          <w:rFonts w:ascii="Times New Roman" w:hAnsi="Times New Roman" w:eastAsia="黑体"/>
          <w:b w:val="0"/>
          <w:color w:val="000000"/>
          <w:sz w:val="24"/>
          <w:szCs w:val="24"/>
        </w:rPr>
        <w:t>1.4 标准和规范</w:t>
      </w:r>
      <w:bookmarkEnd w:id="717"/>
    </w:p>
    <w:p w14:paraId="3F6C5F5B">
      <w:pPr>
        <w:autoSpaceDE w:val="0"/>
        <w:autoSpaceDN w:val="0"/>
        <w:adjustRightInd w:val="0"/>
        <w:spacing w:line="360" w:lineRule="auto"/>
        <w:ind w:firstLine="64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1.4.1 适用于工程的国家标准、行业标准、工程所在地的地方性标准，以及相应的规范、规程等，合同当事人有特别要求的，应在专用合同条款中约定。</w:t>
      </w:r>
    </w:p>
    <w:p w14:paraId="26A5BEC8">
      <w:pPr>
        <w:autoSpaceDE w:val="0"/>
        <w:autoSpaceDN w:val="0"/>
        <w:adjustRightInd w:val="0"/>
        <w:spacing w:line="360" w:lineRule="auto"/>
        <w:ind w:firstLine="64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1.4.2 发包人要求使用国外标准、规范的，发包人负责提供原文版本和中文译本，并在专用合同条款中约定提供标准规范的名称、份数和时间。</w:t>
      </w:r>
    </w:p>
    <w:p w14:paraId="233AE6B1">
      <w:pPr>
        <w:autoSpaceDE w:val="0"/>
        <w:autoSpaceDN w:val="0"/>
        <w:adjustRightInd w:val="0"/>
        <w:spacing w:line="360" w:lineRule="auto"/>
        <w:ind w:firstLine="64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1.4.3 发包人对工程的技术标准、功能要求高于或严于现行国家、行业或地方标准的，应当在专用合同条款中予以明确。除专用合同条款另有约定外，应视为</w:t>
      </w:r>
      <w:r>
        <w:rPr>
          <w:rFonts w:hint="eastAsia" w:ascii="Times New Roman" w:hAnsi="Times New Roman" w:eastAsia="仿宋_GB2312"/>
          <w:color w:val="000000"/>
          <w:kern w:val="0"/>
          <w:sz w:val="24"/>
          <w:szCs w:val="24"/>
        </w:rPr>
        <w:t>承包人</w:t>
      </w:r>
      <w:r>
        <w:rPr>
          <w:rFonts w:ascii="Times New Roman" w:hAnsi="Times New Roman" w:eastAsia="仿宋_GB2312"/>
          <w:color w:val="000000"/>
          <w:kern w:val="0"/>
          <w:sz w:val="24"/>
          <w:szCs w:val="24"/>
        </w:rPr>
        <w:t>在签订合同前已充分预见前述技术标准和功能要求的复杂程度，签约合同价中已包含由此产生的费用。</w:t>
      </w:r>
    </w:p>
    <w:p w14:paraId="104361CB">
      <w:pPr>
        <w:pStyle w:val="6"/>
        <w:spacing w:before="120" w:after="120" w:line="360" w:lineRule="auto"/>
        <w:ind w:firstLine="480" w:firstLineChars="200"/>
        <w:rPr>
          <w:rFonts w:ascii="Times New Roman" w:hAnsi="Times New Roman" w:eastAsia="黑体"/>
          <w:b w:val="0"/>
          <w:color w:val="000000"/>
          <w:sz w:val="24"/>
          <w:szCs w:val="24"/>
        </w:rPr>
      </w:pPr>
      <w:bookmarkStart w:id="718" w:name="_Toc351203500"/>
      <w:r>
        <w:rPr>
          <w:rFonts w:ascii="Times New Roman" w:hAnsi="Times New Roman" w:eastAsia="黑体"/>
          <w:b w:val="0"/>
          <w:color w:val="000000"/>
          <w:sz w:val="24"/>
          <w:szCs w:val="24"/>
        </w:rPr>
        <w:t>1</w:t>
      </w:r>
      <w:bookmarkStart w:id="719" w:name="_Toc337558731"/>
      <w:bookmarkStart w:id="720" w:name="_Toc296503031"/>
      <w:bookmarkStart w:id="721" w:name="_Toc296346532"/>
      <w:r>
        <w:rPr>
          <w:rFonts w:ascii="Times New Roman" w:hAnsi="Times New Roman" w:eastAsia="黑体"/>
          <w:b w:val="0"/>
          <w:color w:val="000000"/>
          <w:sz w:val="24"/>
          <w:szCs w:val="24"/>
        </w:rPr>
        <w:t>.5 合同文件的优先顺序</w:t>
      </w:r>
      <w:bookmarkEnd w:id="718"/>
    </w:p>
    <w:bookmarkEnd w:id="719"/>
    <w:bookmarkEnd w:id="720"/>
    <w:bookmarkEnd w:id="721"/>
    <w:p w14:paraId="6980B04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组成合同的各项文件应互相解释，互为说明。除专用合同条款另有约定外，解释合同文件的优先顺序如下：</w:t>
      </w:r>
    </w:p>
    <w:p w14:paraId="4CDC09C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（1）合同协议书；</w:t>
      </w:r>
    </w:p>
    <w:p w14:paraId="4ACADA8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（2）中标通知书（如果有）；</w:t>
      </w:r>
    </w:p>
    <w:p w14:paraId="037E3AE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（3）投标函及其附录（如果有）；</w:t>
      </w:r>
    </w:p>
    <w:p w14:paraId="78C9EC3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（4）专用合同条款</w:t>
      </w:r>
      <w:r>
        <w:rPr>
          <w:rFonts w:ascii="Times New Roman" w:hAnsi="Times New Roman" w:eastAsia="仿宋_GB2312"/>
          <w:color w:val="000000"/>
          <w:sz w:val="24"/>
          <w:szCs w:val="24"/>
        </w:rPr>
        <w:t>及其附件</w:t>
      </w:r>
      <w:r>
        <w:rPr>
          <w:rFonts w:ascii="Times New Roman" w:hAnsi="Times New Roman" w:eastAsia="仿宋_GB2312"/>
          <w:color w:val="000000"/>
          <w:kern w:val="0"/>
          <w:sz w:val="24"/>
          <w:szCs w:val="24"/>
        </w:rPr>
        <w:t>；</w:t>
      </w:r>
    </w:p>
    <w:p w14:paraId="1771A17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（5）通用合同条款；</w:t>
      </w:r>
    </w:p>
    <w:p w14:paraId="5607F8D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（6）技术标准和要求；</w:t>
      </w:r>
    </w:p>
    <w:p w14:paraId="7C192F0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（7）图纸；</w:t>
      </w:r>
    </w:p>
    <w:p w14:paraId="727BF69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（8）已标价工程量清单或预算书；</w:t>
      </w:r>
    </w:p>
    <w:p w14:paraId="6C30C51D">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（9）其他合同文件。</w:t>
      </w:r>
    </w:p>
    <w:p w14:paraId="6EB15A89">
      <w:pPr>
        <w:spacing w:line="360" w:lineRule="auto"/>
        <w:ind w:firstLine="511" w:firstLineChars="213"/>
        <w:rPr>
          <w:rFonts w:ascii="Times New Roman" w:hAnsi="Times New Roman" w:eastAsia="仿宋_GB2312"/>
          <w:color w:val="000000"/>
          <w:sz w:val="24"/>
          <w:szCs w:val="24"/>
        </w:rPr>
      </w:pPr>
      <w:r>
        <w:rPr>
          <w:rFonts w:ascii="Times New Roman" w:hAnsi="Times New Roman" w:eastAsia="仿宋_GB2312"/>
          <w:color w:val="000000"/>
          <w:sz w:val="24"/>
          <w:szCs w:val="24"/>
        </w:rPr>
        <w:t>上述各项合同文件包括合同当事人就该项合同文件所作出的补充和修改，属于同一类内容的文件，应以最新签署的为准。</w:t>
      </w:r>
    </w:p>
    <w:p w14:paraId="105322F3">
      <w:pPr>
        <w:spacing w:line="360" w:lineRule="auto"/>
        <w:ind w:firstLine="511" w:firstLineChars="213"/>
        <w:rPr>
          <w:rFonts w:ascii="Times New Roman" w:hAnsi="Times New Roman" w:eastAsia="仿宋_GB2312"/>
          <w:color w:val="000000"/>
          <w:sz w:val="24"/>
          <w:szCs w:val="24"/>
        </w:rPr>
      </w:pPr>
      <w:r>
        <w:rPr>
          <w:rFonts w:ascii="Times New Roman" w:hAnsi="Times New Roman" w:eastAsia="仿宋_GB2312"/>
          <w:color w:val="000000"/>
          <w:sz w:val="24"/>
          <w:szCs w:val="24"/>
        </w:rPr>
        <w:t>在合同订立及履行过程中形成的与合同有关的文件均构成合同文件组成部分，并根据其性质确定优先解释顺序。</w:t>
      </w:r>
    </w:p>
    <w:p w14:paraId="3F38C461">
      <w:pPr>
        <w:pStyle w:val="6"/>
        <w:spacing w:before="120" w:after="120" w:line="360" w:lineRule="auto"/>
        <w:ind w:firstLine="480" w:firstLineChars="200"/>
        <w:rPr>
          <w:rFonts w:ascii="Times New Roman" w:hAnsi="Times New Roman" w:eastAsia="黑体"/>
          <w:b w:val="0"/>
          <w:color w:val="000000"/>
          <w:sz w:val="24"/>
          <w:szCs w:val="24"/>
        </w:rPr>
      </w:pPr>
      <w:bookmarkStart w:id="722" w:name="_Toc351203501"/>
      <w:r>
        <w:rPr>
          <w:rFonts w:ascii="Times New Roman" w:hAnsi="Times New Roman" w:eastAsia="黑体"/>
          <w:b w:val="0"/>
          <w:color w:val="000000"/>
          <w:sz w:val="24"/>
          <w:szCs w:val="24"/>
        </w:rPr>
        <w:t>1</w:t>
      </w:r>
      <w:bookmarkStart w:id="723" w:name="_Toc296346533"/>
      <w:bookmarkStart w:id="724" w:name="_Toc337558732"/>
      <w:bookmarkStart w:id="725" w:name="_Toc296503032"/>
      <w:r>
        <w:rPr>
          <w:rFonts w:ascii="Times New Roman" w:hAnsi="Times New Roman" w:eastAsia="黑体"/>
          <w:b w:val="0"/>
          <w:color w:val="000000"/>
          <w:sz w:val="24"/>
          <w:szCs w:val="24"/>
        </w:rPr>
        <w:t>.6图纸和承包人文件</w:t>
      </w:r>
      <w:bookmarkEnd w:id="722"/>
    </w:p>
    <w:bookmarkEnd w:id="723"/>
    <w:bookmarkEnd w:id="724"/>
    <w:bookmarkEnd w:id="725"/>
    <w:p w14:paraId="0BB50FF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1.6.1 图纸的提供和交底</w:t>
      </w:r>
    </w:p>
    <w:p w14:paraId="48C6298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发包人应按照专用合同条款约定的期限、数量和内容向承包人免费提供图纸，并组织承包人、监理人和设计人进行图纸会审和设计交底。发包人至迟不得晚于第7.3.2项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开工通知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载明的开工日期前14天向承包人提供图纸。</w:t>
      </w:r>
    </w:p>
    <w:p w14:paraId="35A0F35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因发包人未按合同约定提供图纸导致承包人费用增加和（或）工期延误的，按照第7.5.1项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因发包人原因导致工期延误</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约定办理。</w:t>
      </w:r>
    </w:p>
    <w:p w14:paraId="2208248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 图纸的错误</w:t>
      </w:r>
    </w:p>
    <w:p w14:paraId="7018763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Times New Roman" w:hAnsi="Times New Roman" w:eastAsia="仿宋_GB2312"/>
          <w:color w:val="000000"/>
          <w:kern w:val="0"/>
          <w:sz w:val="24"/>
          <w:szCs w:val="24"/>
        </w:rPr>
        <w:t>合理时间是指发包人在收到监理人的报送通知后，尽其努力且不懈怠地完成图纸修改补充所需的时间。</w:t>
      </w:r>
    </w:p>
    <w:p w14:paraId="08C3A5B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1.6.3 图纸的修改和补充</w:t>
      </w:r>
    </w:p>
    <w:p w14:paraId="4766A47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图纸需要修改和补充的，应经图纸原设计人及审批部门同意，并由监理人在工程或工程相应部位施工前将修改后的图纸或补充图纸提交给承包人，承包人应按修改或补充后的图纸施工。</w:t>
      </w:r>
    </w:p>
    <w:p w14:paraId="2CA1091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1.6.4 承包人文件</w:t>
      </w:r>
    </w:p>
    <w:p w14:paraId="5266A9C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承包人应按照专用合同条款的约定提供应当由其编制的与工程施工有关的文件，并按照专用合同条款约定的期限、数量和形式提交监理人，并由监理人报送发包人。</w:t>
      </w:r>
    </w:p>
    <w:p w14:paraId="2364996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1B01458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1.6.5 图纸和承包人文件的保管</w:t>
      </w:r>
    </w:p>
    <w:p w14:paraId="6A54864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除专用合同条款另有约定外，承包人应在施工现场另外保存一套完整的图纸和承包人文件，供发包人、监理人及有关人员进行工程检查时使用。</w:t>
      </w:r>
    </w:p>
    <w:p w14:paraId="46874D17">
      <w:pPr>
        <w:pStyle w:val="6"/>
        <w:spacing w:before="120" w:after="120" w:line="360" w:lineRule="auto"/>
        <w:ind w:firstLine="480" w:firstLineChars="200"/>
        <w:rPr>
          <w:rFonts w:ascii="Times New Roman" w:hAnsi="Times New Roman" w:eastAsia="黑体"/>
          <w:b w:val="0"/>
          <w:color w:val="000000"/>
          <w:sz w:val="24"/>
          <w:szCs w:val="24"/>
        </w:rPr>
      </w:pPr>
      <w:bookmarkStart w:id="726" w:name="_Toc351203502"/>
      <w:r>
        <w:rPr>
          <w:rFonts w:ascii="Times New Roman" w:hAnsi="Times New Roman" w:eastAsia="黑体"/>
          <w:b w:val="0"/>
          <w:color w:val="000000"/>
          <w:sz w:val="24"/>
          <w:szCs w:val="24"/>
        </w:rPr>
        <w:t>1</w:t>
      </w:r>
      <w:bookmarkStart w:id="727" w:name="_Toc337558733"/>
      <w:bookmarkStart w:id="728" w:name="_Toc296503033"/>
      <w:bookmarkStart w:id="729" w:name="_Toc296346534"/>
      <w:r>
        <w:rPr>
          <w:rFonts w:ascii="Times New Roman" w:hAnsi="Times New Roman" w:eastAsia="黑体"/>
          <w:b w:val="0"/>
          <w:color w:val="000000"/>
          <w:sz w:val="24"/>
          <w:szCs w:val="24"/>
        </w:rPr>
        <w:t>.7联络</w:t>
      </w:r>
      <w:bookmarkEnd w:id="726"/>
    </w:p>
    <w:bookmarkEnd w:id="727"/>
    <w:bookmarkEnd w:id="728"/>
    <w:bookmarkEnd w:id="729"/>
    <w:p w14:paraId="708F8E1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1.7.1 与合同有关的通知、批准、证明、证书、指示、指令、要求、请求、同意、意见、确定和决定等，均应采用书面形式，并应在合同约定的期限内送达接收人和送达地点。</w:t>
      </w:r>
    </w:p>
    <w:p w14:paraId="09056E8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1.7.2 发包人和承包人应在专用合同条款中约定各自的送达接收人和送达地点。任何一方合同当事人指定的接收人或送达地点发生变动的，应提前3天以书面形式通知对方。</w:t>
      </w:r>
    </w:p>
    <w:p w14:paraId="586672A2">
      <w:pPr>
        <w:autoSpaceDE w:val="0"/>
        <w:autoSpaceDN w:val="0"/>
        <w:adjustRightInd w:val="0"/>
        <w:spacing w:line="360" w:lineRule="auto"/>
        <w:ind w:firstLine="480" w:firstLineChars="200"/>
        <w:jc w:val="left"/>
        <w:rPr>
          <w:rFonts w:ascii="Times New Roman" w:hAnsi="Times New Roman" w:eastAsia="仿宋_GB2312"/>
          <w:color w:val="FF0000"/>
          <w:kern w:val="0"/>
          <w:sz w:val="24"/>
          <w:szCs w:val="24"/>
        </w:rPr>
      </w:pPr>
      <w:r>
        <w:rPr>
          <w:rFonts w:ascii="Times New Roman" w:hAnsi="Times New Roman" w:eastAsia="仿宋_GB2312"/>
          <w:color w:val="000000"/>
          <w:kern w:val="0"/>
          <w:sz w:val="24"/>
          <w:szCs w:val="24"/>
        </w:rPr>
        <w:t>1.7.3 发包人和承包人应当及时签收另一方送达至送达地点和指定接收人的来往信函。拒不签收的，由此增加的费用和（或）延误的工期由拒绝接收一方承担。</w:t>
      </w:r>
    </w:p>
    <w:p w14:paraId="7621E117">
      <w:pPr>
        <w:pStyle w:val="6"/>
        <w:spacing w:before="120" w:after="120" w:line="360" w:lineRule="auto"/>
        <w:ind w:firstLine="480" w:firstLineChars="200"/>
        <w:rPr>
          <w:rFonts w:ascii="Times New Roman" w:hAnsi="Times New Roman" w:eastAsia="黑体"/>
          <w:b w:val="0"/>
          <w:color w:val="000000"/>
          <w:sz w:val="24"/>
          <w:szCs w:val="24"/>
        </w:rPr>
      </w:pPr>
      <w:bookmarkStart w:id="730" w:name="_Toc351203503"/>
      <w:r>
        <w:rPr>
          <w:rFonts w:ascii="Times New Roman" w:hAnsi="Times New Roman" w:eastAsia="黑体"/>
          <w:b w:val="0"/>
          <w:color w:val="000000"/>
          <w:sz w:val="24"/>
          <w:szCs w:val="24"/>
        </w:rPr>
        <w:t>1</w:t>
      </w:r>
      <w:bookmarkStart w:id="731" w:name="_Toc296503035"/>
      <w:bookmarkStart w:id="732" w:name="_Toc296346536"/>
      <w:bookmarkStart w:id="733" w:name="_Toc337558734"/>
      <w:r>
        <w:rPr>
          <w:rFonts w:ascii="Times New Roman" w:hAnsi="Times New Roman" w:eastAsia="黑体"/>
          <w:b w:val="0"/>
          <w:color w:val="000000"/>
          <w:sz w:val="24"/>
          <w:szCs w:val="24"/>
        </w:rPr>
        <w:t>.8严禁贿赂</w:t>
      </w:r>
      <w:bookmarkEnd w:id="730"/>
    </w:p>
    <w:bookmarkEnd w:id="731"/>
    <w:bookmarkEnd w:id="732"/>
    <w:bookmarkEnd w:id="733"/>
    <w:p w14:paraId="4EFF5E5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合同当事人不得以贿赂或变相贿赂的方式，谋取非法利益或损害对方权益。因一方合同当事人的贿赂造成对方损失的，应赔偿损失，并承担相应的法律责任。</w:t>
      </w:r>
    </w:p>
    <w:p w14:paraId="386695E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14:paraId="435D01F9">
      <w:pPr>
        <w:pStyle w:val="6"/>
        <w:spacing w:before="120" w:after="120" w:line="360" w:lineRule="auto"/>
        <w:ind w:firstLine="480" w:firstLineChars="200"/>
        <w:rPr>
          <w:rFonts w:ascii="Times New Roman" w:hAnsi="Times New Roman" w:eastAsia="黑体"/>
          <w:b w:val="0"/>
          <w:color w:val="000000"/>
          <w:sz w:val="24"/>
          <w:szCs w:val="24"/>
        </w:rPr>
      </w:pPr>
      <w:bookmarkStart w:id="734" w:name="_Toc351203504"/>
      <w:r>
        <w:rPr>
          <w:rFonts w:ascii="Times New Roman" w:hAnsi="Times New Roman" w:eastAsia="黑体"/>
          <w:b w:val="0"/>
          <w:color w:val="000000"/>
          <w:sz w:val="24"/>
          <w:szCs w:val="24"/>
        </w:rPr>
        <w:t>1</w:t>
      </w:r>
      <w:bookmarkStart w:id="735" w:name="_Toc296503036"/>
      <w:bookmarkStart w:id="736" w:name="_Toc337558735"/>
      <w:bookmarkStart w:id="737" w:name="_Toc296346537"/>
      <w:r>
        <w:rPr>
          <w:rFonts w:ascii="Times New Roman" w:hAnsi="Times New Roman" w:eastAsia="黑体"/>
          <w:b w:val="0"/>
          <w:color w:val="000000"/>
          <w:sz w:val="24"/>
          <w:szCs w:val="24"/>
        </w:rPr>
        <w:t>.9化石、文物</w:t>
      </w:r>
      <w:bookmarkEnd w:id="734"/>
    </w:p>
    <w:bookmarkEnd w:id="735"/>
    <w:bookmarkEnd w:id="736"/>
    <w:bookmarkEnd w:id="737"/>
    <w:p w14:paraId="3290854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3E15828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发包人、监理人和承包人应按有关政府行政管理部门要求采取妥善的保护措施，由此增加的费用和</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或）延误的工期由发包人承担。</w:t>
      </w:r>
    </w:p>
    <w:p w14:paraId="307B820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承包人发现文物后不及时报告或隐瞒不报，致使文物丢失或损坏的，应赔偿损失，并承担相应的法律责任。</w:t>
      </w:r>
    </w:p>
    <w:p w14:paraId="1604DE94">
      <w:pPr>
        <w:pStyle w:val="6"/>
        <w:spacing w:before="120" w:after="120" w:line="360" w:lineRule="auto"/>
        <w:ind w:firstLine="480" w:firstLineChars="200"/>
        <w:rPr>
          <w:rFonts w:ascii="Times New Roman" w:hAnsi="Times New Roman" w:eastAsia="黑体"/>
          <w:b w:val="0"/>
          <w:color w:val="000000"/>
          <w:sz w:val="24"/>
          <w:szCs w:val="24"/>
        </w:rPr>
      </w:pPr>
      <w:bookmarkStart w:id="738" w:name="_Toc351203505"/>
      <w:r>
        <w:rPr>
          <w:rFonts w:ascii="Times New Roman" w:hAnsi="Times New Roman" w:eastAsia="黑体"/>
          <w:b w:val="0"/>
          <w:color w:val="000000"/>
          <w:sz w:val="24"/>
          <w:szCs w:val="24"/>
        </w:rPr>
        <w:t>1</w:t>
      </w:r>
      <w:bookmarkStart w:id="739" w:name="_Toc337558736"/>
      <w:r>
        <w:rPr>
          <w:rFonts w:ascii="Times New Roman" w:hAnsi="Times New Roman" w:eastAsia="黑体"/>
          <w:b w:val="0"/>
          <w:color w:val="000000"/>
          <w:sz w:val="24"/>
          <w:szCs w:val="24"/>
        </w:rPr>
        <w:t>.10交通运输</w:t>
      </w:r>
      <w:bookmarkEnd w:id="738"/>
    </w:p>
    <w:bookmarkEnd w:id="739"/>
    <w:p w14:paraId="304E201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1.10.1</w:t>
      </w:r>
      <w:r>
        <w:rPr>
          <w:rFonts w:hint="eastAsia" w:ascii="Times New Roman" w:hAnsi="Times New Roman" w:eastAsia="仿宋_GB2312"/>
          <w:color w:val="000000"/>
          <w:kern w:val="0"/>
          <w:sz w:val="24"/>
          <w:szCs w:val="24"/>
        </w:rPr>
        <w:t xml:space="preserve"> </w:t>
      </w:r>
      <w:r>
        <w:rPr>
          <w:rFonts w:ascii="Times New Roman" w:hAnsi="Times New Roman" w:eastAsia="仿宋_GB2312"/>
          <w:color w:val="000000"/>
          <w:kern w:val="0"/>
          <w:sz w:val="24"/>
          <w:szCs w:val="24"/>
        </w:rPr>
        <w:t>出入现场的权利</w:t>
      </w:r>
    </w:p>
    <w:p w14:paraId="36036B0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除专用合同条款另有约定外，发包人应根据施工需要，负责取得出入施工现场所需的</w:t>
      </w:r>
      <w:r>
        <w:rPr>
          <w:rFonts w:hint="eastAsia" w:ascii="Times New Roman" w:hAnsi="Times New Roman" w:eastAsia="仿宋_GB2312"/>
          <w:color w:val="000000"/>
          <w:kern w:val="0"/>
          <w:sz w:val="24"/>
          <w:szCs w:val="24"/>
        </w:rPr>
        <w:t>批准手续和</w:t>
      </w:r>
      <w:r>
        <w:rPr>
          <w:rFonts w:ascii="Times New Roman" w:hAnsi="Times New Roman" w:eastAsia="仿宋_GB2312"/>
          <w:color w:val="000000"/>
          <w:kern w:val="0"/>
          <w:sz w:val="24"/>
          <w:szCs w:val="24"/>
        </w:rPr>
        <w:t>全部权利，以及取得因施工所需修建道路、桥梁以及其他基础设施的权利，并承担相关手续费用和建设费用。承包人应协助发包人办理修建场内外道路、桥梁以及其他基础设施的手续。</w:t>
      </w:r>
    </w:p>
    <w:p w14:paraId="309D331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14:paraId="362B8F8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1.10.2</w:t>
      </w:r>
      <w:r>
        <w:rPr>
          <w:rFonts w:hint="eastAsia" w:ascii="Times New Roman" w:hAnsi="Times New Roman" w:eastAsia="仿宋_GB2312"/>
          <w:color w:val="000000"/>
          <w:kern w:val="0"/>
          <w:sz w:val="24"/>
          <w:szCs w:val="24"/>
        </w:rPr>
        <w:t xml:space="preserve"> </w:t>
      </w:r>
      <w:r>
        <w:rPr>
          <w:rFonts w:ascii="Times New Roman" w:hAnsi="Times New Roman" w:eastAsia="仿宋_GB2312"/>
          <w:color w:val="000000"/>
          <w:kern w:val="0"/>
          <w:sz w:val="24"/>
          <w:szCs w:val="24"/>
        </w:rPr>
        <w:t>场外交通</w:t>
      </w:r>
    </w:p>
    <w:p w14:paraId="7947B4F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75838B4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1.10.3场内交通</w:t>
      </w:r>
    </w:p>
    <w:p w14:paraId="6665293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4FC2107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09B3DFF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场外交通和场内交通的边界由合同当事人在专用合同条款中约定。</w:t>
      </w:r>
    </w:p>
    <w:p w14:paraId="199DB8F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1.10.4</w:t>
      </w:r>
      <w:r>
        <w:rPr>
          <w:rFonts w:hint="eastAsia" w:ascii="Times New Roman" w:hAnsi="Times New Roman" w:eastAsia="仿宋_GB2312"/>
          <w:color w:val="000000"/>
          <w:kern w:val="0"/>
          <w:sz w:val="24"/>
          <w:szCs w:val="24"/>
        </w:rPr>
        <w:t xml:space="preserve"> </w:t>
      </w:r>
      <w:r>
        <w:rPr>
          <w:rFonts w:ascii="Times New Roman" w:hAnsi="Times New Roman" w:eastAsia="仿宋_GB2312"/>
          <w:color w:val="000000"/>
          <w:kern w:val="0"/>
          <w:sz w:val="24"/>
          <w:szCs w:val="24"/>
        </w:rPr>
        <w:t>超大件和超重件的运输</w:t>
      </w:r>
    </w:p>
    <w:p w14:paraId="06B2CCE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6293EB7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1.10.5</w:t>
      </w:r>
      <w:r>
        <w:rPr>
          <w:rFonts w:hint="eastAsia" w:ascii="Times New Roman" w:hAnsi="Times New Roman" w:eastAsia="仿宋_GB2312"/>
          <w:color w:val="000000"/>
          <w:kern w:val="0"/>
          <w:sz w:val="24"/>
          <w:szCs w:val="24"/>
        </w:rPr>
        <w:t xml:space="preserve"> </w:t>
      </w:r>
      <w:r>
        <w:rPr>
          <w:rFonts w:ascii="Times New Roman" w:hAnsi="Times New Roman" w:eastAsia="仿宋_GB2312"/>
          <w:color w:val="000000"/>
          <w:kern w:val="0"/>
          <w:sz w:val="24"/>
          <w:szCs w:val="24"/>
        </w:rPr>
        <w:t>道路和桥梁的损坏责任</w:t>
      </w:r>
    </w:p>
    <w:p w14:paraId="3CB8C09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因承包人运输造成施工场地内外公共道路和桥梁损坏的，由承包人承担修复损坏的全部费用和可能引起的赔偿。</w:t>
      </w:r>
    </w:p>
    <w:p w14:paraId="29182E2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1.10.6</w:t>
      </w:r>
      <w:r>
        <w:rPr>
          <w:rFonts w:hint="eastAsia" w:ascii="Times New Roman" w:hAnsi="Times New Roman" w:eastAsia="仿宋_GB2312"/>
          <w:color w:val="000000"/>
          <w:kern w:val="0"/>
          <w:sz w:val="24"/>
          <w:szCs w:val="24"/>
        </w:rPr>
        <w:t xml:space="preserve"> </w:t>
      </w:r>
      <w:r>
        <w:rPr>
          <w:rFonts w:ascii="Times New Roman" w:hAnsi="Times New Roman" w:eastAsia="仿宋_GB2312"/>
          <w:color w:val="000000"/>
          <w:kern w:val="0"/>
          <w:sz w:val="24"/>
          <w:szCs w:val="24"/>
        </w:rPr>
        <w:t>水路和航空运输</w:t>
      </w:r>
    </w:p>
    <w:p w14:paraId="691F0B9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本</w:t>
      </w:r>
      <w:r>
        <w:rPr>
          <w:rFonts w:hint="eastAsia" w:ascii="Times New Roman" w:hAnsi="Times New Roman" w:eastAsia="仿宋_GB2312"/>
          <w:color w:val="000000"/>
          <w:kern w:val="0"/>
          <w:sz w:val="24"/>
          <w:szCs w:val="24"/>
        </w:rPr>
        <w:t>款</w:t>
      </w:r>
      <w:r>
        <w:rPr>
          <w:rFonts w:ascii="Times New Roman" w:hAnsi="Times New Roman" w:eastAsia="仿宋_GB2312"/>
          <w:color w:val="000000"/>
          <w:kern w:val="0"/>
          <w:sz w:val="24"/>
          <w:szCs w:val="24"/>
        </w:rPr>
        <w:t>前述各</w:t>
      </w:r>
      <w:r>
        <w:rPr>
          <w:rFonts w:hint="eastAsia" w:ascii="Times New Roman" w:hAnsi="Times New Roman" w:eastAsia="仿宋_GB2312"/>
          <w:color w:val="000000"/>
          <w:kern w:val="0"/>
          <w:sz w:val="24"/>
          <w:szCs w:val="24"/>
        </w:rPr>
        <w:t>项</w:t>
      </w:r>
      <w:r>
        <w:rPr>
          <w:rFonts w:ascii="Times New Roman" w:hAnsi="Times New Roman" w:eastAsia="仿宋_GB2312"/>
          <w:color w:val="000000"/>
          <w:kern w:val="0"/>
          <w:sz w:val="24"/>
          <w:szCs w:val="24"/>
        </w:rPr>
        <w:t>的内容适用于水路运输和航空运输，其中“道路”一词的涵义包括河道、航线、船闸、机场、码头、堤防以及水路或航空运输中其他相似结构物；“车辆”一词的涵义包括船舶和飞机等。</w:t>
      </w:r>
    </w:p>
    <w:p w14:paraId="7C998BB0">
      <w:pPr>
        <w:pStyle w:val="6"/>
        <w:spacing w:before="120" w:after="120" w:line="360" w:lineRule="auto"/>
        <w:ind w:firstLine="480" w:firstLineChars="200"/>
        <w:rPr>
          <w:rFonts w:ascii="Times New Roman" w:hAnsi="Times New Roman" w:eastAsia="黑体"/>
          <w:b w:val="0"/>
          <w:color w:val="000000"/>
          <w:sz w:val="24"/>
          <w:szCs w:val="24"/>
        </w:rPr>
      </w:pPr>
      <w:bookmarkStart w:id="740" w:name="_Toc351203506"/>
      <w:r>
        <w:rPr>
          <w:rFonts w:ascii="Times New Roman" w:hAnsi="Times New Roman" w:eastAsia="黑体"/>
          <w:b w:val="0"/>
          <w:color w:val="000000"/>
          <w:sz w:val="24"/>
          <w:szCs w:val="24"/>
        </w:rPr>
        <w:t>1</w:t>
      </w:r>
      <w:bookmarkStart w:id="741" w:name="_Toc337558737"/>
      <w:bookmarkStart w:id="742" w:name="_Toc296346538"/>
      <w:bookmarkStart w:id="743" w:name="_Toc296503037"/>
      <w:r>
        <w:rPr>
          <w:rFonts w:ascii="Times New Roman" w:hAnsi="Times New Roman" w:eastAsia="黑体"/>
          <w:b w:val="0"/>
          <w:color w:val="000000"/>
          <w:sz w:val="24"/>
          <w:szCs w:val="24"/>
        </w:rPr>
        <w:t>.11知识产权</w:t>
      </w:r>
      <w:bookmarkEnd w:id="740"/>
      <w:r>
        <w:rPr>
          <w:rFonts w:ascii="Times New Roman" w:hAnsi="Times New Roman" w:eastAsia="黑体"/>
          <w:b w:val="0"/>
          <w:color w:val="000000"/>
          <w:sz w:val="24"/>
          <w:szCs w:val="24"/>
        </w:rPr>
        <w:t xml:space="preserve"> </w:t>
      </w:r>
      <w:bookmarkEnd w:id="741"/>
    </w:p>
    <w:bookmarkEnd w:id="742"/>
    <w:bookmarkEnd w:id="743"/>
    <w:p w14:paraId="3A282C8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6C6F5CE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6BD5F6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13C0DD29">
      <w:pPr>
        <w:rPr>
          <w:rFonts w:ascii="Times New Roman" w:hAnsi="Times New Roman"/>
          <w:sz w:val="24"/>
          <w:szCs w:val="21"/>
        </w:rPr>
      </w:pPr>
      <w:r>
        <w:rPr>
          <w:rFonts w:ascii="Times New Roman" w:hAnsi="Times New Roman" w:eastAsia="仿宋_GB2312"/>
          <w:color w:val="000000"/>
          <w:kern w:val="0"/>
          <w:sz w:val="24"/>
          <w:szCs w:val="24"/>
        </w:rPr>
        <w:t xml:space="preserve">    </w:t>
      </w:r>
      <w:r>
        <w:rPr>
          <w:rFonts w:ascii="Times New Roman" w:hAnsi="Times New Roman" w:eastAsia="仿宋_GB2312"/>
          <w:color w:val="000000"/>
          <w:sz w:val="24"/>
          <w:szCs w:val="24"/>
        </w:rPr>
        <w:t>1.11.4 除专用合同条款另有约定外，承包人在合同签订前和签订时已确定采用的专利、专有技术、技术秘密的使用费已包含在签约合同价中。</w:t>
      </w:r>
    </w:p>
    <w:p w14:paraId="4A9BBD96">
      <w:pPr>
        <w:pStyle w:val="6"/>
        <w:spacing w:before="120" w:after="120" w:line="360" w:lineRule="auto"/>
        <w:ind w:firstLine="480" w:firstLineChars="200"/>
        <w:rPr>
          <w:rFonts w:ascii="Times New Roman" w:hAnsi="Times New Roman" w:eastAsia="黑体"/>
          <w:b w:val="0"/>
          <w:color w:val="000000"/>
          <w:sz w:val="24"/>
          <w:szCs w:val="24"/>
        </w:rPr>
      </w:pPr>
      <w:bookmarkStart w:id="744" w:name="_Toc351203507"/>
      <w:r>
        <w:rPr>
          <w:rFonts w:ascii="Times New Roman" w:hAnsi="Times New Roman" w:eastAsia="黑体"/>
          <w:b w:val="0"/>
          <w:color w:val="000000"/>
          <w:sz w:val="24"/>
          <w:szCs w:val="24"/>
        </w:rPr>
        <w:t>1</w:t>
      </w:r>
      <w:bookmarkStart w:id="745" w:name="_Toc337558738"/>
      <w:r>
        <w:rPr>
          <w:rFonts w:ascii="Times New Roman" w:hAnsi="Times New Roman" w:eastAsia="黑体"/>
          <w:b w:val="0"/>
          <w:color w:val="000000"/>
          <w:sz w:val="24"/>
          <w:szCs w:val="24"/>
        </w:rPr>
        <w:t>.12保密</w:t>
      </w:r>
      <w:bookmarkEnd w:id="744"/>
    </w:p>
    <w:bookmarkEnd w:id="745"/>
    <w:p w14:paraId="55F1ECA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除法律规定或合同另有约定外，未经发包人同意，承包人不得将发包人提供的图纸、文件以及声明需要保密的资料信息等商业秘密泄露给第三方。</w:t>
      </w:r>
    </w:p>
    <w:p w14:paraId="2D3F2F1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除法律规定或合同另有约定外，未经承包人同意，发包人不得将承包人提供的技术秘密及声明需要保密的资料信息等商业秘密泄露给第三方。</w:t>
      </w:r>
    </w:p>
    <w:p w14:paraId="11F67BAC">
      <w:pPr>
        <w:pStyle w:val="6"/>
        <w:spacing w:before="120" w:after="120" w:line="360" w:lineRule="auto"/>
        <w:ind w:firstLine="480" w:firstLineChars="200"/>
        <w:rPr>
          <w:rFonts w:ascii="Times New Roman" w:hAnsi="Times New Roman" w:eastAsia="黑体"/>
          <w:b w:val="0"/>
          <w:color w:val="000000"/>
          <w:sz w:val="24"/>
          <w:szCs w:val="24"/>
        </w:rPr>
      </w:pPr>
      <w:bookmarkStart w:id="746" w:name="_Toc351203508"/>
      <w:r>
        <w:rPr>
          <w:rFonts w:ascii="Times New Roman" w:hAnsi="Times New Roman" w:eastAsia="黑体"/>
          <w:b w:val="0"/>
          <w:color w:val="000000"/>
          <w:sz w:val="24"/>
          <w:szCs w:val="24"/>
        </w:rPr>
        <w:t>1.13工程量清单错误的修正</w:t>
      </w:r>
      <w:bookmarkEnd w:id="746"/>
    </w:p>
    <w:p w14:paraId="6BC28A9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除专用合同条款另有约定外，</w:t>
      </w:r>
      <w:r>
        <w:rPr>
          <w:rFonts w:ascii="Times New Roman" w:hAnsi="Times New Roman" w:eastAsia="仿宋_GB2312"/>
          <w:color w:val="000000"/>
          <w:kern w:val="0"/>
          <w:sz w:val="24"/>
          <w:szCs w:val="24"/>
        </w:rPr>
        <w:t>发包人提供的工程量清单，应被认为是准确的和完整的。出现下列情形之一时，发包人应予以修正，并相应调整合同价格：</w:t>
      </w:r>
    </w:p>
    <w:p w14:paraId="4B9B829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（1）工程量清单存在缺项、漏项的；</w:t>
      </w:r>
    </w:p>
    <w:p w14:paraId="273BE24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（2）工程量清单偏差超出专用合同条款约定的工程量偏差范围的；</w:t>
      </w:r>
    </w:p>
    <w:p w14:paraId="7C00600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（3）未按照国家现行计量规范强制性规定计量的。</w:t>
      </w:r>
    </w:p>
    <w:p w14:paraId="6A30041C">
      <w:pPr>
        <w:pStyle w:val="5"/>
        <w:spacing w:before="120" w:after="120" w:line="360" w:lineRule="auto"/>
        <w:rPr>
          <w:rFonts w:ascii="Times New Roman" w:hAnsi="Times New Roman" w:eastAsia="黑体"/>
          <w:b w:val="0"/>
          <w:color w:val="000000"/>
          <w:sz w:val="24"/>
          <w:szCs w:val="24"/>
        </w:rPr>
      </w:pPr>
      <w:bookmarkStart w:id="747" w:name="_Toc351203509"/>
      <w:r>
        <w:rPr>
          <w:rFonts w:ascii="Times New Roman" w:hAnsi="Times New Roman" w:eastAsia="黑体"/>
          <w:b w:val="0"/>
          <w:color w:val="000000"/>
          <w:sz w:val="24"/>
          <w:szCs w:val="24"/>
        </w:rPr>
        <w:t>2</w:t>
      </w:r>
      <w:bookmarkStart w:id="748" w:name="_Toc296503038"/>
      <w:bookmarkStart w:id="749" w:name="_Toc296346539"/>
      <w:bookmarkStart w:id="750" w:name="_Toc337558739"/>
      <w:bookmarkStart w:id="751" w:name="OLE_LINK1"/>
      <w:bookmarkStart w:id="752" w:name="OLE_LINK2"/>
      <w:r>
        <w:rPr>
          <w:rFonts w:ascii="Times New Roman" w:hAnsi="Times New Roman" w:eastAsia="黑体"/>
          <w:b w:val="0"/>
          <w:color w:val="000000"/>
          <w:sz w:val="24"/>
          <w:szCs w:val="24"/>
        </w:rPr>
        <w:t>. 发包人</w:t>
      </w:r>
      <w:bookmarkEnd w:id="747"/>
    </w:p>
    <w:bookmarkEnd w:id="748"/>
    <w:bookmarkEnd w:id="749"/>
    <w:bookmarkEnd w:id="750"/>
    <w:p w14:paraId="4397942C">
      <w:pPr>
        <w:pStyle w:val="6"/>
        <w:spacing w:before="120" w:after="120" w:line="360" w:lineRule="auto"/>
        <w:ind w:firstLine="480" w:firstLineChars="200"/>
        <w:rPr>
          <w:rFonts w:ascii="Times New Roman" w:hAnsi="Times New Roman" w:eastAsia="黑体"/>
          <w:b w:val="0"/>
          <w:color w:val="000000"/>
          <w:sz w:val="24"/>
          <w:szCs w:val="24"/>
        </w:rPr>
      </w:pPr>
      <w:bookmarkStart w:id="753" w:name="_Toc351203510"/>
      <w:r>
        <w:rPr>
          <w:rFonts w:ascii="Times New Roman" w:hAnsi="Times New Roman" w:eastAsia="黑体"/>
          <w:b w:val="0"/>
          <w:color w:val="000000"/>
          <w:sz w:val="24"/>
          <w:szCs w:val="24"/>
        </w:rPr>
        <w:t>2</w:t>
      </w:r>
      <w:bookmarkStart w:id="754" w:name="_Toc296503039"/>
      <w:bookmarkStart w:id="755" w:name="_Toc337558740"/>
      <w:bookmarkStart w:id="756" w:name="_Toc296346540"/>
      <w:r>
        <w:rPr>
          <w:rFonts w:ascii="Times New Roman" w:hAnsi="Times New Roman" w:eastAsia="黑体"/>
          <w:b w:val="0"/>
          <w:color w:val="000000"/>
          <w:sz w:val="24"/>
          <w:szCs w:val="24"/>
        </w:rPr>
        <w:t>.1 许可或批准</w:t>
      </w:r>
      <w:bookmarkEnd w:id="753"/>
    </w:p>
    <w:p w14:paraId="4C0EB31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77A00B6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因发包人原因未能及时办理完毕前述许可、批准或备案，由发包人承担由此增加的费用和（或）延误的工期，并支付承包人合理的利润。</w:t>
      </w:r>
    </w:p>
    <w:p w14:paraId="0C44B51C">
      <w:pPr>
        <w:pStyle w:val="6"/>
        <w:spacing w:before="120" w:after="120" w:line="360" w:lineRule="auto"/>
        <w:ind w:firstLine="480" w:firstLineChars="200"/>
        <w:rPr>
          <w:rFonts w:ascii="Times New Roman" w:hAnsi="Times New Roman" w:eastAsia="黑体"/>
          <w:b w:val="0"/>
          <w:color w:val="000000"/>
          <w:sz w:val="24"/>
          <w:szCs w:val="24"/>
        </w:rPr>
      </w:pPr>
      <w:bookmarkStart w:id="757" w:name="_Toc351203511"/>
      <w:r>
        <w:rPr>
          <w:rFonts w:ascii="Times New Roman" w:hAnsi="Times New Roman" w:eastAsia="黑体"/>
          <w:b w:val="0"/>
          <w:color w:val="000000"/>
          <w:sz w:val="24"/>
          <w:szCs w:val="24"/>
        </w:rPr>
        <w:t>2.2 发包人代表</w:t>
      </w:r>
      <w:bookmarkEnd w:id="757"/>
    </w:p>
    <w:p w14:paraId="29EB3DE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13D1835">
      <w:pPr>
        <w:ind w:firstLine="480" w:firstLineChars="200"/>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发包人代表不能按照合同约定履行其职责及义务，并导致合同无法继续正常履行的，承包人可以要求发包人撤换发包人代表。</w:t>
      </w:r>
    </w:p>
    <w:p w14:paraId="4402B530">
      <w:pPr>
        <w:ind w:firstLine="480" w:firstLineChars="200"/>
        <w:rPr>
          <w:rFonts w:ascii="Times New Roman" w:hAnsi="Times New Roman"/>
          <w:sz w:val="24"/>
          <w:szCs w:val="21"/>
        </w:rPr>
      </w:pPr>
      <w:r>
        <w:rPr>
          <w:rFonts w:hint="eastAsia" w:ascii="Times New Roman" w:hAnsi="Times New Roman" w:eastAsia="仿宋_GB2312"/>
          <w:color w:val="000000"/>
          <w:kern w:val="0"/>
          <w:sz w:val="24"/>
          <w:szCs w:val="24"/>
        </w:rPr>
        <w:t>不属于法定必须监理的工程，监理人的职权可以由发包人代表或发包人指定的其他人员行使。</w:t>
      </w:r>
    </w:p>
    <w:p w14:paraId="11FEE7FF">
      <w:pPr>
        <w:pStyle w:val="6"/>
        <w:spacing w:before="120" w:after="120" w:line="360" w:lineRule="auto"/>
        <w:ind w:firstLine="480" w:firstLineChars="200"/>
        <w:rPr>
          <w:rFonts w:ascii="Times New Roman" w:hAnsi="Times New Roman" w:eastAsia="黑体"/>
          <w:b w:val="0"/>
          <w:color w:val="000000"/>
          <w:sz w:val="24"/>
          <w:szCs w:val="24"/>
        </w:rPr>
      </w:pPr>
      <w:bookmarkStart w:id="758" w:name="_Toc351203512"/>
      <w:r>
        <w:rPr>
          <w:rFonts w:ascii="Times New Roman" w:hAnsi="Times New Roman" w:eastAsia="黑体"/>
          <w:b w:val="0"/>
          <w:color w:val="000000"/>
          <w:sz w:val="24"/>
          <w:szCs w:val="24"/>
        </w:rPr>
        <w:t>2.3 发包人人员</w:t>
      </w:r>
      <w:bookmarkEnd w:id="758"/>
    </w:p>
    <w:p w14:paraId="3D911FB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发包人应要求在施工现场的发包人人员遵守法律及有关安全、质量、环境保护、文明施工等规定，并保障承包人免于承受因发包人人员未遵守上述要求给承包人造成的损失和责任。</w:t>
      </w:r>
    </w:p>
    <w:p w14:paraId="30596684">
      <w:pPr>
        <w:spacing w:line="360" w:lineRule="auto"/>
        <w:ind w:firstLine="64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发包人人员包括发包人代表及其他由发包人派驻施工现场的人员。</w:t>
      </w:r>
      <w:bookmarkEnd w:id="754"/>
      <w:bookmarkEnd w:id="755"/>
      <w:bookmarkEnd w:id="756"/>
    </w:p>
    <w:p w14:paraId="21B176F6">
      <w:pPr>
        <w:pStyle w:val="6"/>
        <w:spacing w:before="120" w:after="120" w:line="360" w:lineRule="auto"/>
        <w:ind w:firstLine="480" w:firstLineChars="200"/>
        <w:rPr>
          <w:rFonts w:ascii="Times New Roman" w:hAnsi="Times New Roman" w:eastAsia="黑体"/>
          <w:b w:val="0"/>
          <w:color w:val="000000"/>
          <w:sz w:val="24"/>
          <w:szCs w:val="24"/>
        </w:rPr>
      </w:pPr>
      <w:bookmarkStart w:id="759" w:name="_Toc351203513"/>
      <w:r>
        <w:rPr>
          <w:rFonts w:ascii="Times New Roman" w:hAnsi="Times New Roman" w:eastAsia="黑体"/>
          <w:b w:val="0"/>
          <w:color w:val="000000"/>
          <w:sz w:val="24"/>
          <w:szCs w:val="24"/>
        </w:rPr>
        <w:t>2</w:t>
      </w:r>
      <w:bookmarkStart w:id="760" w:name="_Toc337558741"/>
      <w:bookmarkStart w:id="761" w:name="_Toc296503040"/>
      <w:bookmarkStart w:id="762" w:name="_Toc296346541"/>
      <w:r>
        <w:rPr>
          <w:rFonts w:ascii="Times New Roman" w:hAnsi="Times New Roman" w:eastAsia="黑体"/>
          <w:b w:val="0"/>
          <w:color w:val="000000"/>
          <w:sz w:val="24"/>
          <w:szCs w:val="24"/>
        </w:rPr>
        <w:t>.4 施工现场、施工条件和基础资料的提供</w:t>
      </w:r>
      <w:bookmarkEnd w:id="759"/>
      <w:r>
        <w:rPr>
          <w:rFonts w:ascii="Times New Roman" w:hAnsi="Times New Roman" w:eastAsia="黑体"/>
          <w:b w:val="0"/>
          <w:color w:val="000000"/>
          <w:sz w:val="24"/>
          <w:szCs w:val="24"/>
        </w:rPr>
        <w:t xml:space="preserve"> </w:t>
      </w:r>
      <w:bookmarkEnd w:id="760"/>
      <w:bookmarkEnd w:id="761"/>
      <w:bookmarkEnd w:id="762"/>
      <w:r>
        <w:rPr>
          <w:rFonts w:ascii="Times New Roman" w:hAnsi="Times New Roman" w:eastAsia="黑体"/>
          <w:b w:val="0"/>
          <w:color w:val="000000"/>
          <w:sz w:val="24"/>
          <w:szCs w:val="24"/>
        </w:rPr>
        <w:t xml:space="preserve"> </w:t>
      </w:r>
    </w:p>
    <w:p w14:paraId="23157BE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2.4.1 提供施工现场</w:t>
      </w:r>
    </w:p>
    <w:p w14:paraId="716776B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w:t>
      </w:r>
      <w:bookmarkEnd w:id="751"/>
      <w:bookmarkEnd w:id="752"/>
      <w:r>
        <w:rPr>
          <w:rFonts w:ascii="Times New Roman" w:hAnsi="Times New Roman" w:eastAsia="仿宋_GB2312"/>
          <w:color w:val="000000"/>
          <w:kern w:val="0"/>
          <w:sz w:val="24"/>
          <w:szCs w:val="24"/>
        </w:rPr>
        <w:t>专用合同条款另有约定外，发包人应</w:t>
      </w:r>
      <w:r>
        <w:rPr>
          <w:rFonts w:hint="eastAsia" w:ascii="Times New Roman" w:hAnsi="Times New Roman" w:eastAsia="仿宋_GB2312"/>
          <w:color w:val="000000"/>
          <w:kern w:val="0"/>
          <w:sz w:val="24"/>
          <w:szCs w:val="24"/>
        </w:rPr>
        <w:t>最迟于</w:t>
      </w:r>
      <w:r>
        <w:rPr>
          <w:rFonts w:ascii="Times New Roman" w:hAnsi="Times New Roman" w:eastAsia="仿宋_GB2312"/>
          <w:color w:val="000000"/>
          <w:kern w:val="0"/>
          <w:sz w:val="24"/>
          <w:szCs w:val="24"/>
        </w:rPr>
        <w:t>开工日期7天前向承包人移交施工现场。</w:t>
      </w:r>
    </w:p>
    <w:p w14:paraId="5143A42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2.4.2 提供施工条件</w:t>
      </w:r>
    </w:p>
    <w:p w14:paraId="406F2CA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除专用合同条款另有约定外，发包人应负责提供施工所需要的条件，包括：</w:t>
      </w:r>
    </w:p>
    <w:p w14:paraId="1AD29AC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（1）将施工用水、电力、通讯线路等施工所必需的条件接至施工现场内；</w:t>
      </w:r>
    </w:p>
    <w:p w14:paraId="1401F8A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（2）保证向承包人提供正常施工所需要的进入施工现场的交通条件；</w:t>
      </w:r>
    </w:p>
    <w:p w14:paraId="2EB877C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（3）协调处理施工现场周围地下管线和邻近建筑物、构筑物、古树名木的保护工作，并承担相关费用；</w:t>
      </w:r>
    </w:p>
    <w:p w14:paraId="2721CC7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（4）按照专用合同条款约定</w:t>
      </w:r>
      <w:r>
        <w:rPr>
          <w:rFonts w:hint="eastAsia" w:ascii="Times New Roman" w:hAnsi="Times New Roman" w:eastAsia="仿宋_GB2312"/>
          <w:color w:val="000000"/>
          <w:kern w:val="0"/>
          <w:sz w:val="24"/>
          <w:szCs w:val="24"/>
        </w:rPr>
        <w:t>应</w:t>
      </w:r>
      <w:r>
        <w:rPr>
          <w:rFonts w:ascii="Times New Roman" w:hAnsi="Times New Roman" w:eastAsia="仿宋_GB2312"/>
          <w:color w:val="000000"/>
          <w:kern w:val="0"/>
          <w:sz w:val="24"/>
          <w:szCs w:val="24"/>
        </w:rPr>
        <w:t>提供的其他设施和条件。</w:t>
      </w:r>
    </w:p>
    <w:p w14:paraId="133DB59F">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2.4.3 提供基础资料</w:t>
      </w:r>
    </w:p>
    <w:p w14:paraId="1B10AD8B">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1392D7B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按照法律规定确需在开工后方能提供的基础资料，发包人应尽其努力及时地在相应工程施工前的合理期限内提供，合理期限应以不影响承包人的正常施工为限。</w:t>
      </w:r>
    </w:p>
    <w:p w14:paraId="5854B30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2.4.4 逾期提供的责任</w:t>
      </w:r>
    </w:p>
    <w:p w14:paraId="02AD575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因发包人原因未能按合同约定及时向承包人提供施工现场、施工条件、基础资料的，由发包人承担由此增加的费用和（或）延误的工期。</w:t>
      </w:r>
    </w:p>
    <w:p w14:paraId="547A5A98">
      <w:pPr>
        <w:pStyle w:val="6"/>
        <w:spacing w:before="120" w:after="120" w:line="360" w:lineRule="auto"/>
        <w:ind w:firstLine="480" w:firstLineChars="200"/>
        <w:rPr>
          <w:rFonts w:ascii="Times New Roman" w:hAnsi="Times New Roman" w:eastAsia="黑体"/>
          <w:b w:val="0"/>
          <w:color w:val="000000"/>
          <w:sz w:val="24"/>
          <w:szCs w:val="24"/>
        </w:rPr>
      </w:pPr>
      <w:bookmarkStart w:id="763" w:name="_Toc351203514"/>
      <w:r>
        <w:rPr>
          <w:rFonts w:ascii="Times New Roman" w:hAnsi="Times New Roman" w:eastAsia="黑体"/>
          <w:b w:val="0"/>
          <w:color w:val="000000"/>
          <w:sz w:val="24"/>
          <w:szCs w:val="24"/>
        </w:rPr>
        <w:t>2</w:t>
      </w:r>
      <w:bookmarkStart w:id="764" w:name="_Toc337558745"/>
      <w:bookmarkStart w:id="765" w:name="_Toc296346543"/>
      <w:bookmarkStart w:id="766" w:name="_Toc296503042"/>
      <w:r>
        <w:rPr>
          <w:rFonts w:ascii="Times New Roman" w:hAnsi="Times New Roman" w:eastAsia="黑体"/>
          <w:b w:val="0"/>
          <w:color w:val="000000"/>
          <w:sz w:val="24"/>
          <w:szCs w:val="24"/>
        </w:rPr>
        <w:t>.5 资</w:t>
      </w:r>
      <w:bookmarkEnd w:id="764"/>
      <w:bookmarkEnd w:id="765"/>
      <w:bookmarkEnd w:id="766"/>
      <w:r>
        <w:rPr>
          <w:rFonts w:ascii="Times New Roman" w:hAnsi="Times New Roman" w:eastAsia="黑体"/>
          <w:b w:val="0"/>
          <w:color w:val="000000"/>
          <w:sz w:val="24"/>
          <w:szCs w:val="24"/>
        </w:rPr>
        <w:t>金来源证明及支付担保</w:t>
      </w:r>
      <w:bookmarkEnd w:id="763"/>
    </w:p>
    <w:p w14:paraId="1277130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除专用合同条款另有约定外，发包人应在收到承包人要求提供资金来源证明的书面通知后28天内，向承包人提供能够按照合同约定支付合同价款的相应资金来源证明。</w:t>
      </w:r>
    </w:p>
    <w:p w14:paraId="004F978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除专用合同条款另有约定外，发包人要求承包人提供履约担保的，发包人应当向承包人提供支付担保。支付担保可以采用银行保函或担保公司担保等形式，具体由合同当事人在专用合同条款中约定。</w:t>
      </w:r>
    </w:p>
    <w:p w14:paraId="37A30D51">
      <w:pPr>
        <w:pStyle w:val="6"/>
        <w:spacing w:before="120" w:after="120" w:line="360" w:lineRule="auto"/>
        <w:ind w:firstLine="480" w:firstLineChars="200"/>
        <w:rPr>
          <w:rFonts w:ascii="Times New Roman" w:hAnsi="Times New Roman" w:eastAsia="黑体"/>
          <w:b w:val="0"/>
          <w:color w:val="000000"/>
          <w:sz w:val="24"/>
          <w:szCs w:val="24"/>
        </w:rPr>
      </w:pPr>
      <w:bookmarkStart w:id="767" w:name="_Toc351203515"/>
      <w:r>
        <w:rPr>
          <w:rFonts w:ascii="Times New Roman" w:hAnsi="Times New Roman" w:eastAsia="黑体"/>
          <w:b w:val="0"/>
          <w:color w:val="000000"/>
          <w:sz w:val="24"/>
          <w:szCs w:val="24"/>
        </w:rPr>
        <w:t>2.6 支付合同价款</w:t>
      </w:r>
      <w:bookmarkEnd w:id="767"/>
    </w:p>
    <w:p w14:paraId="73349DA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发包人应按合同约定向承包人及时支付合同价款。</w:t>
      </w:r>
    </w:p>
    <w:p w14:paraId="36B7E4B5">
      <w:pPr>
        <w:pStyle w:val="6"/>
        <w:spacing w:before="120" w:after="120" w:line="360" w:lineRule="auto"/>
        <w:ind w:firstLine="480" w:firstLineChars="200"/>
        <w:rPr>
          <w:rFonts w:ascii="Times New Roman" w:hAnsi="Times New Roman" w:eastAsia="黑体"/>
          <w:b w:val="0"/>
          <w:color w:val="000000"/>
          <w:sz w:val="24"/>
          <w:szCs w:val="24"/>
        </w:rPr>
      </w:pPr>
      <w:bookmarkStart w:id="768" w:name="_Toc351203516"/>
      <w:r>
        <w:rPr>
          <w:rFonts w:ascii="Times New Roman" w:hAnsi="Times New Roman" w:eastAsia="黑体"/>
          <w:b w:val="0"/>
          <w:color w:val="000000"/>
          <w:sz w:val="24"/>
          <w:szCs w:val="24"/>
        </w:rPr>
        <w:t>2.7 组织竣工验收</w:t>
      </w:r>
      <w:bookmarkEnd w:id="768"/>
    </w:p>
    <w:p w14:paraId="3FD407E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发包人应按合同约定及时组织竣工验收。</w:t>
      </w:r>
    </w:p>
    <w:p w14:paraId="63150CF2">
      <w:pPr>
        <w:pStyle w:val="6"/>
        <w:spacing w:before="120" w:after="120" w:line="360" w:lineRule="auto"/>
        <w:ind w:firstLine="480" w:firstLineChars="200"/>
        <w:rPr>
          <w:rFonts w:ascii="Times New Roman" w:hAnsi="Times New Roman" w:eastAsia="黑体"/>
          <w:b w:val="0"/>
          <w:color w:val="000000"/>
          <w:sz w:val="24"/>
          <w:szCs w:val="24"/>
        </w:rPr>
      </w:pPr>
      <w:bookmarkStart w:id="769" w:name="_Toc351203517"/>
      <w:r>
        <w:rPr>
          <w:rFonts w:ascii="Times New Roman" w:hAnsi="Times New Roman" w:eastAsia="黑体"/>
          <w:b w:val="0"/>
          <w:color w:val="000000"/>
          <w:sz w:val="24"/>
          <w:szCs w:val="24"/>
        </w:rPr>
        <w:t>2.8 现场统一管理协议</w:t>
      </w:r>
      <w:bookmarkEnd w:id="769"/>
    </w:p>
    <w:p w14:paraId="3E55F2B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发包人应与承包人、由发包人直接发包的专业工程的承包人签订施工现场统一管理协议，明确各方的权利义务。施工现场统一管理协议作为专用合同条款的附件。</w:t>
      </w:r>
    </w:p>
    <w:p w14:paraId="1F91B637">
      <w:pPr>
        <w:pStyle w:val="5"/>
        <w:spacing w:before="120" w:after="120" w:line="360" w:lineRule="auto"/>
        <w:rPr>
          <w:rFonts w:ascii="Times New Roman" w:hAnsi="Times New Roman" w:eastAsia="黑体"/>
          <w:b w:val="0"/>
          <w:color w:val="000000"/>
          <w:sz w:val="24"/>
          <w:szCs w:val="24"/>
        </w:rPr>
      </w:pPr>
      <w:bookmarkStart w:id="770" w:name="_Toc351203518"/>
      <w:r>
        <w:rPr>
          <w:rFonts w:ascii="Times New Roman" w:hAnsi="Times New Roman" w:eastAsia="黑体"/>
          <w:b w:val="0"/>
          <w:color w:val="000000"/>
          <w:sz w:val="24"/>
          <w:szCs w:val="24"/>
        </w:rPr>
        <w:t>3</w:t>
      </w:r>
      <w:bookmarkStart w:id="771" w:name="_Toc296346546"/>
      <w:bookmarkStart w:id="772" w:name="_Toc337558746"/>
      <w:bookmarkStart w:id="773" w:name="_Toc296503045"/>
      <w:r>
        <w:rPr>
          <w:rFonts w:ascii="Times New Roman" w:hAnsi="Times New Roman" w:eastAsia="黑体"/>
          <w:b w:val="0"/>
          <w:color w:val="000000"/>
          <w:sz w:val="24"/>
          <w:szCs w:val="24"/>
        </w:rPr>
        <w:t>. 承包人</w:t>
      </w:r>
      <w:bookmarkEnd w:id="770"/>
    </w:p>
    <w:bookmarkEnd w:id="771"/>
    <w:bookmarkEnd w:id="772"/>
    <w:bookmarkEnd w:id="773"/>
    <w:p w14:paraId="75E18F93">
      <w:pPr>
        <w:pStyle w:val="6"/>
        <w:spacing w:before="120" w:after="120" w:line="360" w:lineRule="auto"/>
        <w:ind w:firstLine="480" w:firstLineChars="200"/>
        <w:rPr>
          <w:rFonts w:ascii="Times New Roman" w:hAnsi="Times New Roman" w:eastAsia="黑体"/>
          <w:b w:val="0"/>
          <w:color w:val="000000"/>
          <w:sz w:val="24"/>
          <w:szCs w:val="24"/>
        </w:rPr>
      </w:pPr>
      <w:bookmarkStart w:id="774" w:name="_Toc351203519"/>
      <w:r>
        <w:rPr>
          <w:rFonts w:ascii="Times New Roman" w:hAnsi="Times New Roman" w:eastAsia="黑体"/>
          <w:b w:val="0"/>
          <w:color w:val="000000"/>
          <w:sz w:val="24"/>
          <w:szCs w:val="24"/>
        </w:rPr>
        <w:t>3</w:t>
      </w:r>
      <w:bookmarkStart w:id="775" w:name="_Toc296503046"/>
      <w:bookmarkStart w:id="776" w:name="_Toc337558747"/>
      <w:bookmarkStart w:id="777" w:name="_Toc296346547"/>
      <w:r>
        <w:rPr>
          <w:rFonts w:ascii="Times New Roman" w:hAnsi="Times New Roman" w:eastAsia="黑体"/>
          <w:b w:val="0"/>
          <w:color w:val="000000"/>
          <w:sz w:val="24"/>
          <w:szCs w:val="24"/>
        </w:rPr>
        <w:t>.1 承包人的一般义务</w:t>
      </w:r>
      <w:bookmarkEnd w:id="774"/>
    </w:p>
    <w:bookmarkEnd w:id="775"/>
    <w:bookmarkEnd w:id="776"/>
    <w:bookmarkEnd w:id="777"/>
    <w:p w14:paraId="4F11F37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承包人在履行合同过程中应遵守法律和工程建设标准规范，并履行以下义务：</w:t>
      </w:r>
    </w:p>
    <w:p w14:paraId="799B06D8">
      <w:pPr>
        <w:numPr>
          <w:ilvl w:val="0"/>
          <w:numId w:val="12"/>
        </w:num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办理法律规定</w:t>
      </w:r>
      <w:r>
        <w:rPr>
          <w:rFonts w:hint="eastAsia" w:ascii="Times New Roman" w:hAnsi="Times New Roman" w:eastAsia="仿宋_GB2312"/>
          <w:color w:val="000000"/>
          <w:kern w:val="0"/>
          <w:sz w:val="24"/>
          <w:szCs w:val="24"/>
        </w:rPr>
        <w:t>应</w:t>
      </w:r>
      <w:r>
        <w:rPr>
          <w:rFonts w:ascii="Times New Roman" w:hAnsi="Times New Roman" w:eastAsia="仿宋_GB2312"/>
          <w:color w:val="000000"/>
          <w:kern w:val="0"/>
          <w:sz w:val="24"/>
          <w:szCs w:val="24"/>
        </w:rPr>
        <w:t>由承包人办理的许可和批准，并将</w:t>
      </w:r>
      <w:r>
        <w:rPr>
          <w:rFonts w:hint="eastAsia" w:ascii="Times New Roman" w:hAnsi="Times New Roman" w:eastAsia="仿宋_GB2312"/>
          <w:color w:val="000000"/>
          <w:kern w:val="0"/>
          <w:sz w:val="24"/>
          <w:szCs w:val="24"/>
        </w:rPr>
        <w:t>办理</w:t>
      </w:r>
      <w:r>
        <w:rPr>
          <w:rFonts w:ascii="Times New Roman" w:hAnsi="Times New Roman" w:eastAsia="仿宋_GB2312"/>
          <w:color w:val="000000"/>
          <w:kern w:val="0"/>
          <w:sz w:val="24"/>
          <w:szCs w:val="24"/>
        </w:rPr>
        <w:t>结果书面报送发包人留存；</w:t>
      </w:r>
    </w:p>
    <w:p w14:paraId="1420771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（2）按法律规定和合同约定完成工程，并在保修期内承担保修义务；</w:t>
      </w:r>
    </w:p>
    <w:p w14:paraId="5A4AD57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（3）按法律规定和合同约定采取施工安全和环境保护措施，办理工伤保险，确保工程及人员、材料、设备和设施的安全；</w:t>
      </w:r>
    </w:p>
    <w:p w14:paraId="2823A89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（4）按合同约定的工作内容和施工进度要求，编制施工组织设计和施工措施计划，并对所有施工作业和施工方法的完备性和安全可靠性负责；</w:t>
      </w:r>
    </w:p>
    <w:p w14:paraId="2693F8D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412E410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（6）按照第6.3款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环境保护</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约定负责施工场地及其周边环境与生态的保护工作；</w:t>
      </w:r>
    </w:p>
    <w:p w14:paraId="375E67F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（7）按第6.1款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安全文明施工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约定采取施工安全措施，确保工程及其人员、材料、设备和设施的安全，防止因工程施工造成的人身伤害和财产损失；</w:t>
      </w:r>
    </w:p>
    <w:p w14:paraId="04FCCB1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w:t>
      </w:r>
      <w:r>
        <w:rPr>
          <w:rFonts w:hint="eastAsia" w:ascii="Times New Roman" w:hAnsi="Times New Roman" w:eastAsia="仿宋_GB2312"/>
          <w:color w:val="000000"/>
          <w:kern w:val="0"/>
          <w:sz w:val="24"/>
          <w:szCs w:val="24"/>
        </w:rPr>
        <w:t>将</w:t>
      </w:r>
      <w:r>
        <w:rPr>
          <w:rFonts w:ascii="Times New Roman" w:hAnsi="Times New Roman" w:eastAsia="仿宋_GB2312"/>
          <w:color w:val="000000"/>
          <w:kern w:val="0"/>
          <w:sz w:val="24"/>
          <w:szCs w:val="24"/>
        </w:rPr>
        <w:t>发包人按合同约定支付的各项价款专用于合同工程，且应及时支付其雇用人员工资，并及时向分包人支付合同价款；</w:t>
      </w:r>
    </w:p>
    <w:p w14:paraId="03C128B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（9）按照法律规定和合同约定编制竣工资料，完成竣工资料立卷及归档，并按专用合同条款约定的竣工资料的套数、内容、时间等要求移交发包人；</w:t>
      </w:r>
    </w:p>
    <w:p w14:paraId="1BF4C67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（10）应履行的其他义务。</w:t>
      </w:r>
    </w:p>
    <w:p w14:paraId="7C47B0DE">
      <w:pPr>
        <w:pStyle w:val="6"/>
        <w:spacing w:before="120" w:after="120" w:line="360" w:lineRule="auto"/>
        <w:ind w:firstLine="480" w:firstLineChars="200"/>
        <w:rPr>
          <w:rFonts w:ascii="Times New Roman" w:hAnsi="Times New Roman" w:eastAsia="黑体"/>
          <w:b w:val="0"/>
          <w:color w:val="000000"/>
          <w:sz w:val="24"/>
          <w:szCs w:val="24"/>
        </w:rPr>
      </w:pPr>
      <w:bookmarkStart w:id="778" w:name="_Toc351203520"/>
      <w:r>
        <w:rPr>
          <w:rFonts w:ascii="Times New Roman" w:hAnsi="Times New Roman" w:eastAsia="黑体"/>
          <w:b w:val="0"/>
          <w:color w:val="000000"/>
          <w:sz w:val="24"/>
          <w:szCs w:val="24"/>
        </w:rPr>
        <w:t>3</w:t>
      </w:r>
      <w:bookmarkStart w:id="779" w:name="_Toc337558748"/>
      <w:bookmarkStart w:id="780" w:name="_Toc296346548"/>
      <w:bookmarkStart w:id="781" w:name="_Toc296503047"/>
      <w:r>
        <w:rPr>
          <w:rFonts w:ascii="Times New Roman" w:hAnsi="Times New Roman" w:eastAsia="黑体"/>
          <w:b w:val="0"/>
          <w:color w:val="000000"/>
          <w:sz w:val="24"/>
          <w:szCs w:val="24"/>
        </w:rPr>
        <w:t xml:space="preserve">.2 </w:t>
      </w:r>
      <w:bookmarkEnd w:id="778"/>
      <w:r>
        <w:rPr>
          <w:rFonts w:ascii="Times New Roman" w:hAnsi="Times New Roman" w:eastAsia="黑体"/>
          <w:b w:val="0"/>
          <w:color w:val="000000"/>
          <w:sz w:val="24"/>
          <w:szCs w:val="24"/>
        </w:rPr>
        <w:t>项目经理</w:t>
      </w:r>
    </w:p>
    <w:bookmarkEnd w:id="779"/>
    <w:bookmarkEnd w:id="780"/>
    <w:bookmarkEnd w:id="781"/>
    <w:p w14:paraId="35186D8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6A68940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0A35E30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承包人违反上述约定的，应按照专用合同条款的约定，承担违约责任。</w:t>
      </w:r>
    </w:p>
    <w:p w14:paraId="0254E92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3.2.2 项目经理按合同约定组织工程实施。在紧急情况下</w:t>
      </w:r>
      <w:r>
        <w:rPr>
          <w:rFonts w:hint="eastAsia" w:ascii="Times New Roman" w:hAnsi="Times New Roman" w:eastAsia="仿宋_GB2312"/>
          <w:color w:val="000000"/>
          <w:kern w:val="0"/>
          <w:sz w:val="24"/>
          <w:szCs w:val="24"/>
        </w:rPr>
        <w:t>为确保施工安全和人员安全</w:t>
      </w: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在</w:t>
      </w:r>
      <w:r>
        <w:rPr>
          <w:rFonts w:ascii="Times New Roman" w:hAnsi="Times New Roman" w:eastAsia="仿宋_GB2312"/>
          <w:color w:val="000000"/>
          <w:kern w:val="0"/>
          <w:sz w:val="24"/>
          <w:szCs w:val="24"/>
        </w:rPr>
        <w:t>无法与发包人代表和总监理工程师</w:t>
      </w:r>
      <w:r>
        <w:rPr>
          <w:rFonts w:hint="eastAsia" w:ascii="Times New Roman" w:hAnsi="Times New Roman" w:eastAsia="仿宋_GB2312"/>
          <w:color w:val="000000"/>
          <w:kern w:val="0"/>
          <w:sz w:val="24"/>
          <w:szCs w:val="24"/>
        </w:rPr>
        <w:t>及时</w:t>
      </w:r>
      <w:r>
        <w:rPr>
          <w:rFonts w:ascii="Times New Roman" w:hAnsi="Times New Roman" w:eastAsia="仿宋_GB2312"/>
          <w:color w:val="000000"/>
          <w:kern w:val="0"/>
          <w:sz w:val="24"/>
          <w:szCs w:val="24"/>
        </w:rPr>
        <w:t>取得联系时，项目经理有权采取必要的措施保证与工程有关的人身、财产和工程的安全，但应在48小时内向发包人代表和总监理工程师提交书面报告。</w:t>
      </w:r>
    </w:p>
    <w:p w14:paraId="334974D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0893263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Times New Roman" w:hAnsi="Times New Roman" w:eastAsia="仿宋_GB2312"/>
          <w:color w:val="000000"/>
          <w:kern w:val="0"/>
          <w:sz w:val="24"/>
          <w:szCs w:val="24"/>
        </w:rPr>
        <w:t>继</w:t>
      </w:r>
      <w:r>
        <w:rPr>
          <w:rFonts w:ascii="Times New Roman" w:hAnsi="Times New Roman" w:eastAsia="仿宋_GB2312"/>
          <w:color w:val="000000"/>
          <w:kern w:val="0"/>
          <w:sz w:val="24"/>
          <w:szCs w:val="24"/>
        </w:rPr>
        <w:t>任项目经理继续履行第3.2.1项约定的职责。承包人无正当理由拒绝更换项目经理的，应按照专用合同条款的约定承担违约责任。</w:t>
      </w:r>
    </w:p>
    <w:p w14:paraId="0DD8F4E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3.2.5 项目经理因特殊情况授权其下属人员履行其某项工作职责的，该下属人员应具备履行相应职责的能力，并应提前7天将上述人员的姓名和授权范围书面通知监理人，并征得发包人书面同意。</w:t>
      </w:r>
    </w:p>
    <w:p w14:paraId="72B87971">
      <w:pPr>
        <w:pStyle w:val="6"/>
        <w:spacing w:before="120" w:after="120" w:line="360" w:lineRule="auto"/>
        <w:ind w:firstLine="480" w:firstLineChars="200"/>
        <w:rPr>
          <w:rFonts w:ascii="Times New Roman" w:hAnsi="Times New Roman" w:eastAsia="黑体"/>
          <w:b w:val="0"/>
          <w:color w:val="000000"/>
          <w:sz w:val="24"/>
          <w:szCs w:val="24"/>
        </w:rPr>
      </w:pPr>
      <w:bookmarkStart w:id="782" w:name="_Toc351203521"/>
      <w:r>
        <w:rPr>
          <w:rFonts w:ascii="Times New Roman" w:hAnsi="Times New Roman" w:eastAsia="黑体"/>
          <w:b w:val="0"/>
          <w:color w:val="000000"/>
          <w:sz w:val="24"/>
          <w:szCs w:val="24"/>
        </w:rPr>
        <w:t>3</w:t>
      </w:r>
      <w:bookmarkStart w:id="783" w:name="_Toc296503048"/>
      <w:bookmarkStart w:id="784" w:name="_Toc296346549"/>
      <w:bookmarkStart w:id="785" w:name="_Toc337558749"/>
      <w:r>
        <w:rPr>
          <w:rFonts w:ascii="Times New Roman" w:hAnsi="Times New Roman" w:eastAsia="黑体"/>
          <w:b w:val="0"/>
          <w:color w:val="000000"/>
          <w:sz w:val="24"/>
          <w:szCs w:val="24"/>
        </w:rPr>
        <w:t xml:space="preserve">.3 </w:t>
      </w:r>
      <w:bookmarkEnd w:id="783"/>
      <w:bookmarkEnd w:id="784"/>
      <w:r>
        <w:rPr>
          <w:rFonts w:ascii="Times New Roman" w:hAnsi="Times New Roman" w:eastAsia="黑体"/>
          <w:b w:val="0"/>
          <w:color w:val="000000"/>
          <w:sz w:val="24"/>
          <w:szCs w:val="24"/>
        </w:rPr>
        <w:t>承包人人员</w:t>
      </w:r>
      <w:bookmarkEnd w:id="782"/>
    </w:p>
    <w:bookmarkEnd w:id="785"/>
    <w:p w14:paraId="2E2E9BD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Times New Roman" w:hAnsi="Times New Roman" w:eastAsia="仿宋_GB2312"/>
          <w:color w:val="000000"/>
          <w:kern w:val="0"/>
          <w:sz w:val="24"/>
          <w:szCs w:val="24"/>
        </w:rPr>
        <w:t>和</w:t>
      </w:r>
      <w:r>
        <w:rPr>
          <w:rFonts w:ascii="Times New Roman" w:hAnsi="Times New Roman" w:eastAsia="仿宋_GB2312"/>
          <w:color w:val="000000"/>
          <w:kern w:val="0"/>
          <w:sz w:val="24"/>
          <w:szCs w:val="24"/>
        </w:rPr>
        <w:t>缴纳社会保险的有效证明。</w:t>
      </w:r>
    </w:p>
    <w:p w14:paraId="5954DE2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3.3.2 承包人派驻到施工现场的主要施工管理人员应相对稳定。施工过程中</w:t>
      </w:r>
      <w:r>
        <w:rPr>
          <w:rFonts w:hint="eastAsia" w:ascii="Times New Roman" w:hAnsi="Times New Roman" w:eastAsia="仿宋_GB2312"/>
          <w:color w:val="000000"/>
          <w:kern w:val="0"/>
          <w:sz w:val="24"/>
          <w:szCs w:val="24"/>
        </w:rPr>
        <w:t>如有变动</w:t>
      </w:r>
      <w:r>
        <w:rPr>
          <w:rFonts w:ascii="Times New Roman" w:hAnsi="Times New Roman" w:eastAsia="仿宋_GB2312"/>
          <w:color w:val="000000"/>
          <w:kern w:val="0"/>
          <w:sz w:val="24"/>
          <w:szCs w:val="24"/>
        </w:rPr>
        <w:t>，承包人应及时向监理人提交施工现场人员变动情况的报告。承包人更换主要施工管理人员时，应提前7天书面通知监理人，并征得发包人书面同意。通知中应当载明继任人员的注册执业资格、管理经验等资料。</w:t>
      </w:r>
    </w:p>
    <w:p w14:paraId="6AD821F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特殊工种作业人员均应持有相应的资格证明，监理人可以随时检查。</w:t>
      </w:r>
    </w:p>
    <w:p w14:paraId="2650E44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3.3.3 发包人对于承包人主要施工管理人员</w:t>
      </w:r>
      <w:r>
        <w:rPr>
          <w:rFonts w:hint="eastAsia" w:ascii="Times New Roman" w:hAnsi="Times New Roman" w:eastAsia="仿宋_GB2312"/>
          <w:color w:val="000000"/>
          <w:kern w:val="0"/>
          <w:sz w:val="24"/>
          <w:szCs w:val="24"/>
        </w:rPr>
        <w:t>的资格或能力</w:t>
      </w:r>
      <w:r>
        <w:rPr>
          <w:rFonts w:ascii="Times New Roman" w:hAnsi="Times New Roman" w:eastAsia="仿宋_GB2312"/>
          <w:color w:val="000000"/>
          <w:kern w:val="0"/>
          <w:sz w:val="24"/>
          <w:szCs w:val="24"/>
        </w:rPr>
        <w:t>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4338849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2C8B6B7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3.3.5 承包人擅自更换主要施工管理人员，或前述人员未经监理人或发包人同意擅自离开施工现场的，应按照专用合同条款约定承担违约责任。</w:t>
      </w:r>
    </w:p>
    <w:p w14:paraId="16A9335C">
      <w:pPr>
        <w:pStyle w:val="6"/>
        <w:spacing w:before="120" w:after="120" w:line="360" w:lineRule="auto"/>
        <w:ind w:firstLine="480" w:firstLineChars="200"/>
        <w:rPr>
          <w:rFonts w:ascii="Times New Roman" w:hAnsi="Times New Roman" w:eastAsia="黑体"/>
          <w:b w:val="0"/>
          <w:color w:val="000000"/>
          <w:sz w:val="24"/>
          <w:szCs w:val="24"/>
        </w:rPr>
      </w:pPr>
      <w:bookmarkStart w:id="786" w:name="_Toc351203522"/>
      <w:r>
        <w:rPr>
          <w:rFonts w:ascii="Times New Roman" w:hAnsi="Times New Roman" w:eastAsia="黑体"/>
          <w:b w:val="0"/>
          <w:color w:val="000000"/>
          <w:sz w:val="24"/>
          <w:szCs w:val="24"/>
        </w:rPr>
        <w:t>3</w:t>
      </w:r>
      <w:bookmarkStart w:id="787" w:name="_Toc296346551"/>
      <w:bookmarkStart w:id="788" w:name="_Toc296503050"/>
      <w:bookmarkStart w:id="789" w:name="_Toc337558750"/>
      <w:r>
        <w:rPr>
          <w:rFonts w:ascii="Times New Roman" w:hAnsi="Times New Roman" w:eastAsia="黑体"/>
          <w:b w:val="0"/>
          <w:color w:val="000000"/>
          <w:sz w:val="24"/>
          <w:szCs w:val="24"/>
        </w:rPr>
        <w:t>.4 承包人现场查勘</w:t>
      </w:r>
      <w:bookmarkEnd w:id="786"/>
    </w:p>
    <w:bookmarkEnd w:id="787"/>
    <w:bookmarkEnd w:id="788"/>
    <w:bookmarkEnd w:id="789"/>
    <w:p w14:paraId="2281D674">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承包人应对基于发包人按照第2.4.3项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提供基础资料</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提交的基础资料所做出的解释和推断负责，但因基础资料存在错误、遗漏导致承包人解释或推断失实的，由发包人承担责任。</w:t>
      </w:r>
    </w:p>
    <w:p w14:paraId="5DD042C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0EF46FE7">
      <w:pPr>
        <w:pStyle w:val="6"/>
        <w:spacing w:before="120" w:after="120" w:line="360" w:lineRule="auto"/>
        <w:ind w:firstLine="480" w:firstLineChars="200"/>
        <w:rPr>
          <w:rFonts w:hint="eastAsia" w:ascii="Times New Roman" w:hAnsi="Times New Roman" w:eastAsia="黑体"/>
          <w:b w:val="0"/>
          <w:color w:val="000000"/>
          <w:sz w:val="24"/>
          <w:szCs w:val="24"/>
        </w:rPr>
      </w:pPr>
      <w:bookmarkStart w:id="790" w:name="_Toc351203523"/>
      <w:r>
        <w:rPr>
          <w:rFonts w:ascii="Times New Roman" w:hAnsi="Times New Roman" w:eastAsia="黑体"/>
          <w:b w:val="0"/>
          <w:color w:val="000000"/>
          <w:sz w:val="24"/>
          <w:szCs w:val="24"/>
        </w:rPr>
        <w:t>3</w:t>
      </w:r>
      <w:bookmarkStart w:id="791" w:name="_Toc296503051"/>
      <w:bookmarkStart w:id="792" w:name="_Toc337558751"/>
      <w:bookmarkStart w:id="793" w:name="_Toc296346552"/>
      <w:r>
        <w:rPr>
          <w:rFonts w:ascii="Times New Roman" w:hAnsi="Times New Roman" w:eastAsia="黑体"/>
          <w:b w:val="0"/>
          <w:color w:val="000000"/>
          <w:sz w:val="24"/>
          <w:szCs w:val="24"/>
        </w:rPr>
        <w:t>.5 分包</w:t>
      </w:r>
      <w:bookmarkEnd w:id="790"/>
    </w:p>
    <w:bookmarkEnd w:id="791"/>
    <w:bookmarkEnd w:id="792"/>
    <w:bookmarkEnd w:id="793"/>
    <w:p w14:paraId="45A1E26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3.5.1 分包的一般约定</w:t>
      </w:r>
    </w:p>
    <w:p w14:paraId="16D946EC">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3ED0B562">
      <w:pPr>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承包人不得以劳务分包的名义转包或违法分包工程。</w:t>
      </w:r>
    </w:p>
    <w:p w14:paraId="286CF71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3.5.2 分包的确定</w:t>
      </w:r>
    </w:p>
    <w:p w14:paraId="3A02089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承包人应按专用合同条款的约定进行分包，确定分包人。已标价工程量清单或预算书中给定暂估价的专业工程，按照第10.7款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暂估价</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78C807E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3.5.3 分包管理</w:t>
      </w:r>
    </w:p>
    <w:p w14:paraId="6260ACC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承包人应向监理人提交分包人的主要施工管理人员表，并对分包人的施工人员进行实名制管理，包括但不限于进出场管理、登记造册以及各种证照的办理。</w:t>
      </w:r>
    </w:p>
    <w:p w14:paraId="2896D1C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3.5.4 分包合同价款</w:t>
      </w:r>
    </w:p>
    <w:p w14:paraId="5501C39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（1）除本项第（2）目约定的情况或专用合同条款另有约定外，分包合同价款由承包人与分包人结算，未经承包人同意，发包人不得向分包人支付分包工程价款；</w:t>
      </w:r>
    </w:p>
    <w:p w14:paraId="36D7712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（2）生效法律文书要求发包人向分包人支付分包合同价款的，发包人有权从应付承包人工程款中扣除该部分款项。</w:t>
      </w:r>
    </w:p>
    <w:p w14:paraId="2F72226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3.5.5 分包合同权益的转让</w:t>
      </w:r>
    </w:p>
    <w:p w14:paraId="60F134F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794" w:name="_Toc351203524"/>
    </w:p>
    <w:p w14:paraId="5C9F63A4">
      <w:pPr>
        <w:pStyle w:val="6"/>
        <w:spacing w:before="120" w:after="120" w:line="360" w:lineRule="auto"/>
        <w:ind w:firstLine="480" w:firstLineChars="200"/>
        <w:rPr>
          <w:rFonts w:ascii="Times New Roman" w:hAnsi="Times New Roman" w:eastAsia="黑体"/>
          <w:b w:val="0"/>
          <w:color w:val="000000"/>
          <w:sz w:val="24"/>
          <w:szCs w:val="24"/>
        </w:rPr>
      </w:pPr>
      <w:r>
        <w:rPr>
          <w:rFonts w:ascii="Times New Roman" w:hAnsi="Times New Roman" w:eastAsia="黑体"/>
          <w:b w:val="0"/>
          <w:color w:val="000000"/>
          <w:sz w:val="24"/>
          <w:szCs w:val="24"/>
        </w:rPr>
        <w:t>3.6 工程照管与成品、半成品保护</w:t>
      </w:r>
      <w:bookmarkEnd w:id="794"/>
    </w:p>
    <w:p w14:paraId="0EA9D06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（1）除专用合同条款另有约定外，自发包人向承包人移交施工现场之日起，承包人应负责照管工程及工程相关的材料、工程设备，直到颁发工程接收证书之日止。</w:t>
      </w:r>
    </w:p>
    <w:p w14:paraId="0B13432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2</w:t>
      </w:r>
      <w:r>
        <w:rPr>
          <w:rFonts w:ascii="Times New Roman" w:hAnsi="Times New Roman" w:eastAsia="仿宋_GB2312"/>
          <w:color w:val="000000"/>
          <w:kern w:val="0"/>
          <w:sz w:val="24"/>
          <w:szCs w:val="24"/>
        </w:rPr>
        <w:t>）在承包人负责照管期间，因承包人原因造成工程、材料、工程设备损坏的，由承包人负责修复或更换，并承担由此增加的费用和（或）延误的工期。</w:t>
      </w:r>
    </w:p>
    <w:p w14:paraId="075FF85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3</w:t>
      </w:r>
      <w:r>
        <w:rPr>
          <w:rFonts w:ascii="Times New Roman" w:hAnsi="Times New Roman" w:eastAsia="仿宋_GB2312"/>
          <w:color w:val="000000"/>
          <w:kern w:val="0"/>
          <w:sz w:val="24"/>
          <w:szCs w:val="24"/>
        </w:rPr>
        <w:t>）对合同内分期完成的成品和半成品，在工程接收证书颁发前，由承包人承担保护责任。因承包人原因造成成品或半成品损坏的，由承包人负责修复或更换，并承担由此增加的费用和（或）延误的工期。</w:t>
      </w:r>
    </w:p>
    <w:p w14:paraId="5A213666">
      <w:pPr>
        <w:pStyle w:val="6"/>
        <w:spacing w:before="120" w:after="120" w:line="360" w:lineRule="auto"/>
        <w:ind w:firstLine="480" w:firstLineChars="200"/>
        <w:rPr>
          <w:rFonts w:ascii="Times New Roman" w:hAnsi="Times New Roman" w:eastAsia="黑体"/>
          <w:b w:val="0"/>
          <w:color w:val="000000"/>
          <w:sz w:val="24"/>
          <w:szCs w:val="24"/>
        </w:rPr>
      </w:pPr>
      <w:bookmarkStart w:id="795" w:name="_Toc351203525"/>
      <w:r>
        <w:rPr>
          <w:rFonts w:ascii="Times New Roman" w:hAnsi="Times New Roman" w:eastAsia="黑体"/>
          <w:b w:val="0"/>
          <w:color w:val="000000"/>
          <w:sz w:val="24"/>
          <w:szCs w:val="24"/>
        </w:rPr>
        <w:t>3</w:t>
      </w:r>
      <w:bookmarkStart w:id="796" w:name="_Toc296346553"/>
      <w:bookmarkStart w:id="797" w:name="_Toc337558752"/>
      <w:bookmarkStart w:id="798" w:name="_Toc296503052"/>
      <w:r>
        <w:rPr>
          <w:rFonts w:ascii="Times New Roman" w:hAnsi="Times New Roman" w:eastAsia="黑体"/>
          <w:b w:val="0"/>
          <w:color w:val="000000"/>
          <w:sz w:val="24"/>
          <w:szCs w:val="24"/>
        </w:rPr>
        <w:t>.7 履约担保</w:t>
      </w:r>
      <w:bookmarkEnd w:id="795"/>
    </w:p>
    <w:bookmarkEnd w:id="796"/>
    <w:bookmarkEnd w:id="797"/>
    <w:bookmarkEnd w:id="798"/>
    <w:p w14:paraId="2F8474DC">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发包人需要承包人提供履约担保的，由合同当事人在专用合同条款中约定履约担保的方式、金额及期限等。</w:t>
      </w:r>
      <w:r>
        <w:rPr>
          <w:rFonts w:ascii="Times New Roman" w:hAnsi="Times New Roman" w:eastAsia="仿宋_GB2312"/>
          <w:color w:val="000000"/>
          <w:kern w:val="0"/>
          <w:sz w:val="24"/>
          <w:szCs w:val="24"/>
        </w:rPr>
        <w:t>履约担保可以采用银行保函或担保公司担保等形式，具体由合同当事人在专用合同条款中约定。</w:t>
      </w:r>
    </w:p>
    <w:p w14:paraId="6924DAB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因承包人原因导致工期延长的，继续提供履约担保所增加的费用由承包人承担；非因承包人原因导致工期延长的，继续提供履约担保所增加的费用由发包人承担。</w:t>
      </w:r>
    </w:p>
    <w:p w14:paraId="2E338B76">
      <w:pPr>
        <w:pStyle w:val="6"/>
        <w:spacing w:before="120" w:after="120" w:line="360" w:lineRule="auto"/>
        <w:ind w:firstLine="480" w:firstLineChars="200"/>
        <w:rPr>
          <w:rFonts w:ascii="Times New Roman" w:hAnsi="Times New Roman" w:eastAsia="黑体"/>
          <w:b w:val="0"/>
          <w:color w:val="000000"/>
          <w:sz w:val="24"/>
          <w:szCs w:val="24"/>
        </w:rPr>
      </w:pPr>
      <w:bookmarkStart w:id="799" w:name="_Toc351203526"/>
      <w:r>
        <w:rPr>
          <w:rFonts w:ascii="Times New Roman" w:hAnsi="Times New Roman" w:eastAsia="黑体"/>
          <w:b w:val="0"/>
          <w:color w:val="000000"/>
          <w:sz w:val="24"/>
          <w:szCs w:val="24"/>
        </w:rPr>
        <w:t>3.8 联合体</w:t>
      </w:r>
      <w:bookmarkEnd w:id="799"/>
    </w:p>
    <w:p w14:paraId="51012B3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3.8.1 联合体各方应共同与发包人签订合同协议书。联合体各方应为履行合同</w:t>
      </w:r>
      <w:r>
        <w:rPr>
          <w:rFonts w:hint="eastAsia" w:ascii="Times New Roman" w:hAnsi="Times New Roman" w:eastAsia="仿宋_GB2312"/>
          <w:color w:val="000000"/>
          <w:kern w:val="0"/>
          <w:sz w:val="24"/>
          <w:szCs w:val="24"/>
        </w:rPr>
        <w:t>向发包人</w:t>
      </w:r>
      <w:r>
        <w:rPr>
          <w:rFonts w:ascii="Times New Roman" w:hAnsi="Times New Roman" w:eastAsia="仿宋_GB2312"/>
          <w:color w:val="000000"/>
          <w:kern w:val="0"/>
          <w:sz w:val="24"/>
          <w:szCs w:val="24"/>
        </w:rPr>
        <w:t>承担连带责任。</w:t>
      </w:r>
    </w:p>
    <w:p w14:paraId="008C983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3.8.2 联合体协议经发包人确认后作为合同附件。在履行合同过程中，未经发包人同意，不得修改联合体协议。</w:t>
      </w:r>
    </w:p>
    <w:p w14:paraId="7C6752F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3.8.3 联合体牵头人负责与发包人和监理人联系，并接受指示，负责组织联合体各成员全面履行合同。</w:t>
      </w:r>
    </w:p>
    <w:p w14:paraId="027D2ED8">
      <w:pPr>
        <w:pStyle w:val="5"/>
        <w:spacing w:before="120" w:after="120" w:line="360" w:lineRule="auto"/>
        <w:rPr>
          <w:rFonts w:ascii="Times New Roman" w:hAnsi="Times New Roman" w:eastAsia="黑体"/>
          <w:b w:val="0"/>
          <w:color w:val="000000"/>
          <w:sz w:val="24"/>
          <w:szCs w:val="24"/>
        </w:rPr>
      </w:pPr>
      <w:bookmarkStart w:id="800" w:name="_Toc351203527"/>
      <w:r>
        <w:rPr>
          <w:rFonts w:ascii="Times New Roman" w:hAnsi="Times New Roman" w:eastAsia="黑体"/>
          <w:b w:val="0"/>
          <w:color w:val="000000"/>
          <w:sz w:val="24"/>
          <w:szCs w:val="24"/>
        </w:rPr>
        <w:t>4</w:t>
      </w:r>
      <w:bookmarkStart w:id="801" w:name="_Toc296503053"/>
      <w:bookmarkStart w:id="802" w:name="_Toc296346554"/>
      <w:bookmarkStart w:id="803" w:name="_Toc337558753"/>
      <w:r>
        <w:rPr>
          <w:rFonts w:ascii="Times New Roman" w:hAnsi="Times New Roman" w:eastAsia="黑体"/>
          <w:b w:val="0"/>
          <w:color w:val="000000"/>
          <w:sz w:val="24"/>
          <w:szCs w:val="24"/>
        </w:rPr>
        <w:t>. 监</w:t>
      </w:r>
      <w:bookmarkEnd w:id="801"/>
      <w:bookmarkEnd w:id="802"/>
      <w:r>
        <w:rPr>
          <w:rFonts w:ascii="Times New Roman" w:hAnsi="Times New Roman" w:eastAsia="黑体"/>
          <w:b w:val="0"/>
          <w:color w:val="000000"/>
          <w:sz w:val="24"/>
          <w:szCs w:val="24"/>
        </w:rPr>
        <w:t>理人</w:t>
      </w:r>
      <w:bookmarkEnd w:id="800"/>
    </w:p>
    <w:bookmarkEnd w:id="803"/>
    <w:p w14:paraId="1085F37C">
      <w:pPr>
        <w:pStyle w:val="6"/>
        <w:spacing w:before="120" w:after="120" w:line="360" w:lineRule="auto"/>
        <w:ind w:firstLine="480" w:firstLineChars="200"/>
        <w:rPr>
          <w:rFonts w:ascii="Times New Roman" w:hAnsi="Times New Roman" w:eastAsia="黑体"/>
          <w:b w:val="0"/>
          <w:color w:val="000000"/>
          <w:sz w:val="24"/>
          <w:szCs w:val="24"/>
        </w:rPr>
      </w:pPr>
      <w:bookmarkStart w:id="804" w:name="_Toc351203528"/>
      <w:r>
        <w:rPr>
          <w:rFonts w:ascii="Times New Roman" w:hAnsi="Times New Roman" w:eastAsia="黑体"/>
          <w:b w:val="0"/>
          <w:color w:val="000000"/>
          <w:sz w:val="24"/>
          <w:szCs w:val="24"/>
        </w:rPr>
        <w:t>4</w:t>
      </w:r>
      <w:bookmarkStart w:id="805" w:name="_Toc296503054"/>
      <w:bookmarkStart w:id="806" w:name="_Toc337558754"/>
      <w:bookmarkStart w:id="807" w:name="_Toc296346555"/>
      <w:r>
        <w:rPr>
          <w:rFonts w:ascii="Times New Roman" w:hAnsi="Times New Roman" w:eastAsia="黑体"/>
          <w:b w:val="0"/>
          <w:color w:val="000000"/>
          <w:sz w:val="24"/>
          <w:szCs w:val="24"/>
        </w:rPr>
        <w:t>.1监理人的一般规定</w:t>
      </w:r>
      <w:bookmarkEnd w:id="804"/>
    </w:p>
    <w:bookmarkEnd w:id="805"/>
    <w:bookmarkEnd w:id="806"/>
    <w:bookmarkEnd w:id="807"/>
    <w:p w14:paraId="5633841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21A76B0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除专用合同条款另有约定外，监理人在施工现场的办公场所、生活场所由承包人提供，所发生的费用由发包人承担。</w:t>
      </w:r>
    </w:p>
    <w:p w14:paraId="10062F38">
      <w:pPr>
        <w:pStyle w:val="6"/>
        <w:spacing w:before="120" w:after="120" w:line="360" w:lineRule="auto"/>
        <w:ind w:firstLine="480" w:firstLineChars="200"/>
        <w:rPr>
          <w:rFonts w:ascii="Times New Roman" w:hAnsi="Times New Roman" w:eastAsia="黑体"/>
          <w:b w:val="0"/>
          <w:color w:val="000000"/>
          <w:sz w:val="24"/>
          <w:szCs w:val="24"/>
        </w:rPr>
      </w:pPr>
      <w:bookmarkStart w:id="808" w:name="_Toc351203529"/>
      <w:r>
        <w:rPr>
          <w:rFonts w:ascii="Times New Roman" w:hAnsi="Times New Roman" w:eastAsia="黑体"/>
          <w:b w:val="0"/>
          <w:color w:val="000000"/>
          <w:sz w:val="24"/>
          <w:szCs w:val="24"/>
        </w:rPr>
        <w:t>4</w:t>
      </w:r>
      <w:bookmarkStart w:id="809" w:name="_Toc337558755"/>
      <w:r>
        <w:rPr>
          <w:rFonts w:ascii="Times New Roman" w:hAnsi="Times New Roman" w:eastAsia="黑体"/>
          <w:b w:val="0"/>
          <w:color w:val="000000"/>
          <w:sz w:val="24"/>
          <w:szCs w:val="24"/>
        </w:rPr>
        <w:t>.2监理人员</w:t>
      </w:r>
      <w:bookmarkEnd w:id="808"/>
    </w:p>
    <w:bookmarkEnd w:id="809"/>
    <w:p w14:paraId="3603D11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7C61F449">
      <w:pPr>
        <w:pStyle w:val="6"/>
        <w:spacing w:before="120" w:after="120" w:line="360" w:lineRule="auto"/>
        <w:ind w:firstLine="480" w:firstLineChars="200"/>
        <w:rPr>
          <w:rFonts w:ascii="Times New Roman" w:hAnsi="Times New Roman" w:eastAsia="黑体"/>
          <w:b w:val="0"/>
          <w:color w:val="000000"/>
          <w:sz w:val="24"/>
          <w:szCs w:val="24"/>
        </w:rPr>
      </w:pPr>
      <w:bookmarkStart w:id="810" w:name="_Toc351203530"/>
      <w:r>
        <w:rPr>
          <w:rFonts w:ascii="Times New Roman" w:hAnsi="Times New Roman" w:eastAsia="黑体"/>
          <w:b w:val="0"/>
          <w:color w:val="000000"/>
          <w:sz w:val="24"/>
          <w:szCs w:val="24"/>
        </w:rPr>
        <w:t>4</w:t>
      </w:r>
      <w:bookmarkStart w:id="811" w:name="_Toc296346556"/>
      <w:bookmarkStart w:id="812" w:name="_Toc296503055"/>
      <w:bookmarkStart w:id="813" w:name="_Toc337558756"/>
      <w:r>
        <w:rPr>
          <w:rFonts w:ascii="Times New Roman" w:hAnsi="Times New Roman" w:eastAsia="黑体"/>
          <w:b w:val="0"/>
          <w:color w:val="000000"/>
          <w:sz w:val="24"/>
          <w:szCs w:val="24"/>
        </w:rPr>
        <w:t>.3</w:t>
      </w:r>
      <w:bookmarkEnd w:id="811"/>
      <w:bookmarkEnd w:id="812"/>
      <w:r>
        <w:rPr>
          <w:rFonts w:ascii="Times New Roman" w:hAnsi="Times New Roman" w:eastAsia="黑体"/>
          <w:b w:val="0"/>
          <w:color w:val="000000"/>
          <w:sz w:val="24"/>
          <w:szCs w:val="24"/>
        </w:rPr>
        <w:t>监理人的指</w:t>
      </w:r>
      <w:bookmarkEnd w:id="813"/>
      <w:r>
        <w:rPr>
          <w:rFonts w:ascii="Times New Roman" w:hAnsi="Times New Roman" w:eastAsia="黑体"/>
          <w:b w:val="0"/>
          <w:color w:val="000000"/>
          <w:sz w:val="24"/>
          <w:szCs w:val="24"/>
        </w:rPr>
        <w:t>示</w:t>
      </w:r>
      <w:bookmarkEnd w:id="810"/>
    </w:p>
    <w:p w14:paraId="4F9D4E2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2435396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Times New Roman" w:hAnsi="Times New Roman" w:eastAsia="仿宋_GB2312"/>
          <w:color w:val="000000"/>
          <w:kern w:val="0"/>
          <w:sz w:val="24"/>
          <w:szCs w:val="24"/>
        </w:rPr>
        <w:t>相应</w:t>
      </w:r>
      <w:r>
        <w:rPr>
          <w:rFonts w:ascii="Times New Roman" w:hAnsi="Times New Roman" w:eastAsia="仿宋_GB2312"/>
          <w:color w:val="000000"/>
          <w:kern w:val="0"/>
          <w:sz w:val="24"/>
          <w:szCs w:val="24"/>
        </w:rPr>
        <w:t>责任。除专用合同条款另有约定外，总监理工程师不应将第4.4款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约定应由总监理工程师作出确定的权力授权或委托给其他监理人员。</w:t>
      </w:r>
    </w:p>
    <w:p w14:paraId="716B712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承包人对监理人发出的指示有疑问的，应向监理人提出书面异议，监理人应在48小时内对该指示予以确认、更改或撤销，监理人逾期未回复的，承包人有权拒绝执行上述指示。</w:t>
      </w:r>
    </w:p>
    <w:p w14:paraId="6CCEB11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监理人对承包人的任何工作、工程或其采用的材料和工程设备未在约定的或合理期限内提出意见的，视为批准，但不免除或减轻承包人对该工作、工程、材料、工程设备等应承担的责任和义务。</w:t>
      </w:r>
    </w:p>
    <w:p w14:paraId="3BBFFD06">
      <w:pPr>
        <w:pStyle w:val="5"/>
        <w:spacing w:before="120" w:after="120" w:line="360" w:lineRule="auto"/>
        <w:ind w:firstLine="480" w:firstLineChars="200"/>
        <w:rPr>
          <w:rFonts w:hint="eastAsia" w:ascii="Times New Roman" w:hAnsi="Times New Roman" w:eastAsia="黑体"/>
          <w:b w:val="0"/>
          <w:color w:val="000000"/>
          <w:sz w:val="24"/>
          <w:szCs w:val="24"/>
        </w:rPr>
      </w:pPr>
      <w:bookmarkStart w:id="814" w:name="_Toc351203531"/>
      <w:r>
        <w:rPr>
          <w:rFonts w:ascii="Times New Roman" w:hAnsi="Times New Roman" w:eastAsia="黑体"/>
          <w:b w:val="0"/>
          <w:color w:val="000000"/>
          <w:sz w:val="24"/>
          <w:szCs w:val="24"/>
        </w:rPr>
        <w:t>4</w:t>
      </w:r>
      <w:bookmarkStart w:id="815" w:name="_Toc296346558"/>
      <w:bookmarkStart w:id="816" w:name="_Toc337558757"/>
      <w:bookmarkStart w:id="817" w:name="_Toc296503057"/>
      <w:r>
        <w:rPr>
          <w:rFonts w:ascii="Times New Roman" w:hAnsi="Times New Roman" w:eastAsia="黑体"/>
          <w:b w:val="0"/>
          <w:color w:val="000000"/>
          <w:sz w:val="24"/>
          <w:szCs w:val="24"/>
        </w:rPr>
        <w:t>.4 商定或确定</w:t>
      </w:r>
      <w:bookmarkEnd w:id="814"/>
    </w:p>
    <w:bookmarkEnd w:id="815"/>
    <w:bookmarkEnd w:id="816"/>
    <w:bookmarkEnd w:id="817"/>
    <w:p w14:paraId="31009BE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w:t>
      </w:r>
      <w:r>
        <w:rPr>
          <w:rFonts w:hint="eastAsia" w:ascii="Times New Roman" w:hAnsi="Times New Roman" w:eastAsia="仿宋_GB2312"/>
          <w:color w:val="000000"/>
          <w:kern w:val="0"/>
          <w:sz w:val="24"/>
          <w:szCs w:val="24"/>
        </w:rPr>
        <w:t>当事人</w:t>
      </w:r>
      <w:r>
        <w:rPr>
          <w:rFonts w:ascii="Times New Roman" w:hAnsi="Times New Roman" w:eastAsia="仿宋_GB2312"/>
          <w:color w:val="000000"/>
          <w:kern w:val="0"/>
          <w:sz w:val="24"/>
          <w:szCs w:val="24"/>
        </w:rPr>
        <w:t>进行</w:t>
      </w:r>
      <w:r>
        <w:rPr>
          <w:rFonts w:hint="eastAsia" w:ascii="Times New Roman" w:hAnsi="Times New Roman" w:eastAsia="仿宋_GB2312"/>
          <w:color w:val="000000"/>
          <w:kern w:val="0"/>
          <w:sz w:val="24"/>
          <w:szCs w:val="24"/>
        </w:rPr>
        <w:t>商定</w:t>
      </w:r>
      <w:r>
        <w:rPr>
          <w:rFonts w:ascii="Times New Roman" w:hAnsi="Times New Roman" w:eastAsia="仿宋_GB2312"/>
          <w:color w:val="000000"/>
          <w:kern w:val="0"/>
          <w:sz w:val="24"/>
          <w:szCs w:val="24"/>
        </w:rPr>
        <w:t>或确定时，总监理工程师应当会同合同当事人尽量通过协商达成一致，不能达成一致的，由总监理工程师按照合同约定审慎做出公正的确定。</w:t>
      </w:r>
    </w:p>
    <w:p w14:paraId="4FB9F89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约定处理。争议解决前，合同当事人暂按总监理工程师的确定执行；争议解决后，争议解决的结果与总监理工程师的确定不一致的，按照争议解决的结果执行，由此造成的损失由责任人承担。</w:t>
      </w:r>
    </w:p>
    <w:p w14:paraId="29E9BB9D">
      <w:pPr>
        <w:pStyle w:val="5"/>
        <w:spacing w:before="120" w:after="120" w:line="360" w:lineRule="auto"/>
        <w:rPr>
          <w:rFonts w:ascii="Times New Roman" w:hAnsi="Times New Roman" w:eastAsia="黑体"/>
          <w:b w:val="0"/>
          <w:color w:val="000000"/>
          <w:sz w:val="24"/>
          <w:szCs w:val="24"/>
        </w:rPr>
      </w:pPr>
      <w:bookmarkStart w:id="818" w:name="_Toc351203532"/>
      <w:r>
        <w:rPr>
          <w:rFonts w:ascii="Times New Roman" w:hAnsi="Times New Roman" w:eastAsia="黑体"/>
          <w:b w:val="0"/>
          <w:color w:val="000000"/>
          <w:sz w:val="24"/>
          <w:szCs w:val="24"/>
        </w:rPr>
        <w:t>5</w:t>
      </w:r>
      <w:bookmarkStart w:id="819" w:name="_Toc337558758"/>
      <w:r>
        <w:rPr>
          <w:rFonts w:ascii="Times New Roman" w:hAnsi="Times New Roman" w:eastAsia="黑体"/>
          <w:b w:val="0"/>
          <w:color w:val="000000"/>
          <w:sz w:val="24"/>
          <w:szCs w:val="24"/>
        </w:rPr>
        <w:t>. 工程质量</w:t>
      </w:r>
      <w:bookmarkEnd w:id="818"/>
    </w:p>
    <w:bookmarkEnd w:id="819"/>
    <w:p w14:paraId="219C9465">
      <w:pPr>
        <w:pStyle w:val="6"/>
        <w:spacing w:before="120" w:after="120" w:line="360" w:lineRule="auto"/>
        <w:ind w:firstLine="480" w:firstLineChars="200"/>
        <w:rPr>
          <w:rFonts w:ascii="Times New Roman" w:hAnsi="Times New Roman" w:eastAsia="黑体"/>
          <w:b w:val="0"/>
          <w:color w:val="000000"/>
          <w:sz w:val="24"/>
          <w:szCs w:val="24"/>
        </w:rPr>
      </w:pPr>
      <w:bookmarkStart w:id="820" w:name="_Toc351203533"/>
      <w:r>
        <w:rPr>
          <w:rFonts w:ascii="Times New Roman" w:hAnsi="Times New Roman" w:eastAsia="黑体"/>
          <w:b w:val="0"/>
          <w:color w:val="000000"/>
          <w:sz w:val="24"/>
          <w:szCs w:val="24"/>
        </w:rPr>
        <w:t>5</w:t>
      </w:r>
      <w:bookmarkStart w:id="821" w:name="_Toc337558759"/>
      <w:r>
        <w:rPr>
          <w:rFonts w:ascii="Times New Roman" w:hAnsi="Times New Roman" w:eastAsia="黑体"/>
          <w:b w:val="0"/>
          <w:color w:val="000000"/>
          <w:sz w:val="24"/>
          <w:szCs w:val="24"/>
        </w:rPr>
        <w:t>.1质量要求</w:t>
      </w:r>
      <w:bookmarkEnd w:id="820"/>
    </w:p>
    <w:bookmarkEnd w:id="821"/>
    <w:p w14:paraId="43140CC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5.1.1 工程质量标准必须符合现行国家有关工程施工质量验收规范和标准的要求。有关工程质量的特殊标准或要求由合同当事人在专用合同条款中约定。</w:t>
      </w:r>
    </w:p>
    <w:p w14:paraId="01EA889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5.1.2 因发包人原因造成工程质量未达到合同约定标准的，由发包人承担由此增加的费用和（或）延误的工期，并支付承包人合理的利润。</w:t>
      </w:r>
    </w:p>
    <w:p w14:paraId="65E51F9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5.1.3 因承包人原因造成工程质量未达到合同约定标准的，发包人有权要求承包人返工直至工程质量达到合同约定的标准为止，并由承包人承担由此增加的费用和（或）延误的工期。</w:t>
      </w:r>
    </w:p>
    <w:p w14:paraId="28D2736C">
      <w:pPr>
        <w:pStyle w:val="6"/>
        <w:spacing w:before="120" w:after="120" w:line="360" w:lineRule="auto"/>
        <w:ind w:firstLine="480" w:firstLineChars="200"/>
        <w:rPr>
          <w:rFonts w:ascii="Times New Roman" w:hAnsi="Times New Roman" w:eastAsia="黑体"/>
          <w:b w:val="0"/>
          <w:color w:val="000000"/>
          <w:sz w:val="24"/>
          <w:szCs w:val="24"/>
        </w:rPr>
      </w:pPr>
      <w:bookmarkStart w:id="822" w:name="_Toc351203534"/>
      <w:r>
        <w:rPr>
          <w:rFonts w:ascii="Times New Roman" w:hAnsi="Times New Roman" w:eastAsia="黑体"/>
          <w:b w:val="0"/>
          <w:color w:val="000000"/>
          <w:sz w:val="24"/>
          <w:szCs w:val="24"/>
        </w:rPr>
        <w:t>5</w:t>
      </w:r>
      <w:bookmarkStart w:id="823" w:name="_Toc337558760"/>
      <w:r>
        <w:rPr>
          <w:rFonts w:ascii="Times New Roman" w:hAnsi="Times New Roman" w:eastAsia="黑体"/>
          <w:b w:val="0"/>
          <w:color w:val="000000"/>
          <w:sz w:val="24"/>
          <w:szCs w:val="24"/>
        </w:rPr>
        <w:t>.2质量保证措施</w:t>
      </w:r>
      <w:bookmarkEnd w:id="822"/>
    </w:p>
    <w:bookmarkEnd w:id="823"/>
    <w:p w14:paraId="1245FD9F">
      <w:pPr>
        <w:autoSpaceDE w:val="0"/>
        <w:autoSpaceDN w:val="0"/>
        <w:adjustRightInd w:val="0"/>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5.2.1 发包人的质量管理</w:t>
      </w:r>
    </w:p>
    <w:p w14:paraId="5C3F185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发包人应按照法律规定及合同约定完成与工程质量有关的各项工作。</w:t>
      </w:r>
    </w:p>
    <w:p w14:paraId="6AE712C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5.2.2 承包人的质量管理</w:t>
      </w:r>
    </w:p>
    <w:p w14:paraId="49C27F7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承包人按照第7.1款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施工组织设计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约定向发包人和监理人提交工程质量保证体系及措施文件，建立完善的质量检查制度，并提交相应的工程质量文件。对于发包人和监理人违反法律规定和合同约定的错误指示，承包人有权拒绝实施。</w:t>
      </w:r>
    </w:p>
    <w:p w14:paraId="1E18D6E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承包人应对施工人员进行质量教育和技术培训，定期考核施工人员的劳动技能，严格执行施工规范和操作规程。</w:t>
      </w:r>
    </w:p>
    <w:p w14:paraId="6597F66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4488A291">
      <w:pPr>
        <w:autoSpaceDE w:val="0"/>
        <w:autoSpaceDN w:val="0"/>
        <w:adjustRightInd w:val="0"/>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5.2.3 监理人的质量检查和检验</w:t>
      </w:r>
    </w:p>
    <w:p w14:paraId="54A737C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4D4D1CC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2575E5E0">
      <w:pPr>
        <w:pStyle w:val="6"/>
        <w:spacing w:before="120" w:after="120" w:line="360" w:lineRule="auto"/>
        <w:ind w:firstLine="480" w:firstLineChars="200"/>
        <w:rPr>
          <w:rFonts w:ascii="Times New Roman" w:hAnsi="Times New Roman" w:eastAsia="黑体"/>
          <w:b w:val="0"/>
          <w:color w:val="000000"/>
          <w:sz w:val="24"/>
          <w:szCs w:val="24"/>
        </w:rPr>
      </w:pPr>
      <w:bookmarkStart w:id="824" w:name="_Toc351203535"/>
      <w:r>
        <w:rPr>
          <w:rFonts w:ascii="Times New Roman" w:hAnsi="Times New Roman" w:eastAsia="黑体"/>
          <w:b w:val="0"/>
          <w:color w:val="000000"/>
          <w:sz w:val="24"/>
          <w:szCs w:val="24"/>
        </w:rPr>
        <w:t>5</w:t>
      </w:r>
      <w:bookmarkStart w:id="825" w:name="_Toc337558761"/>
      <w:r>
        <w:rPr>
          <w:rFonts w:ascii="Times New Roman" w:hAnsi="Times New Roman" w:eastAsia="黑体"/>
          <w:b w:val="0"/>
          <w:color w:val="000000"/>
          <w:sz w:val="24"/>
          <w:szCs w:val="24"/>
        </w:rPr>
        <w:t>.3 隐蔽工程检查</w:t>
      </w:r>
      <w:bookmarkEnd w:id="824"/>
    </w:p>
    <w:bookmarkEnd w:id="825"/>
    <w:p w14:paraId="555D0CA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5.3.1承包人自检</w:t>
      </w:r>
    </w:p>
    <w:p w14:paraId="44B571B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承包人应当对工程隐蔽部位进行自检，并经自检确认是否具备覆盖条件。</w:t>
      </w:r>
    </w:p>
    <w:p w14:paraId="24F2FEC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5.3.2检查程序</w:t>
      </w:r>
    </w:p>
    <w:p w14:paraId="37894C5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除专用合同条款另有约定外，工程隐蔽部位经承包人自检确认具备覆盖条件的，承包人应在</w:t>
      </w:r>
      <w:r>
        <w:rPr>
          <w:rFonts w:hint="eastAsia" w:ascii="Times New Roman" w:hAnsi="Times New Roman" w:eastAsia="仿宋_GB2312"/>
          <w:color w:val="000000"/>
          <w:kern w:val="0"/>
          <w:sz w:val="24"/>
          <w:szCs w:val="24"/>
        </w:rPr>
        <w:t>共同</w:t>
      </w:r>
      <w:r>
        <w:rPr>
          <w:rFonts w:ascii="Times New Roman" w:hAnsi="Times New Roman" w:eastAsia="仿宋_GB2312"/>
          <w:color w:val="000000"/>
          <w:kern w:val="0"/>
          <w:sz w:val="24"/>
          <w:szCs w:val="24"/>
        </w:rPr>
        <w:t>检查前48小时书面通知监理人检查，通知中应载明隐蔽检查的内容、时间和地点，并应附有自检记录和必要的检查资料。</w:t>
      </w:r>
    </w:p>
    <w:p w14:paraId="5C7F39C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34049665">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重新检查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的约定重新检查。</w:t>
      </w:r>
    </w:p>
    <w:p w14:paraId="42D4B06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5.3.3 重新检查</w:t>
      </w:r>
    </w:p>
    <w:p w14:paraId="28F8D54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49464F8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5.3.4 承包人私自覆盖</w:t>
      </w:r>
    </w:p>
    <w:p w14:paraId="49DEDF69">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14:paraId="08B8F077">
      <w:pPr>
        <w:pStyle w:val="6"/>
        <w:spacing w:before="120" w:after="120" w:line="360" w:lineRule="auto"/>
        <w:ind w:firstLine="480" w:firstLineChars="200"/>
        <w:rPr>
          <w:rFonts w:ascii="Times New Roman" w:hAnsi="Times New Roman" w:eastAsia="黑体"/>
          <w:b w:val="0"/>
          <w:color w:val="000000"/>
          <w:sz w:val="24"/>
          <w:szCs w:val="24"/>
        </w:rPr>
      </w:pPr>
      <w:bookmarkStart w:id="826" w:name="_Toc351203536"/>
      <w:r>
        <w:rPr>
          <w:rFonts w:ascii="Times New Roman" w:hAnsi="Times New Roman" w:eastAsia="黑体"/>
          <w:b w:val="0"/>
          <w:color w:val="000000"/>
          <w:sz w:val="24"/>
          <w:szCs w:val="24"/>
        </w:rPr>
        <w:t>5</w:t>
      </w:r>
      <w:bookmarkStart w:id="827" w:name="_Toc337558762"/>
      <w:r>
        <w:rPr>
          <w:rFonts w:ascii="Times New Roman" w:hAnsi="Times New Roman" w:eastAsia="黑体"/>
          <w:b w:val="0"/>
          <w:color w:val="000000"/>
          <w:sz w:val="24"/>
          <w:szCs w:val="24"/>
        </w:rPr>
        <w:t>.4不合格工程的处理</w:t>
      </w:r>
      <w:bookmarkEnd w:id="826"/>
    </w:p>
    <w:bookmarkEnd w:id="827"/>
    <w:p w14:paraId="5B9E5E6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5.4.1 因承包人原因造成工程不合格的，发包人有权随时要求承包人采取补救措施，直至达到合同要求的质量标准，由此增加的费用和（或）延误的工期由承包人承担。无法补救的，按照第13.2.4项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拒绝接收全部或部分工程</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 xml:space="preserve">约定执行。 </w:t>
      </w:r>
    </w:p>
    <w:p w14:paraId="7EC978E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5.4.2 因发包人原因造成工程不合格的，由此增加的费用和（或）延误的工期由发包人承担，并支付承包人合理的利润。</w:t>
      </w:r>
    </w:p>
    <w:p w14:paraId="399C1E6C">
      <w:pPr>
        <w:pStyle w:val="6"/>
        <w:spacing w:before="120" w:after="120" w:line="360" w:lineRule="auto"/>
        <w:ind w:firstLine="480" w:firstLineChars="200"/>
        <w:rPr>
          <w:rFonts w:ascii="Times New Roman" w:hAnsi="Times New Roman" w:eastAsia="黑体"/>
          <w:b w:val="0"/>
          <w:color w:val="000000"/>
          <w:sz w:val="24"/>
          <w:szCs w:val="24"/>
        </w:rPr>
      </w:pPr>
      <w:bookmarkStart w:id="828" w:name="_Toc351203537"/>
      <w:r>
        <w:rPr>
          <w:rFonts w:ascii="Times New Roman" w:hAnsi="Times New Roman" w:eastAsia="黑体"/>
          <w:b w:val="0"/>
          <w:color w:val="000000"/>
          <w:sz w:val="24"/>
          <w:szCs w:val="24"/>
        </w:rPr>
        <w:t>5.5 质量争议检测</w:t>
      </w:r>
      <w:bookmarkEnd w:id="828"/>
    </w:p>
    <w:p w14:paraId="40E304E2">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合同当事人对工程质量有争议的，由双方协商确定的工程质量检测机构鉴定，由此产生的费用及因此造成的损失，由责任方承担。</w:t>
      </w:r>
    </w:p>
    <w:p w14:paraId="046F4E05">
      <w:pPr>
        <w:autoSpaceDE w:val="0"/>
        <w:autoSpaceDN w:val="0"/>
        <w:adjustRightInd w:val="0"/>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合同当事人均有责任的，由双方根据其责任分别承担。合同当事人无法达成一致的，按照第4.4款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2143CABF">
      <w:pPr>
        <w:pStyle w:val="5"/>
        <w:spacing w:before="120" w:after="120" w:line="360" w:lineRule="auto"/>
        <w:rPr>
          <w:rFonts w:ascii="Times New Roman" w:hAnsi="Times New Roman" w:eastAsia="黑体"/>
          <w:b w:val="0"/>
          <w:color w:val="000000"/>
          <w:sz w:val="24"/>
          <w:szCs w:val="24"/>
        </w:rPr>
      </w:pPr>
      <w:bookmarkStart w:id="829" w:name="_Toc351203538"/>
      <w:r>
        <w:rPr>
          <w:rFonts w:ascii="Times New Roman" w:hAnsi="Times New Roman" w:eastAsia="黑体"/>
          <w:b w:val="0"/>
          <w:color w:val="000000"/>
          <w:sz w:val="24"/>
          <w:szCs w:val="24"/>
        </w:rPr>
        <w:t>6</w:t>
      </w:r>
      <w:bookmarkStart w:id="830" w:name="_Toc337558763"/>
      <w:r>
        <w:rPr>
          <w:rFonts w:ascii="Times New Roman" w:hAnsi="Times New Roman" w:eastAsia="黑体"/>
          <w:b w:val="0"/>
          <w:color w:val="000000"/>
          <w:sz w:val="24"/>
          <w:szCs w:val="24"/>
        </w:rPr>
        <w:t>. 安全文明施工与环境保护</w:t>
      </w:r>
      <w:bookmarkEnd w:id="829"/>
    </w:p>
    <w:bookmarkEnd w:id="830"/>
    <w:p w14:paraId="50CE6FF1">
      <w:pPr>
        <w:pStyle w:val="6"/>
        <w:spacing w:before="120" w:after="120" w:line="360" w:lineRule="auto"/>
        <w:ind w:firstLine="480" w:firstLineChars="200"/>
        <w:rPr>
          <w:rFonts w:ascii="Times New Roman" w:hAnsi="Times New Roman" w:eastAsia="黑体"/>
          <w:b w:val="0"/>
          <w:color w:val="000000"/>
          <w:sz w:val="24"/>
          <w:szCs w:val="24"/>
        </w:rPr>
      </w:pPr>
      <w:bookmarkStart w:id="831" w:name="_Toc351203539"/>
      <w:r>
        <w:rPr>
          <w:rFonts w:ascii="Times New Roman" w:hAnsi="Times New Roman" w:eastAsia="黑体"/>
          <w:b w:val="0"/>
          <w:color w:val="000000"/>
          <w:sz w:val="24"/>
          <w:szCs w:val="24"/>
        </w:rPr>
        <w:t>6</w:t>
      </w:r>
      <w:bookmarkStart w:id="832" w:name="_Toc337558764"/>
      <w:r>
        <w:rPr>
          <w:rFonts w:ascii="Times New Roman" w:hAnsi="Times New Roman" w:eastAsia="黑体"/>
          <w:b w:val="0"/>
          <w:color w:val="000000"/>
          <w:sz w:val="24"/>
          <w:szCs w:val="24"/>
        </w:rPr>
        <w:t>.1安全文明施工</w:t>
      </w:r>
      <w:bookmarkEnd w:id="831"/>
    </w:p>
    <w:bookmarkEnd w:id="832"/>
    <w:p w14:paraId="4E62CFB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6.1.1安全生产要求</w:t>
      </w:r>
    </w:p>
    <w:p w14:paraId="49C4989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F80EEA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在施工过程中，如遇到突发的地质变动、事先未知的地下施工障碍等影响施工安全的紧急情况，</w:t>
      </w:r>
      <w:r>
        <w:rPr>
          <w:rFonts w:hint="eastAsia" w:ascii="Times New Roman" w:hAnsi="Times New Roman" w:eastAsia="仿宋_GB2312"/>
          <w:color w:val="000000"/>
          <w:sz w:val="24"/>
          <w:szCs w:val="24"/>
        </w:rPr>
        <w:t>承包人应及时报告监理人和发包人，</w:t>
      </w:r>
      <w:r>
        <w:rPr>
          <w:rFonts w:ascii="Times New Roman" w:hAnsi="Times New Roman" w:eastAsia="仿宋_GB2312"/>
          <w:color w:val="000000"/>
          <w:sz w:val="24"/>
          <w:szCs w:val="24"/>
        </w:rPr>
        <w:t>发包人应当及时下令停工并报</w:t>
      </w:r>
      <w:r>
        <w:rPr>
          <w:rFonts w:ascii="Times New Roman" w:hAnsi="Times New Roman" w:eastAsia="仿宋_GB2312"/>
          <w:color w:val="000000"/>
          <w:kern w:val="0"/>
          <w:sz w:val="24"/>
          <w:szCs w:val="24"/>
        </w:rPr>
        <w:t>政府有关行政管理部门</w:t>
      </w:r>
      <w:r>
        <w:rPr>
          <w:rFonts w:ascii="Times New Roman" w:hAnsi="Times New Roman" w:eastAsia="仿宋_GB2312"/>
          <w:color w:val="000000"/>
          <w:sz w:val="24"/>
          <w:szCs w:val="24"/>
        </w:rPr>
        <w:t>采取应急措施。</w:t>
      </w:r>
    </w:p>
    <w:p w14:paraId="143E6B7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因安全生产需要暂停施工的，按照第7.8款</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暂停施工</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的约定执行。</w:t>
      </w:r>
    </w:p>
    <w:p w14:paraId="1CD5F35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6.1.2 安全生产保证措施</w:t>
      </w:r>
    </w:p>
    <w:p w14:paraId="3E57DBBE">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sz w:val="24"/>
          <w:szCs w:val="24"/>
        </w:rPr>
        <w:t>承包人应当按照有关</w:t>
      </w:r>
      <w:r>
        <w:rPr>
          <w:rFonts w:ascii="Times New Roman" w:hAnsi="Times New Roman" w:eastAsia="仿宋_GB2312"/>
          <w:color w:val="000000"/>
          <w:kern w:val="0"/>
          <w:sz w:val="24"/>
          <w:szCs w:val="24"/>
        </w:rPr>
        <w:t>规定编制安全技术措施或者专项施工方案，</w:t>
      </w:r>
      <w:r>
        <w:rPr>
          <w:rFonts w:ascii="Times New Roman" w:hAnsi="Times New Roman" w:eastAsia="仿宋_GB2312"/>
          <w:color w:val="000000"/>
          <w:sz w:val="24"/>
          <w:szCs w:val="24"/>
        </w:rPr>
        <w:t>建立安全生产责任制度、治安保卫制度及安全生产教育培训制度，并</w:t>
      </w:r>
      <w:r>
        <w:rPr>
          <w:rFonts w:ascii="Times New Roman" w:hAnsi="Times New Roman" w:eastAsia="仿宋_GB2312"/>
          <w:color w:val="000000"/>
          <w:kern w:val="0"/>
          <w:sz w:val="24"/>
          <w:szCs w:val="24"/>
        </w:rPr>
        <w:t>按安全生产法律规定及合同约定履行安全职责，</w:t>
      </w:r>
      <w:r>
        <w:rPr>
          <w:rFonts w:hint="eastAsia" w:ascii="Times New Roman" w:hAnsi="Times New Roman" w:eastAsia="仿宋_GB2312"/>
          <w:color w:val="000000"/>
          <w:kern w:val="0"/>
          <w:sz w:val="24"/>
          <w:szCs w:val="24"/>
        </w:rPr>
        <w:t>如实</w:t>
      </w:r>
      <w:r>
        <w:rPr>
          <w:rFonts w:ascii="Times New Roman" w:hAnsi="Times New Roman" w:eastAsia="仿宋_GB2312"/>
          <w:color w:val="000000"/>
          <w:sz w:val="24"/>
          <w:szCs w:val="24"/>
        </w:rPr>
        <w:t>编制工程安全生产的有关记录，</w:t>
      </w:r>
      <w:r>
        <w:rPr>
          <w:rFonts w:ascii="Times New Roman" w:hAnsi="Times New Roman" w:eastAsia="仿宋_GB2312"/>
          <w:color w:val="000000"/>
          <w:kern w:val="0"/>
          <w:sz w:val="24"/>
          <w:szCs w:val="24"/>
        </w:rPr>
        <w:t>接受发包人、监理人及政府安全监督部门的检查与监督。</w:t>
      </w:r>
    </w:p>
    <w:p w14:paraId="67A883B1">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6.1.3特别安全生产事项</w:t>
      </w:r>
    </w:p>
    <w:p w14:paraId="44A78512">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649F0EF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p>
    <w:p w14:paraId="2251FEA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实施爆破作业，在放射、毒害性环境中施工（含储存、运输、使用）及使用毒害性、腐蚀性物品施工时，承包人应在施工前7天以书面通知发包人和监理人，并报送相应的安全防护措施，经发包人认可后实施。</w:t>
      </w:r>
    </w:p>
    <w:p w14:paraId="094672B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需单独编制危险性较大分部分项专项工程施工方案的，及要求进行专家论证的超过一定规模的危险性较大的分部分项工程，承包人应及时编制和组织论证。</w:t>
      </w:r>
    </w:p>
    <w:p w14:paraId="6478520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6.1.4 治安保卫</w:t>
      </w:r>
    </w:p>
    <w:p w14:paraId="5EC4295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除专用合同条款另有约定外，发包人应与当地公安部门协商，在现场建立治安管理机构或联防组织，统一管理施工场地的治安保卫事项，履行合同工程的治安保卫职责。</w:t>
      </w:r>
    </w:p>
    <w:p w14:paraId="30F5516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发包人和承包人除应协助现场治安管理机构或联防组织维护施工场地的社会治安外，还应做好包括生活区在内的各自管辖区的治安保卫工作。</w:t>
      </w:r>
    </w:p>
    <w:p w14:paraId="2C0EA35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Times New Roman" w:hAnsi="Times New Roman" w:eastAsia="仿宋_GB2312"/>
          <w:color w:val="000000"/>
          <w:sz w:val="24"/>
          <w:szCs w:val="24"/>
        </w:rPr>
        <w:t>和</w:t>
      </w:r>
      <w:r>
        <w:rPr>
          <w:rFonts w:ascii="Times New Roman" w:hAnsi="Times New Roman" w:eastAsia="仿宋_GB2312"/>
          <w:color w:val="000000"/>
          <w:sz w:val="24"/>
          <w:szCs w:val="24"/>
        </w:rPr>
        <w:t>财产损失。</w:t>
      </w:r>
    </w:p>
    <w:p w14:paraId="563007A4">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sz w:val="24"/>
          <w:szCs w:val="24"/>
        </w:rPr>
        <w:t>6.1.5 文明施工</w:t>
      </w:r>
    </w:p>
    <w:p w14:paraId="65E61CD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承包人在工程施工期间，应当采取措施保持施工现场平整，物料堆放整齐。工程所在地有关政府行政管理部门有特殊要求的，按照其要求执行。</w:t>
      </w:r>
      <w:r>
        <w:rPr>
          <w:rFonts w:hint="eastAsia" w:ascii="Times New Roman" w:hAnsi="Times New Roman" w:eastAsia="仿宋_GB2312"/>
          <w:color w:val="000000"/>
          <w:kern w:val="0"/>
          <w:sz w:val="24"/>
          <w:szCs w:val="24"/>
        </w:rPr>
        <w:t>合同当事人对文明施工有其他要求的，可以在专用合同条款中明确。</w:t>
      </w:r>
    </w:p>
    <w:p w14:paraId="0338C8B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5439EFF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6.1.6 安全文明施工费</w:t>
      </w:r>
    </w:p>
    <w:p w14:paraId="032116E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安全文明施工费由发包人承担，发包人不得以任何形式扣减该部分费用。因基准日期后合同所适用的法律或政府有关规定发生变化，增加的安全文明施工费由发包人承担。</w:t>
      </w:r>
    </w:p>
    <w:p w14:paraId="599BFA8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3AC8718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6856E21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18AFBB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6.1.7 紧急情况</w:t>
      </w:r>
      <w:r>
        <w:rPr>
          <w:rFonts w:hint="eastAsia" w:ascii="Times New Roman" w:hAnsi="Times New Roman" w:eastAsia="仿宋_GB2312"/>
          <w:color w:val="000000"/>
          <w:kern w:val="0"/>
          <w:sz w:val="24"/>
          <w:szCs w:val="24"/>
        </w:rPr>
        <w:t>处理</w:t>
      </w:r>
    </w:p>
    <w:p w14:paraId="3A88CC9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64DF01E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6.1.8 事故处理</w:t>
      </w:r>
    </w:p>
    <w:p w14:paraId="4D65F785">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CA7925F">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6.1.9 安全生产责任</w:t>
      </w:r>
    </w:p>
    <w:p w14:paraId="2DC35C7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6.1.9.1 发包人的安全责任</w:t>
      </w:r>
    </w:p>
    <w:p w14:paraId="77A046A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发包人应负责赔偿以下各种情况造成</w:t>
      </w:r>
      <w:r>
        <w:rPr>
          <w:rFonts w:hint="eastAsia" w:ascii="Times New Roman" w:hAnsi="Times New Roman" w:eastAsia="仿宋_GB2312"/>
          <w:color w:val="000000"/>
          <w:sz w:val="24"/>
          <w:szCs w:val="24"/>
        </w:rPr>
        <w:t>的</w:t>
      </w:r>
      <w:r>
        <w:rPr>
          <w:rFonts w:ascii="Times New Roman" w:hAnsi="Times New Roman" w:eastAsia="仿宋_GB2312"/>
          <w:color w:val="000000"/>
          <w:sz w:val="24"/>
          <w:szCs w:val="24"/>
        </w:rPr>
        <w:t>损失：</w:t>
      </w:r>
    </w:p>
    <w:p w14:paraId="1822CCC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（1）工程或工程的任何部分对土地的占用所造成的第三者财产损失；</w:t>
      </w:r>
    </w:p>
    <w:p w14:paraId="6574666E">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（2）由于发包人原因在施工场地及其毗邻地带造成的第三者人身伤亡和财产损失</w:t>
      </w:r>
      <w:r>
        <w:rPr>
          <w:rFonts w:hint="eastAsia" w:ascii="Times New Roman" w:hAnsi="Times New Roman" w:eastAsia="仿宋_GB2312"/>
          <w:color w:val="000000"/>
          <w:sz w:val="24"/>
          <w:szCs w:val="24"/>
        </w:rPr>
        <w:t>；</w:t>
      </w:r>
    </w:p>
    <w:p w14:paraId="1FBFC154">
      <w:pPr>
        <w:spacing w:line="360" w:lineRule="auto"/>
        <w:ind w:firstLine="480" w:firstLineChars="200"/>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（3）由于发包人原因对承包人、监理人造成的人员人身伤亡和财产损失；</w:t>
      </w:r>
    </w:p>
    <w:p w14:paraId="15C7B5B9">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（4）由于发包人原因造成的发包人自身人员的人身伤害以及财产损失。</w:t>
      </w:r>
    </w:p>
    <w:p w14:paraId="03B95C7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6.1.9.2 承包人的安全责任</w:t>
      </w:r>
    </w:p>
    <w:p w14:paraId="0AB248FC">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sz w:val="24"/>
          <w:szCs w:val="24"/>
        </w:rPr>
        <w:t>由于承包人原因在施工场地内及其毗邻地带造成的</w:t>
      </w:r>
      <w:r>
        <w:rPr>
          <w:rFonts w:hint="eastAsia" w:ascii="Times New Roman" w:hAnsi="Times New Roman" w:eastAsia="仿宋_GB2312"/>
          <w:color w:val="000000"/>
          <w:sz w:val="24"/>
          <w:szCs w:val="24"/>
        </w:rPr>
        <w:t>发包人、监理人以及</w:t>
      </w:r>
      <w:r>
        <w:rPr>
          <w:rFonts w:ascii="Times New Roman" w:hAnsi="Times New Roman" w:eastAsia="仿宋_GB2312"/>
          <w:color w:val="000000"/>
          <w:sz w:val="24"/>
          <w:szCs w:val="24"/>
        </w:rPr>
        <w:t>第三者人员伤亡和财产损失，由承包人负责赔偿。</w:t>
      </w:r>
    </w:p>
    <w:p w14:paraId="234A564C">
      <w:pPr>
        <w:pStyle w:val="6"/>
        <w:spacing w:before="120" w:after="120" w:line="360" w:lineRule="auto"/>
        <w:ind w:firstLine="480" w:firstLineChars="200"/>
        <w:rPr>
          <w:rFonts w:ascii="Times New Roman" w:hAnsi="Times New Roman" w:eastAsia="黑体"/>
          <w:b w:val="0"/>
          <w:color w:val="000000"/>
          <w:sz w:val="24"/>
          <w:szCs w:val="24"/>
        </w:rPr>
      </w:pPr>
      <w:bookmarkStart w:id="833" w:name="_Toc351203540"/>
      <w:r>
        <w:rPr>
          <w:rFonts w:ascii="Times New Roman" w:hAnsi="Times New Roman" w:eastAsia="黑体"/>
          <w:b w:val="0"/>
          <w:color w:val="000000"/>
          <w:sz w:val="24"/>
          <w:szCs w:val="24"/>
        </w:rPr>
        <w:t>6</w:t>
      </w:r>
      <w:bookmarkStart w:id="834" w:name="_Toc337558765"/>
      <w:r>
        <w:rPr>
          <w:rFonts w:ascii="Times New Roman" w:hAnsi="Times New Roman" w:eastAsia="黑体"/>
          <w:b w:val="0"/>
          <w:color w:val="000000"/>
          <w:sz w:val="24"/>
          <w:szCs w:val="24"/>
        </w:rPr>
        <w:t>.2 职业健康</w:t>
      </w:r>
      <w:bookmarkEnd w:id="833"/>
    </w:p>
    <w:bookmarkEnd w:id="834"/>
    <w:p w14:paraId="6AF242D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6.2.1 劳动保护</w:t>
      </w:r>
    </w:p>
    <w:p w14:paraId="52E6C2B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7FDFFC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684D6D8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w:t>
      </w:r>
      <w:r>
        <w:rPr>
          <w:rFonts w:hint="eastAsia" w:ascii="Times New Roman" w:hAnsi="Times New Roman" w:eastAsia="仿宋_GB2312"/>
          <w:color w:val="000000"/>
          <w:kern w:val="0"/>
          <w:sz w:val="24"/>
          <w:szCs w:val="24"/>
        </w:rPr>
        <w:t>法律</w:t>
      </w:r>
      <w:r>
        <w:rPr>
          <w:rFonts w:ascii="Times New Roman" w:hAnsi="Times New Roman" w:eastAsia="仿宋_GB2312"/>
          <w:color w:val="000000"/>
          <w:kern w:val="0"/>
          <w:sz w:val="24"/>
          <w:szCs w:val="24"/>
        </w:rPr>
        <w:t>规定安排工作时间，保证其雇佣人员享有休息和休假的权利。因工程施工的特殊需要占用休假日或延长工作时间的，应不超过法律规定的限度，并按法律规定给予补休或付酬。</w:t>
      </w:r>
    </w:p>
    <w:p w14:paraId="31A553F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6.2.2 生活条件</w:t>
      </w:r>
    </w:p>
    <w:p w14:paraId="1EE7D75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3C9B50B8">
      <w:pPr>
        <w:pStyle w:val="6"/>
        <w:spacing w:before="120" w:after="120" w:line="360" w:lineRule="auto"/>
        <w:ind w:firstLine="480" w:firstLineChars="200"/>
        <w:rPr>
          <w:rFonts w:ascii="Times New Roman" w:hAnsi="Times New Roman" w:eastAsia="黑体"/>
          <w:b w:val="0"/>
          <w:color w:val="000000"/>
          <w:sz w:val="24"/>
          <w:szCs w:val="24"/>
        </w:rPr>
      </w:pPr>
      <w:bookmarkStart w:id="835" w:name="_Toc351203541"/>
      <w:r>
        <w:rPr>
          <w:rFonts w:ascii="Times New Roman" w:hAnsi="Times New Roman" w:eastAsia="黑体"/>
          <w:b w:val="0"/>
          <w:color w:val="000000"/>
          <w:sz w:val="24"/>
          <w:szCs w:val="24"/>
        </w:rPr>
        <w:t>6</w:t>
      </w:r>
      <w:bookmarkStart w:id="836" w:name="_Toc337558766"/>
      <w:r>
        <w:rPr>
          <w:rFonts w:ascii="Times New Roman" w:hAnsi="Times New Roman" w:eastAsia="黑体"/>
          <w:b w:val="0"/>
          <w:color w:val="000000"/>
          <w:sz w:val="24"/>
          <w:szCs w:val="24"/>
        </w:rPr>
        <w:t>.3 环境保护</w:t>
      </w:r>
      <w:bookmarkEnd w:id="835"/>
    </w:p>
    <w:bookmarkEnd w:id="836"/>
    <w:p w14:paraId="4545A54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5AF027D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承包人应当承担因其原因引起的环境污染侵权损害赔偿责任，因上述环境污染引起纠纷而导致暂停施工的，由此增加的费用和（或）延误的工期由承包人承担。</w:t>
      </w:r>
    </w:p>
    <w:p w14:paraId="6713435C">
      <w:pPr>
        <w:pStyle w:val="5"/>
        <w:spacing w:before="120" w:after="120" w:line="360" w:lineRule="auto"/>
        <w:rPr>
          <w:rFonts w:ascii="Times New Roman" w:hAnsi="Times New Roman" w:eastAsia="黑体"/>
          <w:b w:val="0"/>
          <w:color w:val="000000"/>
          <w:sz w:val="24"/>
          <w:szCs w:val="24"/>
        </w:rPr>
      </w:pPr>
      <w:bookmarkStart w:id="837" w:name="_Toc351203542"/>
      <w:r>
        <w:rPr>
          <w:rFonts w:ascii="Times New Roman" w:hAnsi="Times New Roman" w:eastAsia="黑体"/>
          <w:b w:val="0"/>
          <w:color w:val="000000"/>
          <w:sz w:val="24"/>
          <w:szCs w:val="24"/>
        </w:rPr>
        <w:t>7</w:t>
      </w:r>
      <w:bookmarkStart w:id="838" w:name="_Toc337558767"/>
      <w:r>
        <w:rPr>
          <w:rFonts w:ascii="Times New Roman" w:hAnsi="Times New Roman" w:eastAsia="黑体"/>
          <w:b w:val="0"/>
          <w:color w:val="000000"/>
          <w:sz w:val="24"/>
          <w:szCs w:val="24"/>
        </w:rPr>
        <w:t>. 工期和进度</w:t>
      </w:r>
      <w:bookmarkEnd w:id="837"/>
    </w:p>
    <w:bookmarkEnd w:id="838"/>
    <w:p w14:paraId="735815DB">
      <w:pPr>
        <w:pStyle w:val="6"/>
        <w:spacing w:before="120" w:after="120" w:line="360" w:lineRule="auto"/>
        <w:ind w:firstLine="480" w:firstLineChars="200"/>
        <w:rPr>
          <w:rFonts w:ascii="Times New Roman" w:hAnsi="Times New Roman" w:eastAsia="黑体"/>
          <w:b w:val="0"/>
          <w:color w:val="000000"/>
          <w:sz w:val="24"/>
          <w:szCs w:val="24"/>
        </w:rPr>
      </w:pPr>
      <w:bookmarkStart w:id="839" w:name="_Toc351203543"/>
      <w:r>
        <w:rPr>
          <w:rFonts w:ascii="Times New Roman" w:hAnsi="Times New Roman" w:eastAsia="黑体"/>
          <w:b w:val="0"/>
          <w:color w:val="000000"/>
          <w:sz w:val="24"/>
          <w:szCs w:val="24"/>
        </w:rPr>
        <w:t>7</w:t>
      </w:r>
      <w:bookmarkStart w:id="840" w:name="_Toc337558768"/>
      <w:bookmarkStart w:id="841" w:name="_Toc296503066"/>
      <w:bookmarkStart w:id="842" w:name="_Toc296346567"/>
      <w:r>
        <w:rPr>
          <w:rFonts w:ascii="Times New Roman" w:hAnsi="Times New Roman" w:eastAsia="黑体"/>
          <w:b w:val="0"/>
          <w:color w:val="000000"/>
          <w:sz w:val="24"/>
          <w:szCs w:val="24"/>
        </w:rPr>
        <w:t>.1施工组织设计</w:t>
      </w:r>
      <w:bookmarkEnd w:id="839"/>
    </w:p>
    <w:bookmarkEnd w:id="840"/>
    <w:p w14:paraId="28C56D9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sz w:val="24"/>
          <w:szCs w:val="24"/>
        </w:rPr>
        <w:t>7.1.1</w:t>
      </w:r>
      <w:r>
        <w:rPr>
          <w:rFonts w:ascii="Times New Roman" w:hAnsi="Times New Roman" w:eastAsia="仿宋_GB2312"/>
          <w:color w:val="000000"/>
          <w:sz w:val="24"/>
          <w:szCs w:val="24"/>
        </w:rPr>
        <w:t xml:space="preserve"> </w:t>
      </w:r>
      <w:r>
        <w:rPr>
          <w:rFonts w:ascii="Times New Roman" w:hAnsi="Times New Roman" w:eastAsia="仿宋_GB2312"/>
          <w:color w:val="000000"/>
          <w:kern w:val="0"/>
          <w:sz w:val="24"/>
          <w:szCs w:val="24"/>
        </w:rPr>
        <w:t>施工组织设计的内容</w:t>
      </w:r>
    </w:p>
    <w:p w14:paraId="5A74022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施工组织设计应包含以下内容：</w:t>
      </w:r>
    </w:p>
    <w:p w14:paraId="0CF38C3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（1）施工方案； </w:t>
      </w:r>
    </w:p>
    <w:p w14:paraId="4E7468E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（2）施工现场平面布置图；</w:t>
      </w:r>
    </w:p>
    <w:p w14:paraId="712A0C1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（3）施工进度计划和保证措施； </w:t>
      </w:r>
    </w:p>
    <w:p w14:paraId="0CEDADF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（4）劳动力及材料供应计划；</w:t>
      </w:r>
    </w:p>
    <w:p w14:paraId="3B9CD09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（5）施工机械设备的选用；</w:t>
      </w:r>
    </w:p>
    <w:p w14:paraId="7FD99C0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（6）质量保证体系及措施；</w:t>
      </w:r>
    </w:p>
    <w:p w14:paraId="1978EC4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（7）安全生产、文明施工措施；</w:t>
      </w:r>
    </w:p>
    <w:p w14:paraId="6B058E02">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（8）环境保护、成本控制措施</w:t>
      </w:r>
      <w:r>
        <w:rPr>
          <w:rFonts w:hint="eastAsia" w:ascii="Times New Roman" w:hAnsi="Times New Roman" w:eastAsia="仿宋_GB2312"/>
          <w:color w:val="000000"/>
          <w:kern w:val="0"/>
          <w:sz w:val="24"/>
          <w:szCs w:val="24"/>
        </w:rPr>
        <w:t>；</w:t>
      </w:r>
    </w:p>
    <w:p w14:paraId="6C8914E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（9）合同当事人约定的其他内容</w:t>
      </w:r>
      <w:r>
        <w:rPr>
          <w:rFonts w:ascii="Times New Roman" w:hAnsi="Times New Roman" w:eastAsia="仿宋_GB2312"/>
          <w:color w:val="000000"/>
          <w:kern w:val="0"/>
          <w:sz w:val="24"/>
          <w:szCs w:val="24"/>
        </w:rPr>
        <w:t>。</w:t>
      </w:r>
    </w:p>
    <w:p w14:paraId="7B742B7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sz w:val="24"/>
          <w:szCs w:val="24"/>
        </w:rPr>
        <w:t>7.1.2</w:t>
      </w:r>
      <w:r>
        <w:rPr>
          <w:rFonts w:ascii="Times New Roman" w:hAnsi="Times New Roman" w:eastAsia="仿宋_GB2312"/>
          <w:color w:val="000000"/>
          <w:sz w:val="24"/>
          <w:szCs w:val="24"/>
        </w:rPr>
        <w:t xml:space="preserve"> </w:t>
      </w:r>
      <w:r>
        <w:rPr>
          <w:rFonts w:ascii="Times New Roman" w:hAnsi="Times New Roman" w:eastAsia="仿宋_GB2312"/>
          <w:color w:val="000000"/>
          <w:kern w:val="0"/>
          <w:sz w:val="24"/>
          <w:szCs w:val="24"/>
        </w:rPr>
        <w:t>施工组织设计的提交和修改</w:t>
      </w:r>
    </w:p>
    <w:p w14:paraId="050584D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除专用合同条款另有约定外，承包人应在合同签订后14天内，但至迟不得晚于第7.3.2项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开工通知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载明的开工日期前7天，向监理人提交详细的施工组织设计，并由监理人报送发包人。</w:t>
      </w:r>
      <w:r>
        <w:rPr>
          <w:rFonts w:hint="eastAsia" w:ascii="Times New Roman" w:hAnsi="Times New Roman" w:eastAsia="仿宋_GB2312"/>
          <w:color w:val="000000"/>
          <w:kern w:val="0"/>
          <w:sz w:val="24"/>
          <w:szCs w:val="24"/>
        </w:rPr>
        <w:t>除专用合同条款另有约定外，发包人和监理人应在监理人收到施工组织设计后7天内确认或提出修改意见</w:t>
      </w:r>
      <w:r>
        <w:rPr>
          <w:rFonts w:ascii="Times New Roman" w:hAnsi="Times New Roman" w:eastAsia="仿宋_GB2312"/>
          <w:color w:val="000000"/>
          <w:kern w:val="0"/>
          <w:sz w:val="24"/>
          <w:szCs w:val="24"/>
        </w:rPr>
        <w:t>。对发包人和监理人提出的合理意见和要求，承包人应自费修改完善。根据工程实际情况需要修改施工组织设计的，承包人应向发包人和监理人提交修改后的施工组织设计。</w:t>
      </w:r>
    </w:p>
    <w:p w14:paraId="3F6FCDC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施工进度计划的编制和修改按照第7.2款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施工进度计划</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0E5FAE30">
      <w:pPr>
        <w:pStyle w:val="6"/>
        <w:spacing w:before="120" w:after="120" w:line="360" w:lineRule="auto"/>
        <w:ind w:firstLine="480" w:firstLineChars="200"/>
        <w:rPr>
          <w:rFonts w:ascii="Times New Roman" w:hAnsi="Times New Roman" w:eastAsia="黑体"/>
          <w:b w:val="0"/>
          <w:color w:val="000000"/>
          <w:sz w:val="24"/>
          <w:szCs w:val="24"/>
        </w:rPr>
      </w:pPr>
      <w:bookmarkStart w:id="843" w:name="_Toc351203544"/>
      <w:r>
        <w:rPr>
          <w:rFonts w:ascii="Times New Roman" w:hAnsi="Times New Roman" w:eastAsia="黑体"/>
          <w:b w:val="0"/>
          <w:color w:val="000000"/>
          <w:sz w:val="24"/>
          <w:szCs w:val="24"/>
        </w:rPr>
        <w:t>7</w:t>
      </w:r>
      <w:bookmarkStart w:id="844" w:name="_Toc337558769"/>
      <w:r>
        <w:rPr>
          <w:rFonts w:ascii="Times New Roman" w:hAnsi="Times New Roman" w:eastAsia="黑体"/>
          <w:b w:val="0"/>
          <w:color w:val="000000"/>
          <w:sz w:val="24"/>
          <w:szCs w:val="24"/>
        </w:rPr>
        <w:t>.2 施工进度计划</w:t>
      </w:r>
      <w:bookmarkEnd w:id="843"/>
    </w:p>
    <w:bookmarkEnd w:id="844"/>
    <w:p w14:paraId="137919D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7.2.1 施工进度计划的编制</w:t>
      </w:r>
    </w:p>
    <w:p w14:paraId="4B183AD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承包人应按照第7.1款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施工组织设计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18980A3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7.2.2 施工进度计划的修订</w:t>
      </w:r>
    </w:p>
    <w:p w14:paraId="19F0589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3F4BB9D0">
      <w:pPr>
        <w:pStyle w:val="6"/>
        <w:spacing w:before="120" w:after="120" w:line="360" w:lineRule="auto"/>
        <w:ind w:firstLine="480" w:firstLineChars="200"/>
        <w:rPr>
          <w:rFonts w:ascii="Times New Roman" w:hAnsi="Times New Roman" w:eastAsia="黑体"/>
          <w:b w:val="0"/>
          <w:color w:val="000000"/>
          <w:sz w:val="24"/>
          <w:szCs w:val="24"/>
        </w:rPr>
      </w:pPr>
      <w:bookmarkStart w:id="845" w:name="_Toc351203545"/>
      <w:r>
        <w:rPr>
          <w:rFonts w:ascii="Times New Roman" w:hAnsi="Times New Roman" w:eastAsia="黑体"/>
          <w:b w:val="0"/>
          <w:color w:val="000000"/>
          <w:sz w:val="24"/>
          <w:szCs w:val="24"/>
        </w:rPr>
        <w:t>7</w:t>
      </w:r>
      <w:bookmarkStart w:id="846" w:name="_Toc337558770"/>
      <w:r>
        <w:rPr>
          <w:rFonts w:ascii="Times New Roman" w:hAnsi="Times New Roman" w:eastAsia="黑体"/>
          <w:b w:val="0"/>
          <w:color w:val="000000"/>
          <w:sz w:val="24"/>
          <w:szCs w:val="24"/>
        </w:rPr>
        <w:t>.3 开工</w:t>
      </w:r>
      <w:bookmarkEnd w:id="845"/>
    </w:p>
    <w:p w14:paraId="49C8F95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kern w:val="0"/>
          <w:sz w:val="24"/>
          <w:szCs w:val="24"/>
        </w:rPr>
        <w:t>7.3.1 开工准备</w:t>
      </w:r>
    </w:p>
    <w:p w14:paraId="348893D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除专用合同条款另有约定外，承包人应按照第7.1款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施工组织设计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5FAE475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除专用合同条款另有约定外，合同当事人应按约定完成开工准备工作。</w:t>
      </w:r>
    </w:p>
    <w:p w14:paraId="327549B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7.3.2 开工通知</w:t>
      </w:r>
    </w:p>
    <w:bookmarkEnd w:id="846"/>
    <w:p w14:paraId="7185956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52AAFF5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463B8D9D">
      <w:pPr>
        <w:pStyle w:val="6"/>
        <w:spacing w:before="120" w:after="120" w:line="360" w:lineRule="auto"/>
        <w:ind w:firstLine="480" w:firstLineChars="200"/>
        <w:rPr>
          <w:rFonts w:ascii="Times New Roman" w:hAnsi="Times New Roman" w:eastAsia="黑体"/>
          <w:b w:val="0"/>
          <w:color w:val="000000"/>
          <w:sz w:val="24"/>
          <w:szCs w:val="24"/>
        </w:rPr>
      </w:pPr>
      <w:bookmarkStart w:id="847" w:name="_Toc351203546"/>
      <w:r>
        <w:rPr>
          <w:rFonts w:ascii="Times New Roman" w:hAnsi="Times New Roman" w:eastAsia="黑体"/>
          <w:b w:val="0"/>
          <w:color w:val="000000"/>
          <w:sz w:val="24"/>
          <w:szCs w:val="24"/>
        </w:rPr>
        <w:t>7.4测量放线</w:t>
      </w:r>
      <w:bookmarkEnd w:id="847"/>
    </w:p>
    <w:p w14:paraId="7FA1627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7.4.1 除专用合同条款另有约定外，发包人应在至迟不得晚于第7.3.2项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开工通知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载明的开工日期前7天通过监理人向承包人提供测量基准点、基准线和水准点及其书面资料。发包人应对其提供的测量基准点、基准线和水准点及其书面资料的真实性、准确性和完整性负责。</w:t>
      </w:r>
    </w:p>
    <w:p w14:paraId="289F3BC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1287FD9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6C49353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施工过程中对施工现场内水准点等测量标志物的保护工作由承包人负责。</w:t>
      </w:r>
      <w:bookmarkStart w:id="848" w:name="_Toc351203547"/>
    </w:p>
    <w:p w14:paraId="62B04E40">
      <w:pPr>
        <w:pStyle w:val="6"/>
        <w:spacing w:before="120" w:after="120" w:line="360" w:lineRule="auto"/>
        <w:ind w:firstLine="480" w:firstLineChars="200"/>
        <w:rPr>
          <w:rFonts w:ascii="Times New Roman" w:hAnsi="Times New Roman" w:eastAsia="黑体"/>
          <w:b w:val="0"/>
          <w:color w:val="000000"/>
          <w:sz w:val="24"/>
          <w:szCs w:val="24"/>
        </w:rPr>
      </w:pPr>
      <w:r>
        <w:rPr>
          <w:rFonts w:ascii="Times New Roman" w:hAnsi="Times New Roman" w:eastAsia="黑体"/>
          <w:b w:val="0"/>
          <w:color w:val="000000"/>
          <w:sz w:val="24"/>
          <w:szCs w:val="24"/>
        </w:rPr>
        <w:t>7</w:t>
      </w:r>
      <w:bookmarkEnd w:id="841"/>
      <w:bookmarkEnd w:id="842"/>
      <w:bookmarkStart w:id="849" w:name="_Toc337558772"/>
      <w:bookmarkStart w:id="850" w:name="_Toc296346574"/>
      <w:bookmarkStart w:id="851" w:name="_Toc296503073"/>
      <w:r>
        <w:rPr>
          <w:rFonts w:ascii="Times New Roman" w:hAnsi="Times New Roman" w:eastAsia="黑体"/>
          <w:b w:val="0"/>
          <w:color w:val="000000"/>
          <w:sz w:val="24"/>
          <w:szCs w:val="24"/>
        </w:rPr>
        <w:t>.5</w:t>
      </w:r>
      <w:r>
        <w:rPr>
          <w:rFonts w:hint="eastAsia" w:ascii="Times New Roman" w:hAnsi="Times New Roman" w:eastAsia="黑体"/>
          <w:b w:val="0"/>
          <w:color w:val="000000"/>
          <w:sz w:val="24"/>
          <w:szCs w:val="24"/>
        </w:rPr>
        <w:t xml:space="preserve"> </w:t>
      </w:r>
      <w:r>
        <w:rPr>
          <w:rFonts w:ascii="Times New Roman" w:hAnsi="Times New Roman" w:eastAsia="黑体"/>
          <w:b w:val="0"/>
          <w:color w:val="000000"/>
          <w:sz w:val="24"/>
          <w:szCs w:val="24"/>
        </w:rPr>
        <w:t>工期延误</w:t>
      </w:r>
      <w:bookmarkEnd w:id="848"/>
    </w:p>
    <w:bookmarkEnd w:id="849"/>
    <w:bookmarkEnd w:id="850"/>
    <w:bookmarkEnd w:id="851"/>
    <w:p w14:paraId="50B5A3E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7.5.1 因发包人原因导致工期延误</w:t>
      </w:r>
    </w:p>
    <w:p w14:paraId="0B531CD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在合同履行过程中，因下列情况导致工期延误和（或）费用增加的，由发包人承担由此延误的工期和（或）增加的费用，且发包人应支付承包人合理的利润： </w:t>
      </w:r>
    </w:p>
    <w:p w14:paraId="655C6E0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（1）发包人未能按合同约定提供图纸或所提供图纸不符合合同约定的；</w:t>
      </w:r>
    </w:p>
    <w:p w14:paraId="78913EE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（2）发包人未能按合同约定提供施工现场、施工条件、基础资料、许可、批准等开工条件的；</w:t>
      </w:r>
    </w:p>
    <w:p w14:paraId="0B09FA4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（3）发包人提供的测量基准点、基准线和水准点及其书面资料存在错误或疏漏的；</w:t>
      </w:r>
    </w:p>
    <w:p w14:paraId="319CA43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（4）发包人未能在计划开工日期之日起7天内同意下达开工通知的；</w:t>
      </w:r>
    </w:p>
    <w:p w14:paraId="1CE2190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（5）发包人未能按合同约定日期支付工程预付款、进度款或竣工结算款的；</w:t>
      </w:r>
    </w:p>
    <w:p w14:paraId="7029909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（6）监理人未按合同约定发出指示、批准等文件的；</w:t>
      </w:r>
    </w:p>
    <w:p w14:paraId="311ADB1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（7）专用合同条款中约定的其他情形。</w:t>
      </w:r>
    </w:p>
    <w:p w14:paraId="4F3DBB10">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施工进度计划的修订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43CBC180">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7.5.2 因承包人原因导致工期延误</w:t>
      </w:r>
    </w:p>
    <w:p w14:paraId="024109D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bookmarkStart w:id="852" w:name="_Toc296503076"/>
      <w:bookmarkStart w:id="853" w:name="_Toc296346577"/>
      <w:r>
        <w:rPr>
          <w:rFonts w:ascii="Times New Roman" w:hAnsi="Times New Roman" w:eastAsia="仿宋_GB2312"/>
          <w:color w:val="000000"/>
          <w:kern w:val="0"/>
          <w:sz w:val="24"/>
          <w:szCs w:val="24"/>
        </w:rPr>
        <w:t>因</w:t>
      </w:r>
      <w:bookmarkEnd w:id="852"/>
      <w:bookmarkEnd w:id="853"/>
      <w:r>
        <w:rPr>
          <w:rFonts w:ascii="Times New Roman" w:hAnsi="Times New Roman" w:eastAsia="仿宋_GB2312"/>
          <w:color w:val="000000"/>
          <w:kern w:val="0"/>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14:paraId="123EF0D7">
      <w:pPr>
        <w:pStyle w:val="6"/>
        <w:spacing w:before="120" w:after="120" w:line="360" w:lineRule="auto"/>
        <w:ind w:firstLine="480" w:firstLineChars="200"/>
        <w:rPr>
          <w:rFonts w:ascii="Times New Roman" w:hAnsi="Times New Roman" w:eastAsia="黑体"/>
          <w:b w:val="0"/>
          <w:color w:val="000000"/>
          <w:sz w:val="24"/>
          <w:szCs w:val="24"/>
        </w:rPr>
      </w:pPr>
      <w:bookmarkStart w:id="854" w:name="_Toc351203548"/>
      <w:r>
        <w:rPr>
          <w:rFonts w:ascii="Times New Roman" w:hAnsi="Times New Roman" w:eastAsia="黑体"/>
          <w:b w:val="0"/>
          <w:color w:val="000000"/>
          <w:sz w:val="24"/>
          <w:szCs w:val="24"/>
        </w:rPr>
        <w:t>7</w:t>
      </w:r>
      <w:bookmarkStart w:id="855" w:name="_Toc337558773"/>
      <w:bookmarkStart w:id="856" w:name="_Toc296503074"/>
      <w:bookmarkStart w:id="857" w:name="_Toc296346575"/>
      <w:bookmarkStart w:id="858" w:name="_Toc296503077"/>
      <w:bookmarkStart w:id="859" w:name="_Toc296346578"/>
      <w:r>
        <w:rPr>
          <w:rFonts w:ascii="Times New Roman" w:hAnsi="Times New Roman" w:eastAsia="黑体"/>
          <w:b w:val="0"/>
          <w:color w:val="000000"/>
          <w:sz w:val="24"/>
          <w:szCs w:val="24"/>
        </w:rPr>
        <w:t>.6 不利物质条件</w:t>
      </w:r>
      <w:bookmarkEnd w:id="854"/>
    </w:p>
    <w:bookmarkEnd w:id="855"/>
    <w:bookmarkEnd w:id="856"/>
    <w:bookmarkEnd w:id="857"/>
    <w:p w14:paraId="59555D9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423A69F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约定执行。承包人因采取合理措施而增加的费用和（或）延误的工期由发包人承担。</w:t>
      </w:r>
    </w:p>
    <w:p w14:paraId="352A1DFD">
      <w:pPr>
        <w:pStyle w:val="6"/>
        <w:spacing w:before="120" w:after="120" w:line="360" w:lineRule="auto"/>
        <w:ind w:firstLine="480" w:firstLineChars="200"/>
        <w:rPr>
          <w:rFonts w:ascii="Times New Roman" w:hAnsi="Times New Roman" w:eastAsia="黑体"/>
          <w:b w:val="0"/>
          <w:color w:val="000000"/>
          <w:sz w:val="24"/>
          <w:szCs w:val="24"/>
        </w:rPr>
      </w:pPr>
      <w:bookmarkStart w:id="860" w:name="_Toc351203549"/>
      <w:r>
        <w:rPr>
          <w:rFonts w:ascii="Times New Roman" w:hAnsi="Times New Roman" w:eastAsia="黑体"/>
          <w:b w:val="0"/>
          <w:color w:val="000000"/>
          <w:sz w:val="24"/>
          <w:szCs w:val="24"/>
        </w:rPr>
        <w:t>7</w:t>
      </w:r>
      <w:bookmarkStart w:id="861" w:name="_Toc296503075"/>
      <w:bookmarkStart w:id="862" w:name="_Toc296346576"/>
      <w:bookmarkStart w:id="863" w:name="_Toc337558774"/>
      <w:r>
        <w:rPr>
          <w:rFonts w:ascii="Times New Roman" w:hAnsi="Times New Roman" w:eastAsia="黑体"/>
          <w:b w:val="0"/>
          <w:color w:val="000000"/>
          <w:sz w:val="24"/>
          <w:szCs w:val="24"/>
        </w:rPr>
        <w:t>.7</w:t>
      </w:r>
      <w:r>
        <w:rPr>
          <w:rFonts w:hint="eastAsia" w:ascii="Times New Roman" w:hAnsi="Times New Roman" w:eastAsia="黑体"/>
          <w:b w:val="0"/>
          <w:color w:val="000000"/>
          <w:sz w:val="24"/>
          <w:szCs w:val="24"/>
        </w:rPr>
        <w:t xml:space="preserve"> </w:t>
      </w:r>
      <w:r>
        <w:rPr>
          <w:rFonts w:ascii="Times New Roman" w:hAnsi="Times New Roman" w:eastAsia="黑体"/>
          <w:b w:val="0"/>
          <w:color w:val="000000"/>
          <w:sz w:val="24"/>
          <w:szCs w:val="24"/>
        </w:rPr>
        <w:t>异常恶劣的气候条件</w:t>
      </w:r>
      <w:bookmarkEnd w:id="860"/>
    </w:p>
    <w:bookmarkEnd w:id="861"/>
    <w:bookmarkEnd w:id="862"/>
    <w:bookmarkEnd w:id="863"/>
    <w:p w14:paraId="0056C8A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AFC3E3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承包人应采取克服异常恶劣的气候条件的合理措施继续施工，并及时通知发包人和监理人。监理人经发包人同意后应当及时发出指示，指示构成变更的，按第10条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约定办理。承包人因采取合理措施而增加的费用和（或）延误的工期由发包人承担。</w:t>
      </w:r>
      <w:bookmarkStart w:id="864" w:name="_Toc351203550"/>
    </w:p>
    <w:p w14:paraId="766E8F6B">
      <w:pPr>
        <w:autoSpaceDE w:val="0"/>
        <w:autoSpaceDN w:val="0"/>
        <w:adjustRightInd w:val="0"/>
        <w:spacing w:line="360" w:lineRule="auto"/>
        <w:ind w:firstLine="480" w:firstLineChars="200"/>
        <w:jc w:val="left"/>
        <w:outlineLvl w:val="0"/>
        <w:rPr>
          <w:rFonts w:ascii="Times New Roman" w:hAnsi="Times New Roman" w:eastAsia="黑体"/>
          <w:bCs/>
          <w:color w:val="000000"/>
          <w:sz w:val="24"/>
          <w:szCs w:val="24"/>
        </w:rPr>
      </w:pPr>
      <w:r>
        <w:rPr>
          <w:rFonts w:ascii="Times New Roman" w:hAnsi="Times New Roman" w:eastAsia="黑体"/>
          <w:bCs/>
          <w:color w:val="000000"/>
          <w:sz w:val="24"/>
          <w:szCs w:val="24"/>
        </w:rPr>
        <w:t>7</w:t>
      </w:r>
      <w:bookmarkStart w:id="865" w:name="_Toc337558775"/>
      <w:r>
        <w:rPr>
          <w:rFonts w:ascii="Times New Roman" w:hAnsi="Times New Roman" w:eastAsia="黑体"/>
          <w:bCs/>
          <w:color w:val="000000"/>
          <w:sz w:val="24"/>
          <w:szCs w:val="24"/>
        </w:rPr>
        <w:t>.8</w:t>
      </w:r>
      <w:r>
        <w:rPr>
          <w:rFonts w:hint="eastAsia" w:ascii="Times New Roman" w:hAnsi="Times New Roman" w:eastAsia="黑体"/>
          <w:bCs/>
          <w:color w:val="000000"/>
          <w:sz w:val="24"/>
          <w:szCs w:val="24"/>
        </w:rPr>
        <w:t xml:space="preserve"> </w:t>
      </w:r>
      <w:r>
        <w:rPr>
          <w:rFonts w:ascii="Times New Roman" w:hAnsi="Times New Roman" w:eastAsia="黑体"/>
          <w:bCs/>
          <w:color w:val="000000"/>
          <w:sz w:val="24"/>
          <w:szCs w:val="24"/>
        </w:rPr>
        <w:t>暂停施工</w:t>
      </w:r>
      <w:bookmarkEnd w:id="864"/>
    </w:p>
    <w:bookmarkEnd w:id="858"/>
    <w:bookmarkEnd w:id="859"/>
    <w:bookmarkEnd w:id="865"/>
    <w:p w14:paraId="0D3DF9B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7.8.1发包人原因引起的暂停施工</w:t>
      </w:r>
    </w:p>
    <w:p w14:paraId="256E414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因发包人原因引起暂停施工的，监理人经发包人同意后，应及时下达暂停施工指示。情况紧急且监理人未及时下达暂停施工指示的，按照第7.8.4项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紧急情况下的暂停施工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47141B9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因发包人原因引起的暂停施工，发包人应承担由此增加的费用和（或）延误的工期，</w:t>
      </w:r>
      <w:r>
        <w:rPr>
          <w:rFonts w:ascii="Times New Roman" w:hAnsi="Times New Roman" w:eastAsia="仿宋_GB2312"/>
          <w:kern w:val="0"/>
          <w:sz w:val="24"/>
          <w:szCs w:val="24"/>
        </w:rPr>
        <w:t>并支付承包人</w:t>
      </w:r>
      <w:r>
        <w:rPr>
          <w:rFonts w:ascii="Times New Roman" w:hAnsi="Times New Roman" w:eastAsia="仿宋_GB2312"/>
          <w:color w:val="000000"/>
          <w:kern w:val="0"/>
          <w:sz w:val="24"/>
          <w:szCs w:val="24"/>
        </w:rPr>
        <w:t>合理的利润。</w:t>
      </w:r>
    </w:p>
    <w:p w14:paraId="625BDB8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7.8.2 承包人原因引起的暂停施工</w:t>
      </w:r>
    </w:p>
    <w:p w14:paraId="7B18AF1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因承包人原因引起的暂停施工，承包人应承担由此增加的费用和（或）延误的工期，且承包人在收到监理人复工指示后</w:t>
      </w:r>
      <w:r>
        <w:rPr>
          <w:rFonts w:hint="eastAsia" w:ascii="Times New Roman" w:hAnsi="Times New Roman" w:eastAsia="仿宋_GB2312"/>
          <w:color w:val="000000"/>
          <w:kern w:val="0"/>
          <w:sz w:val="24"/>
          <w:szCs w:val="24"/>
        </w:rPr>
        <w:t>84</w:t>
      </w:r>
      <w:r>
        <w:rPr>
          <w:rFonts w:ascii="Times New Roman" w:hAnsi="Times New Roman" w:eastAsia="仿宋_GB2312"/>
          <w:color w:val="000000"/>
          <w:kern w:val="0"/>
          <w:sz w:val="24"/>
          <w:szCs w:val="24"/>
        </w:rPr>
        <w:t>天内仍未复工的，视为第16.2.1项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承包人违约的情形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第（7）目约定的承包人无法继续履行合同的情形。</w:t>
      </w:r>
    </w:p>
    <w:p w14:paraId="4DE45B7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7.8.3 指示暂停施工</w:t>
      </w:r>
    </w:p>
    <w:p w14:paraId="2EE53BF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监理人认为有必要时，并经发包人批准后，可向承包人作出暂停施工的指示，承包人应按监理人指示暂停施工。</w:t>
      </w:r>
    </w:p>
    <w:p w14:paraId="168B57C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7.8.4 紧急情况下的暂停施工</w:t>
      </w:r>
    </w:p>
    <w:p w14:paraId="5503442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约定处理。</w:t>
      </w:r>
    </w:p>
    <w:p w14:paraId="536996F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7.8.5 暂停施工后的复工</w:t>
      </w:r>
    </w:p>
    <w:p w14:paraId="4DA4B3B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009D597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承包人无故拖延和拒绝复工的，承包人承担由此增加的费用和（或）延误的工期；因发包人原因无法按时复工的，按照第7.5.1项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因发包人原因导致工期延误</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约定办理。</w:t>
      </w:r>
    </w:p>
    <w:p w14:paraId="5F06867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7.8.6 暂停施工持续56天以上</w:t>
      </w:r>
    </w:p>
    <w:p w14:paraId="0A7AC509">
      <w:pPr>
        <w:spacing w:line="360" w:lineRule="auto"/>
        <w:ind w:firstLine="468" w:firstLineChars="195"/>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监理人发出暂停施工指示后56天内未向承包人发出复工通知，除该项停工属于第7.8.2项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承包人原因引起的暂停施工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及第17条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不可抗力</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变更的范围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第（2）项的可取消工作。</w:t>
      </w:r>
    </w:p>
    <w:p w14:paraId="410BB3ED">
      <w:pPr>
        <w:spacing w:line="360" w:lineRule="auto"/>
        <w:ind w:firstLine="468" w:firstLineChars="195"/>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暂停施工持续</w:t>
      </w:r>
      <w:r>
        <w:rPr>
          <w:rFonts w:hint="eastAsia" w:ascii="Times New Roman" w:hAnsi="Times New Roman" w:eastAsia="仿宋_GB2312"/>
          <w:color w:val="000000"/>
          <w:kern w:val="0"/>
          <w:sz w:val="24"/>
          <w:szCs w:val="24"/>
        </w:rPr>
        <w:t>84</w:t>
      </w:r>
      <w:r>
        <w:rPr>
          <w:rFonts w:ascii="Times New Roman" w:hAnsi="Times New Roman" w:eastAsia="仿宋_GB2312"/>
          <w:color w:val="000000"/>
          <w:kern w:val="0"/>
          <w:sz w:val="24"/>
          <w:szCs w:val="24"/>
        </w:rPr>
        <w:t>天以上不复工的，且不属于第7.8.2项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承包人原因引起的暂停施工</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及第17条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不可抗力</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约定的情形，并影响到整个工程以及合同目的实现的，承包人有权提出价格调整要求，或者解除合同。解除合同的，按照第16.1.3项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因发包人违约解除合同</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255619FC">
      <w:pPr>
        <w:spacing w:line="360" w:lineRule="auto"/>
        <w:ind w:left="16" w:firstLine="468" w:firstLineChars="195"/>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7.8.7 暂停施工期间的工程照管</w:t>
      </w:r>
    </w:p>
    <w:p w14:paraId="49E46EE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暂停施工期间，承包人应负责妥善照管工程并提供安全保障，由此增加的费用由责任方承担。</w:t>
      </w:r>
    </w:p>
    <w:p w14:paraId="25DA571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7.8.8 暂停施工的措施</w:t>
      </w:r>
    </w:p>
    <w:p w14:paraId="3DF2632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暂停施工期间，发包人和承包人均应采取必要的措施确保工程质量及安全，防止因暂停施工扩大损失。</w:t>
      </w:r>
    </w:p>
    <w:p w14:paraId="5C5DAAA8">
      <w:pPr>
        <w:pStyle w:val="6"/>
        <w:spacing w:before="120" w:after="120" w:line="360" w:lineRule="auto"/>
        <w:ind w:firstLine="480" w:firstLineChars="200"/>
        <w:rPr>
          <w:rFonts w:ascii="Times New Roman" w:hAnsi="Times New Roman" w:eastAsia="黑体"/>
          <w:b w:val="0"/>
          <w:color w:val="000000"/>
          <w:sz w:val="24"/>
          <w:szCs w:val="24"/>
        </w:rPr>
      </w:pPr>
      <w:bookmarkStart w:id="866" w:name="_Toc351203551"/>
      <w:r>
        <w:rPr>
          <w:rFonts w:ascii="Times New Roman" w:hAnsi="Times New Roman" w:eastAsia="黑体"/>
          <w:b w:val="0"/>
          <w:color w:val="000000"/>
          <w:sz w:val="24"/>
          <w:szCs w:val="24"/>
        </w:rPr>
        <w:t>7.9提前竣工</w:t>
      </w:r>
      <w:bookmarkEnd w:id="866"/>
    </w:p>
    <w:p w14:paraId="7B06118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Times New Roman" w:hAnsi="Times New Roman" w:eastAsia="仿宋_GB2312"/>
          <w:color w:val="000000"/>
          <w:kern w:val="0"/>
          <w:sz w:val="24"/>
          <w:szCs w:val="24"/>
        </w:rPr>
        <w:t>承包人认为提前竣工指示无法执行的，应向监理人和发包人提出书面异议，发包人和监理人应在收到异议后7天内予以答复。任何情况下，发包人不得压缩合理工期。</w:t>
      </w:r>
    </w:p>
    <w:p w14:paraId="5390143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7.9.2 发包人要求承包人提前竣工，或承包人提出提前竣工的建议能够给发包人带来效益的，合同当事人可以在专用合同条款中约定提前竣工的奖励。</w:t>
      </w:r>
    </w:p>
    <w:p w14:paraId="280A7DC4">
      <w:pPr>
        <w:pStyle w:val="5"/>
        <w:spacing w:before="120" w:after="120" w:line="360" w:lineRule="auto"/>
        <w:rPr>
          <w:rFonts w:ascii="Times New Roman" w:hAnsi="Times New Roman" w:eastAsia="黑体"/>
          <w:b w:val="0"/>
          <w:color w:val="000000"/>
          <w:sz w:val="24"/>
          <w:szCs w:val="24"/>
        </w:rPr>
      </w:pPr>
      <w:bookmarkStart w:id="867" w:name="_Toc351203552"/>
      <w:r>
        <w:rPr>
          <w:rFonts w:ascii="Times New Roman" w:hAnsi="Times New Roman" w:eastAsia="黑体"/>
          <w:b w:val="0"/>
          <w:color w:val="000000"/>
          <w:sz w:val="24"/>
          <w:szCs w:val="24"/>
        </w:rPr>
        <w:t>8</w:t>
      </w:r>
      <w:bookmarkStart w:id="868" w:name="_Toc296503058"/>
      <w:bookmarkStart w:id="869" w:name="_Toc337558776"/>
      <w:bookmarkStart w:id="870" w:name="_Toc296346559"/>
      <w:r>
        <w:rPr>
          <w:rFonts w:ascii="Times New Roman" w:hAnsi="Times New Roman" w:eastAsia="黑体"/>
          <w:b w:val="0"/>
          <w:color w:val="000000"/>
          <w:sz w:val="24"/>
          <w:szCs w:val="24"/>
        </w:rPr>
        <w:t>. 材料与设备</w:t>
      </w:r>
      <w:bookmarkEnd w:id="867"/>
    </w:p>
    <w:bookmarkEnd w:id="868"/>
    <w:bookmarkEnd w:id="869"/>
    <w:bookmarkEnd w:id="870"/>
    <w:p w14:paraId="6ECC4B04">
      <w:pPr>
        <w:pStyle w:val="6"/>
        <w:spacing w:before="120" w:after="120" w:line="360" w:lineRule="auto"/>
        <w:ind w:firstLine="480" w:firstLineChars="200"/>
        <w:rPr>
          <w:rFonts w:ascii="Times New Roman" w:hAnsi="Times New Roman" w:eastAsia="黑体"/>
          <w:b w:val="0"/>
          <w:color w:val="000000"/>
          <w:sz w:val="24"/>
          <w:szCs w:val="24"/>
        </w:rPr>
      </w:pPr>
      <w:bookmarkStart w:id="871" w:name="_Toc351203553"/>
      <w:r>
        <w:rPr>
          <w:rFonts w:ascii="Times New Roman" w:hAnsi="Times New Roman" w:eastAsia="黑体"/>
          <w:b w:val="0"/>
          <w:color w:val="000000"/>
          <w:sz w:val="24"/>
          <w:szCs w:val="24"/>
        </w:rPr>
        <w:t>8</w:t>
      </w:r>
      <w:bookmarkStart w:id="872" w:name="_Toc337558777"/>
      <w:bookmarkStart w:id="873" w:name="_Toc296503059"/>
      <w:bookmarkStart w:id="874" w:name="_Toc296346560"/>
      <w:bookmarkStart w:id="875" w:name="_Toc468936960"/>
      <w:r>
        <w:rPr>
          <w:rFonts w:ascii="Times New Roman" w:hAnsi="Times New Roman" w:eastAsia="黑体"/>
          <w:b w:val="0"/>
          <w:color w:val="000000"/>
          <w:sz w:val="24"/>
          <w:szCs w:val="24"/>
        </w:rPr>
        <w:t>.1发包人供应材料与工程设备</w:t>
      </w:r>
      <w:bookmarkEnd w:id="871"/>
    </w:p>
    <w:bookmarkEnd w:id="872"/>
    <w:bookmarkEnd w:id="873"/>
    <w:bookmarkEnd w:id="874"/>
    <w:p w14:paraId="49310E6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发包人自行供应材料、工程设备的，应在签订合同时在专用合同条款的附件《发包人供应材料设备一览表》中明确材料、工程设备的品种、规格、型号、数量、单价、质量等级和送达地点。</w:t>
      </w:r>
    </w:p>
    <w:p w14:paraId="5110F76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承包人应提前30天通过监理人以书面形式通知发包人供应材料与工程设备进场。承包人按照第7.2.2项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施工进度计划的修订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约定修订施工进度计划时，需同时提交经修订后的发包人供应材料与工程设备的进场计划。</w:t>
      </w:r>
    </w:p>
    <w:p w14:paraId="5FCCF639">
      <w:pPr>
        <w:pStyle w:val="6"/>
        <w:spacing w:before="120" w:after="120" w:line="360" w:lineRule="auto"/>
        <w:ind w:firstLine="480" w:firstLineChars="200"/>
        <w:rPr>
          <w:rFonts w:ascii="Times New Roman" w:hAnsi="Times New Roman" w:eastAsia="仿宋_GB2312"/>
          <w:color w:val="000000"/>
          <w:sz w:val="24"/>
          <w:szCs w:val="24"/>
        </w:rPr>
      </w:pPr>
      <w:bookmarkStart w:id="876" w:name="_Toc351203554"/>
      <w:r>
        <w:rPr>
          <w:rFonts w:ascii="Times New Roman" w:hAnsi="Times New Roman" w:eastAsia="黑体"/>
          <w:b w:val="0"/>
          <w:color w:val="000000"/>
          <w:sz w:val="24"/>
          <w:szCs w:val="24"/>
        </w:rPr>
        <w:t>8</w:t>
      </w:r>
      <w:bookmarkStart w:id="877" w:name="_Toc337558778"/>
      <w:bookmarkStart w:id="878" w:name="_Toc296346561"/>
      <w:bookmarkStart w:id="879" w:name="_Toc296503060"/>
      <w:r>
        <w:rPr>
          <w:rFonts w:ascii="Times New Roman" w:hAnsi="Times New Roman" w:eastAsia="黑体"/>
          <w:b w:val="0"/>
          <w:color w:val="000000"/>
          <w:sz w:val="24"/>
          <w:szCs w:val="24"/>
        </w:rPr>
        <w:t>.2承包人采购材料与工程设备</w:t>
      </w:r>
      <w:bookmarkEnd w:id="876"/>
    </w:p>
    <w:bookmarkEnd w:id="877"/>
    <w:bookmarkEnd w:id="878"/>
    <w:bookmarkEnd w:id="879"/>
    <w:p w14:paraId="21A957B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Times New Roman" w:hAnsi="Times New Roman" w:eastAsia="仿宋_GB2312"/>
          <w:color w:val="000000"/>
          <w:kern w:val="0"/>
          <w:sz w:val="24"/>
          <w:szCs w:val="24"/>
        </w:rPr>
        <w:t>相应责任</w:t>
      </w:r>
      <w:r>
        <w:rPr>
          <w:rFonts w:ascii="Times New Roman" w:hAnsi="Times New Roman" w:eastAsia="仿宋_GB2312"/>
          <w:color w:val="000000"/>
          <w:kern w:val="0"/>
          <w:sz w:val="24"/>
          <w:szCs w:val="24"/>
        </w:rPr>
        <w:t>。</w:t>
      </w:r>
    </w:p>
    <w:p w14:paraId="2F81139D">
      <w:pPr>
        <w:pStyle w:val="6"/>
        <w:spacing w:before="120" w:after="120" w:line="360" w:lineRule="auto"/>
        <w:ind w:firstLine="480" w:firstLineChars="200"/>
        <w:rPr>
          <w:rFonts w:ascii="Times New Roman" w:hAnsi="Times New Roman" w:eastAsia="黑体"/>
          <w:b w:val="0"/>
          <w:color w:val="000000"/>
          <w:sz w:val="24"/>
          <w:szCs w:val="24"/>
        </w:rPr>
      </w:pPr>
      <w:bookmarkStart w:id="880" w:name="_Toc351203555"/>
      <w:r>
        <w:rPr>
          <w:rFonts w:ascii="Times New Roman" w:hAnsi="Times New Roman" w:eastAsia="黑体"/>
          <w:b w:val="0"/>
          <w:color w:val="000000"/>
          <w:sz w:val="24"/>
          <w:szCs w:val="24"/>
        </w:rPr>
        <w:t>8</w:t>
      </w:r>
      <w:bookmarkStart w:id="881" w:name="_Toc296346562"/>
      <w:bookmarkStart w:id="882" w:name="_Toc337558779"/>
      <w:bookmarkStart w:id="883" w:name="_Toc296503061"/>
      <w:r>
        <w:rPr>
          <w:rFonts w:ascii="Times New Roman" w:hAnsi="Times New Roman" w:eastAsia="黑体"/>
          <w:b w:val="0"/>
          <w:color w:val="000000"/>
          <w:sz w:val="24"/>
          <w:szCs w:val="24"/>
        </w:rPr>
        <w:t>.3材料与工程设备的接收与拒收</w:t>
      </w:r>
      <w:bookmarkEnd w:id="880"/>
    </w:p>
    <w:bookmarkEnd w:id="881"/>
    <w:bookmarkEnd w:id="882"/>
    <w:bookmarkEnd w:id="883"/>
    <w:p w14:paraId="6A63716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3C0816F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发包人提供的材料和工程设备的规格、数量或质量不符合合同约定的，或因发包人原因导致交货日期延误或交货地点变更等情况的，按照第16.1款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约定办理。</w:t>
      </w:r>
    </w:p>
    <w:p w14:paraId="2FC003D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8.3.2 承包人采购的材料和工程设备，应保证产品质量合格，承包人应在材料和工程设备到货前24小时通知监理人检验。承</w:t>
      </w:r>
      <w:bookmarkStart w:id="884" w:name="_Toc250655469"/>
      <w:r>
        <w:rPr>
          <w:rFonts w:ascii="Times New Roman" w:hAnsi="Times New Roman" w:eastAsia="仿宋_GB2312"/>
          <w:color w:val="000000"/>
          <w:kern w:val="0"/>
          <w:sz w:val="24"/>
          <w:szCs w:val="24"/>
        </w:rPr>
        <w:t>包人进行永久设备、材料的制造和生产的，应符合相关质量标准，并向监理人提交材料的样本以及有关资料，并应在使用该材料或工程设备之前获得监理人同意。</w:t>
      </w:r>
    </w:p>
    <w:bookmarkEnd w:id="884"/>
    <w:p w14:paraId="544E333F">
      <w:pPr>
        <w:autoSpaceDE w:val="0"/>
        <w:autoSpaceDN w:val="0"/>
        <w:adjustRightInd w:val="0"/>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0F45E6F3">
      <w:pPr>
        <w:pStyle w:val="6"/>
        <w:spacing w:before="120" w:after="120" w:line="360" w:lineRule="auto"/>
        <w:ind w:firstLine="480" w:firstLineChars="200"/>
        <w:rPr>
          <w:rFonts w:ascii="Times New Roman" w:hAnsi="Times New Roman" w:eastAsia="黑体"/>
          <w:b w:val="0"/>
          <w:color w:val="000000"/>
          <w:sz w:val="24"/>
          <w:szCs w:val="24"/>
        </w:rPr>
      </w:pPr>
      <w:bookmarkStart w:id="885" w:name="_Toc351203556"/>
      <w:r>
        <w:rPr>
          <w:rFonts w:ascii="Times New Roman" w:hAnsi="Times New Roman" w:eastAsia="黑体"/>
          <w:b w:val="0"/>
          <w:color w:val="000000"/>
          <w:sz w:val="24"/>
          <w:szCs w:val="24"/>
        </w:rPr>
        <w:t>8</w:t>
      </w:r>
      <w:bookmarkStart w:id="886" w:name="_Toc296503062"/>
      <w:bookmarkStart w:id="887" w:name="_Toc337558780"/>
      <w:bookmarkStart w:id="888" w:name="_Toc296346563"/>
      <w:r>
        <w:rPr>
          <w:rFonts w:ascii="Times New Roman" w:hAnsi="Times New Roman" w:eastAsia="黑体"/>
          <w:b w:val="0"/>
          <w:color w:val="000000"/>
          <w:sz w:val="24"/>
          <w:szCs w:val="24"/>
        </w:rPr>
        <w:t>.4材料与工程设备的保管与使用</w:t>
      </w:r>
      <w:bookmarkEnd w:id="885"/>
    </w:p>
    <w:bookmarkEnd w:id="886"/>
    <w:bookmarkEnd w:id="887"/>
    <w:bookmarkEnd w:id="888"/>
    <w:p w14:paraId="7EA846F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8.4.1 发包人供应</w:t>
      </w:r>
      <w:r>
        <w:rPr>
          <w:rFonts w:ascii="Times New Roman" w:hAnsi="Times New Roman" w:eastAsia="仿宋_GB2312"/>
          <w:color w:val="000000"/>
          <w:sz w:val="24"/>
          <w:szCs w:val="24"/>
        </w:rPr>
        <w:t>材料与</w:t>
      </w:r>
      <w:r>
        <w:rPr>
          <w:rFonts w:ascii="Times New Roman" w:hAnsi="Times New Roman" w:eastAsia="仿宋_GB2312"/>
          <w:color w:val="000000"/>
          <w:kern w:val="0"/>
          <w:sz w:val="24"/>
          <w:szCs w:val="24"/>
        </w:rPr>
        <w:t>工程</w:t>
      </w:r>
      <w:r>
        <w:rPr>
          <w:rFonts w:ascii="Times New Roman" w:hAnsi="Times New Roman" w:eastAsia="仿宋_GB2312"/>
          <w:color w:val="000000"/>
          <w:sz w:val="24"/>
          <w:szCs w:val="24"/>
        </w:rPr>
        <w:t>设备的保管与使用</w:t>
      </w:r>
    </w:p>
    <w:p w14:paraId="25FE163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22488A8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发包人供应的材料和工程设备使用前，由承包人负责检验，检验费用由发包人承担，不合格的不得使用。</w:t>
      </w:r>
    </w:p>
    <w:p w14:paraId="7FE770A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8.4.2 承包人采购</w:t>
      </w:r>
      <w:r>
        <w:rPr>
          <w:rFonts w:ascii="Times New Roman" w:hAnsi="Times New Roman" w:eastAsia="仿宋_GB2312"/>
          <w:color w:val="000000"/>
          <w:sz w:val="24"/>
          <w:szCs w:val="24"/>
        </w:rPr>
        <w:t>材料与</w:t>
      </w:r>
      <w:r>
        <w:rPr>
          <w:rFonts w:ascii="Times New Roman" w:hAnsi="Times New Roman" w:eastAsia="仿宋_GB2312"/>
          <w:color w:val="000000"/>
          <w:kern w:val="0"/>
          <w:sz w:val="24"/>
          <w:szCs w:val="24"/>
        </w:rPr>
        <w:t>工程</w:t>
      </w:r>
      <w:r>
        <w:rPr>
          <w:rFonts w:ascii="Times New Roman" w:hAnsi="Times New Roman" w:eastAsia="仿宋_GB2312"/>
          <w:color w:val="000000"/>
          <w:sz w:val="24"/>
          <w:szCs w:val="24"/>
        </w:rPr>
        <w:t>设备的保管与使用</w:t>
      </w:r>
    </w:p>
    <w:p w14:paraId="7F11444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0C095A8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发包人或监理人发现承包人使用不符合设计或有关标准要求的材料和工程设备时，有权要求承包人进行修复、拆除或重新采购，由此增加的费用和（或）延误的工期，由承包人承担。</w:t>
      </w:r>
    </w:p>
    <w:p w14:paraId="3B9C890F">
      <w:pPr>
        <w:pStyle w:val="6"/>
        <w:spacing w:before="120" w:after="120" w:line="360" w:lineRule="auto"/>
        <w:ind w:firstLine="480" w:firstLineChars="200"/>
        <w:rPr>
          <w:rFonts w:ascii="Times New Roman" w:hAnsi="Times New Roman" w:eastAsia="黑体"/>
          <w:b w:val="0"/>
          <w:color w:val="000000"/>
          <w:sz w:val="24"/>
          <w:szCs w:val="24"/>
        </w:rPr>
      </w:pPr>
      <w:bookmarkStart w:id="889" w:name="_Toc351203557"/>
      <w:r>
        <w:rPr>
          <w:rFonts w:ascii="Times New Roman" w:hAnsi="Times New Roman" w:eastAsia="黑体"/>
          <w:b w:val="0"/>
          <w:color w:val="000000"/>
          <w:sz w:val="24"/>
          <w:szCs w:val="24"/>
        </w:rPr>
        <w:t>8.5禁止使用不合格的材料和工程设备</w:t>
      </w:r>
      <w:bookmarkEnd w:id="889"/>
    </w:p>
    <w:p w14:paraId="46C2886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8.5.1 监理人有权拒绝承包人提供的不合格材料或工程设备，并要求承包人立即进行更换。监理人应在更换后再次进行检查和检验，由此增加的费用和（或）延误的工期由承包人承担。</w:t>
      </w:r>
    </w:p>
    <w:p w14:paraId="216D1C3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8.5.2 监理人发现承包人使用了不合格的材料和工程设备，承包人应按照监理人的指示立即改正，并禁止在工程中继续使用不合格的材料和工程设备。</w:t>
      </w:r>
    </w:p>
    <w:p w14:paraId="73079A4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8.5.3 发包人提供的材料或工程设备不符合合同要求的，承包人有权拒绝，并可要求发包人更换，由此增加的费用和（或）延误的工期由发包人承担</w:t>
      </w:r>
      <w:r>
        <w:rPr>
          <w:rFonts w:hint="eastAsia" w:ascii="Times New Roman" w:hAnsi="Times New Roman" w:eastAsia="仿宋_GB2312"/>
          <w:color w:val="000000"/>
          <w:kern w:val="0"/>
          <w:sz w:val="24"/>
          <w:szCs w:val="24"/>
        </w:rPr>
        <w:t>，并支付承包人合理的利润</w:t>
      </w:r>
      <w:r>
        <w:rPr>
          <w:rFonts w:ascii="Times New Roman" w:hAnsi="Times New Roman" w:eastAsia="仿宋_GB2312"/>
          <w:color w:val="000000"/>
          <w:kern w:val="0"/>
          <w:sz w:val="24"/>
          <w:szCs w:val="24"/>
        </w:rPr>
        <w:t>。</w:t>
      </w:r>
    </w:p>
    <w:p w14:paraId="7F19412E">
      <w:pPr>
        <w:pStyle w:val="6"/>
        <w:spacing w:before="120" w:after="120" w:line="360" w:lineRule="auto"/>
        <w:ind w:firstLine="480" w:firstLineChars="200"/>
        <w:rPr>
          <w:rFonts w:ascii="Times New Roman" w:hAnsi="Times New Roman" w:eastAsia="黑体"/>
          <w:b w:val="0"/>
          <w:color w:val="000000"/>
          <w:sz w:val="24"/>
          <w:szCs w:val="24"/>
        </w:rPr>
      </w:pPr>
      <w:bookmarkStart w:id="890" w:name="_Toc351203558"/>
      <w:r>
        <w:rPr>
          <w:rFonts w:ascii="Times New Roman" w:hAnsi="Times New Roman" w:eastAsia="黑体"/>
          <w:b w:val="0"/>
          <w:color w:val="000000"/>
          <w:sz w:val="24"/>
          <w:szCs w:val="24"/>
        </w:rPr>
        <w:t>8.6 样品</w:t>
      </w:r>
      <w:bookmarkEnd w:id="890"/>
    </w:p>
    <w:p w14:paraId="073E95E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8.6.1</w:t>
      </w:r>
      <w:r>
        <w:rPr>
          <w:rFonts w:ascii="Times New Roman" w:hAnsi="Times New Roman" w:eastAsia="仿宋_GB2312"/>
          <w:color w:val="000000"/>
          <w:kern w:val="0"/>
          <w:sz w:val="24"/>
          <w:szCs w:val="24"/>
        </w:rPr>
        <w:tab/>
      </w:r>
      <w:r>
        <w:rPr>
          <w:rFonts w:ascii="Times New Roman" w:hAnsi="Times New Roman" w:eastAsia="仿宋_GB2312"/>
          <w:color w:val="000000"/>
          <w:kern w:val="0"/>
          <w:sz w:val="24"/>
          <w:szCs w:val="24"/>
        </w:rPr>
        <w:t>样品的报送</w:t>
      </w:r>
      <w:r>
        <w:rPr>
          <w:rFonts w:hint="eastAsia" w:ascii="Times New Roman" w:hAnsi="Times New Roman" w:eastAsia="仿宋_GB2312"/>
          <w:color w:val="000000"/>
          <w:kern w:val="0"/>
          <w:sz w:val="24"/>
          <w:szCs w:val="24"/>
        </w:rPr>
        <w:t>与封存</w:t>
      </w:r>
    </w:p>
    <w:p w14:paraId="7872EF0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需要承包人报送样品的材料或工程设备，样品的种类、名称、规格、数量等要求均应在专用合同条款中约定。样品的报送程序如下：</w:t>
      </w:r>
    </w:p>
    <w:p w14:paraId="5DCF2FC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7EDD8D1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752F3E9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（3）经发包人和监理人审批确认的样品</w:t>
      </w:r>
      <w:r>
        <w:rPr>
          <w:rFonts w:hint="eastAsia" w:ascii="Times New Roman" w:hAnsi="Times New Roman" w:eastAsia="仿宋_GB2312"/>
          <w:color w:val="000000"/>
          <w:kern w:val="0"/>
          <w:sz w:val="24"/>
          <w:szCs w:val="24"/>
        </w:rPr>
        <w:t>应按约定的方法封样，封存的样品</w:t>
      </w:r>
      <w:r>
        <w:rPr>
          <w:rFonts w:ascii="Times New Roman" w:hAnsi="Times New Roman" w:eastAsia="仿宋_GB2312"/>
          <w:color w:val="000000"/>
          <w:kern w:val="0"/>
          <w:sz w:val="24"/>
          <w:szCs w:val="24"/>
        </w:rPr>
        <w:t>作为检验工程相关部分的标准之一。承包人在施工过程中不得使用与样品不符的材料或工程设备。</w:t>
      </w:r>
    </w:p>
    <w:p w14:paraId="51E061C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（4）发包人和监理人对样品的审批确认仅为确认相关材料或工程设备的特征或用途，不得被理解为对合同的修改或改变，也并不减轻或免除承包人任何的责任和义务。</w:t>
      </w:r>
      <w:r>
        <w:rPr>
          <w:rFonts w:hint="eastAsia" w:ascii="Times New Roman" w:hAnsi="Times New Roman" w:eastAsia="仿宋_GB2312"/>
          <w:color w:val="000000"/>
          <w:kern w:val="0"/>
          <w:sz w:val="24"/>
          <w:szCs w:val="24"/>
        </w:rPr>
        <w:t>如果封存的样品修改或改变了合同约定，合同当事人应当以书面协议予以确认。</w:t>
      </w:r>
    </w:p>
    <w:p w14:paraId="73B46A0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8.6.2 样品的保管</w:t>
      </w:r>
    </w:p>
    <w:p w14:paraId="5A3E52B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经批准的样品应由监理人负责封存于现场，承包人应在现场为保存样品提供适当和固定的场所并保持适当和良好的存储环境条件。</w:t>
      </w:r>
    </w:p>
    <w:p w14:paraId="04650D07">
      <w:pPr>
        <w:pStyle w:val="6"/>
        <w:spacing w:before="120" w:after="120" w:line="360" w:lineRule="auto"/>
        <w:ind w:firstLine="480" w:firstLineChars="200"/>
        <w:rPr>
          <w:rFonts w:ascii="Times New Roman" w:hAnsi="Times New Roman" w:eastAsia="黑体"/>
          <w:b w:val="0"/>
          <w:color w:val="000000"/>
          <w:sz w:val="24"/>
          <w:szCs w:val="24"/>
        </w:rPr>
      </w:pPr>
      <w:bookmarkStart w:id="891" w:name="_Toc351203559"/>
      <w:r>
        <w:rPr>
          <w:rFonts w:ascii="Times New Roman" w:hAnsi="Times New Roman" w:eastAsia="黑体"/>
          <w:b w:val="0"/>
          <w:color w:val="000000"/>
          <w:sz w:val="24"/>
          <w:szCs w:val="24"/>
        </w:rPr>
        <w:t>8.7材料与工程设备的替代</w:t>
      </w:r>
      <w:bookmarkEnd w:id="891"/>
    </w:p>
    <w:p w14:paraId="0E69781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8.7.1 出现下列情况需要使用替代材料和工程设备的，承包人应按照第8.7.2项约定的程序执行：</w:t>
      </w:r>
    </w:p>
    <w:p w14:paraId="13CA92A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（1）基准日</w:t>
      </w:r>
      <w:r>
        <w:rPr>
          <w:rFonts w:hint="eastAsia" w:ascii="Times New Roman" w:hAnsi="Times New Roman" w:eastAsia="仿宋_GB2312"/>
          <w:color w:val="000000"/>
          <w:kern w:val="0"/>
          <w:sz w:val="24"/>
          <w:szCs w:val="24"/>
        </w:rPr>
        <w:t>期</w:t>
      </w:r>
      <w:r>
        <w:rPr>
          <w:rFonts w:ascii="Times New Roman" w:hAnsi="Times New Roman" w:eastAsia="仿宋_GB2312"/>
          <w:color w:val="000000"/>
          <w:kern w:val="0"/>
          <w:sz w:val="24"/>
          <w:szCs w:val="24"/>
        </w:rPr>
        <w:t>后生效的法律规定禁止使用的；</w:t>
      </w:r>
    </w:p>
    <w:p w14:paraId="3843730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（2）发包人要求使用替代品的；</w:t>
      </w:r>
    </w:p>
    <w:p w14:paraId="2AF0C6D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（3）因其他原因必须使用替代品的。</w:t>
      </w:r>
    </w:p>
    <w:p w14:paraId="325F695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8.7.2 承包人应在使用替代材料和工程设备28天前书面通知监理人，并附下列文件：</w:t>
      </w:r>
    </w:p>
    <w:p w14:paraId="1B44232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（1）被替代的材料和工程设备的名称、数量、规格、型号、品牌、性能、价格及其他相关资料；</w:t>
      </w:r>
    </w:p>
    <w:p w14:paraId="17FE7E8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（2）替代品的名称、数量、规格、型号、品牌、性能、价格及其他相关资料；</w:t>
      </w:r>
    </w:p>
    <w:p w14:paraId="1F0FCD9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（3）替代品与被替代产品之间的差异以及使用替代品可能对工程产生的影响；</w:t>
      </w:r>
    </w:p>
    <w:p w14:paraId="591A71A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（4）替代品与被替代产品的价格差异；</w:t>
      </w:r>
    </w:p>
    <w:p w14:paraId="30924EE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（5）使用替代品的理由和原因说明；</w:t>
      </w:r>
    </w:p>
    <w:p w14:paraId="12353B1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（6）监理人要求的其他文件。</w:t>
      </w:r>
    </w:p>
    <w:p w14:paraId="1646854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监理人应在收到通知后14天内向承包人发出经发包人签认的书面指示；监理人逾期发出书面指示的，视为发包人和监理人同意使用替代品。</w:t>
      </w:r>
    </w:p>
    <w:p w14:paraId="61A7A33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8.7.3 发包人认可使用替代材料和工程设备的，替代材料和工程设备的价格，按照已标价工程量清单或预算书相同项目的价格认定；无相同项目的，参考相似项目价格认定；</w:t>
      </w:r>
      <w:r>
        <w:rPr>
          <w:rFonts w:hint="eastAsia" w:ascii="Times New Roman" w:hAnsi="Times New Roman" w:eastAsia="仿宋_GB2312"/>
          <w:color w:val="000000"/>
          <w:kern w:val="0"/>
          <w:sz w:val="24"/>
          <w:szCs w:val="24"/>
        </w:rPr>
        <w:t>既无</w:t>
      </w:r>
      <w:r>
        <w:rPr>
          <w:rFonts w:ascii="Times New Roman" w:hAnsi="Times New Roman" w:eastAsia="仿宋_GB2312"/>
          <w:color w:val="000000"/>
          <w:kern w:val="0"/>
          <w:sz w:val="24"/>
          <w:szCs w:val="24"/>
        </w:rPr>
        <w:t>相同项目</w:t>
      </w:r>
      <w:r>
        <w:rPr>
          <w:rFonts w:hint="eastAsia" w:ascii="Times New Roman" w:hAnsi="Times New Roman" w:eastAsia="仿宋_GB2312"/>
          <w:color w:val="000000"/>
          <w:kern w:val="0"/>
          <w:sz w:val="24"/>
          <w:szCs w:val="24"/>
        </w:rPr>
        <w:t>也</w:t>
      </w:r>
      <w:r>
        <w:rPr>
          <w:rFonts w:ascii="Times New Roman" w:hAnsi="Times New Roman" w:eastAsia="仿宋_GB2312"/>
          <w:color w:val="000000"/>
          <w:kern w:val="0"/>
          <w:sz w:val="24"/>
          <w:szCs w:val="24"/>
        </w:rPr>
        <w:t>无相似项目的，</w:t>
      </w:r>
      <w:r>
        <w:rPr>
          <w:rFonts w:hint="eastAsia" w:ascii="Times New Roman" w:hAnsi="Times New Roman" w:eastAsia="仿宋_GB2312"/>
          <w:color w:val="000000"/>
          <w:kern w:val="0"/>
          <w:sz w:val="24"/>
          <w:szCs w:val="24"/>
        </w:rPr>
        <w:t>按照合理的成本与利润构成的原则，</w:t>
      </w:r>
      <w:r>
        <w:rPr>
          <w:rFonts w:ascii="Times New Roman" w:hAnsi="Times New Roman" w:eastAsia="仿宋_GB2312"/>
          <w:color w:val="000000"/>
          <w:kern w:val="0"/>
          <w:sz w:val="24"/>
          <w:szCs w:val="24"/>
        </w:rPr>
        <w:t>由合同当事人按照第4.4款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确定价格。</w:t>
      </w:r>
    </w:p>
    <w:p w14:paraId="25C52E57">
      <w:pPr>
        <w:pStyle w:val="6"/>
        <w:spacing w:before="120" w:after="120" w:line="360" w:lineRule="auto"/>
        <w:ind w:firstLine="480" w:firstLineChars="200"/>
        <w:rPr>
          <w:rFonts w:ascii="Times New Roman" w:hAnsi="Times New Roman" w:eastAsia="黑体"/>
          <w:b w:val="0"/>
          <w:color w:val="000000"/>
          <w:sz w:val="24"/>
          <w:szCs w:val="24"/>
        </w:rPr>
      </w:pPr>
      <w:bookmarkStart w:id="892" w:name="_Toc351203560"/>
      <w:r>
        <w:rPr>
          <w:rFonts w:ascii="Times New Roman" w:hAnsi="Times New Roman" w:eastAsia="黑体"/>
          <w:b w:val="0"/>
          <w:color w:val="000000"/>
          <w:sz w:val="24"/>
          <w:szCs w:val="24"/>
        </w:rPr>
        <w:t>8.8施工设备和临时设施</w:t>
      </w:r>
      <w:bookmarkEnd w:id="892"/>
    </w:p>
    <w:p w14:paraId="69EE168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8.8.1 承包人提供的施工设备和临时设施</w:t>
      </w:r>
    </w:p>
    <w:p w14:paraId="79B9B66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承包人应按合同进度计划的要求，及时配置施工设备和修建临时设施。进入施工场地的承包人设备需经监理人核查后才能投入使用。承包人更换合同约定的承包人设备的，应报监理人批准。</w:t>
      </w:r>
    </w:p>
    <w:p w14:paraId="23835356">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除专用合同条款另有约定外，承包人应自行承担修建临时设施的费用，需要临时占地的，应由发包人办理申请手续并承担相应费用。</w:t>
      </w:r>
    </w:p>
    <w:p w14:paraId="7BFFAA4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8.8.2发包人提供的施工设备和临时设施</w:t>
      </w:r>
    </w:p>
    <w:p w14:paraId="53E8AF9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发包人提供的施工设备或临时设施在专用合同条款中约定。</w:t>
      </w:r>
    </w:p>
    <w:p w14:paraId="544995F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8.8.3要求承包人增加或更换施工设备</w:t>
      </w:r>
    </w:p>
    <w:p w14:paraId="324C2BD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承包人使用的施工设备不能满足合同进度计划和（或）质量要求时，监理人有权要求承包人增加或更换施工设备，承包人应及时增加或更换，由此增加的费用和（或）延误的工期由承包人承担。</w:t>
      </w:r>
    </w:p>
    <w:p w14:paraId="0D0BE908">
      <w:pPr>
        <w:pStyle w:val="6"/>
        <w:spacing w:before="120" w:after="120" w:line="360" w:lineRule="auto"/>
        <w:ind w:firstLine="480" w:firstLineChars="200"/>
        <w:rPr>
          <w:rFonts w:ascii="Times New Roman" w:hAnsi="Times New Roman" w:eastAsia="黑体"/>
          <w:b w:val="0"/>
          <w:color w:val="000000"/>
          <w:sz w:val="24"/>
          <w:szCs w:val="24"/>
        </w:rPr>
      </w:pPr>
      <w:bookmarkStart w:id="893" w:name="_Toc351203561"/>
      <w:r>
        <w:rPr>
          <w:rFonts w:ascii="Times New Roman" w:hAnsi="Times New Roman" w:eastAsia="黑体"/>
          <w:b w:val="0"/>
          <w:color w:val="000000"/>
          <w:sz w:val="24"/>
          <w:szCs w:val="24"/>
        </w:rPr>
        <w:t>8</w:t>
      </w:r>
      <w:bookmarkStart w:id="894" w:name="_Toc337558781"/>
      <w:bookmarkStart w:id="895" w:name="_Toc296503063"/>
      <w:bookmarkStart w:id="896" w:name="_Toc296346564"/>
      <w:r>
        <w:rPr>
          <w:rFonts w:ascii="Times New Roman" w:hAnsi="Times New Roman" w:eastAsia="黑体"/>
          <w:b w:val="0"/>
          <w:color w:val="000000"/>
          <w:sz w:val="24"/>
          <w:szCs w:val="24"/>
        </w:rPr>
        <w:t>.9材料与设备专用</w:t>
      </w:r>
      <w:bookmarkEnd w:id="893"/>
      <w:r>
        <w:rPr>
          <w:rFonts w:hint="eastAsia" w:ascii="Times New Roman" w:hAnsi="Times New Roman" w:eastAsia="黑体"/>
          <w:b w:val="0"/>
          <w:color w:val="000000"/>
          <w:sz w:val="24"/>
          <w:szCs w:val="24"/>
        </w:rPr>
        <w:t>要求</w:t>
      </w:r>
    </w:p>
    <w:bookmarkEnd w:id="894"/>
    <w:bookmarkEnd w:id="895"/>
    <w:bookmarkEnd w:id="896"/>
    <w:p w14:paraId="4EB9AEF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承包人运入施工现场的材料、工程设备、施工设备以及在施工场地建设的临时设施，包括备品备件、安装工具与资料，必须专用于工程。未经发包人批准，承包人不得运出施工现场或挪作他用；</w:t>
      </w:r>
      <w:bookmarkEnd w:id="875"/>
      <w:r>
        <w:rPr>
          <w:rFonts w:ascii="Times New Roman" w:hAnsi="Times New Roman" w:eastAsia="仿宋_GB2312"/>
          <w:color w:val="000000"/>
          <w:kern w:val="0"/>
          <w:sz w:val="24"/>
          <w:szCs w:val="24"/>
        </w:rPr>
        <w:t>经发包人批准，承包人可以根据施工进度计划撤走闲置的施工设备和其他物品。</w:t>
      </w:r>
    </w:p>
    <w:p w14:paraId="1FE8ADF8">
      <w:pPr>
        <w:pStyle w:val="5"/>
        <w:spacing w:before="120" w:after="120" w:line="360" w:lineRule="auto"/>
        <w:rPr>
          <w:rFonts w:ascii="Times New Roman" w:hAnsi="Times New Roman" w:eastAsia="黑体"/>
          <w:b w:val="0"/>
          <w:color w:val="000000"/>
          <w:sz w:val="24"/>
          <w:szCs w:val="24"/>
        </w:rPr>
      </w:pPr>
      <w:bookmarkStart w:id="897" w:name="_Toc351203562"/>
      <w:r>
        <w:rPr>
          <w:rFonts w:ascii="Times New Roman" w:hAnsi="Times New Roman" w:eastAsia="黑体"/>
          <w:b w:val="0"/>
          <w:color w:val="000000"/>
          <w:sz w:val="24"/>
          <w:szCs w:val="24"/>
        </w:rPr>
        <w:t>9</w:t>
      </w:r>
      <w:bookmarkStart w:id="898" w:name="_Toc337558782"/>
      <w:bookmarkStart w:id="899" w:name="_Toc296503083"/>
      <w:bookmarkStart w:id="900" w:name="_Toc296346584"/>
      <w:r>
        <w:rPr>
          <w:rFonts w:ascii="Times New Roman" w:hAnsi="Times New Roman" w:eastAsia="黑体"/>
          <w:b w:val="0"/>
          <w:color w:val="000000"/>
          <w:sz w:val="24"/>
          <w:szCs w:val="24"/>
        </w:rPr>
        <w:t>. 试验与检验</w:t>
      </w:r>
      <w:bookmarkEnd w:id="897"/>
    </w:p>
    <w:bookmarkEnd w:id="898"/>
    <w:p w14:paraId="3585839A">
      <w:pPr>
        <w:pStyle w:val="6"/>
        <w:spacing w:before="120" w:after="120" w:line="360" w:lineRule="auto"/>
        <w:ind w:firstLine="480" w:firstLineChars="200"/>
        <w:rPr>
          <w:rFonts w:ascii="Times New Roman" w:hAnsi="Times New Roman" w:eastAsia="黑体"/>
          <w:b w:val="0"/>
          <w:color w:val="000000"/>
          <w:sz w:val="24"/>
          <w:szCs w:val="24"/>
        </w:rPr>
      </w:pPr>
      <w:bookmarkStart w:id="901" w:name="_Toc351203563"/>
      <w:r>
        <w:rPr>
          <w:rFonts w:ascii="Times New Roman" w:hAnsi="Times New Roman" w:eastAsia="黑体"/>
          <w:b w:val="0"/>
          <w:color w:val="000000"/>
          <w:sz w:val="24"/>
          <w:szCs w:val="24"/>
        </w:rPr>
        <w:t>9</w:t>
      </w:r>
      <w:bookmarkStart w:id="902" w:name="_Toc337558783"/>
      <w:r>
        <w:rPr>
          <w:rFonts w:ascii="Times New Roman" w:hAnsi="Times New Roman" w:eastAsia="黑体"/>
          <w:b w:val="0"/>
          <w:color w:val="000000"/>
          <w:sz w:val="24"/>
          <w:szCs w:val="24"/>
        </w:rPr>
        <w:t>.1试验设备与试验人员</w:t>
      </w:r>
      <w:bookmarkEnd w:id="901"/>
    </w:p>
    <w:bookmarkEnd w:id="902"/>
    <w:p w14:paraId="2120817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2DC1C1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9.1.2 承包人应按专用合同条款的约定提供试验设备、取样装置、试验场所和试验条件，并向监理人提交相应进场计划表。</w:t>
      </w:r>
    </w:p>
    <w:p w14:paraId="50764AD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承包人配置的试验设备要符合相应试验规程的要求并经过具有资质的检测单位检测，且在正式使用该试验设备前，需要经过监理人与承包人共同校定。</w:t>
      </w:r>
    </w:p>
    <w:p w14:paraId="6AC9389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9.1.3 承包人应向监理人提交试验人员的名单及其岗位、资格等证明资料，试验人员必须能够熟练进行相应的检测试验，承包人对试验人员的试验程序和试验结果的正确性负责。</w:t>
      </w:r>
    </w:p>
    <w:p w14:paraId="65F87733">
      <w:pPr>
        <w:pStyle w:val="6"/>
        <w:spacing w:before="120" w:after="120" w:line="360" w:lineRule="auto"/>
        <w:ind w:firstLine="480" w:firstLineChars="200"/>
        <w:rPr>
          <w:rFonts w:ascii="Times New Roman" w:hAnsi="Times New Roman" w:eastAsia="黑体"/>
          <w:b w:val="0"/>
          <w:color w:val="000000"/>
          <w:sz w:val="24"/>
          <w:szCs w:val="24"/>
        </w:rPr>
      </w:pPr>
      <w:bookmarkStart w:id="903" w:name="_Toc351203564"/>
      <w:r>
        <w:rPr>
          <w:rFonts w:ascii="Times New Roman" w:hAnsi="Times New Roman" w:eastAsia="黑体"/>
          <w:b w:val="0"/>
          <w:color w:val="000000"/>
          <w:sz w:val="24"/>
          <w:szCs w:val="24"/>
        </w:rPr>
        <w:t>9</w:t>
      </w:r>
      <w:bookmarkStart w:id="904" w:name="_Toc337558784"/>
      <w:r>
        <w:rPr>
          <w:rFonts w:ascii="Times New Roman" w:hAnsi="Times New Roman" w:eastAsia="黑体"/>
          <w:b w:val="0"/>
          <w:color w:val="000000"/>
          <w:sz w:val="24"/>
          <w:szCs w:val="24"/>
        </w:rPr>
        <w:t>.2取样</w:t>
      </w:r>
      <w:bookmarkEnd w:id="903"/>
    </w:p>
    <w:bookmarkEnd w:id="904"/>
    <w:p w14:paraId="38C199E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试验属于自检性质的，承包人可以单独取样。试验属于监理人抽检性质的，可由监理人取样，也可由承包人的试验人员在监理人的监督下取样。</w:t>
      </w:r>
    </w:p>
    <w:p w14:paraId="19A11F2D">
      <w:pPr>
        <w:pStyle w:val="6"/>
        <w:spacing w:before="120" w:after="120" w:line="360" w:lineRule="auto"/>
        <w:ind w:firstLine="480" w:firstLineChars="200"/>
        <w:rPr>
          <w:rFonts w:ascii="Times New Roman" w:hAnsi="Times New Roman" w:eastAsia="黑体"/>
          <w:b w:val="0"/>
          <w:color w:val="000000"/>
          <w:sz w:val="24"/>
          <w:szCs w:val="24"/>
        </w:rPr>
      </w:pPr>
      <w:bookmarkStart w:id="905" w:name="_Toc351203565"/>
      <w:r>
        <w:rPr>
          <w:rFonts w:ascii="Times New Roman" w:hAnsi="Times New Roman" w:eastAsia="黑体"/>
          <w:b w:val="0"/>
          <w:color w:val="000000"/>
          <w:sz w:val="24"/>
          <w:szCs w:val="24"/>
        </w:rPr>
        <w:t>9</w:t>
      </w:r>
      <w:bookmarkStart w:id="906" w:name="_Toc337558785"/>
      <w:r>
        <w:rPr>
          <w:rFonts w:ascii="Times New Roman" w:hAnsi="Times New Roman" w:eastAsia="黑体"/>
          <w:b w:val="0"/>
          <w:color w:val="000000"/>
          <w:sz w:val="24"/>
          <w:szCs w:val="24"/>
        </w:rPr>
        <w:t>.3材料、工程设备和工程的试验和检验</w:t>
      </w:r>
      <w:bookmarkEnd w:id="905"/>
    </w:p>
    <w:bookmarkEnd w:id="906"/>
    <w:p w14:paraId="5148F56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747CAB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4C6E0A1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39213BD5">
      <w:pPr>
        <w:pStyle w:val="6"/>
        <w:spacing w:before="120" w:after="120" w:line="360" w:lineRule="auto"/>
        <w:ind w:firstLine="480" w:firstLineChars="200"/>
        <w:rPr>
          <w:rFonts w:ascii="Times New Roman" w:hAnsi="Times New Roman" w:eastAsia="黑体"/>
          <w:b w:val="0"/>
          <w:color w:val="000000"/>
          <w:sz w:val="24"/>
          <w:szCs w:val="24"/>
        </w:rPr>
      </w:pPr>
      <w:bookmarkStart w:id="907" w:name="_Toc351203566"/>
      <w:r>
        <w:rPr>
          <w:rFonts w:ascii="Times New Roman" w:hAnsi="Times New Roman" w:eastAsia="黑体"/>
          <w:b w:val="0"/>
          <w:color w:val="000000"/>
          <w:sz w:val="24"/>
          <w:szCs w:val="24"/>
        </w:rPr>
        <w:t>9</w:t>
      </w:r>
      <w:bookmarkStart w:id="908" w:name="_Toc337558786"/>
      <w:r>
        <w:rPr>
          <w:rFonts w:ascii="Times New Roman" w:hAnsi="Times New Roman" w:eastAsia="黑体"/>
          <w:b w:val="0"/>
          <w:color w:val="000000"/>
          <w:sz w:val="24"/>
          <w:szCs w:val="24"/>
        </w:rPr>
        <w:t>.4现场工艺试验</w:t>
      </w:r>
      <w:bookmarkEnd w:id="907"/>
    </w:p>
    <w:bookmarkEnd w:id="908"/>
    <w:p w14:paraId="0158356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承包人应按合同约定或监理人指示进行现场工艺试验。对大型的现场工艺试验，监理人认为必要时，承包人应根据监理人提出的工艺试验要求，编制工艺试验措施计划，报送监理人审查。</w:t>
      </w:r>
    </w:p>
    <w:p w14:paraId="4337E732">
      <w:pPr>
        <w:pStyle w:val="5"/>
        <w:spacing w:before="120" w:after="120" w:line="360" w:lineRule="auto"/>
        <w:rPr>
          <w:rFonts w:ascii="Times New Roman" w:hAnsi="Times New Roman" w:eastAsia="黑体"/>
          <w:b w:val="0"/>
          <w:color w:val="000000"/>
          <w:sz w:val="24"/>
          <w:szCs w:val="24"/>
        </w:rPr>
      </w:pPr>
      <w:bookmarkStart w:id="909" w:name="_Toc351203567"/>
      <w:r>
        <w:rPr>
          <w:rFonts w:ascii="Times New Roman" w:hAnsi="Times New Roman" w:eastAsia="黑体"/>
          <w:b w:val="0"/>
          <w:color w:val="000000"/>
          <w:sz w:val="24"/>
          <w:szCs w:val="24"/>
        </w:rPr>
        <w:t>1</w:t>
      </w:r>
      <w:bookmarkStart w:id="910" w:name="_Toc337558787"/>
      <w:r>
        <w:rPr>
          <w:rFonts w:ascii="Times New Roman" w:hAnsi="Times New Roman" w:eastAsia="黑体"/>
          <w:b w:val="0"/>
          <w:color w:val="000000"/>
          <w:sz w:val="24"/>
          <w:szCs w:val="24"/>
        </w:rPr>
        <w:t>0. 变更</w:t>
      </w:r>
      <w:bookmarkEnd w:id="899"/>
      <w:bookmarkEnd w:id="900"/>
      <w:bookmarkEnd w:id="909"/>
    </w:p>
    <w:bookmarkEnd w:id="910"/>
    <w:p w14:paraId="5226B9AC">
      <w:pPr>
        <w:pStyle w:val="6"/>
        <w:spacing w:before="120" w:after="120" w:line="360" w:lineRule="auto"/>
        <w:ind w:firstLine="480" w:firstLineChars="200"/>
        <w:rPr>
          <w:rFonts w:ascii="Times New Roman" w:hAnsi="Times New Roman" w:eastAsia="黑体"/>
          <w:b w:val="0"/>
          <w:color w:val="000000"/>
          <w:sz w:val="24"/>
          <w:szCs w:val="24"/>
        </w:rPr>
      </w:pPr>
      <w:bookmarkStart w:id="911" w:name="_Toc351203568"/>
      <w:r>
        <w:rPr>
          <w:rFonts w:ascii="Times New Roman" w:hAnsi="Times New Roman" w:eastAsia="黑体"/>
          <w:b w:val="0"/>
          <w:color w:val="000000"/>
          <w:sz w:val="24"/>
          <w:szCs w:val="24"/>
        </w:rPr>
        <w:t>1</w:t>
      </w:r>
      <w:bookmarkStart w:id="912" w:name="_Toc296346585"/>
      <w:bookmarkStart w:id="913" w:name="_Toc296503084"/>
      <w:bookmarkStart w:id="914" w:name="_Toc337558788"/>
      <w:r>
        <w:rPr>
          <w:rFonts w:ascii="Times New Roman" w:hAnsi="Times New Roman" w:eastAsia="黑体"/>
          <w:b w:val="0"/>
          <w:color w:val="000000"/>
          <w:sz w:val="24"/>
          <w:szCs w:val="24"/>
        </w:rPr>
        <w:t>0.1变更的范围</w:t>
      </w:r>
      <w:bookmarkEnd w:id="911"/>
    </w:p>
    <w:bookmarkEnd w:id="912"/>
    <w:bookmarkEnd w:id="913"/>
    <w:bookmarkEnd w:id="914"/>
    <w:p w14:paraId="1B7A3A3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除专用合同条款另有约定外，合同履行过程中发生以下情形的，应按照本条约定进行变更：</w:t>
      </w:r>
    </w:p>
    <w:p w14:paraId="48CFEEA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（1）增加或减少合同中任何工作，或追加额外的工作；</w:t>
      </w:r>
    </w:p>
    <w:p w14:paraId="4C4433E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（2）取消合同中任何工作，但转由他人实施的工作除外；</w:t>
      </w:r>
    </w:p>
    <w:p w14:paraId="2C6A97B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（3）改变合同中任何工作的质量标准或其他特性；</w:t>
      </w:r>
    </w:p>
    <w:p w14:paraId="2C885D4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（4）改变工程的基线、标高、位置和尺寸；</w:t>
      </w:r>
    </w:p>
    <w:p w14:paraId="4D4F4BA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（5）改变工程的时间安排或实施顺序。</w:t>
      </w:r>
    </w:p>
    <w:p w14:paraId="21D7162F">
      <w:pPr>
        <w:pStyle w:val="6"/>
        <w:spacing w:before="120" w:after="120" w:line="360" w:lineRule="auto"/>
        <w:ind w:firstLine="480" w:firstLineChars="200"/>
        <w:rPr>
          <w:rFonts w:ascii="Times New Roman" w:hAnsi="Times New Roman" w:eastAsia="黑体"/>
          <w:b w:val="0"/>
          <w:color w:val="000000"/>
          <w:sz w:val="24"/>
          <w:szCs w:val="24"/>
        </w:rPr>
      </w:pPr>
      <w:bookmarkStart w:id="915" w:name="_Toc351203569"/>
      <w:r>
        <w:rPr>
          <w:rFonts w:ascii="Times New Roman" w:hAnsi="Times New Roman" w:eastAsia="黑体"/>
          <w:b w:val="0"/>
          <w:color w:val="000000"/>
          <w:sz w:val="24"/>
          <w:szCs w:val="24"/>
        </w:rPr>
        <w:t>1</w:t>
      </w:r>
      <w:bookmarkStart w:id="916" w:name="_Toc337558789"/>
      <w:bookmarkStart w:id="917" w:name="_Toc296503085"/>
      <w:bookmarkStart w:id="918" w:name="_Toc296346586"/>
      <w:r>
        <w:rPr>
          <w:rFonts w:ascii="Times New Roman" w:hAnsi="Times New Roman" w:eastAsia="黑体"/>
          <w:b w:val="0"/>
          <w:color w:val="000000"/>
          <w:sz w:val="24"/>
          <w:szCs w:val="24"/>
        </w:rPr>
        <w:t>0.2变更权</w:t>
      </w:r>
      <w:bookmarkEnd w:id="915"/>
    </w:p>
    <w:bookmarkEnd w:id="916"/>
    <w:bookmarkEnd w:id="917"/>
    <w:bookmarkEnd w:id="918"/>
    <w:p w14:paraId="7DC629B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5C27726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涉及设计变更的，应由设计人提供变更后的图纸和说明。如变更超过原设计标准或批准的建设规模时，发包人应及时办理规划、设计变更</w:t>
      </w:r>
      <w:r>
        <w:rPr>
          <w:rFonts w:hint="eastAsia" w:ascii="Times New Roman" w:hAnsi="Times New Roman" w:eastAsia="仿宋_GB2312"/>
          <w:color w:val="000000"/>
          <w:kern w:val="0"/>
          <w:sz w:val="24"/>
          <w:szCs w:val="24"/>
        </w:rPr>
        <w:t>等</w:t>
      </w:r>
      <w:r>
        <w:rPr>
          <w:rFonts w:ascii="Times New Roman" w:hAnsi="Times New Roman" w:eastAsia="仿宋_GB2312"/>
          <w:color w:val="000000"/>
          <w:kern w:val="0"/>
          <w:sz w:val="24"/>
          <w:szCs w:val="24"/>
        </w:rPr>
        <w:t>审批手续。</w:t>
      </w:r>
    </w:p>
    <w:p w14:paraId="6B3199EC">
      <w:pPr>
        <w:pStyle w:val="6"/>
        <w:spacing w:before="120" w:after="120" w:line="360" w:lineRule="auto"/>
        <w:ind w:firstLine="480" w:firstLineChars="200"/>
        <w:rPr>
          <w:rFonts w:ascii="Times New Roman" w:hAnsi="Times New Roman" w:eastAsia="黑体"/>
          <w:b w:val="0"/>
          <w:color w:val="000000"/>
          <w:sz w:val="24"/>
          <w:szCs w:val="24"/>
        </w:rPr>
      </w:pPr>
      <w:bookmarkStart w:id="919" w:name="_Toc351203570"/>
      <w:r>
        <w:rPr>
          <w:rFonts w:ascii="Times New Roman" w:hAnsi="Times New Roman" w:eastAsia="黑体"/>
          <w:b w:val="0"/>
          <w:color w:val="000000"/>
          <w:sz w:val="24"/>
          <w:szCs w:val="24"/>
        </w:rPr>
        <w:t>1</w:t>
      </w:r>
      <w:bookmarkStart w:id="920" w:name="_Toc296503086"/>
      <w:bookmarkStart w:id="921" w:name="_Toc337558790"/>
      <w:bookmarkStart w:id="922" w:name="_Toc296346587"/>
      <w:r>
        <w:rPr>
          <w:rFonts w:ascii="Times New Roman" w:hAnsi="Times New Roman" w:eastAsia="黑体"/>
          <w:b w:val="0"/>
          <w:color w:val="000000"/>
          <w:sz w:val="24"/>
          <w:szCs w:val="24"/>
        </w:rPr>
        <w:t>0.3变更程序</w:t>
      </w:r>
      <w:bookmarkEnd w:id="919"/>
    </w:p>
    <w:bookmarkEnd w:id="920"/>
    <w:bookmarkEnd w:id="921"/>
    <w:bookmarkEnd w:id="922"/>
    <w:p w14:paraId="2692D71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10</w:t>
      </w:r>
      <w:r>
        <w:rPr>
          <w:rFonts w:ascii="Times New Roman" w:hAnsi="Times New Roman" w:eastAsia="仿宋_GB2312"/>
          <w:color w:val="000000"/>
          <w:kern w:val="0"/>
          <w:sz w:val="24"/>
          <w:szCs w:val="24"/>
        </w:rPr>
        <w:t>.3.1 发包人提出变更</w:t>
      </w:r>
    </w:p>
    <w:p w14:paraId="32F9F87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发包人提出变更的，应通过监理人向承包人发出变更指示，变更指示应说明计划变更的工程范围和变更的内容。</w:t>
      </w:r>
    </w:p>
    <w:p w14:paraId="3E9CED0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10</w:t>
      </w:r>
      <w:r>
        <w:rPr>
          <w:rFonts w:ascii="Times New Roman" w:hAnsi="Times New Roman" w:eastAsia="仿宋_GB2312"/>
          <w:color w:val="000000"/>
          <w:kern w:val="0"/>
          <w:sz w:val="24"/>
          <w:szCs w:val="24"/>
        </w:rPr>
        <w:t>.3.2 监理人提出变更建议</w:t>
      </w:r>
    </w:p>
    <w:p w14:paraId="6272D71B">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33FDE794">
      <w:pPr>
        <w:autoSpaceDE w:val="0"/>
        <w:autoSpaceDN w:val="0"/>
        <w:adjustRightInd w:val="0"/>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10.3.3 变更执行</w:t>
      </w:r>
    </w:p>
    <w:p w14:paraId="0631D45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承包人收到监理人下达的变更指示后，</w:t>
      </w:r>
      <w:r>
        <w:rPr>
          <w:rFonts w:hint="eastAsia" w:ascii="Times New Roman" w:hAnsi="Times New Roman" w:eastAsia="仿宋_GB2312"/>
          <w:color w:val="000000"/>
          <w:kern w:val="0"/>
          <w:sz w:val="24"/>
          <w:szCs w:val="24"/>
        </w:rPr>
        <w:t>认为不能执行，应立即</w:t>
      </w:r>
      <w:r>
        <w:rPr>
          <w:rFonts w:ascii="Times New Roman" w:hAnsi="Times New Roman" w:eastAsia="仿宋_GB2312"/>
          <w:color w:val="000000"/>
          <w:kern w:val="0"/>
          <w:sz w:val="24"/>
          <w:szCs w:val="24"/>
        </w:rPr>
        <w:t>提出不能执行该变更指示的理由。承包人</w:t>
      </w:r>
      <w:r>
        <w:rPr>
          <w:rFonts w:hint="eastAsia" w:ascii="Times New Roman" w:hAnsi="Times New Roman" w:eastAsia="仿宋_GB2312"/>
          <w:color w:val="000000"/>
          <w:kern w:val="0"/>
          <w:sz w:val="24"/>
          <w:szCs w:val="24"/>
        </w:rPr>
        <w:t>认为可以</w:t>
      </w:r>
      <w:r>
        <w:rPr>
          <w:rFonts w:ascii="Times New Roman" w:hAnsi="Times New Roman" w:eastAsia="仿宋_GB2312"/>
          <w:color w:val="000000"/>
          <w:kern w:val="0"/>
          <w:sz w:val="24"/>
          <w:szCs w:val="24"/>
        </w:rPr>
        <w:t>执行变更的，</w:t>
      </w:r>
      <w:r>
        <w:rPr>
          <w:rFonts w:hint="eastAsia" w:ascii="Times New Roman" w:hAnsi="Times New Roman" w:eastAsia="仿宋_GB2312"/>
          <w:color w:val="000000"/>
          <w:kern w:val="0"/>
          <w:sz w:val="24"/>
          <w:szCs w:val="24"/>
        </w:rPr>
        <w:t>应当书面说明实施该变更指示对合同价格和工期的影响，且合同当事人应当按照第10.4款〔变更估价〕约定确定变更估价</w:t>
      </w:r>
      <w:r>
        <w:rPr>
          <w:rFonts w:ascii="Times New Roman" w:hAnsi="Times New Roman" w:eastAsia="仿宋_GB2312"/>
          <w:color w:val="000000"/>
          <w:kern w:val="0"/>
          <w:sz w:val="24"/>
          <w:szCs w:val="24"/>
        </w:rPr>
        <w:t>。</w:t>
      </w:r>
    </w:p>
    <w:p w14:paraId="6E633D31">
      <w:pPr>
        <w:pStyle w:val="6"/>
        <w:spacing w:before="120" w:after="120" w:line="360" w:lineRule="auto"/>
        <w:ind w:firstLine="480" w:firstLineChars="200"/>
        <w:rPr>
          <w:rFonts w:ascii="Times New Roman" w:hAnsi="Times New Roman" w:eastAsia="黑体"/>
          <w:b w:val="0"/>
          <w:color w:val="000000"/>
          <w:sz w:val="24"/>
          <w:szCs w:val="24"/>
        </w:rPr>
      </w:pPr>
      <w:bookmarkStart w:id="923" w:name="_Toc351203571"/>
      <w:r>
        <w:rPr>
          <w:rFonts w:ascii="Times New Roman" w:hAnsi="Times New Roman" w:eastAsia="黑体"/>
          <w:b w:val="0"/>
          <w:color w:val="000000"/>
          <w:sz w:val="24"/>
          <w:szCs w:val="24"/>
        </w:rPr>
        <w:t>1</w:t>
      </w:r>
      <w:bookmarkStart w:id="924" w:name="_Toc296503087"/>
      <w:bookmarkStart w:id="925" w:name="_Toc337558791"/>
      <w:bookmarkStart w:id="926" w:name="_Toc296346588"/>
      <w:r>
        <w:rPr>
          <w:rFonts w:ascii="Times New Roman" w:hAnsi="Times New Roman" w:eastAsia="黑体"/>
          <w:b w:val="0"/>
          <w:color w:val="000000"/>
          <w:sz w:val="24"/>
          <w:szCs w:val="24"/>
        </w:rPr>
        <w:t>0.4变更估价</w:t>
      </w:r>
      <w:bookmarkEnd w:id="923"/>
    </w:p>
    <w:bookmarkEnd w:id="924"/>
    <w:bookmarkEnd w:id="925"/>
    <w:bookmarkEnd w:id="926"/>
    <w:p w14:paraId="69CF2A13">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10.4.1 变更估价原则</w:t>
      </w:r>
    </w:p>
    <w:p w14:paraId="22FE639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除专用合同条款另有约定外，变更估价按照本款约定处理：</w:t>
      </w:r>
    </w:p>
    <w:p w14:paraId="6B47433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（1）已标价工程量清单或预算书有相同项目的，按照相同项目单价认定；</w:t>
      </w:r>
    </w:p>
    <w:p w14:paraId="6972C49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（2）已标价工程量清单或预算书中无相同项目，但有类似项目的，参照类似项目的单价认定；</w:t>
      </w:r>
    </w:p>
    <w:p w14:paraId="6A0491A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确定变更工作的单价。</w:t>
      </w:r>
    </w:p>
    <w:p w14:paraId="0A34E172">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10.4.2 变更估价程序</w:t>
      </w:r>
    </w:p>
    <w:p w14:paraId="107E6D0D">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承包人应在收到变更指示后14天内，向监理人提交变更估价申请。监理人应在收到承包人提交的变更估价申请后7天内审查完毕并报送发包人，监理人对变更估价申请有异议</w:t>
      </w:r>
      <w:r>
        <w:rPr>
          <w:rFonts w:ascii="Times New Roman" w:hAnsi="Times New Roman" w:eastAsia="仿宋_GB2312"/>
          <w:color w:val="000000"/>
          <w:kern w:val="0"/>
          <w:sz w:val="24"/>
          <w:szCs w:val="24"/>
        </w:rPr>
        <w:t>，通知承包人</w:t>
      </w:r>
      <w:r>
        <w:rPr>
          <w:rFonts w:hint="eastAsia" w:ascii="Times New Roman" w:hAnsi="Times New Roman" w:eastAsia="仿宋_GB2312"/>
          <w:color w:val="000000"/>
          <w:kern w:val="0"/>
          <w:sz w:val="24"/>
          <w:szCs w:val="24"/>
        </w:rPr>
        <w:t>修</w:t>
      </w:r>
      <w:r>
        <w:rPr>
          <w:rFonts w:ascii="Times New Roman" w:hAnsi="Times New Roman" w:eastAsia="仿宋_GB2312"/>
          <w:color w:val="000000"/>
          <w:kern w:val="0"/>
          <w:sz w:val="24"/>
          <w:szCs w:val="24"/>
        </w:rPr>
        <w:t>改</w:t>
      </w:r>
      <w:r>
        <w:rPr>
          <w:rFonts w:hint="eastAsia" w:ascii="Times New Roman" w:hAnsi="Times New Roman" w:eastAsia="仿宋_GB2312"/>
          <w:color w:val="000000"/>
          <w:kern w:val="0"/>
          <w:sz w:val="24"/>
          <w:szCs w:val="24"/>
        </w:rPr>
        <w:t>后重新提交</w:t>
      </w:r>
      <w:r>
        <w:rPr>
          <w:rFonts w:ascii="Times New Roman" w:hAnsi="Times New Roman" w:eastAsia="仿宋_GB2312"/>
          <w:color w:val="000000"/>
          <w:kern w:val="0"/>
          <w:sz w:val="24"/>
          <w:szCs w:val="24"/>
        </w:rPr>
        <w:t>。发包人应在</w:t>
      </w:r>
      <w:r>
        <w:rPr>
          <w:rFonts w:hint="eastAsia" w:ascii="Times New Roman" w:hAnsi="Times New Roman" w:eastAsia="仿宋_GB2312"/>
          <w:color w:val="000000"/>
          <w:kern w:val="0"/>
          <w:sz w:val="24"/>
          <w:szCs w:val="24"/>
        </w:rPr>
        <w:t>承包人提交变更估价申请</w:t>
      </w:r>
      <w:r>
        <w:rPr>
          <w:rFonts w:ascii="Times New Roman" w:hAnsi="Times New Roman" w:eastAsia="仿宋_GB2312"/>
          <w:color w:val="000000"/>
          <w:kern w:val="0"/>
          <w:sz w:val="24"/>
          <w:szCs w:val="24"/>
        </w:rPr>
        <w:t>后</w:t>
      </w:r>
      <w:r>
        <w:rPr>
          <w:rFonts w:hint="eastAsia" w:ascii="Times New Roman" w:hAnsi="Times New Roman" w:eastAsia="仿宋_GB2312"/>
          <w:color w:val="000000"/>
          <w:kern w:val="0"/>
          <w:sz w:val="24"/>
          <w:szCs w:val="24"/>
        </w:rPr>
        <w:t>14</w:t>
      </w:r>
      <w:r>
        <w:rPr>
          <w:rFonts w:ascii="Times New Roman" w:hAnsi="Times New Roman" w:eastAsia="仿宋_GB2312"/>
          <w:color w:val="000000"/>
          <w:kern w:val="0"/>
          <w:sz w:val="24"/>
          <w:szCs w:val="24"/>
        </w:rPr>
        <w:t>天内审批完毕。</w:t>
      </w:r>
      <w:r>
        <w:rPr>
          <w:rFonts w:hint="eastAsia" w:ascii="Times New Roman" w:hAnsi="Times New Roman" w:eastAsia="仿宋_GB2312"/>
          <w:color w:val="000000"/>
          <w:kern w:val="0"/>
          <w:sz w:val="24"/>
          <w:szCs w:val="24"/>
        </w:rPr>
        <w:t>发包人逾期未完成审批或未提出异议的，视为认可承包人提交的变更估价申请。</w:t>
      </w:r>
    </w:p>
    <w:p w14:paraId="169C659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因变更引起的价格调整应计入最近一期的进度款中支付。</w:t>
      </w:r>
    </w:p>
    <w:p w14:paraId="2DCB9C1E">
      <w:pPr>
        <w:pStyle w:val="6"/>
        <w:spacing w:before="120" w:after="120" w:line="360" w:lineRule="auto"/>
        <w:ind w:firstLine="480" w:firstLineChars="200"/>
        <w:rPr>
          <w:rFonts w:ascii="Times New Roman" w:hAnsi="Times New Roman" w:eastAsia="黑体"/>
          <w:b w:val="0"/>
          <w:color w:val="000000"/>
          <w:sz w:val="24"/>
          <w:szCs w:val="24"/>
        </w:rPr>
      </w:pPr>
      <w:bookmarkStart w:id="927" w:name="_Toc351203572"/>
      <w:r>
        <w:rPr>
          <w:rFonts w:ascii="Times New Roman" w:hAnsi="Times New Roman" w:eastAsia="黑体"/>
          <w:b w:val="0"/>
          <w:color w:val="000000"/>
          <w:sz w:val="24"/>
          <w:szCs w:val="24"/>
        </w:rPr>
        <w:t>1</w:t>
      </w:r>
      <w:bookmarkStart w:id="928" w:name="_Toc296503094"/>
      <w:bookmarkStart w:id="929" w:name="_Toc296346595"/>
      <w:bookmarkStart w:id="930" w:name="_Toc337558792"/>
      <w:r>
        <w:rPr>
          <w:rFonts w:ascii="Times New Roman" w:hAnsi="Times New Roman" w:eastAsia="黑体"/>
          <w:b w:val="0"/>
          <w:color w:val="000000"/>
          <w:sz w:val="24"/>
          <w:szCs w:val="24"/>
        </w:rPr>
        <w:t>0.5承包人的合理化建议</w:t>
      </w:r>
      <w:bookmarkEnd w:id="927"/>
    </w:p>
    <w:bookmarkEnd w:id="928"/>
    <w:bookmarkEnd w:id="929"/>
    <w:bookmarkEnd w:id="930"/>
    <w:p w14:paraId="1D2EFEA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承包人提出合理化建议的，应向监理人提交合理化建议说明，说明建议的内容和理由，以及实施该建议对合同价格和工期的影响。</w:t>
      </w:r>
    </w:p>
    <w:p w14:paraId="3942E3A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变更估价</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约定执行。发包人不同意变更的，监理人应书面通知承包人。</w:t>
      </w:r>
    </w:p>
    <w:p w14:paraId="709C0EA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合理化建议降低了合同价格或者提高了工程经济效益的，发包人可对承包人给予奖励，奖励的方法和金额在专用合同条款中约定。</w:t>
      </w:r>
    </w:p>
    <w:p w14:paraId="5CA7C26D">
      <w:pPr>
        <w:pStyle w:val="6"/>
        <w:spacing w:before="120" w:after="120" w:line="360" w:lineRule="auto"/>
        <w:ind w:firstLine="480" w:firstLineChars="200"/>
        <w:rPr>
          <w:rFonts w:ascii="Times New Roman" w:hAnsi="Times New Roman" w:eastAsia="仿宋_GB2312"/>
          <w:color w:val="000000"/>
          <w:sz w:val="24"/>
          <w:szCs w:val="24"/>
        </w:rPr>
      </w:pPr>
      <w:bookmarkStart w:id="931" w:name="_Toc351203573"/>
      <w:r>
        <w:rPr>
          <w:rFonts w:ascii="Times New Roman" w:hAnsi="Times New Roman" w:eastAsia="黑体"/>
          <w:b w:val="0"/>
          <w:color w:val="000000"/>
          <w:sz w:val="24"/>
          <w:szCs w:val="24"/>
        </w:rPr>
        <w:t>1</w:t>
      </w:r>
      <w:bookmarkStart w:id="932" w:name="_Toc337558793"/>
      <w:r>
        <w:rPr>
          <w:rFonts w:ascii="Times New Roman" w:hAnsi="Times New Roman" w:eastAsia="黑体"/>
          <w:b w:val="0"/>
          <w:color w:val="000000"/>
          <w:sz w:val="24"/>
          <w:szCs w:val="24"/>
        </w:rPr>
        <w:t>0.6变更引起的工期调整</w:t>
      </w:r>
      <w:bookmarkEnd w:id="931"/>
      <w:r>
        <w:rPr>
          <w:rFonts w:ascii="Times New Roman" w:hAnsi="Times New Roman" w:eastAsia="黑体"/>
          <w:b w:val="0"/>
          <w:color w:val="000000"/>
          <w:sz w:val="24"/>
          <w:szCs w:val="24"/>
        </w:rPr>
        <w:t xml:space="preserve"> </w:t>
      </w:r>
      <w:bookmarkEnd w:id="932"/>
      <w:r>
        <w:rPr>
          <w:rFonts w:ascii="Times New Roman" w:hAnsi="Times New Roman" w:eastAsia="黑体"/>
          <w:b w:val="0"/>
          <w:color w:val="000000"/>
          <w:sz w:val="24"/>
          <w:szCs w:val="24"/>
        </w:rPr>
        <w:t xml:space="preserve"> </w:t>
      </w:r>
      <w:r>
        <w:rPr>
          <w:rFonts w:ascii="Times New Roman" w:hAnsi="Times New Roman" w:eastAsia="仿宋_GB2312"/>
          <w:color w:val="000000"/>
          <w:sz w:val="24"/>
          <w:szCs w:val="24"/>
        </w:rPr>
        <w:t xml:space="preserve"> </w:t>
      </w:r>
    </w:p>
    <w:p w14:paraId="039B119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因变更引起工期变化的，合同当事人均可要求调整合同工期，由合同当事人按照第4.4款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并参考工程所在地的工期定额标准确定增减工期天数。</w:t>
      </w:r>
    </w:p>
    <w:p w14:paraId="30394489">
      <w:pPr>
        <w:pStyle w:val="6"/>
        <w:spacing w:before="120" w:after="120" w:line="360" w:lineRule="auto"/>
        <w:ind w:firstLine="480" w:firstLineChars="200"/>
        <w:rPr>
          <w:rFonts w:ascii="Times New Roman" w:hAnsi="Times New Roman" w:eastAsia="黑体"/>
          <w:b w:val="0"/>
          <w:color w:val="000000"/>
          <w:sz w:val="24"/>
          <w:szCs w:val="24"/>
        </w:rPr>
      </w:pPr>
      <w:bookmarkStart w:id="933" w:name="_Toc351203574"/>
      <w:r>
        <w:rPr>
          <w:rFonts w:ascii="Times New Roman" w:hAnsi="Times New Roman" w:eastAsia="黑体"/>
          <w:b w:val="0"/>
          <w:color w:val="000000"/>
          <w:sz w:val="24"/>
          <w:szCs w:val="24"/>
        </w:rPr>
        <w:t>10.7暂估价</w:t>
      </w:r>
      <w:bookmarkEnd w:id="933"/>
    </w:p>
    <w:p w14:paraId="5B61D86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暂估价专业分包工程、</w:t>
      </w:r>
      <w:r>
        <w:rPr>
          <w:rFonts w:hint="eastAsia" w:ascii="Times New Roman" w:hAnsi="Times New Roman" w:eastAsia="仿宋_GB2312"/>
          <w:color w:val="000000"/>
          <w:kern w:val="0"/>
          <w:sz w:val="24"/>
          <w:szCs w:val="24"/>
        </w:rPr>
        <w:t>服务、</w:t>
      </w:r>
      <w:r>
        <w:rPr>
          <w:rFonts w:ascii="Times New Roman" w:hAnsi="Times New Roman" w:eastAsia="仿宋_GB2312"/>
          <w:color w:val="000000"/>
          <w:kern w:val="0"/>
          <w:sz w:val="24"/>
          <w:szCs w:val="24"/>
        </w:rPr>
        <w:t>材料和工程设备的明细由合同当事人在专用合同条款中约定。</w:t>
      </w:r>
    </w:p>
    <w:p w14:paraId="602B173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10.7.1</w:t>
      </w:r>
      <w:r>
        <w:rPr>
          <w:rFonts w:ascii="Times New Roman" w:hAnsi="Times New Roman" w:eastAsia="仿宋_GB2312"/>
          <w:color w:val="000000"/>
          <w:kern w:val="0"/>
          <w:sz w:val="24"/>
          <w:szCs w:val="24"/>
        </w:rPr>
        <w:t xml:space="preserve"> 依法必须招标的暂估价项目</w:t>
      </w:r>
    </w:p>
    <w:p w14:paraId="4290484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对于依法必须招标的暂估价项目，采取以下第1种方式确定</w:t>
      </w:r>
      <w:r>
        <w:rPr>
          <w:rFonts w:hint="eastAsia" w:ascii="Times New Roman" w:hAnsi="Times New Roman" w:eastAsia="仿宋_GB2312"/>
          <w:color w:val="000000"/>
          <w:kern w:val="0"/>
          <w:sz w:val="24"/>
          <w:szCs w:val="24"/>
        </w:rPr>
        <w:t>。合同当事人也可以在</w:t>
      </w:r>
      <w:r>
        <w:rPr>
          <w:rFonts w:ascii="Times New Roman" w:hAnsi="Times New Roman" w:eastAsia="仿宋_GB2312"/>
          <w:color w:val="000000"/>
          <w:kern w:val="0"/>
          <w:sz w:val="24"/>
          <w:szCs w:val="24"/>
        </w:rPr>
        <w:t>专用合同条款</w:t>
      </w:r>
      <w:r>
        <w:rPr>
          <w:rFonts w:hint="eastAsia" w:ascii="Times New Roman" w:hAnsi="Times New Roman" w:eastAsia="仿宋_GB2312"/>
          <w:color w:val="000000"/>
          <w:kern w:val="0"/>
          <w:sz w:val="24"/>
          <w:szCs w:val="24"/>
        </w:rPr>
        <w:t>中选择其他招标方式。</w:t>
      </w:r>
    </w:p>
    <w:p w14:paraId="6957682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第1种方式：对于依法必须招标的暂估价项目，由承包人招标，对该暂估价项目的确认和批准按照以下约定执行：</w:t>
      </w:r>
    </w:p>
    <w:p w14:paraId="7D9C5B9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12EC415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（2）承包人应当根据施工进度计划，提前14天将招标文件通过监理人报送发包人审批，发包人应当在收到承包人报送的相关文件后7天内完成审批或提出修改意见；发包人有权确定招标控制价</w:t>
      </w:r>
      <w:r>
        <w:rPr>
          <w:rFonts w:hint="eastAsia" w:ascii="Times New Roman" w:hAnsi="Times New Roman" w:eastAsia="仿宋_GB2312"/>
          <w:color w:val="000000"/>
          <w:kern w:val="0"/>
          <w:sz w:val="24"/>
          <w:szCs w:val="24"/>
        </w:rPr>
        <w:t>并按照法律规定参加评标</w:t>
      </w:r>
      <w:r>
        <w:rPr>
          <w:rFonts w:ascii="Times New Roman" w:hAnsi="Times New Roman" w:eastAsia="仿宋_GB2312"/>
          <w:color w:val="000000"/>
          <w:kern w:val="0"/>
          <w:sz w:val="24"/>
          <w:szCs w:val="24"/>
        </w:rPr>
        <w:t>；</w:t>
      </w:r>
    </w:p>
    <w:p w14:paraId="41D9D12C">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42BFE4B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AA9005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10.7.2</w:t>
      </w:r>
      <w:r>
        <w:rPr>
          <w:rFonts w:ascii="Times New Roman" w:hAnsi="Times New Roman" w:eastAsia="仿宋_GB2312"/>
          <w:color w:val="000000"/>
          <w:kern w:val="0"/>
          <w:sz w:val="24"/>
          <w:szCs w:val="24"/>
        </w:rPr>
        <w:t>不属于依法必须招标的暂估价项目</w:t>
      </w:r>
    </w:p>
    <w:p w14:paraId="5D66997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除专用合同条款另有约定外，对于不属于依法必须招标的暂估价项目，采取以下第1种方式确定：</w:t>
      </w:r>
      <w:r>
        <w:rPr>
          <w:rFonts w:hint="eastAsia" w:ascii="Times New Roman" w:hAnsi="Times New Roman" w:eastAsia="仿宋_GB2312"/>
          <w:color w:val="000000"/>
          <w:kern w:val="0"/>
          <w:sz w:val="24"/>
          <w:szCs w:val="24"/>
        </w:rPr>
        <w:t xml:space="preserve"> </w:t>
      </w:r>
    </w:p>
    <w:p w14:paraId="62E7A4A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第1种方式：对于不属于依法必须招标的暂估价项目，按本项约定确认和批准：</w:t>
      </w:r>
    </w:p>
    <w:p w14:paraId="3B71725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3B1418E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（2）发包人认为承包人确定的供应商、分包人无法满足工程质量或合同要求的，发包人可以要求承包人重新确定暂估价项目的供应商、分包人;</w:t>
      </w:r>
    </w:p>
    <w:p w14:paraId="5EA2B4F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（3）承包人应当在签订暂估价合同后7天内，将暂估价合同副本报送发包人留存。</w:t>
      </w:r>
    </w:p>
    <w:p w14:paraId="2E641E4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第2种方式：承包人按照第10.7.1项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依法必须招标的暂估价项目</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约定的第1种方式确定暂估价项目。</w:t>
      </w:r>
    </w:p>
    <w:p w14:paraId="07E26D5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第3种方式：</w:t>
      </w:r>
      <w:r>
        <w:rPr>
          <w:rFonts w:ascii="Times New Roman" w:hAnsi="Times New Roman" w:eastAsia="仿宋_GB2312"/>
          <w:color w:val="000000"/>
          <w:kern w:val="0"/>
          <w:sz w:val="24"/>
          <w:szCs w:val="24"/>
        </w:rPr>
        <w:t>承包人直接实施的暂估价项目</w:t>
      </w:r>
    </w:p>
    <w:p w14:paraId="7F9D26C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承包人具备实施暂估价项目的资格和条件的，经发包人和承包人协商一致后，可由承包人自行实施暂估价项目，合同当事人可以在专用合同条款约定具体事项。</w:t>
      </w:r>
    </w:p>
    <w:p w14:paraId="7A4235C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03125C8C">
      <w:pPr>
        <w:pStyle w:val="6"/>
        <w:spacing w:before="120" w:after="120" w:line="360" w:lineRule="auto"/>
        <w:ind w:firstLine="480" w:firstLineChars="200"/>
        <w:rPr>
          <w:rFonts w:ascii="Times New Roman" w:hAnsi="Times New Roman" w:eastAsia="黑体"/>
          <w:b w:val="0"/>
          <w:color w:val="000000"/>
          <w:sz w:val="24"/>
          <w:szCs w:val="24"/>
        </w:rPr>
      </w:pPr>
      <w:bookmarkStart w:id="934" w:name="_Toc351203575"/>
      <w:r>
        <w:rPr>
          <w:rFonts w:ascii="Times New Roman" w:hAnsi="Times New Roman" w:eastAsia="黑体"/>
          <w:b w:val="0"/>
          <w:color w:val="000000"/>
          <w:sz w:val="24"/>
          <w:szCs w:val="24"/>
        </w:rPr>
        <w:t>1</w:t>
      </w:r>
      <w:bookmarkStart w:id="935" w:name="_Toc337558794"/>
      <w:bookmarkStart w:id="936" w:name="_Toc322522561"/>
      <w:bookmarkStart w:id="937" w:name="_Toc296346591"/>
      <w:bookmarkStart w:id="938" w:name="_Toc296503090"/>
      <w:r>
        <w:rPr>
          <w:rFonts w:ascii="Times New Roman" w:hAnsi="Times New Roman" w:eastAsia="黑体"/>
          <w:b w:val="0"/>
          <w:color w:val="000000"/>
          <w:sz w:val="24"/>
          <w:szCs w:val="24"/>
        </w:rPr>
        <w:t>0.8暂列金额</w:t>
      </w:r>
      <w:bookmarkEnd w:id="934"/>
    </w:p>
    <w:bookmarkEnd w:id="935"/>
    <w:p w14:paraId="3B7C9D5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暂列金额应按照发包人的要求使用，发包人的要求应通过监理人发出。</w:t>
      </w:r>
      <w:r>
        <w:rPr>
          <w:rFonts w:hint="eastAsia" w:ascii="Times New Roman" w:hAnsi="Times New Roman" w:eastAsia="仿宋_GB2312"/>
          <w:color w:val="000000"/>
          <w:kern w:val="0"/>
          <w:sz w:val="24"/>
          <w:szCs w:val="24"/>
        </w:rPr>
        <w:t>合同当事人可以在专用合同条款中协商确定有关事项。</w:t>
      </w:r>
    </w:p>
    <w:bookmarkEnd w:id="936"/>
    <w:bookmarkEnd w:id="937"/>
    <w:bookmarkEnd w:id="938"/>
    <w:p w14:paraId="623A8CDD">
      <w:pPr>
        <w:pStyle w:val="6"/>
        <w:spacing w:before="120" w:after="120" w:line="360" w:lineRule="auto"/>
        <w:ind w:firstLine="480" w:firstLineChars="200"/>
        <w:rPr>
          <w:rFonts w:ascii="Times New Roman" w:hAnsi="Times New Roman" w:eastAsia="黑体"/>
          <w:b w:val="0"/>
          <w:color w:val="000000"/>
          <w:sz w:val="24"/>
          <w:szCs w:val="24"/>
        </w:rPr>
      </w:pPr>
      <w:bookmarkStart w:id="939" w:name="_Toc351203576"/>
      <w:r>
        <w:rPr>
          <w:rFonts w:ascii="Times New Roman" w:hAnsi="Times New Roman" w:eastAsia="黑体"/>
          <w:b w:val="0"/>
          <w:color w:val="000000"/>
          <w:sz w:val="24"/>
          <w:szCs w:val="24"/>
        </w:rPr>
        <w:t>1</w:t>
      </w:r>
      <w:bookmarkStart w:id="940" w:name="_Toc296503091"/>
      <w:bookmarkStart w:id="941" w:name="_Toc337558796"/>
      <w:bookmarkStart w:id="942" w:name="_Toc296346592"/>
      <w:r>
        <w:rPr>
          <w:rFonts w:ascii="Times New Roman" w:hAnsi="Times New Roman" w:eastAsia="黑体"/>
          <w:b w:val="0"/>
          <w:color w:val="000000"/>
          <w:sz w:val="24"/>
          <w:szCs w:val="24"/>
        </w:rPr>
        <w:t>0.9计日工</w:t>
      </w:r>
      <w:bookmarkEnd w:id="939"/>
      <w:r>
        <w:rPr>
          <w:rFonts w:ascii="Times New Roman" w:hAnsi="Times New Roman" w:eastAsia="黑体"/>
          <w:b w:val="0"/>
          <w:color w:val="000000"/>
          <w:sz w:val="24"/>
          <w:szCs w:val="24"/>
        </w:rPr>
        <w:t xml:space="preserve"> </w:t>
      </w:r>
      <w:bookmarkEnd w:id="940"/>
      <w:bookmarkEnd w:id="941"/>
      <w:bookmarkEnd w:id="942"/>
    </w:p>
    <w:p w14:paraId="61FD09C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需要采用计日工方式的，经发包人同意后</w:t>
      </w:r>
      <w:r>
        <w:rPr>
          <w:rFonts w:ascii="Times New Roman" w:hAnsi="Times New Roman" w:eastAsia="仿宋_GB2312"/>
          <w:color w:val="000000"/>
          <w:kern w:val="0"/>
          <w:sz w:val="24"/>
          <w:szCs w:val="24"/>
        </w:rPr>
        <w:t>，由监理人通知承包人以计日工计价方式实施</w:t>
      </w:r>
      <w:r>
        <w:rPr>
          <w:rFonts w:hint="eastAsia" w:ascii="Times New Roman" w:hAnsi="Times New Roman" w:eastAsia="仿宋_GB2312"/>
          <w:color w:val="000000"/>
          <w:kern w:val="0"/>
          <w:sz w:val="24"/>
          <w:szCs w:val="24"/>
        </w:rPr>
        <w:t>相应</w:t>
      </w:r>
      <w:r>
        <w:rPr>
          <w:rFonts w:ascii="Times New Roman" w:hAnsi="Times New Roman" w:eastAsia="仿宋_GB2312"/>
          <w:color w:val="000000"/>
          <w:kern w:val="0"/>
          <w:sz w:val="24"/>
          <w:szCs w:val="24"/>
        </w:rPr>
        <w:t>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确定</w:t>
      </w:r>
      <w:r>
        <w:rPr>
          <w:rFonts w:hint="eastAsia" w:ascii="Times New Roman" w:hAnsi="Times New Roman" w:eastAsia="仿宋_GB2312"/>
          <w:color w:val="000000"/>
          <w:kern w:val="0"/>
          <w:sz w:val="24"/>
          <w:szCs w:val="24"/>
        </w:rPr>
        <w:t>计日工</w:t>
      </w:r>
      <w:r>
        <w:rPr>
          <w:rFonts w:ascii="Times New Roman" w:hAnsi="Times New Roman" w:eastAsia="仿宋_GB2312"/>
          <w:color w:val="000000"/>
          <w:kern w:val="0"/>
          <w:sz w:val="24"/>
          <w:szCs w:val="24"/>
        </w:rPr>
        <w:t>的单价。</w:t>
      </w:r>
    </w:p>
    <w:p w14:paraId="5F16AAC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采用计日工计价的任何一项工作，承包人应在该项工作实施过程中，每天提交以下报表和有关凭证报送监理人审查：</w:t>
      </w:r>
    </w:p>
    <w:p w14:paraId="71608B6F">
      <w:pPr>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（1）工作名称、内容和数量；</w:t>
      </w:r>
    </w:p>
    <w:p w14:paraId="726E948D">
      <w:pPr>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（2）投入该工作的所有人员的姓名、专业、工种、级别和耗用工时；</w:t>
      </w:r>
    </w:p>
    <w:p w14:paraId="3ADB5B4B">
      <w:pPr>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（3）投入该工作的材料类别和数量；</w:t>
      </w:r>
    </w:p>
    <w:p w14:paraId="4CEDCF2C">
      <w:pPr>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（4）投入该工作的施工设备型号、台数和耗用台时；</w:t>
      </w:r>
    </w:p>
    <w:p w14:paraId="16779B41">
      <w:pPr>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（5）其他有关资料和凭证。</w:t>
      </w:r>
    </w:p>
    <w:p w14:paraId="36B68F72">
      <w:pPr>
        <w:spacing w:line="360" w:lineRule="auto"/>
        <w:ind w:firstLine="360" w:firstLineChars="15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计日工由承包人汇总后，列入最近一期进度付款申请单，由监理人审查并经发包人批准后列入进度付款。</w:t>
      </w:r>
    </w:p>
    <w:p w14:paraId="2019754E">
      <w:pPr>
        <w:pStyle w:val="5"/>
        <w:spacing w:before="120" w:after="120" w:line="360" w:lineRule="auto"/>
        <w:rPr>
          <w:rFonts w:ascii="Times New Roman" w:hAnsi="Times New Roman" w:eastAsia="黑体"/>
          <w:b w:val="0"/>
          <w:color w:val="000000"/>
          <w:sz w:val="24"/>
          <w:szCs w:val="24"/>
        </w:rPr>
      </w:pPr>
      <w:bookmarkStart w:id="943" w:name="_Toc351203577"/>
      <w:r>
        <w:rPr>
          <w:rFonts w:ascii="Times New Roman" w:hAnsi="Times New Roman" w:eastAsia="黑体"/>
          <w:b w:val="0"/>
          <w:color w:val="000000"/>
          <w:sz w:val="24"/>
          <w:szCs w:val="24"/>
        </w:rPr>
        <w:t>11. 价格调整</w:t>
      </w:r>
      <w:bookmarkEnd w:id="943"/>
    </w:p>
    <w:p w14:paraId="4B108D49">
      <w:pPr>
        <w:pStyle w:val="6"/>
        <w:spacing w:before="120" w:after="120" w:line="360" w:lineRule="auto"/>
        <w:ind w:firstLine="480" w:firstLineChars="200"/>
        <w:rPr>
          <w:rFonts w:ascii="Times New Roman" w:hAnsi="Times New Roman" w:eastAsia="黑体"/>
          <w:b w:val="0"/>
          <w:color w:val="000000"/>
          <w:sz w:val="24"/>
          <w:szCs w:val="24"/>
        </w:rPr>
      </w:pPr>
      <w:bookmarkStart w:id="944" w:name="_Toc351203578"/>
      <w:bookmarkStart w:id="945" w:name="_Toc296503092"/>
      <w:bookmarkStart w:id="946" w:name="_Toc337558797"/>
      <w:bookmarkStart w:id="947" w:name="_Toc296346593"/>
      <w:r>
        <w:rPr>
          <w:rFonts w:ascii="Times New Roman" w:hAnsi="Times New Roman" w:eastAsia="黑体"/>
          <w:b w:val="0"/>
          <w:color w:val="000000"/>
          <w:sz w:val="24"/>
          <w:szCs w:val="24"/>
        </w:rPr>
        <w:t>11.1市场价格波动引起的调整</w:t>
      </w:r>
      <w:bookmarkEnd w:id="944"/>
    </w:p>
    <w:bookmarkEnd w:id="945"/>
    <w:bookmarkEnd w:id="946"/>
    <w:bookmarkEnd w:id="947"/>
    <w:p w14:paraId="36287BA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除专用合同条款另有约定外，市场价格波动超过合同当事人约定的范围，合同价格应当调整。合同当事人可以在专用合同条款中约定选择以下一种方式对合同价格进行调整：</w:t>
      </w:r>
    </w:p>
    <w:p w14:paraId="525AE0D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第1种方式：采用价格指数</w:t>
      </w:r>
      <w:r>
        <w:rPr>
          <w:rFonts w:hint="eastAsia" w:ascii="Times New Roman" w:hAnsi="Times New Roman" w:eastAsia="仿宋_GB2312"/>
          <w:color w:val="000000"/>
          <w:sz w:val="24"/>
          <w:szCs w:val="24"/>
        </w:rPr>
        <w:t>进行价格</w:t>
      </w:r>
      <w:r>
        <w:rPr>
          <w:rFonts w:ascii="Times New Roman" w:hAnsi="Times New Roman" w:eastAsia="仿宋_GB2312"/>
          <w:color w:val="000000"/>
          <w:sz w:val="24"/>
          <w:szCs w:val="24"/>
        </w:rPr>
        <w:t>调整。</w:t>
      </w:r>
    </w:p>
    <w:p w14:paraId="7C929036">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（1）价格调整公式</w:t>
      </w:r>
    </w:p>
    <w:p w14:paraId="2A269073">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因人工、材料和设备等价格波动影响合同价格时，根据专用合同条款中约定的数据，按以下公式计算差额并调整合同价格：</w:t>
      </w:r>
    </w:p>
    <w:p w14:paraId="1EEBD3D0">
      <w:pPr>
        <w:tabs>
          <w:tab w:val="left" w:pos="0"/>
          <w:tab w:val="left" w:pos="360"/>
          <w:tab w:val="left" w:pos="540"/>
        </w:tabs>
        <w:spacing w:line="360" w:lineRule="auto"/>
        <w:ind w:firstLine="480" w:firstLineChars="200"/>
        <w:rPr>
          <w:rFonts w:hint="eastAsia" w:ascii="Times New Roman" w:hAnsi="Times New Roman" w:eastAsia="仿宋_GB2312"/>
          <w:color w:val="000000"/>
          <w:sz w:val="24"/>
          <w:szCs w:val="24"/>
        </w:rPr>
      </w:pPr>
      <w:r>
        <w:rPr>
          <w:rFonts w:hint="eastAsia" w:ascii="Times New Roman" w:hAnsi="Times New Roman" w:eastAsia="仿宋_GB2312"/>
          <w:color w:val="000000"/>
          <w:position w:val="-30"/>
          <w:sz w:val="24"/>
          <w:szCs w:val="24"/>
        </w:rPr>
        <w:object>
          <v:shape id="_x0000_i1025" o:spt="75" type="#_x0000_t75" style="height:43.9pt;width:359.85pt;" o:ole="t" filled="f" stroked="f" coordsize="21600,21600">
            <v:path/>
            <v:fill on="f" focussize="0,0"/>
            <v:stroke on="f"/>
            <v:imagedata r:id="rId25" o:title=""/>
            <o:lock v:ext="edit" grouping="f" rotation="f" text="f" aspectratio="t"/>
            <w10:wrap type="none"/>
            <w10:anchorlock/>
          </v:shape>
          <o:OLEObject Type="Embed" ProgID="Equation.KSEE3" ShapeID="_x0000_i1025" DrawAspect="Content" ObjectID="_1468075725" r:id="rId24">
            <o:LockedField>false</o:LockedField>
          </o:OLEObject>
        </w:object>
      </w:r>
    </w:p>
    <w:p w14:paraId="3D985DAD">
      <w:pPr>
        <w:tabs>
          <w:tab w:val="left" w:pos="0"/>
          <w:tab w:val="left" w:pos="360"/>
          <w:tab w:val="left" w:pos="540"/>
        </w:tabs>
        <w:spacing w:line="360" w:lineRule="auto"/>
        <w:ind w:firstLine="640"/>
        <w:rPr>
          <w:rFonts w:ascii="Times New Roman" w:hAnsi="Times New Roman" w:eastAsia="仿宋_GB2312"/>
          <w:color w:val="000000"/>
          <w:sz w:val="24"/>
          <w:szCs w:val="24"/>
        </w:rPr>
      </w:pPr>
      <w:r>
        <w:rPr>
          <w:rFonts w:ascii="Times New Roman" w:hAnsi="Times New Roman" w:eastAsia="仿宋_GB2312"/>
          <w:color w:val="000000"/>
          <w:sz w:val="24"/>
          <w:szCs w:val="24"/>
        </w:rPr>
        <w:t>公式中：ΔP——需调整的价格差额；</w:t>
      </w:r>
    </w:p>
    <w:p w14:paraId="491E54AD">
      <w:pPr>
        <w:tabs>
          <w:tab w:val="left" w:pos="0"/>
          <w:tab w:val="left" w:pos="360"/>
          <w:tab w:val="left" w:pos="540"/>
        </w:tabs>
        <w:spacing w:line="360" w:lineRule="auto"/>
        <w:ind w:firstLine="1440" w:firstLineChars="600"/>
        <w:rPr>
          <w:rFonts w:ascii="Times New Roman" w:hAnsi="Times New Roman" w:eastAsia="仿宋_GB2312"/>
          <w:color w:val="000000"/>
          <w:sz w:val="24"/>
          <w:szCs w:val="24"/>
        </w:rPr>
      </w:pPr>
      <w:r>
        <w:rPr>
          <w:rFonts w:ascii="Times New Roman" w:hAnsi="Times New Roman" w:eastAsia="仿宋_GB2312"/>
          <w:color w:val="000000"/>
          <w:position w:val="-6"/>
          <w:sz w:val="24"/>
          <w:szCs w:val="24"/>
        </w:rPr>
        <w:object>
          <v:shape id="_x0000_i1026" o:spt="75" type="#_x0000_t75" style="height:17.95pt;width:17.95pt;" o:ole="t" filled="f" stroked="f" coordsize="21600,21600">
            <v:path/>
            <v:fill on="f" focussize="0,0"/>
            <v:stroke on="f"/>
            <v:imagedata r:id="rId27" o:title=""/>
            <o:lock v:ext="edit" grouping="f" rotation="f" text="f" aspectratio="t"/>
            <w10:wrap type="none"/>
            <w10:anchorlock/>
          </v:shape>
          <o:OLEObject Type="Embed" ProgID="Equation.KSEE3" ShapeID="_x0000_i1026" DrawAspect="Content" ObjectID="_1468075726" r:id="rId26">
            <o:LockedField>false</o:LockedField>
          </o:OLEObject>
        </w:object>
      </w:r>
      <w:r>
        <w:rPr>
          <w:rFonts w:ascii="Times New Roman" w:hAnsi="Times New Roman" w:eastAsia="仿宋_GB2312"/>
          <w:color w:val="000000"/>
          <w:sz w:val="24"/>
          <w:szCs w:val="24"/>
        </w:rPr>
        <w:t>——约定的付款证书中承包人应得到的已完成工程量的金额。此项金额应不包括价格调整、不计质量保证金的扣留和支付、预付款的支付和扣回。约定的变更及其他金额已按现行价格计价的，也不计在内；</w:t>
      </w:r>
    </w:p>
    <w:p w14:paraId="44C414C4">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A——定值权重（即不调部分的权重）；</w:t>
      </w:r>
    </w:p>
    <w:p w14:paraId="45724983">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position w:val="-10"/>
          <w:sz w:val="24"/>
          <w:szCs w:val="24"/>
        </w:rPr>
        <w:object>
          <v:shape id="_x0000_i1027" o:spt="75" type="#_x0000_t75" style="height:21.05pt;width:101pt;" o:ole="t" filled="f" stroked="f" coordsize="21600,21600">
            <v:path/>
            <v:fill on="f" focussize="0,0"/>
            <v:stroke on="f"/>
            <v:imagedata r:id="rId29" o:title=""/>
            <o:lock v:ext="edit" grouping="f" rotation="f" text="f" aspectratio="t"/>
            <w10:wrap type="none"/>
            <w10:anchorlock/>
          </v:shape>
          <o:OLEObject Type="Embed" ProgID="Equation.KSEE3" ShapeID="_x0000_i1027" DrawAspect="Content" ObjectID="_1468075727" r:id="rId28">
            <o:LockedField>false</o:LockedField>
          </o:OLEObject>
        </w:object>
      </w:r>
      <w:r>
        <w:rPr>
          <w:rFonts w:ascii="Times New Roman" w:hAnsi="Times New Roman" w:eastAsia="仿宋_GB2312"/>
          <w:color w:val="000000"/>
          <w:sz w:val="24"/>
          <w:szCs w:val="24"/>
        </w:rPr>
        <w:t>——各可调因子的变值权重（即可调部分的权重），为各可调因子在签约合同价中所占的比例；</w:t>
      </w:r>
    </w:p>
    <w:p w14:paraId="26665F18">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position w:val="-10"/>
          <w:sz w:val="24"/>
          <w:szCs w:val="24"/>
        </w:rPr>
        <w:object>
          <v:shape id="_x0000_i1028" o:spt="75" type="#_x0000_t75" style="height:20.6pt;width:102.05pt;" o:ole="t" filled="f" stroked="f" coordsize="21600,21600">
            <v:path/>
            <v:fill on="f" focussize="0,0"/>
            <v:stroke on="f"/>
            <v:imagedata r:id="rId31" o:title=""/>
            <o:lock v:ext="edit" grouping="f" rotation="f" text="f" aspectratio="t"/>
            <w10:wrap type="none"/>
            <w10:anchorlock/>
          </v:shape>
          <o:OLEObject Type="Embed" ProgID="Equation.KSEE3" ShapeID="_x0000_i1028" DrawAspect="Content" ObjectID="_1468075728" r:id="rId30">
            <o:LockedField>false</o:LockedField>
          </o:OLEObject>
        </w:object>
      </w:r>
      <w:r>
        <w:rPr>
          <w:rFonts w:ascii="Times New Roman" w:hAnsi="Times New Roman" w:eastAsia="仿宋_GB2312"/>
          <w:color w:val="000000"/>
          <w:sz w:val="24"/>
          <w:szCs w:val="24"/>
        </w:rPr>
        <w:t>——各可调因子的现行价格指数，指约定的付款证书相关周期最后一天的前42天的各可调因子的价格指数；</w:t>
      </w:r>
    </w:p>
    <w:p w14:paraId="102222CE">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position w:val="-10"/>
          <w:sz w:val="24"/>
          <w:szCs w:val="24"/>
        </w:rPr>
        <w:object>
          <v:shape id="_x0000_i1029" o:spt="75" type="#_x0000_t75" style="height:20.2pt;width:108pt;" o:ole="t" filled="f" stroked="f" coordsize="21600,21600">
            <v:path/>
            <v:fill on="f" focussize="0,0"/>
            <v:stroke on="f"/>
            <v:imagedata r:id="rId33" o:title=""/>
            <o:lock v:ext="edit" grouping="f" rotation="f" text="f" aspectratio="t"/>
            <w10:wrap type="none"/>
            <w10:anchorlock/>
          </v:shape>
          <o:OLEObject Type="Embed" ProgID="Equation.KSEE3" ShapeID="_x0000_i1029" DrawAspect="Content" ObjectID="_1468075729" r:id="rId32">
            <o:LockedField>false</o:LockedField>
          </o:OLEObject>
        </w:object>
      </w:r>
      <w:r>
        <w:rPr>
          <w:rFonts w:ascii="Times New Roman" w:hAnsi="Times New Roman" w:eastAsia="仿宋_GB2312"/>
          <w:color w:val="000000"/>
          <w:sz w:val="24"/>
          <w:szCs w:val="24"/>
        </w:rPr>
        <w:t>——各可调因子的基本价格指数，指基准日期的各可调因子的价格指数。</w:t>
      </w:r>
    </w:p>
    <w:p w14:paraId="0EB19ABF">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12037B13">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（2）暂时确定调整差额</w:t>
      </w:r>
    </w:p>
    <w:p w14:paraId="43F2E6C9">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在计算调整差额时无现行价格指数的，合同当事人同意暂用前次价格指数计算。实际价格指数有调整的，合同当事人进行相应调整。</w:t>
      </w:r>
    </w:p>
    <w:p w14:paraId="27459DED">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（3）权重的调整</w:t>
      </w:r>
    </w:p>
    <w:p w14:paraId="5E9A04C9">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因变更导致合同约定的权重不合理时，按照第4.4款</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商定或确定</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执行。</w:t>
      </w:r>
    </w:p>
    <w:p w14:paraId="247D2AD9">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（4）因承包人原因工期延误后的价格调整</w:t>
      </w:r>
    </w:p>
    <w:p w14:paraId="457A2506">
      <w:pPr>
        <w:tabs>
          <w:tab w:val="left" w:pos="0"/>
          <w:tab w:val="left" w:pos="360"/>
          <w:tab w:val="left" w:pos="540"/>
        </w:tabs>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因承包人原因未按期竣工的，对合同约定的竣工日期后继续施工的工程，在使用价格调整公式时，应采用计划竣工日期与实际竣工日期的两个价格指数中较低的一个作为现行价格指数。</w:t>
      </w:r>
    </w:p>
    <w:p w14:paraId="1308CDA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第2种方式：采用造价信息</w:t>
      </w:r>
      <w:r>
        <w:rPr>
          <w:rFonts w:hint="eastAsia" w:ascii="Times New Roman" w:hAnsi="Times New Roman" w:eastAsia="仿宋_GB2312"/>
          <w:color w:val="000000"/>
          <w:sz w:val="24"/>
          <w:szCs w:val="24"/>
        </w:rPr>
        <w:t>进行价格</w:t>
      </w:r>
      <w:r>
        <w:rPr>
          <w:rFonts w:ascii="Times New Roman" w:hAnsi="Times New Roman" w:eastAsia="仿宋_GB2312"/>
          <w:color w:val="000000"/>
          <w:sz w:val="24"/>
          <w:szCs w:val="24"/>
        </w:rPr>
        <w:t>调整。</w:t>
      </w:r>
    </w:p>
    <w:p w14:paraId="10E7991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Times New Roman" w:hAnsi="Times New Roman" w:eastAsia="仿宋_GB2312"/>
          <w:color w:val="000000"/>
          <w:sz w:val="24"/>
          <w:szCs w:val="24"/>
        </w:rPr>
        <w:t>量</w:t>
      </w:r>
      <w:r>
        <w:rPr>
          <w:rFonts w:ascii="Times New Roman" w:hAnsi="Times New Roman" w:eastAsia="仿宋_GB2312"/>
          <w:color w:val="000000"/>
          <w:sz w:val="24"/>
          <w:szCs w:val="24"/>
        </w:rPr>
        <w:t>应由发包人审批，发包人确认需调整的材料单价及数量，作为调整合同价格的依据。</w:t>
      </w:r>
    </w:p>
    <w:p w14:paraId="788F2199">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6EE7016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（2）材料、工程设备价格变化的价款调整按照发包人提供的基准价格，按以下风险范围规定执行:</w:t>
      </w:r>
    </w:p>
    <w:p w14:paraId="3C90E082">
      <w:pPr>
        <w:spacing w:line="360" w:lineRule="auto"/>
        <w:ind w:firstLine="480" w:firstLineChars="200"/>
        <w:rPr>
          <w:rFonts w:ascii="Times New Roman" w:hAnsi="Times New Roman" w:eastAsia="仿宋_GB2312"/>
          <w:color w:val="000000"/>
          <w:sz w:val="24"/>
          <w:szCs w:val="24"/>
        </w:rPr>
      </w:pPr>
      <w:r>
        <w:rPr>
          <w:rFonts w:hint="eastAsia" w:ascii="宋体" w:hAnsi="宋体" w:cs="宋体"/>
          <w:color w:val="000000"/>
          <w:sz w:val="24"/>
          <w:szCs w:val="24"/>
        </w:rPr>
        <w:t>①</w:t>
      </w:r>
      <w:r>
        <w:rPr>
          <w:rFonts w:ascii="Times New Roman" w:hAnsi="Times New Roman" w:eastAsia="仿宋_GB2312"/>
          <w:color w:val="000000"/>
          <w:sz w:val="24"/>
          <w:szCs w:val="24"/>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4071435">
      <w:pPr>
        <w:spacing w:line="360" w:lineRule="auto"/>
        <w:ind w:firstLine="480" w:firstLineChars="200"/>
        <w:rPr>
          <w:rFonts w:ascii="Times New Roman" w:hAnsi="Times New Roman" w:eastAsia="仿宋_GB2312"/>
          <w:color w:val="000000"/>
          <w:sz w:val="24"/>
          <w:szCs w:val="24"/>
        </w:rPr>
      </w:pPr>
      <w:r>
        <w:rPr>
          <w:rFonts w:hint="eastAsia" w:ascii="宋体" w:hAnsi="宋体" w:cs="宋体"/>
          <w:color w:val="000000"/>
          <w:sz w:val="24"/>
          <w:szCs w:val="24"/>
        </w:rPr>
        <w:t>②</w:t>
      </w:r>
      <w:r>
        <w:rPr>
          <w:rFonts w:ascii="Times New Roman" w:hAnsi="Times New Roman" w:eastAsia="仿宋_GB2312"/>
          <w:color w:val="000000"/>
          <w:sz w:val="24"/>
          <w:szCs w:val="24"/>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41455541">
      <w:pPr>
        <w:spacing w:line="360" w:lineRule="auto"/>
        <w:ind w:firstLine="480" w:firstLineChars="200"/>
        <w:rPr>
          <w:rFonts w:ascii="Times New Roman" w:hAnsi="Times New Roman" w:eastAsia="仿宋_GB2312"/>
          <w:color w:val="000000"/>
          <w:sz w:val="24"/>
          <w:szCs w:val="24"/>
        </w:rPr>
      </w:pPr>
      <w:r>
        <w:rPr>
          <w:rFonts w:hint="eastAsia" w:ascii="宋体" w:hAnsi="宋体" w:cs="宋体"/>
          <w:color w:val="000000"/>
          <w:sz w:val="24"/>
          <w:szCs w:val="24"/>
        </w:rPr>
        <w:t>③</w:t>
      </w:r>
      <w:r>
        <w:rPr>
          <w:rFonts w:ascii="Times New Roman" w:hAnsi="Times New Roman" w:eastAsia="仿宋_GB2312"/>
          <w:color w:val="000000"/>
          <w:sz w:val="24"/>
          <w:szCs w:val="24"/>
        </w:rPr>
        <w:t>承包人在已标价工程量清单或预算书中载明材料单价等于基准价格的：除专用合同条款另有约定外，合同履行期间材料单价涨跌幅以基准价格为基础超过±5%时，其超过部分据实调整。</w:t>
      </w:r>
    </w:p>
    <w:p w14:paraId="35F2BD76">
      <w:pPr>
        <w:spacing w:line="360" w:lineRule="auto"/>
        <w:ind w:firstLine="480" w:firstLineChars="200"/>
        <w:rPr>
          <w:rFonts w:ascii="Times New Roman" w:hAnsi="Times New Roman" w:eastAsia="仿宋_GB2312"/>
          <w:color w:val="000000"/>
          <w:sz w:val="24"/>
          <w:szCs w:val="24"/>
        </w:rPr>
      </w:pPr>
      <w:r>
        <w:rPr>
          <w:rFonts w:hint="eastAsia" w:ascii="宋体" w:hAnsi="宋体" w:cs="宋体"/>
          <w:color w:val="000000"/>
          <w:sz w:val="24"/>
          <w:szCs w:val="24"/>
        </w:rPr>
        <w:t>④</w:t>
      </w:r>
      <w:r>
        <w:rPr>
          <w:rFonts w:ascii="Times New Roman" w:hAnsi="Times New Roman" w:eastAsia="仿宋_GB2312"/>
          <w:color w:val="000000"/>
          <w:sz w:val="24"/>
          <w:szCs w:val="24"/>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2BA1E417">
      <w:pPr>
        <w:spacing w:line="360" w:lineRule="auto"/>
        <w:ind w:firstLine="480" w:firstLineChars="200"/>
        <w:rPr>
          <w:rFonts w:ascii="Times New Roman" w:hAnsi="Times New Roman" w:eastAsia="仿宋_GB2312"/>
          <w:color w:val="000000"/>
          <w:sz w:val="24"/>
          <w:szCs w:val="24"/>
        </w:rPr>
      </w:pPr>
      <w:bookmarkStart w:id="948" w:name="OLE_LINK3"/>
      <w:r>
        <w:rPr>
          <w:rFonts w:ascii="Times New Roman" w:hAnsi="Times New Roman" w:eastAsia="仿宋_GB2312"/>
          <w:color w:val="000000"/>
          <w:sz w:val="24"/>
          <w:szCs w:val="24"/>
        </w:rPr>
        <w:t>前述基准价格是指由发包人在招标文件或专用合同条款中给定的材料、工程设备的价格，该价格原则上应当按照省级或行业建设主管部门或其授权的工程造价管理机构发布的信息价编制。</w:t>
      </w:r>
    </w:p>
    <w:p w14:paraId="0730A17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（3）施工机械台班单价或施工机械使用费发生变化超过省级或行业建设主管部门或其授权的工程造价管理机构规定的范围时，按规定调整合同价格。</w:t>
      </w:r>
    </w:p>
    <w:p w14:paraId="0151895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第3种方式：专用合同条款约定的其他方式。</w:t>
      </w:r>
    </w:p>
    <w:p w14:paraId="64B98FC5">
      <w:pPr>
        <w:pStyle w:val="6"/>
        <w:spacing w:before="120" w:after="120" w:line="360" w:lineRule="auto"/>
        <w:ind w:firstLine="480" w:firstLineChars="200"/>
        <w:rPr>
          <w:rFonts w:ascii="Times New Roman" w:hAnsi="Times New Roman" w:eastAsia="黑体"/>
          <w:b w:val="0"/>
          <w:color w:val="000000"/>
          <w:sz w:val="24"/>
          <w:szCs w:val="24"/>
        </w:rPr>
      </w:pPr>
      <w:bookmarkStart w:id="949" w:name="_Toc351203579"/>
      <w:bookmarkStart w:id="950" w:name="_Toc296346594"/>
      <w:bookmarkStart w:id="951" w:name="_Toc296503093"/>
      <w:bookmarkStart w:id="952" w:name="_Toc337558798"/>
      <w:r>
        <w:rPr>
          <w:rFonts w:ascii="Times New Roman" w:hAnsi="Times New Roman" w:eastAsia="黑体"/>
          <w:b w:val="0"/>
          <w:color w:val="000000"/>
          <w:sz w:val="24"/>
          <w:szCs w:val="24"/>
        </w:rPr>
        <w:t>11.2法律变化引起的调整</w:t>
      </w:r>
      <w:bookmarkEnd w:id="949"/>
    </w:p>
    <w:bookmarkEnd w:id="950"/>
    <w:bookmarkEnd w:id="951"/>
    <w:bookmarkEnd w:id="952"/>
    <w:p w14:paraId="7FD68313">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基准日</w:t>
      </w:r>
      <w:r>
        <w:rPr>
          <w:rFonts w:hint="eastAsia" w:ascii="Times New Roman" w:hAnsi="Times New Roman" w:eastAsia="仿宋_GB2312"/>
          <w:color w:val="000000"/>
          <w:sz w:val="24"/>
          <w:szCs w:val="24"/>
        </w:rPr>
        <w:t>期</w:t>
      </w:r>
      <w:r>
        <w:rPr>
          <w:rFonts w:ascii="Times New Roman" w:hAnsi="Times New Roman" w:eastAsia="仿宋_GB2312"/>
          <w:color w:val="000000"/>
          <w:sz w:val="24"/>
          <w:szCs w:val="24"/>
        </w:rPr>
        <w:t>后，法律变化</w:t>
      </w:r>
      <w:r>
        <w:rPr>
          <w:rFonts w:hint="eastAsia" w:ascii="Times New Roman" w:hAnsi="Times New Roman" w:eastAsia="仿宋_GB2312"/>
          <w:color w:val="000000"/>
          <w:sz w:val="24"/>
          <w:szCs w:val="24"/>
        </w:rPr>
        <w:t>导致承包人在合同履行过程中所需要的费用发生除第11.1款〔市场价格波动引起的调整〕约定以外的增加时，由发包人承担由此增加的费用；减少时，应从合同价格中予以扣减。</w:t>
      </w:r>
      <w:r>
        <w:rPr>
          <w:rFonts w:ascii="Times New Roman" w:hAnsi="Times New Roman" w:eastAsia="仿宋_GB2312"/>
          <w:color w:val="000000"/>
          <w:sz w:val="24"/>
          <w:szCs w:val="24"/>
        </w:rPr>
        <w:t>基准日</w:t>
      </w:r>
      <w:r>
        <w:rPr>
          <w:rFonts w:hint="eastAsia" w:ascii="Times New Roman" w:hAnsi="Times New Roman" w:eastAsia="仿宋_GB2312"/>
          <w:color w:val="000000"/>
          <w:sz w:val="24"/>
          <w:szCs w:val="24"/>
        </w:rPr>
        <w:t>期</w:t>
      </w:r>
      <w:r>
        <w:rPr>
          <w:rFonts w:ascii="Times New Roman" w:hAnsi="Times New Roman" w:eastAsia="仿宋_GB2312"/>
          <w:color w:val="000000"/>
          <w:sz w:val="24"/>
          <w:szCs w:val="24"/>
        </w:rPr>
        <w:t>后，</w:t>
      </w:r>
      <w:r>
        <w:rPr>
          <w:rFonts w:hint="eastAsia" w:ascii="Times New Roman" w:hAnsi="Times New Roman" w:eastAsia="仿宋_GB2312"/>
          <w:color w:val="000000"/>
          <w:sz w:val="24"/>
          <w:szCs w:val="24"/>
        </w:rPr>
        <w:t>因</w:t>
      </w:r>
      <w:r>
        <w:rPr>
          <w:rFonts w:ascii="Times New Roman" w:hAnsi="Times New Roman" w:eastAsia="仿宋_GB2312"/>
          <w:color w:val="000000"/>
          <w:sz w:val="24"/>
          <w:szCs w:val="24"/>
        </w:rPr>
        <w:t>法律变化</w:t>
      </w:r>
      <w:r>
        <w:rPr>
          <w:rFonts w:hint="eastAsia" w:ascii="Times New Roman" w:hAnsi="Times New Roman" w:eastAsia="仿宋_GB2312"/>
          <w:color w:val="000000"/>
          <w:sz w:val="24"/>
          <w:szCs w:val="24"/>
        </w:rPr>
        <w:t>造成工期延误时，工期应予以顺延。</w:t>
      </w:r>
    </w:p>
    <w:p w14:paraId="0ACFA7D5">
      <w:pPr>
        <w:spacing w:line="360" w:lineRule="auto"/>
        <w:ind w:firstLine="480" w:firstLineChars="200"/>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因法律变化引起的合同价格和工期调整，合同当事人无法达成一致的，由总监理工程师按第4.4款〔商定或确定〕的约定处理。</w:t>
      </w:r>
    </w:p>
    <w:p w14:paraId="169498B7">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kern w:val="0"/>
          <w:sz w:val="24"/>
          <w:szCs w:val="24"/>
        </w:rPr>
        <w:t>因承包人原因造成工期延误，在工期延误期间出现法律变化的，由此增加的费用和（或）延误的工期由承包人承担。</w:t>
      </w:r>
    </w:p>
    <w:p w14:paraId="647C5D27">
      <w:pPr>
        <w:pStyle w:val="5"/>
        <w:spacing w:before="120" w:after="120" w:line="360" w:lineRule="auto"/>
        <w:rPr>
          <w:rFonts w:ascii="Times New Roman" w:hAnsi="Times New Roman" w:eastAsia="黑体"/>
          <w:b w:val="0"/>
          <w:color w:val="000000"/>
          <w:sz w:val="24"/>
          <w:szCs w:val="24"/>
        </w:rPr>
      </w:pPr>
      <w:bookmarkStart w:id="953" w:name="_Toc351203580"/>
      <w:bookmarkStart w:id="954" w:name="_Toc337558799"/>
      <w:bookmarkStart w:id="955" w:name="_Toc296503096"/>
      <w:bookmarkStart w:id="956" w:name="_Toc296346597"/>
      <w:r>
        <w:rPr>
          <w:rFonts w:ascii="Times New Roman" w:hAnsi="Times New Roman" w:eastAsia="黑体"/>
          <w:b w:val="0"/>
          <w:color w:val="000000"/>
          <w:sz w:val="24"/>
          <w:szCs w:val="24"/>
        </w:rPr>
        <w:t>12. 合同价格、计量与支付</w:t>
      </w:r>
      <w:bookmarkEnd w:id="953"/>
    </w:p>
    <w:bookmarkEnd w:id="954"/>
    <w:p w14:paraId="4B9F8FBD">
      <w:pPr>
        <w:pStyle w:val="6"/>
        <w:spacing w:before="120" w:after="120" w:line="360" w:lineRule="auto"/>
        <w:ind w:firstLine="480" w:firstLineChars="200"/>
        <w:rPr>
          <w:rFonts w:ascii="Times New Roman" w:hAnsi="Times New Roman" w:eastAsia="黑体"/>
          <w:b w:val="0"/>
          <w:color w:val="000000"/>
          <w:sz w:val="24"/>
          <w:szCs w:val="24"/>
        </w:rPr>
      </w:pPr>
      <w:bookmarkStart w:id="957" w:name="_Toc351203581"/>
      <w:bookmarkStart w:id="958" w:name="_Toc337558800"/>
      <w:r>
        <w:rPr>
          <w:rFonts w:ascii="Times New Roman" w:hAnsi="Times New Roman" w:eastAsia="黑体"/>
          <w:b w:val="0"/>
          <w:color w:val="000000"/>
          <w:sz w:val="24"/>
          <w:szCs w:val="24"/>
        </w:rPr>
        <w:t>12.1 合同价</w:t>
      </w:r>
      <w:bookmarkEnd w:id="955"/>
      <w:bookmarkEnd w:id="956"/>
      <w:r>
        <w:rPr>
          <w:rFonts w:ascii="Times New Roman" w:hAnsi="Times New Roman" w:eastAsia="黑体"/>
          <w:b w:val="0"/>
          <w:color w:val="000000"/>
          <w:sz w:val="24"/>
          <w:szCs w:val="24"/>
        </w:rPr>
        <w:t>格形式</w:t>
      </w:r>
      <w:bookmarkEnd w:id="957"/>
    </w:p>
    <w:bookmarkEnd w:id="958"/>
    <w:p w14:paraId="260FEEB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发包人和承包人应在合同协议书中</w:t>
      </w:r>
      <w:r>
        <w:rPr>
          <w:rFonts w:hint="eastAsia" w:ascii="Times New Roman" w:hAnsi="Times New Roman" w:eastAsia="仿宋_GB2312"/>
          <w:color w:val="000000"/>
          <w:kern w:val="0"/>
          <w:sz w:val="24"/>
          <w:szCs w:val="24"/>
        </w:rPr>
        <w:t>选择</w:t>
      </w:r>
      <w:r>
        <w:rPr>
          <w:rFonts w:ascii="Times New Roman" w:hAnsi="Times New Roman" w:eastAsia="仿宋_GB2312"/>
          <w:color w:val="000000"/>
          <w:kern w:val="0"/>
          <w:sz w:val="24"/>
          <w:szCs w:val="24"/>
        </w:rPr>
        <w:t xml:space="preserve">下列一种合同价格形式： </w:t>
      </w:r>
    </w:p>
    <w:p w14:paraId="58C8EEF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w:t>
      </w:r>
      <w:r>
        <w:rPr>
          <w:rFonts w:hint="eastAsia" w:ascii="Times New Roman" w:hAnsi="Times New Roman" w:eastAsia="仿宋_GB2312"/>
          <w:color w:val="000000"/>
          <w:kern w:val="0"/>
          <w:sz w:val="24"/>
          <w:szCs w:val="24"/>
          <w:lang w:val="en-US" w:eastAsia="zh-CN"/>
        </w:rPr>
        <w:t>.</w:t>
      </w:r>
      <w:r>
        <w:rPr>
          <w:rFonts w:ascii="Times New Roman" w:hAnsi="Times New Roman" w:eastAsia="仿宋_GB2312"/>
          <w:color w:val="000000"/>
          <w:kern w:val="0"/>
          <w:sz w:val="24"/>
          <w:szCs w:val="24"/>
        </w:rPr>
        <w:t>单价合同</w:t>
      </w:r>
    </w:p>
    <w:p w14:paraId="29171F6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单价合同是指合同当事人约定以工程量清单及其综合单价进行合同价格计算、调整和确认的建设工程施工合同，</w:t>
      </w:r>
      <w:r>
        <w:rPr>
          <w:rFonts w:ascii="Times New Roman" w:hAnsi="Times New Roman" w:eastAsia="仿宋_GB2312"/>
          <w:sz w:val="24"/>
          <w:szCs w:val="24"/>
        </w:rPr>
        <w:t>在约定的范围内合同单价不作调整</w:t>
      </w:r>
      <w:r>
        <w:rPr>
          <w:rFonts w:ascii="Times New Roman" w:hAnsi="Times New Roman" w:eastAsia="仿宋_GB2312"/>
          <w:color w:val="000000"/>
          <w:kern w:val="0"/>
          <w:sz w:val="24"/>
          <w:szCs w:val="24"/>
        </w:rPr>
        <w:t>。合同当事人应在专用合同条款中约定综合单价包含的风险范围和风险费用的计算方法</w:t>
      </w:r>
      <w:r>
        <w:rPr>
          <w:rFonts w:ascii="Times New Roman" w:hAnsi="Times New Roman" w:eastAsia="仿宋_GB2312"/>
          <w:sz w:val="24"/>
          <w:szCs w:val="24"/>
        </w:rPr>
        <w:t>，</w:t>
      </w:r>
      <w:r>
        <w:rPr>
          <w:rFonts w:ascii="Times New Roman" w:hAnsi="Times New Roman" w:eastAsia="仿宋_GB2312"/>
          <w:color w:val="000000"/>
          <w:kern w:val="0"/>
          <w:sz w:val="24"/>
          <w:szCs w:val="24"/>
        </w:rPr>
        <w:t>并约定风险范围以外的合同价格的调整方法，其中因市场价格波动引起的调整按第11.1款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市场价格波动引起的调整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约定执行。</w:t>
      </w:r>
    </w:p>
    <w:p w14:paraId="43E0D7A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r>
        <w:rPr>
          <w:rFonts w:hint="eastAsia" w:ascii="Times New Roman" w:hAnsi="Times New Roman" w:eastAsia="仿宋_GB2312"/>
          <w:color w:val="000000"/>
          <w:kern w:val="0"/>
          <w:sz w:val="24"/>
          <w:szCs w:val="24"/>
          <w:lang w:val="en-US" w:eastAsia="zh-CN"/>
        </w:rPr>
        <w:t>.</w:t>
      </w:r>
      <w:r>
        <w:rPr>
          <w:rFonts w:ascii="Times New Roman" w:hAnsi="Times New Roman" w:eastAsia="仿宋_GB2312"/>
          <w:color w:val="000000"/>
          <w:kern w:val="0"/>
          <w:sz w:val="24"/>
          <w:szCs w:val="24"/>
        </w:rPr>
        <w:t>总价合同</w:t>
      </w:r>
    </w:p>
    <w:p w14:paraId="08CB5C5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总价合同是指合同当事人约定以施工图、已标价工程量清单或预算书及有关条件进行合同价格计算、调整和确认的建设工程施工合同，</w:t>
      </w:r>
      <w:r>
        <w:rPr>
          <w:rFonts w:ascii="Times New Roman" w:hAnsi="Times New Roman" w:eastAsia="仿宋_GB2312"/>
          <w:sz w:val="24"/>
          <w:szCs w:val="24"/>
        </w:rPr>
        <w:t>在约定的范围内合同总价不作调整</w:t>
      </w:r>
      <w:r>
        <w:rPr>
          <w:rFonts w:ascii="Times New Roman" w:hAnsi="Times New Roman" w:eastAsia="仿宋_GB2312"/>
          <w:color w:val="000000"/>
          <w:kern w:val="0"/>
          <w:sz w:val="24"/>
          <w:szCs w:val="24"/>
        </w:rPr>
        <w:t>。合同当事人应在专用合同条款中约定总价包含的风险范围和风险费用的计算方法，并约定风险范围以外的合同价格的调整方法，其中因市场价格波动引起的调整按第11.1款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市场价格波动引起的调整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、因法律变化引起的调整按第11.2款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法律变化引起的调整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约定执行。</w:t>
      </w:r>
    </w:p>
    <w:p w14:paraId="219C945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w:t>
      </w:r>
      <w:r>
        <w:rPr>
          <w:rFonts w:hint="eastAsia" w:ascii="Times New Roman" w:hAnsi="Times New Roman" w:eastAsia="仿宋_GB2312"/>
          <w:color w:val="000000"/>
          <w:kern w:val="0"/>
          <w:sz w:val="24"/>
          <w:szCs w:val="24"/>
          <w:lang w:val="en-US" w:eastAsia="zh-CN"/>
        </w:rPr>
        <w:t>.</w:t>
      </w:r>
      <w:r>
        <w:rPr>
          <w:rFonts w:ascii="Times New Roman" w:hAnsi="Times New Roman" w:eastAsia="仿宋_GB2312"/>
          <w:color w:val="000000"/>
          <w:kern w:val="0"/>
          <w:sz w:val="24"/>
          <w:szCs w:val="24"/>
        </w:rPr>
        <w:t>其它价格形式</w:t>
      </w:r>
    </w:p>
    <w:p w14:paraId="43DFE42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合同当事人可在专用合同条款中约定其他合同价格形式。</w:t>
      </w:r>
    </w:p>
    <w:p w14:paraId="5B3C68DF">
      <w:pPr>
        <w:pStyle w:val="6"/>
        <w:spacing w:before="120" w:after="120" w:line="360" w:lineRule="auto"/>
        <w:ind w:firstLine="480" w:firstLineChars="200"/>
        <w:rPr>
          <w:rFonts w:ascii="Times New Roman" w:hAnsi="Times New Roman" w:eastAsia="黑体"/>
          <w:b w:val="0"/>
          <w:color w:val="000000"/>
          <w:sz w:val="24"/>
          <w:szCs w:val="24"/>
        </w:rPr>
      </w:pPr>
      <w:bookmarkStart w:id="959" w:name="_Toc296503097"/>
      <w:bookmarkStart w:id="960" w:name="_Toc296346598"/>
      <w:bookmarkStart w:id="961" w:name="_Toc351203582"/>
      <w:bookmarkStart w:id="962" w:name="_Toc337558801"/>
      <w:r>
        <w:rPr>
          <w:rFonts w:ascii="Times New Roman" w:hAnsi="Times New Roman" w:eastAsia="黑体"/>
          <w:b w:val="0"/>
          <w:color w:val="000000"/>
          <w:sz w:val="24"/>
          <w:szCs w:val="24"/>
        </w:rPr>
        <w:t>12.2预</w:t>
      </w:r>
      <w:bookmarkEnd w:id="959"/>
      <w:bookmarkEnd w:id="960"/>
      <w:bookmarkStart w:id="963" w:name="_Toc296503100"/>
      <w:bookmarkStart w:id="964" w:name="_Toc296346601"/>
      <w:r>
        <w:rPr>
          <w:rFonts w:ascii="Times New Roman" w:hAnsi="Times New Roman" w:eastAsia="黑体"/>
          <w:b w:val="0"/>
          <w:color w:val="000000"/>
          <w:sz w:val="24"/>
          <w:szCs w:val="24"/>
        </w:rPr>
        <w:t>付款</w:t>
      </w:r>
      <w:bookmarkEnd w:id="961"/>
    </w:p>
    <w:bookmarkEnd w:id="962"/>
    <w:bookmarkEnd w:id="963"/>
    <w:bookmarkEnd w:id="964"/>
    <w:p w14:paraId="0B2BD3E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12.2.</w:t>
      </w:r>
      <w:r>
        <w:rPr>
          <w:rFonts w:ascii="Times New Roman" w:hAnsi="Times New Roman" w:eastAsia="仿宋_GB2312"/>
          <w:color w:val="000000"/>
          <w:kern w:val="0"/>
          <w:sz w:val="24"/>
          <w:szCs w:val="24"/>
        </w:rPr>
        <w:t>1预付款的支付</w:t>
      </w:r>
    </w:p>
    <w:p w14:paraId="28D7CD3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预付款的支付按照专用合同条款约定执行，但至迟应在开工通知载明的开工日期7天前支付。预付款应当用于材料、工程设备、施工设备的采购及修建临时工程、组织施工队伍进场等。</w:t>
      </w:r>
    </w:p>
    <w:p w14:paraId="4272674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除专用合同条款另有约定外，预付款在进度付款中同比例扣回。</w:t>
      </w:r>
      <w:bookmarkEnd w:id="948"/>
      <w:r>
        <w:rPr>
          <w:rFonts w:ascii="Times New Roman" w:hAnsi="Times New Roman" w:eastAsia="仿宋_GB2312"/>
          <w:color w:val="000000"/>
          <w:kern w:val="0"/>
          <w:sz w:val="24"/>
          <w:szCs w:val="24"/>
        </w:rPr>
        <w:t>在颁发工程接收证书前，提前解除合同的，尚未扣完的预付款应与合同价款一并结算。</w:t>
      </w:r>
    </w:p>
    <w:p w14:paraId="5A25079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发包人逾期支付预付款超过7天的，承包人有权向发包人发出要求预付的催告通知，发包人收到通知后7天内仍未支付的，承包人有权暂停施工，并按第16.1.1项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执行。</w:t>
      </w:r>
    </w:p>
    <w:p w14:paraId="382238CA">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12.2.2 预付款担保</w:t>
      </w:r>
    </w:p>
    <w:p w14:paraId="59A4963F">
      <w:pPr>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发包人要求承包人提供预付款担保的</w:t>
      </w:r>
      <w:r>
        <w:rPr>
          <w:rFonts w:ascii="Times New Roman" w:hAnsi="Times New Roman" w:eastAsia="仿宋_GB2312"/>
          <w:color w:val="000000"/>
          <w:kern w:val="0"/>
          <w:sz w:val="24"/>
          <w:szCs w:val="24"/>
        </w:rPr>
        <w:t>，承包人应在发包人支付预付款7天前提供预付款担保</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专用合同条款另有约定</w:t>
      </w:r>
      <w:r>
        <w:rPr>
          <w:rFonts w:hint="eastAsia" w:ascii="Times New Roman" w:hAnsi="Times New Roman" w:eastAsia="仿宋_GB2312"/>
          <w:color w:val="000000"/>
          <w:kern w:val="0"/>
          <w:sz w:val="24"/>
          <w:szCs w:val="24"/>
        </w:rPr>
        <w:t>除</w:t>
      </w:r>
      <w:r>
        <w:rPr>
          <w:rFonts w:ascii="Times New Roman" w:hAnsi="Times New Roman" w:eastAsia="仿宋_GB2312"/>
          <w:color w:val="000000"/>
          <w:kern w:val="0"/>
          <w:sz w:val="24"/>
          <w:szCs w:val="24"/>
        </w:rPr>
        <w:t>外。预付款担保可采用银行保函、担保公司担保等形式，具体由合同当事人在专用合同条款中约定。在预付款完全扣回之前，承包人应保证预付款担保持续有效。</w:t>
      </w:r>
    </w:p>
    <w:p w14:paraId="6F1C45C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发包人在工程款中逐期扣回预付款后，预付款担保额度应相应减少，但剩余的预付款担保金额不得低于未被扣回的预付款金额。</w:t>
      </w:r>
    </w:p>
    <w:p w14:paraId="5C09C4C9">
      <w:pPr>
        <w:pStyle w:val="6"/>
        <w:spacing w:before="120" w:after="120" w:line="360" w:lineRule="auto"/>
        <w:ind w:firstLine="480" w:firstLineChars="200"/>
        <w:rPr>
          <w:rFonts w:ascii="Times New Roman" w:hAnsi="Times New Roman" w:eastAsia="黑体"/>
          <w:b w:val="0"/>
          <w:color w:val="000000"/>
          <w:sz w:val="24"/>
          <w:szCs w:val="24"/>
        </w:rPr>
      </w:pPr>
      <w:bookmarkStart w:id="965" w:name="_Toc351203583"/>
      <w:bookmarkStart w:id="966" w:name="_Toc337558802"/>
      <w:r>
        <w:rPr>
          <w:rFonts w:ascii="Times New Roman" w:hAnsi="Times New Roman" w:eastAsia="黑体"/>
          <w:b w:val="0"/>
          <w:color w:val="000000"/>
          <w:sz w:val="24"/>
          <w:szCs w:val="24"/>
        </w:rPr>
        <w:t>12.3计量</w:t>
      </w:r>
      <w:bookmarkEnd w:id="965"/>
    </w:p>
    <w:bookmarkEnd w:id="966"/>
    <w:p w14:paraId="15DFC36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12.3.1 计量原则</w:t>
      </w:r>
    </w:p>
    <w:p w14:paraId="1438D02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工程量计量按照合同约定的工程量计算规则、图纸及变更指示</w:t>
      </w:r>
      <w:r>
        <w:rPr>
          <w:rFonts w:hint="eastAsia" w:ascii="Times New Roman" w:hAnsi="Times New Roman" w:eastAsia="仿宋_GB2312"/>
          <w:color w:val="000000"/>
          <w:kern w:val="0"/>
          <w:sz w:val="24"/>
          <w:szCs w:val="24"/>
        </w:rPr>
        <w:t>等</w:t>
      </w:r>
      <w:r>
        <w:rPr>
          <w:rFonts w:ascii="Times New Roman" w:hAnsi="Times New Roman" w:eastAsia="仿宋_GB2312"/>
          <w:color w:val="000000"/>
          <w:kern w:val="0"/>
          <w:sz w:val="24"/>
          <w:szCs w:val="24"/>
        </w:rPr>
        <w:t>进行计量。工程量计算规则应以相关的国家标准、行业标准</w:t>
      </w:r>
      <w:r>
        <w:rPr>
          <w:rFonts w:hint="eastAsia" w:ascii="Times New Roman" w:hAnsi="Times New Roman" w:eastAsia="仿宋_GB2312"/>
          <w:color w:val="000000"/>
          <w:kern w:val="0"/>
          <w:sz w:val="24"/>
          <w:szCs w:val="24"/>
        </w:rPr>
        <w:t>等</w:t>
      </w:r>
      <w:r>
        <w:rPr>
          <w:rFonts w:ascii="Times New Roman" w:hAnsi="Times New Roman" w:eastAsia="仿宋_GB2312"/>
          <w:color w:val="000000"/>
          <w:kern w:val="0"/>
          <w:sz w:val="24"/>
          <w:szCs w:val="24"/>
        </w:rPr>
        <w:t>为依据，由合同当事人在专用合同条款中约定。</w:t>
      </w:r>
    </w:p>
    <w:p w14:paraId="6430DBA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12.3.2 计量周期</w:t>
      </w:r>
    </w:p>
    <w:p w14:paraId="3F19820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除专用合同条款另有约定外，工程量的计量按月进行。</w:t>
      </w:r>
    </w:p>
    <w:p w14:paraId="7978FFB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12.3.3 单价合同的计量</w:t>
      </w:r>
    </w:p>
    <w:p w14:paraId="2C629A7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除专用合同条款另有约定外，单价合同的计量按照本项约定执行：</w:t>
      </w:r>
    </w:p>
    <w:p w14:paraId="3A4406D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（1）承包人应于每月25日向监理人报送上月20日至当月19日已完成的工程量报告，并附具进度付款申请单、已完成工程量报表和有关资料。</w:t>
      </w:r>
    </w:p>
    <w:p w14:paraId="5B9B684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55DBF7E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（3）监理人未在收到承包人提交的工程量报表后的7天内完成审核的，承包人报送的工程量报告中的工程量视为承包人实际完成的工程量，据此计算工程价款。</w:t>
      </w:r>
    </w:p>
    <w:p w14:paraId="18F7A9F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12.3.4 总价合同的计量</w:t>
      </w:r>
    </w:p>
    <w:p w14:paraId="1B332AA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除专用合同条款另有约定外，按</w:t>
      </w:r>
      <w:r>
        <w:rPr>
          <w:rFonts w:hint="eastAsia" w:ascii="Times New Roman" w:hAnsi="Times New Roman" w:eastAsia="仿宋_GB2312"/>
          <w:color w:val="000000"/>
          <w:kern w:val="0"/>
          <w:sz w:val="24"/>
          <w:szCs w:val="24"/>
        </w:rPr>
        <w:t>月计量支付</w:t>
      </w:r>
      <w:r>
        <w:rPr>
          <w:rFonts w:ascii="Times New Roman" w:hAnsi="Times New Roman" w:eastAsia="仿宋_GB2312"/>
          <w:color w:val="000000"/>
          <w:kern w:val="0"/>
          <w:sz w:val="24"/>
          <w:szCs w:val="24"/>
        </w:rPr>
        <w:t>的总价合同，按照本项约定执行：</w:t>
      </w:r>
    </w:p>
    <w:p w14:paraId="09DED9C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（1）承包人应于每月25日向监理人报送上月20日至当月19日已完成的工程量报告，并附具进度付款申请单、已完成工程量报表和有关资料。</w:t>
      </w:r>
    </w:p>
    <w:p w14:paraId="1F3AA67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2161E5C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（3）监理人未在收到承包人提交的工程量报表后的7天内完成复核的，承包人提交的工程量报告中的工程量视为承包人实际完成的工程量。</w:t>
      </w:r>
    </w:p>
    <w:p w14:paraId="0F187DE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12.3.5 总价合同采用支付分解表计量支付的，可以按照第12.3.4项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总价合同的计量</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约定进行计量，但合同价款按照支付分解表进行支付。</w:t>
      </w:r>
    </w:p>
    <w:p w14:paraId="3B8E845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12.3.6 其他价格形式合同的计量</w:t>
      </w:r>
    </w:p>
    <w:p w14:paraId="5170ABF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合同当事人可在专用合同条款中约定其他价格形式合同的计量方式和程序。</w:t>
      </w:r>
    </w:p>
    <w:p w14:paraId="1894DFB1">
      <w:pPr>
        <w:pStyle w:val="6"/>
        <w:spacing w:before="120" w:after="120" w:line="360" w:lineRule="auto"/>
        <w:ind w:firstLine="480" w:firstLineChars="200"/>
        <w:rPr>
          <w:rFonts w:ascii="Times New Roman" w:hAnsi="Times New Roman" w:eastAsia="黑体"/>
          <w:b w:val="0"/>
          <w:color w:val="000000"/>
          <w:sz w:val="24"/>
          <w:szCs w:val="24"/>
        </w:rPr>
      </w:pPr>
      <w:bookmarkStart w:id="967" w:name="_Toc296346602"/>
      <w:bookmarkStart w:id="968" w:name="_Toc296503101"/>
      <w:bookmarkStart w:id="969" w:name="_Toc351203584"/>
      <w:bookmarkStart w:id="970" w:name="_Toc337558803"/>
      <w:r>
        <w:rPr>
          <w:rFonts w:ascii="Times New Roman" w:hAnsi="Times New Roman" w:eastAsia="黑体"/>
          <w:b w:val="0"/>
          <w:color w:val="000000"/>
          <w:sz w:val="24"/>
          <w:szCs w:val="24"/>
        </w:rPr>
        <w:t>12.4工程进度款支</w:t>
      </w:r>
      <w:bookmarkEnd w:id="967"/>
      <w:bookmarkEnd w:id="968"/>
      <w:r>
        <w:rPr>
          <w:rFonts w:ascii="Times New Roman" w:hAnsi="Times New Roman" w:eastAsia="黑体"/>
          <w:b w:val="0"/>
          <w:color w:val="000000"/>
          <w:sz w:val="24"/>
          <w:szCs w:val="24"/>
        </w:rPr>
        <w:t>付</w:t>
      </w:r>
      <w:bookmarkEnd w:id="969"/>
    </w:p>
    <w:bookmarkEnd w:id="970"/>
    <w:p w14:paraId="0762B507">
      <w:pPr>
        <w:autoSpaceDE w:val="0"/>
        <w:autoSpaceDN w:val="0"/>
        <w:adjustRightInd w:val="0"/>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sz w:val="24"/>
          <w:szCs w:val="24"/>
        </w:rPr>
        <w:t>12.4</w:t>
      </w:r>
      <w:r>
        <w:rPr>
          <w:rFonts w:ascii="Times New Roman" w:hAnsi="Times New Roman" w:eastAsia="仿宋_GB2312"/>
          <w:color w:val="000000"/>
          <w:kern w:val="0"/>
          <w:sz w:val="24"/>
          <w:szCs w:val="24"/>
        </w:rPr>
        <w:t>.1 付款周期</w:t>
      </w:r>
    </w:p>
    <w:p w14:paraId="5BEF620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除专用合同条款另有约定外，付款周期应按照第12.3.2</w:t>
      </w:r>
      <w:r>
        <w:rPr>
          <w:rFonts w:hint="eastAsia" w:ascii="Times New Roman" w:hAnsi="Times New Roman" w:eastAsia="仿宋_GB2312"/>
          <w:color w:val="000000"/>
          <w:kern w:val="0"/>
          <w:sz w:val="24"/>
          <w:szCs w:val="24"/>
        </w:rPr>
        <w:t>项〔</w:t>
      </w:r>
      <w:r>
        <w:rPr>
          <w:rFonts w:ascii="Times New Roman" w:hAnsi="Times New Roman" w:eastAsia="仿宋_GB2312"/>
          <w:color w:val="000000"/>
          <w:kern w:val="0"/>
          <w:sz w:val="24"/>
          <w:szCs w:val="24"/>
        </w:rPr>
        <w:t>计量周期</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的约定与计量周期保持一致。</w:t>
      </w:r>
    </w:p>
    <w:p w14:paraId="2E7F473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12.4</w:t>
      </w:r>
      <w:r>
        <w:rPr>
          <w:rFonts w:ascii="Times New Roman" w:hAnsi="Times New Roman" w:eastAsia="仿宋_GB2312"/>
          <w:color w:val="000000"/>
          <w:kern w:val="0"/>
          <w:sz w:val="24"/>
          <w:szCs w:val="24"/>
        </w:rPr>
        <w:t>.2 进度付款申请单的编制</w:t>
      </w:r>
    </w:p>
    <w:p w14:paraId="5550AA9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除专用合同条款另有约定外，进度付款申请单应包括下列内容：</w:t>
      </w:r>
    </w:p>
    <w:p w14:paraId="59D1EC3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（1）截至本次付款周期已完成工作对应的金额；</w:t>
      </w:r>
    </w:p>
    <w:p w14:paraId="0440FEB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（2）根据第10条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应增加和扣减的变更金额；</w:t>
      </w:r>
    </w:p>
    <w:p w14:paraId="24C752D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（3）根据第12.2款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预付款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约定应支付的预付款和扣减的返还预付款；</w:t>
      </w:r>
    </w:p>
    <w:p w14:paraId="378D711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（4）根据第15.3款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质量保证金</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约定应扣减的质量保证金；</w:t>
      </w:r>
    </w:p>
    <w:p w14:paraId="66B7BC8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（5）根据第19条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索赔</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应增加和扣减的索赔金额；</w:t>
      </w:r>
    </w:p>
    <w:p w14:paraId="2F01467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（6）对已签发的进度款支付证书中出现错误的修正，应在本次进度付款中支付或扣除的金额；</w:t>
      </w:r>
    </w:p>
    <w:p w14:paraId="3C6849D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（7）根据合同约定应增加和扣减的其他金额。</w:t>
      </w:r>
    </w:p>
    <w:p w14:paraId="3BDE0502">
      <w:pPr>
        <w:autoSpaceDE w:val="0"/>
        <w:autoSpaceDN w:val="0"/>
        <w:adjustRightInd w:val="0"/>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12.4.3 进度付款申请单的提交</w:t>
      </w:r>
    </w:p>
    <w:p w14:paraId="33A0D6E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（1）单价合同进度付款申请单的提交</w:t>
      </w:r>
    </w:p>
    <w:p w14:paraId="0CBB0DF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单价合同的进度付款申请单，按照第12.3.3项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单价合同的计量</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约定的时间按月向监理人提交，并附上已完成工程量报表和有关资料。单价合同中的总价项目按月进行支付分解，并汇总列入当期进度付款申请单。</w:t>
      </w:r>
    </w:p>
    <w:p w14:paraId="4AC74C4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（2）总价合同进度付款申请单的提交</w:t>
      </w:r>
    </w:p>
    <w:p w14:paraId="5641ABD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总价合同按</w:t>
      </w:r>
      <w:r>
        <w:rPr>
          <w:rFonts w:hint="eastAsia" w:ascii="Times New Roman" w:hAnsi="Times New Roman" w:eastAsia="仿宋_GB2312"/>
          <w:color w:val="000000"/>
          <w:kern w:val="0"/>
          <w:sz w:val="24"/>
          <w:szCs w:val="24"/>
        </w:rPr>
        <w:t>月计量支付的</w:t>
      </w:r>
      <w:r>
        <w:rPr>
          <w:rFonts w:ascii="Times New Roman" w:hAnsi="Times New Roman" w:eastAsia="仿宋_GB2312"/>
          <w:color w:val="000000"/>
          <w:kern w:val="0"/>
          <w:sz w:val="24"/>
          <w:szCs w:val="24"/>
        </w:rPr>
        <w:t>，承包人按照第12.3.4项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总价合同的计量</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约定的时间按月向监理人提交进度付款申请单，并附上已完成工程量报表和有关资料。</w:t>
      </w:r>
    </w:p>
    <w:p w14:paraId="421E1CA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总价合同按支付分解表支付的，承包人应按照第12.4.6项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支付分解表</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及第12.4.2项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进度付款申请单的编制</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的约定向监理人提交进度付款申请单。</w:t>
      </w:r>
    </w:p>
    <w:p w14:paraId="186FA71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（3）其他价格形式合同的进度付款申请单的提交</w:t>
      </w:r>
    </w:p>
    <w:p w14:paraId="3AE6B15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合同当事人可在专用合同条款中约定其他价格形式合同的进度付款申请单的编制和提交程序。</w:t>
      </w:r>
    </w:p>
    <w:p w14:paraId="241DD1C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12.4</w:t>
      </w:r>
      <w:r>
        <w:rPr>
          <w:rFonts w:ascii="Times New Roman" w:hAnsi="Times New Roman" w:eastAsia="仿宋_GB2312"/>
          <w:color w:val="000000"/>
          <w:kern w:val="0"/>
          <w:sz w:val="24"/>
          <w:szCs w:val="24"/>
        </w:rPr>
        <w:t>.4 进度款审核和支付</w:t>
      </w:r>
    </w:p>
    <w:p w14:paraId="58195F3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且未提出异议的，视为已签发进度款支付证书。</w:t>
      </w:r>
    </w:p>
    <w:p w14:paraId="533940F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的约定处理。</w:t>
      </w:r>
    </w:p>
    <w:p w14:paraId="5851370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（2）除专用合同条款另有约定外，发包人应在进度款支付证书或临时进度款支付证书签发后14天内完成支付，发包人逾期支付进度款的，应按照中国人民银行发布的同期同类贷款基准利率支付违约金。</w:t>
      </w:r>
    </w:p>
    <w:p w14:paraId="2B0E2DC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（3）发包人签发进度款支付证书或临时进度款支付证书，不表明发包人已同意、批准或接受了承包人完成的相应部分的工作。</w:t>
      </w:r>
    </w:p>
    <w:p w14:paraId="62C4114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12.4.5 进度付款的修正</w:t>
      </w:r>
    </w:p>
    <w:p w14:paraId="30D64BC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在对已签发的进度款支付证书进行阶段汇总和复核中发现错误、遗漏或重复的，发包人和承包人均有权提出修正申请。经发包人和承包人同意的修正，应在下期进度付款中支付或扣除。</w:t>
      </w:r>
    </w:p>
    <w:p w14:paraId="1293DA9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12.4.6 支付分解表</w:t>
      </w:r>
    </w:p>
    <w:p w14:paraId="149B3C5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w:t>
      </w:r>
      <w:r>
        <w:rPr>
          <w:rFonts w:hint="eastAsia" w:ascii="Times New Roman" w:hAnsi="Times New Roman" w:eastAsia="仿宋_GB2312"/>
          <w:color w:val="000000"/>
          <w:kern w:val="0"/>
          <w:sz w:val="24"/>
          <w:szCs w:val="24"/>
          <w:lang w:val="en-US" w:eastAsia="zh-CN"/>
        </w:rPr>
        <w:t>.</w:t>
      </w:r>
      <w:r>
        <w:rPr>
          <w:rFonts w:ascii="Times New Roman" w:hAnsi="Times New Roman" w:eastAsia="仿宋_GB2312"/>
          <w:color w:val="000000"/>
          <w:kern w:val="0"/>
          <w:sz w:val="24"/>
          <w:szCs w:val="24"/>
        </w:rPr>
        <w:t>支付分解表的编制要求</w:t>
      </w:r>
    </w:p>
    <w:p w14:paraId="6FAB5CD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（1）支付分解表中所列的每期付款金额，应为第12.4.2项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进度付款申请单的编制</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第（1）</w:t>
      </w:r>
      <w:r>
        <w:rPr>
          <w:rFonts w:hint="eastAsia" w:ascii="Times New Roman" w:hAnsi="Times New Roman" w:eastAsia="仿宋_GB2312"/>
          <w:color w:val="000000"/>
          <w:kern w:val="0"/>
          <w:sz w:val="24"/>
          <w:szCs w:val="24"/>
        </w:rPr>
        <w:t>目</w:t>
      </w:r>
      <w:r>
        <w:rPr>
          <w:rFonts w:ascii="Times New Roman" w:hAnsi="Times New Roman" w:eastAsia="仿宋_GB2312"/>
          <w:color w:val="000000"/>
          <w:kern w:val="0"/>
          <w:sz w:val="24"/>
          <w:szCs w:val="24"/>
        </w:rPr>
        <w:t>的估算金额；</w:t>
      </w:r>
    </w:p>
    <w:p w14:paraId="7285FE3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（2）实际进度与施工进度计划不一致的，合同当事人可按照第4.4款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修改支付分解表；</w:t>
      </w:r>
    </w:p>
    <w:p w14:paraId="084ED15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（3）不采用支付分解表的，承包人应向发包人和监理人提交按季度编制的支付估算分解表，用于支付参考。</w:t>
      </w:r>
    </w:p>
    <w:p w14:paraId="5D575D7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r>
        <w:rPr>
          <w:rFonts w:hint="eastAsia" w:ascii="Times New Roman" w:hAnsi="Times New Roman" w:eastAsia="仿宋_GB2312"/>
          <w:color w:val="000000"/>
          <w:kern w:val="0"/>
          <w:sz w:val="24"/>
          <w:szCs w:val="24"/>
          <w:lang w:val="en-US" w:eastAsia="zh-CN"/>
        </w:rPr>
        <w:t>.</w:t>
      </w:r>
      <w:r>
        <w:rPr>
          <w:rFonts w:ascii="Times New Roman" w:hAnsi="Times New Roman" w:eastAsia="仿宋_GB2312"/>
          <w:color w:val="000000"/>
          <w:kern w:val="0"/>
          <w:sz w:val="24"/>
          <w:szCs w:val="24"/>
        </w:rPr>
        <w:t>总价合同支付分解表的编制与审批</w:t>
      </w:r>
    </w:p>
    <w:p w14:paraId="1490751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（1）除专用合同条款另有约定外，承包人应根据第7.2款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施工进度计划</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1B0FED2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（2）监理人应在收到支付分解表后7天内完成审核并报送发包人。发包人应在收到经监理人审核的支付分解表后7天内完成审批，经发包人批准的支付分解表为有约束力的支付分解表。</w:t>
      </w:r>
    </w:p>
    <w:p w14:paraId="485ED5D7">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（3）发包人逾期未完成支付分解表</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的，也未及时要求承包人进行修正和提供补充资料的，则承包人提交的支付分解表视为已经获得发包人批准。</w:t>
      </w:r>
    </w:p>
    <w:p w14:paraId="1F35612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w:t>
      </w:r>
      <w:r>
        <w:rPr>
          <w:rFonts w:hint="eastAsia" w:ascii="Times New Roman" w:hAnsi="Times New Roman" w:eastAsia="仿宋_GB2312"/>
          <w:color w:val="000000"/>
          <w:kern w:val="0"/>
          <w:sz w:val="24"/>
          <w:szCs w:val="24"/>
          <w:lang w:val="en-US" w:eastAsia="zh-CN"/>
        </w:rPr>
        <w:t>.</w:t>
      </w:r>
      <w:r>
        <w:rPr>
          <w:rFonts w:ascii="Times New Roman" w:hAnsi="Times New Roman" w:eastAsia="仿宋_GB2312"/>
          <w:color w:val="000000"/>
          <w:kern w:val="0"/>
          <w:sz w:val="24"/>
          <w:szCs w:val="24"/>
        </w:rPr>
        <w:t>单价合同的总价项目支付分解表的编制与审批</w:t>
      </w:r>
    </w:p>
    <w:p w14:paraId="1BADF5E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51BAF10C">
      <w:pPr>
        <w:pStyle w:val="6"/>
        <w:spacing w:before="120" w:after="120" w:line="360" w:lineRule="auto"/>
        <w:ind w:firstLine="480" w:firstLineChars="200"/>
        <w:rPr>
          <w:rFonts w:ascii="Times New Roman" w:hAnsi="Times New Roman" w:eastAsia="黑体"/>
          <w:b w:val="0"/>
          <w:color w:val="000000"/>
          <w:sz w:val="24"/>
          <w:szCs w:val="24"/>
        </w:rPr>
      </w:pPr>
      <w:bookmarkStart w:id="971" w:name="_Toc351203585"/>
      <w:r>
        <w:rPr>
          <w:rFonts w:ascii="Times New Roman" w:hAnsi="Times New Roman" w:eastAsia="黑体"/>
          <w:b w:val="0"/>
          <w:color w:val="000000"/>
          <w:sz w:val="24"/>
          <w:szCs w:val="24"/>
        </w:rPr>
        <w:t>12.5支付账户</w:t>
      </w:r>
      <w:bookmarkEnd w:id="971"/>
    </w:p>
    <w:p w14:paraId="7753969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发包人应将合同价款支付至合同协议书中约定的承包人账户。</w:t>
      </w:r>
    </w:p>
    <w:p w14:paraId="7733ED43">
      <w:pPr>
        <w:pStyle w:val="5"/>
        <w:spacing w:before="120" w:after="120" w:line="360" w:lineRule="auto"/>
        <w:rPr>
          <w:rFonts w:ascii="Times New Roman" w:hAnsi="Times New Roman" w:eastAsia="黑体"/>
          <w:b w:val="0"/>
          <w:color w:val="000000"/>
          <w:sz w:val="24"/>
          <w:szCs w:val="24"/>
        </w:rPr>
      </w:pPr>
      <w:bookmarkStart w:id="972" w:name="_Toc351203586"/>
      <w:bookmarkStart w:id="973" w:name="_Toc296503106"/>
      <w:bookmarkStart w:id="974" w:name="_Toc337558804"/>
      <w:bookmarkStart w:id="975" w:name="_Toc296346607"/>
      <w:bookmarkStart w:id="976" w:name="_Toc322522574"/>
      <w:r>
        <w:rPr>
          <w:rFonts w:ascii="Times New Roman" w:hAnsi="Times New Roman" w:eastAsia="黑体"/>
          <w:b w:val="0"/>
          <w:color w:val="000000"/>
          <w:sz w:val="24"/>
          <w:szCs w:val="24"/>
        </w:rPr>
        <w:t>13. 验收和工程试车</w:t>
      </w:r>
      <w:bookmarkEnd w:id="972"/>
    </w:p>
    <w:bookmarkEnd w:id="973"/>
    <w:bookmarkEnd w:id="974"/>
    <w:bookmarkEnd w:id="975"/>
    <w:bookmarkEnd w:id="976"/>
    <w:p w14:paraId="44E0E82C">
      <w:pPr>
        <w:pStyle w:val="6"/>
        <w:spacing w:before="120" w:after="120" w:line="360" w:lineRule="auto"/>
        <w:ind w:firstLine="480" w:firstLineChars="200"/>
        <w:rPr>
          <w:rFonts w:ascii="Times New Roman" w:hAnsi="Times New Roman" w:eastAsia="黑体"/>
          <w:b w:val="0"/>
          <w:color w:val="000000"/>
          <w:sz w:val="24"/>
          <w:szCs w:val="24"/>
        </w:rPr>
      </w:pPr>
      <w:bookmarkStart w:id="977" w:name="_Toc351203587"/>
      <w:bookmarkStart w:id="978" w:name="_Toc337558805"/>
      <w:bookmarkStart w:id="979" w:name="_Toc296346611"/>
      <w:bookmarkStart w:id="980" w:name="_Toc296503110"/>
      <w:r>
        <w:rPr>
          <w:rFonts w:ascii="Times New Roman" w:hAnsi="Times New Roman" w:eastAsia="黑体"/>
          <w:b w:val="0"/>
          <w:color w:val="000000"/>
          <w:sz w:val="24"/>
          <w:szCs w:val="24"/>
        </w:rPr>
        <w:t>13.1分部分项工程验收</w:t>
      </w:r>
      <w:bookmarkEnd w:id="977"/>
    </w:p>
    <w:bookmarkEnd w:id="978"/>
    <w:p w14:paraId="58A9DBC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13.1.1 分部分项工程质量应符合国家有关工程施工验收规范、标准及合同约定，承包人应按照施工组织设计的要求完成分部分项工程施工。</w:t>
      </w:r>
    </w:p>
    <w:p w14:paraId="6DD6831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13.1.2 除专用合同条款另有约定外，分部分项工程经承包人自检合格并具备验收条件的，承包人应提前48小时通知监理人进行验收。</w:t>
      </w:r>
      <w:r>
        <w:rPr>
          <w:rFonts w:ascii="Times New Roman" w:hAnsi="Times New Roman" w:eastAsia="仿宋_GB2312"/>
          <w:color w:val="000000"/>
          <w:kern w:val="0"/>
          <w:sz w:val="24"/>
          <w:szCs w:val="24"/>
        </w:rPr>
        <w:t>监理人不能按时进行验收的，应在验收前24小时向承包人提交书面延期要求，但延期不能超过48小时。监理人未按时进行验收，也未提出延期要求的，承包人有权自行验收，监理人应认可验收结果。</w:t>
      </w:r>
      <w:r>
        <w:rPr>
          <w:rFonts w:ascii="Times New Roman" w:hAnsi="Times New Roman" w:eastAsia="仿宋_GB2312"/>
          <w:color w:val="000000"/>
          <w:sz w:val="24"/>
          <w:szCs w:val="24"/>
        </w:rPr>
        <w:t>分部分项工程未经验收的，不得进入下一道工序施工。</w:t>
      </w:r>
    </w:p>
    <w:p w14:paraId="656A170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分部分项工程的验收资料应当作为竣工资料的组成部分。</w:t>
      </w:r>
    </w:p>
    <w:p w14:paraId="184F8A31">
      <w:pPr>
        <w:pStyle w:val="6"/>
        <w:spacing w:before="120" w:after="120" w:line="360" w:lineRule="auto"/>
        <w:ind w:firstLine="480" w:firstLineChars="200"/>
        <w:rPr>
          <w:rFonts w:ascii="Times New Roman" w:hAnsi="Times New Roman" w:eastAsia="黑体"/>
          <w:b w:val="0"/>
          <w:color w:val="000000"/>
          <w:sz w:val="24"/>
          <w:szCs w:val="24"/>
        </w:rPr>
      </w:pPr>
      <w:bookmarkStart w:id="981" w:name="_Toc351203588"/>
      <w:bookmarkStart w:id="982" w:name="_Toc337558806"/>
      <w:r>
        <w:rPr>
          <w:rFonts w:ascii="Times New Roman" w:hAnsi="Times New Roman" w:eastAsia="黑体"/>
          <w:b w:val="0"/>
          <w:color w:val="000000"/>
          <w:sz w:val="24"/>
          <w:szCs w:val="24"/>
        </w:rPr>
        <w:t>13.2竣工验收</w:t>
      </w:r>
      <w:bookmarkEnd w:id="981"/>
    </w:p>
    <w:bookmarkEnd w:id="979"/>
    <w:bookmarkEnd w:id="980"/>
    <w:bookmarkEnd w:id="982"/>
    <w:p w14:paraId="4611101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13.2.1竣工验收条件</w:t>
      </w:r>
    </w:p>
    <w:p w14:paraId="305A8B5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工程具备以下条件的，承包人可以申请竣工验收：</w:t>
      </w:r>
    </w:p>
    <w:p w14:paraId="2221647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（1）除发包人同意的甩项</w:t>
      </w:r>
      <w:r>
        <w:rPr>
          <w:rFonts w:hint="eastAsia" w:ascii="Times New Roman" w:hAnsi="Times New Roman" w:eastAsia="仿宋_GB2312"/>
          <w:color w:val="000000"/>
          <w:kern w:val="0"/>
          <w:sz w:val="24"/>
          <w:szCs w:val="24"/>
        </w:rPr>
        <w:t>工作</w:t>
      </w:r>
      <w:r>
        <w:rPr>
          <w:rFonts w:ascii="Times New Roman" w:hAnsi="Times New Roman" w:eastAsia="仿宋_GB2312"/>
          <w:color w:val="000000"/>
          <w:kern w:val="0"/>
          <w:sz w:val="24"/>
          <w:szCs w:val="24"/>
        </w:rPr>
        <w:t>和缺陷修补工作外，合同范围内的全部工程以及有关工作，包括合同要求的试验、试运行以及检验均已完成，并符合合同要求；</w:t>
      </w:r>
    </w:p>
    <w:p w14:paraId="6107A81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（2）已按合同约定编制了甩项</w:t>
      </w:r>
      <w:r>
        <w:rPr>
          <w:rFonts w:hint="eastAsia" w:ascii="Times New Roman" w:hAnsi="Times New Roman" w:eastAsia="仿宋_GB2312"/>
          <w:color w:val="000000"/>
          <w:kern w:val="0"/>
          <w:sz w:val="24"/>
          <w:szCs w:val="24"/>
        </w:rPr>
        <w:t>工作</w:t>
      </w:r>
      <w:r>
        <w:rPr>
          <w:rFonts w:ascii="Times New Roman" w:hAnsi="Times New Roman" w:eastAsia="仿宋_GB2312"/>
          <w:color w:val="000000"/>
          <w:kern w:val="0"/>
          <w:sz w:val="24"/>
          <w:szCs w:val="24"/>
        </w:rPr>
        <w:t>和缺陷修补工作清单以及相应的施工计划；</w:t>
      </w:r>
    </w:p>
    <w:p w14:paraId="4601B5B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（3）已按合同约定的内容和份数备齐竣工资料。</w:t>
      </w:r>
    </w:p>
    <w:p w14:paraId="14CA337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13.2.2竣工验收程序</w:t>
      </w:r>
    </w:p>
    <w:p w14:paraId="5A33BD8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除专用合同条款另有约定外，承包人申请竣工验收的，应当按照以下程序进行：</w:t>
      </w:r>
    </w:p>
    <w:p w14:paraId="3C17531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F21CB5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（2）监理人审查后认为已具备竣工验收条件的，应将竣工验收申请报告提交发包人，发包人应在收到</w:t>
      </w:r>
      <w:r>
        <w:rPr>
          <w:rFonts w:hint="eastAsia" w:ascii="Times New Roman" w:hAnsi="Times New Roman" w:eastAsia="仿宋_GB2312"/>
          <w:color w:val="000000"/>
          <w:kern w:val="0"/>
          <w:sz w:val="24"/>
          <w:szCs w:val="24"/>
        </w:rPr>
        <w:t>经</w:t>
      </w:r>
      <w:r>
        <w:rPr>
          <w:rFonts w:ascii="Times New Roman" w:hAnsi="Times New Roman" w:eastAsia="仿宋_GB2312"/>
          <w:color w:val="000000"/>
          <w:kern w:val="0"/>
          <w:sz w:val="24"/>
          <w:szCs w:val="24"/>
        </w:rPr>
        <w:t>监理人审核的竣工验收申请报告后28天内</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完毕并组织监理人、承包人、设计人等相关单位完成竣工验收。</w:t>
      </w:r>
    </w:p>
    <w:p w14:paraId="0A29D20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（3）竣工验收合格的，发包人应在验收合格后14天内向承包人签发工程接收证书。发包人无正当理由逾期不颁发工程接收证书的，自验收合格后第15天起视为已颁发工程接收证书。</w:t>
      </w:r>
    </w:p>
    <w:p w14:paraId="530B51E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508D85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ABE9CD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除专用合同条款另有约定外，发包人不按照本项约定组织竣工验收、颁发工程接收证书的，每逾期一天，应以签约合同价为基数，按照中国人民银行发布的同期同类贷款基准利率支付违约金。</w:t>
      </w:r>
    </w:p>
    <w:p w14:paraId="179226D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13.2.3竣工日期</w:t>
      </w:r>
    </w:p>
    <w:p w14:paraId="1B90D0F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工程经竣工验收合格的，以承包人提交竣工验收申请报告之日为实际竣工日期，并在工程接收证书中载明；因发包人原因，未在监理人收到承包人提交的竣工验收申请报告42天内完成</w:t>
      </w:r>
      <w:r>
        <w:rPr>
          <w:rFonts w:hint="eastAsia" w:ascii="Times New Roman" w:hAnsi="Times New Roman" w:eastAsia="仿宋_GB2312"/>
          <w:color w:val="000000"/>
          <w:kern w:val="0"/>
          <w:sz w:val="24"/>
          <w:szCs w:val="24"/>
        </w:rPr>
        <w:t>竣工</w:t>
      </w:r>
      <w:r>
        <w:rPr>
          <w:rFonts w:ascii="Times New Roman" w:hAnsi="Times New Roman" w:eastAsia="仿宋_GB2312"/>
          <w:color w:val="000000"/>
          <w:kern w:val="0"/>
          <w:sz w:val="24"/>
          <w:szCs w:val="24"/>
        </w:rPr>
        <w:t>验收</w:t>
      </w:r>
      <w:r>
        <w:rPr>
          <w:rFonts w:hint="eastAsia" w:ascii="Times New Roman" w:hAnsi="Times New Roman" w:eastAsia="仿宋_GB2312"/>
          <w:color w:val="000000"/>
          <w:kern w:val="0"/>
          <w:sz w:val="24"/>
          <w:szCs w:val="24"/>
        </w:rPr>
        <w:t>，或完成竣工验收不予签发工程接收证书</w:t>
      </w:r>
      <w:r>
        <w:rPr>
          <w:rFonts w:ascii="Times New Roman" w:hAnsi="Times New Roman" w:eastAsia="仿宋_GB2312"/>
          <w:color w:val="000000"/>
          <w:kern w:val="0"/>
          <w:sz w:val="24"/>
          <w:szCs w:val="24"/>
        </w:rPr>
        <w:t>的，以提交竣工验</w:t>
      </w:r>
      <w:bookmarkStart w:id="983" w:name="#go14"/>
      <w:bookmarkEnd w:id="983"/>
      <w:r>
        <w:rPr>
          <w:rFonts w:ascii="Times New Roman" w:hAnsi="Times New Roman" w:eastAsia="仿宋_GB2312"/>
          <w:color w:val="000000"/>
          <w:kern w:val="0"/>
          <w:sz w:val="24"/>
          <w:szCs w:val="24"/>
        </w:rPr>
        <w:t>收申请报告的日期为实际竣工日期；工程未经竣工验收，发包人擅自使用的，以转移占有工程之日为实际竣工日期。</w:t>
      </w:r>
    </w:p>
    <w:p w14:paraId="0D79298F">
      <w:pPr>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13.2.4 拒绝接收全部或部分工程</w:t>
      </w:r>
    </w:p>
    <w:p w14:paraId="572F8EF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对于竣工验收不合格的工程，承包人完成整改后，</w:t>
      </w:r>
      <w:r>
        <w:rPr>
          <w:rFonts w:hint="eastAsia" w:ascii="Times New Roman" w:hAnsi="Times New Roman" w:eastAsia="仿宋_GB2312"/>
          <w:color w:val="000000"/>
          <w:kern w:val="0"/>
          <w:sz w:val="24"/>
          <w:szCs w:val="24"/>
        </w:rPr>
        <w:t>应当</w:t>
      </w:r>
      <w:r>
        <w:rPr>
          <w:rFonts w:ascii="Times New Roman" w:hAnsi="Times New Roman" w:eastAsia="仿宋_GB2312"/>
          <w:color w:val="000000"/>
          <w:kern w:val="0"/>
          <w:sz w:val="24"/>
          <w:szCs w:val="24"/>
        </w:rPr>
        <w:t>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6F3964F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13.2.5 移交、接收全部与部分工程</w:t>
      </w:r>
    </w:p>
    <w:p w14:paraId="3444843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除专用合同条款另有约定外，</w:t>
      </w:r>
      <w:r>
        <w:rPr>
          <w:rFonts w:ascii="Times New Roman" w:hAnsi="Times New Roman" w:eastAsia="仿宋_GB2312"/>
          <w:color w:val="000000"/>
          <w:kern w:val="0"/>
          <w:sz w:val="24"/>
          <w:szCs w:val="24"/>
        </w:rPr>
        <w:t>合同当事人应当在颁发工程接收证书</w:t>
      </w:r>
      <w:r>
        <w:rPr>
          <w:rFonts w:hint="eastAsia" w:ascii="Times New Roman" w:hAnsi="Times New Roman" w:eastAsia="仿宋_GB2312"/>
          <w:color w:val="000000"/>
          <w:kern w:val="0"/>
          <w:sz w:val="24"/>
          <w:szCs w:val="24"/>
        </w:rPr>
        <w:t>后7天内</w:t>
      </w:r>
      <w:r>
        <w:rPr>
          <w:rFonts w:ascii="Times New Roman" w:hAnsi="Times New Roman" w:eastAsia="仿宋_GB2312"/>
          <w:color w:val="000000"/>
          <w:kern w:val="0"/>
          <w:sz w:val="24"/>
          <w:szCs w:val="24"/>
        </w:rPr>
        <w:t>完成工程的移交。</w:t>
      </w:r>
    </w:p>
    <w:p w14:paraId="1063398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发包人无正当理由不接收工程的，发包人自</w:t>
      </w:r>
      <w:r>
        <w:rPr>
          <w:rFonts w:hint="eastAsia" w:ascii="Times New Roman" w:hAnsi="Times New Roman" w:eastAsia="仿宋_GB2312"/>
          <w:color w:val="000000"/>
          <w:kern w:val="0"/>
          <w:sz w:val="24"/>
          <w:szCs w:val="24"/>
        </w:rPr>
        <w:t>应当接收工程</w:t>
      </w:r>
      <w:r>
        <w:rPr>
          <w:rFonts w:ascii="Times New Roman" w:hAnsi="Times New Roman" w:eastAsia="仿宋_GB2312"/>
          <w:color w:val="000000"/>
          <w:kern w:val="0"/>
          <w:sz w:val="24"/>
          <w:szCs w:val="24"/>
        </w:rPr>
        <w:t>之日起，承担工程照管、成品保护、保管等与工程有关的各项费用</w:t>
      </w:r>
      <w:r>
        <w:rPr>
          <w:rFonts w:hint="eastAsia" w:ascii="Times New Roman" w:hAnsi="Times New Roman" w:eastAsia="仿宋_GB2312"/>
          <w:color w:val="000000"/>
          <w:kern w:val="0"/>
          <w:sz w:val="24"/>
          <w:szCs w:val="24"/>
        </w:rPr>
        <w:t>，合同当事人可以在专用合同条款中另行约定发包人逾期接收工程的违约责任</w:t>
      </w:r>
      <w:r>
        <w:rPr>
          <w:rFonts w:ascii="Times New Roman" w:hAnsi="Times New Roman" w:eastAsia="仿宋_GB2312"/>
          <w:color w:val="000000"/>
          <w:kern w:val="0"/>
          <w:sz w:val="24"/>
          <w:szCs w:val="24"/>
        </w:rPr>
        <w:t>。</w:t>
      </w:r>
    </w:p>
    <w:p w14:paraId="2369E32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承包人无正当理由不移交工程的，</w:t>
      </w:r>
      <w:r>
        <w:rPr>
          <w:rFonts w:hint="eastAsia" w:ascii="Times New Roman" w:hAnsi="Times New Roman" w:eastAsia="仿宋_GB2312"/>
          <w:color w:val="000000"/>
          <w:kern w:val="0"/>
          <w:sz w:val="24"/>
          <w:szCs w:val="24"/>
        </w:rPr>
        <w:t>承包人应承担</w:t>
      </w:r>
      <w:r>
        <w:rPr>
          <w:rFonts w:ascii="Times New Roman" w:hAnsi="Times New Roman" w:eastAsia="仿宋_GB2312"/>
          <w:color w:val="000000"/>
          <w:kern w:val="0"/>
          <w:sz w:val="24"/>
          <w:szCs w:val="24"/>
        </w:rPr>
        <w:t>工程照管、成品保护、保管等与工程有关的各项费用</w:t>
      </w:r>
      <w:r>
        <w:rPr>
          <w:rFonts w:hint="eastAsia" w:ascii="Times New Roman" w:hAnsi="Times New Roman" w:eastAsia="仿宋_GB2312"/>
          <w:color w:val="000000"/>
          <w:kern w:val="0"/>
          <w:sz w:val="24"/>
          <w:szCs w:val="24"/>
        </w:rPr>
        <w:t>，合同当事人可以在专用合同条款中另行约定承包人无正当理由不移交工程的违约责任</w:t>
      </w:r>
      <w:r>
        <w:rPr>
          <w:rFonts w:ascii="Times New Roman" w:hAnsi="Times New Roman" w:eastAsia="仿宋_GB2312"/>
          <w:color w:val="000000"/>
          <w:kern w:val="0"/>
          <w:sz w:val="24"/>
          <w:szCs w:val="24"/>
        </w:rPr>
        <w:t>。</w:t>
      </w:r>
    </w:p>
    <w:p w14:paraId="10692396">
      <w:pPr>
        <w:pStyle w:val="6"/>
        <w:spacing w:before="120" w:after="120" w:line="360" w:lineRule="auto"/>
        <w:ind w:firstLine="480" w:firstLineChars="200"/>
        <w:rPr>
          <w:rFonts w:ascii="Times New Roman" w:hAnsi="Times New Roman" w:eastAsia="黑体"/>
          <w:b w:val="0"/>
          <w:color w:val="000000"/>
          <w:sz w:val="24"/>
          <w:szCs w:val="24"/>
        </w:rPr>
      </w:pPr>
      <w:bookmarkStart w:id="984" w:name="_Toc351203589"/>
      <w:bookmarkStart w:id="985" w:name="_Toc296346612"/>
      <w:bookmarkStart w:id="986" w:name="_Toc337558807"/>
      <w:bookmarkStart w:id="987" w:name="_Toc296503111"/>
      <w:r>
        <w:rPr>
          <w:rFonts w:ascii="Times New Roman" w:hAnsi="Times New Roman" w:eastAsia="黑体"/>
          <w:b w:val="0"/>
          <w:color w:val="000000"/>
          <w:sz w:val="24"/>
          <w:szCs w:val="24"/>
        </w:rPr>
        <w:t>13.3工程试车</w:t>
      </w:r>
      <w:bookmarkEnd w:id="984"/>
    </w:p>
    <w:bookmarkEnd w:id="985"/>
    <w:bookmarkEnd w:id="986"/>
    <w:bookmarkEnd w:id="987"/>
    <w:p w14:paraId="2D39E23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13.3.1试车程序</w:t>
      </w:r>
    </w:p>
    <w:p w14:paraId="0E975A8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工程需要试车的，除专用合同条款另有约定外，试车内容应与承包人承包范围相一致，试车费用由承包人承担。工程试车应按如下程序进行：</w:t>
      </w:r>
    </w:p>
    <w:p w14:paraId="10B638A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1CCAB59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39326C4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26123DD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13.3.2 试车中的责任</w:t>
      </w:r>
    </w:p>
    <w:p w14:paraId="2101069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625EC48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3B3C2CE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13.3.3 投料试车</w:t>
      </w:r>
    </w:p>
    <w:p w14:paraId="1922C1EC">
      <w:pPr>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如需进行投料试车的，</w:t>
      </w:r>
      <w:r>
        <w:rPr>
          <w:rFonts w:ascii="Times New Roman" w:hAnsi="Times New Roman" w:eastAsia="仿宋_GB2312"/>
          <w:color w:val="000000"/>
          <w:kern w:val="0"/>
          <w:sz w:val="24"/>
          <w:szCs w:val="24"/>
        </w:rPr>
        <w:t>发包人</w:t>
      </w:r>
      <w:r>
        <w:rPr>
          <w:rFonts w:hint="eastAsia" w:ascii="Times New Roman" w:hAnsi="Times New Roman" w:eastAsia="仿宋_GB2312"/>
          <w:color w:val="000000"/>
          <w:kern w:val="0"/>
          <w:sz w:val="24"/>
          <w:szCs w:val="24"/>
        </w:rPr>
        <w:t>应在</w:t>
      </w:r>
      <w:r>
        <w:rPr>
          <w:rFonts w:ascii="Times New Roman" w:hAnsi="Times New Roman" w:eastAsia="仿宋_GB2312"/>
          <w:color w:val="000000"/>
          <w:kern w:val="0"/>
          <w:sz w:val="24"/>
          <w:szCs w:val="24"/>
        </w:rPr>
        <w:t>工程竣工验收后</w:t>
      </w:r>
      <w:r>
        <w:rPr>
          <w:rFonts w:hint="eastAsia" w:ascii="Times New Roman" w:hAnsi="Times New Roman" w:eastAsia="仿宋_GB2312"/>
          <w:color w:val="000000"/>
          <w:kern w:val="0"/>
          <w:sz w:val="24"/>
          <w:szCs w:val="24"/>
        </w:rPr>
        <w:t>组织</w:t>
      </w:r>
      <w:r>
        <w:rPr>
          <w:rFonts w:ascii="Times New Roman" w:hAnsi="Times New Roman" w:eastAsia="仿宋_GB2312"/>
          <w:color w:val="000000"/>
          <w:kern w:val="0"/>
          <w:sz w:val="24"/>
          <w:szCs w:val="24"/>
        </w:rPr>
        <w:t>投料试车</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发包人要求在工程竣工验收前进行或需要承包人配合时，应征得承包人同意</w:t>
      </w:r>
      <w:r>
        <w:rPr>
          <w:rFonts w:hint="eastAsia" w:ascii="Times New Roman" w:hAnsi="Times New Roman" w:eastAsia="仿宋_GB2312"/>
          <w:color w:val="000000"/>
          <w:kern w:val="0"/>
          <w:sz w:val="24"/>
          <w:szCs w:val="24"/>
        </w:rPr>
        <w:t>，并在专用合同条款中约定有关事项</w:t>
      </w:r>
      <w:r>
        <w:rPr>
          <w:rFonts w:ascii="Times New Roman" w:hAnsi="Times New Roman" w:eastAsia="仿宋_GB2312"/>
          <w:color w:val="000000"/>
          <w:kern w:val="0"/>
          <w:sz w:val="24"/>
          <w:szCs w:val="24"/>
        </w:rPr>
        <w:t>。</w:t>
      </w:r>
    </w:p>
    <w:p w14:paraId="2DA3D7F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投料试车合格的，费用由发包人承担；因承包人原因造成投料试车不合格的，承包人应按照发包人要求进行整改，由此产生的整改费用由承包人承担；非因承包人原因导致投料试车不合格的，</w:t>
      </w:r>
      <w:r>
        <w:rPr>
          <w:rFonts w:hint="eastAsia" w:ascii="Times New Roman" w:hAnsi="Times New Roman" w:eastAsia="仿宋_GB2312"/>
          <w:color w:val="000000"/>
          <w:kern w:val="0"/>
          <w:sz w:val="24"/>
          <w:szCs w:val="24"/>
        </w:rPr>
        <w:t>如</w:t>
      </w:r>
      <w:r>
        <w:rPr>
          <w:rFonts w:ascii="Times New Roman" w:hAnsi="Times New Roman" w:eastAsia="仿宋_GB2312"/>
          <w:color w:val="000000"/>
          <w:kern w:val="0"/>
          <w:sz w:val="24"/>
          <w:szCs w:val="24"/>
        </w:rPr>
        <w:t>发包人要求承包人进行整改</w:t>
      </w:r>
      <w:r>
        <w:rPr>
          <w:rFonts w:hint="eastAsia" w:ascii="Times New Roman" w:hAnsi="Times New Roman" w:eastAsia="仿宋_GB2312"/>
          <w:color w:val="000000"/>
          <w:kern w:val="0"/>
          <w:sz w:val="24"/>
          <w:szCs w:val="24"/>
        </w:rPr>
        <w:t>的</w:t>
      </w:r>
      <w:r>
        <w:rPr>
          <w:rFonts w:ascii="Times New Roman" w:hAnsi="Times New Roman" w:eastAsia="仿宋_GB2312"/>
          <w:color w:val="000000"/>
          <w:kern w:val="0"/>
          <w:sz w:val="24"/>
          <w:szCs w:val="24"/>
        </w:rPr>
        <w:t>，由此产生的费用由发包人承担。</w:t>
      </w:r>
    </w:p>
    <w:p w14:paraId="6E323C26">
      <w:pPr>
        <w:pStyle w:val="6"/>
        <w:spacing w:before="120" w:after="120" w:line="360" w:lineRule="auto"/>
        <w:rPr>
          <w:rFonts w:ascii="Times New Roman" w:hAnsi="Times New Roman" w:eastAsia="黑体"/>
          <w:b w:val="0"/>
          <w:color w:val="000000"/>
          <w:sz w:val="24"/>
          <w:szCs w:val="24"/>
        </w:rPr>
      </w:pPr>
      <w:bookmarkStart w:id="988" w:name="_Toc337558808"/>
      <w:r>
        <w:rPr>
          <w:rFonts w:ascii="Times New Roman" w:hAnsi="Times New Roman" w:eastAsia="黑体"/>
          <w:b w:val="0"/>
          <w:color w:val="000000"/>
          <w:sz w:val="24"/>
          <w:szCs w:val="24"/>
        </w:rPr>
        <w:t xml:space="preserve">    </w:t>
      </w:r>
      <w:bookmarkStart w:id="989" w:name="_Toc351203590"/>
      <w:r>
        <w:rPr>
          <w:rFonts w:ascii="Times New Roman" w:hAnsi="Times New Roman" w:eastAsia="黑体"/>
          <w:b w:val="0"/>
          <w:color w:val="000000"/>
          <w:sz w:val="24"/>
          <w:szCs w:val="24"/>
        </w:rPr>
        <w:t>13.4提前交付单位工程的验收</w:t>
      </w:r>
      <w:bookmarkEnd w:id="989"/>
    </w:p>
    <w:bookmarkEnd w:id="988"/>
    <w:p w14:paraId="531189B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13.4.1 发包人需要在工程竣工前使用单位工程的，或承包人提出提前交付已经竣工的单位工程且经发包人同意的，可进行单位工程验收，验收的程序按照第13.2款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竣工验收</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的约定进行。</w:t>
      </w:r>
    </w:p>
    <w:p w14:paraId="195D961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验收合格后，由监理人向承包人出具经发包人签认的单位工程接收证书。已签发单位工程接收证书的单位工程由发包人负责照管。单位工程的验收成果和结论作为整体工程竣工验收申请报告的附件。</w:t>
      </w:r>
    </w:p>
    <w:p w14:paraId="23F9B55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13.4.2 发包人要求在工程竣工前交付单位工程，由此导致承包人费用增加和（或）工期延误的，由发包人承担由此增加的费用和（或）延误的工期，并支付承包人合理的利润。</w:t>
      </w:r>
    </w:p>
    <w:p w14:paraId="3F161FD4">
      <w:pPr>
        <w:pStyle w:val="6"/>
        <w:spacing w:before="120" w:after="120" w:line="360" w:lineRule="auto"/>
        <w:ind w:firstLine="480" w:firstLineChars="200"/>
        <w:rPr>
          <w:rFonts w:ascii="Times New Roman" w:hAnsi="Times New Roman" w:eastAsia="黑体"/>
          <w:b w:val="0"/>
          <w:color w:val="000000"/>
          <w:sz w:val="24"/>
          <w:szCs w:val="24"/>
        </w:rPr>
      </w:pPr>
      <w:bookmarkStart w:id="990" w:name="_Toc351203591"/>
      <w:r>
        <w:rPr>
          <w:rFonts w:ascii="Times New Roman" w:hAnsi="Times New Roman" w:eastAsia="黑体"/>
          <w:b w:val="0"/>
          <w:color w:val="000000"/>
          <w:sz w:val="24"/>
          <w:szCs w:val="24"/>
        </w:rPr>
        <w:t>13.5 施工期运行</w:t>
      </w:r>
      <w:bookmarkEnd w:id="990"/>
    </w:p>
    <w:p w14:paraId="0981060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13.5.1 施工期运行是指合同工程尚未全部竣工，其中某项或某几项单位工程或工程设备安装已竣工，根据专用合同条款约定，需要投入施工期运行的，经发包人按第13.4款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提前交付单位工程的验收</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的约定验收合格，证明能确保安全后，才能在施工期投入运行。</w:t>
      </w:r>
    </w:p>
    <w:p w14:paraId="58AC2FAD">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13.5.2 在施工期运行中发现工程或工程设备损坏或存在缺陷的，由承包人按第15.2款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缺陷责任期</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约定进行修复。</w:t>
      </w:r>
    </w:p>
    <w:p w14:paraId="6AA84832">
      <w:pPr>
        <w:pStyle w:val="6"/>
        <w:spacing w:before="120" w:after="120" w:line="360" w:lineRule="auto"/>
        <w:ind w:firstLine="480" w:firstLineChars="200"/>
        <w:rPr>
          <w:rFonts w:ascii="Times New Roman" w:hAnsi="Times New Roman" w:eastAsia="黑体"/>
          <w:b w:val="0"/>
          <w:color w:val="000000"/>
          <w:sz w:val="24"/>
          <w:szCs w:val="24"/>
        </w:rPr>
      </w:pPr>
      <w:bookmarkStart w:id="991" w:name="_Toc296503112"/>
      <w:bookmarkStart w:id="992" w:name="_Toc296346613"/>
      <w:bookmarkStart w:id="993" w:name="_Toc351203592"/>
      <w:bookmarkStart w:id="994" w:name="_Toc337558809"/>
      <w:r>
        <w:rPr>
          <w:rFonts w:ascii="Times New Roman" w:hAnsi="Times New Roman" w:eastAsia="黑体"/>
          <w:b w:val="0"/>
          <w:color w:val="000000"/>
          <w:sz w:val="24"/>
          <w:szCs w:val="24"/>
        </w:rPr>
        <w:t>13.6 竣工退</w:t>
      </w:r>
      <w:bookmarkEnd w:id="991"/>
      <w:bookmarkEnd w:id="992"/>
      <w:r>
        <w:rPr>
          <w:rFonts w:ascii="Times New Roman" w:hAnsi="Times New Roman" w:eastAsia="黑体"/>
          <w:b w:val="0"/>
          <w:color w:val="000000"/>
          <w:sz w:val="24"/>
          <w:szCs w:val="24"/>
        </w:rPr>
        <w:t>场</w:t>
      </w:r>
      <w:bookmarkEnd w:id="993"/>
    </w:p>
    <w:bookmarkEnd w:id="994"/>
    <w:p w14:paraId="095EDA3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13.6.1 竣工退场</w:t>
      </w:r>
    </w:p>
    <w:p w14:paraId="0703F5C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颁发工程接收证书后，承包人应按以下要求对施工现场进行清理：</w:t>
      </w:r>
    </w:p>
    <w:p w14:paraId="14BEE27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（1）施工现场内残留的垃圾已全部清除出场；</w:t>
      </w:r>
    </w:p>
    <w:p w14:paraId="1AE41D7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（2）临时工程已拆除，场地已进行清理、平整或复原；</w:t>
      </w:r>
    </w:p>
    <w:p w14:paraId="008196E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（3）按合同约定应撤离的人员、承包人施工设备和剩余的材料，包括废弃的施工设备和材料，已按计划撤离施工现场；</w:t>
      </w:r>
    </w:p>
    <w:p w14:paraId="777D53C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（4）施工现场周边及其附近道路、河道的施工堆积物，已全部清理；</w:t>
      </w:r>
    </w:p>
    <w:p w14:paraId="1314C41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（5）施工现场其他场地清理工作已全部完成。</w:t>
      </w:r>
    </w:p>
    <w:p w14:paraId="7639615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38AECBC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13.6.2 地表还原</w:t>
      </w:r>
    </w:p>
    <w:p w14:paraId="78ABFF7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承包人应按发包人要求恢复临时占地及清理场地，承包人未按发包人的要求恢复临时占地，或者场地清理未达到合同约定要求的，发包人有权委托其他人恢复或清理，所发生的费用由承包人承担。</w:t>
      </w:r>
    </w:p>
    <w:p w14:paraId="04DB1FDF">
      <w:pPr>
        <w:pStyle w:val="5"/>
        <w:spacing w:before="120" w:after="120" w:line="360" w:lineRule="auto"/>
        <w:rPr>
          <w:rFonts w:ascii="Times New Roman" w:hAnsi="Times New Roman" w:eastAsia="黑体"/>
          <w:b w:val="0"/>
          <w:color w:val="000000"/>
          <w:sz w:val="24"/>
          <w:szCs w:val="24"/>
        </w:rPr>
      </w:pPr>
      <w:bookmarkStart w:id="995" w:name="_Toc351203593"/>
      <w:bookmarkStart w:id="996" w:name="_Toc337558810"/>
      <w:bookmarkStart w:id="997" w:name="_Toc296346614"/>
      <w:bookmarkStart w:id="998" w:name="_Toc296503113"/>
      <w:r>
        <w:rPr>
          <w:rFonts w:ascii="Times New Roman" w:hAnsi="Times New Roman" w:eastAsia="黑体"/>
          <w:b w:val="0"/>
          <w:color w:val="000000"/>
          <w:sz w:val="24"/>
          <w:szCs w:val="24"/>
        </w:rPr>
        <w:t>14. 竣工结算</w:t>
      </w:r>
      <w:bookmarkEnd w:id="995"/>
    </w:p>
    <w:bookmarkEnd w:id="996"/>
    <w:p w14:paraId="09715A17">
      <w:pPr>
        <w:pStyle w:val="6"/>
        <w:spacing w:before="120" w:after="120" w:line="360" w:lineRule="auto"/>
        <w:ind w:firstLine="480" w:firstLineChars="200"/>
        <w:rPr>
          <w:rFonts w:ascii="Times New Roman" w:hAnsi="Times New Roman" w:eastAsia="黑体"/>
          <w:b w:val="0"/>
          <w:color w:val="000000"/>
          <w:sz w:val="24"/>
          <w:szCs w:val="24"/>
        </w:rPr>
      </w:pPr>
      <w:bookmarkStart w:id="999" w:name="_Toc351203594"/>
      <w:bookmarkStart w:id="1000" w:name="_Toc337558811"/>
      <w:r>
        <w:rPr>
          <w:rFonts w:ascii="Times New Roman" w:hAnsi="Times New Roman" w:eastAsia="黑体"/>
          <w:b w:val="0"/>
          <w:color w:val="000000"/>
          <w:sz w:val="24"/>
          <w:szCs w:val="24"/>
        </w:rPr>
        <w:t>14.1 竣工结算申请</w:t>
      </w:r>
      <w:bookmarkEnd w:id="999"/>
    </w:p>
    <w:bookmarkEnd w:id="1000"/>
    <w:p w14:paraId="2B5511FE">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除专用合同条款另有约定外，</w:t>
      </w:r>
      <w:r>
        <w:rPr>
          <w:rFonts w:ascii="Times New Roman" w:hAnsi="Times New Roman" w:eastAsia="仿宋_GB2312"/>
          <w:color w:val="000000"/>
          <w:sz w:val="24"/>
          <w:szCs w:val="24"/>
        </w:rPr>
        <w:t>承包人应在工程竣工验收合格后28天内向发包人和监理人提交竣工结算申请单，并提交完整的结算资料，</w:t>
      </w:r>
      <w:r>
        <w:rPr>
          <w:rFonts w:hint="eastAsia" w:ascii="Times New Roman" w:hAnsi="Times New Roman" w:eastAsia="仿宋_GB2312"/>
          <w:color w:val="000000"/>
          <w:sz w:val="24"/>
          <w:szCs w:val="24"/>
        </w:rPr>
        <w:t>有关</w:t>
      </w:r>
      <w:r>
        <w:rPr>
          <w:rFonts w:ascii="Times New Roman" w:hAnsi="Times New Roman" w:eastAsia="仿宋_GB2312"/>
          <w:color w:val="000000"/>
          <w:sz w:val="24"/>
          <w:szCs w:val="24"/>
        </w:rPr>
        <w:t>竣工结算申请单</w:t>
      </w:r>
      <w:r>
        <w:rPr>
          <w:rFonts w:hint="eastAsia" w:ascii="Times New Roman" w:hAnsi="Times New Roman" w:eastAsia="仿宋_GB2312"/>
          <w:color w:val="000000"/>
          <w:sz w:val="24"/>
          <w:szCs w:val="24"/>
        </w:rPr>
        <w:t>的资料清单和</w:t>
      </w:r>
      <w:r>
        <w:rPr>
          <w:rFonts w:ascii="Times New Roman" w:hAnsi="Times New Roman" w:eastAsia="仿宋_GB2312"/>
          <w:color w:val="000000"/>
          <w:sz w:val="24"/>
          <w:szCs w:val="24"/>
        </w:rPr>
        <w:t>份数</w:t>
      </w:r>
      <w:r>
        <w:rPr>
          <w:rFonts w:hint="eastAsia" w:ascii="Times New Roman" w:hAnsi="Times New Roman" w:eastAsia="仿宋_GB2312"/>
          <w:color w:val="000000"/>
          <w:sz w:val="24"/>
          <w:szCs w:val="24"/>
        </w:rPr>
        <w:t>等要求</w:t>
      </w:r>
      <w:r>
        <w:rPr>
          <w:rFonts w:ascii="Times New Roman" w:hAnsi="Times New Roman" w:eastAsia="仿宋_GB2312"/>
          <w:color w:val="000000"/>
          <w:sz w:val="24"/>
          <w:szCs w:val="24"/>
        </w:rPr>
        <w:t>由合同当事人在专用合同条款中约定。</w:t>
      </w:r>
    </w:p>
    <w:p w14:paraId="3BDC9386">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除专用合同条款另有约定外，竣工结算申请单应包括以下内容：</w:t>
      </w:r>
    </w:p>
    <w:p w14:paraId="52917637">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（1）竣工结算合同价格；</w:t>
      </w:r>
    </w:p>
    <w:p w14:paraId="68C94F63">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（2）发包人已支付承包人的款项；</w:t>
      </w:r>
    </w:p>
    <w:p w14:paraId="2C9119A1">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（3）应扣留的质量保证金</w:t>
      </w:r>
      <w:r>
        <w:rPr>
          <w:rFonts w:hint="eastAsia" w:eastAsia="仿宋_GB2312"/>
          <w:color w:val="000000"/>
          <w:sz w:val="24"/>
          <w:szCs w:val="24"/>
        </w:rPr>
        <w:t>。已缴纳履约保证金的或提供其他工程质量担保方式的除外</w:t>
      </w:r>
      <w:r>
        <w:rPr>
          <w:rFonts w:ascii="Times New Roman" w:hAnsi="Times New Roman" w:eastAsia="仿宋_GB2312"/>
          <w:color w:val="000000"/>
          <w:sz w:val="24"/>
          <w:szCs w:val="24"/>
        </w:rPr>
        <w:t xml:space="preserve">； </w:t>
      </w:r>
    </w:p>
    <w:p w14:paraId="3B370AB3">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（4）发包人应支付承包人的合同价款。</w:t>
      </w:r>
    </w:p>
    <w:p w14:paraId="0F42C62C">
      <w:pPr>
        <w:pStyle w:val="6"/>
        <w:spacing w:before="120" w:after="120" w:line="360" w:lineRule="auto"/>
        <w:ind w:firstLine="480" w:firstLineChars="200"/>
        <w:rPr>
          <w:rFonts w:ascii="Times New Roman" w:hAnsi="Times New Roman" w:eastAsia="黑体"/>
          <w:b w:val="0"/>
          <w:color w:val="000000"/>
          <w:sz w:val="24"/>
          <w:szCs w:val="24"/>
        </w:rPr>
      </w:pPr>
      <w:bookmarkStart w:id="1001" w:name="_Toc351203595"/>
      <w:bookmarkStart w:id="1002" w:name="_Toc337558812"/>
      <w:r>
        <w:rPr>
          <w:rFonts w:ascii="Times New Roman" w:hAnsi="Times New Roman" w:eastAsia="黑体"/>
          <w:b w:val="0"/>
          <w:color w:val="000000"/>
          <w:sz w:val="24"/>
          <w:szCs w:val="24"/>
        </w:rPr>
        <w:t>14.2 竣工结算审核</w:t>
      </w:r>
      <w:bookmarkEnd w:id="1001"/>
    </w:p>
    <w:bookmarkEnd w:id="1002"/>
    <w:p w14:paraId="3259083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（1）除专用合同条款另有约定外，监理人应在收到竣工结算申请单后14天内完成核查并报送发包人。发包人应在收到监理人提交的经审核的竣工结算申请单后14天内完成</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，并由监理人向承包人签发经发包人签认的竣工付款证书。监理人或</w:t>
      </w:r>
      <w:r>
        <w:rPr>
          <w:rFonts w:ascii="Times New Roman" w:hAnsi="Times New Roman" w:eastAsia="仿宋_GB2312"/>
          <w:color w:val="000000"/>
          <w:sz w:val="24"/>
          <w:szCs w:val="24"/>
        </w:rPr>
        <w:t>发包人对竣工</w:t>
      </w:r>
      <w:r>
        <w:rPr>
          <w:rFonts w:ascii="Times New Roman" w:hAnsi="Times New Roman" w:eastAsia="仿宋_GB2312"/>
          <w:color w:val="000000"/>
          <w:kern w:val="0"/>
          <w:sz w:val="24"/>
          <w:szCs w:val="24"/>
        </w:rPr>
        <w:t>结算</w:t>
      </w:r>
      <w:r>
        <w:rPr>
          <w:rFonts w:ascii="Times New Roman" w:hAnsi="Times New Roman" w:eastAsia="仿宋_GB2312"/>
          <w:color w:val="000000"/>
          <w:sz w:val="24"/>
          <w:szCs w:val="24"/>
        </w:rPr>
        <w:t>申请单有异议的，有权要求承包人进行修正和提供补充资料，承包人应提交修正后的竣工</w:t>
      </w:r>
      <w:r>
        <w:rPr>
          <w:rFonts w:ascii="Times New Roman" w:hAnsi="Times New Roman" w:eastAsia="仿宋_GB2312"/>
          <w:color w:val="000000"/>
          <w:kern w:val="0"/>
          <w:sz w:val="24"/>
          <w:szCs w:val="24"/>
        </w:rPr>
        <w:t>结算</w:t>
      </w:r>
      <w:r>
        <w:rPr>
          <w:rFonts w:ascii="Times New Roman" w:hAnsi="Times New Roman" w:eastAsia="仿宋_GB2312"/>
          <w:color w:val="000000"/>
          <w:sz w:val="24"/>
          <w:szCs w:val="24"/>
        </w:rPr>
        <w:t>申请单。</w:t>
      </w:r>
    </w:p>
    <w:p w14:paraId="65D6BBB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发包人在收到承包人提交竣工结算申请书后28天</w:t>
      </w:r>
      <w:r>
        <w:rPr>
          <w:rFonts w:hint="eastAsia" w:ascii="Times New Roman" w:hAnsi="Times New Roman" w:eastAsia="仿宋_GB2312"/>
          <w:color w:val="000000"/>
          <w:kern w:val="0"/>
          <w:sz w:val="24"/>
          <w:szCs w:val="24"/>
        </w:rPr>
        <w:t>内</w:t>
      </w:r>
      <w:r>
        <w:rPr>
          <w:rFonts w:ascii="Times New Roman" w:hAnsi="Times New Roman" w:eastAsia="仿宋_GB2312"/>
          <w:color w:val="000000"/>
          <w:kern w:val="0"/>
          <w:sz w:val="24"/>
          <w:szCs w:val="24"/>
        </w:rPr>
        <w:t>未完成</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且未提出异议的，视为发包人认可承包人提交的竣工结算申请单，并自发包人收到承包人提交的竣工结算申请单后第29天起视为已签发竣工付款证书。</w:t>
      </w:r>
    </w:p>
    <w:p w14:paraId="656D5A7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4C206EF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（3）承包人对发包人签认的竣工付款证书有异议的，对于有异议部分应在收到发包人签认的竣工付款证书后7天内提出异议，并由合同当事人按照专用合同条款约定</w:t>
      </w:r>
      <w:r>
        <w:rPr>
          <w:rFonts w:hint="eastAsia" w:ascii="Times New Roman" w:hAnsi="Times New Roman" w:eastAsia="仿宋_GB2312"/>
          <w:color w:val="000000"/>
          <w:kern w:val="0"/>
          <w:sz w:val="24"/>
          <w:szCs w:val="24"/>
        </w:rPr>
        <w:t>的方式和程序</w:t>
      </w:r>
      <w:r>
        <w:rPr>
          <w:rFonts w:ascii="Times New Roman" w:hAnsi="Times New Roman" w:eastAsia="仿宋_GB2312"/>
          <w:color w:val="000000"/>
          <w:kern w:val="0"/>
          <w:sz w:val="24"/>
          <w:szCs w:val="24"/>
        </w:rPr>
        <w:t>进行复核，或按照第20条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约定处理。对于无异议部分，发包人应签发临时竣工付款证书，并按本款第（2）项完成付款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承包人逾期未提出异议的，视为认可发包人的</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结果。</w:t>
      </w:r>
    </w:p>
    <w:p w14:paraId="2D5A9863">
      <w:pPr>
        <w:pStyle w:val="6"/>
        <w:spacing w:before="120" w:after="120" w:line="360" w:lineRule="auto"/>
        <w:ind w:firstLine="480" w:firstLineChars="200"/>
        <w:rPr>
          <w:rFonts w:ascii="Times New Roman" w:hAnsi="Times New Roman" w:eastAsia="黑体"/>
          <w:b w:val="0"/>
          <w:color w:val="000000"/>
          <w:sz w:val="24"/>
          <w:szCs w:val="24"/>
        </w:rPr>
      </w:pPr>
      <w:bookmarkStart w:id="1003" w:name="_Toc351203596"/>
      <w:bookmarkStart w:id="1004" w:name="_Toc337558813"/>
      <w:r>
        <w:rPr>
          <w:rFonts w:ascii="Times New Roman" w:hAnsi="Times New Roman" w:eastAsia="黑体"/>
          <w:b w:val="0"/>
          <w:color w:val="000000"/>
          <w:sz w:val="24"/>
          <w:szCs w:val="24"/>
        </w:rPr>
        <w:t>14.3 甩项竣工协议</w:t>
      </w:r>
      <w:bookmarkEnd w:id="1003"/>
    </w:p>
    <w:bookmarkEnd w:id="1004"/>
    <w:p w14:paraId="639361E6">
      <w:pPr>
        <w:autoSpaceDE w:val="0"/>
        <w:autoSpaceDN w:val="0"/>
        <w:adjustRightInd w:val="0"/>
        <w:spacing w:line="360" w:lineRule="auto"/>
        <w:ind w:firstLine="470" w:firstLineChars="196"/>
        <w:jc w:val="left"/>
        <w:rPr>
          <w:rFonts w:ascii="Times New Roman" w:hAnsi="Times New Roman" w:eastAsia="仿宋_GB2312"/>
          <w:color w:val="000000"/>
          <w:kern w:val="0"/>
          <w:sz w:val="24"/>
          <w:szCs w:val="24"/>
        </w:rPr>
      </w:pPr>
      <w:r>
        <w:rPr>
          <w:rFonts w:ascii="Times New Roman" w:hAnsi="Times New Roman" w:eastAsia="仿宋_GB2312"/>
          <w:sz w:val="24"/>
          <w:szCs w:val="24"/>
        </w:rPr>
        <w:t>发包人要求甩项竣工的，合同当事人应签订甩项竣工协议。在甩项竣工协议中应明确，合同当事人按照第14.1款</w:t>
      </w:r>
      <w:r>
        <w:rPr>
          <w:rFonts w:hint="eastAsia" w:ascii="Times New Roman" w:hAnsi="Times New Roman" w:eastAsia="仿宋_GB2312"/>
          <w:sz w:val="24"/>
          <w:szCs w:val="24"/>
        </w:rPr>
        <w:t>〔</w:t>
      </w:r>
      <w:r>
        <w:rPr>
          <w:rFonts w:ascii="Times New Roman" w:hAnsi="Times New Roman" w:eastAsia="仿宋_GB2312"/>
          <w:sz w:val="24"/>
          <w:szCs w:val="24"/>
        </w:rPr>
        <w:t>竣工</w:t>
      </w:r>
      <w:r>
        <w:rPr>
          <w:rFonts w:hint="eastAsia" w:ascii="Times New Roman" w:hAnsi="Times New Roman" w:eastAsia="仿宋_GB2312"/>
          <w:sz w:val="24"/>
          <w:szCs w:val="24"/>
        </w:rPr>
        <w:t>结算</w:t>
      </w:r>
      <w:r>
        <w:rPr>
          <w:rFonts w:ascii="Times New Roman" w:hAnsi="Times New Roman" w:eastAsia="仿宋_GB2312"/>
          <w:sz w:val="24"/>
          <w:szCs w:val="24"/>
        </w:rPr>
        <w:t>申请</w:t>
      </w:r>
      <w:r>
        <w:rPr>
          <w:rFonts w:hint="eastAsia" w:ascii="Times New Roman" w:hAnsi="Times New Roman" w:eastAsia="仿宋_GB2312"/>
          <w:sz w:val="24"/>
          <w:szCs w:val="24"/>
        </w:rPr>
        <w:t>〕</w:t>
      </w:r>
      <w:r>
        <w:rPr>
          <w:rFonts w:ascii="Times New Roman" w:hAnsi="Times New Roman" w:eastAsia="仿宋_GB2312"/>
          <w:sz w:val="24"/>
          <w:szCs w:val="24"/>
        </w:rPr>
        <w:t>及14.2款</w:t>
      </w:r>
      <w:r>
        <w:rPr>
          <w:rFonts w:hint="eastAsia" w:ascii="Times New Roman" w:hAnsi="Times New Roman" w:eastAsia="仿宋_GB2312"/>
          <w:sz w:val="24"/>
          <w:szCs w:val="24"/>
        </w:rPr>
        <w:t>〔</w:t>
      </w:r>
      <w:r>
        <w:rPr>
          <w:rFonts w:ascii="Times New Roman" w:hAnsi="Times New Roman" w:eastAsia="仿宋_GB2312"/>
          <w:sz w:val="24"/>
          <w:szCs w:val="24"/>
        </w:rPr>
        <w:t>竣工结算审核</w:t>
      </w:r>
      <w:r>
        <w:rPr>
          <w:rFonts w:hint="eastAsia" w:ascii="Times New Roman" w:hAnsi="Times New Roman" w:eastAsia="仿宋_GB2312"/>
          <w:sz w:val="24"/>
          <w:szCs w:val="24"/>
        </w:rPr>
        <w:t>〕</w:t>
      </w:r>
      <w:r>
        <w:rPr>
          <w:rFonts w:ascii="Times New Roman" w:hAnsi="Times New Roman" w:eastAsia="仿宋_GB2312"/>
          <w:sz w:val="24"/>
          <w:szCs w:val="24"/>
        </w:rPr>
        <w:t>的约定，</w:t>
      </w:r>
      <w:r>
        <w:rPr>
          <w:rFonts w:hint="eastAsia" w:ascii="Times New Roman" w:hAnsi="Times New Roman" w:eastAsia="仿宋_GB2312"/>
          <w:sz w:val="24"/>
          <w:szCs w:val="24"/>
        </w:rPr>
        <w:t>对已</w:t>
      </w:r>
      <w:r>
        <w:rPr>
          <w:rFonts w:ascii="Times New Roman" w:hAnsi="Times New Roman" w:eastAsia="仿宋_GB2312"/>
          <w:sz w:val="24"/>
          <w:szCs w:val="24"/>
        </w:rPr>
        <w:t>完合格工程</w:t>
      </w:r>
      <w:r>
        <w:rPr>
          <w:rFonts w:hint="eastAsia" w:ascii="Times New Roman" w:hAnsi="Times New Roman" w:eastAsia="仿宋_GB2312"/>
          <w:sz w:val="24"/>
          <w:szCs w:val="24"/>
        </w:rPr>
        <w:t>进行</w:t>
      </w:r>
      <w:r>
        <w:rPr>
          <w:rFonts w:ascii="Times New Roman" w:hAnsi="Times New Roman" w:eastAsia="仿宋_GB2312"/>
          <w:sz w:val="24"/>
          <w:szCs w:val="24"/>
        </w:rPr>
        <w:t>结算，并支付相应</w:t>
      </w:r>
      <w:r>
        <w:rPr>
          <w:rFonts w:hint="eastAsia" w:ascii="Times New Roman" w:hAnsi="Times New Roman" w:eastAsia="仿宋_GB2312"/>
          <w:sz w:val="24"/>
          <w:szCs w:val="24"/>
        </w:rPr>
        <w:t>合同</w:t>
      </w:r>
      <w:r>
        <w:rPr>
          <w:rFonts w:ascii="Times New Roman" w:hAnsi="Times New Roman" w:eastAsia="仿宋_GB2312"/>
          <w:sz w:val="24"/>
          <w:szCs w:val="24"/>
        </w:rPr>
        <w:t>价款。</w:t>
      </w:r>
    </w:p>
    <w:p w14:paraId="2DB37980">
      <w:pPr>
        <w:pStyle w:val="6"/>
        <w:spacing w:before="120" w:after="120" w:line="360" w:lineRule="auto"/>
        <w:ind w:firstLine="480" w:firstLineChars="200"/>
        <w:rPr>
          <w:rFonts w:ascii="Times New Roman" w:hAnsi="Times New Roman" w:eastAsia="黑体"/>
          <w:b w:val="0"/>
          <w:color w:val="000000"/>
          <w:sz w:val="24"/>
          <w:szCs w:val="24"/>
        </w:rPr>
      </w:pPr>
      <w:bookmarkStart w:id="1005" w:name="_Toc351203597"/>
      <w:bookmarkStart w:id="1006" w:name="_Toc337558814"/>
      <w:r>
        <w:rPr>
          <w:rFonts w:ascii="Times New Roman" w:hAnsi="Times New Roman" w:eastAsia="黑体"/>
          <w:b w:val="0"/>
          <w:color w:val="000000"/>
          <w:sz w:val="24"/>
          <w:szCs w:val="24"/>
        </w:rPr>
        <w:t>14.4 最终结清</w:t>
      </w:r>
      <w:bookmarkEnd w:id="1005"/>
    </w:p>
    <w:bookmarkEnd w:id="1006"/>
    <w:p w14:paraId="3106A0A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14.4.1 最终结清申请单</w:t>
      </w:r>
    </w:p>
    <w:p w14:paraId="6CB76FE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（1）除专用合同条款另有约定外，承包人应在缺陷责任期终止证书颁发后7天内，按专用合同条款约定的份数向发包人提交最终结清申请单，并提供相关证明材料。</w:t>
      </w:r>
    </w:p>
    <w:p w14:paraId="131DC433">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除专用合同条款另有约定外，</w:t>
      </w:r>
      <w:r>
        <w:rPr>
          <w:rFonts w:ascii="Times New Roman" w:hAnsi="Times New Roman" w:eastAsia="仿宋_GB2312"/>
          <w:color w:val="000000"/>
          <w:kern w:val="0"/>
          <w:sz w:val="24"/>
          <w:szCs w:val="24"/>
        </w:rPr>
        <w:t>最终结清申请单</w:t>
      </w:r>
      <w:r>
        <w:rPr>
          <w:rFonts w:ascii="Times New Roman" w:hAnsi="Times New Roman" w:eastAsia="仿宋_GB2312"/>
          <w:color w:val="000000"/>
          <w:sz w:val="24"/>
          <w:szCs w:val="24"/>
        </w:rPr>
        <w:t>应列明质量保证金、应扣除的质量保证金、缺陷责任期内发生的增减费用。</w:t>
      </w:r>
    </w:p>
    <w:p w14:paraId="006E4E0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（2）发包人对最终结清申请单内容有异议的，有权要求承包人进行修正和提供补充资料，承包人应向发包人提交修正后的最终结清申请单。</w:t>
      </w:r>
    </w:p>
    <w:p w14:paraId="22CED9E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14.4.2 最终结清证书和支付</w:t>
      </w:r>
    </w:p>
    <w:p w14:paraId="2481D50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（1）除专用合同条款另有约定外，发包人应在收到承包人提交的最终结清申请单后14天内完成审批并向承包人颁发最终结清证书。发包人逾期未完成</w:t>
      </w:r>
      <w:r>
        <w:rPr>
          <w:rFonts w:hint="eastAsia" w:ascii="Times New Roman" w:hAnsi="Times New Roman" w:eastAsia="仿宋_GB2312"/>
          <w:color w:val="000000"/>
          <w:kern w:val="0"/>
          <w:sz w:val="24"/>
          <w:szCs w:val="24"/>
        </w:rPr>
        <w:t>审批</w:t>
      </w:r>
      <w:r>
        <w:rPr>
          <w:rFonts w:ascii="Times New Roman" w:hAnsi="Times New Roman" w:eastAsia="仿宋_GB2312"/>
          <w:color w:val="000000"/>
          <w:kern w:val="0"/>
          <w:sz w:val="24"/>
          <w:szCs w:val="24"/>
        </w:rPr>
        <w:t>，又未提出修改意见的，视为发包人同意承包人提交的最终结清申请单，且自发包人收到承包人提交的最终结清申请单后15天起视为已颁发最终结清证书。</w:t>
      </w:r>
    </w:p>
    <w:p w14:paraId="447B0CF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2DD2493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（3）承包人对发包人颁发的最终结清证书有异议的，按第20条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的约定办理。</w:t>
      </w:r>
    </w:p>
    <w:p w14:paraId="369301CF">
      <w:pPr>
        <w:pStyle w:val="5"/>
        <w:spacing w:before="120" w:after="120" w:line="360" w:lineRule="auto"/>
        <w:rPr>
          <w:rFonts w:ascii="Times New Roman" w:hAnsi="Times New Roman" w:eastAsia="黑体"/>
          <w:b w:val="0"/>
          <w:color w:val="000000"/>
          <w:sz w:val="24"/>
          <w:szCs w:val="24"/>
        </w:rPr>
      </w:pPr>
      <w:bookmarkStart w:id="1007" w:name="_Toc351203598"/>
      <w:bookmarkStart w:id="1008" w:name="_Toc337558815"/>
      <w:r>
        <w:rPr>
          <w:rFonts w:ascii="Times New Roman" w:hAnsi="Times New Roman" w:eastAsia="黑体"/>
          <w:b w:val="0"/>
          <w:color w:val="000000"/>
          <w:sz w:val="24"/>
          <w:szCs w:val="24"/>
        </w:rPr>
        <w:t>15. 缺陷责任与保修</w:t>
      </w:r>
      <w:bookmarkEnd w:id="1007"/>
    </w:p>
    <w:bookmarkEnd w:id="997"/>
    <w:bookmarkEnd w:id="998"/>
    <w:bookmarkEnd w:id="1008"/>
    <w:p w14:paraId="538A2046">
      <w:pPr>
        <w:pStyle w:val="6"/>
        <w:spacing w:before="120" w:after="120" w:line="360" w:lineRule="auto"/>
        <w:ind w:firstLine="480" w:firstLineChars="200"/>
        <w:rPr>
          <w:rFonts w:ascii="Times New Roman" w:hAnsi="Times New Roman" w:eastAsia="黑体"/>
          <w:b w:val="0"/>
          <w:color w:val="000000"/>
          <w:sz w:val="24"/>
          <w:szCs w:val="24"/>
        </w:rPr>
      </w:pPr>
      <w:bookmarkStart w:id="1009" w:name="_Toc351203599"/>
      <w:bookmarkStart w:id="1010" w:name="_Toc337558816"/>
      <w:bookmarkStart w:id="1011" w:name="_Toc296346615"/>
      <w:bookmarkStart w:id="1012" w:name="_Toc296503114"/>
      <w:r>
        <w:rPr>
          <w:rFonts w:ascii="Times New Roman" w:hAnsi="Times New Roman" w:eastAsia="黑体"/>
          <w:b w:val="0"/>
          <w:color w:val="000000"/>
          <w:sz w:val="24"/>
          <w:szCs w:val="24"/>
        </w:rPr>
        <w:t>15.1 工程保修的原则</w:t>
      </w:r>
      <w:bookmarkEnd w:id="1009"/>
    </w:p>
    <w:bookmarkEnd w:id="1010"/>
    <w:p w14:paraId="6C01CB5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在工程移交发包人后，因承包人原因产生的质量缺陷，承包人应承担质量缺陷责任和保修义务。缺陷责任期届满，承包人仍应按合同约定的工程各部位保修年限承担保修义务。</w:t>
      </w:r>
    </w:p>
    <w:p w14:paraId="605F65D1">
      <w:pPr>
        <w:pStyle w:val="6"/>
        <w:spacing w:before="120" w:after="120" w:line="360" w:lineRule="auto"/>
        <w:ind w:firstLine="480" w:firstLineChars="200"/>
        <w:rPr>
          <w:rFonts w:ascii="Times New Roman" w:hAnsi="Times New Roman" w:eastAsia="黑体"/>
          <w:b w:val="0"/>
          <w:color w:val="000000"/>
          <w:sz w:val="24"/>
          <w:szCs w:val="24"/>
        </w:rPr>
      </w:pPr>
      <w:bookmarkStart w:id="1013" w:name="_Toc351203600"/>
      <w:bookmarkStart w:id="1014" w:name="_Toc337558817"/>
      <w:r>
        <w:rPr>
          <w:rFonts w:ascii="Times New Roman" w:hAnsi="Times New Roman" w:eastAsia="黑体"/>
          <w:b w:val="0"/>
          <w:color w:val="000000"/>
          <w:sz w:val="24"/>
          <w:szCs w:val="24"/>
        </w:rPr>
        <w:t>15.2 缺陷责任期</w:t>
      </w:r>
      <w:bookmarkEnd w:id="1011"/>
      <w:bookmarkEnd w:id="1012"/>
      <w:bookmarkEnd w:id="1013"/>
    </w:p>
    <w:bookmarkEnd w:id="1014"/>
    <w:p w14:paraId="02BC273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15.2.1 缺陷责任期</w:t>
      </w:r>
      <w:r>
        <w:rPr>
          <w:rFonts w:hint="eastAsia" w:eastAsia="仿宋_GB2312"/>
          <w:color w:val="000000"/>
          <w:kern w:val="0"/>
          <w:sz w:val="24"/>
          <w:szCs w:val="24"/>
        </w:rPr>
        <w:t>从工程通过竣工验收之日</w:t>
      </w:r>
      <w:r>
        <w:rPr>
          <w:rFonts w:ascii="Times New Roman" w:hAnsi="Times New Roman" w:eastAsia="仿宋_GB2312"/>
          <w:color w:val="000000"/>
          <w:kern w:val="0"/>
          <w:sz w:val="24"/>
          <w:szCs w:val="24"/>
        </w:rPr>
        <w:t>起计算，合同当事人应在专用合同条款约定缺陷责任期的具体期限，但该期限最长不超过24个月。</w:t>
      </w:r>
    </w:p>
    <w:p w14:paraId="28751D3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单位工程先于全部工程进行验收，经验收合格并交付使用的，该单位工程缺陷责任期自单位工程验收合格之日起算。</w:t>
      </w:r>
      <w:r>
        <w:rPr>
          <w:rFonts w:hint="eastAsia" w:eastAsia="仿宋_GB2312"/>
          <w:color w:val="000000"/>
          <w:kern w:val="0"/>
          <w:sz w:val="24"/>
          <w:szCs w:val="24"/>
        </w:rPr>
        <w:t>因承包人原因导致工程无法按合同约定期限进行竣工验收的，缺陷责任期从实际通过竣工验收之日起计算。</w:t>
      </w:r>
      <w:r>
        <w:rPr>
          <w:rFonts w:ascii="Times New Roman" w:hAnsi="Times New Roman" w:eastAsia="仿宋_GB2312"/>
          <w:color w:val="000000"/>
          <w:kern w:val="0"/>
          <w:sz w:val="24"/>
          <w:szCs w:val="24"/>
        </w:rPr>
        <w:t>因发包人原因导致工程无法按合同约定期限进行竣工验收的，</w:t>
      </w:r>
      <w:r>
        <w:rPr>
          <w:rFonts w:hint="eastAsia" w:eastAsia="仿宋_GB2312"/>
          <w:color w:val="000000"/>
          <w:kern w:val="0"/>
          <w:sz w:val="24"/>
          <w:szCs w:val="24"/>
        </w:rPr>
        <w:t>在承包人提交竣工验收报告90天后，工程自动进入缺陷责任期</w:t>
      </w:r>
      <w:r>
        <w:rPr>
          <w:rFonts w:ascii="Times New Roman" w:hAnsi="Times New Roman" w:eastAsia="仿宋_GB2312"/>
          <w:color w:val="000000"/>
          <w:kern w:val="0"/>
          <w:sz w:val="24"/>
          <w:szCs w:val="24"/>
        </w:rPr>
        <w:t>；发包人未经竣工验收擅自使用工程的，缺陷责任期自工程转移占有之日起开始计算。</w:t>
      </w:r>
    </w:p>
    <w:p w14:paraId="3CCFFC02">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15.2.2</w:t>
      </w:r>
      <w:r>
        <w:rPr>
          <w:rFonts w:hint="eastAsia" w:eastAsia="仿宋_GB2312"/>
          <w:color w:val="000000"/>
          <w:kern w:val="0"/>
          <w:sz w:val="24"/>
          <w:szCs w:val="24"/>
        </w:rPr>
        <w:t>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Times New Roman" w:hAnsi="Times New Roman" w:eastAsia="仿宋_GB2312"/>
          <w:color w:val="000000"/>
          <w:kern w:val="0"/>
          <w:sz w:val="24"/>
          <w:szCs w:val="24"/>
        </w:rPr>
        <w:t>发包人有权要求承</w:t>
      </w:r>
      <w:r>
        <w:rPr>
          <w:rFonts w:ascii="Times New Roman" w:hAnsi="Times New Roman" w:eastAsia="仿宋_GB2312"/>
          <w:bCs/>
          <w:color w:val="000000"/>
          <w:sz w:val="24"/>
          <w:szCs w:val="24"/>
        </w:rPr>
        <w:t>包人延长缺陷责任期，</w:t>
      </w:r>
      <w:r>
        <w:rPr>
          <w:rFonts w:ascii="Times New Roman" w:hAnsi="Times New Roman" w:eastAsia="仿宋_GB2312"/>
          <w:color w:val="000000"/>
          <w:kern w:val="0"/>
          <w:sz w:val="24"/>
          <w:szCs w:val="24"/>
        </w:rPr>
        <w:t>并应在原缺陷责任期届满前发出延长通知</w:t>
      </w:r>
      <w:r>
        <w:rPr>
          <w:rFonts w:hint="eastAsia" w:ascii="Times New Roman" w:hAnsi="Times New Roman" w:eastAsia="仿宋_GB2312"/>
          <w:color w:val="000000"/>
          <w:kern w:val="0"/>
          <w:sz w:val="24"/>
          <w:szCs w:val="24"/>
          <w:lang w:eastAsia="zh-CN"/>
        </w:rPr>
        <w:t>。</w:t>
      </w:r>
      <w:r>
        <w:rPr>
          <w:rFonts w:ascii="Times New Roman" w:hAnsi="Times New Roman" w:eastAsia="仿宋_GB2312"/>
          <w:bCs/>
          <w:color w:val="000000"/>
          <w:sz w:val="24"/>
          <w:szCs w:val="24"/>
        </w:rPr>
        <w:t>但缺陷责任期</w:t>
      </w:r>
      <w:r>
        <w:rPr>
          <w:rFonts w:hint="eastAsia" w:ascii="Times New Roman" w:hAnsi="Times New Roman" w:eastAsia="仿宋_GB2312"/>
          <w:bCs/>
          <w:color w:val="000000"/>
          <w:sz w:val="24"/>
          <w:szCs w:val="24"/>
          <w:lang w:eastAsia="zh-CN"/>
        </w:rPr>
        <w:t>（含延长部分）</w:t>
      </w:r>
      <w:r>
        <w:rPr>
          <w:rFonts w:ascii="Times New Roman" w:hAnsi="Times New Roman" w:eastAsia="仿宋_GB2312"/>
          <w:bCs/>
          <w:color w:val="000000"/>
          <w:sz w:val="24"/>
          <w:szCs w:val="24"/>
        </w:rPr>
        <w:t>最长</w:t>
      </w:r>
      <w:r>
        <w:rPr>
          <w:rFonts w:ascii="Times New Roman" w:hAnsi="Times New Roman" w:eastAsia="仿宋_GB2312"/>
          <w:color w:val="000000"/>
          <w:kern w:val="0"/>
          <w:sz w:val="24"/>
          <w:szCs w:val="24"/>
        </w:rPr>
        <w:t>不能超过24个月。</w:t>
      </w:r>
    </w:p>
    <w:p w14:paraId="14229908">
      <w:pPr>
        <w:autoSpaceDE w:val="0"/>
        <w:autoSpaceDN w:val="0"/>
        <w:adjustRightInd w:val="0"/>
        <w:spacing w:line="360" w:lineRule="auto"/>
        <w:ind w:firstLine="480" w:firstLineChars="200"/>
        <w:jc w:val="left"/>
        <w:rPr>
          <w:rFonts w:eastAsia="仿宋_GB2312"/>
          <w:color w:val="000000"/>
          <w:kern w:val="0"/>
          <w:sz w:val="24"/>
          <w:szCs w:val="24"/>
        </w:rPr>
      </w:pPr>
      <w:r>
        <w:rPr>
          <w:rFonts w:hint="eastAsia" w:eastAsia="仿宋_GB2312"/>
          <w:color w:val="000000"/>
          <w:kern w:val="0"/>
          <w:sz w:val="24"/>
          <w:szCs w:val="24"/>
        </w:rPr>
        <w:t>由他人原因造成的缺陷，发包人负责组织维修，承包人不承担费用，且发包人不得从保证金中扣除费用。</w:t>
      </w:r>
    </w:p>
    <w:p w14:paraId="33E5FF7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15.2.3 任何一项缺陷或损坏修复后，经检查证明其影响了工程或工程设备的使用性能，承包人应重新进行合同约定的试验和试运行，试验和试运行的全部费用应由责任方承担。</w:t>
      </w:r>
    </w:p>
    <w:p w14:paraId="7021FA14">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15.2.4</w:t>
      </w:r>
      <w:r>
        <w:rPr>
          <w:rFonts w:hint="eastAsia" w:ascii="Times New Roman" w:hAnsi="Times New Roman" w:eastAsia="仿宋_GB2312"/>
          <w:color w:val="000000"/>
          <w:kern w:val="0"/>
          <w:sz w:val="24"/>
          <w:szCs w:val="24"/>
        </w:rPr>
        <w:t xml:space="preserve"> </w:t>
      </w:r>
      <w:r>
        <w:rPr>
          <w:rFonts w:ascii="Times New Roman" w:hAnsi="Times New Roman" w:eastAsia="仿宋_GB2312"/>
          <w:color w:val="000000"/>
          <w:kern w:val="0"/>
          <w:sz w:val="24"/>
          <w:szCs w:val="24"/>
        </w:rPr>
        <w:t>除专用合同条款另有约定外，承包人应于缺陷责任期届满后7天内向发包人发出缺陷责任期</w:t>
      </w:r>
      <w:r>
        <w:rPr>
          <w:rFonts w:hint="eastAsia" w:ascii="Times New Roman" w:hAnsi="Times New Roman" w:eastAsia="仿宋_GB2312"/>
          <w:color w:val="000000"/>
          <w:kern w:val="0"/>
          <w:sz w:val="24"/>
          <w:szCs w:val="24"/>
        </w:rPr>
        <w:t>届</w:t>
      </w:r>
      <w:r>
        <w:rPr>
          <w:rFonts w:ascii="Times New Roman" w:hAnsi="Times New Roman" w:eastAsia="仿宋_GB2312"/>
          <w:color w:val="000000"/>
          <w:kern w:val="0"/>
          <w:sz w:val="24"/>
          <w:szCs w:val="24"/>
        </w:rPr>
        <w:t>满通知，发包人应在</w:t>
      </w:r>
      <w:r>
        <w:rPr>
          <w:rFonts w:hint="eastAsia" w:ascii="Times New Roman" w:hAnsi="Times New Roman" w:eastAsia="仿宋_GB2312"/>
          <w:color w:val="000000"/>
          <w:kern w:val="0"/>
          <w:sz w:val="24"/>
          <w:szCs w:val="24"/>
        </w:rPr>
        <w:t>收</w:t>
      </w:r>
      <w:r>
        <w:rPr>
          <w:rFonts w:ascii="Times New Roman" w:hAnsi="Times New Roman" w:eastAsia="仿宋_GB2312"/>
          <w:color w:val="000000"/>
          <w:kern w:val="0"/>
          <w:sz w:val="24"/>
          <w:szCs w:val="24"/>
        </w:rPr>
        <w:t>到缺陷责任期满通知后14天内核实承包人是否履行缺陷</w:t>
      </w:r>
      <w:r>
        <w:rPr>
          <w:rFonts w:hint="eastAsia" w:ascii="Times New Roman" w:hAnsi="Times New Roman" w:eastAsia="仿宋_GB2312"/>
          <w:color w:val="000000"/>
          <w:kern w:val="0"/>
          <w:sz w:val="24"/>
          <w:szCs w:val="24"/>
        </w:rPr>
        <w:t>修复</w:t>
      </w:r>
      <w:r>
        <w:rPr>
          <w:rFonts w:ascii="Times New Roman" w:hAnsi="Times New Roman" w:eastAsia="仿宋_GB2312"/>
          <w:color w:val="000000"/>
          <w:kern w:val="0"/>
          <w:sz w:val="24"/>
          <w:szCs w:val="24"/>
        </w:rPr>
        <w:t>义务，承包人未能履行缺陷</w:t>
      </w:r>
      <w:r>
        <w:rPr>
          <w:rFonts w:hint="eastAsia" w:ascii="Times New Roman" w:hAnsi="Times New Roman" w:eastAsia="仿宋_GB2312"/>
          <w:color w:val="000000"/>
          <w:kern w:val="0"/>
          <w:sz w:val="24"/>
          <w:szCs w:val="24"/>
        </w:rPr>
        <w:t>修复</w:t>
      </w:r>
      <w:r>
        <w:rPr>
          <w:rFonts w:ascii="Times New Roman" w:hAnsi="Times New Roman" w:eastAsia="仿宋_GB2312"/>
          <w:color w:val="000000"/>
          <w:kern w:val="0"/>
          <w:sz w:val="24"/>
          <w:szCs w:val="24"/>
        </w:rPr>
        <w:t>义务的，发包人有权扣除相应金额的维修费用。发包人应在</w:t>
      </w:r>
      <w:r>
        <w:rPr>
          <w:rFonts w:hint="eastAsia" w:ascii="Times New Roman" w:hAnsi="Times New Roman" w:eastAsia="仿宋_GB2312"/>
          <w:color w:val="000000"/>
          <w:kern w:val="0"/>
          <w:sz w:val="24"/>
          <w:szCs w:val="24"/>
        </w:rPr>
        <w:t>收到</w:t>
      </w:r>
      <w:r>
        <w:rPr>
          <w:rFonts w:ascii="Times New Roman" w:hAnsi="Times New Roman" w:eastAsia="仿宋_GB2312"/>
          <w:color w:val="000000"/>
          <w:kern w:val="0"/>
          <w:sz w:val="24"/>
          <w:szCs w:val="24"/>
        </w:rPr>
        <w:t>缺陷责任期</w:t>
      </w:r>
      <w:r>
        <w:rPr>
          <w:rFonts w:hint="eastAsia" w:ascii="Times New Roman" w:hAnsi="Times New Roman" w:eastAsia="仿宋_GB2312"/>
          <w:color w:val="000000"/>
          <w:kern w:val="0"/>
          <w:sz w:val="24"/>
          <w:szCs w:val="24"/>
        </w:rPr>
        <w:t>届</w:t>
      </w:r>
      <w:r>
        <w:rPr>
          <w:rFonts w:ascii="Times New Roman" w:hAnsi="Times New Roman" w:eastAsia="仿宋_GB2312"/>
          <w:color w:val="000000"/>
          <w:kern w:val="0"/>
          <w:sz w:val="24"/>
          <w:szCs w:val="24"/>
        </w:rPr>
        <w:t>满</w:t>
      </w:r>
      <w:r>
        <w:rPr>
          <w:rFonts w:hint="eastAsia" w:ascii="Times New Roman" w:hAnsi="Times New Roman" w:eastAsia="仿宋_GB2312"/>
          <w:color w:val="000000"/>
          <w:kern w:val="0"/>
          <w:sz w:val="24"/>
          <w:szCs w:val="24"/>
        </w:rPr>
        <w:t>通知后</w:t>
      </w:r>
      <w:r>
        <w:rPr>
          <w:rFonts w:ascii="Times New Roman" w:hAnsi="Times New Roman" w:eastAsia="仿宋_GB2312"/>
          <w:color w:val="000000"/>
          <w:kern w:val="0"/>
          <w:sz w:val="24"/>
          <w:szCs w:val="24"/>
        </w:rPr>
        <w:t>14天内，向承包人颁发缺陷责任期终止证</w:t>
      </w:r>
      <w:r>
        <w:rPr>
          <w:rFonts w:hint="eastAsia" w:ascii="Times New Roman" w:hAnsi="Times New Roman" w:eastAsia="仿宋_GB2312"/>
          <w:color w:val="000000"/>
          <w:kern w:val="0"/>
          <w:sz w:val="24"/>
          <w:szCs w:val="24"/>
        </w:rPr>
        <w:t>书</w:t>
      </w:r>
      <w:r>
        <w:rPr>
          <w:rFonts w:ascii="Times New Roman" w:hAnsi="Times New Roman" w:eastAsia="仿宋_GB2312"/>
          <w:color w:val="000000"/>
          <w:kern w:val="0"/>
          <w:sz w:val="24"/>
          <w:szCs w:val="24"/>
        </w:rPr>
        <w:t>。</w:t>
      </w:r>
    </w:p>
    <w:p w14:paraId="38BAED89">
      <w:pPr>
        <w:pStyle w:val="6"/>
        <w:spacing w:before="120" w:after="120" w:line="360" w:lineRule="auto"/>
        <w:ind w:firstLine="480" w:firstLineChars="200"/>
        <w:rPr>
          <w:rFonts w:ascii="Times New Roman" w:hAnsi="Times New Roman" w:eastAsia="黑体"/>
          <w:b w:val="0"/>
          <w:color w:val="000000"/>
          <w:sz w:val="24"/>
          <w:szCs w:val="24"/>
        </w:rPr>
      </w:pPr>
      <w:bookmarkStart w:id="1015" w:name="_Toc351203601"/>
      <w:bookmarkStart w:id="1016" w:name="_Toc337558818"/>
      <w:bookmarkStart w:id="1017" w:name="_Toc296346616"/>
      <w:bookmarkStart w:id="1018" w:name="_Toc296503115"/>
      <w:r>
        <w:rPr>
          <w:rFonts w:ascii="Times New Roman" w:hAnsi="Times New Roman" w:eastAsia="黑体"/>
          <w:b w:val="0"/>
          <w:color w:val="000000"/>
          <w:sz w:val="24"/>
          <w:szCs w:val="24"/>
        </w:rPr>
        <w:t>15.3 质量保证金</w:t>
      </w:r>
      <w:bookmarkEnd w:id="1015"/>
    </w:p>
    <w:bookmarkEnd w:id="1016"/>
    <w:p w14:paraId="3695B20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经合同当事人协商一致扣留质量保证金的，应在专用合同条款中予以明确。</w:t>
      </w:r>
    </w:p>
    <w:p w14:paraId="2DE37103">
      <w:pPr>
        <w:spacing w:line="360" w:lineRule="auto"/>
        <w:ind w:firstLine="480" w:firstLineChars="200"/>
        <w:jc w:val="left"/>
        <w:rPr>
          <w:rFonts w:eastAsia="仿宋_GB2312"/>
          <w:color w:val="000000"/>
          <w:sz w:val="24"/>
          <w:szCs w:val="24"/>
        </w:rPr>
      </w:pPr>
      <w:r>
        <w:rPr>
          <w:rFonts w:hint="eastAsia" w:eastAsia="仿宋_GB2312"/>
          <w:color w:val="000000"/>
          <w:sz w:val="24"/>
          <w:szCs w:val="24"/>
        </w:rPr>
        <w:t>在工程项目竣工前，承包人已经提供履约担保的，发包人不得同时预留工程质量保证金。</w:t>
      </w:r>
    </w:p>
    <w:p w14:paraId="0BF9F6B3">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p>
    <w:p w14:paraId="3A75DBB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15.3.1 </w:t>
      </w:r>
      <w:r>
        <w:rPr>
          <w:rFonts w:hint="eastAsia" w:ascii="Times New Roman" w:hAnsi="Times New Roman" w:eastAsia="仿宋_GB2312"/>
          <w:color w:val="000000"/>
          <w:kern w:val="0"/>
          <w:sz w:val="24"/>
          <w:szCs w:val="24"/>
        </w:rPr>
        <w:t>承包人提供</w:t>
      </w:r>
      <w:r>
        <w:rPr>
          <w:rFonts w:ascii="Times New Roman" w:hAnsi="Times New Roman" w:eastAsia="仿宋_GB2312"/>
          <w:color w:val="000000"/>
          <w:kern w:val="0"/>
          <w:sz w:val="24"/>
          <w:szCs w:val="24"/>
        </w:rPr>
        <w:t>质量保证金的</w:t>
      </w:r>
      <w:r>
        <w:rPr>
          <w:rFonts w:hint="eastAsia" w:ascii="Times New Roman" w:hAnsi="Times New Roman" w:eastAsia="仿宋_GB2312"/>
          <w:color w:val="000000"/>
          <w:kern w:val="0"/>
          <w:sz w:val="24"/>
          <w:szCs w:val="24"/>
        </w:rPr>
        <w:t>方</w:t>
      </w:r>
      <w:r>
        <w:rPr>
          <w:rFonts w:ascii="Times New Roman" w:hAnsi="Times New Roman" w:eastAsia="仿宋_GB2312"/>
          <w:color w:val="000000"/>
          <w:kern w:val="0"/>
          <w:sz w:val="24"/>
          <w:szCs w:val="24"/>
        </w:rPr>
        <w:t>式</w:t>
      </w:r>
    </w:p>
    <w:p w14:paraId="70726C7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承包人提供</w:t>
      </w:r>
      <w:r>
        <w:rPr>
          <w:rFonts w:ascii="Times New Roman" w:hAnsi="Times New Roman" w:eastAsia="仿宋_GB2312"/>
          <w:color w:val="000000"/>
          <w:kern w:val="0"/>
          <w:sz w:val="24"/>
          <w:szCs w:val="24"/>
        </w:rPr>
        <w:t>质量保证金</w:t>
      </w:r>
      <w:r>
        <w:rPr>
          <w:rFonts w:hint="eastAsia" w:ascii="Times New Roman" w:hAnsi="Times New Roman" w:eastAsia="仿宋_GB2312"/>
          <w:color w:val="000000"/>
          <w:kern w:val="0"/>
          <w:sz w:val="24"/>
          <w:szCs w:val="24"/>
        </w:rPr>
        <w:t>有</w:t>
      </w:r>
      <w:r>
        <w:rPr>
          <w:rFonts w:ascii="Times New Roman" w:hAnsi="Times New Roman" w:eastAsia="仿宋_GB2312"/>
          <w:color w:val="000000"/>
          <w:kern w:val="0"/>
          <w:sz w:val="24"/>
          <w:szCs w:val="24"/>
        </w:rPr>
        <w:t>以下</w:t>
      </w:r>
      <w:r>
        <w:rPr>
          <w:rFonts w:hint="eastAsia" w:ascii="Times New Roman" w:hAnsi="Times New Roman" w:eastAsia="仿宋_GB2312"/>
          <w:color w:val="000000"/>
          <w:kern w:val="0"/>
          <w:sz w:val="24"/>
          <w:szCs w:val="24"/>
        </w:rPr>
        <w:t>三种方</w:t>
      </w:r>
      <w:r>
        <w:rPr>
          <w:rFonts w:ascii="Times New Roman" w:hAnsi="Times New Roman" w:eastAsia="仿宋_GB2312"/>
          <w:color w:val="000000"/>
          <w:kern w:val="0"/>
          <w:sz w:val="24"/>
          <w:szCs w:val="24"/>
        </w:rPr>
        <w:t>式：</w:t>
      </w:r>
    </w:p>
    <w:p w14:paraId="15A8F4A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（1）质量保证金保函； </w:t>
      </w:r>
    </w:p>
    <w:p w14:paraId="3B1659B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2）相应比例的工程款；</w:t>
      </w:r>
    </w:p>
    <w:p w14:paraId="06C83F7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（3）双方约定的其他</w:t>
      </w:r>
      <w:r>
        <w:rPr>
          <w:rFonts w:hint="eastAsia" w:ascii="Times New Roman" w:hAnsi="Times New Roman" w:eastAsia="仿宋_GB2312"/>
          <w:color w:val="000000"/>
          <w:kern w:val="0"/>
          <w:sz w:val="24"/>
          <w:szCs w:val="24"/>
        </w:rPr>
        <w:t>方</w:t>
      </w:r>
      <w:r>
        <w:rPr>
          <w:rFonts w:ascii="Times New Roman" w:hAnsi="Times New Roman" w:eastAsia="仿宋_GB2312"/>
          <w:color w:val="000000"/>
          <w:kern w:val="0"/>
          <w:sz w:val="24"/>
          <w:szCs w:val="24"/>
        </w:rPr>
        <w:t>式。</w:t>
      </w:r>
    </w:p>
    <w:p w14:paraId="5FA0C6F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除专用合同条款另有约定外，质量保证金</w:t>
      </w:r>
      <w:r>
        <w:rPr>
          <w:rFonts w:hint="eastAsia" w:ascii="Times New Roman" w:hAnsi="Times New Roman" w:eastAsia="仿宋_GB2312"/>
          <w:color w:val="000000"/>
          <w:kern w:val="0"/>
          <w:sz w:val="24"/>
          <w:szCs w:val="24"/>
        </w:rPr>
        <w:t>原则上</w:t>
      </w:r>
      <w:r>
        <w:rPr>
          <w:rFonts w:ascii="Times New Roman" w:hAnsi="Times New Roman" w:eastAsia="仿宋_GB2312"/>
          <w:color w:val="000000"/>
          <w:kern w:val="0"/>
          <w:sz w:val="24"/>
          <w:szCs w:val="24"/>
        </w:rPr>
        <w:t>采</w:t>
      </w:r>
      <w:r>
        <w:rPr>
          <w:rFonts w:hint="eastAsia" w:ascii="Times New Roman" w:hAnsi="Times New Roman" w:eastAsia="仿宋_GB2312"/>
          <w:color w:val="000000"/>
          <w:kern w:val="0"/>
          <w:sz w:val="24"/>
          <w:szCs w:val="24"/>
        </w:rPr>
        <w:t>用上述</w:t>
      </w:r>
      <w:r>
        <w:rPr>
          <w:rFonts w:ascii="Times New Roman" w:hAnsi="Times New Roman" w:eastAsia="仿宋_GB2312"/>
          <w:color w:val="000000"/>
          <w:kern w:val="0"/>
          <w:sz w:val="24"/>
          <w:szCs w:val="24"/>
        </w:rPr>
        <w:t>第（1）种</w:t>
      </w:r>
      <w:r>
        <w:rPr>
          <w:rFonts w:hint="eastAsia" w:ascii="Times New Roman" w:hAnsi="Times New Roman" w:eastAsia="仿宋_GB2312"/>
          <w:color w:val="000000"/>
          <w:kern w:val="0"/>
          <w:sz w:val="24"/>
          <w:szCs w:val="24"/>
        </w:rPr>
        <w:t>方式。</w:t>
      </w:r>
    </w:p>
    <w:p w14:paraId="445D466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15.3.2 质量保证金的扣留</w:t>
      </w:r>
    </w:p>
    <w:p w14:paraId="39A38E3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质量保证金</w:t>
      </w:r>
      <w:r>
        <w:rPr>
          <w:rFonts w:hint="eastAsia" w:ascii="Times New Roman" w:hAnsi="Times New Roman" w:eastAsia="仿宋_GB2312"/>
          <w:color w:val="000000"/>
          <w:kern w:val="0"/>
          <w:sz w:val="24"/>
          <w:szCs w:val="24"/>
        </w:rPr>
        <w:t>的</w:t>
      </w:r>
      <w:r>
        <w:rPr>
          <w:rFonts w:ascii="Times New Roman" w:hAnsi="Times New Roman" w:eastAsia="仿宋_GB2312"/>
          <w:color w:val="000000"/>
          <w:kern w:val="0"/>
          <w:sz w:val="24"/>
          <w:szCs w:val="24"/>
        </w:rPr>
        <w:t>扣留</w:t>
      </w:r>
      <w:r>
        <w:rPr>
          <w:rFonts w:hint="eastAsia" w:ascii="Times New Roman" w:hAnsi="Times New Roman" w:eastAsia="仿宋_GB2312"/>
          <w:color w:val="000000"/>
          <w:kern w:val="0"/>
          <w:sz w:val="24"/>
          <w:szCs w:val="24"/>
        </w:rPr>
        <w:t>有</w:t>
      </w:r>
      <w:r>
        <w:rPr>
          <w:rFonts w:ascii="Times New Roman" w:hAnsi="Times New Roman" w:eastAsia="仿宋_GB2312"/>
          <w:color w:val="000000"/>
          <w:kern w:val="0"/>
          <w:sz w:val="24"/>
          <w:szCs w:val="24"/>
        </w:rPr>
        <w:t>以下</w:t>
      </w:r>
      <w:r>
        <w:rPr>
          <w:rFonts w:hint="eastAsia" w:ascii="Times New Roman" w:hAnsi="Times New Roman" w:eastAsia="仿宋_GB2312"/>
          <w:color w:val="000000"/>
          <w:kern w:val="0"/>
          <w:sz w:val="24"/>
          <w:szCs w:val="24"/>
        </w:rPr>
        <w:t>三</w:t>
      </w:r>
      <w:r>
        <w:rPr>
          <w:rFonts w:ascii="Times New Roman" w:hAnsi="Times New Roman" w:eastAsia="仿宋_GB2312"/>
          <w:color w:val="000000"/>
          <w:kern w:val="0"/>
          <w:sz w:val="24"/>
          <w:szCs w:val="24"/>
        </w:rPr>
        <w:t>种</w:t>
      </w:r>
      <w:r>
        <w:rPr>
          <w:rFonts w:hint="eastAsia" w:ascii="Times New Roman" w:hAnsi="Times New Roman" w:eastAsia="仿宋_GB2312"/>
          <w:color w:val="000000"/>
          <w:kern w:val="0"/>
          <w:sz w:val="24"/>
          <w:szCs w:val="24"/>
        </w:rPr>
        <w:t>方式</w:t>
      </w:r>
      <w:r>
        <w:rPr>
          <w:rFonts w:ascii="Times New Roman" w:hAnsi="Times New Roman" w:eastAsia="仿宋_GB2312"/>
          <w:color w:val="000000"/>
          <w:kern w:val="0"/>
          <w:sz w:val="24"/>
          <w:szCs w:val="24"/>
        </w:rPr>
        <w:t>：</w:t>
      </w:r>
    </w:p>
    <w:p w14:paraId="6EBDA7E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（1）在支付工程进度款时逐次扣留，在此情形下，质量保证金的计算基数不包括预付款的支付、扣回以及价格调整的金额；</w:t>
      </w:r>
    </w:p>
    <w:p w14:paraId="2E2B54B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（2）工</w:t>
      </w:r>
      <w:bookmarkStart w:id="1019" w:name="#go6"/>
      <w:bookmarkEnd w:id="1019"/>
      <w:r>
        <w:rPr>
          <w:rFonts w:ascii="Times New Roman" w:hAnsi="Times New Roman" w:eastAsia="仿宋_GB2312"/>
          <w:color w:val="000000"/>
          <w:kern w:val="0"/>
          <w:sz w:val="24"/>
          <w:szCs w:val="24"/>
        </w:rPr>
        <w:t>程竣工结算时一次性扣留质量保证金；</w:t>
      </w:r>
    </w:p>
    <w:p w14:paraId="35896D9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（3）双方约定的其他扣留方式。</w:t>
      </w:r>
    </w:p>
    <w:p w14:paraId="31E6046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除专用合同条款另有约定外，质量保证金</w:t>
      </w:r>
      <w:r>
        <w:rPr>
          <w:rFonts w:hint="eastAsia" w:ascii="Times New Roman" w:hAnsi="Times New Roman" w:eastAsia="仿宋_GB2312"/>
          <w:color w:val="000000"/>
          <w:kern w:val="0"/>
          <w:sz w:val="24"/>
          <w:szCs w:val="24"/>
        </w:rPr>
        <w:t>的</w:t>
      </w:r>
      <w:r>
        <w:rPr>
          <w:rFonts w:ascii="Times New Roman" w:hAnsi="Times New Roman" w:eastAsia="仿宋_GB2312"/>
          <w:color w:val="000000"/>
          <w:kern w:val="0"/>
          <w:sz w:val="24"/>
          <w:szCs w:val="24"/>
        </w:rPr>
        <w:t>扣留</w:t>
      </w:r>
      <w:r>
        <w:rPr>
          <w:rFonts w:hint="eastAsia" w:ascii="Times New Roman" w:hAnsi="Times New Roman" w:eastAsia="仿宋_GB2312"/>
          <w:color w:val="000000"/>
          <w:kern w:val="0"/>
          <w:sz w:val="24"/>
          <w:szCs w:val="24"/>
        </w:rPr>
        <w:t>原则上</w:t>
      </w:r>
      <w:r>
        <w:rPr>
          <w:rFonts w:ascii="Times New Roman" w:hAnsi="Times New Roman" w:eastAsia="仿宋_GB2312"/>
          <w:color w:val="000000"/>
          <w:kern w:val="0"/>
          <w:sz w:val="24"/>
          <w:szCs w:val="24"/>
        </w:rPr>
        <w:t>采</w:t>
      </w:r>
      <w:r>
        <w:rPr>
          <w:rFonts w:hint="eastAsia" w:ascii="Times New Roman" w:hAnsi="Times New Roman" w:eastAsia="仿宋_GB2312"/>
          <w:color w:val="000000"/>
          <w:kern w:val="0"/>
          <w:sz w:val="24"/>
          <w:szCs w:val="24"/>
        </w:rPr>
        <w:t>用上述</w:t>
      </w:r>
      <w:r>
        <w:rPr>
          <w:rFonts w:ascii="Times New Roman" w:hAnsi="Times New Roman" w:eastAsia="仿宋_GB2312"/>
          <w:color w:val="000000"/>
          <w:kern w:val="0"/>
          <w:sz w:val="24"/>
          <w:szCs w:val="24"/>
        </w:rPr>
        <w:t>第（1）种方式</w:t>
      </w:r>
      <w:r>
        <w:rPr>
          <w:rFonts w:hint="eastAsia" w:ascii="Times New Roman" w:hAnsi="Times New Roman" w:eastAsia="仿宋_GB2312"/>
          <w:color w:val="000000"/>
          <w:kern w:val="0"/>
          <w:sz w:val="24"/>
          <w:szCs w:val="24"/>
        </w:rPr>
        <w:t>。</w:t>
      </w:r>
    </w:p>
    <w:p w14:paraId="348562A5">
      <w:pPr>
        <w:autoSpaceDE w:val="0"/>
        <w:autoSpaceDN w:val="0"/>
        <w:adjustRightInd w:val="0"/>
        <w:spacing w:line="360" w:lineRule="auto"/>
        <w:ind w:firstLine="480" w:firstLineChars="200"/>
        <w:jc w:val="left"/>
        <w:rPr>
          <w:rFonts w:eastAsia="仿宋_GB2312"/>
          <w:color w:val="000000"/>
          <w:kern w:val="0"/>
          <w:sz w:val="24"/>
          <w:szCs w:val="24"/>
        </w:rPr>
      </w:pPr>
      <w:r>
        <w:rPr>
          <w:rFonts w:ascii="Times New Roman" w:hAnsi="Times New Roman" w:eastAsia="仿宋_GB2312"/>
          <w:color w:val="000000"/>
          <w:kern w:val="0"/>
          <w:sz w:val="24"/>
          <w:szCs w:val="24"/>
        </w:rPr>
        <w:t>发</w:t>
      </w:r>
      <w:bookmarkStart w:id="1020" w:name="#go4"/>
      <w:bookmarkEnd w:id="1020"/>
      <w:r>
        <w:rPr>
          <w:rFonts w:ascii="Times New Roman" w:hAnsi="Times New Roman" w:eastAsia="仿宋_GB2312"/>
          <w:color w:val="000000"/>
          <w:kern w:val="0"/>
          <w:sz w:val="24"/>
          <w:szCs w:val="24"/>
        </w:rPr>
        <w:t>包人累计扣留的质量保证金不得超过</w:t>
      </w:r>
      <w:r>
        <w:rPr>
          <w:rFonts w:hint="eastAsia" w:ascii="Times New Roman" w:hAnsi="Times New Roman" w:eastAsia="仿宋_GB2312"/>
          <w:color w:val="000000"/>
          <w:kern w:val="0"/>
          <w:sz w:val="24"/>
          <w:szCs w:val="24"/>
        </w:rPr>
        <w:t>工程价款结算总额</w:t>
      </w:r>
      <w:r>
        <w:rPr>
          <w:rFonts w:ascii="Times New Roman" w:hAnsi="Times New Roman" w:eastAsia="仿宋_GB2312"/>
          <w:color w:val="000000"/>
          <w:kern w:val="0"/>
          <w:sz w:val="24"/>
          <w:szCs w:val="24"/>
        </w:rPr>
        <w:t>的3%</w:t>
      </w:r>
      <w:r>
        <w:rPr>
          <w:rFonts w:hint="eastAsia" w:ascii="Times New Roman" w:hAnsi="Times New Roman" w:eastAsia="仿宋_GB2312"/>
          <w:color w:val="000000"/>
          <w:kern w:val="0"/>
          <w:sz w:val="24"/>
          <w:szCs w:val="24"/>
        </w:rPr>
        <w:t>。如</w:t>
      </w:r>
      <w:r>
        <w:rPr>
          <w:rFonts w:ascii="Times New Roman" w:hAnsi="Times New Roman" w:eastAsia="仿宋_GB2312"/>
          <w:color w:val="000000"/>
          <w:kern w:val="0"/>
          <w:sz w:val="24"/>
          <w:szCs w:val="24"/>
        </w:rPr>
        <w:t>承包人在发包人签发竣工付款证书后28天内提交质量保证金保函，发包人应同时退还扣留的作为质量保证金的工程价款</w:t>
      </w:r>
      <w:r>
        <w:rPr>
          <w:rFonts w:hint="eastAsia" w:eastAsia="仿宋_GB2312"/>
          <w:color w:val="000000"/>
          <w:kern w:val="0"/>
          <w:sz w:val="24"/>
          <w:szCs w:val="24"/>
        </w:rPr>
        <w:t>；保函金额不得超过工程价款结算总额的3%</w:t>
      </w:r>
      <w:r>
        <w:rPr>
          <w:rFonts w:eastAsia="仿宋_GB2312"/>
          <w:color w:val="000000"/>
          <w:kern w:val="0"/>
          <w:sz w:val="24"/>
          <w:szCs w:val="24"/>
        </w:rPr>
        <w:t>。</w:t>
      </w:r>
    </w:p>
    <w:p w14:paraId="72BE2498">
      <w:pPr>
        <w:autoSpaceDE w:val="0"/>
        <w:autoSpaceDN w:val="0"/>
        <w:adjustRightInd w:val="0"/>
        <w:spacing w:line="360" w:lineRule="auto"/>
        <w:ind w:firstLine="480" w:firstLineChars="200"/>
        <w:jc w:val="left"/>
        <w:rPr>
          <w:rFonts w:eastAsia="仿宋_GB2312"/>
          <w:color w:val="000000"/>
          <w:kern w:val="0"/>
          <w:sz w:val="24"/>
          <w:szCs w:val="24"/>
        </w:rPr>
      </w:pPr>
      <w:r>
        <w:rPr>
          <w:rFonts w:hint="eastAsia" w:eastAsia="仿宋_GB2312"/>
          <w:color w:val="000000"/>
          <w:kern w:val="0"/>
          <w:sz w:val="24"/>
          <w:szCs w:val="24"/>
        </w:rPr>
        <w:t>发包人在退还质量保证金的同时</w:t>
      </w:r>
      <w:r>
        <w:rPr>
          <w:rFonts w:eastAsia="仿宋_GB2312"/>
          <w:color w:val="000000"/>
          <w:kern w:val="0"/>
          <w:sz w:val="24"/>
          <w:szCs w:val="24"/>
        </w:rPr>
        <w:t>按照中国人民银行发布的同期同类贷款基准利率支付</w:t>
      </w:r>
      <w:r>
        <w:rPr>
          <w:rFonts w:hint="eastAsia" w:eastAsia="仿宋_GB2312"/>
          <w:color w:val="000000"/>
          <w:kern w:val="0"/>
          <w:sz w:val="24"/>
          <w:szCs w:val="24"/>
        </w:rPr>
        <w:t>利息。</w:t>
      </w:r>
    </w:p>
    <w:p w14:paraId="1DB3686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15.3.3 </w:t>
      </w:r>
      <w:r>
        <w:rPr>
          <w:rFonts w:ascii="Times New Roman" w:hAnsi="Times New Roman" w:eastAsia="仿宋_GB2312"/>
          <w:color w:val="000000"/>
          <w:sz w:val="24"/>
          <w:szCs w:val="24"/>
        </w:rPr>
        <w:t>质量保证金</w:t>
      </w:r>
      <w:r>
        <w:rPr>
          <w:rFonts w:ascii="Times New Roman" w:hAnsi="Times New Roman" w:eastAsia="仿宋_GB2312"/>
          <w:color w:val="000000"/>
          <w:kern w:val="0"/>
          <w:sz w:val="24"/>
          <w:szCs w:val="24"/>
        </w:rPr>
        <w:t>的退还</w:t>
      </w:r>
    </w:p>
    <w:p w14:paraId="2C69B0C1">
      <w:pPr>
        <w:autoSpaceDE w:val="0"/>
        <w:autoSpaceDN w:val="0"/>
        <w:adjustRightInd w:val="0"/>
        <w:spacing w:line="360" w:lineRule="auto"/>
        <w:ind w:firstLine="480" w:firstLineChars="200"/>
        <w:jc w:val="left"/>
        <w:rPr>
          <w:rFonts w:eastAsia="仿宋_GB2312"/>
          <w:color w:val="000000"/>
          <w:kern w:val="0"/>
          <w:sz w:val="24"/>
          <w:szCs w:val="24"/>
        </w:rPr>
      </w:pPr>
      <w:r>
        <w:rPr>
          <w:rFonts w:hint="eastAsia" w:eastAsia="仿宋_GB2312"/>
          <w:color w:val="000000"/>
          <w:kern w:val="0"/>
          <w:sz w:val="24"/>
          <w:szCs w:val="24"/>
        </w:rPr>
        <w:t>缺陷责任期内，承包人认真履行合同约定的责任，到期后，承包人可向发包人申请返还保证金。</w:t>
      </w:r>
    </w:p>
    <w:p w14:paraId="44DCCBA6">
      <w:pPr>
        <w:autoSpaceDE w:val="0"/>
        <w:autoSpaceDN w:val="0"/>
        <w:adjustRightInd w:val="0"/>
        <w:spacing w:line="360" w:lineRule="auto"/>
        <w:ind w:firstLine="480" w:firstLineChars="200"/>
        <w:jc w:val="left"/>
        <w:rPr>
          <w:rFonts w:eastAsia="仿宋_GB2312"/>
          <w:color w:val="000000"/>
          <w:kern w:val="0"/>
          <w:sz w:val="24"/>
          <w:szCs w:val="24"/>
        </w:rPr>
      </w:pPr>
      <w:r>
        <w:rPr>
          <w:rFonts w:hint="eastAsia" w:eastAsia="仿宋_GB2312"/>
          <w:color w:val="000000"/>
          <w:kern w:val="0"/>
          <w:sz w:val="24"/>
          <w:szCs w:val="24"/>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685B48B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eastAsia="仿宋_GB2312"/>
          <w:color w:val="000000"/>
          <w:kern w:val="0"/>
          <w:sz w:val="24"/>
          <w:szCs w:val="24"/>
        </w:rPr>
        <w:t>发包人和承包人对保证金预留、返还以及工程维修质量、费用有争议的，按本合同第20条约定的争议和纠纷解决程序处理</w:t>
      </w:r>
      <w:r>
        <w:rPr>
          <w:rFonts w:ascii="Times New Roman" w:hAnsi="Times New Roman" w:eastAsia="仿宋_GB2312"/>
          <w:color w:val="000000"/>
          <w:kern w:val="0"/>
          <w:sz w:val="24"/>
          <w:szCs w:val="24"/>
        </w:rPr>
        <w:t>。</w:t>
      </w:r>
    </w:p>
    <w:p w14:paraId="4C23F5F4">
      <w:pPr>
        <w:pStyle w:val="6"/>
        <w:spacing w:before="120" w:after="120" w:line="360" w:lineRule="auto"/>
        <w:ind w:firstLine="480" w:firstLineChars="200"/>
        <w:rPr>
          <w:rFonts w:ascii="Times New Roman" w:hAnsi="Times New Roman" w:eastAsia="黑体"/>
          <w:b w:val="0"/>
          <w:color w:val="000000"/>
          <w:sz w:val="24"/>
          <w:szCs w:val="24"/>
        </w:rPr>
      </w:pPr>
      <w:bookmarkStart w:id="1021" w:name="_Toc351203602"/>
      <w:bookmarkStart w:id="1022" w:name="_Toc337558819"/>
      <w:r>
        <w:rPr>
          <w:rFonts w:ascii="Times New Roman" w:hAnsi="Times New Roman" w:eastAsia="黑体"/>
          <w:b w:val="0"/>
          <w:color w:val="000000"/>
          <w:sz w:val="24"/>
          <w:szCs w:val="24"/>
        </w:rPr>
        <w:t>15.4 保修</w:t>
      </w:r>
      <w:bookmarkEnd w:id="1021"/>
    </w:p>
    <w:bookmarkEnd w:id="1017"/>
    <w:bookmarkEnd w:id="1018"/>
    <w:bookmarkEnd w:id="1022"/>
    <w:p w14:paraId="0F2348F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15.4.1保修责任</w:t>
      </w:r>
    </w:p>
    <w:p w14:paraId="0A80774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20739050">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发包人未经竣工验收擅自使用工程的，保修期自</w:t>
      </w:r>
      <w:r>
        <w:rPr>
          <w:rFonts w:ascii="Times New Roman" w:hAnsi="Times New Roman" w:eastAsia="仿宋_GB2312"/>
          <w:color w:val="000000"/>
          <w:kern w:val="0"/>
          <w:sz w:val="24"/>
          <w:szCs w:val="24"/>
        </w:rPr>
        <w:t>转移占有之日起算</w:t>
      </w:r>
      <w:r>
        <w:rPr>
          <w:rFonts w:ascii="Times New Roman" w:hAnsi="Times New Roman" w:eastAsia="仿宋_GB2312"/>
          <w:color w:val="000000"/>
          <w:sz w:val="24"/>
          <w:szCs w:val="24"/>
        </w:rPr>
        <w:t>。</w:t>
      </w:r>
    </w:p>
    <w:p w14:paraId="5BF0E71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15.4.2 修复费用</w:t>
      </w:r>
    </w:p>
    <w:p w14:paraId="4ADF7C4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保修期内，修复的费用按照以下约定处理：</w:t>
      </w:r>
    </w:p>
    <w:p w14:paraId="2C19502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（1）保修期内，因承包人原因造成工程的缺陷、损坏，承包人应负责修复，并承担修复的费用以及因工程的缺陷、损坏造成的人身伤害和财产损失；</w:t>
      </w:r>
    </w:p>
    <w:p w14:paraId="417899A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（2）保修期内，因发包人使用不当造成工程的缺陷、损坏，可以委托承包人修复，但发包人应承担修复的费用，并支付承包人合理利润；</w:t>
      </w:r>
    </w:p>
    <w:p w14:paraId="261B3CD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（3）因其他原因造成工程的缺陷、损坏，可以委托承包人修复，发包人应承担修复的费用，并支付承包人合理的利润，因工程的缺陷、损坏造成的人身伤害和财产损失由责任方承担。</w:t>
      </w:r>
    </w:p>
    <w:p w14:paraId="3D80631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15.4.3 修复通知</w:t>
      </w:r>
    </w:p>
    <w:p w14:paraId="1DA968EA">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2659170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15.4.4 未能修复</w:t>
      </w:r>
    </w:p>
    <w:p w14:paraId="44101F6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Times New Roman" w:hAnsi="Times New Roman" w:eastAsia="仿宋_GB2312"/>
          <w:color w:val="000000"/>
          <w:kern w:val="0"/>
          <w:sz w:val="24"/>
          <w:szCs w:val="24"/>
        </w:rPr>
        <w:t>但修复范围超出缺陷或损坏范围的，超出范围部分的修复费用由发包人承担。</w:t>
      </w:r>
    </w:p>
    <w:p w14:paraId="5F13233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15.4.5 承包人出入权</w:t>
      </w:r>
    </w:p>
    <w:p w14:paraId="76E84C8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11AAEFE8">
      <w:pPr>
        <w:pStyle w:val="5"/>
        <w:spacing w:before="120" w:after="120" w:line="360" w:lineRule="auto"/>
        <w:rPr>
          <w:rFonts w:ascii="Times New Roman" w:hAnsi="Times New Roman" w:eastAsia="黑体"/>
          <w:b w:val="0"/>
          <w:color w:val="000000"/>
          <w:sz w:val="24"/>
          <w:szCs w:val="24"/>
        </w:rPr>
      </w:pPr>
      <w:bookmarkStart w:id="1023" w:name="_Toc351203603"/>
      <w:bookmarkStart w:id="1024" w:name="_Toc337558820"/>
      <w:r>
        <w:rPr>
          <w:rFonts w:ascii="Times New Roman" w:hAnsi="Times New Roman" w:eastAsia="黑体"/>
          <w:b w:val="0"/>
          <w:color w:val="000000"/>
          <w:sz w:val="24"/>
          <w:szCs w:val="24"/>
        </w:rPr>
        <w:t>16. 违约</w:t>
      </w:r>
      <w:bookmarkEnd w:id="1023"/>
    </w:p>
    <w:bookmarkEnd w:id="1024"/>
    <w:p w14:paraId="048DAC72">
      <w:pPr>
        <w:pStyle w:val="6"/>
        <w:spacing w:before="120" w:after="120" w:line="360" w:lineRule="auto"/>
        <w:ind w:firstLine="480" w:firstLineChars="200"/>
        <w:rPr>
          <w:rFonts w:ascii="Times New Roman" w:hAnsi="Times New Roman" w:eastAsia="黑体"/>
          <w:b w:val="0"/>
          <w:color w:val="000000"/>
          <w:sz w:val="24"/>
          <w:szCs w:val="24"/>
        </w:rPr>
      </w:pPr>
      <w:bookmarkStart w:id="1025" w:name="_Toc296346630"/>
      <w:bookmarkStart w:id="1026" w:name="_Toc296503129"/>
      <w:bookmarkStart w:id="1027" w:name="_Toc351203604"/>
      <w:bookmarkStart w:id="1028" w:name="_Toc337558821"/>
      <w:r>
        <w:rPr>
          <w:rFonts w:ascii="Times New Roman" w:hAnsi="Times New Roman" w:eastAsia="黑体"/>
          <w:b w:val="0"/>
          <w:color w:val="000000"/>
          <w:sz w:val="24"/>
          <w:szCs w:val="24"/>
        </w:rPr>
        <w:t>16.1 发</w:t>
      </w:r>
      <w:bookmarkEnd w:id="1025"/>
      <w:bookmarkEnd w:id="1026"/>
      <w:r>
        <w:rPr>
          <w:rFonts w:ascii="Times New Roman" w:hAnsi="Times New Roman" w:eastAsia="黑体"/>
          <w:b w:val="0"/>
          <w:color w:val="000000"/>
          <w:sz w:val="24"/>
          <w:szCs w:val="24"/>
        </w:rPr>
        <w:t>包人违约</w:t>
      </w:r>
      <w:bookmarkEnd w:id="1027"/>
    </w:p>
    <w:bookmarkEnd w:id="1028"/>
    <w:p w14:paraId="743871E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16.1.1 发包人违约的情形</w:t>
      </w:r>
    </w:p>
    <w:p w14:paraId="713DF0B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在合同履行过程中发生的下列情形，属于发包人违约：</w:t>
      </w:r>
    </w:p>
    <w:p w14:paraId="43F8657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（1）因发包人原因未能在计划开工日期前7天内下达开工通知的；</w:t>
      </w:r>
    </w:p>
    <w:p w14:paraId="7827130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（2）因发包人原因未能按合同约定支付合同价款的；</w:t>
      </w:r>
    </w:p>
    <w:p w14:paraId="2F04E88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（3）发包人违反第10.1款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变更的范围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第（2）项约定，自行实施被取消的工作或转由他人实施的；</w:t>
      </w:r>
    </w:p>
    <w:p w14:paraId="3961858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（4）发包人提供的材料、工程设备的规格、数量或质量不符合合同约定，或因发包人原因导致交货日期延误或交货地点变更等情况的；</w:t>
      </w:r>
    </w:p>
    <w:p w14:paraId="4D7B626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（5）因发包人违反合同约定造成暂停施工的；</w:t>
      </w:r>
    </w:p>
    <w:p w14:paraId="5B050FB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（6）发包人无正当理由没有在约定期限内发出复工指示，导致承包人无法复工的；</w:t>
      </w:r>
    </w:p>
    <w:p w14:paraId="3E5ABD2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（7）发包人明确表示或者以其行为表明不履行合同主要义务的；</w:t>
      </w:r>
    </w:p>
    <w:p w14:paraId="4DA7C33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（8）发包人未能按照合同约定履行其他义务的。</w:t>
      </w:r>
    </w:p>
    <w:p w14:paraId="5958F69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1499666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16.1.2 发包人违约的责任</w:t>
      </w:r>
    </w:p>
    <w:p w14:paraId="21EDB797">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发包人应承担因其违约给承包人增加的费用和（或）延误的工期，并支付承包人合理的利润。此外，合同当事人可在专用合同条款中另行约定发包人违约责任的承担方式和计算方法。</w:t>
      </w:r>
    </w:p>
    <w:p w14:paraId="1749B44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16.1.3 因发包人违约解除合同</w:t>
      </w:r>
    </w:p>
    <w:p w14:paraId="3B898A42">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除专用合同条款另有约定外，承包人按第16.1.1项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约定暂停施工满28天后</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发包人仍不纠正其违约行为并致使合同目的不能实现的，</w:t>
      </w:r>
      <w:r>
        <w:rPr>
          <w:rFonts w:hint="eastAsia" w:ascii="Times New Roman" w:hAnsi="Times New Roman" w:eastAsia="仿宋_GB2312"/>
          <w:color w:val="000000"/>
          <w:kern w:val="0"/>
          <w:sz w:val="24"/>
          <w:szCs w:val="24"/>
        </w:rPr>
        <w:t>或</w:t>
      </w:r>
      <w:r>
        <w:rPr>
          <w:rFonts w:ascii="Times New Roman" w:hAnsi="Times New Roman" w:eastAsia="仿宋_GB2312"/>
          <w:color w:val="000000"/>
          <w:kern w:val="0"/>
          <w:sz w:val="24"/>
          <w:szCs w:val="24"/>
        </w:rPr>
        <w:t>出现第16.1.1项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第（7）目约定的违约情况，承包人有权解除合同，发包人应承担由此增加的费用，并支付承包人合理的利润。</w:t>
      </w:r>
    </w:p>
    <w:p w14:paraId="00A9C69A">
      <w:pPr>
        <w:autoSpaceDE w:val="0"/>
        <w:autoSpaceDN w:val="0"/>
        <w:adjustRightInd w:val="0"/>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16.1.4 因发包人违约解除合同后的付款</w:t>
      </w:r>
    </w:p>
    <w:p w14:paraId="027EB45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承包人按照本款约定解除合同的，发包人应在解除合同后28天内支付下列款项，并解除履约担保：</w:t>
      </w:r>
    </w:p>
    <w:p w14:paraId="6E811D4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（1）合同解除前所完成工作的价款；</w:t>
      </w:r>
    </w:p>
    <w:p w14:paraId="4C2FC58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（2）承包人为工程施工订购并已付款的材料、工程设备和其他物品的价款；</w:t>
      </w:r>
    </w:p>
    <w:p w14:paraId="2E2F489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（3）承包人撤离施工现场以及遣散承包人人员的款项；</w:t>
      </w:r>
    </w:p>
    <w:p w14:paraId="3CACEDA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（4）按照合同约定在合同解除前应支付的违约金；</w:t>
      </w:r>
    </w:p>
    <w:p w14:paraId="5FF2864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（5）按照合同约定应当支付给承包人的其他款项；</w:t>
      </w:r>
    </w:p>
    <w:p w14:paraId="2F681F6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（6）按照合同约定应退还的质量保证金；</w:t>
      </w:r>
    </w:p>
    <w:p w14:paraId="3767095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（7）因解除合同给承包人造成的损失。</w:t>
      </w:r>
    </w:p>
    <w:p w14:paraId="157F33F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合同当事人未能就解除合同后的结清达成一致的，按照第20条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的约定处理。</w:t>
      </w:r>
    </w:p>
    <w:p w14:paraId="3446EA2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承包人应妥善做好已完工程和与工程有关的已购材料、工程设备的保护和移交工作，并将施工设备和人员撤出施工现场，发包人应为承包人撤出提供必要条件。</w:t>
      </w:r>
    </w:p>
    <w:p w14:paraId="2D467DA0">
      <w:pPr>
        <w:pStyle w:val="6"/>
        <w:spacing w:before="120" w:after="120" w:line="360" w:lineRule="auto"/>
        <w:ind w:firstLine="480" w:firstLineChars="200"/>
        <w:rPr>
          <w:rFonts w:ascii="Times New Roman" w:hAnsi="Times New Roman" w:eastAsia="黑体"/>
          <w:b w:val="0"/>
          <w:color w:val="000000"/>
          <w:sz w:val="24"/>
          <w:szCs w:val="24"/>
        </w:rPr>
      </w:pPr>
      <w:bookmarkStart w:id="1029" w:name="_Toc351203605"/>
      <w:bookmarkStart w:id="1030" w:name="_Toc296346632"/>
      <w:bookmarkStart w:id="1031" w:name="_Toc337558822"/>
      <w:bookmarkStart w:id="1032" w:name="_Toc296503131"/>
      <w:r>
        <w:rPr>
          <w:rFonts w:ascii="Times New Roman" w:hAnsi="Times New Roman" w:eastAsia="黑体"/>
          <w:b w:val="0"/>
          <w:color w:val="000000"/>
          <w:sz w:val="24"/>
          <w:szCs w:val="24"/>
        </w:rPr>
        <w:t>16.2 承包人违约</w:t>
      </w:r>
      <w:bookmarkEnd w:id="1029"/>
    </w:p>
    <w:bookmarkEnd w:id="1030"/>
    <w:bookmarkEnd w:id="1031"/>
    <w:bookmarkEnd w:id="1032"/>
    <w:p w14:paraId="05892D7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16.2.1 承包人违约的情形</w:t>
      </w:r>
    </w:p>
    <w:p w14:paraId="303A33F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在合同履行过程中发生的下列情形，属于承包人违约：</w:t>
      </w:r>
    </w:p>
    <w:p w14:paraId="7D79F8C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（1）承包人违反合同约定进行转包或违法分包的；</w:t>
      </w:r>
    </w:p>
    <w:p w14:paraId="5B11852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（2）承包人违反合同约定采购和使用不合格的材料和工程设备的；</w:t>
      </w:r>
    </w:p>
    <w:p w14:paraId="0448CB0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（3）因承包人原因导致工程质量不符合合同要求的； </w:t>
      </w:r>
    </w:p>
    <w:p w14:paraId="580C58A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（4）承包人违反第8.9款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材料与设备专用</w:t>
      </w:r>
      <w:r>
        <w:rPr>
          <w:rFonts w:hint="eastAsia" w:ascii="Times New Roman" w:hAnsi="Times New Roman" w:eastAsia="仿宋_GB2312"/>
          <w:color w:val="000000"/>
          <w:kern w:val="0"/>
          <w:sz w:val="24"/>
          <w:szCs w:val="24"/>
        </w:rPr>
        <w:t>要求〕</w:t>
      </w:r>
      <w:r>
        <w:rPr>
          <w:rFonts w:ascii="Times New Roman" w:hAnsi="Times New Roman" w:eastAsia="仿宋_GB2312"/>
          <w:color w:val="000000"/>
          <w:kern w:val="0"/>
          <w:sz w:val="24"/>
          <w:szCs w:val="24"/>
        </w:rPr>
        <w:t>的约定，未经批准，私自将已按照合同约定进入施工现场的材料或设备撤离施工现场的；</w:t>
      </w:r>
    </w:p>
    <w:p w14:paraId="739DF59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（5）承包人未能按施工进度计划及时完成合同约定的工作，造成工期延误的；</w:t>
      </w:r>
    </w:p>
    <w:p w14:paraId="67EF4F6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（6）承包人在缺陷责任期及保修期内，未能在合理期限对工程缺陷进行修复，或拒绝按发包人要求进行修复的；</w:t>
      </w:r>
    </w:p>
    <w:p w14:paraId="0C5F889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（7）承包人明确表示或者以其行为表明不履行合同主要义务的；</w:t>
      </w:r>
    </w:p>
    <w:p w14:paraId="0332388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（8）承包人未能按照合同约定履行其他义务的。</w:t>
      </w:r>
    </w:p>
    <w:p w14:paraId="3301885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承包人发生除本项第（7）目约定以外的其他违约情况时，监理人可向承包人发出整改通知，要求其在指定的期限内改正。</w:t>
      </w:r>
    </w:p>
    <w:p w14:paraId="54DEEF3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16.2.2 承包人违约的责任</w:t>
      </w:r>
    </w:p>
    <w:p w14:paraId="21992DC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承包人应承担因其违约行为而增加的费用</w:t>
      </w:r>
      <w:r>
        <w:rPr>
          <w:rFonts w:hint="eastAsia" w:ascii="Times New Roman" w:hAnsi="Times New Roman" w:eastAsia="仿宋_GB2312"/>
          <w:color w:val="000000"/>
          <w:kern w:val="0"/>
          <w:sz w:val="24"/>
          <w:szCs w:val="24"/>
        </w:rPr>
        <w:t>和（或）延误的</w:t>
      </w:r>
      <w:r>
        <w:rPr>
          <w:rFonts w:ascii="Times New Roman" w:hAnsi="Times New Roman" w:eastAsia="仿宋_GB2312"/>
          <w:color w:val="000000"/>
          <w:kern w:val="0"/>
          <w:sz w:val="24"/>
          <w:szCs w:val="24"/>
        </w:rPr>
        <w:t>工期。此外，合同当事人可在专用合同条款中另行约定承包人违约责任的承担方式和计算方法。</w:t>
      </w:r>
    </w:p>
    <w:p w14:paraId="66831BB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16.2.3 因承包人违约解除合同</w:t>
      </w:r>
    </w:p>
    <w:p w14:paraId="0C8F73E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除专用合同条款另有约定外，出现第16.2.1项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承包人违约的情形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Times New Roman" w:hAnsi="Times New Roman" w:eastAsia="仿宋_GB2312"/>
          <w:color w:val="000000"/>
          <w:kern w:val="0"/>
          <w:sz w:val="24"/>
          <w:szCs w:val="24"/>
        </w:rPr>
        <w:t>合同当事人应在专用合同条款约定相应费用的承担方式。</w:t>
      </w:r>
      <w:r>
        <w:rPr>
          <w:rFonts w:ascii="Times New Roman" w:hAnsi="Times New Roman" w:eastAsia="仿宋_GB2312"/>
          <w:color w:val="000000"/>
          <w:kern w:val="0"/>
          <w:sz w:val="24"/>
          <w:szCs w:val="24"/>
        </w:rPr>
        <w:t>发包人</w:t>
      </w:r>
      <w:r>
        <w:rPr>
          <w:rFonts w:hint="eastAsia" w:ascii="Times New Roman" w:hAnsi="Times New Roman" w:eastAsia="仿宋_GB2312"/>
          <w:color w:val="000000"/>
          <w:kern w:val="0"/>
          <w:sz w:val="24"/>
          <w:szCs w:val="24"/>
        </w:rPr>
        <w:t>继续使用的</w:t>
      </w:r>
      <w:r>
        <w:rPr>
          <w:rFonts w:ascii="Times New Roman" w:hAnsi="Times New Roman" w:eastAsia="仿宋_GB2312"/>
          <w:color w:val="000000"/>
          <w:kern w:val="0"/>
          <w:sz w:val="24"/>
          <w:szCs w:val="24"/>
        </w:rPr>
        <w:t>行为不免除或减轻承包人应承担的违约责任。</w:t>
      </w:r>
    </w:p>
    <w:p w14:paraId="44CC4B4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16.2.4因承包人违约解除合同后的处理</w:t>
      </w:r>
    </w:p>
    <w:p w14:paraId="0C52886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因承包人原因导致合同解除的，则合同当事人应在合同解除后28天内完成估价、付款和清算，并按以下约定执行：</w:t>
      </w:r>
    </w:p>
    <w:p w14:paraId="1027E12B">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（1）合同解除后，按第4.4款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商定或确定承包人实际完成工作对应的合同价款，以及承包人已提供的材料、工程设备、施工设备和临时工程等的价值；</w:t>
      </w:r>
    </w:p>
    <w:p w14:paraId="4F22EFE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（2）合同解除后，承包人应支付的违约金；</w:t>
      </w:r>
    </w:p>
    <w:p w14:paraId="7B74F83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（3）合同解除后，因解除合同给发包人造成的损失；</w:t>
      </w:r>
    </w:p>
    <w:p w14:paraId="0D0B0FF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（4）合同解除后，承包人应按照发包人要求和监理人的指示完成现场的清理和撤离；</w:t>
      </w:r>
    </w:p>
    <w:p w14:paraId="7141C82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（5）发包人和承包人应在合同解除后进行清算，出具最终结清付款证书，结清全部款项。</w:t>
      </w:r>
    </w:p>
    <w:p w14:paraId="27FE8A02">
      <w:pPr>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因承包人违约解除合同的，</w:t>
      </w:r>
      <w:r>
        <w:rPr>
          <w:rFonts w:ascii="Times New Roman" w:hAnsi="Times New Roman" w:eastAsia="仿宋_GB2312"/>
          <w:color w:val="000000"/>
          <w:kern w:val="0"/>
          <w:sz w:val="24"/>
          <w:szCs w:val="24"/>
        </w:rPr>
        <w:t>发包人有权暂停对承包人的付款，查清各项付款和已扣款项。发包人和承包人未能就合同解除后的清算和款项支付达成一致的，按照第20条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的约定处理。</w:t>
      </w:r>
    </w:p>
    <w:p w14:paraId="725A01C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16.2.5采购合同权益转让</w:t>
      </w:r>
    </w:p>
    <w:p w14:paraId="1CB8F07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3E357E13">
      <w:pPr>
        <w:pStyle w:val="6"/>
        <w:spacing w:before="120" w:after="120" w:line="360" w:lineRule="auto"/>
        <w:ind w:firstLine="480" w:firstLineChars="200"/>
        <w:rPr>
          <w:rFonts w:ascii="Times New Roman" w:hAnsi="Times New Roman" w:eastAsia="黑体"/>
          <w:b w:val="0"/>
          <w:color w:val="000000"/>
          <w:sz w:val="24"/>
          <w:szCs w:val="24"/>
        </w:rPr>
      </w:pPr>
      <w:bookmarkStart w:id="1033" w:name="_Toc351203606"/>
      <w:r>
        <w:rPr>
          <w:rFonts w:ascii="Times New Roman" w:hAnsi="Times New Roman" w:eastAsia="黑体"/>
          <w:b w:val="0"/>
          <w:color w:val="000000"/>
          <w:sz w:val="24"/>
          <w:szCs w:val="24"/>
        </w:rPr>
        <w:t>16.3 第三人造成的违约</w:t>
      </w:r>
      <w:bookmarkEnd w:id="1033"/>
    </w:p>
    <w:p w14:paraId="0ACE4AC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在履行合同过程中，一方当事人因第三人的原因造成违约的，应当向对方当事人承担违约责任。一方当事人和第三人之间的纠纷，依照法律规定或者按照约定解决。</w:t>
      </w:r>
    </w:p>
    <w:p w14:paraId="4019BE19">
      <w:pPr>
        <w:pStyle w:val="5"/>
        <w:spacing w:before="120" w:after="120" w:line="360" w:lineRule="auto"/>
        <w:rPr>
          <w:rFonts w:ascii="Times New Roman" w:hAnsi="Times New Roman" w:eastAsia="黑体"/>
          <w:b w:val="0"/>
          <w:color w:val="000000"/>
          <w:sz w:val="24"/>
          <w:szCs w:val="24"/>
        </w:rPr>
      </w:pPr>
      <w:bookmarkStart w:id="1034" w:name="_Toc351203607"/>
      <w:bookmarkStart w:id="1035" w:name="_Toc296503116"/>
      <w:bookmarkStart w:id="1036" w:name="_Toc337558823"/>
      <w:bookmarkStart w:id="1037" w:name="_Toc296346617"/>
      <w:r>
        <w:rPr>
          <w:rFonts w:ascii="Times New Roman" w:hAnsi="Times New Roman" w:eastAsia="黑体"/>
          <w:b w:val="0"/>
          <w:color w:val="000000"/>
          <w:sz w:val="24"/>
          <w:szCs w:val="24"/>
        </w:rPr>
        <w:t>17. 不可抗力</w:t>
      </w:r>
      <w:bookmarkEnd w:id="1034"/>
      <w:r>
        <w:rPr>
          <w:rFonts w:ascii="Times New Roman" w:hAnsi="Times New Roman" w:eastAsia="黑体"/>
          <w:b w:val="0"/>
          <w:color w:val="000000"/>
          <w:sz w:val="24"/>
          <w:szCs w:val="24"/>
        </w:rPr>
        <w:t xml:space="preserve"> </w:t>
      </w:r>
      <w:bookmarkEnd w:id="1035"/>
      <w:bookmarkEnd w:id="1036"/>
      <w:bookmarkEnd w:id="1037"/>
    </w:p>
    <w:p w14:paraId="02BDC59B">
      <w:pPr>
        <w:pStyle w:val="6"/>
        <w:spacing w:before="120" w:after="120" w:line="360" w:lineRule="auto"/>
        <w:ind w:firstLine="480" w:firstLineChars="200"/>
        <w:rPr>
          <w:rFonts w:ascii="Times New Roman" w:hAnsi="Times New Roman" w:eastAsia="黑体"/>
          <w:b w:val="0"/>
          <w:color w:val="000000"/>
          <w:sz w:val="24"/>
          <w:szCs w:val="24"/>
        </w:rPr>
      </w:pPr>
      <w:bookmarkStart w:id="1038" w:name="_Toc351203608"/>
      <w:bookmarkStart w:id="1039" w:name="_Toc337558824"/>
      <w:bookmarkStart w:id="1040" w:name="_Toc296346618"/>
      <w:bookmarkStart w:id="1041" w:name="_Toc296503117"/>
      <w:r>
        <w:rPr>
          <w:rFonts w:ascii="Times New Roman" w:hAnsi="Times New Roman" w:eastAsia="黑体"/>
          <w:b w:val="0"/>
          <w:color w:val="000000"/>
          <w:sz w:val="24"/>
          <w:szCs w:val="24"/>
        </w:rPr>
        <w:t>17.1 不可抗力的确认</w:t>
      </w:r>
      <w:bookmarkEnd w:id="1038"/>
    </w:p>
    <w:bookmarkEnd w:id="1039"/>
    <w:bookmarkEnd w:id="1040"/>
    <w:bookmarkEnd w:id="1041"/>
    <w:p w14:paraId="6B3D528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14:paraId="197B8B4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的约定处理。发生争议时，按第20条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的约定处理。</w:t>
      </w:r>
    </w:p>
    <w:p w14:paraId="764E1F23">
      <w:pPr>
        <w:pStyle w:val="6"/>
        <w:spacing w:before="120" w:after="120" w:line="360" w:lineRule="auto"/>
        <w:ind w:firstLine="480" w:firstLineChars="200"/>
        <w:rPr>
          <w:rFonts w:ascii="Times New Roman" w:hAnsi="Times New Roman" w:eastAsia="黑体"/>
          <w:b w:val="0"/>
          <w:color w:val="000000"/>
          <w:sz w:val="24"/>
          <w:szCs w:val="24"/>
        </w:rPr>
      </w:pPr>
      <w:bookmarkStart w:id="1042" w:name="_Toc351203609"/>
      <w:bookmarkStart w:id="1043" w:name="_Toc296503118"/>
      <w:bookmarkStart w:id="1044" w:name="_Toc337558825"/>
      <w:bookmarkStart w:id="1045" w:name="_Toc296346619"/>
      <w:r>
        <w:rPr>
          <w:rFonts w:ascii="Times New Roman" w:hAnsi="Times New Roman" w:eastAsia="黑体"/>
          <w:b w:val="0"/>
          <w:color w:val="000000"/>
          <w:sz w:val="24"/>
          <w:szCs w:val="24"/>
        </w:rPr>
        <w:t>17.2 不可抗力的通知</w:t>
      </w:r>
      <w:bookmarkEnd w:id="1042"/>
    </w:p>
    <w:bookmarkEnd w:id="1043"/>
    <w:bookmarkEnd w:id="1044"/>
    <w:bookmarkEnd w:id="1045"/>
    <w:p w14:paraId="69E756E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合同</w:t>
      </w:r>
      <w:r>
        <w:rPr>
          <w:rFonts w:ascii="Times New Roman" w:hAnsi="Times New Roman" w:eastAsia="仿宋_GB2312"/>
          <w:color w:val="000000"/>
          <w:kern w:val="0"/>
          <w:sz w:val="24"/>
          <w:szCs w:val="24"/>
        </w:rPr>
        <w:t>一方当事人遇到不可抗力事件，使其履行合同义务受到阻碍时，应立即通知合同另一方当事人和监理人，书面说明不可抗力和受阻碍的详细情况，并提供必要的证明。</w:t>
      </w:r>
    </w:p>
    <w:p w14:paraId="2589412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不可抗力持续发生的，合同一方当事人应及时向合同另一方当事人和监理人提交中间报告，说明不可抗力和履行合同受阻的情况，并于不可抗力事件结束后28天内提交最终报告及有关资料。</w:t>
      </w:r>
    </w:p>
    <w:p w14:paraId="2D3ED9E5">
      <w:pPr>
        <w:pStyle w:val="6"/>
        <w:spacing w:before="120" w:after="120" w:line="360" w:lineRule="auto"/>
        <w:ind w:firstLine="480" w:firstLineChars="200"/>
        <w:rPr>
          <w:rFonts w:ascii="Times New Roman" w:hAnsi="Times New Roman" w:eastAsia="黑体"/>
          <w:b w:val="0"/>
          <w:color w:val="000000"/>
          <w:sz w:val="24"/>
          <w:szCs w:val="24"/>
        </w:rPr>
      </w:pPr>
      <w:bookmarkStart w:id="1046" w:name="_Toc351203610"/>
      <w:bookmarkStart w:id="1047" w:name="_Toc337558826"/>
      <w:bookmarkStart w:id="1048" w:name="_Toc296346620"/>
      <w:bookmarkStart w:id="1049" w:name="_Toc296503119"/>
      <w:r>
        <w:rPr>
          <w:rFonts w:ascii="Times New Roman" w:hAnsi="Times New Roman" w:eastAsia="黑体"/>
          <w:b w:val="0"/>
          <w:color w:val="000000"/>
          <w:sz w:val="24"/>
          <w:szCs w:val="24"/>
        </w:rPr>
        <w:t>17.3 不可抗力后果的承担</w:t>
      </w:r>
      <w:bookmarkEnd w:id="1046"/>
    </w:p>
    <w:bookmarkEnd w:id="1047"/>
    <w:bookmarkEnd w:id="1048"/>
    <w:bookmarkEnd w:id="1049"/>
    <w:p w14:paraId="60E77C8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17.3.1 </w:t>
      </w:r>
      <w:r>
        <w:rPr>
          <w:rFonts w:hint="eastAsia" w:ascii="Times New Roman" w:hAnsi="Times New Roman" w:eastAsia="仿宋_GB2312"/>
          <w:color w:val="000000"/>
          <w:kern w:val="0"/>
          <w:sz w:val="24"/>
          <w:szCs w:val="24"/>
        </w:rPr>
        <w:t>不可抗力引起的后果及造成的损失由合同当事人按照法律规定及合同约定各自承担。</w:t>
      </w:r>
      <w:r>
        <w:rPr>
          <w:rFonts w:ascii="Times New Roman" w:hAnsi="Times New Roman" w:eastAsia="仿宋_GB2312"/>
          <w:color w:val="000000"/>
          <w:kern w:val="0"/>
          <w:sz w:val="24"/>
          <w:szCs w:val="24"/>
        </w:rPr>
        <w:t>不可抗力发生前已完</w:t>
      </w:r>
      <w:r>
        <w:rPr>
          <w:rFonts w:hint="eastAsia" w:ascii="Times New Roman" w:hAnsi="Times New Roman" w:eastAsia="仿宋_GB2312"/>
          <w:color w:val="000000"/>
          <w:kern w:val="0"/>
          <w:sz w:val="24"/>
          <w:szCs w:val="24"/>
        </w:rPr>
        <w:t>成的</w:t>
      </w:r>
      <w:r>
        <w:rPr>
          <w:rFonts w:ascii="Times New Roman" w:hAnsi="Times New Roman" w:eastAsia="仿宋_GB2312"/>
          <w:color w:val="000000"/>
          <w:kern w:val="0"/>
          <w:sz w:val="24"/>
          <w:szCs w:val="24"/>
        </w:rPr>
        <w:t>工程应当按照合同约定进行计量</w:t>
      </w:r>
      <w:r>
        <w:rPr>
          <w:rFonts w:hint="eastAsia" w:ascii="Times New Roman" w:hAnsi="Times New Roman" w:eastAsia="仿宋_GB2312"/>
          <w:color w:val="000000"/>
          <w:kern w:val="0"/>
          <w:sz w:val="24"/>
          <w:szCs w:val="24"/>
        </w:rPr>
        <w:t>支付</w:t>
      </w:r>
      <w:r>
        <w:rPr>
          <w:rFonts w:ascii="Times New Roman" w:hAnsi="Times New Roman" w:eastAsia="仿宋_GB2312"/>
          <w:color w:val="000000"/>
          <w:kern w:val="0"/>
          <w:sz w:val="24"/>
          <w:szCs w:val="24"/>
        </w:rPr>
        <w:t>。</w:t>
      </w:r>
    </w:p>
    <w:p w14:paraId="0EA604A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17.3.2 不可抗力导致的人员伤亡、财产损失、费用增加和（或）工期延误等后果，由合同当事人按以下原则承担：</w:t>
      </w:r>
    </w:p>
    <w:p w14:paraId="4F96711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（1）永久工程、已运至施工现场的材料和工程设备的损坏，以及因工程损坏造成的第三人人员伤亡和财产损失由发包人承担；</w:t>
      </w:r>
    </w:p>
    <w:p w14:paraId="64665A4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（2）承包人施工设备的损坏由承包人承担；</w:t>
      </w:r>
    </w:p>
    <w:p w14:paraId="1B3E142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（3）发包人和承包人承担各自人员伤亡和财产的损失；</w:t>
      </w:r>
    </w:p>
    <w:p w14:paraId="52B636D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（4）因不可抗力影响承包人履行合同约定的义务，已经引起或将引起工期延误的，应当顺延工期，由此导致承包人停工的费用损失由发包人和承包人合理分担，停工期间必须支付的工人工资由发包人承担；</w:t>
      </w:r>
    </w:p>
    <w:p w14:paraId="12C8B88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（5）因不可抗力引起或将引起工期延误，发包人要求赶工的，由此增加的赶工费用由发包人承担；</w:t>
      </w:r>
    </w:p>
    <w:p w14:paraId="4449908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（6）承包人在停工期间按照发包人要求照管、清理和修复工程的费用由发包人承担。</w:t>
      </w:r>
    </w:p>
    <w:p w14:paraId="3622380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不可抗力发生后，合同当事人均应采取措施尽量避免和减少损失的扩大，任何一方当事人没有采取有效措施导致损失扩大的，应对扩大的损失承担责任。</w:t>
      </w:r>
    </w:p>
    <w:p w14:paraId="16698A1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因合同一方迟延履行合同义务，在迟延履行期间遭遇不可抗力的，不免除其违约责任。</w:t>
      </w:r>
    </w:p>
    <w:p w14:paraId="289D096E">
      <w:pPr>
        <w:pStyle w:val="6"/>
        <w:spacing w:before="120" w:after="120" w:line="360" w:lineRule="auto"/>
        <w:ind w:firstLine="480" w:firstLineChars="200"/>
        <w:rPr>
          <w:rFonts w:ascii="Times New Roman" w:hAnsi="Times New Roman" w:eastAsia="黑体"/>
          <w:b w:val="0"/>
          <w:color w:val="000000"/>
          <w:sz w:val="24"/>
          <w:szCs w:val="24"/>
        </w:rPr>
      </w:pPr>
      <w:bookmarkStart w:id="1050" w:name="_Toc351203611"/>
      <w:bookmarkStart w:id="1051" w:name="_Toc337558827"/>
      <w:r>
        <w:rPr>
          <w:rFonts w:ascii="Times New Roman" w:hAnsi="Times New Roman" w:eastAsia="黑体"/>
          <w:b w:val="0"/>
          <w:color w:val="000000"/>
          <w:sz w:val="24"/>
          <w:szCs w:val="24"/>
        </w:rPr>
        <w:t>17.4 因不可抗力解除合同</w:t>
      </w:r>
      <w:bookmarkEnd w:id="1050"/>
    </w:p>
    <w:bookmarkEnd w:id="1051"/>
    <w:p w14:paraId="162B50B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因不可抗力导致合同无法履行连续超过84天或累计超过140天的，发包人和承包人均有权解除合同。合同解除后，由双方当事人按照第4.4款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商定或确定发包人应支付的款项，该款项包括：</w:t>
      </w:r>
    </w:p>
    <w:p w14:paraId="7C225DC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（1）合同解除前承包人已完成工作的价款；</w:t>
      </w:r>
    </w:p>
    <w:p w14:paraId="463A52C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（2）承包人为工程订购的并已交付给承包人，或承包人有责任接受交付的材料、工程设备和其他物品的价款；</w:t>
      </w:r>
    </w:p>
    <w:p w14:paraId="0908869D">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（3）发包人要求承包人退货或解除订货合同而产生的费用，或因不能退货或解除合同而产生的损失；</w:t>
      </w:r>
    </w:p>
    <w:p w14:paraId="498F642F">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（4）承包人撤离施工现场以及遣散承包人人员的费用；</w:t>
      </w:r>
    </w:p>
    <w:p w14:paraId="6970D6B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（5）按照合同约定在合同解除前应支付给承包人的其他款项；</w:t>
      </w:r>
    </w:p>
    <w:p w14:paraId="4A73694C">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（6）扣减承包人按照合同约定应向发包人支付的款项；</w:t>
      </w:r>
    </w:p>
    <w:p w14:paraId="235D76B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（7）双方商定或确定的其他款项。</w:t>
      </w:r>
    </w:p>
    <w:p w14:paraId="328E07B7">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除专用合同条款另有约定外，合同解除后，发包人应在商定或确定上述款项后28天内完成上述款项的支付。</w:t>
      </w:r>
    </w:p>
    <w:p w14:paraId="119E0715">
      <w:pPr>
        <w:pStyle w:val="5"/>
        <w:spacing w:before="120" w:after="120" w:line="360" w:lineRule="auto"/>
        <w:rPr>
          <w:rFonts w:ascii="Times New Roman" w:hAnsi="Times New Roman" w:eastAsia="黑体"/>
          <w:b w:val="0"/>
          <w:color w:val="000000"/>
          <w:sz w:val="24"/>
          <w:szCs w:val="24"/>
        </w:rPr>
      </w:pPr>
      <w:bookmarkStart w:id="1052" w:name="_Toc351203612"/>
      <w:bookmarkStart w:id="1053" w:name="_Toc296503120"/>
      <w:bookmarkStart w:id="1054" w:name="_Toc337558828"/>
      <w:bookmarkStart w:id="1055" w:name="_Toc296346621"/>
      <w:r>
        <w:rPr>
          <w:rFonts w:ascii="Times New Roman" w:hAnsi="Times New Roman" w:eastAsia="黑体"/>
          <w:b w:val="0"/>
          <w:color w:val="000000"/>
          <w:sz w:val="24"/>
          <w:szCs w:val="24"/>
        </w:rPr>
        <w:t>18. 保险</w:t>
      </w:r>
      <w:bookmarkEnd w:id="1052"/>
    </w:p>
    <w:bookmarkEnd w:id="1053"/>
    <w:bookmarkEnd w:id="1054"/>
    <w:bookmarkEnd w:id="1055"/>
    <w:p w14:paraId="125C2DB0">
      <w:pPr>
        <w:pStyle w:val="6"/>
        <w:spacing w:before="120" w:after="120" w:line="360" w:lineRule="auto"/>
        <w:ind w:firstLine="480" w:firstLineChars="200"/>
        <w:rPr>
          <w:rFonts w:ascii="Times New Roman" w:hAnsi="Times New Roman" w:eastAsia="黑体"/>
          <w:b w:val="0"/>
          <w:color w:val="000000"/>
          <w:sz w:val="24"/>
          <w:szCs w:val="24"/>
        </w:rPr>
      </w:pPr>
      <w:bookmarkStart w:id="1056" w:name="_Toc351203613"/>
      <w:bookmarkStart w:id="1057" w:name="_Toc337558829"/>
      <w:bookmarkStart w:id="1058" w:name="_Toc296346622"/>
      <w:bookmarkStart w:id="1059" w:name="_Toc296503121"/>
      <w:r>
        <w:rPr>
          <w:rFonts w:ascii="Times New Roman" w:hAnsi="Times New Roman" w:eastAsia="黑体"/>
          <w:b w:val="0"/>
          <w:color w:val="000000"/>
          <w:sz w:val="24"/>
          <w:szCs w:val="24"/>
        </w:rPr>
        <w:t>18.1 工程保险</w:t>
      </w:r>
      <w:bookmarkEnd w:id="1056"/>
    </w:p>
    <w:bookmarkEnd w:id="1057"/>
    <w:bookmarkEnd w:id="1058"/>
    <w:bookmarkEnd w:id="1059"/>
    <w:p w14:paraId="580FC15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除专用合同条款另有约定外，发包人应投保建筑工程一切险或安装工程一切险；发包人委托承包人投保的，因投保产生的保险费和其他相关费用由发包人承担。</w:t>
      </w:r>
    </w:p>
    <w:p w14:paraId="557C72A4">
      <w:pPr>
        <w:pStyle w:val="6"/>
        <w:spacing w:before="120" w:after="120" w:line="360" w:lineRule="auto"/>
        <w:ind w:firstLine="480" w:firstLineChars="200"/>
        <w:rPr>
          <w:rFonts w:ascii="Times New Roman" w:hAnsi="Times New Roman" w:eastAsia="黑体"/>
          <w:b w:val="0"/>
          <w:color w:val="000000"/>
          <w:sz w:val="24"/>
          <w:szCs w:val="24"/>
        </w:rPr>
      </w:pPr>
      <w:bookmarkStart w:id="1060" w:name="_Toc351203614"/>
      <w:bookmarkStart w:id="1061" w:name="_Toc296503122"/>
      <w:bookmarkStart w:id="1062" w:name="_Toc296346623"/>
      <w:bookmarkStart w:id="1063" w:name="_Toc337558830"/>
      <w:r>
        <w:rPr>
          <w:rFonts w:ascii="Times New Roman" w:hAnsi="Times New Roman" w:eastAsia="黑体"/>
          <w:b w:val="0"/>
          <w:color w:val="000000"/>
          <w:sz w:val="24"/>
          <w:szCs w:val="24"/>
        </w:rPr>
        <w:t>18.2 工伤保险</w:t>
      </w:r>
      <w:bookmarkEnd w:id="1060"/>
    </w:p>
    <w:bookmarkEnd w:id="1061"/>
    <w:bookmarkEnd w:id="1062"/>
    <w:bookmarkEnd w:id="1063"/>
    <w:p w14:paraId="20AED47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18.2.1 发包人应依照法律规定参加工伤保险，并为在施工现场的全部员工办理工伤保险，缴纳工伤保险费，并要求监理人及由发包人为履行合同聘请的第三方依法参加工伤保险。</w:t>
      </w:r>
    </w:p>
    <w:p w14:paraId="587199F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18.2.2 承包人应依照法律规定参加工伤保险，并为其履行合同的全部员工办理工伤保险，缴纳工伤保险费，并要求分包人及由承包人为履行合同聘请的第三方依法参加工伤保险。</w:t>
      </w:r>
    </w:p>
    <w:p w14:paraId="77D15C8D">
      <w:pPr>
        <w:pStyle w:val="6"/>
        <w:spacing w:before="120" w:after="120" w:line="360" w:lineRule="auto"/>
        <w:ind w:firstLine="480" w:firstLineChars="200"/>
        <w:rPr>
          <w:rFonts w:ascii="Times New Roman" w:hAnsi="Times New Roman" w:eastAsia="黑体"/>
          <w:b w:val="0"/>
          <w:color w:val="000000"/>
          <w:sz w:val="24"/>
          <w:szCs w:val="24"/>
        </w:rPr>
      </w:pPr>
      <w:bookmarkStart w:id="1064" w:name="_Toc351203615"/>
      <w:bookmarkStart w:id="1065" w:name="_Toc337558831"/>
      <w:bookmarkStart w:id="1066" w:name="_Toc296346626"/>
      <w:bookmarkStart w:id="1067" w:name="_Toc296503125"/>
      <w:r>
        <w:rPr>
          <w:rFonts w:ascii="Times New Roman" w:hAnsi="Times New Roman" w:eastAsia="黑体"/>
          <w:b w:val="0"/>
          <w:color w:val="000000"/>
          <w:sz w:val="24"/>
          <w:szCs w:val="24"/>
        </w:rPr>
        <w:t>18.3其他保险</w:t>
      </w:r>
      <w:bookmarkEnd w:id="1064"/>
    </w:p>
    <w:bookmarkEnd w:id="1065"/>
    <w:bookmarkEnd w:id="1066"/>
    <w:bookmarkEnd w:id="1067"/>
    <w:p w14:paraId="0732AD48">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发包人和承包人可以为其施工现场的全部人员办理意外伤害保险并支付保险费，包括其员工及为履行合同聘请的第三方的人员，具体事项由合同当事人在专用合同条款约定。</w:t>
      </w:r>
    </w:p>
    <w:p w14:paraId="76B724A6">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除专用合同条款另有约定外，承包人应为其施工设备等办理财产保险。</w:t>
      </w:r>
    </w:p>
    <w:p w14:paraId="227C8B97">
      <w:pPr>
        <w:pStyle w:val="6"/>
        <w:spacing w:before="120" w:after="120" w:line="360" w:lineRule="auto"/>
        <w:ind w:firstLine="480" w:firstLineChars="200"/>
        <w:rPr>
          <w:rFonts w:ascii="Times New Roman" w:hAnsi="Times New Roman" w:eastAsia="黑体"/>
          <w:b w:val="0"/>
          <w:color w:val="000000"/>
          <w:sz w:val="24"/>
          <w:szCs w:val="24"/>
        </w:rPr>
      </w:pPr>
      <w:bookmarkStart w:id="1068" w:name="_Toc351203616"/>
      <w:r>
        <w:rPr>
          <w:rFonts w:ascii="Times New Roman" w:hAnsi="Times New Roman" w:eastAsia="黑体"/>
          <w:b w:val="0"/>
          <w:color w:val="000000"/>
          <w:sz w:val="24"/>
          <w:szCs w:val="24"/>
        </w:rPr>
        <w:t>18.4持续保险</w:t>
      </w:r>
      <w:bookmarkEnd w:id="1068"/>
    </w:p>
    <w:p w14:paraId="65B1A33B">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合同当事人应与保险人保持联系，使保险人能够随时了解工程实施中的变动，并确保按保险合同条款要求持续保险。</w:t>
      </w:r>
    </w:p>
    <w:p w14:paraId="3062C229">
      <w:pPr>
        <w:pStyle w:val="6"/>
        <w:spacing w:before="120" w:after="120" w:line="360" w:lineRule="auto"/>
        <w:ind w:firstLine="480" w:firstLineChars="200"/>
        <w:rPr>
          <w:rFonts w:ascii="Times New Roman" w:hAnsi="Times New Roman" w:eastAsia="黑体"/>
          <w:b w:val="0"/>
          <w:color w:val="000000"/>
          <w:sz w:val="24"/>
          <w:szCs w:val="24"/>
        </w:rPr>
      </w:pPr>
      <w:bookmarkStart w:id="1069" w:name="_Toc351203617"/>
      <w:bookmarkStart w:id="1070" w:name="_Toc296503126"/>
      <w:bookmarkStart w:id="1071" w:name="_Toc296346627"/>
      <w:bookmarkStart w:id="1072" w:name="_Toc337558832"/>
      <w:r>
        <w:rPr>
          <w:rFonts w:ascii="Times New Roman" w:hAnsi="Times New Roman" w:eastAsia="黑体"/>
          <w:b w:val="0"/>
          <w:color w:val="000000"/>
          <w:sz w:val="24"/>
          <w:szCs w:val="24"/>
        </w:rPr>
        <w:t>18.5 保险凭证</w:t>
      </w:r>
      <w:bookmarkEnd w:id="1069"/>
    </w:p>
    <w:bookmarkEnd w:id="1070"/>
    <w:bookmarkEnd w:id="1071"/>
    <w:bookmarkEnd w:id="1072"/>
    <w:p w14:paraId="177D9B5B">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合同当事人应及时向另一方当事人提交其已投保的各项保险的凭证和保险单复印件。</w:t>
      </w:r>
    </w:p>
    <w:p w14:paraId="57FA682F">
      <w:pPr>
        <w:pStyle w:val="6"/>
        <w:spacing w:before="120" w:after="120" w:line="360" w:lineRule="auto"/>
        <w:ind w:firstLine="480" w:firstLineChars="200"/>
        <w:rPr>
          <w:rFonts w:ascii="Times New Roman" w:hAnsi="Times New Roman" w:eastAsia="黑体"/>
          <w:b w:val="0"/>
          <w:color w:val="000000"/>
          <w:sz w:val="24"/>
          <w:szCs w:val="24"/>
        </w:rPr>
      </w:pPr>
      <w:bookmarkStart w:id="1073" w:name="_Toc351203618"/>
      <w:bookmarkStart w:id="1074" w:name="_Toc337558833"/>
      <w:bookmarkStart w:id="1075" w:name="_Toc296346628"/>
      <w:bookmarkStart w:id="1076" w:name="_Toc296503127"/>
      <w:r>
        <w:rPr>
          <w:rFonts w:ascii="Times New Roman" w:hAnsi="Times New Roman" w:eastAsia="黑体"/>
          <w:b w:val="0"/>
          <w:color w:val="000000"/>
          <w:sz w:val="24"/>
          <w:szCs w:val="24"/>
        </w:rPr>
        <w:t>18.6 未按约定投保的补救</w:t>
      </w:r>
      <w:bookmarkEnd w:id="1073"/>
    </w:p>
    <w:bookmarkEnd w:id="1074"/>
    <w:bookmarkEnd w:id="1075"/>
    <w:bookmarkEnd w:id="1076"/>
    <w:p w14:paraId="3C3C3E74">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18.6.1发包人未按合同约定办理保险，或未能使保险持续有效的，则承包人可代为办理，所需费用由发包人承担。发包人未按合同约定办理保险，导致未能得到足额赔偿的，由发包人负责补足。</w:t>
      </w:r>
    </w:p>
    <w:p w14:paraId="25E24710">
      <w:pPr>
        <w:spacing w:line="360" w:lineRule="auto"/>
        <w:ind w:firstLine="480" w:firstLineChars="200"/>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rPr>
        <w:t>18.6.2承包人未按合同约定办理保险，或未能使保险持续有效的，则发包人可代为办理，所需费用由承包人承担。承包人未按合同约定办理保险，导致未能得到足额赔偿的，由承包人负责补足。</w:t>
      </w:r>
    </w:p>
    <w:p w14:paraId="42227130">
      <w:pPr>
        <w:pStyle w:val="6"/>
        <w:spacing w:before="120" w:after="120" w:line="360" w:lineRule="auto"/>
        <w:ind w:firstLine="480" w:firstLineChars="200"/>
        <w:rPr>
          <w:rFonts w:ascii="Times New Roman" w:hAnsi="Times New Roman" w:eastAsia="黑体"/>
          <w:b w:val="0"/>
          <w:color w:val="000000"/>
          <w:sz w:val="24"/>
          <w:szCs w:val="24"/>
        </w:rPr>
      </w:pPr>
      <w:bookmarkStart w:id="1077" w:name="_Toc351203619"/>
      <w:bookmarkStart w:id="1078" w:name="_Toc337558834"/>
      <w:r>
        <w:rPr>
          <w:rFonts w:ascii="Times New Roman" w:hAnsi="Times New Roman" w:eastAsia="黑体"/>
          <w:b w:val="0"/>
          <w:color w:val="000000"/>
          <w:sz w:val="24"/>
          <w:szCs w:val="24"/>
        </w:rPr>
        <w:t>18.7 通知义务</w:t>
      </w:r>
      <w:bookmarkEnd w:id="1077"/>
    </w:p>
    <w:bookmarkEnd w:id="1078"/>
    <w:p w14:paraId="669A502B">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除专用合同条款另有约定外，发包人变更除工伤保险之外的保险合同时，应事先征得承包人同意，并通知监理人；承包人变更除工伤保险之外的保险合同时，应事先征得发包人同意，并通知监理人。</w:t>
      </w:r>
    </w:p>
    <w:p w14:paraId="79A2A317">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保险事故发生时，投保人应按照保险合同规定的条件和期限及时向保险人报告。发包人和承包人应当在知道保险事故发生后及时通知对方。</w:t>
      </w:r>
    </w:p>
    <w:p w14:paraId="6007BB24">
      <w:pPr>
        <w:pStyle w:val="5"/>
        <w:spacing w:before="120" w:after="120" w:line="360" w:lineRule="auto"/>
        <w:rPr>
          <w:rFonts w:ascii="Times New Roman" w:hAnsi="Times New Roman" w:eastAsia="黑体"/>
          <w:b w:val="0"/>
          <w:color w:val="000000"/>
          <w:sz w:val="24"/>
          <w:szCs w:val="24"/>
        </w:rPr>
      </w:pPr>
      <w:bookmarkStart w:id="1079" w:name="_Toc351203620"/>
      <w:bookmarkStart w:id="1080" w:name="_Toc296346641"/>
      <w:bookmarkStart w:id="1081" w:name="_Toc337558835"/>
      <w:bookmarkStart w:id="1082" w:name="_Toc296503140"/>
      <w:r>
        <w:rPr>
          <w:rFonts w:ascii="Times New Roman" w:hAnsi="Times New Roman" w:eastAsia="黑体"/>
          <w:b w:val="0"/>
          <w:color w:val="000000"/>
          <w:sz w:val="24"/>
          <w:szCs w:val="24"/>
        </w:rPr>
        <w:t>19. 索赔</w:t>
      </w:r>
      <w:bookmarkEnd w:id="1079"/>
    </w:p>
    <w:bookmarkEnd w:id="1080"/>
    <w:bookmarkEnd w:id="1081"/>
    <w:bookmarkEnd w:id="1082"/>
    <w:p w14:paraId="023421A2">
      <w:pPr>
        <w:pStyle w:val="6"/>
        <w:spacing w:before="120" w:after="120" w:line="360" w:lineRule="auto"/>
        <w:ind w:firstLine="480" w:firstLineChars="200"/>
        <w:rPr>
          <w:rFonts w:ascii="Times New Roman" w:hAnsi="Times New Roman" w:eastAsia="黑体"/>
          <w:b w:val="0"/>
          <w:color w:val="000000"/>
          <w:sz w:val="24"/>
          <w:szCs w:val="24"/>
        </w:rPr>
      </w:pPr>
      <w:bookmarkStart w:id="1083" w:name="_Toc351203621"/>
      <w:bookmarkStart w:id="1084" w:name="_Toc296503141"/>
      <w:bookmarkStart w:id="1085" w:name="_Toc337558836"/>
      <w:bookmarkStart w:id="1086" w:name="_Toc296346642"/>
      <w:r>
        <w:rPr>
          <w:rFonts w:ascii="Times New Roman" w:hAnsi="Times New Roman" w:eastAsia="黑体"/>
          <w:b w:val="0"/>
          <w:color w:val="000000"/>
          <w:sz w:val="24"/>
          <w:szCs w:val="24"/>
        </w:rPr>
        <w:t>19.1承包人的索赔</w:t>
      </w:r>
      <w:bookmarkEnd w:id="1083"/>
    </w:p>
    <w:bookmarkEnd w:id="1084"/>
    <w:bookmarkEnd w:id="1085"/>
    <w:bookmarkEnd w:id="1086"/>
    <w:p w14:paraId="068CFC90">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根据合同约定，承包人认为有权得到追加付款和（或）延长工期的，应按以下程序向</w:t>
      </w:r>
      <w:r>
        <w:rPr>
          <w:rFonts w:hint="eastAsia" w:ascii="Times New Roman" w:hAnsi="Times New Roman" w:eastAsia="仿宋_GB2312"/>
          <w:color w:val="000000"/>
          <w:kern w:val="0"/>
          <w:sz w:val="24"/>
          <w:szCs w:val="24"/>
        </w:rPr>
        <w:t>发包</w:t>
      </w:r>
      <w:r>
        <w:rPr>
          <w:rFonts w:ascii="Times New Roman" w:hAnsi="Times New Roman" w:eastAsia="仿宋_GB2312"/>
          <w:color w:val="000000"/>
          <w:kern w:val="0"/>
          <w:sz w:val="24"/>
          <w:szCs w:val="24"/>
        </w:rPr>
        <w:t>人提出索赔：</w:t>
      </w:r>
    </w:p>
    <w:p w14:paraId="249571F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1FC19B3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（2）承包人应在发出索赔意向通知书后28天内，向监理人正式递交索赔报告；索赔报告应详细说明索赔理由以及要求追加的付款金额和（或）延长的工期，并附必要的记录和证明材料；</w:t>
      </w:r>
    </w:p>
    <w:p w14:paraId="16D5D08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（3）索赔事件具有持续影响的，承包人应按合理时间间隔继续递交延续索赔通知，说明持续影响的实际情况和记录，列出累计的追加付款金额和（或）工期延长天数；</w:t>
      </w:r>
    </w:p>
    <w:p w14:paraId="3357CFB3">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（4）在索赔事件影响结束后28天内，承包人应向监理人递交最终索赔报告，说明最终要求索赔的追加付款金额和（或）延长的工期，并附必要的记录和证明材料。</w:t>
      </w:r>
    </w:p>
    <w:p w14:paraId="30D4CA0E">
      <w:pPr>
        <w:pStyle w:val="6"/>
        <w:spacing w:before="120" w:after="120" w:line="360" w:lineRule="auto"/>
        <w:ind w:firstLine="480" w:firstLineChars="200"/>
        <w:rPr>
          <w:rFonts w:ascii="Times New Roman" w:hAnsi="Times New Roman" w:eastAsia="黑体"/>
          <w:b w:val="0"/>
          <w:color w:val="000000"/>
          <w:sz w:val="24"/>
          <w:szCs w:val="24"/>
        </w:rPr>
      </w:pPr>
      <w:bookmarkStart w:id="1087" w:name="_Toc351203622"/>
      <w:bookmarkStart w:id="1088" w:name="_Toc296503142"/>
      <w:bookmarkStart w:id="1089" w:name="_Toc337558837"/>
      <w:bookmarkStart w:id="1090" w:name="_Toc296346643"/>
      <w:r>
        <w:rPr>
          <w:rFonts w:ascii="Times New Roman" w:hAnsi="Times New Roman" w:eastAsia="黑体"/>
          <w:b w:val="0"/>
          <w:color w:val="000000"/>
          <w:sz w:val="24"/>
          <w:szCs w:val="24"/>
        </w:rPr>
        <w:t>19.2 对承包人索赔的处理</w:t>
      </w:r>
      <w:bookmarkEnd w:id="1087"/>
    </w:p>
    <w:bookmarkEnd w:id="1088"/>
    <w:bookmarkEnd w:id="1089"/>
    <w:bookmarkEnd w:id="1090"/>
    <w:p w14:paraId="477055B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对承包人索赔的处理如下：</w:t>
      </w:r>
    </w:p>
    <w:p w14:paraId="12ACF39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（1）监理人应在收到索赔报告后14天内完成审查并报送发包人。监理人对索赔报告存在异议的，有权要求承包人提交全部原始记录副本；</w:t>
      </w:r>
    </w:p>
    <w:p w14:paraId="52ADF29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（2）发包人应在监理人收到索赔报告或有关索赔的进一步证明材料后的28天内，由监理人向承包人出具经发包人签认的索赔处理结果。发包人逾期答复的，则视为认可承包人的索赔要求；</w:t>
      </w:r>
    </w:p>
    <w:p w14:paraId="12DF956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（3）承包人接受索赔处理结果的，索赔款项在当期进度款中进行支付；承包人不接受索赔处理结果的，按照第20条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约定处理。</w:t>
      </w:r>
    </w:p>
    <w:p w14:paraId="55B9374C">
      <w:pPr>
        <w:pStyle w:val="6"/>
        <w:spacing w:before="120" w:after="120" w:line="360" w:lineRule="auto"/>
        <w:ind w:firstLine="480" w:firstLineChars="200"/>
        <w:rPr>
          <w:rFonts w:ascii="Times New Roman" w:hAnsi="Times New Roman" w:eastAsia="黑体"/>
          <w:b w:val="0"/>
          <w:color w:val="000000"/>
          <w:sz w:val="24"/>
          <w:szCs w:val="24"/>
        </w:rPr>
      </w:pPr>
      <w:bookmarkStart w:id="1091" w:name="_Toc351203623"/>
      <w:bookmarkStart w:id="1092" w:name="_Toc296346644"/>
      <w:bookmarkStart w:id="1093" w:name="_Toc296503143"/>
      <w:bookmarkStart w:id="1094" w:name="_Toc337558838"/>
      <w:r>
        <w:rPr>
          <w:rFonts w:ascii="Times New Roman" w:hAnsi="Times New Roman" w:eastAsia="黑体"/>
          <w:b w:val="0"/>
          <w:color w:val="000000"/>
          <w:sz w:val="24"/>
          <w:szCs w:val="24"/>
        </w:rPr>
        <w:t>19.3发包人的索赔</w:t>
      </w:r>
      <w:bookmarkEnd w:id="1091"/>
    </w:p>
    <w:bookmarkEnd w:id="1092"/>
    <w:bookmarkEnd w:id="1093"/>
    <w:bookmarkEnd w:id="1094"/>
    <w:p w14:paraId="606CE28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根据合同约定，发包人认为有权得到赔付金额和（或）延长缺陷责任期的，监理人应向承包人发出通知并附有详细的证明。</w:t>
      </w:r>
    </w:p>
    <w:p w14:paraId="54CBD778">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471B5627">
      <w:pPr>
        <w:pStyle w:val="6"/>
        <w:spacing w:before="120" w:after="120" w:line="360" w:lineRule="auto"/>
        <w:ind w:firstLine="480" w:firstLineChars="200"/>
        <w:rPr>
          <w:rFonts w:ascii="Times New Roman" w:hAnsi="Times New Roman" w:eastAsia="黑体"/>
          <w:b w:val="0"/>
          <w:color w:val="000000"/>
          <w:sz w:val="24"/>
          <w:szCs w:val="24"/>
        </w:rPr>
      </w:pPr>
      <w:bookmarkStart w:id="1095" w:name="_Toc351203624"/>
      <w:bookmarkStart w:id="1096" w:name="_Toc296503144"/>
      <w:bookmarkStart w:id="1097" w:name="_Toc296346645"/>
      <w:bookmarkStart w:id="1098" w:name="_Toc337558839"/>
      <w:r>
        <w:rPr>
          <w:rFonts w:ascii="Times New Roman" w:hAnsi="Times New Roman" w:eastAsia="黑体"/>
          <w:b w:val="0"/>
          <w:color w:val="000000"/>
          <w:sz w:val="24"/>
          <w:szCs w:val="24"/>
        </w:rPr>
        <w:t>19.4 对发包人索赔的处理</w:t>
      </w:r>
      <w:bookmarkEnd w:id="1095"/>
    </w:p>
    <w:bookmarkEnd w:id="1096"/>
    <w:bookmarkEnd w:id="1097"/>
    <w:bookmarkEnd w:id="1098"/>
    <w:p w14:paraId="00F5EC3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对发包人索赔的处理如下：</w:t>
      </w:r>
    </w:p>
    <w:p w14:paraId="45F510A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（1）承包人收到发包人提交的索赔报告后，应及时审查索赔报告的内容、查验发包人证明材料；</w:t>
      </w:r>
    </w:p>
    <w:p w14:paraId="23844ED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（2）承包人应在收到索赔报告或有关索赔的进一步证明材料后28天内，将索赔处理结果答复发包人。如果承包人未在上述期限内作出答复的，则视为对发包人索赔要求的认可；</w:t>
      </w:r>
    </w:p>
    <w:p w14:paraId="4E9CD50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（3）承包人接受索赔处理结果的，发包人可从应支付给承包人的合同价款中扣除赔付的金额或延长缺陷责任期；发包人不接受索赔处理结果的，按第20条</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争议解决</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约定处理。</w:t>
      </w:r>
    </w:p>
    <w:p w14:paraId="557D78BD">
      <w:pPr>
        <w:pStyle w:val="6"/>
        <w:spacing w:before="120" w:after="120" w:line="360" w:lineRule="auto"/>
        <w:ind w:firstLine="480" w:firstLineChars="200"/>
        <w:rPr>
          <w:rFonts w:ascii="Times New Roman" w:hAnsi="Times New Roman" w:eastAsia="黑体"/>
          <w:b w:val="0"/>
          <w:color w:val="000000"/>
          <w:sz w:val="24"/>
          <w:szCs w:val="24"/>
        </w:rPr>
      </w:pPr>
      <w:bookmarkStart w:id="1099" w:name="_Toc351203625"/>
      <w:r>
        <w:rPr>
          <w:rFonts w:ascii="Times New Roman" w:hAnsi="Times New Roman" w:eastAsia="黑体"/>
          <w:b w:val="0"/>
          <w:color w:val="000000"/>
          <w:sz w:val="24"/>
          <w:szCs w:val="24"/>
        </w:rPr>
        <w:t>19.5 提出索赔的期限</w:t>
      </w:r>
      <w:bookmarkEnd w:id="1099"/>
    </w:p>
    <w:p w14:paraId="710DF747">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（1）承包人按第14.2款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竣工结算审核</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约定接收竣工付款证书后，应被视为已无权再提出在工程接收证书颁发前所发生的任何索赔。</w:t>
      </w:r>
    </w:p>
    <w:p w14:paraId="1F8BB621">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（2）承包人按第14.4款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最终结清</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提交的最终结清申请单中，只限于提出工程接收证书颁发后发生的索赔。提出索赔的期限自接受最终结清证书时终止。</w:t>
      </w:r>
    </w:p>
    <w:p w14:paraId="072ACAA5">
      <w:pPr>
        <w:pStyle w:val="5"/>
        <w:spacing w:before="120" w:after="120" w:line="360" w:lineRule="auto"/>
        <w:rPr>
          <w:rFonts w:ascii="Times New Roman" w:hAnsi="Times New Roman" w:eastAsia="黑体"/>
          <w:b w:val="0"/>
          <w:color w:val="000000"/>
          <w:sz w:val="24"/>
          <w:szCs w:val="24"/>
        </w:rPr>
      </w:pPr>
      <w:bookmarkStart w:id="1100" w:name="_Toc351203626"/>
      <w:r>
        <w:rPr>
          <w:rFonts w:ascii="Times New Roman" w:hAnsi="Times New Roman" w:eastAsia="黑体"/>
          <w:b w:val="0"/>
          <w:color w:val="000000"/>
          <w:sz w:val="24"/>
          <w:szCs w:val="24"/>
        </w:rPr>
        <w:t>20</w:t>
      </w:r>
      <w:bookmarkStart w:id="1101" w:name="_Toc337558840"/>
      <w:bookmarkStart w:id="1102" w:name="_Toc296346647"/>
      <w:bookmarkStart w:id="1103" w:name="_Toc296503146"/>
      <w:r>
        <w:rPr>
          <w:rFonts w:ascii="Times New Roman" w:hAnsi="Times New Roman" w:eastAsia="黑体"/>
          <w:b w:val="0"/>
          <w:color w:val="000000"/>
          <w:sz w:val="24"/>
          <w:szCs w:val="24"/>
        </w:rPr>
        <w:t>. 争议解决</w:t>
      </w:r>
      <w:bookmarkEnd w:id="1100"/>
    </w:p>
    <w:bookmarkEnd w:id="1101"/>
    <w:bookmarkEnd w:id="1102"/>
    <w:bookmarkEnd w:id="1103"/>
    <w:p w14:paraId="502E0A99">
      <w:pPr>
        <w:pStyle w:val="6"/>
        <w:spacing w:before="120" w:after="120" w:line="360" w:lineRule="auto"/>
        <w:ind w:firstLine="480" w:firstLineChars="200"/>
        <w:rPr>
          <w:rFonts w:ascii="Times New Roman" w:hAnsi="Times New Roman" w:eastAsia="黑体"/>
          <w:b w:val="0"/>
          <w:color w:val="000000"/>
          <w:sz w:val="24"/>
          <w:szCs w:val="24"/>
        </w:rPr>
      </w:pPr>
      <w:bookmarkStart w:id="1104" w:name="_Toc351203627"/>
      <w:bookmarkStart w:id="1105" w:name="_Toc337558841"/>
      <w:bookmarkStart w:id="1106" w:name="_Toc296503147"/>
      <w:bookmarkStart w:id="1107" w:name="_Toc296346648"/>
      <w:r>
        <w:rPr>
          <w:rFonts w:ascii="Times New Roman" w:hAnsi="Times New Roman" w:eastAsia="黑体"/>
          <w:b w:val="0"/>
          <w:color w:val="000000"/>
          <w:sz w:val="24"/>
          <w:szCs w:val="24"/>
        </w:rPr>
        <w:t>20.1和解</w:t>
      </w:r>
      <w:bookmarkEnd w:id="1104"/>
    </w:p>
    <w:bookmarkEnd w:id="1105"/>
    <w:bookmarkEnd w:id="1106"/>
    <w:bookmarkEnd w:id="1107"/>
    <w:p w14:paraId="477CC9A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合同当事人可以就争议自行和解，自行和解达成协议的经双方签字并盖章后作为合同补充文件，双方均应遵照执行。</w:t>
      </w:r>
    </w:p>
    <w:p w14:paraId="41AE82AB">
      <w:pPr>
        <w:pStyle w:val="6"/>
        <w:spacing w:before="120" w:after="120" w:line="360" w:lineRule="auto"/>
        <w:ind w:firstLine="480" w:firstLineChars="200"/>
        <w:rPr>
          <w:rFonts w:ascii="Times New Roman" w:hAnsi="Times New Roman" w:eastAsia="黑体"/>
          <w:b w:val="0"/>
          <w:color w:val="000000"/>
          <w:sz w:val="24"/>
          <w:szCs w:val="24"/>
        </w:rPr>
      </w:pPr>
      <w:bookmarkStart w:id="1108" w:name="_Toc351203628"/>
      <w:r>
        <w:rPr>
          <w:rFonts w:ascii="Times New Roman" w:hAnsi="Times New Roman" w:eastAsia="黑体"/>
          <w:b w:val="0"/>
          <w:color w:val="000000"/>
          <w:sz w:val="24"/>
          <w:szCs w:val="24"/>
        </w:rPr>
        <w:t>20</w:t>
      </w:r>
      <w:bookmarkStart w:id="1109" w:name="_Toc296346649"/>
      <w:bookmarkStart w:id="1110" w:name="_Toc337558842"/>
      <w:bookmarkStart w:id="1111" w:name="_Toc296503148"/>
      <w:r>
        <w:rPr>
          <w:rFonts w:ascii="Times New Roman" w:hAnsi="Times New Roman" w:eastAsia="黑体"/>
          <w:b w:val="0"/>
          <w:color w:val="000000"/>
          <w:sz w:val="24"/>
          <w:szCs w:val="24"/>
        </w:rPr>
        <w:t>.2调解</w:t>
      </w:r>
      <w:bookmarkEnd w:id="1108"/>
    </w:p>
    <w:bookmarkEnd w:id="1109"/>
    <w:bookmarkEnd w:id="1110"/>
    <w:bookmarkEnd w:id="1111"/>
    <w:p w14:paraId="75906915">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合同当事人可以就争议请求建设行政主管部门</w:t>
      </w:r>
      <w:r>
        <w:rPr>
          <w:rFonts w:hint="eastAsia" w:ascii="Times New Roman" w:hAnsi="Times New Roman" w:eastAsia="仿宋_GB2312"/>
          <w:color w:val="000000"/>
          <w:kern w:val="0"/>
          <w:sz w:val="24"/>
          <w:szCs w:val="24"/>
        </w:rPr>
        <w:t>、行业协会</w:t>
      </w:r>
      <w:r>
        <w:rPr>
          <w:rFonts w:ascii="Times New Roman" w:hAnsi="Times New Roman" w:eastAsia="仿宋_GB2312"/>
          <w:color w:val="000000"/>
          <w:kern w:val="0"/>
          <w:sz w:val="24"/>
          <w:szCs w:val="24"/>
        </w:rPr>
        <w:t>或</w:t>
      </w:r>
      <w:r>
        <w:rPr>
          <w:rFonts w:hint="eastAsia" w:ascii="Times New Roman" w:hAnsi="Times New Roman" w:eastAsia="仿宋_GB2312"/>
          <w:color w:val="000000"/>
          <w:kern w:val="0"/>
          <w:sz w:val="24"/>
          <w:szCs w:val="24"/>
        </w:rPr>
        <w:t>其他</w:t>
      </w:r>
      <w:r>
        <w:rPr>
          <w:rFonts w:ascii="Times New Roman" w:hAnsi="Times New Roman" w:eastAsia="仿宋_GB2312"/>
          <w:color w:val="000000"/>
          <w:kern w:val="0"/>
          <w:sz w:val="24"/>
          <w:szCs w:val="24"/>
        </w:rPr>
        <w:t>第三方进行调解，调解达成协议的，经双方签字并盖章后作为合同补充文件，双方均应遵照执行。</w:t>
      </w:r>
    </w:p>
    <w:p w14:paraId="5855C1FE">
      <w:pPr>
        <w:pStyle w:val="6"/>
        <w:spacing w:before="120" w:after="120" w:line="360" w:lineRule="auto"/>
        <w:ind w:firstLine="480" w:firstLineChars="200"/>
        <w:rPr>
          <w:rFonts w:ascii="Times New Roman" w:hAnsi="Times New Roman" w:eastAsia="黑体"/>
          <w:b w:val="0"/>
          <w:color w:val="000000"/>
          <w:sz w:val="24"/>
          <w:szCs w:val="24"/>
        </w:rPr>
      </w:pPr>
      <w:bookmarkStart w:id="1112" w:name="_Toc351203629"/>
      <w:bookmarkStart w:id="1113" w:name="_Toc296346650"/>
      <w:bookmarkStart w:id="1114" w:name="_Toc296503149"/>
      <w:bookmarkStart w:id="1115" w:name="_Toc337558843"/>
      <w:r>
        <w:rPr>
          <w:rFonts w:ascii="Times New Roman" w:hAnsi="Times New Roman" w:eastAsia="黑体"/>
          <w:b w:val="0"/>
          <w:color w:val="000000"/>
          <w:sz w:val="24"/>
          <w:szCs w:val="24"/>
        </w:rPr>
        <w:t>20.3争议评审</w:t>
      </w:r>
      <w:bookmarkEnd w:id="1112"/>
    </w:p>
    <w:bookmarkEnd w:id="1113"/>
    <w:bookmarkEnd w:id="1114"/>
    <w:bookmarkEnd w:id="1115"/>
    <w:p w14:paraId="04C1FB4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合同当事人在专用合同条款中约定采取争议评审方式解决争议</w:t>
      </w:r>
      <w:r>
        <w:rPr>
          <w:rFonts w:hint="eastAsia" w:ascii="Times New Roman" w:hAnsi="Times New Roman" w:eastAsia="仿宋_GB2312"/>
          <w:color w:val="000000"/>
          <w:kern w:val="0"/>
          <w:sz w:val="24"/>
          <w:szCs w:val="24"/>
        </w:rPr>
        <w:t>以及评审规则，并</w:t>
      </w:r>
      <w:r>
        <w:rPr>
          <w:rFonts w:ascii="Times New Roman" w:hAnsi="Times New Roman" w:eastAsia="仿宋_GB2312"/>
          <w:color w:val="000000"/>
          <w:kern w:val="0"/>
          <w:sz w:val="24"/>
          <w:szCs w:val="24"/>
        </w:rPr>
        <w:t xml:space="preserve">按下列约定执行： </w:t>
      </w:r>
    </w:p>
    <w:p w14:paraId="1497A3A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20.3.1 争议评审小组的确定</w:t>
      </w:r>
    </w:p>
    <w:p w14:paraId="0F04AB0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合同当事人可以共同选择一名或三名争议评审员，组成争议评审小组。除专用合同条款另有约定外，合同当事人应当自合同签订后28天内，或者争议发生后14天内，选定争议评审员。</w:t>
      </w:r>
    </w:p>
    <w:p w14:paraId="09AC336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Times New Roman" w:hAnsi="Times New Roman" w:eastAsia="仿宋_GB2312"/>
          <w:color w:val="000000"/>
          <w:kern w:val="0"/>
          <w:sz w:val="24"/>
          <w:szCs w:val="24"/>
        </w:rPr>
        <w:t>评审</w:t>
      </w:r>
      <w:r>
        <w:rPr>
          <w:rFonts w:ascii="Times New Roman" w:hAnsi="Times New Roman" w:eastAsia="仿宋_GB2312"/>
          <w:color w:val="000000"/>
          <w:kern w:val="0"/>
          <w:sz w:val="24"/>
          <w:szCs w:val="24"/>
        </w:rPr>
        <w:t xml:space="preserve">机构指定第三名首席争议评审员。 </w:t>
      </w:r>
    </w:p>
    <w:p w14:paraId="4F7F8A87">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除专用合同条款另有约定外，评审员报酬由发包人和承包人各承担一半。</w:t>
      </w:r>
    </w:p>
    <w:p w14:paraId="624DF42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20.3.2 争议评审小组的决定</w:t>
      </w:r>
    </w:p>
    <w:p w14:paraId="07A30A5F">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3FE7E3E4">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20.3.3 争议评审小组决定的效力</w:t>
      </w:r>
    </w:p>
    <w:p w14:paraId="4ECE545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争议评审小组作出的书面决定经合同当事人签字确认后，对双方具有约束力，双方应遵照执行。</w:t>
      </w:r>
    </w:p>
    <w:p w14:paraId="1A77F3D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任何一方当事人不接受争议评审小组决定</w:t>
      </w:r>
      <w:r>
        <w:rPr>
          <w:rFonts w:hint="eastAsia" w:ascii="Times New Roman" w:hAnsi="Times New Roman" w:eastAsia="仿宋_GB2312"/>
          <w:color w:val="000000"/>
          <w:kern w:val="0"/>
          <w:sz w:val="24"/>
          <w:szCs w:val="24"/>
        </w:rPr>
        <w:t>或不履行争议评审小组决定的</w:t>
      </w:r>
      <w:r>
        <w:rPr>
          <w:rFonts w:ascii="Times New Roman" w:hAnsi="Times New Roman" w:eastAsia="仿宋_GB2312"/>
          <w:color w:val="000000"/>
          <w:kern w:val="0"/>
          <w:sz w:val="24"/>
          <w:szCs w:val="24"/>
        </w:rPr>
        <w:t>，双方可选择采用其他争议解决方式。</w:t>
      </w:r>
    </w:p>
    <w:p w14:paraId="50864891">
      <w:pPr>
        <w:pStyle w:val="6"/>
        <w:spacing w:before="120" w:after="120" w:line="360" w:lineRule="auto"/>
        <w:ind w:firstLine="480" w:firstLineChars="200"/>
        <w:rPr>
          <w:rFonts w:ascii="Times New Roman" w:hAnsi="Times New Roman" w:eastAsia="黑体"/>
          <w:b w:val="0"/>
          <w:color w:val="000000"/>
          <w:sz w:val="24"/>
          <w:szCs w:val="24"/>
        </w:rPr>
      </w:pPr>
      <w:bookmarkStart w:id="1116" w:name="_Toc351203630"/>
      <w:bookmarkStart w:id="1117" w:name="_Toc296346651"/>
      <w:bookmarkStart w:id="1118" w:name="_Toc296503150"/>
      <w:bookmarkStart w:id="1119" w:name="_Toc337558844"/>
      <w:r>
        <w:rPr>
          <w:rFonts w:ascii="Times New Roman" w:hAnsi="Times New Roman" w:eastAsia="黑体"/>
          <w:b w:val="0"/>
          <w:color w:val="000000"/>
          <w:sz w:val="24"/>
          <w:szCs w:val="24"/>
        </w:rPr>
        <w:t>20.4仲裁或诉讼</w:t>
      </w:r>
      <w:bookmarkEnd w:id="1116"/>
    </w:p>
    <w:bookmarkEnd w:id="1117"/>
    <w:bookmarkEnd w:id="1118"/>
    <w:bookmarkEnd w:id="1119"/>
    <w:p w14:paraId="1D7FF7FF">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因合同及合同有关事项产生的争议，合同当事人可以在专用合同条款中约定以下一种方式解决争议：</w:t>
      </w:r>
    </w:p>
    <w:p w14:paraId="37C7AED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（1）向约定的仲裁委员会申请仲裁；</w:t>
      </w:r>
    </w:p>
    <w:p w14:paraId="10B78926">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（2）向有管辖权的人民法院起诉。</w:t>
      </w:r>
    </w:p>
    <w:p w14:paraId="4EEB5A7D">
      <w:pPr>
        <w:pStyle w:val="6"/>
        <w:spacing w:before="120" w:after="120" w:line="360" w:lineRule="auto"/>
        <w:ind w:firstLine="480" w:firstLineChars="200"/>
        <w:rPr>
          <w:rFonts w:ascii="Times New Roman" w:hAnsi="Times New Roman" w:eastAsia="黑体"/>
          <w:b w:val="0"/>
          <w:color w:val="000000"/>
          <w:sz w:val="24"/>
          <w:szCs w:val="24"/>
        </w:rPr>
      </w:pPr>
      <w:bookmarkStart w:id="1120" w:name="_Toc351203631"/>
      <w:bookmarkStart w:id="1121" w:name="_Toc337558845"/>
      <w:bookmarkStart w:id="1122" w:name="_Toc296503152"/>
      <w:bookmarkStart w:id="1123" w:name="_Toc296346653"/>
      <w:r>
        <w:rPr>
          <w:rFonts w:ascii="Times New Roman" w:hAnsi="Times New Roman" w:eastAsia="黑体"/>
          <w:b w:val="0"/>
          <w:color w:val="000000"/>
          <w:sz w:val="24"/>
          <w:szCs w:val="24"/>
        </w:rPr>
        <w:t>20.5争议解决条款效力</w:t>
      </w:r>
      <w:bookmarkEnd w:id="1120"/>
    </w:p>
    <w:bookmarkEnd w:id="1121"/>
    <w:bookmarkEnd w:id="1122"/>
    <w:bookmarkEnd w:id="1123"/>
    <w:p w14:paraId="33275379">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合同有关争议解决的条款独立存在，合同的变更、解除、终止、无效或者被撤销均不影响其效力。 </w:t>
      </w:r>
    </w:p>
    <w:p w14:paraId="640A319C">
      <w:pPr>
        <w:pStyle w:val="4"/>
        <w:jc w:val="center"/>
        <w:rPr>
          <w:rFonts w:ascii="华文中宋" w:hAnsi="华文中宋" w:eastAsia="华文中宋"/>
          <w:sz w:val="36"/>
          <w:szCs w:val="36"/>
        </w:rPr>
      </w:pPr>
      <w:bookmarkStart w:id="1124" w:name="_Toc351203632"/>
      <w:r>
        <w:rPr>
          <w:rFonts w:ascii="华文中宋" w:hAnsi="华文中宋" w:eastAsia="华文中宋"/>
          <w:sz w:val="36"/>
          <w:szCs w:val="36"/>
        </w:rPr>
        <w:br w:type="page"/>
      </w:r>
      <w:r>
        <w:rPr>
          <w:rFonts w:ascii="华文中宋" w:hAnsi="华文中宋" w:eastAsia="华文中宋"/>
          <w:sz w:val="36"/>
          <w:szCs w:val="36"/>
        </w:rPr>
        <w:t xml:space="preserve">第三部分 </w:t>
      </w:r>
      <w:r>
        <w:rPr>
          <w:rFonts w:hint="eastAsia" w:ascii="华文中宋" w:hAnsi="华文中宋" w:eastAsia="华文中宋"/>
          <w:sz w:val="36"/>
          <w:szCs w:val="36"/>
        </w:rPr>
        <w:t>专用合同条款</w:t>
      </w:r>
      <w:bookmarkEnd w:id="1124"/>
    </w:p>
    <w:p w14:paraId="14819455">
      <w:pPr>
        <w:pStyle w:val="5"/>
        <w:spacing w:before="120" w:after="120" w:line="360" w:lineRule="auto"/>
        <w:rPr>
          <w:rFonts w:ascii="Times New Roman" w:hAnsi="Times New Roman" w:eastAsia="黑体"/>
          <w:b w:val="0"/>
          <w:color w:val="000000"/>
          <w:sz w:val="24"/>
          <w:szCs w:val="24"/>
        </w:rPr>
      </w:pPr>
      <w:bookmarkStart w:id="1125" w:name="_Toc351203633"/>
      <w:r>
        <w:rPr>
          <w:rFonts w:ascii="Times New Roman" w:hAnsi="Times New Roman" w:eastAsia="黑体"/>
          <w:b w:val="0"/>
          <w:color w:val="000000"/>
          <w:sz w:val="24"/>
          <w:szCs w:val="24"/>
        </w:rPr>
        <w:t>1</w:t>
      </w:r>
      <w:bookmarkStart w:id="1126" w:name="_Toc296346657"/>
      <w:bookmarkStart w:id="1127" w:name="_Toc296347155"/>
      <w:bookmarkStart w:id="1128" w:name="_Toc292559361"/>
      <w:bookmarkStart w:id="1129" w:name="_Toc292559866"/>
      <w:bookmarkStart w:id="1130" w:name="_Toc297048342"/>
      <w:bookmarkStart w:id="1131" w:name="_Toc297120456"/>
      <w:bookmarkStart w:id="1132" w:name="_Toc296944495"/>
      <w:bookmarkStart w:id="1133" w:name="_Toc296503156"/>
      <w:bookmarkStart w:id="1134" w:name="_Toc296890984"/>
      <w:bookmarkStart w:id="1135" w:name="_Toc296891196"/>
      <w:r>
        <w:rPr>
          <w:rFonts w:ascii="Times New Roman" w:hAnsi="Times New Roman" w:eastAsia="黑体"/>
          <w:b w:val="0"/>
          <w:color w:val="000000"/>
          <w:sz w:val="24"/>
          <w:szCs w:val="24"/>
        </w:rPr>
        <w:t>. 一般约定</w:t>
      </w:r>
      <w:bookmarkEnd w:id="1125"/>
    </w:p>
    <w:bookmarkEnd w:id="1126"/>
    <w:bookmarkEnd w:id="1127"/>
    <w:bookmarkEnd w:id="1128"/>
    <w:bookmarkEnd w:id="1129"/>
    <w:bookmarkEnd w:id="1130"/>
    <w:bookmarkEnd w:id="1131"/>
    <w:bookmarkEnd w:id="1132"/>
    <w:bookmarkEnd w:id="1133"/>
    <w:bookmarkEnd w:id="1134"/>
    <w:bookmarkEnd w:id="1135"/>
    <w:p w14:paraId="45BA661D">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1.1 词语定义</w:t>
      </w:r>
    </w:p>
    <w:p w14:paraId="4B1D53AF">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1.1.1合同</w:t>
      </w:r>
    </w:p>
    <w:p w14:paraId="28765984">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1.1.1.10其他合同文件包括：</w:t>
      </w:r>
      <w:r>
        <w:rPr>
          <w:rFonts w:ascii="Times New Roman" w:hAnsi="Times New Roman" w:eastAsia="仿宋_GB2312"/>
          <w:color w:val="000000"/>
          <w:sz w:val="24"/>
          <w:szCs w:val="24"/>
          <w:u w:val="single"/>
        </w:rPr>
        <w:t xml:space="preserve">                      </w:t>
      </w:r>
    </w:p>
    <w:p w14:paraId="35FA877B">
      <w:pPr>
        <w:spacing w:line="360" w:lineRule="auto"/>
        <w:ind w:left="1650" w:hanging="1320" w:hangingChars="550"/>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5392823B">
      <w:pPr>
        <w:spacing w:line="360" w:lineRule="auto"/>
        <w:ind w:left="1650" w:hanging="1320" w:hangingChars="550"/>
        <w:rPr>
          <w:rFonts w:ascii="Times New Roman" w:hAnsi="Times New Roman" w:eastAsia="仿宋_GB2312"/>
          <w:color w:val="000000"/>
          <w:kern w:val="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301F92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1.1.2 合同当事人及其他相关方</w:t>
      </w:r>
    </w:p>
    <w:p w14:paraId="04B154B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1.1.2.4监理人：</w:t>
      </w:r>
    </w:p>
    <w:p w14:paraId="12586827">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名    称：</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36E7809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资质类别和等级：</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5D0C579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0029E3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43F08F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3E09553F">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1.1.2.5 设计人：</w:t>
      </w:r>
    </w:p>
    <w:p w14:paraId="3997370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名    称：</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4ADF6B1F">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资质类别和等级：</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4F50117D">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70E8C7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BB8EF8D">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6734260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1.1.3 工程和设备</w:t>
      </w:r>
    </w:p>
    <w:p w14:paraId="10DA5210">
      <w:pPr>
        <w:spacing w:line="360" w:lineRule="auto"/>
        <w:ind w:firstLine="480" w:firstLineChars="200"/>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1.1.3.7 作为施工现场组成部分的其他场所包括：</w:t>
      </w:r>
      <w:r>
        <w:rPr>
          <w:rFonts w:hint="eastAsia" w:ascii="Times New Roman" w:hAnsi="Times New Roman" w:eastAsia="仿宋_GB2312"/>
          <w:color w:val="000000"/>
          <w:sz w:val="24"/>
          <w:szCs w:val="24"/>
          <w:u w:val="single"/>
        </w:rPr>
        <w:t xml:space="preserve">           </w:t>
      </w:r>
    </w:p>
    <w:p w14:paraId="1311E8F8">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41BF9868">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1.1.3.9 永久占地包括：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1BFD649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1.1.3.10 临时占地包括：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0AAAE5DD">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 xml:space="preserve">1.3法律 </w:t>
      </w:r>
    </w:p>
    <w:p w14:paraId="6EB24F12">
      <w:pPr>
        <w:autoSpaceDE w:val="0"/>
        <w:autoSpaceDN w:val="0"/>
        <w:adjustRightInd w:val="0"/>
        <w:spacing w:line="360" w:lineRule="auto"/>
        <w:ind w:left="596" w:leftChars="284"/>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适用于合同的其他规范性文件：</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p>
    <w:p w14:paraId="2BC67E7F">
      <w:pPr>
        <w:autoSpaceDE w:val="0"/>
        <w:autoSpaceDN w:val="0"/>
        <w:adjustRightInd w:val="0"/>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EC00B1A">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1.4 标准和规范</w:t>
      </w:r>
    </w:p>
    <w:p w14:paraId="7B5AA447">
      <w:pPr>
        <w:spacing w:line="360" w:lineRule="auto"/>
        <w:ind w:left="596" w:leftChars="284"/>
        <w:rPr>
          <w:rFonts w:hint="eastAsia" w:ascii="Times New Roman" w:hAnsi="Times New Roman" w:eastAsia="仿宋_GB2312"/>
          <w:color w:val="000000"/>
          <w:sz w:val="24"/>
          <w:szCs w:val="24"/>
        </w:rPr>
      </w:pPr>
      <w:r>
        <w:rPr>
          <w:rFonts w:ascii="Times New Roman" w:hAnsi="Times New Roman" w:eastAsia="仿宋_GB2312"/>
          <w:color w:val="000000"/>
          <w:sz w:val="24"/>
          <w:szCs w:val="24"/>
        </w:rPr>
        <w:t>1.4.1适用于工程的标准规范包括：</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 xml:space="preserve"> </w:t>
      </w:r>
    </w:p>
    <w:p w14:paraId="4508646E">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70B4CFC">
      <w:pPr>
        <w:spacing w:line="360" w:lineRule="auto"/>
        <w:ind w:firstLine="480" w:firstLineChars="200"/>
        <w:outlineLvl w:val="0"/>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1.4.2 发包人提供国外标准、规范的名称：</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p>
    <w:p w14:paraId="1190CACA">
      <w:pPr>
        <w:spacing w:line="360" w:lineRule="auto"/>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C9BA30A">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发包人提供国外标准、规范的份数：</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75129F6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kern w:val="0"/>
          <w:sz w:val="24"/>
          <w:szCs w:val="24"/>
        </w:rPr>
        <w:t>发包人提供国外标准、规范的名称：</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1008CD2">
      <w:pPr>
        <w:spacing w:line="360" w:lineRule="auto"/>
        <w:ind w:left="596" w:leftChars="284"/>
        <w:rPr>
          <w:rFonts w:hint="eastAsia" w:ascii="Times New Roman" w:hAnsi="Times New Roman" w:eastAsia="仿宋_GB2312"/>
          <w:color w:val="000000"/>
          <w:sz w:val="24"/>
          <w:szCs w:val="24"/>
        </w:rPr>
      </w:pPr>
      <w:r>
        <w:rPr>
          <w:rFonts w:ascii="Times New Roman" w:hAnsi="Times New Roman" w:eastAsia="仿宋_GB2312"/>
          <w:color w:val="000000"/>
          <w:sz w:val="24"/>
          <w:szCs w:val="24"/>
        </w:rPr>
        <w:t>1.4.3发包人对工程的技术标准和功能要求的特殊要求：</w:t>
      </w:r>
    </w:p>
    <w:p w14:paraId="2070B55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8FA669C">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1.5 合同文件的优先顺序</w:t>
      </w:r>
    </w:p>
    <w:p w14:paraId="00587743">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合同文件组成及优先顺序为：</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67253EAC">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1.6 图纸和承包人文件</w:t>
      </w:r>
      <w:r>
        <w:rPr>
          <w:rFonts w:ascii="Times New Roman" w:hAnsi="Times New Roman" w:eastAsia="黑体"/>
          <w:color w:val="000000"/>
          <w:sz w:val="24"/>
          <w:szCs w:val="24"/>
        </w:rPr>
        <w:tab/>
      </w:r>
    </w:p>
    <w:p w14:paraId="43F4CAE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1.6.1 图纸的提供</w:t>
      </w:r>
    </w:p>
    <w:p w14:paraId="679B33D7">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发包人向承包人提供图纸的期限：</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4F6014A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发包人向承包人提供图纸的数量：</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63A9F83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发包人向承包人提供图纸的内容：</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670E24A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1.6.4 承包人文件</w:t>
      </w:r>
    </w:p>
    <w:p w14:paraId="0E87E99C">
      <w:pPr>
        <w:spacing w:line="360" w:lineRule="auto"/>
        <w:ind w:left="596" w:leftChars="284"/>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需要由承包人提供的文件，包括：</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p>
    <w:p w14:paraId="11B4E326">
      <w:pPr>
        <w:spacing w:line="360" w:lineRule="auto"/>
        <w:ind w:left="596" w:leftChars="284"/>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6A8B8C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承包人提供的文件的期限为：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7199E8D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承包人提供的文件的数量为：</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7F94DE3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承包人提供的文件的形式为：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5B6D5DBD">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审批</w:t>
      </w:r>
      <w:r>
        <w:rPr>
          <w:rFonts w:ascii="Times New Roman" w:hAnsi="Times New Roman" w:eastAsia="仿宋_GB2312"/>
          <w:color w:val="000000"/>
          <w:sz w:val="24"/>
          <w:szCs w:val="24"/>
        </w:rPr>
        <w:t>承包人文件的期限：</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4861B602">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1.6.5 现场图纸准备</w:t>
      </w:r>
    </w:p>
    <w:p w14:paraId="44C6A10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关于现场图纸准备的约定：</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2349EAAE">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1.7 联络</w:t>
      </w:r>
    </w:p>
    <w:p w14:paraId="088F4999">
      <w:pPr>
        <w:spacing w:line="360" w:lineRule="auto"/>
        <w:ind w:firstLine="480" w:firstLineChars="200"/>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1.7.1发包人和承包人应当在</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天内将与合同有关的通知、批准、证明、证书、指示、指令、要求、请求、同意、意见、确定和决定等书面函件送达对方当事人</w:t>
      </w:r>
      <w:r>
        <w:rPr>
          <w:rFonts w:hint="eastAsia" w:ascii="Times New Roman" w:hAnsi="Times New Roman" w:eastAsia="仿宋_GB2312"/>
          <w:color w:val="000000"/>
          <w:kern w:val="0"/>
          <w:sz w:val="24"/>
          <w:szCs w:val="24"/>
        </w:rPr>
        <w:t>。</w:t>
      </w:r>
    </w:p>
    <w:p w14:paraId="3F5692C1">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1.7.2 发包人接收文件的地点：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39397473">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发包人指定的接收人为：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2A1DB7A2">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承包人接收文件的地点：</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14C1EE17">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承包人指定的接收人为：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670C228A">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监理人接收文件的地点：</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35581E1A">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监理人指定的接收人为：</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kern w:val="0"/>
          <w:sz w:val="24"/>
          <w:szCs w:val="24"/>
        </w:rPr>
        <w:t>。</w:t>
      </w:r>
    </w:p>
    <w:p w14:paraId="4D122492">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1.10 交通运输</w:t>
      </w:r>
    </w:p>
    <w:p w14:paraId="15941AA5">
      <w:pPr>
        <w:spacing w:line="360" w:lineRule="auto"/>
        <w:ind w:firstLine="480" w:firstLineChars="200"/>
        <w:outlineLvl w:val="0"/>
        <w:rPr>
          <w:rFonts w:ascii="Times New Roman" w:hAnsi="Times New Roman" w:eastAsia="仿宋_GB2312"/>
          <w:sz w:val="24"/>
          <w:szCs w:val="24"/>
        </w:rPr>
      </w:pPr>
      <w:r>
        <w:rPr>
          <w:rFonts w:ascii="Times New Roman" w:hAnsi="Times New Roman" w:eastAsia="仿宋_GB2312"/>
          <w:sz w:val="24"/>
          <w:szCs w:val="24"/>
        </w:rPr>
        <w:t>1</w:t>
      </w:r>
      <w:bookmarkStart w:id="1136" w:name="_Toc318581155"/>
      <w:bookmarkStart w:id="1137" w:name="_Toc304295521"/>
      <w:bookmarkStart w:id="1138" w:name="_Toc303539100"/>
      <w:bookmarkStart w:id="1139" w:name="_Toc300934943"/>
      <w:bookmarkStart w:id="1140" w:name="_Toc312677986"/>
      <w:r>
        <w:rPr>
          <w:rFonts w:ascii="Times New Roman" w:hAnsi="Times New Roman" w:eastAsia="仿宋_GB2312"/>
          <w:sz w:val="24"/>
          <w:szCs w:val="24"/>
        </w:rPr>
        <w:t>.10.1 出入现场的权利</w:t>
      </w:r>
    </w:p>
    <w:p w14:paraId="61F34A31">
      <w:pPr>
        <w:spacing w:line="360" w:lineRule="auto"/>
        <w:ind w:left="596" w:leftChars="284"/>
        <w:rPr>
          <w:rFonts w:hint="eastAsia" w:ascii="Times New Roman" w:hAnsi="Times New Roman" w:eastAsia="仿宋_GB2312"/>
          <w:color w:val="000000"/>
          <w:sz w:val="24"/>
          <w:szCs w:val="24"/>
          <w:u w:val="single"/>
        </w:rPr>
      </w:pPr>
      <w:r>
        <w:rPr>
          <w:rFonts w:ascii="Times New Roman" w:hAnsi="Times New Roman" w:eastAsia="仿宋_GB2312"/>
          <w:sz w:val="24"/>
          <w:szCs w:val="24"/>
        </w:rPr>
        <w:t>关于出入现场的权利的约定：</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p>
    <w:p w14:paraId="2F9A18B6">
      <w:pPr>
        <w:spacing w:line="360" w:lineRule="auto"/>
        <w:rPr>
          <w:rFonts w:ascii="Times New Roman" w:hAnsi="Times New Roman" w:eastAsia="仿宋_GB2312"/>
          <w:sz w:val="24"/>
          <w:szCs w:val="24"/>
        </w:rPr>
      </w:pP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sz w:val="24"/>
          <w:szCs w:val="24"/>
        </w:rPr>
        <w:t>。</w:t>
      </w:r>
    </w:p>
    <w:bookmarkEnd w:id="1136"/>
    <w:bookmarkEnd w:id="1137"/>
    <w:bookmarkEnd w:id="1138"/>
    <w:bookmarkEnd w:id="1139"/>
    <w:bookmarkEnd w:id="1140"/>
    <w:p w14:paraId="520E1218">
      <w:pPr>
        <w:spacing w:line="360" w:lineRule="auto"/>
        <w:ind w:firstLine="480" w:firstLineChars="200"/>
        <w:jc w:val="left"/>
        <w:outlineLvl w:val="0"/>
        <w:rPr>
          <w:rFonts w:ascii="Times New Roman" w:hAnsi="Times New Roman" w:eastAsia="仿宋_GB2312"/>
          <w:sz w:val="24"/>
          <w:szCs w:val="24"/>
        </w:rPr>
      </w:pPr>
      <w:r>
        <w:rPr>
          <w:rFonts w:ascii="Times New Roman" w:hAnsi="Times New Roman" w:eastAsia="仿宋_GB2312"/>
          <w:sz w:val="24"/>
          <w:szCs w:val="24"/>
        </w:rPr>
        <w:t>1</w:t>
      </w:r>
      <w:bookmarkStart w:id="1141" w:name="_Toc300934944"/>
      <w:bookmarkStart w:id="1142" w:name="_Toc304295522"/>
      <w:bookmarkStart w:id="1143" w:name="_Toc303539101"/>
      <w:bookmarkStart w:id="1144" w:name="_Toc318581156"/>
      <w:bookmarkStart w:id="1145" w:name="_Toc312677987"/>
      <w:r>
        <w:rPr>
          <w:rFonts w:ascii="Times New Roman" w:hAnsi="Times New Roman" w:eastAsia="仿宋_GB2312"/>
          <w:sz w:val="24"/>
          <w:szCs w:val="24"/>
        </w:rPr>
        <w:t>.10.3 场内交通</w:t>
      </w:r>
    </w:p>
    <w:p w14:paraId="37C5CB43">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关于场外交通和场内交通的边界的约定：</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sz w:val="24"/>
          <w:szCs w:val="24"/>
        </w:rPr>
        <w:t>。</w:t>
      </w:r>
    </w:p>
    <w:p w14:paraId="750E7C94">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关于发包人向承包人免费提供满足工程施工需要的场内道路和交通设施的约定：</w:t>
      </w:r>
      <w:r>
        <w:rPr>
          <w:rFonts w:ascii="Times New Roman" w:hAnsi="Times New Roman" w:eastAsia="仿宋_GB2312"/>
          <w:color w:val="000000"/>
          <w:sz w:val="24"/>
          <w:szCs w:val="24"/>
          <w:u w:val="single"/>
        </w:rPr>
        <w:t> 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sz w:val="24"/>
          <w:szCs w:val="24"/>
        </w:rPr>
        <w:t>。</w:t>
      </w:r>
      <w:bookmarkEnd w:id="1141"/>
      <w:bookmarkEnd w:id="1142"/>
      <w:bookmarkEnd w:id="1143"/>
      <w:bookmarkEnd w:id="1144"/>
      <w:bookmarkEnd w:id="1145"/>
      <w:r>
        <w:rPr>
          <w:rFonts w:ascii="Times New Roman" w:hAnsi="Times New Roman" w:eastAsia="仿宋_GB2312"/>
          <w:sz w:val="24"/>
          <w:szCs w:val="24"/>
        </w:rPr>
        <w:t xml:space="preserve">  </w:t>
      </w:r>
      <w:bookmarkStart w:id="1146" w:name="_Toc318581157"/>
    </w:p>
    <w:p w14:paraId="240311AF">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1.10.4超大件和超重件的运输</w:t>
      </w:r>
    </w:p>
    <w:p w14:paraId="73C9A5E2">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运输超大件或超重件所需的道路和桥梁临时加固改造费用和其他有关费用由</w:t>
      </w:r>
      <w:r>
        <w:rPr>
          <w:rFonts w:ascii="Times New Roman" w:hAnsi="Times New Roman" w:eastAsia="仿宋_GB2312"/>
          <w:sz w:val="24"/>
          <w:szCs w:val="24"/>
          <w:u w:val="single"/>
        </w:rPr>
        <w:t xml:space="preserve">              </w:t>
      </w:r>
      <w:r>
        <w:rPr>
          <w:rFonts w:ascii="Times New Roman" w:hAnsi="Times New Roman" w:eastAsia="仿宋_GB2312"/>
          <w:sz w:val="24"/>
          <w:szCs w:val="24"/>
        </w:rPr>
        <w:t>承担。</w:t>
      </w:r>
    </w:p>
    <w:bookmarkEnd w:id="1146"/>
    <w:p w14:paraId="655F2C79">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1.11 知识产权</w:t>
      </w:r>
    </w:p>
    <w:p w14:paraId="132B2480">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1.11.1关于发包人提供给承包人的图纸、发包人为实施工程自行编制或委托编制的技术规范以及反映发包人关于合同要求或其他类似性质的文件的著作权的归属：</w:t>
      </w:r>
      <w:r>
        <w:rPr>
          <w:rFonts w:ascii="Times New Roman" w:hAnsi="Times New Roman" w:eastAsia="仿宋_GB2312"/>
          <w:color w:val="000000"/>
          <w:sz w:val="24"/>
          <w:szCs w:val="24"/>
          <w:u w:val="single"/>
        </w:rPr>
        <w:t>                     </w:t>
      </w:r>
    </w:p>
    <w:p w14:paraId="4058C5FB">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D6B503F">
      <w:pPr>
        <w:spacing w:line="360" w:lineRule="auto"/>
        <w:ind w:left="596" w:leftChars="284"/>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关于发包人提供的上述文件的使用限制的要求：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7635D591">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311BDA3">
      <w:pPr>
        <w:spacing w:line="360" w:lineRule="auto"/>
        <w:ind w:left="596" w:leftChars="284"/>
        <w:outlineLvl w:val="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1.11.2 关于承包人为实施工程所编制文件的著作权的归属：</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69ADBD81">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3E13470">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关于承包人提供的上述文件的使用限制的要求：</w:t>
      </w:r>
      <w:r>
        <w:rPr>
          <w:rFonts w:ascii="Times New Roman" w:hAnsi="Times New Roman" w:eastAsia="仿宋_GB2312"/>
          <w:color w:val="000000"/>
          <w:sz w:val="24"/>
          <w:szCs w:val="24"/>
          <w:u w:val="single"/>
        </w:rPr>
        <w:t>   </w:t>
      </w:r>
    </w:p>
    <w:p w14:paraId="061D5BA3">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B17D15D">
      <w:pPr>
        <w:spacing w:line="360" w:lineRule="auto"/>
        <w:ind w:firstLine="480" w:firstLineChars="200"/>
        <w:outlineLvl w:val="0"/>
        <w:rPr>
          <w:rFonts w:ascii="Times New Roman" w:hAnsi="Times New Roman" w:eastAsia="仿宋_GB2312"/>
          <w:color w:val="000000"/>
          <w:kern w:val="0"/>
          <w:sz w:val="24"/>
          <w:szCs w:val="24"/>
        </w:rPr>
      </w:pPr>
      <w:r>
        <w:rPr>
          <w:rFonts w:ascii="Times New Roman" w:hAnsi="Times New Roman" w:eastAsia="仿宋_GB2312"/>
          <w:color w:val="000000"/>
          <w:sz w:val="24"/>
          <w:szCs w:val="24"/>
        </w:rPr>
        <w:t>1.11.4 承包人在施工过程中所采用的专利、专有技术、技术秘密的使用费的承担方式：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w:t>
      </w:r>
    </w:p>
    <w:p w14:paraId="11C89B12">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1.13工程量清单错误的修正</w:t>
      </w:r>
    </w:p>
    <w:p w14:paraId="1432D295">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出现工程量清单错误时，是否调整合同价格：</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64A38AA6">
      <w:pPr>
        <w:spacing w:line="360" w:lineRule="auto"/>
        <w:ind w:firstLine="480" w:firstLineChars="200"/>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允许调整合同价格的工程量偏差范围：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4FB1F697">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kern w:val="0"/>
          <w:sz w:val="24"/>
          <w:szCs w:val="24"/>
        </w:rPr>
        <w:t>。</w:t>
      </w:r>
    </w:p>
    <w:p w14:paraId="3EB0EBDA">
      <w:pPr>
        <w:pStyle w:val="5"/>
        <w:spacing w:before="120" w:after="120" w:line="360" w:lineRule="auto"/>
        <w:rPr>
          <w:rFonts w:ascii="Times New Roman" w:hAnsi="Times New Roman" w:eastAsia="黑体"/>
          <w:b w:val="0"/>
          <w:color w:val="000000"/>
          <w:sz w:val="24"/>
          <w:szCs w:val="24"/>
        </w:rPr>
      </w:pPr>
      <w:bookmarkStart w:id="1147" w:name="_Toc351203634"/>
      <w:r>
        <w:rPr>
          <w:rFonts w:ascii="Times New Roman" w:hAnsi="Times New Roman" w:eastAsia="黑体"/>
          <w:b w:val="0"/>
          <w:color w:val="000000"/>
          <w:sz w:val="24"/>
          <w:szCs w:val="24"/>
        </w:rPr>
        <w:t>2</w:t>
      </w:r>
      <w:bookmarkStart w:id="1148" w:name="_Toc297120457"/>
      <w:bookmarkStart w:id="1149" w:name="_Toc296890985"/>
      <w:bookmarkStart w:id="1150" w:name="_Toc296346658"/>
      <w:bookmarkStart w:id="1151" w:name="_Toc296944496"/>
      <w:bookmarkStart w:id="1152" w:name="_Toc296503157"/>
      <w:bookmarkStart w:id="1153" w:name="_Toc296891197"/>
      <w:bookmarkStart w:id="1154" w:name="_Toc296347156"/>
      <w:bookmarkStart w:id="1155" w:name="_Toc292559867"/>
      <w:bookmarkStart w:id="1156" w:name="_Toc292559362"/>
      <w:bookmarkStart w:id="1157" w:name="_Toc297048343"/>
      <w:r>
        <w:rPr>
          <w:rFonts w:ascii="Times New Roman" w:hAnsi="Times New Roman" w:eastAsia="黑体"/>
          <w:b w:val="0"/>
          <w:color w:val="000000"/>
          <w:sz w:val="24"/>
          <w:szCs w:val="24"/>
        </w:rPr>
        <w:t>. 发包人</w:t>
      </w:r>
      <w:bookmarkEnd w:id="1147"/>
    </w:p>
    <w:bookmarkEnd w:id="1148"/>
    <w:bookmarkEnd w:id="1149"/>
    <w:bookmarkEnd w:id="1150"/>
    <w:bookmarkEnd w:id="1151"/>
    <w:bookmarkEnd w:id="1152"/>
    <w:bookmarkEnd w:id="1153"/>
    <w:bookmarkEnd w:id="1154"/>
    <w:bookmarkEnd w:id="1155"/>
    <w:bookmarkEnd w:id="1156"/>
    <w:bookmarkEnd w:id="1157"/>
    <w:p w14:paraId="2ADA0965">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2.2 发包人代表</w:t>
      </w:r>
    </w:p>
    <w:p w14:paraId="2830328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发包人代表：</w:t>
      </w:r>
    </w:p>
    <w:p w14:paraId="2142923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0EDD912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身份证号：</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4395A9D">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职    务：</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1191CFE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044D768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35E7FE3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0E5904BF">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发包人对发包人代表的授权范围如下：</w:t>
      </w:r>
      <w:r>
        <w:rPr>
          <w:rFonts w:ascii="Times New Roman" w:hAnsi="Times New Roman" w:eastAsia="仿宋_GB2312"/>
          <w:color w:val="000000"/>
          <w:sz w:val="24"/>
          <w:szCs w:val="24"/>
          <w:u w:val="single"/>
        </w:rPr>
        <w:t>     </w:t>
      </w:r>
    </w:p>
    <w:p w14:paraId="6F14757D">
      <w:pPr>
        <w:spacing w:line="360" w:lineRule="auto"/>
        <w:rPr>
          <w:rFonts w:ascii="Times New Roman" w:hAnsi="Times New Roman" w:eastAsia="仿宋_GB2312"/>
          <w:b/>
          <w:color w:val="000000"/>
          <w:sz w:val="24"/>
          <w:szCs w:val="24"/>
        </w:rPr>
      </w:pP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AB0C65E">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2.4 施工现场、施工条件和基础资料的提供</w:t>
      </w:r>
    </w:p>
    <w:p w14:paraId="1681A14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2.4.1 提供施工现场</w:t>
      </w:r>
    </w:p>
    <w:p w14:paraId="0D99716D">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关于发包人移交施工现场的期限要求：</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220552A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2.4.2 提供施工条件</w:t>
      </w:r>
    </w:p>
    <w:p w14:paraId="169AE39F">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关于发包人应负责提供施工</w:t>
      </w:r>
      <w:r>
        <w:rPr>
          <w:rFonts w:hint="eastAsia" w:ascii="Times New Roman" w:hAnsi="Times New Roman" w:eastAsia="仿宋_GB2312"/>
          <w:color w:val="000000"/>
          <w:sz w:val="24"/>
          <w:szCs w:val="24"/>
        </w:rPr>
        <w:t>所需要的条件，</w:t>
      </w:r>
      <w:r>
        <w:rPr>
          <w:rFonts w:ascii="Times New Roman" w:hAnsi="Times New Roman" w:eastAsia="仿宋_GB2312"/>
          <w:color w:val="000000"/>
          <w:sz w:val="24"/>
          <w:szCs w:val="24"/>
        </w:rPr>
        <w:t>包括：</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69A61A8">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2.5 资金来源证明及支付担保</w:t>
      </w:r>
    </w:p>
    <w:p w14:paraId="3E5D0C19">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发包人提供资金来源证明的期限要求：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C62CD6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发包人是否提供支付担保：</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74BA8BDF">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发包人提供支付担保的形式：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6AA93F9">
      <w:pPr>
        <w:pStyle w:val="5"/>
        <w:spacing w:before="120" w:after="120" w:line="360" w:lineRule="auto"/>
        <w:rPr>
          <w:rFonts w:ascii="Times New Roman" w:hAnsi="Times New Roman" w:eastAsia="黑体"/>
          <w:b w:val="0"/>
          <w:color w:val="000000"/>
          <w:sz w:val="24"/>
          <w:szCs w:val="24"/>
        </w:rPr>
      </w:pPr>
      <w:bookmarkStart w:id="1158" w:name="_Toc351203635"/>
      <w:r>
        <w:rPr>
          <w:rFonts w:ascii="Times New Roman" w:hAnsi="Times New Roman" w:eastAsia="黑体"/>
          <w:b w:val="0"/>
          <w:color w:val="000000"/>
          <w:sz w:val="24"/>
          <w:szCs w:val="24"/>
        </w:rPr>
        <w:t>3</w:t>
      </w:r>
      <w:bookmarkStart w:id="1159" w:name="_Toc292559868"/>
      <w:bookmarkStart w:id="1160" w:name="_Toc292559363"/>
      <w:bookmarkStart w:id="1161" w:name="_Toc296346659"/>
      <w:bookmarkStart w:id="1162" w:name="_Toc296890986"/>
      <w:bookmarkStart w:id="1163" w:name="_Toc296944497"/>
      <w:bookmarkStart w:id="1164" w:name="_Toc296891198"/>
      <w:bookmarkStart w:id="1165" w:name="_Toc296503158"/>
      <w:bookmarkStart w:id="1166" w:name="_Toc297120458"/>
      <w:bookmarkStart w:id="1167" w:name="_Toc296347157"/>
      <w:bookmarkStart w:id="1168" w:name="_Toc297048344"/>
      <w:r>
        <w:rPr>
          <w:rFonts w:ascii="Times New Roman" w:hAnsi="Times New Roman" w:eastAsia="黑体"/>
          <w:b w:val="0"/>
          <w:color w:val="000000"/>
          <w:sz w:val="24"/>
          <w:szCs w:val="24"/>
        </w:rPr>
        <w:t>. 承包人</w:t>
      </w:r>
      <w:bookmarkEnd w:id="1158"/>
    </w:p>
    <w:bookmarkEnd w:id="1159"/>
    <w:bookmarkEnd w:id="1160"/>
    <w:bookmarkEnd w:id="1161"/>
    <w:bookmarkEnd w:id="1162"/>
    <w:bookmarkEnd w:id="1163"/>
    <w:bookmarkEnd w:id="1164"/>
    <w:bookmarkEnd w:id="1165"/>
    <w:bookmarkEnd w:id="1166"/>
    <w:bookmarkEnd w:id="1167"/>
    <w:bookmarkEnd w:id="1168"/>
    <w:p w14:paraId="7291CC8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3.1 承包人的一般义务</w:t>
      </w:r>
    </w:p>
    <w:p w14:paraId="6E5BA15F">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9</w:t>
      </w:r>
      <w:r>
        <w:rPr>
          <w:rFonts w:ascii="Times New Roman" w:hAnsi="Times New Roman" w:eastAsia="仿宋_GB2312"/>
          <w:color w:val="000000"/>
          <w:kern w:val="0"/>
          <w:sz w:val="24"/>
          <w:szCs w:val="24"/>
        </w:rPr>
        <w:t>）</w:t>
      </w:r>
      <w:r>
        <w:rPr>
          <w:rFonts w:ascii="Times New Roman" w:hAnsi="Times New Roman" w:eastAsia="仿宋_GB2312"/>
          <w:color w:val="000000"/>
          <w:sz w:val="24"/>
          <w:szCs w:val="24"/>
        </w:rPr>
        <w:t>承包人提交的竣工资料的内容：</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188B50A7">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F87B4C0">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承包人需要提交的竣工资料套数：</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3049CD9">
      <w:pPr>
        <w:spacing w:line="360" w:lineRule="auto"/>
        <w:ind w:left="638" w:leftChars="304"/>
        <w:jc w:val="left"/>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承包人提交的竣工资料的费用承担：</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180B71C">
      <w:pPr>
        <w:spacing w:line="360" w:lineRule="auto"/>
        <w:ind w:left="638" w:leftChars="304"/>
        <w:jc w:val="left"/>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承包人提交的竣工资料移交时间：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1E3166F">
      <w:pPr>
        <w:spacing w:line="360" w:lineRule="auto"/>
        <w:ind w:firstLine="480" w:firstLineChars="200"/>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rPr>
        <w:t>承包人提交的竣工资料形式要求：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7C7B04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kern w:val="0"/>
          <w:sz w:val="24"/>
          <w:szCs w:val="24"/>
        </w:rPr>
        <w:t>（</w:t>
      </w:r>
      <w:r>
        <w:rPr>
          <w:rFonts w:hint="eastAsia" w:ascii="Times New Roman" w:hAnsi="Times New Roman" w:eastAsia="仿宋_GB2312"/>
          <w:color w:val="000000"/>
          <w:kern w:val="0"/>
          <w:sz w:val="24"/>
          <w:szCs w:val="24"/>
        </w:rPr>
        <w:t>10</w:t>
      </w:r>
      <w:r>
        <w:rPr>
          <w:rFonts w:ascii="Times New Roman" w:hAnsi="Times New Roman" w:eastAsia="仿宋_GB2312"/>
          <w:color w:val="000000"/>
          <w:kern w:val="0"/>
          <w:sz w:val="24"/>
          <w:szCs w:val="24"/>
        </w:rPr>
        <w:t>）承包人应履行的其他义务：</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BD6E421">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3.2 项目经理</w:t>
      </w:r>
    </w:p>
    <w:p w14:paraId="314B620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kern w:val="0"/>
          <w:sz w:val="24"/>
          <w:szCs w:val="24"/>
        </w:rPr>
        <w:t xml:space="preserve">3.2.1 </w:t>
      </w:r>
      <w:r>
        <w:rPr>
          <w:rFonts w:ascii="Times New Roman" w:hAnsi="Times New Roman" w:eastAsia="仿宋_GB2312"/>
          <w:color w:val="000000"/>
          <w:sz w:val="24"/>
          <w:szCs w:val="24"/>
        </w:rPr>
        <w:t>项目经理：</w:t>
      </w:r>
    </w:p>
    <w:p w14:paraId="1765EE4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7BA9470F">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身份证号：</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265D484A">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建造师执业资格等级：</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14FC4AF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建造师注册证书号：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10A9D00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建造师执业印章号：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6E441EC8">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安全生产考核合格证书号：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4F3C42B0">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2977B31D">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7E07496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729CD05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承包人对项目经理的授权范围如下：</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555EA0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关于项目经理每月在施工现场的时间要求：</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08E2D6A8">
      <w:pPr>
        <w:spacing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承包人未提交劳动合同，以及没有为项目经理缴纳社会保险证明的违约责任：</w:t>
      </w:r>
      <w:r>
        <w:rPr>
          <w:rFonts w:ascii="Times New Roman" w:hAnsi="Times New Roman" w:eastAsia="仿宋_GB2312"/>
          <w:color w:val="000000"/>
          <w:sz w:val="24"/>
          <w:szCs w:val="24"/>
          <w:u w:val="single"/>
        </w:rPr>
        <w:t xml:space="preserve">               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105948C1">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kern w:val="0"/>
          <w:sz w:val="24"/>
          <w:szCs w:val="24"/>
        </w:rPr>
        <w:t>项目经理未经批准，擅自离开施工现场的违约责任：</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w:t>
      </w:r>
      <w:r>
        <w:rPr>
          <w:rFonts w:ascii="Times New Roman" w:hAnsi="Times New Roman" w:eastAsia="仿宋_GB2312"/>
          <w:color w:val="000000"/>
          <w:sz w:val="24"/>
          <w:szCs w:val="24"/>
        </w:rPr>
        <w:t>。</w:t>
      </w:r>
    </w:p>
    <w:p w14:paraId="7C679A1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3.2.3 承包人擅自更换项目经理的违约责任：</w:t>
      </w:r>
      <w:r>
        <w:rPr>
          <w:rFonts w:ascii="Times New Roman" w:hAnsi="Times New Roman" w:eastAsia="仿宋_GB2312"/>
          <w:color w:val="000000"/>
          <w:sz w:val="24"/>
          <w:szCs w:val="24"/>
          <w:u w:val="single"/>
        </w:rPr>
        <w:t xml:space="preserve">              </w:t>
      </w:r>
    </w:p>
    <w:p w14:paraId="550CDFEC">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0879E52">
      <w:pPr>
        <w:spacing w:line="360" w:lineRule="auto"/>
        <w:outlineLvl w:val="0"/>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3.2.4 承包人无正当理由拒绝更换项目经理的违约责任：</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E4C6D38">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3.3 承包人人员</w:t>
      </w:r>
    </w:p>
    <w:p w14:paraId="68E39244">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3.3.1 承包人提交项目管理机构及施工现场管理人员安排报告的期限：</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w:t>
      </w:r>
    </w:p>
    <w:p w14:paraId="08B8198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3.3.3 承包人无正当理由拒绝撤换主要施工管理人员的违约责任：</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DB71382">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color w:val="000000"/>
          <w:sz w:val="24"/>
          <w:szCs w:val="24"/>
        </w:rPr>
        <w:t xml:space="preserve">3.3.4 承包人主要施工管理人员离开施工现场的批准要求：   </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FCB0A3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3.3.5承包人擅自更换主要施工管理人员的违约责任：</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E4AA68B">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承包人主要施工管理人员擅自离开施工现场的违约责任：</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E99C217">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w:t>
      </w:r>
      <w:bookmarkStart w:id="1169" w:name="_Toc292559869"/>
      <w:bookmarkStart w:id="1170" w:name="_Toc303539102"/>
      <w:bookmarkStart w:id="1171" w:name="_Toc296347158"/>
      <w:bookmarkStart w:id="1172" w:name="_Toc297216151"/>
      <w:bookmarkStart w:id="1173" w:name="_Toc300934945"/>
      <w:bookmarkStart w:id="1174" w:name="_Toc296346660"/>
      <w:bookmarkStart w:id="1175" w:name="_Toc296503159"/>
      <w:bookmarkStart w:id="1176" w:name="_Toc304295523"/>
      <w:bookmarkStart w:id="1177" w:name="_Toc297123492"/>
      <w:bookmarkStart w:id="1178" w:name="_Toc296891199"/>
      <w:bookmarkStart w:id="1179" w:name="_Toc297048345"/>
      <w:bookmarkStart w:id="1180" w:name="_Toc296944498"/>
      <w:bookmarkStart w:id="1181" w:name="_Toc296890987"/>
      <w:bookmarkStart w:id="1182" w:name="_Toc292559364"/>
      <w:bookmarkStart w:id="1183" w:name="_Toc312677988"/>
      <w:bookmarkStart w:id="1184" w:name="_Toc297120459"/>
      <w:r>
        <w:rPr>
          <w:rFonts w:ascii="Times New Roman" w:hAnsi="Times New Roman" w:eastAsia="黑体"/>
          <w:color w:val="000000"/>
          <w:sz w:val="24"/>
          <w:szCs w:val="24"/>
        </w:rPr>
        <w:t>.5 分包</w:t>
      </w:r>
    </w:p>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p w14:paraId="05097C83">
      <w:pPr>
        <w:spacing w:line="360" w:lineRule="auto"/>
        <w:ind w:firstLine="480" w:firstLineChars="200"/>
        <w:rPr>
          <w:rFonts w:ascii="Times New Roman" w:hAnsi="Times New Roman" w:eastAsia="仿宋_GB2312"/>
          <w:sz w:val="24"/>
          <w:szCs w:val="24"/>
        </w:rPr>
      </w:pPr>
      <w:r>
        <w:rPr>
          <w:rFonts w:ascii="Times New Roman" w:hAnsi="Times New Roman" w:eastAsia="仿宋_GB2312"/>
          <w:sz w:val="24"/>
          <w:szCs w:val="24"/>
        </w:rPr>
        <w:t>3</w:t>
      </w:r>
      <w:bookmarkStart w:id="1185" w:name="_Toc300934946"/>
      <w:bookmarkStart w:id="1186" w:name="_Toc296890988"/>
      <w:bookmarkStart w:id="1187" w:name="_Toc304295524"/>
      <w:bookmarkStart w:id="1188" w:name="_Toc296346661"/>
      <w:bookmarkStart w:id="1189" w:name="_Toc296944499"/>
      <w:bookmarkStart w:id="1190" w:name="_Toc296347159"/>
      <w:bookmarkStart w:id="1191" w:name="_Toc297123493"/>
      <w:bookmarkStart w:id="1192" w:name="_Toc303539103"/>
      <w:bookmarkStart w:id="1193" w:name="_Toc297216152"/>
      <w:bookmarkStart w:id="1194" w:name="_Toc292559365"/>
      <w:bookmarkStart w:id="1195" w:name="_Toc292559870"/>
      <w:bookmarkStart w:id="1196" w:name="_Toc297120460"/>
      <w:bookmarkStart w:id="1197" w:name="_Toc297048346"/>
      <w:bookmarkStart w:id="1198" w:name="_Toc296891200"/>
      <w:bookmarkStart w:id="1199" w:name="_Toc296503160"/>
      <w:bookmarkStart w:id="1200" w:name="_Toc312677989"/>
      <w:bookmarkStart w:id="1201" w:name="_Toc318581158"/>
      <w:r>
        <w:rPr>
          <w:rFonts w:ascii="Times New Roman" w:hAnsi="Times New Roman" w:eastAsia="仿宋_GB2312"/>
          <w:sz w:val="24"/>
          <w:szCs w:val="24"/>
        </w:rPr>
        <w:t>.5.1 分包的一般约定</w:t>
      </w:r>
    </w:p>
    <w:p w14:paraId="18D75848">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禁止分包的工程包括：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6F76D22">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sz w:val="24"/>
          <w:szCs w:val="24"/>
        </w:rPr>
        <w:t>主体结构、关键性工作的范围：</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3691449E">
      <w:pPr>
        <w:spacing w:line="360" w:lineRule="auto"/>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Start w:id="1202" w:name="_Toc296346662"/>
      <w:bookmarkStart w:id="1203" w:name="_Toc296944500"/>
      <w:bookmarkStart w:id="1204" w:name="_Toc300934947"/>
      <w:bookmarkStart w:id="1205" w:name="_Toc297048347"/>
      <w:bookmarkStart w:id="1206" w:name="_Toc297120461"/>
      <w:bookmarkStart w:id="1207" w:name="_Toc296347160"/>
      <w:bookmarkStart w:id="1208" w:name="_Toc304295525"/>
      <w:bookmarkStart w:id="1209" w:name="_Toc296503161"/>
      <w:bookmarkStart w:id="1210" w:name="_Toc303539104"/>
      <w:bookmarkStart w:id="1211" w:name="_Toc297216153"/>
      <w:bookmarkStart w:id="1212" w:name="_Toc297123494"/>
      <w:bookmarkStart w:id="1213" w:name="_Toc296890989"/>
      <w:bookmarkStart w:id="1214" w:name="_Toc296891201"/>
    </w:p>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p w14:paraId="4058ED5D">
      <w:pPr>
        <w:spacing w:line="360" w:lineRule="auto"/>
        <w:rPr>
          <w:rFonts w:ascii="Times New Roman" w:hAnsi="Times New Roman" w:eastAsia="仿宋_GB2312"/>
          <w:sz w:val="24"/>
          <w:szCs w:val="24"/>
        </w:rPr>
      </w:pPr>
      <w:r>
        <w:rPr>
          <w:rFonts w:ascii="Times New Roman" w:hAnsi="Times New Roman" w:eastAsia="仿宋_GB2312"/>
          <w:sz w:val="24"/>
          <w:szCs w:val="24"/>
        </w:rPr>
        <w:t xml:space="preserve">    3</w:t>
      </w:r>
      <w:bookmarkStart w:id="1215" w:name="_Toc312677990"/>
      <w:bookmarkStart w:id="1216" w:name="_Toc318581159"/>
      <w:r>
        <w:rPr>
          <w:rFonts w:ascii="Times New Roman" w:hAnsi="Times New Roman" w:eastAsia="仿宋_GB2312"/>
          <w:sz w:val="24"/>
          <w:szCs w:val="24"/>
        </w:rPr>
        <w:t>.5.2分包的确定</w:t>
      </w:r>
    </w:p>
    <w:p w14:paraId="4BAFADF0">
      <w:pPr>
        <w:spacing w:line="360" w:lineRule="auto"/>
        <w:ind w:firstLine="480" w:firstLineChars="200"/>
        <w:rPr>
          <w:rFonts w:ascii="Times New Roman" w:hAnsi="Times New Roman" w:eastAsia="仿宋_GB2312"/>
          <w:color w:val="000000"/>
          <w:sz w:val="24"/>
          <w:szCs w:val="24"/>
          <w:u w:val="single"/>
        </w:rPr>
      </w:pPr>
      <w:r>
        <w:rPr>
          <w:rFonts w:ascii="Times New Roman" w:hAnsi="Times New Roman" w:eastAsia="仿宋_GB2312"/>
          <w:sz w:val="24"/>
          <w:szCs w:val="24"/>
        </w:rPr>
        <w:t>允许分包的专业工程包括：</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7FD162B">
      <w:pPr>
        <w:spacing w:line="360" w:lineRule="auto"/>
        <w:ind w:firstLine="480" w:firstLineChars="200"/>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其他关于分包的约定：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377E9CFB">
      <w:pPr>
        <w:spacing w:line="360" w:lineRule="auto"/>
        <w:rPr>
          <w:rFonts w:ascii="Times New Roman" w:hAnsi="Times New Roman" w:eastAsia="仿宋_GB2312"/>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0355F10">
      <w:pPr>
        <w:spacing w:line="360" w:lineRule="auto"/>
        <w:ind w:firstLine="480" w:firstLineChars="200"/>
        <w:rPr>
          <w:rFonts w:ascii="Times New Roman" w:hAnsi="Times New Roman" w:eastAsia="仿宋_GB2312"/>
          <w:sz w:val="24"/>
          <w:szCs w:val="24"/>
        </w:rPr>
      </w:pPr>
      <w:r>
        <w:rPr>
          <w:rFonts w:ascii="Times New Roman" w:hAnsi="Times New Roman" w:eastAsia="仿宋_GB2312"/>
          <w:sz w:val="24"/>
          <w:szCs w:val="24"/>
        </w:rPr>
        <w:t>3.5.4 分包合同价款</w:t>
      </w:r>
    </w:p>
    <w:p w14:paraId="739CD651">
      <w:pPr>
        <w:spacing w:line="360" w:lineRule="auto"/>
        <w:ind w:firstLine="480" w:firstLineChars="200"/>
        <w:rPr>
          <w:rFonts w:ascii="Times New Roman" w:hAnsi="Times New Roman" w:eastAsia="仿宋_GB2312"/>
          <w:sz w:val="24"/>
          <w:szCs w:val="24"/>
        </w:rPr>
      </w:pPr>
      <w:r>
        <w:rPr>
          <w:rFonts w:ascii="Times New Roman" w:hAnsi="Times New Roman" w:eastAsia="仿宋_GB2312"/>
          <w:sz w:val="24"/>
          <w:szCs w:val="24"/>
        </w:rPr>
        <w:t>关于分包合同价款支付的约定：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215"/>
    <w:bookmarkEnd w:id="1216"/>
    <w:p w14:paraId="0F63B3F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3.6 工程照管与成品、半成品保护</w:t>
      </w:r>
    </w:p>
    <w:p w14:paraId="2359AC72">
      <w:pPr>
        <w:spacing w:before="120" w:after="120" w:line="360" w:lineRule="auto"/>
        <w:ind w:firstLine="480" w:firstLineChars="200"/>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承包人负责照管工程及工程相关的材料、工程设备的起始时间：</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5D25F91C">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3.7 履约担保</w:t>
      </w:r>
    </w:p>
    <w:p w14:paraId="60557F5D">
      <w:pPr>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承包人是否提供履约担保：</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85A805A">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承包人提供履约担保的形式</w:t>
      </w:r>
      <w:r>
        <w:rPr>
          <w:rFonts w:hint="eastAsia" w:ascii="Times New Roman" w:hAnsi="Times New Roman" w:eastAsia="仿宋_GB2312"/>
          <w:color w:val="000000"/>
          <w:sz w:val="24"/>
          <w:szCs w:val="24"/>
        </w:rPr>
        <w:t>、金额及期限的</w:t>
      </w:r>
      <w:r>
        <w:rPr>
          <w:rFonts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p>
    <w:p w14:paraId="32031C57">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C113B33">
      <w:pPr>
        <w:pStyle w:val="5"/>
        <w:spacing w:before="120" w:after="120" w:line="360" w:lineRule="auto"/>
        <w:rPr>
          <w:rFonts w:ascii="Times New Roman" w:hAnsi="Times New Roman" w:eastAsia="黑体"/>
          <w:b w:val="0"/>
          <w:color w:val="000000"/>
          <w:sz w:val="24"/>
          <w:szCs w:val="24"/>
        </w:rPr>
      </w:pPr>
      <w:bookmarkStart w:id="1217" w:name="_Toc351203636"/>
      <w:r>
        <w:rPr>
          <w:rFonts w:ascii="Times New Roman" w:hAnsi="Times New Roman" w:eastAsia="黑体"/>
          <w:b w:val="0"/>
          <w:color w:val="000000"/>
          <w:sz w:val="24"/>
          <w:szCs w:val="24"/>
        </w:rPr>
        <w:t>4</w:t>
      </w:r>
      <w:bookmarkStart w:id="1218" w:name="_Toc296346663"/>
      <w:bookmarkStart w:id="1219" w:name="_Toc297120462"/>
      <w:bookmarkStart w:id="1220" w:name="_Toc292559871"/>
      <w:bookmarkStart w:id="1221" w:name="_Toc296891202"/>
      <w:bookmarkStart w:id="1222" w:name="_Toc267251413"/>
      <w:bookmarkStart w:id="1223" w:name="_Toc296503162"/>
      <w:bookmarkStart w:id="1224" w:name="_Toc296347161"/>
      <w:bookmarkStart w:id="1225" w:name="_Toc292559366"/>
      <w:bookmarkStart w:id="1226" w:name="_Toc296944501"/>
      <w:bookmarkStart w:id="1227" w:name="_Toc296890990"/>
      <w:bookmarkStart w:id="1228" w:name="_Toc297048348"/>
      <w:r>
        <w:rPr>
          <w:rFonts w:ascii="Times New Roman" w:hAnsi="Times New Roman" w:eastAsia="黑体"/>
          <w:b w:val="0"/>
          <w:color w:val="000000"/>
          <w:sz w:val="24"/>
          <w:szCs w:val="24"/>
        </w:rPr>
        <w:t>. 监</w:t>
      </w:r>
      <w:bookmarkEnd w:id="1218"/>
      <w:bookmarkEnd w:id="1219"/>
      <w:bookmarkEnd w:id="1220"/>
      <w:bookmarkEnd w:id="1221"/>
      <w:bookmarkEnd w:id="1222"/>
      <w:bookmarkEnd w:id="1223"/>
      <w:bookmarkEnd w:id="1224"/>
      <w:bookmarkEnd w:id="1225"/>
      <w:bookmarkEnd w:id="1226"/>
      <w:bookmarkEnd w:id="1227"/>
      <w:bookmarkEnd w:id="1228"/>
      <w:r>
        <w:rPr>
          <w:rFonts w:ascii="Times New Roman" w:hAnsi="Times New Roman" w:eastAsia="黑体"/>
          <w:b w:val="0"/>
          <w:color w:val="000000"/>
          <w:sz w:val="24"/>
          <w:szCs w:val="24"/>
        </w:rPr>
        <w:t>理人</w:t>
      </w:r>
      <w:bookmarkEnd w:id="1217"/>
    </w:p>
    <w:p w14:paraId="06995E11">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4.1监理人的一般规定</w:t>
      </w:r>
    </w:p>
    <w:p w14:paraId="36DA21FD">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关于监理人的监理内容：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0B4E3EF">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关于监理人的监理权限：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76AEF568">
      <w:pPr>
        <w:spacing w:line="360" w:lineRule="auto"/>
        <w:ind w:firstLine="480" w:firstLineChars="200"/>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关于监理人在施工现场的办公场所、生活场所的提供和费用承担的约定：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22DEA9A7">
      <w:pPr>
        <w:spacing w:line="360" w:lineRule="auto"/>
        <w:rPr>
          <w:rFonts w:hint="eastAsia"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0AF659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4.2 监理人员</w:t>
      </w:r>
    </w:p>
    <w:p w14:paraId="502B181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总监理工程师：</w:t>
      </w:r>
    </w:p>
    <w:p w14:paraId="76760EE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姓    名：</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556BF7A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职    务：</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45F15987">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监理工程师执业资格证书号：</w:t>
      </w:r>
      <w:r>
        <w:rPr>
          <w:rFonts w:ascii="Times New Roman" w:hAnsi="Times New Roman" w:eastAsia="仿宋_GB2312"/>
          <w:color w:val="000000"/>
          <w:sz w:val="24"/>
          <w:szCs w:val="24"/>
          <w:u w:val="single"/>
        </w:rPr>
        <w:t> </w:t>
      </w:r>
      <w:r>
        <w:rPr>
          <w:rFonts w:ascii="Times New Roman" w:hAnsi="Times New Roman" w:eastAsia="仿宋_GB2312"/>
          <w:color w:val="000000"/>
          <w:sz w:val="24"/>
          <w:szCs w:val="24"/>
        </w:rPr>
        <w:t>；</w:t>
      </w:r>
    </w:p>
    <w:p w14:paraId="26389049">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联系电话：</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29BA09F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电子信箱：</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670CA62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通信地址：</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74D81EE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关于监理人的其他约定：</w:t>
      </w:r>
      <w:r>
        <w:rPr>
          <w:rFonts w:ascii="Times New Roman" w:hAnsi="Times New Roman" w:eastAsia="仿宋_GB2312"/>
          <w:color w:val="000000"/>
          <w:sz w:val="24"/>
          <w:szCs w:val="24"/>
          <w:u w:val="single"/>
        </w:rPr>
        <w:t>   </w:t>
      </w:r>
      <w:r>
        <w:rPr>
          <w:rFonts w:ascii="Times New Roman" w:hAnsi="Times New Roman" w:eastAsia="仿宋_GB2312"/>
          <w:color w:val="000000"/>
          <w:sz w:val="24"/>
          <w:szCs w:val="24"/>
        </w:rPr>
        <w:t>。</w:t>
      </w:r>
    </w:p>
    <w:p w14:paraId="3C5CD02A">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4.4 商定或确定</w:t>
      </w:r>
    </w:p>
    <w:p w14:paraId="3B009A3C">
      <w:pPr>
        <w:spacing w:line="360" w:lineRule="auto"/>
        <w:ind w:firstLine="480" w:firstLineChars="200"/>
        <w:rPr>
          <w:rFonts w:ascii="Times New Roman" w:hAnsi="Times New Roman" w:eastAsia="仿宋_GB2312"/>
          <w:color w:val="000000"/>
          <w:sz w:val="24"/>
          <w:szCs w:val="24"/>
        </w:rPr>
      </w:pPr>
      <w:bookmarkStart w:id="1229" w:name="_Toc267251418"/>
      <w:r>
        <w:rPr>
          <w:rFonts w:ascii="Times New Roman" w:hAnsi="Times New Roman" w:eastAsia="仿宋_GB2312"/>
          <w:color w:val="000000"/>
          <w:sz w:val="24"/>
          <w:szCs w:val="24"/>
        </w:rPr>
        <w:t>在发包人和承包人不能通过协商达成一致意见时，发包人授权监理人对以下事项进行确定：</w:t>
      </w:r>
    </w:p>
    <w:p w14:paraId="55C5A10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64042FE">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3BF5BA8">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06F6789">
      <w:pPr>
        <w:pStyle w:val="5"/>
        <w:spacing w:before="120" w:after="120" w:line="360" w:lineRule="auto"/>
        <w:rPr>
          <w:rFonts w:ascii="Times New Roman" w:hAnsi="Times New Roman" w:eastAsia="黑体"/>
          <w:b w:val="0"/>
          <w:color w:val="000000"/>
          <w:sz w:val="24"/>
          <w:szCs w:val="24"/>
        </w:rPr>
      </w:pPr>
      <w:bookmarkStart w:id="1230" w:name="_Toc351203637"/>
      <w:r>
        <w:rPr>
          <w:rFonts w:ascii="Times New Roman" w:hAnsi="Times New Roman" w:eastAsia="黑体"/>
          <w:b w:val="0"/>
          <w:color w:val="000000"/>
          <w:sz w:val="24"/>
          <w:szCs w:val="24"/>
        </w:rPr>
        <w:t>5</w:t>
      </w:r>
      <w:bookmarkEnd w:id="1229"/>
      <w:bookmarkStart w:id="1231" w:name="_Toc297048349"/>
      <w:bookmarkStart w:id="1232" w:name="_Toc296347162"/>
      <w:bookmarkStart w:id="1233" w:name="_Toc296890991"/>
      <w:bookmarkStart w:id="1234" w:name="_Toc296891203"/>
      <w:bookmarkStart w:id="1235" w:name="_Toc296346664"/>
      <w:bookmarkStart w:id="1236" w:name="_Toc292559872"/>
      <w:bookmarkStart w:id="1237" w:name="_Toc296503163"/>
      <w:bookmarkStart w:id="1238" w:name="_Toc297120463"/>
      <w:bookmarkStart w:id="1239" w:name="_Toc296944502"/>
      <w:bookmarkStart w:id="1240" w:name="_Toc292559367"/>
      <w:r>
        <w:rPr>
          <w:rFonts w:ascii="Times New Roman" w:hAnsi="Times New Roman" w:eastAsia="黑体"/>
          <w:b w:val="0"/>
          <w:color w:val="000000"/>
          <w:sz w:val="24"/>
          <w:szCs w:val="24"/>
        </w:rPr>
        <w:t>. 工程质量</w:t>
      </w:r>
      <w:bookmarkEnd w:id="1230"/>
    </w:p>
    <w:p w14:paraId="47B9F6C5">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5.1 质量要求</w:t>
      </w:r>
    </w:p>
    <w:p w14:paraId="2B917503">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5</w:t>
      </w:r>
      <w:bookmarkStart w:id="1241" w:name="_Toc318581164"/>
      <w:bookmarkStart w:id="1242" w:name="_Toc303539106"/>
      <w:bookmarkStart w:id="1243" w:name="_Toc300934949"/>
      <w:bookmarkStart w:id="1244" w:name="_Toc312677997"/>
      <w:bookmarkStart w:id="1245" w:name="_Toc297123496"/>
      <w:bookmarkStart w:id="1246" w:name="_Toc297216155"/>
      <w:bookmarkStart w:id="1247" w:name="_Toc304295527"/>
      <w:r>
        <w:rPr>
          <w:rFonts w:ascii="Times New Roman" w:hAnsi="Times New Roman" w:eastAsia="仿宋_GB2312"/>
          <w:sz w:val="24"/>
          <w:szCs w:val="24"/>
        </w:rPr>
        <w:t>.1.1 特殊质量标准和要求：</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4B9A88B9">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162D5C10">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关于工程奖项的约定：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26895451">
      <w:pPr>
        <w:spacing w:line="360" w:lineRule="auto"/>
        <w:jc w:val="left"/>
        <w:rPr>
          <w:rFonts w:hint="eastAsia" w:ascii="Times New Roman" w:hAnsi="Times New Roman" w:eastAsia="黑体"/>
          <w:color w:val="000000"/>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336FCBAC">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5.3 隐蔽工程检查</w:t>
      </w:r>
    </w:p>
    <w:p w14:paraId="337DBA62">
      <w:pPr>
        <w:spacing w:line="360" w:lineRule="auto"/>
        <w:ind w:firstLine="480" w:firstLineChars="200"/>
        <w:jc w:val="left"/>
        <w:rPr>
          <w:rFonts w:ascii="Times New Roman" w:hAnsi="Times New Roman" w:eastAsia="仿宋_GB2312"/>
          <w:sz w:val="24"/>
          <w:szCs w:val="24"/>
          <w:u w:val="single"/>
        </w:rPr>
      </w:pPr>
      <w:r>
        <w:rPr>
          <w:rFonts w:ascii="Times New Roman" w:hAnsi="Times New Roman" w:eastAsia="仿宋_GB2312"/>
          <w:sz w:val="24"/>
          <w:szCs w:val="24"/>
        </w:rPr>
        <w:t>5.3.2承包人提前通知监理人隐蔽工程检查的期限的约定：</w:t>
      </w:r>
      <w:r>
        <w:rPr>
          <w:rFonts w:ascii="Times New Roman" w:hAnsi="Times New Roman" w:eastAsia="仿宋_GB2312"/>
          <w:sz w:val="24"/>
          <w:szCs w:val="24"/>
          <w:u w:val="single"/>
        </w:rPr>
        <w:t xml:space="preserve">    </w:t>
      </w:r>
    </w:p>
    <w:p w14:paraId="1865AC92">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E1F6788">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监理人不能按时进行检查时，应提前</w:t>
      </w:r>
      <w:r>
        <w:rPr>
          <w:rFonts w:ascii="Times New Roman" w:hAnsi="Times New Roman" w:eastAsia="仿宋_GB2312"/>
          <w:sz w:val="24"/>
          <w:szCs w:val="24"/>
          <w:u w:val="single"/>
        </w:rPr>
        <w:t xml:space="preserve">       </w:t>
      </w:r>
      <w:r>
        <w:rPr>
          <w:rFonts w:ascii="Times New Roman" w:hAnsi="Times New Roman" w:eastAsia="仿宋_GB2312"/>
          <w:sz w:val="24"/>
          <w:szCs w:val="24"/>
        </w:rPr>
        <w:t>小时提交书面延期要求。</w:t>
      </w:r>
    </w:p>
    <w:p w14:paraId="099F5B1C">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关于延期最长不得超过：</w:t>
      </w:r>
      <w:r>
        <w:rPr>
          <w:rFonts w:ascii="Times New Roman" w:hAnsi="Times New Roman" w:eastAsia="仿宋_GB2312"/>
          <w:sz w:val="24"/>
          <w:szCs w:val="24"/>
          <w:u w:val="single"/>
        </w:rPr>
        <w:t xml:space="preserve">         </w:t>
      </w:r>
      <w:r>
        <w:rPr>
          <w:rFonts w:ascii="Times New Roman" w:hAnsi="Times New Roman" w:eastAsia="仿宋_GB2312"/>
          <w:sz w:val="24"/>
          <w:szCs w:val="24"/>
        </w:rPr>
        <w:t>小时。</w:t>
      </w:r>
    </w:p>
    <w:p w14:paraId="569F08C9">
      <w:pPr>
        <w:pStyle w:val="5"/>
        <w:spacing w:before="120" w:after="120" w:line="360" w:lineRule="auto"/>
        <w:rPr>
          <w:rFonts w:ascii="Times New Roman" w:hAnsi="Times New Roman" w:eastAsia="黑体"/>
          <w:b w:val="0"/>
          <w:color w:val="000000"/>
          <w:sz w:val="24"/>
          <w:szCs w:val="24"/>
        </w:rPr>
      </w:pPr>
      <w:bookmarkStart w:id="1248" w:name="_Toc351203638"/>
      <w:r>
        <w:rPr>
          <w:rFonts w:ascii="Times New Roman" w:hAnsi="Times New Roman" w:eastAsia="黑体"/>
          <w:b w:val="0"/>
          <w:color w:val="000000"/>
          <w:sz w:val="24"/>
          <w:szCs w:val="24"/>
        </w:rPr>
        <w:t>6. 安全文明施工与环境保护</w:t>
      </w:r>
      <w:bookmarkEnd w:id="1248"/>
    </w:p>
    <w:p w14:paraId="4F295567">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6.1安全文明施工</w:t>
      </w:r>
    </w:p>
    <w:p w14:paraId="0F6F0E77">
      <w:pPr>
        <w:spacing w:line="360" w:lineRule="auto"/>
        <w:ind w:firstLine="480" w:firstLineChars="200"/>
        <w:jc w:val="left"/>
        <w:rPr>
          <w:rFonts w:ascii="Times New Roman" w:hAnsi="Times New Roman" w:eastAsia="仿宋_GB2312"/>
          <w:sz w:val="24"/>
          <w:szCs w:val="24"/>
          <w:u w:val="single"/>
        </w:rPr>
      </w:pPr>
      <w:r>
        <w:rPr>
          <w:rFonts w:ascii="Times New Roman" w:hAnsi="Times New Roman" w:eastAsia="仿宋_GB2312"/>
          <w:sz w:val="24"/>
          <w:szCs w:val="24"/>
        </w:rPr>
        <w:t>6.1.1</w:t>
      </w:r>
      <w:r>
        <w:rPr>
          <w:rFonts w:ascii="Times New Roman" w:hAnsi="Times New Roman" w:eastAsia="仿宋_GB2312"/>
          <w:color w:val="000000"/>
          <w:sz w:val="24"/>
          <w:szCs w:val="24"/>
        </w:rPr>
        <w:t xml:space="preserve"> 项目安全生产的达标目标及相应事项的约定：</w:t>
      </w:r>
      <w:r>
        <w:rPr>
          <w:rFonts w:ascii="Times New Roman" w:hAnsi="Times New Roman" w:eastAsia="仿宋_GB2312"/>
          <w:sz w:val="24"/>
          <w:szCs w:val="24"/>
          <w:u w:val="single"/>
        </w:rPr>
        <w:t xml:space="preserve">         </w:t>
      </w:r>
    </w:p>
    <w:p w14:paraId="6A6534C0">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BD229AC">
      <w:pPr>
        <w:spacing w:line="360" w:lineRule="auto"/>
        <w:ind w:firstLine="480" w:firstLineChars="200"/>
        <w:jc w:val="left"/>
        <w:rPr>
          <w:rFonts w:ascii="Times New Roman" w:hAnsi="Times New Roman" w:eastAsia="仿宋_GB2312"/>
          <w:sz w:val="24"/>
          <w:szCs w:val="24"/>
          <w:u w:val="single"/>
        </w:rPr>
      </w:pPr>
      <w:r>
        <w:rPr>
          <w:rFonts w:ascii="Times New Roman" w:hAnsi="Times New Roman" w:eastAsia="仿宋_GB2312"/>
          <w:sz w:val="24"/>
          <w:szCs w:val="24"/>
        </w:rPr>
        <w:t>6.1.4 关于治安保卫的特别约定：</w:t>
      </w:r>
      <w:r>
        <w:rPr>
          <w:rFonts w:ascii="Times New Roman" w:hAnsi="Times New Roman" w:eastAsia="仿宋_GB2312"/>
          <w:sz w:val="24"/>
          <w:szCs w:val="24"/>
          <w:u w:val="single"/>
        </w:rPr>
        <w:t xml:space="preserve">                         </w:t>
      </w:r>
    </w:p>
    <w:p w14:paraId="677EA90E">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F0A6851">
      <w:pPr>
        <w:spacing w:line="360" w:lineRule="auto"/>
        <w:ind w:firstLine="480" w:firstLineChars="200"/>
        <w:jc w:val="left"/>
        <w:rPr>
          <w:rFonts w:hint="eastAsia" w:ascii="Times New Roman" w:hAnsi="Times New Roman" w:eastAsia="仿宋_GB2312"/>
          <w:sz w:val="24"/>
          <w:szCs w:val="24"/>
        </w:rPr>
      </w:pPr>
      <w:r>
        <w:rPr>
          <w:rFonts w:ascii="Times New Roman" w:hAnsi="Times New Roman" w:eastAsia="仿宋_GB2312"/>
          <w:sz w:val="24"/>
          <w:szCs w:val="24"/>
        </w:rPr>
        <w:t>关于编制施工场地治安管理计划的约定：</w:t>
      </w:r>
      <w:r>
        <w:rPr>
          <w:rFonts w:ascii="Times New Roman" w:hAnsi="Times New Roman" w:eastAsia="仿宋_GB2312"/>
          <w:sz w:val="24"/>
          <w:szCs w:val="24"/>
          <w:u w:val="single"/>
        </w:rPr>
        <w:t xml:space="preserve">                  </w:t>
      </w:r>
      <w:r>
        <w:rPr>
          <w:rFonts w:ascii="Times New Roman" w:hAnsi="Times New Roman" w:eastAsia="仿宋_GB2312"/>
          <w:sz w:val="24"/>
          <w:szCs w:val="24"/>
          <w:u w:val="single"/>
        </w:rPr>
        <w:br w:type="textWrapping"/>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458FEFB">
      <w:pPr>
        <w:spacing w:line="360" w:lineRule="auto"/>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6.1.5 文明施工</w:t>
      </w:r>
    </w:p>
    <w:p w14:paraId="4890E481">
      <w:pPr>
        <w:spacing w:line="360" w:lineRule="auto"/>
        <w:ind w:firstLine="480" w:firstLineChars="200"/>
        <w:jc w:val="left"/>
        <w:rPr>
          <w:rFonts w:hint="eastAsia" w:ascii="Times New Roman" w:hAnsi="Times New Roman" w:eastAsia="仿宋_GB2312"/>
          <w:sz w:val="24"/>
          <w:szCs w:val="24"/>
          <w:u w:val="single"/>
        </w:rPr>
      </w:pPr>
      <w:r>
        <w:rPr>
          <w:rFonts w:hint="eastAsia" w:ascii="Times New Roman" w:hAnsi="Times New Roman" w:eastAsia="仿宋_GB2312"/>
          <w:sz w:val="24"/>
          <w:szCs w:val="24"/>
        </w:rPr>
        <w:t>合同当事人对文明施工的要求：</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p>
    <w:p w14:paraId="1F315034">
      <w:pPr>
        <w:spacing w:line="360" w:lineRule="auto"/>
        <w:jc w:val="left"/>
        <w:rPr>
          <w:rFonts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p>
    <w:p w14:paraId="5FC46903">
      <w:pPr>
        <w:spacing w:line="360" w:lineRule="auto"/>
        <w:ind w:firstLine="480" w:firstLineChars="200"/>
        <w:jc w:val="left"/>
        <w:rPr>
          <w:rFonts w:hint="eastAsia" w:ascii="Times New Roman" w:hAnsi="Times New Roman" w:eastAsia="仿宋_GB2312"/>
          <w:sz w:val="24"/>
          <w:szCs w:val="24"/>
        </w:rPr>
      </w:pPr>
      <w:r>
        <w:rPr>
          <w:rFonts w:ascii="Times New Roman" w:hAnsi="Times New Roman" w:eastAsia="仿宋_GB2312"/>
          <w:sz w:val="24"/>
          <w:szCs w:val="24"/>
        </w:rPr>
        <w:t>6.1.6 关于安全文明施工费支付比例和支付期限的约定：</w:t>
      </w:r>
      <w:r>
        <w:rPr>
          <w:rFonts w:ascii="Times New Roman" w:hAnsi="Times New Roman" w:eastAsia="仿宋_GB2312"/>
          <w:sz w:val="24"/>
          <w:szCs w:val="24"/>
          <w:u w:val="single"/>
        </w:rPr>
        <w:t xml:space="preserve">     </w:t>
      </w:r>
    </w:p>
    <w:p w14:paraId="0EDF7857">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1241"/>
    <w:bookmarkEnd w:id="1242"/>
    <w:bookmarkEnd w:id="1243"/>
    <w:bookmarkEnd w:id="1244"/>
    <w:bookmarkEnd w:id="1245"/>
    <w:bookmarkEnd w:id="1246"/>
    <w:bookmarkEnd w:id="1247"/>
    <w:p w14:paraId="30530AD2">
      <w:pPr>
        <w:pStyle w:val="5"/>
        <w:spacing w:before="120" w:after="120" w:line="360" w:lineRule="auto"/>
        <w:rPr>
          <w:rFonts w:ascii="Times New Roman" w:hAnsi="Times New Roman" w:eastAsia="黑体"/>
          <w:b w:val="0"/>
          <w:color w:val="000000"/>
          <w:sz w:val="24"/>
          <w:szCs w:val="24"/>
        </w:rPr>
      </w:pPr>
      <w:bookmarkStart w:id="1249" w:name="_Toc351203639"/>
      <w:r>
        <w:rPr>
          <w:rFonts w:ascii="Times New Roman" w:hAnsi="Times New Roman" w:eastAsia="黑体"/>
          <w:b w:val="0"/>
          <w:color w:val="000000"/>
          <w:sz w:val="24"/>
          <w:szCs w:val="24"/>
        </w:rPr>
        <w:t>7. 工期和进度</w:t>
      </w:r>
      <w:bookmarkEnd w:id="1249"/>
    </w:p>
    <w:p w14:paraId="7AFF79FA">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7.1 施工组织设计</w:t>
      </w:r>
    </w:p>
    <w:p w14:paraId="78079A18">
      <w:pPr>
        <w:autoSpaceDE w:val="0"/>
        <w:autoSpaceDN w:val="0"/>
        <w:adjustRightInd w:val="0"/>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7.1.</w:t>
      </w:r>
      <w:r>
        <w:rPr>
          <w:rFonts w:hint="eastAsia" w:ascii="Times New Roman" w:hAnsi="Times New Roman" w:eastAsia="仿宋_GB2312"/>
          <w:sz w:val="24"/>
          <w:szCs w:val="24"/>
        </w:rPr>
        <w:t xml:space="preserve">1 </w:t>
      </w:r>
      <w:r>
        <w:rPr>
          <w:rFonts w:hint="eastAsia" w:ascii="Times New Roman" w:hAnsi="Times New Roman" w:eastAsia="仿宋_GB2312"/>
          <w:color w:val="000000"/>
          <w:sz w:val="24"/>
          <w:szCs w:val="24"/>
        </w:rPr>
        <w:t>合</w:t>
      </w:r>
      <w:r>
        <w:rPr>
          <w:rFonts w:hint="eastAsia" w:ascii="Times New Roman" w:hAnsi="Times New Roman" w:eastAsia="仿宋_GB2312"/>
          <w:color w:val="000000"/>
          <w:kern w:val="0"/>
          <w:sz w:val="24"/>
          <w:szCs w:val="24"/>
        </w:rPr>
        <w:t>同当事人约定的</w:t>
      </w:r>
      <w:r>
        <w:rPr>
          <w:rFonts w:ascii="Times New Roman" w:hAnsi="Times New Roman" w:eastAsia="仿宋_GB2312"/>
          <w:color w:val="000000"/>
          <w:kern w:val="0"/>
          <w:sz w:val="24"/>
          <w:szCs w:val="24"/>
        </w:rPr>
        <w:t>施工组织设计</w:t>
      </w:r>
      <w:r>
        <w:rPr>
          <w:rFonts w:hint="eastAsia" w:ascii="Times New Roman" w:hAnsi="Times New Roman" w:eastAsia="仿宋_GB2312"/>
          <w:color w:val="000000"/>
          <w:kern w:val="0"/>
          <w:sz w:val="24"/>
          <w:szCs w:val="24"/>
        </w:rPr>
        <w:t>应包括的其他内容</w:t>
      </w:r>
      <w:r>
        <w:rPr>
          <w:rFonts w:ascii="Times New Roman" w:hAnsi="Times New Roman" w:eastAsia="仿宋_GB2312"/>
          <w:color w:val="000000"/>
          <w:kern w:val="0"/>
          <w:sz w:val="24"/>
          <w:szCs w:val="24"/>
        </w:rPr>
        <w:t>：</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p>
    <w:p w14:paraId="3F0E01B6">
      <w:pPr>
        <w:autoSpaceDE w:val="0"/>
        <w:autoSpaceDN w:val="0"/>
        <w:adjustRightInd w:val="0"/>
        <w:spacing w:line="360" w:lineRule="auto"/>
        <w:jc w:val="left"/>
        <w:rPr>
          <w:rFonts w:ascii="Times New Roman" w:hAnsi="Times New Roman" w:eastAsia="仿宋_GB2312"/>
          <w:color w:val="000000"/>
          <w:kern w:val="0"/>
          <w:sz w:val="24"/>
          <w:szCs w:val="24"/>
        </w:rPr>
      </w:pP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B5CA9FA">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sz w:val="24"/>
          <w:szCs w:val="24"/>
        </w:rPr>
        <w:t>7.1.2</w:t>
      </w:r>
      <w:r>
        <w:rPr>
          <w:rFonts w:ascii="Times New Roman" w:hAnsi="Times New Roman" w:eastAsia="仿宋_GB2312"/>
          <w:color w:val="000000"/>
          <w:sz w:val="24"/>
          <w:szCs w:val="24"/>
        </w:rPr>
        <w:t xml:space="preserve"> </w:t>
      </w:r>
      <w:r>
        <w:rPr>
          <w:rFonts w:ascii="Times New Roman" w:hAnsi="Times New Roman" w:eastAsia="仿宋_GB2312"/>
          <w:color w:val="000000"/>
          <w:kern w:val="0"/>
          <w:sz w:val="24"/>
          <w:szCs w:val="24"/>
        </w:rPr>
        <w:t>施工组织设计的提交和修改</w:t>
      </w:r>
    </w:p>
    <w:p w14:paraId="408744AC">
      <w:pPr>
        <w:autoSpaceDE w:val="0"/>
        <w:autoSpaceDN w:val="0"/>
        <w:adjustRightInd w:val="0"/>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color w:val="000000"/>
          <w:kern w:val="0"/>
          <w:sz w:val="24"/>
          <w:szCs w:val="24"/>
        </w:rPr>
        <w:t>承包人提交详细施工组织设计的期限的约定：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p>
    <w:p w14:paraId="3911B838">
      <w:pPr>
        <w:autoSpaceDE w:val="0"/>
        <w:autoSpaceDN w:val="0"/>
        <w:adjustRightInd w:val="0"/>
        <w:spacing w:line="360" w:lineRule="auto"/>
        <w:jc w:val="left"/>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0BA9B82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发包人和监理人在收到</w:t>
      </w:r>
      <w:r>
        <w:rPr>
          <w:rFonts w:hint="eastAsia" w:ascii="Times New Roman" w:hAnsi="Times New Roman" w:eastAsia="仿宋_GB2312"/>
          <w:color w:val="000000"/>
          <w:sz w:val="24"/>
          <w:szCs w:val="24"/>
        </w:rPr>
        <w:t>详细的施工组织设计</w:t>
      </w:r>
      <w:r>
        <w:rPr>
          <w:rFonts w:ascii="Times New Roman" w:hAnsi="Times New Roman" w:eastAsia="仿宋_GB2312"/>
          <w:color w:val="000000"/>
          <w:sz w:val="24"/>
          <w:szCs w:val="24"/>
        </w:rPr>
        <w:t>后确认或提出修改意见的期限：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1DE9F17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1250" w:name="_Toc312677479"/>
      <w:bookmarkStart w:id="1251" w:name="_Toc297216173"/>
      <w:bookmarkStart w:id="1252" w:name="_Toc303539123"/>
      <w:bookmarkStart w:id="1253" w:name="_Toc297123514"/>
      <w:bookmarkStart w:id="1254" w:name="_Toc300934966"/>
      <w:bookmarkStart w:id="1255" w:name="_Toc304295541"/>
      <w:bookmarkStart w:id="1256" w:name="_Toc312678005"/>
      <w:r>
        <w:rPr>
          <w:rFonts w:ascii="Times New Roman" w:hAnsi="Times New Roman" w:eastAsia="黑体"/>
          <w:color w:val="000000"/>
          <w:sz w:val="24"/>
          <w:szCs w:val="24"/>
        </w:rPr>
        <w:t>.2 施工进度计划</w:t>
      </w:r>
    </w:p>
    <w:p w14:paraId="2911490E">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7.2.2 施工进度计划的修订</w:t>
      </w:r>
    </w:p>
    <w:p w14:paraId="676BC23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发包人和监理人在收到修订的施工进度计划后确认或提出修改意见的期限：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3E8A61A4">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7.3 开工</w:t>
      </w:r>
    </w:p>
    <w:p w14:paraId="10AE3A4A">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7.3.1 开工准备</w:t>
      </w:r>
    </w:p>
    <w:p w14:paraId="272C05B9">
      <w:pPr>
        <w:spacing w:line="360" w:lineRule="auto"/>
        <w:ind w:firstLine="645"/>
        <w:jc w:val="left"/>
        <w:rPr>
          <w:rFonts w:ascii="Times New Roman" w:hAnsi="Times New Roman" w:eastAsia="仿宋_GB2312"/>
          <w:sz w:val="24"/>
          <w:szCs w:val="24"/>
          <w:u w:val="single"/>
        </w:rPr>
      </w:pPr>
      <w:r>
        <w:rPr>
          <w:rFonts w:ascii="Times New Roman" w:hAnsi="Times New Roman" w:eastAsia="仿宋_GB2312"/>
          <w:color w:val="000000"/>
          <w:sz w:val="24"/>
          <w:szCs w:val="24"/>
        </w:rPr>
        <w:t>关于承包人提交</w:t>
      </w:r>
      <w:r>
        <w:rPr>
          <w:rFonts w:ascii="Times New Roman" w:hAnsi="Times New Roman" w:eastAsia="仿宋_GB2312"/>
          <w:color w:val="000000"/>
          <w:kern w:val="0"/>
          <w:sz w:val="24"/>
          <w:szCs w:val="24"/>
        </w:rPr>
        <w:t>工程开工报审表的期限：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43CFBE9">
      <w:pPr>
        <w:spacing w:line="360" w:lineRule="auto"/>
        <w:ind w:firstLine="645"/>
        <w:jc w:val="left"/>
        <w:rPr>
          <w:rFonts w:ascii="Times New Roman" w:hAnsi="Times New Roman" w:eastAsia="仿宋_GB2312"/>
          <w:sz w:val="24"/>
          <w:szCs w:val="24"/>
          <w:u w:val="single"/>
        </w:rPr>
      </w:pPr>
      <w:r>
        <w:rPr>
          <w:rFonts w:ascii="Times New Roman" w:hAnsi="Times New Roman" w:eastAsia="仿宋_GB2312"/>
          <w:color w:val="000000"/>
          <w:sz w:val="24"/>
          <w:szCs w:val="24"/>
        </w:rPr>
        <w:t>关于发包人应完成的其他开工准备工作及期限：</w:t>
      </w:r>
      <w:r>
        <w:rPr>
          <w:rFonts w:ascii="Times New Roman" w:hAnsi="Times New Roman" w:eastAsia="仿宋_GB2312"/>
          <w:sz w:val="24"/>
          <w:szCs w:val="24"/>
          <w:u w:val="single"/>
        </w:rPr>
        <w:t xml:space="preserve">             </w:t>
      </w:r>
    </w:p>
    <w:p w14:paraId="5C74E8D7">
      <w:pPr>
        <w:spacing w:line="360" w:lineRule="auto"/>
        <w:jc w:val="left"/>
        <w:rPr>
          <w:rFonts w:ascii="Times New Roman" w:hAnsi="Times New Roman" w:eastAsia="仿宋_GB2312"/>
          <w:color w:val="000000"/>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7B706E8">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color w:val="000000"/>
          <w:sz w:val="24"/>
          <w:szCs w:val="24"/>
        </w:rPr>
        <w:t>关于承包人应完成的其他开工准备工作及期限：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1DC1BD0A">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rPr>
        <w:t>。</w:t>
      </w:r>
    </w:p>
    <w:p w14:paraId="046C642D">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7.3.2开工通知</w:t>
      </w:r>
    </w:p>
    <w:p w14:paraId="277D8BB4">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因发包人原因造成监理人未能在计划开工日期之日起</w:t>
      </w:r>
      <w:r>
        <w:rPr>
          <w:rFonts w:ascii="Times New Roman" w:hAnsi="Times New Roman" w:eastAsia="仿宋_GB2312"/>
          <w:sz w:val="24"/>
          <w:szCs w:val="24"/>
          <w:u w:val="single"/>
        </w:rPr>
        <w:t xml:space="preserve">     </w:t>
      </w:r>
      <w:r>
        <w:rPr>
          <w:rFonts w:ascii="Times New Roman" w:hAnsi="Times New Roman" w:eastAsia="仿宋_GB2312"/>
          <w:color w:val="000000"/>
          <w:sz w:val="24"/>
          <w:szCs w:val="24"/>
        </w:rPr>
        <w:t>天内发出开工通知的，承包人有权提出价格调整要求，或者解除合同。</w:t>
      </w:r>
    </w:p>
    <w:bookmarkEnd w:id="1250"/>
    <w:bookmarkEnd w:id="1251"/>
    <w:bookmarkEnd w:id="1252"/>
    <w:bookmarkEnd w:id="1253"/>
    <w:bookmarkEnd w:id="1254"/>
    <w:bookmarkEnd w:id="1255"/>
    <w:bookmarkEnd w:id="1256"/>
    <w:p w14:paraId="548DFE84">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7.4 测量放线</w:t>
      </w:r>
    </w:p>
    <w:p w14:paraId="6E6B8D41">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7.4.1发包人通过监理人向承包人提供测量基准点、基准线和水准点及其书面资料的期限：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rPr>
        <w:t>。</w:t>
      </w:r>
    </w:p>
    <w:p w14:paraId="4AFAA97C">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1257" w:name="_Toc304295546"/>
      <w:bookmarkStart w:id="1258" w:name="_Toc297123516"/>
      <w:bookmarkStart w:id="1259" w:name="_Toc300934968"/>
      <w:bookmarkStart w:id="1260" w:name="_Toc303539125"/>
      <w:bookmarkStart w:id="1261" w:name="_Toc312677484"/>
      <w:bookmarkStart w:id="1262" w:name="_Toc297216175"/>
      <w:bookmarkStart w:id="1263" w:name="_Toc312678010"/>
      <w:r>
        <w:rPr>
          <w:rFonts w:ascii="Times New Roman" w:hAnsi="Times New Roman" w:eastAsia="黑体"/>
          <w:color w:val="000000"/>
          <w:sz w:val="24"/>
          <w:szCs w:val="24"/>
        </w:rPr>
        <w:t>.5 工期延误</w:t>
      </w:r>
    </w:p>
    <w:bookmarkEnd w:id="1257"/>
    <w:bookmarkEnd w:id="1258"/>
    <w:bookmarkEnd w:id="1259"/>
    <w:bookmarkEnd w:id="1260"/>
    <w:bookmarkEnd w:id="1261"/>
    <w:bookmarkEnd w:id="1262"/>
    <w:bookmarkEnd w:id="1263"/>
    <w:p w14:paraId="5D84CF56">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7.5.1 因发包人原因导致工期延误</w:t>
      </w:r>
    </w:p>
    <w:p w14:paraId="3F79A943">
      <w:pPr>
        <w:spacing w:line="360" w:lineRule="auto"/>
        <w:ind w:firstLine="480" w:firstLineChars="200"/>
        <w:jc w:val="left"/>
        <w:rPr>
          <w:rFonts w:ascii="Times New Roman" w:hAnsi="Times New Roman" w:eastAsia="仿宋_GB2312"/>
          <w:sz w:val="24"/>
          <w:szCs w:val="24"/>
          <w:u w:val="single"/>
        </w:rPr>
      </w:pPr>
      <w:r>
        <w:rPr>
          <w:rFonts w:ascii="Times New Roman" w:hAnsi="Times New Roman" w:eastAsia="仿宋_GB2312"/>
          <w:sz w:val="24"/>
          <w:szCs w:val="24"/>
        </w:rPr>
        <w:t>（7）因发包人原因导致工期延误的其他情形：</w:t>
      </w:r>
      <w:r>
        <w:rPr>
          <w:rFonts w:ascii="Times New Roman" w:hAnsi="Times New Roman" w:eastAsia="仿宋_GB2312"/>
          <w:sz w:val="24"/>
          <w:szCs w:val="24"/>
          <w:u w:val="single"/>
        </w:rPr>
        <w:t xml:space="preserve">              </w:t>
      </w:r>
    </w:p>
    <w:p w14:paraId="4511FF1C">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484344C">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7</w:t>
      </w:r>
      <w:bookmarkStart w:id="1264" w:name="_Toc312677486"/>
      <w:bookmarkStart w:id="1265" w:name="_Toc312678012"/>
      <w:bookmarkStart w:id="1266" w:name="_Toc318581169"/>
      <w:bookmarkStart w:id="1267" w:name="_Toc304295548"/>
      <w:bookmarkStart w:id="1268" w:name="_Toc297216177"/>
      <w:bookmarkStart w:id="1269" w:name="_Toc300934970"/>
      <w:bookmarkStart w:id="1270" w:name="_Toc297123518"/>
      <w:bookmarkStart w:id="1271" w:name="_Toc303539127"/>
      <w:r>
        <w:rPr>
          <w:rFonts w:ascii="Times New Roman" w:hAnsi="Times New Roman" w:eastAsia="仿宋_GB2312"/>
          <w:sz w:val="24"/>
          <w:szCs w:val="24"/>
        </w:rPr>
        <w:t>.5.2 因承包人原因导致工期延误</w:t>
      </w:r>
    </w:p>
    <w:bookmarkEnd w:id="1264"/>
    <w:bookmarkEnd w:id="1265"/>
    <w:bookmarkEnd w:id="1266"/>
    <w:p w14:paraId="062F2320">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因</w:t>
      </w:r>
      <w:bookmarkStart w:id="1272" w:name="_Toc312678013"/>
      <w:bookmarkStart w:id="1273" w:name="_Toc312677487"/>
      <w:bookmarkStart w:id="1274" w:name="_Toc318581170"/>
      <w:r>
        <w:rPr>
          <w:rFonts w:ascii="Times New Roman" w:hAnsi="Times New Roman" w:eastAsia="仿宋_GB2312"/>
          <w:sz w:val="24"/>
          <w:szCs w:val="24"/>
        </w:rPr>
        <w:t>承包人原因造成工期延误，逾期竣工违约金的计算方法为：</w:t>
      </w:r>
    </w:p>
    <w:p w14:paraId="58A4D1A2">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bookmarkEnd w:id="1267"/>
      <w:bookmarkEnd w:id="1268"/>
      <w:bookmarkEnd w:id="1269"/>
      <w:bookmarkEnd w:id="1270"/>
      <w:bookmarkEnd w:id="1271"/>
      <w:bookmarkEnd w:id="1272"/>
      <w:bookmarkEnd w:id="1273"/>
    </w:p>
    <w:bookmarkEnd w:id="1274"/>
    <w:p w14:paraId="329505D7">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因承包人原因造成工期延误，逾</w:t>
      </w:r>
      <w:bookmarkStart w:id="1275" w:name="_Toc318581171"/>
      <w:bookmarkStart w:id="1276" w:name="_Toc312678014"/>
      <w:r>
        <w:rPr>
          <w:rFonts w:ascii="Times New Roman" w:hAnsi="Times New Roman" w:eastAsia="仿宋_GB2312"/>
          <w:sz w:val="24"/>
          <w:szCs w:val="24"/>
        </w:rPr>
        <w:t>期竣工违约金的上限：</w:t>
      </w:r>
      <w:r>
        <w:rPr>
          <w:rFonts w:ascii="Times New Roman" w:hAnsi="Times New Roman" w:eastAsia="仿宋_GB2312"/>
          <w:sz w:val="24"/>
          <w:szCs w:val="24"/>
          <w:u w:val="single"/>
        </w:rPr>
        <w:t xml:space="preserve">       </w:t>
      </w:r>
    </w:p>
    <w:p w14:paraId="7755E30E">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1275"/>
    <w:bookmarkEnd w:id="1276"/>
    <w:p w14:paraId="644CB89F">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1277" w:name="_Toc303539128"/>
      <w:bookmarkStart w:id="1278" w:name="_Toc312678015"/>
      <w:bookmarkStart w:id="1279" w:name="_Toc300934971"/>
      <w:bookmarkStart w:id="1280" w:name="_Toc297216178"/>
      <w:bookmarkStart w:id="1281" w:name="_Toc297123519"/>
      <w:bookmarkStart w:id="1282" w:name="_Toc304295549"/>
      <w:r>
        <w:rPr>
          <w:rFonts w:ascii="Times New Roman" w:hAnsi="Times New Roman" w:eastAsia="黑体"/>
          <w:color w:val="000000"/>
          <w:sz w:val="24"/>
          <w:szCs w:val="24"/>
        </w:rPr>
        <w:t>.6 不</w:t>
      </w:r>
      <w:bookmarkEnd w:id="1277"/>
      <w:bookmarkEnd w:id="1278"/>
      <w:bookmarkEnd w:id="1279"/>
      <w:bookmarkEnd w:id="1280"/>
      <w:bookmarkEnd w:id="1281"/>
      <w:bookmarkEnd w:id="1282"/>
      <w:r>
        <w:rPr>
          <w:rFonts w:ascii="Times New Roman" w:hAnsi="Times New Roman" w:eastAsia="黑体"/>
          <w:color w:val="000000"/>
          <w:sz w:val="24"/>
          <w:szCs w:val="24"/>
        </w:rPr>
        <w:t>利物质条件</w:t>
      </w:r>
    </w:p>
    <w:p w14:paraId="2D71C6F4">
      <w:pPr>
        <w:spacing w:line="360" w:lineRule="auto"/>
        <w:ind w:firstLine="480" w:firstLineChars="200"/>
        <w:jc w:val="left"/>
        <w:rPr>
          <w:rFonts w:ascii="Times New Roman" w:hAnsi="Times New Roman" w:eastAsia="仿宋_GB2312"/>
          <w:sz w:val="24"/>
          <w:szCs w:val="24"/>
          <w:u w:val="single"/>
        </w:rPr>
      </w:pPr>
      <w:bookmarkStart w:id="1283" w:name="_Toc312678016"/>
      <w:bookmarkStart w:id="1284" w:name="_Toc304295550"/>
      <w:bookmarkStart w:id="1285" w:name="_Toc318581172"/>
      <w:bookmarkStart w:id="1286" w:name="_Toc297216179"/>
      <w:bookmarkStart w:id="1287" w:name="_Toc303539129"/>
      <w:bookmarkStart w:id="1288" w:name="_Toc300934972"/>
      <w:bookmarkStart w:id="1289" w:name="_Toc297123520"/>
      <w:r>
        <w:rPr>
          <w:rFonts w:ascii="Times New Roman" w:hAnsi="Times New Roman" w:eastAsia="仿宋_GB2312"/>
          <w:sz w:val="24"/>
          <w:szCs w:val="24"/>
        </w:rPr>
        <w:t>不利物质条件的其他情形和有关约定：</w:t>
      </w:r>
      <w:r>
        <w:rPr>
          <w:rFonts w:ascii="Times New Roman" w:hAnsi="Times New Roman" w:eastAsia="仿宋_GB2312"/>
          <w:sz w:val="24"/>
          <w:szCs w:val="24"/>
          <w:u w:val="single"/>
        </w:rPr>
        <w:t xml:space="preserve">                    </w:t>
      </w:r>
    </w:p>
    <w:p w14:paraId="548C97F6">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1283"/>
    <w:bookmarkEnd w:id="1284"/>
    <w:bookmarkEnd w:id="1285"/>
    <w:bookmarkEnd w:id="1286"/>
    <w:bookmarkEnd w:id="1287"/>
    <w:bookmarkEnd w:id="1288"/>
    <w:bookmarkEnd w:id="1289"/>
    <w:p w14:paraId="6FAD1F3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7</w:t>
      </w:r>
      <w:bookmarkStart w:id="1290" w:name="_Toc297123521"/>
      <w:bookmarkStart w:id="1291" w:name="_Toc312678017"/>
      <w:bookmarkStart w:id="1292" w:name="_Toc303539130"/>
      <w:bookmarkStart w:id="1293" w:name="_Toc297216180"/>
      <w:bookmarkStart w:id="1294" w:name="_Toc304295551"/>
      <w:bookmarkStart w:id="1295" w:name="_Toc300934973"/>
      <w:r>
        <w:rPr>
          <w:rFonts w:ascii="Times New Roman" w:hAnsi="Times New Roman" w:eastAsia="黑体"/>
          <w:color w:val="000000"/>
          <w:sz w:val="24"/>
          <w:szCs w:val="24"/>
        </w:rPr>
        <w:t>.7异常恶劣的气候条件</w:t>
      </w:r>
    </w:p>
    <w:bookmarkEnd w:id="1290"/>
    <w:bookmarkEnd w:id="1291"/>
    <w:bookmarkEnd w:id="1292"/>
    <w:bookmarkEnd w:id="1293"/>
    <w:bookmarkEnd w:id="1294"/>
    <w:bookmarkEnd w:id="1295"/>
    <w:p w14:paraId="625E3ED9">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发包人和承包人同意以下情形视为异常恶劣的气候条件：</w:t>
      </w:r>
    </w:p>
    <w:p w14:paraId="37D6BB75">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325815B6">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（2）</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06BF5FF2">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（3）</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90ACD42">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7.9 提前竣工的奖励</w:t>
      </w:r>
    </w:p>
    <w:p w14:paraId="17E15094">
      <w:pPr>
        <w:spacing w:line="360" w:lineRule="auto"/>
        <w:ind w:firstLine="480" w:firstLineChars="200"/>
        <w:jc w:val="left"/>
        <w:rPr>
          <w:rFonts w:hint="eastAsia" w:ascii="Times New Roman" w:hAnsi="Times New Roman" w:eastAsia="仿宋_GB2312"/>
          <w:sz w:val="24"/>
          <w:szCs w:val="24"/>
        </w:rPr>
      </w:pPr>
      <w:r>
        <w:rPr>
          <w:rFonts w:ascii="Times New Roman" w:hAnsi="Times New Roman" w:eastAsia="仿宋_GB2312"/>
          <w:sz w:val="24"/>
          <w:szCs w:val="24"/>
        </w:rPr>
        <w:t>7.9.2提前竣工的奖励：</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2C2F9A6">
      <w:pPr>
        <w:pStyle w:val="5"/>
        <w:spacing w:before="120" w:after="120" w:line="360" w:lineRule="auto"/>
        <w:rPr>
          <w:rFonts w:ascii="Times New Roman" w:hAnsi="Times New Roman" w:eastAsia="黑体"/>
          <w:b w:val="0"/>
          <w:color w:val="000000"/>
          <w:sz w:val="24"/>
          <w:szCs w:val="24"/>
        </w:rPr>
      </w:pPr>
      <w:bookmarkStart w:id="1296" w:name="_Toc351203640"/>
      <w:r>
        <w:rPr>
          <w:rFonts w:ascii="Times New Roman" w:hAnsi="Times New Roman" w:eastAsia="黑体"/>
          <w:b w:val="0"/>
          <w:color w:val="000000"/>
          <w:sz w:val="24"/>
          <w:szCs w:val="24"/>
        </w:rPr>
        <w:t>8. 材料与设备</w:t>
      </w:r>
      <w:bookmarkEnd w:id="1296"/>
    </w:p>
    <w:bookmarkEnd w:id="1231"/>
    <w:bookmarkEnd w:id="1232"/>
    <w:bookmarkEnd w:id="1233"/>
    <w:bookmarkEnd w:id="1234"/>
    <w:bookmarkEnd w:id="1235"/>
    <w:bookmarkEnd w:id="1236"/>
    <w:bookmarkEnd w:id="1237"/>
    <w:bookmarkEnd w:id="1238"/>
    <w:bookmarkEnd w:id="1239"/>
    <w:bookmarkEnd w:id="1240"/>
    <w:p w14:paraId="11E9A4B5">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8</w:t>
      </w:r>
      <w:bookmarkStart w:id="1297" w:name="_Toc297120467"/>
      <w:bookmarkStart w:id="1298" w:name="_Toc312677493"/>
      <w:bookmarkStart w:id="1299" w:name="_Toc296346668"/>
      <w:bookmarkStart w:id="1300" w:name="_Toc296891207"/>
      <w:bookmarkStart w:id="1301" w:name="_Toc296503167"/>
      <w:bookmarkStart w:id="1302" w:name="_Toc304295556"/>
      <w:bookmarkStart w:id="1303" w:name="_Toc300934979"/>
      <w:bookmarkStart w:id="1304" w:name="_Toc297216186"/>
      <w:bookmarkStart w:id="1305" w:name="_Toc296347166"/>
      <w:bookmarkStart w:id="1306" w:name="_Toc297123527"/>
      <w:bookmarkStart w:id="1307" w:name="_Toc303539136"/>
      <w:bookmarkStart w:id="1308" w:name="_Toc280868654"/>
      <w:bookmarkStart w:id="1309" w:name="_Toc297048353"/>
      <w:bookmarkStart w:id="1310" w:name="_Toc292559877"/>
      <w:bookmarkStart w:id="1311" w:name="_Toc292559372"/>
      <w:bookmarkStart w:id="1312" w:name="_Toc296890995"/>
      <w:bookmarkStart w:id="1313" w:name="_Toc312678019"/>
      <w:bookmarkStart w:id="1314" w:name="_Toc296944506"/>
      <w:bookmarkStart w:id="1315" w:name="_Toc280868655"/>
      <w:bookmarkStart w:id="1316" w:name="_Toc267251424"/>
      <w:bookmarkStart w:id="1317" w:name="_Toc280868656"/>
      <w:r>
        <w:rPr>
          <w:rFonts w:ascii="Times New Roman" w:hAnsi="Times New Roman" w:eastAsia="黑体"/>
          <w:color w:val="000000"/>
          <w:sz w:val="24"/>
          <w:szCs w:val="24"/>
        </w:rPr>
        <w:t>.4材料与工程设备的保管与使用</w:t>
      </w:r>
    </w:p>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14:paraId="696F121F">
      <w:pPr>
        <w:spacing w:line="360" w:lineRule="auto"/>
        <w:ind w:firstLine="480" w:firstLineChars="200"/>
        <w:jc w:val="left"/>
        <w:rPr>
          <w:rFonts w:ascii="Times New Roman" w:hAnsi="Times New Roman" w:eastAsia="仿宋_GB2312"/>
          <w:sz w:val="24"/>
          <w:szCs w:val="24"/>
          <w:u w:val="single"/>
        </w:rPr>
      </w:pPr>
      <w:r>
        <w:rPr>
          <w:rFonts w:ascii="Times New Roman" w:hAnsi="Times New Roman" w:eastAsia="仿宋_GB2312"/>
          <w:sz w:val="24"/>
          <w:szCs w:val="24"/>
        </w:rPr>
        <w:t>8</w:t>
      </w:r>
      <w:bookmarkStart w:id="1318" w:name="_Toc292559878"/>
      <w:bookmarkStart w:id="1319" w:name="_Toc292559373"/>
      <w:bookmarkStart w:id="1320" w:name="_Toc297216187"/>
      <w:bookmarkStart w:id="1321" w:name="_Toc296944507"/>
      <w:bookmarkStart w:id="1322" w:name="_Toc296890996"/>
      <w:bookmarkStart w:id="1323" w:name="_Toc318581173"/>
      <w:bookmarkStart w:id="1324" w:name="_Toc296503168"/>
      <w:bookmarkStart w:id="1325" w:name="_Toc296891208"/>
      <w:bookmarkStart w:id="1326" w:name="_Toc296347167"/>
      <w:bookmarkStart w:id="1327" w:name="_Toc304295557"/>
      <w:bookmarkStart w:id="1328" w:name="_Toc297120468"/>
      <w:bookmarkStart w:id="1329" w:name="_Toc297123528"/>
      <w:bookmarkStart w:id="1330" w:name="_Toc296346669"/>
      <w:bookmarkStart w:id="1331" w:name="_Toc300934980"/>
      <w:bookmarkStart w:id="1332" w:name="_Toc297048354"/>
      <w:bookmarkStart w:id="1333" w:name="_Toc312677494"/>
      <w:bookmarkStart w:id="1334" w:name="_Toc312678020"/>
      <w:bookmarkStart w:id="1335" w:name="_Toc303539137"/>
      <w:r>
        <w:rPr>
          <w:rFonts w:ascii="Times New Roman" w:hAnsi="Times New Roman" w:eastAsia="仿宋_GB2312"/>
          <w:sz w:val="24"/>
          <w:szCs w:val="24"/>
        </w:rPr>
        <w:t>.4.1发包人供应的材料设备的保管费用的承担：</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5210EA0E">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bookmarkEnd w:id="1318"/>
      <w:bookmarkEnd w:id="1319"/>
    </w:p>
    <w:p w14:paraId="0981F281">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8.6 样品</w:t>
      </w:r>
    </w:p>
    <w:p w14:paraId="0CC85C83">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8.6.1</w:t>
      </w:r>
      <w:r>
        <w:rPr>
          <w:rFonts w:ascii="Times New Roman" w:hAnsi="Times New Roman" w:eastAsia="仿宋_GB2312"/>
          <w:color w:val="000000"/>
          <w:kern w:val="0"/>
          <w:sz w:val="24"/>
          <w:szCs w:val="24"/>
        </w:rPr>
        <w:tab/>
      </w:r>
      <w:r>
        <w:rPr>
          <w:rFonts w:ascii="Times New Roman" w:hAnsi="Times New Roman" w:eastAsia="仿宋_GB2312"/>
          <w:color w:val="000000"/>
          <w:kern w:val="0"/>
          <w:sz w:val="24"/>
          <w:szCs w:val="24"/>
        </w:rPr>
        <w:t>样品的报送</w:t>
      </w:r>
      <w:r>
        <w:rPr>
          <w:rFonts w:hint="eastAsia" w:ascii="Times New Roman" w:hAnsi="Times New Roman" w:eastAsia="仿宋_GB2312"/>
          <w:color w:val="000000"/>
          <w:kern w:val="0"/>
          <w:sz w:val="24"/>
          <w:szCs w:val="24"/>
        </w:rPr>
        <w:t>与封存</w:t>
      </w:r>
    </w:p>
    <w:p w14:paraId="3604E901">
      <w:pPr>
        <w:autoSpaceDE w:val="0"/>
        <w:autoSpaceDN w:val="0"/>
        <w:adjustRightInd w:val="0"/>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color w:val="000000"/>
          <w:kern w:val="0"/>
          <w:sz w:val="24"/>
          <w:szCs w:val="24"/>
        </w:rPr>
        <w:t>需要承包人报送样品的材料或工程设备，样品的种类、名称、规格、数量要求：</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7DA11EBE">
      <w:pPr>
        <w:autoSpaceDE w:val="0"/>
        <w:autoSpaceDN w:val="0"/>
        <w:adjustRightInd w:val="0"/>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0138E87">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8.8 施工设备和临时设施</w:t>
      </w:r>
    </w:p>
    <w:p w14:paraId="7E5F284A">
      <w:pPr>
        <w:autoSpaceDE w:val="0"/>
        <w:autoSpaceDN w:val="0"/>
        <w:adjustRightInd w:val="0"/>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8.8.1 承包人提供的施工设备和临时设施</w:t>
      </w:r>
    </w:p>
    <w:p w14:paraId="1A144785">
      <w:pPr>
        <w:autoSpaceDE w:val="0"/>
        <w:autoSpaceDN w:val="0"/>
        <w:adjustRightInd w:val="0"/>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关于修建临时设施费用承担的约定：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p>
    <w:p w14:paraId="79BDD3FA">
      <w:pPr>
        <w:autoSpaceDE w:val="0"/>
        <w:autoSpaceDN w:val="0"/>
        <w:adjustRightInd w:val="0"/>
        <w:spacing w:line="360" w:lineRule="auto"/>
        <w:jc w:val="left"/>
        <w:rPr>
          <w:rFonts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p w14:paraId="030E5C8E">
      <w:pPr>
        <w:pStyle w:val="5"/>
        <w:spacing w:before="120" w:after="120" w:line="360" w:lineRule="auto"/>
        <w:rPr>
          <w:rFonts w:ascii="Times New Roman" w:hAnsi="Times New Roman" w:eastAsia="黑体"/>
          <w:b w:val="0"/>
          <w:color w:val="000000"/>
          <w:sz w:val="24"/>
          <w:szCs w:val="24"/>
        </w:rPr>
      </w:pPr>
      <w:bookmarkStart w:id="1336" w:name="_Toc351203641"/>
      <w:r>
        <w:rPr>
          <w:rFonts w:ascii="Times New Roman" w:hAnsi="Times New Roman" w:eastAsia="黑体"/>
          <w:b w:val="0"/>
          <w:color w:val="000000"/>
          <w:sz w:val="24"/>
          <w:szCs w:val="24"/>
        </w:rPr>
        <w:t>9</w:t>
      </w:r>
      <w:bookmarkEnd w:id="1315"/>
      <w:bookmarkEnd w:id="1316"/>
      <w:bookmarkEnd w:id="1317"/>
      <w:bookmarkStart w:id="1337" w:name="_Toc297216192"/>
      <w:bookmarkStart w:id="1338" w:name="_Toc297123533"/>
      <w:bookmarkStart w:id="1339" w:name="_Toc303539139"/>
      <w:bookmarkStart w:id="1340" w:name="_Toc304295559"/>
      <w:bookmarkStart w:id="1341" w:name="_Toc300934982"/>
      <w:bookmarkStart w:id="1342" w:name="_Toc312678021"/>
      <w:bookmarkStart w:id="1343" w:name="_Toc312677495"/>
      <w:bookmarkStart w:id="1344" w:name="_Toc296891001"/>
      <w:bookmarkStart w:id="1345" w:name="_Toc296347172"/>
      <w:bookmarkStart w:id="1346" w:name="_Toc267251427"/>
      <w:bookmarkStart w:id="1347" w:name="_Toc292559883"/>
      <w:bookmarkStart w:id="1348" w:name="_Toc267251428"/>
      <w:bookmarkStart w:id="1349" w:name="_Toc292559378"/>
      <w:bookmarkStart w:id="1350" w:name="_Toc297048359"/>
      <w:bookmarkStart w:id="1351" w:name="_Toc296346674"/>
      <w:bookmarkStart w:id="1352" w:name="_Toc296891213"/>
      <w:bookmarkStart w:id="1353" w:name="_Toc296503173"/>
      <w:bookmarkStart w:id="1354" w:name="_Toc296944512"/>
      <w:bookmarkStart w:id="1355" w:name="_Toc297120473"/>
      <w:r>
        <w:rPr>
          <w:rFonts w:ascii="Times New Roman" w:hAnsi="Times New Roman" w:eastAsia="黑体"/>
          <w:b w:val="0"/>
          <w:color w:val="000000"/>
          <w:sz w:val="24"/>
          <w:szCs w:val="24"/>
        </w:rPr>
        <w:t>. 试验与检验</w:t>
      </w:r>
      <w:bookmarkEnd w:id="1336"/>
    </w:p>
    <w:bookmarkEnd w:id="1337"/>
    <w:bookmarkEnd w:id="1338"/>
    <w:bookmarkEnd w:id="1339"/>
    <w:bookmarkEnd w:id="1340"/>
    <w:bookmarkEnd w:id="1341"/>
    <w:bookmarkEnd w:id="1342"/>
    <w:bookmarkEnd w:id="1343"/>
    <w:p w14:paraId="54851745">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9</w:t>
      </w:r>
      <w:bookmarkStart w:id="1356" w:name="_Toc297216193"/>
      <w:bookmarkStart w:id="1357" w:name="_Toc312678022"/>
      <w:bookmarkStart w:id="1358" w:name="_Toc300934983"/>
      <w:bookmarkStart w:id="1359" w:name="_Toc303539140"/>
      <w:bookmarkStart w:id="1360" w:name="_Toc304295560"/>
      <w:bookmarkStart w:id="1361" w:name="_Toc297123534"/>
      <w:bookmarkStart w:id="1362" w:name="_Toc312677496"/>
      <w:r>
        <w:rPr>
          <w:rFonts w:ascii="Times New Roman" w:hAnsi="Times New Roman" w:eastAsia="黑体"/>
          <w:color w:val="000000"/>
          <w:sz w:val="24"/>
          <w:szCs w:val="24"/>
        </w:rPr>
        <w:t>.1试验设备与试验人员</w:t>
      </w:r>
    </w:p>
    <w:bookmarkEnd w:id="1356"/>
    <w:bookmarkEnd w:id="1357"/>
    <w:bookmarkEnd w:id="1358"/>
    <w:bookmarkEnd w:id="1359"/>
    <w:bookmarkEnd w:id="1360"/>
    <w:bookmarkEnd w:id="1361"/>
    <w:bookmarkEnd w:id="1362"/>
    <w:p w14:paraId="05A7B5D3">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9</w:t>
      </w:r>
      <w:bookmarkStart w:id="1363" w:name="_Toc312677497"/>
      <w:bookmarkStart w:id="1364" w:name="_Toc303539141"/>
      <w:bookmarkStart w:id="1365" w:name="_Toc300934984"/>
      <w:bookmarkStart w:id="1366" w:name="_Toc304295561"/>
      <w:bookmarkStart w:id="1367" w:name="_Toc297216194"/>
      <w:bookmarkStart w:id="1368" w:name="_Toc312678023"/>
      <w:bookmarkStart w:id="1369" w:name="_Toc297123535"/>
      <w:bookmarkStart w:id="1370" w:name="_Toc318581174"/>
      <w:r>
        <w:rPr>
          <w:rFonts w:ascii="Times New Roman" w:hAnsi="Times New Roman" w:eastAsia="仿宋_GB2312"/>
          <w:sz w:val="24"/>
          <w:szCs w:val="24"/>
        </w:rPr>
        <w:t>.1.2 试验设备</w:t>
      </w:r>
    </w:p>
    <w:p w14:paraId="5B21F5AC">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施工现场需要配置的试验场所：</w:t>
      </w:r>
      <w:bookmarkEnd w:id="1363"/>
      <w:bookmarkEnd w:id="1364"/>
      <w:bookmarkEnd w:id="1365"/>
      <w:bookmarkEnd w:id="1366"/>
      <w:bookmarkEnd w:id="1367"/>
      <w:bookmarkEnd w:id="1368"/>
      <w:bookmarkEnd w:id="1369"/>
      <w:bookmarkStart w:id="1371" w:name="_Toc303539142"/>
      <w:bookmarkStart w:id="1372" w:name="_Toc312677498"/>
      <w:bookmarkStart w:id="1373" w:name="_Toc297216195"/>
      <w:bookmarkStart w:id="1374" w:name="_Toc312678024"/>
      <w:bookmarkStart w:id="1375" w:name="_Toc304295562"/>
      <w:bookmarkStart w:id="1376" w:name="_Toc297123536"/>
      <w:bookmarkStart w:id="1377" w:name="_Toc300934985"/>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6FD2BE13">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r>
        <w:rPr>
          <w:rFonts w:hint="eastAsia" w:ascii="Times New Roman" w:hAnsi="Times New Roman" w:eastAsia="仿宋_GB2312"/>
          <w:sz w:val="24"/>
          <w:szCs w:val="24"/>
        </w:rPr>
        <w:t xml:space="preserve"> </w:t>
      </w:r>
    </w:p>
    <w:p w14:paraId="19FFCB16">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施工现场需要配备的试验设备：</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2B6F5A0F">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71885A5A">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施工现场需要具备的其他试验条件：</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396BDE57">
      <w:pPr>
        <w:spacing w:line="360" w:lineRule="auto"/>
        <w:jc w:val="left"/>
        <w:rPr>
          <w:rFonts w:ascii="Times New Roman" w:hAnsi="Times New Roman" w:eastAsia="仿宋_GB2312"/>
          <w:sz w:val="24"/>
          <w:szCs w:val="24"/>
        </w:rPr>
      </w:pP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13B671B1">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9.4 现场工艺试验</w:t>
      </w:r>
      <w:r>
        <w:rPr>
          <w:rFonts w:hint="eastAsia" w:ascii="Times New Roman" w:hAnsi="Times New Roman" w:eastAsia="黑体"/>
          <w:color w:val="000000"/>
          <w:sz w:val="24"/>
          <w:szCs w:val="24"/>
        </w:rPr>
        <w:t xml:space="preserve"> </w:t>
      </w:r>
    </w:p>
    <w:p w14:paraId="32455EF7">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现场工艺试验的有关约定：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5BD6A1C5">
      <w:pPr>
        <w:spacing w:line="360" w:lineRule="auto"/>
        <w:jc w:val="left"/>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1370"/>
    <w:bookmarkEnd w:id="1371"/>
    <w:bookmarkEnd w:id="1372"/>
    <w:bookmarkEnd w:id="1373"/>
    <w:bookmarkEnd w:id="1374"/>
    <w:bookmarkEnd w:id="1375"/>
    <w:bookmarkEnd w:id="1376"/>
    <w:bookmarkEnd w:id="1377"/>
    <w:p w14:paraId="58F0660A">
      <w:pPr>
        <w:pStyle w:val="5"/>
        <w:spacing w:before="120" w:after="120" w:line="360" w:lineRule="auto"/>
        <w:rPr>
          <w:rFonts w:ascii="Times New Roman" w:hAnsi="Times New Roman" w:eastAsia="黑体"/>
          <w:b w:val="0"/>
          <w:color w:val="000000"/>
          <w:sz w:val="24"/>
          <w:szCs w:val="24"/>
        </w:rPr>
      </w:pPr>
      <w:bookmarkStart w:id="1378" w:name="_Toc351203642"/>
      <w:r>
        <w:rPr>
          <w:rFonts w:ascii="Times New Roman" w:hAnsi="Times New Roman" w:eastAsia="黑体"/>
          <w:b w:val="0"/>
          <w:color w:val="000000"/>
          <w:sz w:val="24"/>
          <w:szCs w:val="24"/>
        </w:rPr>
        <w:t>1</w:t>
      </w:r>
      <w:bookmarkEnd w:id="1344"/>
      <w:bookmarkEnd w:id="1345"/>
      <w:bookmarkEnd w:id="1346"/>
      <w:bookmarkEnd w:id="1347"/>
      <w:bookmarkEnd w:id="1348"/>
      <w:bookmarkEnd w:id="1349"/>
      <w:bookmarkEnd w:id="1350"/>
      <w:bookmarkEnd w:id="1351"/>
      <w:bookmarkEnd w:id="1352"/>
      <w:bookmarkEnd w:id="1353"/>
      <w:bookmarkEnd w:id="1354"/>
      <w:bookmarkEnd w:id="1355"/>
      <w:bookmarkStart w:id="1379" w:name="_Toc296891021"/>
      <w:bookmarkStart w:id="1380" w:name="_Toc292559903"/>
      <w:bookmarkStart w:id="1381" w:name="_Toc297123540"/>
      <w:bookmarkStart w:id="1382" w:name="_Toc296347192"/>
      <w:bookmarkStart w:id="1383" w:name="_Toc296891233"/>
      <w:bookmarkStart w:id="1384" w:name="_Toc292559398"/>
      <w:bookmarkStart w:id="1385" w:name="_Toc297120493"/>
      <w:bookmarkStart w:id="1386" w:name="_Toc300934989"/>
      <w:bookmarkStart w:id="1387" w:name="_Toc297216199"/>
      <w:bookmarkStart w:id="1388" w:name="_Toc304295566"/>
      <w:bookmarkStart w:id="1389" w:name="_Toc303539146"/>
      <w:bookmarkStart w:id="1390" w:name="_Toc296503193"/>
      <w:bookmarkStart w:id="1391" w:name="_Toc296346694"/>
      <w:bookmarkStart w:id="1392" w:name="_Toc296944532"/>
      <w:bookmarkStart w:id="1393" w:name="_Toc297048379"/>
      <w:bookmarkStart w:id="1394" w:name="_Toc312677499"/>
      <w:bookmarkStart w:id="1395" w:name="_Toc312678025"/>
      <w:bookmarkStart w:id="1396" w:name="_Toc267251440"/>
      <w:bookmarkStart w:id="1397" w:name="_Toc267251441"/>
      <w:bookmarkStart w:id="1398" w:name="_Toc267251439"/>
      <w:bookmarkStart w:id="1399" w:name="_Toc267251435"/>
      <w:bookmarkStart w:id="1400" w:name="_Toc267251433"/>
      <w:bookmarkStart w:id="1401" w:name="_Toc267251437"/>
      <w:bookmarkStart w:id="1402" w:name="_Toc267251442"/>
      <w:r>
        <w:rPr>
          <w:rFonts w:ascii="Times New Roman" w:hAnsi="Times New Roman" w:eastAsia="黑体"/>
          <w:b w:val="0"/>
          <w:color w:val="000000"/>
          <w:sz w:val="24"/>
          <w:szCs w:val="24"/>
        </w:rPr>
        <w:t>0. 变更</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p>
    <w:bookmarkEnd w:id="1394"/>
    <w:bookmarkEnd w:id="1395"/>
    <w:p w14:paraId="0A3F900F">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bookmarkStart w:id="1403" w:name="_Toc296346695"/>
      <w:bookmarkStart w:id="1404" w:name="_Toc312678026"/>
      <w:bookmarkStart w:id="1405" w:name="_Toc300934990"/>
      <w:bookmarkStart w:id="1406" w:name="_Toc297123541"/>
      <w:bookmarkStart w:id="1407" w:name="_Toc304295567"/>
      <w:bookmarkStart w:id="1408" w:name="_Toc303539147"/>
      <w:bookmarkStart w:id="1409" w:name="_Toc292559399"/>
      <w:bookmarkStart w:id="1410" w:name="_Toc312677500"/>
      <w:bookmarkStart w:id="1411" w:name="_Toc296891022"/>
      <w:bookmarkStart w:id="1412" w:name="_Toc292559904"/>
      <w:bookmarkStart w:id="1413" w:name="_Toc296503194"/>
      <w:bookmarkStart w:id="1414" w:name="_Toc297120494"/>
      <w:bookmarkStart w:id="1415" w:name="_Toc296891234"/>
      <w:bookmarkStart w:id="1416" w:name="_Toc296944533"/>
      <w:bookmarkStart w:id="1417" w:name="_Toc296347193"/>
      <w:bookmarkStart w:id="1418" w:name="_Toc297216200"/>
      <w:bookmarkStart w:id="1419" w:name="_Toc297048380"/>
      <w:r>
        <w:rPr>
          <w:rFonts w:ascii="Times New Roman" w:hAnsi="Times New Roman" w:eastAsia="黑体"/>
          <w:color w:val="000000"/>
          <w:sz w:val="24"/>
          <w:szCs w:val="24"/>
        </w:rPr>
        <w:t>0.1变更的范围</w:t>
      </w:r>
    </w:p>
    <w:p w14:paraId="7252543E">
      <w:pPr>
        <w:spacing w:line="360" w:lineRule="auto"/>
        <w:ind w:firstLine="6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关于变更的范围的约定：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1C3772CE">
      <w:pPr>
        <w:spacing w:line="360" w:lineRule="auto"/>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31AA563">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10.4 变更估价</w:t>
      </w:r>
    </w:p>
    <w:p w14:paraId="365CE135">
      <w:pPr>
        <w:spacing w:line="360" w:lineRule="auto"/>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10.4.1 变更估价原则</w:t>
      </w:r>
    </w:p>
    <w:p w14:paraId="008068BF">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 xml:space="preserve">关于变更估价的约定: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2A11BB2C">
      <w:pPr>
        <w:spacing w:line="360" w:lineRule="auto"/>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FB7AB6D">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w:t>
      </w:r>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Start w:id="1420" w:name="_Toc296347196"/>
      <w:bookmarkStart w:id="1421" w:name="_Toc296503197"/>
      <w:bookmarkStart w:id="1422" w:name="_Toc296891237"/>
      <w:bookmarkStart w:id="1423" w:name="_Toc300934993"/>
      <w:bookmarkStart w:id="1424" w:name="_Toc297120497"/>
      <w:bookmarkStart w:id="1425" w:name="_Toc292559402"/>
      <w:bookmarkStart w:id="1426" w:name="_Toc296944536"/>
      <w:bookmarkStart w:id="1427" w:name="_Toc296891025"/>
      <w:bookmarkStart w:id="1428" w:name="_Toc297216203"/>
      <w:bookmarkStart w:id="1429" w:name="_Toc292559907"/>
      <w:bookmarkStart w:id="1430" w:name="_Toc297123544"/>
      <w:bookmarkStart w:id="1431" w:name="_Toc303539150"/>
      <w:bookmarkStart w:id="1432" w:name="_Toc297048383"/>
      <w:bookmarkStart w:id="1433" w:name="_Toc296346698"/>
      <w:bookmarkStart w:id="1434" w:name="_Toc312677503"/>
      <w:bookmarkStart w:id="1435" w:name="_Toc304295570"/>
      <w:bookmarkStart w:id="1436" w:name="_Toc312678029"/>
      <w:r>
        <w:rPr>
          <w:rFonts w:ascii="Times New Roman" w:hAnsi="Times New Roman" w:eastAsia="黑体"/>
          <w:color w:val="000000"/>
          <w:sz w:val="24"/>
          <w:szCs w:val="24"/>
        </w:rPr>
        <w:t>0.5承</w:t>
      </w:r>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Start w:id="1437" w:name="_Toc297048389"/>
      <w:bookmarkStart w:id="1438" w:name="_Toc292559913"/>
      <w:bookmarkStart w:id="1439" w:name="_Toc292559408"/>
      <w:bookmarkStart w:id="1440" w:name="_Toc296891243"/>
      <w:bookmarkStart w:id="1441" w:name="_Toc296891031"/>
      <w:bookmarkStart w:id="1442" w:name="_Toc297123545"/>
      <w:bookmarkStart w:id="1443" w:name="_Toc300934994"/>
      <w:bookmarkStart w:id="1444" w:name="_Toc296346704"/>
      <w:bookmarkStart w:id="1445" w:name="_Toc296944542"/>
      <w:bookmarkStart w:id="1446" w:name="_Toc297120503"/>
      <w:bookmarkStart w:id="1447" w:name="_Toc296347202"/>
      <w:bookmarkStart w:id="1448" w:name="_Toc296503203"/>
      <w:bookmarkStart w:id="1449" w:name="_Toc297216204"/>
      <w:bookmarkStart w:id="1450" w:name="_Toc303539151"/>
      <w:r>
        <w:rPr>
          <w:rFonts w:ascii="Times New Roman" w:hAnsi="Times New Roman" w:eastAsia="黑体"/>
          <w:color w:val="000000"/>
          <w:sz w:val="24"/>
          <w:szCs w:val="24"/>
        </w:rPr>
        <w:t>包人的合理化建议</w:t>
      </w:r>
    </w:p>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14:paraId="59F780B5">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监理人审查承包人合理化建议的期限：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4E0357DA">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发包人审批承包人合理化建议的期限：</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67871724">
      <w:pPr>
        <w:spacing w:line="360" w:lineRule="auto"/>
        <w:ind w:firstLine="480" w:firstLineChars="200"/>
        <w:jc w:val="left"/>
        <w:rPr>
          <w:rFonts w:hint="eastAsia" w:ascii="Times New Roman" w:hAnsi="Times New Roman" w:eastAsia="仿宋_GB2312"/>
          <w:sz w:val="24"/>
          <w:szCs w:val="24"/>
          <w:u w:val="single"/>
        </w:rPr>
      </w:pPr>
      <w:r>
        <w:rPr>
          <w:rFonts w:ascii="Times New Roman" w:hAnsi="Times New Roman" w:eastAsia="仿宋_GB2312"/>
          <w:sz w:val="24"/>
          <w:szCs w:val="24"/>
        </w:rPr>
        <w:t>承</w:t>
      </w:r>
      <w:bookmarkStart w:id="1451" w:name="_Toc297048390"/>
      <w:bookmarkStart w:id="1452" w:name="_Toc296347203"/>
      <w:bookmarkStart w:id="1453" w:name="_Toc296891244"/>
      <w:bookmarkStart w:id="1454" w:name="_Toc300934995"/>
      <w:bookmarkStart w:id="1455" w:name="_Toc292559914"/>
      <w:bookmarkStart w:id="1456" w:name="_Toc318581175"/>
      <w:bookmarkStart w:id="1457" w:name="_Toc296346705"/>
      <w:bookmarkStart w:id="1458" w:name="_Toc297216205"/>
      <w:bookmarkStart w:id="1459" w:name="_Toc304295571"/>
      <w:bookmarkStart w:id="1460" w:name="_Toc296944543"/>
      <w:bookmarkStart w:id="1461" w:name="_Toc297123546"/>
      <w:bookmarkStart w:id="1462" w:name="_Toc312678030"/>
      <w:bookmarkStart w:id="1463" w:name="_Toc297120504"/>
      <w:bookmarkStart w:id="1464" w:name="_Toc296503204"/>
      <w:bookmarkStart w:id="1465" w:name="_Toc292559409"/>
      <w:bookmarkStart w:id="1466" w:name="_Toc303539152"/>
      <w:bookmarkStart w:id="1467" w:name="_Toc296891032"/>
      <w:bookmarkStart w:id="1468" w:name="_Toc312677504"/>
      <w:r>
        <w:rPr>
          <w:rFonts w:ascii="Times New Roman" w:hAnsi="Times New Roman" w:eastAsia="仿宋_GB2312"/>
          <w:sz w:val="24"/>
          <w:szCs w:val="24"/>
        </w:rPr>
        <w:t>包人提出的合理化建议降低了合同价格或者提高了工程经济效益的奖励的方法和金额为：</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p>
    <w:p w14:paraId="7E2884BE">
      <w:pPr>
        <w:spacing w:line="360" w:lineRule="auto"/>
        <w:jc w:val="left"/>
        <w:rPr>
          <w:rFonts w:ascii="Times New Roman" w:hAnsi="Times New Roman" w:eastAsia="仿宋_GB2312"/>
          <w:sz w:val="24"/>
          <w:szCs w:val="24"/>
          <w:u w:val="single"/>
        </w:rPr>
      </w:pP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14:paraId="7819D521">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w:t>
      </w:r>
      <w:bookmarkStart w:id="1469" w:name="_Toc296944538"/>
      <w:bookmarkStart w:id="1470" w:name="_Toc297216207"/>
      <w:bookmarkStart w:id="1471" w:name="_Toc296346700"/>
      <w:bookmarkStart w:id="1472" w:name="_Toc297048385"/>
      <w:bookmarkStart w:id="1473" w:name="_Toc312678033"/>
      <w:bookmarkStart w:id="1474" w:name="_Toc292559404"/>
      <w:bookmarkStart w:id="1475" w:name="_Toc297123548"/>
      <w:bookmarkStart w:id="1476" w:name="_Toc296891239"/>
      <w:bookmarkStart w:id="1477" w:name="_Toc292559909"/>
      <w:bookmarkStart w:id="1478" w:name="_Toc300934997"/>
      <w:bookmarkStart w:id="1479" w:name="_Toc303539154"/>
      <w:bookmarkStart w:id="1480" w:name="_Toc296347198"/>
      <w:bookmarkStart w:id="1481" w:name="_Toc312677507"/>
      <w:bookmarkStart w:id="1482" w:name="_Toc297120499"/>
      <w:bookmarkStart w:id="1483" w:name="_Toc304295574"/>
      <w:bookmarkStart w:id="1484" w:name="_Toc296503199"/>
      <w:bookmarkStart w:id="1485" w:name="_Toc296891027"/>
      <w:r>
        <w:rPr>
          <w:rFonts w:ascii="Times New Roman" w:hAnsi="Times New Roman" w:eastAsia="黑体"/>
          <w:color w:val="000000"/>
          <w:sz w:val="24"/>
          <w:szCs w:val="24"/>
        </w:rPr>
        <w:t>0.7 暂估价</w:t>
      </w:r>
    </w:p>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p w14:paraId="67F9109A">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kern w:val="0"/>
          <w:sz w:val="24"/>
          <w:szCs w:val="24"/>
        </w:rPr>
        <w:t>暂</w:t>
      </w:r>
      <w:bookmarkStart w:id="1486" w:name="_Toc312677508"/>
      <w:bookmarkStart w:id="1487" w:name="_Toc318581176"/>
      <w:bookmarkStart w:id="1488" w:name="_Toc312678034"/>
      <w:r>
        <w:rPr>
          <w:rFonts w:ascii="Times New Roman" w:hAnsi="Times New Roman" w:eastAsia="仿宋_GB2312"/>
          <w:kern w:val="0"/>
          <w:sz w:val="24"/>
          <w:szCs w:val="24"/>
        </w:rPr>
        <w:t>估价材料和工程设备的明细详见附件</w:t>
      </w:r>
      <w:r>
        <w:rPr>
          <w:rFonts w:hint="eastAsia" w:ascii="Times New Roman" w:hAnsi="Times New Roman" w:eastAsia="仿宋_GB2312"/>
          <w:kern w:val="0"/>
          <w:sz w:val="24"/>
          <w:szCs w:val="24"/>
        </w:rPr>
        <w:t>11：《</w:t>
      </w:r>
      <w:r>
        <w:rPr>
          <w:rFonts w:ascii="Times New Roman" w:hAnsi="Times New Roman" w:eastAsia="仿宋_GB2312"/>
          <w:color w:val="000000"/>
          <w:sz w:val="24"/>
          <w:szCs w:val="24"/>
        </w:rPr>
        <w:t>暂估价一览表</w:t>
      </w:r>
      <w:r>
        <w:rPr>
          <w:rFonts w:hint="eastAsia" w:ascii="Times New Roman" w:hAnsi="Times New Roman" w:eastAsia="仿宋_GB2312"/>
          <w:color w:val="000000"/>
          <w:sz w:val="24"/>
          <w:szCs w:val="24"/>
        </w:rPr>
        <w:t>》</w:t>
      </w:r>
      <w:r>
        <w:rPr>
          <w:rFonts w:hint="eastAsia" w:ascii="Times New Roman" w:hAnsi="Times New Roman" w:eastAsia="仿宋_GB2312"/>
          <w:kern w:val="0"/>
          <w:sz w:val="24"/>
          <w:szCs w:val="24"/>
        </w:rPr>
        <w:t>。</w:t>
      </w:r>
    </w:p>
    <w:bookmarkEnd w:id="1486"/>
    <w:bookmarkEnd w:id="1487"/>
    <w:bookmarkEnd w:id="1488"/>
    <w:p w14:paraId="5DC1BFB2">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w:t>
      </w:r>
      <w:bookmarkStart w:id="1489" w:name="_Toc312678035"/>
      <w:bookmarkStart w:id="1490" w:name="_Toc312677509"/>
      <w:bookmarkStart w:id="1491" w:name="_Toc318581177"/>
      <w:r>
        <w:rPr>
          <w:rFonts w:ascii="Times New Roman" w:hAnsi="Times New Roman" w:eastAsia="仿宋_GB2312"/>
          <w:sz w:val="24"/>
          <w:szCs w:val="24"/>
        </w:rPr>
        <w:t>0.7.1 依法必须招标的暂估价项目</w:t>
      </w:r>
    </w:p>
    <w:bookmarkEnd w:id="1489"/>
    <w:bookmarkEnd w:id="1490"/>
    <w:bookmarkEnd w:id="1491"/>
    <w:p w14:paraId="078D1563">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对于依法必须招标的暂估价项目的确认和批准采取第</w:t>
      </w:r>
      <w:r>
        <w:rPr>
          <w:rFonts w:ascii="Times New Roman" w:hAnsi="Times New Roman" w:eastAsia="仿宋_GB2312"/>
          <w:sz w:val="24"/>
          <w:szCs w:val="24"/>
          <w:u w:val="single"/>
        </w:rPr>
        <w:t xml:space="preserve">    </w:t>
      </w:r>
      <w:r>
        <w:rPr>
          <w:rFonts w:ascii="Times New Roman" w:hAnsi="Times New Roman" w:eastAsia="仿宋_GB2312"/>
          <w:sz w:val="24"/>
          <w:szCs w:val="24"/>
        </w:rPr>
        <w:t>种方式确定。</w:t>
      </w:r>
    </w:p>
    <w:p w14:paraId="588F3018">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10.7.2 不属于依法必须招标的暂估价项目</w:t>
      </w:r>
    </w:p>
    <w:p w14:paraId="473D6624">
      <w:pPr>
        <w:spacing w:line="360" w:lineRule="auto"/>
        <w:ind w:firstLine="480" w:firstLineChars="200"/>
        <w:jc w:val="left"/>
        <w:rPr>
          <w:rFonts w:hint="eastAsia" w:ascii="Times New Roman" w:hAnsi="Times New Roman" w:eastAsia="仿宋_GB2312"/>
          <w:sz w:val="24"/>
          <w:szCs w:val="24"/>
        </w:rPr>
      </w:pPr>
      <w:r>
        <w:rPr>
          <w:rFonts w:ascii="Times New Roman" w:hAnsi="Times New Roman" w:eastAsia="仿宋_GB2312"/>
          <w:sz w:val="24"/>
          <w:szCs w:val="24"/>
        </w:rPr>
        <w:t>对于不属于依法必须招标的暂估价项目的确认和批准采取第</w:t>
      </w:r>
      <w:r>
        <w:rPr>
          <w:rFonts w:ascii="Times New Roman" w:hAnsi="Times New Roman" w:eastAsia="仿宋_GB2312"/>
          <w:sz w:val="24"/>
          <w:szCs w:val="24"/>
          <w:u w:val="single"/>
        </w:rPr>
        <w:t xml:space="preserve">   </w:t>
      </w:r>
      <w:r>
        <w:rPr>
          <w:rFonts w:ascii="Times New Roman" w:hAnsi="Times New Roman" w:eastAsia="仿宋_GB2312"/>
          <w:sz w:val="24"/>
          <w:szCs w:val="24"/>
        </w:rPr>
        <w:t xml:space="preserve"> 种方式确定。</w:t>
      </w:r>
    </w:p>
    <w:p w14:paraId="695B33B9">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第3种方式：</w:t>
      </w:r>
      <w:r>
        <w:rPr>
          <w:rFonts w:ascii="Times New Roman" w:hAnsi="Times New Roman" w:eastAsia="仿宋_GB2312"/>
          <w:color w:val="000000"/>
          <w:kern w:val="0"/>
          <w:sz w:val="24"/>
          <w:szCs w:val="24"/>
        </w:rPr>
        <w:t>承包人直接实施的暂估价项目</w:t>
      </w:r>
    </w:p>
    <w:p w14:paraId="187BDA77">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承包人直接实施的暂估价项目的约定：</w:t>
      </w:r>
      <w:r>
        <w:rPr>
          <w:rFonts w:ascii="Times New Roman" w:hAnsi="Times New Roman" w:eastAsia="仿宋_GB2312"/>
          <w:sz w:val="24"/>
          <w:szCs w:val="24"/>
          <w:u w:val="single"/>
        </w:rPr>
        <w:t xml:space="preserve">                     </w:t>
      </w:r>
    </w:p>
    <w:p w14:paraId="7D7BFA37">
      <w:pPr>
        <w:spacing w:line="360" w:lineRule="auto"/>
        <w:jc w:val="left"/>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26A08B75">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10.8 暂列金额</w:t>
      </w:r>
    </w:p>
    <w:p w14:paraId="6AD62429">
      <w:pPr>
        <w:autoSpaceDE w:val="0"/>
        <w:autoSpaceDN w:val="0"/>
        <w:adjustRightInd w:val="0"/>
        <w:spacing w:line="360" w:lineRule="auto"/>
        <w:ind w:firstLine="480" w:firstLineChars="200"/>
        <w:jc w:val="left"/>
        <w:rPr>
          <w:rFonts w:hint="eastAsia" w:ascii="Times New Roman" w:hAnsi="Times New Roman" w:eastAsia="仿宋_GB2312"/>
          <w:sz w:val="24"/>
          <w:szCs w:val="24"/>
          <w:u w:val="single"/>
        </w:rPr>
      </w:pPr>
      <w:r>
        <w:rPr>
          <w:rFonts w:hint="eastAsia" w:ascii="Times New Roman" w:hAnsi="Times New Roman" w:eastAsia="仿宋_GB2312"/>
          <w:color w:val="000000"/>
          <w:kern w:val="0"/>
          <w:sz w:val="24"/>
          <w:szCs w:val="24"/>
        </w:rPr>
        <w:t>合同当事人关于暂列金额使用的约定：</w:t>
      </w:r>
      <w:r>
        <w:rPr>
          <w:rFonts w:ascii="Times New Roman" w:hAnsi="Times New Roman" w:eastAsia="仿宋_GB2312"/>
          <w:sz w:val="24"/>
          <w:szCs w:val="24"/>
          <w:u w:val="single"/>
        </w:rPr>
        <w:t xml:space="preserve">               </w:t>
      </w:r>
      <w:r>
        <w:rPr>
          <w:rFonts w:hint="eastAsia" w:ascii="Times New Roman" w:hAnsi="Times New Roman" w:eastAsia="仿宋_GB2312"/>
          <w:sz w:val="24"/>
          <w:szCs w:val="24"/>
          <w:u w:val="single"/>
        </w:rPr>
        <w:t xml:space="preserve">      </w:t>
      </w:r>
    </w:p>
    <w:p w14:paraId="59522A09">
      <w:pPr>
        <w:autoSpaceDE w:val="0"/>
        <w:autoSpaceDN w:val="0"/>
        <w:adjustRightInd w:val="0"/>
        <w:spacing w:line="360" w:lineRule="auto"/>
        <w:jc w:val="left"/>
        <w:rPr>
          <w:rFonts w:ascii="Times New Roman" w:hAnsi="Times New Roman" w:eastAsia="仿宋_GB2312"/>
          <w:color w:val="000000"/>
          <w:kern w:val="0"/>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color w:val="000000"/>
          <w:kern w:val="0"/>
          <w:sz w:val="24"/>
          <w:szCs w:val="24"/>
        </w:rPr>
        <w:t>。</w:t>
      </w:r>
    </w:p>
    <w:p w14:paraId="40941173">
      <w:pPr>
        <w:pStyle w:val="5"/>
        <w:spacing w:before="120" w:after="120" w:line="360" w:lineRule="auto"/>
        <w:rPr>
          <w:rFonts w:ascii="Times New Roman" w:hAnsi="Times New Roman" w:eastAsia="黑体"/>
          <w:b w:val="0"/>
          <w:color w:val="000000"/>
          <w:sz w:val="24"/>
          <w:szCs w:val="24"/>
        </w:rPr>
      </w:pPr>
      <w:bookmarkStart w:id="1492" w:name="_Toc351203643"/>
      <w:r>
        <w:rPr>
          <w:rFonts w:ascii="Times New Roman" w:hAnsi="Times New Roman" w:eastAsia="黑体"/>
          <w:b w:val="0"/>
          <w:color w:val="000000"/>
          <w:sz w:val="24"/>
          <w:szCs w:val="24"/>
        </w:rPr>
        <w:t>11. 价格调整</w:t>
      </w:r>
      <w:bookmarkEnd w:id="1492"/>
    </w:p>
    <w:p w14:paraId="7C1F6ADC">
      <w:pPr>
        <w:spacing w:after="120" w:line="360" w:lineRule="auto"/>
        <w:ind w:firstLine="480" w:firstLineChars="200"/>
        <w:rPr>
          <w:rFonts w:ascii="Times New Roman" w:hAnsi="Times New Roman" w:eastAsia="黑体"/>
          <w:color w:val="000000"/>
          <w:sz w:val="24"/>
          <w:szCs w:val="24"/>
        </w:rPr>
      </w:pPr>
      <w:bookmarkStart w:id="1493" w:name="_Toc312678039"/>
      <w:bookmarkStart w:id="1494" w:name="_Toc296944540"/>
      <w:bookmarkStart w:id="1495" w:name="_Toc297120501"/>
      <w:bookmarkStart w:id="1496" w:name="_Toc297216209"/>
      <w:bookmarkStart w:id="1497" w:name="_Toc297123550"/>
      <w:bookmarkStart w:id="1498" w:name="_Toc303539157"/>
      <w:bookmarkStart w:id="1499" w:name="_Toc296891029"/>
      <w:bookmarkStart w:id="1500" w:name="_Toc296503201"/>
      <w:bookmarkStart w:id="1501" w:name="_Toc300935000"/>
      <w:bookmarkStart w:id="1502" w:name="_Toc296347200"/>
      <w:bookmarkStart w:id="1503" w:name="_Toc296346702"/>
      <w:bookmarkStart w:id="1504" w:name="_Toc304295577"/>
      <w:bookmarkStart w:id="1505" w:name="_Toc292559911"/>
      <w:bookmarkStart w:id="1506" w:name="_Toc297048387"/>
      <w:bookmarkStart w:id="1507" w:name="_Toc292559406"/>
      <w:bookmarkStart w:id="1508" w:name="_Toc296891241"/>
      <w:r>
        <w:rPr>
          <w:rFonts w:ascii="Times New Roman" w:hAnsi="Times New Roman" w:eastAsia="黑体"/>
          <w:color w:val="000000"/>
          <w:sz w:val="24"/>
          <w:szCs w:val="24"/>
        </w:rPr>
        <w:t>11.1 市场价格波动引起的调整</w:t>
      </w:r>
    </w:p>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p w14:paraId="0E16EEEF">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kern w:val="0"/>
          <w:sz w:val="24"/>
          <w:szCs w:val="24"/>
        </w:rPr>
        <w:t>市场价格波动是否调整合同价格的约定：</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597CD107">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因市场价格波动调整合同价格，采用以下</w:t>
      </w:r>
      <w:r>
        <w:rPr>
          <w:rFonts w:ascii="Times New Roman" w:hAnsi="Times New Roman" w:eastAsia="仿宋_GB2312"/>
          <w:sz w:val="24"/>
          <w:szCs w:val="24"/>
        </w:rPr>
        <w:t>第</w:t>
      </w:r>
      <w:r>
        <w:rPr>
          <w:rFonts w:ascii="Times New Roman" w:hAnsi="Times New Roman" w:eastAsia="仿宋_GB2312"/>
          <w:sz w:val="24"/>
          <w:szCs w:val="24"/>
          <w:u w:val="single"/>
        </w:rPr>
        <w:t xml:space="preserve">    </w:t>
      </w:r>
      <w:r>
        <w:rPr>
          <w:rFonts w:ascii="Times New Roman" w:hAnsi="Times New Roman" w:eastAsia="仿宋_GB2312"/>
          <w:color w:val="000000"/>
          <w:sz w:val="24"/>
          <w:szCs w:val="24"/>
        </w:rPr>
        <w:t>种方式对合同价格进行调整：</w:t>
      </w:r>
    </w:p>
    <w:p w14:paraId="24E358A5">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第1种方式：采用价格指数</w:t>
      </w:r>
      <w:r>
        <w:rPr>
          <w:rFonts w:hint="eastAsia" w:ascii="Times New Roman" w:hAnsi="Times New Roman" w:eastAsia="仿宋_GB2312"/>
          <w:color w:val="000000"/>
          <w:sz w:val="24"/>
          <w:szCs w:val="24"/>
        </w:rPr>
        <w:t>进行价格</w:t>
      </w:r>
      <w:r>
        <w:rPr>
          <w:rFonts w:ascii="Times New Roman" w:hAnsi="Times New Roman" w:eastAsia="仿宋_GB2312"/>
          <w:color w:val="000000"/>
          <w:sz w:val="24"/>
          <w:szCs w:val="24"/>
        </w:rPr>
        <w:t>调整。</w:t>
      </w:r>
    </w:p>
    <w:p w14:paraId="724E100D">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关于各可调因子、定值和变值权重，以及基本价格指数及其来源的约定：</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52C9EDF1">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第2种方式：采用造价信息</w:t>
      </w:r>
      <w:r>
        <w:rPr>
          <w:rFonts w:hint="eastAsia" w:ascii="Times New Roman" w:hAnsi="Times New Roman" w:eastAsia="仿宋_GB2312"/>
          <w:color w:val="000000"/>
          <w:sz w:val="24"/>
          <w:szCs w:val="24"/>
        </w:rPr>
        <w:t>进行价格</w:t>
      </w:r>
      <w:r>
        <w:rPr>
          <w:rFonts w:ascii="Times New Roman" w:hAnsi="Times New Roman" w:eastAsia="仿宋_GB2312"/>
          <w:color w:val="000000"/>
          <w:sz w:val="24"/>
          <w:szCs w:val="24"/>
        </w:rPr>
        <w:t>调整。</w:t>
      </w:r>
    </w:p>
    <w:p w14:paraId="045F4455">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（2）关于基准价格的约定：</w:t>
      </w:r>
      <w:r>
        <w:rPr>
          <w:rFonts w:ascii="Times New Roman" w:hAnsi="Times New Roman" w:eastAsia="仿宋_GB2312"/>
          <w:sz w:val="24"/>
          <w:szCs w:val="24"/>
          <w:u w:val="single"/>
        </w:rPr>
        <w:t xml:space="preserve">                         </w:t>
      </w:r>
      <w:r>
        <w:rPr>
          <w:rFonts w:ascii="Times New Roman" w:hAnsi="Times New Roman" w:eastAsia="仿宋_GB2312"/>
          <w:sz w:val="24"/>
          <w:szCs w:val="24"/>
        </w:rPr>
        <w:t>。</w:t>
      </w:r>
    </w:p>
    <w:p w14:paraId="5FF891B0">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专用合同条款</w:t>
      </w:r>
      <w:r>
        <w:rPr>
          <w:rFonts w:hint="eastAsia" w:ascii="宋体" w:hAnsi="宋体" w:cs="宋体"/>
          <w:color w:val="000000"/>
          <w:sz w:val="24"/>
          <w:szCs w:val="24"/>
        </w:rPr>
        <w:t>①</w:t>
      </w:r>
      <w:r>
        <w:rPr>
          <w:rFonts w:ascii="Times New Roman" w:hAnsi="Times New Roman" w:eastAsia="仿宋_GB2312"/>
          <w:color w:val="000000"/>
          <w:sz w:val="24"/>
          <w:szCs w:val="24"/>
        </w:rPr>
        <w:t>承包人在已标价工程量清单或预算书中载明的材料单价低于基准价格的：专用合同条款合同履行期间材料单价涨幅以基准价格为基础超过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%时，或材料单价跌幅以已标价工程量清单或预算书中载明材料单价为基础超过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%时，其超过部分据实调整。</w:t>
      </w:r>
    </w:p>
    <w:p w14:paraId="39692D24">
      <w:pPr>
        <w:spacing w:line="360" w:lineRule="auto"/>
        <w:ind w:firstLine="480" w:firstLineChars="200"/>
        <w:jc w:val="left"/>
        <w:rPr>
          <w:rFonts w:ascii="Times New Roman" w:hAnsi="Times New Roman" w:eastAsia="仿宋_GB2312"/>
          <w:color w:val="000000"/>
          <w:sz w:val="24"/>
          <w:szCs w:val="24"/>
        </w:rPr>
      </w:pPr>
      <w:r>
        <w:rPr>
          <w:rFonts w:hint="eastAsia" w:ascii="宋体" w:hAnsi="宋体" w:cs="宋体"/>
          <w:color w:val="000000"/>
          <w:sz w:val="24"/>
          <w:szCs w:val="24"/>
        </w:rPr>
        <w:t>②</w:t>
      </w:r>
      <w:r>
        <w:rPr>
          <w:rFonts w:ascii="Times New Roman" w:hAnsi="Times New Roman" w:eastAsia="仿宋_GB2312"/>
          <w:color w:val="000000"/>
          <w:sz w:val="24"/>
          <w:szCs w:val="24"/>
        </w:rPr>
        <w:t>承包人在已标价工程量清单或预算书中载明的材料单价高于基准价格的：专用合同条款合同履行期间材料单价跌幅以基准价格为基础超过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%时，材料单价涨幅以已标价工程量清单或预算书中载明材料单价为基础超过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%时，其超过部分据实调整。</w:t>
      </w:r>
    </w:p>
    <w:p w14:paraId="05DC0F01">
      <w:pPr>
        <w:spacing w:line="360" w:lineRule="auto"/>
        <w:ind w:firstLine="645"/>
        <w:jc w:val="left"/>
        <w:rPr>
          <w:rFonts w:ascii="Times New Roman" w:hAnsi="Times New Roman" w:eastAsia="仿宋_GB2312"/>
          <w:color w:val="000000"/>
          <w:sz w:val="24"/>
          <w:szCs w:val="24"/>
        </w:rPr>
      </w:pPr>
      <w:r>
        <w:rPr>
          <w:rFonts w:hint="eastAsia" w:ascii="宋体" w:hAnsi="宋体" w:cs="宋体"/>
          <w:color w:val="000000"/>
          <w:sz w:val="24"/>
          <w:szCs w:val="24"/>
        </w:rPr>
        <w:t>③</w:t>
      </w:r>
      <w:r>
        <w:rPr>
          <w:rFonts w:ascii="Times New Roman" w:hAnsi="Times New Roman" w:eastAsia="仿宋_GB2312"/>
          <w:color w:val="000000"/>
          <w:sz w:val="24"/>
          <w:szCs w:val="24"/>
        </w:rPr>
        <w:t>承包人在已标价工程量清单或预算书中载明的材料单价等于基准单价的：专用合同条款合同履行期间材料单价涨跌幅以基准单价为基础超过±</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%时，其超过部分据实调整。</w:t>
      </w:r>
    </w:p>
    <w:p w14:paraId="7875F7C3">
      <w:pPr>
        <w:spacing w:line="360" w:lineRule="auto"/>
        <w:ind w:firstLine="645"/>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第3种方式：其他价格调整方式：</w:t>
      </w:r>
      <w:r>
        <w:rPr>
          <w:rFonts w:ascii="Times New Roman" w:hAnsi="Times New Roman" w:eastAsia="仿宋_GB2312"/>
          <w:color w:val="000000"/>
          <w:sz w:val="24"/>
          <w:szCs w:val="24"/>
          <w:u w:val="single"/>
        </w:rPr>
        <w:t xml:space="preserve">                        </w:t>
      </w:r>
    </w:p>
    <w:p w14:paraId="20ACF1BC">
      <w:pPr>
        <w:spacing w:line="360" w:lineRule="auto"/>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396"/>
    <w:bookmarkEnd w:id="1397"/>
    <w:bookmarkEnd w:id="1398"/>
    <w:bookmarkEnd w:id="1399"/>
    <w:bookmarkEnd w:id="1400"/>
    <w:bookmarkEnd w:id="1401"/>
    <w:p w14:paraId="41A6CB78">
      <w:pPr>
        <w:pStyle w:val="5"/>
        <w:spacing w:before="120" w:after="120" w:line="360" w:lineRule="auto"/>
        <w:rPr>
          <w:rFonts w:ascii="Times New Roman" w:hAnsi="Times New Roman" w:eastAsia="黑体"/>
          <w:b w:val="0"/>
          <w:color w:val="000000"/>
          <w:sz w:val="24"/>
          <w:szCs w:val="24"/>
        </w:rPr>
      </w:pPr>
      <w:bookmarkStart w:id="1509" w:name="_Toc296944544"/>
      <w:bookmarkStart w:id="1510" w:name="_Toc296891245"/>
      <w:bookmarkStart w:id="1511" w:name="_Toc296347204"/>
      <w:bookmarkStart w:id="1512" w:name="_Toc297120505"/>
      <w:bookmarkStart w:id="1513" w:name="_Toc292559915"/>
      <w:bookmarkStart w:id="1514" w:name="_Toc297048391"/>
      <w:bookmarkStart w:id="1515" w:name="_Toc292559410"/>
      <w:bookmarkStart w:id="1516" w:name="_Toc296346706"/>
      <w:bookmarkStart w:id="1517" w:name="_Toc296891033"/>
      <w:bookmarkStart w:id="1518" w:name="_Toc296503205"/>
      <w:bookmarkStart w:id="1519" w:name="_Toc351203644"/>
      <w:bookmarkStart w:id="1520" w:name="_Toc297123552"/>
      <w:bookmarkStart w:id="1521" w:name="_Toc300935002"/>
      <w:bookmarkStart w:id="1522" w:name="_Toc303539159"/>
      <w:bookmarkStart w:id="1523" w:name="_Toc312678040"/>
      <w:bookmarkStart w:id="1524" w:name="_Toc297216211"/>
      <w:bookmarkStart w:id="1525" w:name="_Toc304295579"/>
      <w:r>
        <w:rPr>
          <w:rFonts w:ascii="Times New Roman" w:hAnsi="Times New Roman" w:eastAsia="黑体"/>
          <w:b w:val="0"/>
          <w:color w:val="000000"/>
          <w:sz w:val="24"/>
          <w:szCs w:val="24"/>
        </w:rPr>
        <w:t xml:space="preserve">12. </w:t>
      </w:r>
      <w:bookmarkEnd w:id="1509"/>
      <w:bookmarkEnd w:id="1510"/>
      <w:bookmarkEnd w:id="1511"/>
      <w:bookmarkEnd w:id="1512"/>
      <w:bookmarkEnd w:id="1513"/>
      <w:bookmarkEnd w:id="1514"/>
      <w:bookmarkEnd w:id="1515"/>
      <w:bookmarkEnd w:id="1516"/>
      <w:bookmarkEnd w:id="1517"/>
      <w:bookmarkEnd w:id="1518"/>
      <w:r>
        <w:rPr>
          <w:rFonts w:ascii="Times New Roman" w:hAnsi="Times New Roman" w:eastAsia="黑体"/>
          <w:b w:val="0"/>
          <w:color w:val="000000"/>
          <w:sz w:val="24"/>
          <w:szCs w:val="24"/>
        </w:rPr>
        <w:t>合同价格、计量与支付</w:t>
      </w:r>
      <w:bookmarkEnd w:id="1519"/>
    </w:p>
    <w:bookmarkEnd w:id="1520"/>
    <w:bookmarkEnd w:id="1521"/>
    <w:bookmarkEnd w:id="1522"/>
    <w:bookmarkEnd w:id="1523"/>
    <w:bookmarkEnd w:id="1524"/>
    <w:bookmarkEnd w:id="1525"/>
    <w:p w14:paraId="5860FAF3">
      <w:pPr>
        <w:spacing w:after="120" w:line="360" w:lineRule="auto"/>
        <w:ind w:firstLine="480" w:firstLineChars="200"/>
        <w:rPr>
          <w:rFonts w:ascii="Times New Roman" w:hAnsi="Times New Roman" w:eastAsia="黑体"/>
          <w:color w:val="000000"/>
          <w:sz w:val="24"/>
          <w:szCs w:val="24"/>
        </w:rPr>
      </w:pPr>
      <w:bookmarkStart w:id="1526" w:name="_Toc267251461"/>
      <w:bookmarkStart w:id="1527" w:name="_Toc292559411"/>
      <w:bookmarkStart w:id="1528" w:name="_Toc292559916"/>
      <w:bookmarkStart w:id="1529" w:name="_Toc296346707"/>
      <w:bookmarkStart w:id="1530" w:name="_Toc297120506"/>
      <w:bookmarkStart w:id="1531" w:name="_Toc296891246"/>
      <w:bookmarkStart w:id="1532" w:name="_Toc296503206"/>
      <w:bookmarkStart w:id="1533" w:name="_Toc296891034"/>
      <w:bookmarkStart w:id="1534" w:name="_Toc296347205"/>
      <w:bookmarkStart w:id="1535" w:name="_Toc296944545"/>
      <w:bookmarkStart w:id="1536" w:name="_Toc297048392"/>
      <w:bookmarkStart w:id="1537" w:name="_Toc300935003"/>
      <w:bookmarkStart w:id="1538" w:name="_Toc303539160"/>
      <w:bookmarkStart w:id="1539" w:name="_Toc312678041"/>
      <w:bookmarkStart w:id="1540" w:name="_Toc297123553"/>
      <w:bookmarkStart w:id="1541" w:name="_Toc297216212"/>
      <w:bookmarkStart w:id="1542" w:name="_Toc304295580"/>
      <w:r>
        <w:rPr>
          <w:rFonts w:ascii="Times New Roman" w:hAnsi="Times New Roman" w:eastAsia="黑体"/>
          <w:color w:val="000000"/>
          <w:sz w:val="24"/>
          <w:szCs w:val="24"/>
        </w:rPr>
        <w:t>12.1 合</w:t>
      </w:r>
      <w:bookmarkEnd w:id="1526"/>
      <w:bookmarkEnd w:id="1527"/>
      <w:bookmarkEnd w:id="1528"/>
      <w:r>
        <w:rPr>
          <w:rFonts w:ascii="Times New Roman" w:hAnsi="Times New Roman" w:eastAsia="黑体"/>
          <w:color w:val="000000"/>
          <w:sz w:val="24"/>
          <w:szCs w:val="24"/>
        </w:rPr>
        <w:t>同价</w:t>
      </w:r>
      <w:bookmarkEnd w:id="1529"/>
      <w:bookmarkEnd w:id="1530"/>
      <w:bookmarkEnd w:id="1531"/>
      <w:bookmarkEnd w:id="1532"/>
      <w:bookmarkEnd w:id="1533"/>
      <w:bookmarkEnd w:id="1534"/>
      <w:bookmarkEnd w:id="1535"/>
      <w:bookmarkEnd w:id="1536"/>
      <w:r>
        <w:rPr>
          <w:rFonts w:ascii="Times New Roman" w:hAnsi="Times New Roman" w:eastAsia="黑体"/>
          <w:color w:val="000000"/>
          <w:sz w:val="24"/>
          <w:szCs w:val="24"/>
        </w:rPr>
        <w:t>格形式</w:t>
      </w:r>
    </w:p>
    <w:bookmarkEnd w:id="1537"/>
    <w:bookmarkEnd w:id="1538"/>
    <w:bookmarkEnd w:id="1539"/>
    <w:bookmarkEnd w:id="1540"/>
    <w:bookmarkEnd w:id="1541"/>
    <w:bookmarkEnd w:id="1542"/>
    <w:p w14:paraId="237204E2">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1、单价合同。</w:t>
      </w:r>
    </w:p>
    <w:p w14:paraId="7789EBB4">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综合单价包含的风险范围：</w:t>
      </w:r>
      <w:r>
        <w:rPr>
          <w:rFonts w:ascii="Times New Roman" w:hAnsi="Times New Roman" w:eastAsia="仿宋_GB2312"/>
          <w:color w:val="000000"/>
          <w:sz w:val="24"/>
          <w:szCs w:val="24"/>
          <w:u w:val="single"/>
        </w:rPr>
        <w:t xml:space="preserve">                               </w:t>
      </w:r>
    </w:p>
    <w:p w14:paraId="0B063EA1">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16D69A9">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风险费用的计算方法：</w:t>
      </w:r>
      <w:r>
        <w:rPr>
          <w:rFonts w:ascii="Times New Roman" w:hAnsi="Times New Roman" w:eastAsia="仿宋_GB2312"/>
          <w:color w:val="000000"/>
          <w:sz w:val="24"/>
          <w:szCs w:val="24"/>
          <w:u w:val="single"/>
        </w:rPr>
        <w:t xml:space="preserve">                                  </w:t>
      </w:r>
    </w:p>
    <w:p w14:paraId="53A8A1C4">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69F04C0">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风险范围以外合同价格的调整方法：</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2A2D5818">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C17F44D">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2、总价合同。</w:t>
      </w:r>
    </w:p>
    <w:p w14:paraId="0D5D9809">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总价包含的风险范围：</w:t>
      </w:r>
      <w:r>
        <w:rPr>
          <w:rFonts w:ascii="Times New Roman" w:hAnsi="Times New Roman" w:eastAsia="仿宋_GB2312"/>
          <w:color w:val="000000"/>
          <w:sz w:val="24"/>
          <w:szCs w:val="24"/>
          <w:u w:val="single"/>
        </w:rPr>
        <w:t xml:space="preserve">                                   </w:t>
      </w:r>
    </w:p>
    <w:p w14:paraId="58EB2D7D">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80E0777">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风险费用的计算方法：</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1980FF2B">
      <w:pPr>
        <w:spacing w:line="360" w:lineRule="auto"/>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61B51E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风险范围以外合同价格的调整方法：</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0C452FFF">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39CBED4">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3、其他价格方式：</w:t>
      </w:r>
      <w:r>
        <w:rPr>
          <w:rFonts w:ascii="Times New Roman" w:hAnsi="Times New Roman" w:eastAsia="仿宋_GB2312"/>
          <w:color w:val="000000"/>
          <w:sz w:val="24"/>
          <w:szCs w:val="24"/>
          <w:u w:val="single"/>
        </w:rPr>
        <w:t xml:space="preserve">                                     </w:t>
      </w:r>
    </w:p>
    <w:p w14:paraId="12888C2B">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3CA7940">
      <w:pPr>
        <w:spacing w:after="120" w:line="360" w:lineRule="auto"/>
        <w:ind w:firstLine="480" w:firstLineChars="200"/>
        <w:rPr>
          <w:rFonts w:ascii="Times New Roman" w:hAnsi="Times New Roman" w:eastAsia="黑体"/>
          <w:color w:val="000000"/>
          <w:sz w:val="24"/>
          <w:szCs w:val="24"/>
        </w:rPr>
      </w:pPr>
      <w:bookmarkStart w:id="1543" w:name="_Toc300935004"/>
      <w:bookmarkStart w:id="1544" w:name="_Toc297216213"/>
      <w:bookmarkStart w:id="1545" w:name="_Toc297123554"/>
      <w:bookmarkStart w:id="1546" w:name="_Toc303539161"/>
      <w:bookmarkStart w:id="1547" w:name="_Toc312678042"/>
      <w:bookmarkStart w:id="1548" w:name="_Toc304295581"/>
      <w:bookmarkStart w:id="1549" w:name="_Toc296347206"/>
      <w:bookmarkStart w:id="1550" w:name="_Toc296346708"/>
      <w:bookmarkStart w:id="1551" w:name="_Toc296944546"/>
      <w:bookmarkStart w:id="1552" w:name="_Toc296891035"/>
      <w:bookmarkStart w:id="1553" w:name="_Toc297120507"/>
      <w:bookmarkStart w:id="1554" w:name="_Toc296891247"/>
      <w:bookmarkStart w:id="1555" w:name="_Toc292559917"/>
      <w:bookmarkStart w:id="1556" w:name="_Toc297048393"/>
      <w:bookmarkStart w:id="1557" w:name="_Toc292559412"/>
      <w:bookmarkStart w:id="1558" w:name="_Toc296503207"/>
      <w:r>
        <w:rPr>
          <w:rFonts w:ascii="Times New Roman" w:hAnsi="Times New Roman" w:eastAsia="黑体"/>
          <w:color w:val="000000"/>
          <w:sz w:val="24"/>
          <w:szCs w:val="24"/>
        </w:rPr>
        <w:t>12.2 预付款</w:t>
      </w:r>
    </w:p>
    <w:bookmarkEnd w:id="1543"/>
    <w:bookmarkEnd w:id="1544"/>
    <w:bookmarkEnd w:id="1545"/>
    <w:bookmarkEnd w:id="1546"/>
    <w:bookmarkEnd w:id="1547"/>
    <w:bookmarkEnd w:id="1548"/>
    <w:p w14:paraId="595A19A9">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12.2.1 预付款的支付</w:t>
      </w:r>
    </w:p>
    <w:p w14:paraId="7FAD3B4D">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预付款支付比例或金额：</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1A6D4AA">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预付款支付期限：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C481250">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预付款扣回的方式：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B005E2B">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12.2.2 预付款担保</w:t>
      </w:r>
    </w:p>
    <w:p w14:paraId="008EFCB1">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承包人提交预付款担保的期限：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375B28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预付款担保的形式为：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549"/>
    <w:bookmarkEnd w:id="1550"/>
    <w:bookmarkEnd w:id="1551"/>
    <w:bookmarkEnd w:id="1552"/>
    <w:bookmarkEnd w:id="1553"/>
    <w:bookmarkEnd w:id="1554"/>
    <w:bookmarkEnd w:id="1555"/>
    <w:bookmarkEnd w:id="1556"/>
    <w:bookmarkEnd w:id="1557"/>
    <w:bookmarkEnd w:id="1558"/>
    <w:p w14:paraId="007C542D">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12.3 计量</w:t>
      </w:r>
    </w:p>
    <w:p w14:paraId="721A2D4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12.3.1 计量原则</w:t>
      </w:r>
    </w:p>
    <w:p w14:paraId="0E8F890D">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工程量计算规则：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79DB40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12.3.2 计量周期</w:t>
      </w:r>
    </w:p>
    <w:p w14:paraId="45AF53D2">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关于计量周期的约定：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2042C85">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12.3.3 单价合同的计量</w:t>
      </w:r>
    </w:p>
    <w:p w14:paraId="098102F6">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关于单价合同计量的约定：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AC5448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12.3.4 总价合同的计量</w:t>
      </w:r>
    </w:p>
    <w:p w14:paraId="12ED7F17">
      <w:pPr>
        <w:spacing w:line="360" w:lineRule="auto"/>
        <w:ind w:firstLine="480" w:firstLineChars="200"/>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关于总价合同计量的约定：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E40DB46">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12.3.5总价合同采用支付分解表计量支付的，是否适用第</w:t>
      </w:r>
      <w:r>
        <w:rPr>
          <w:rFonts w:ascii="Times New Roman" w:hAnsi="Times New Roman" w:eastAsia="仿宋_GB2312"/>
          <w:color w:val="000000"/>
          <w:kern w:val="0"/>
          <w:sz w:val="24"/>
          <w:szCs w:val="24"/>
        </w:rPr>
        <w:t xml:space="preserve">12.3.4 </w:t>
      </w:r>
      <w:r>
        <w:rPr>
          <w:rFonts w:ascii="Times New Roman" w:hAnsi="Times New Roman" w:eastAsia="仿宋_GB2312"/>
          <w:color w:val="000000"/>
          <w:sz w:val="24"/>
          <w:szCs w:val="24"/>
        </w:rPr>
        <w:t>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总价合同的计量</w:t>
      </w:r>
      <w:r>
        <w:rPr>
          <w:rFonts w:hint="eastAsia" w:ascii="Times New Roman" w:hAnsi="Times New Roman" w:eastAsia="仿宋_GB2312"/>
          <w:color w:val="000000"/>
          <w:kern w:val="0"/>
          <w:sz w:val="24"/>
          <w:szCs w:val="24"/>
        </w:rPr>
        <w:t>〕</w:t>
      </w:r>
      <w:r>
        <w:rPr>
          <w:rFonts w:ascii="Times New Roman" w:hAnsi="Times New Roman" w:eastAsia="仿宋_GB2312"/>
          <w:color w:val="000000"/>
          <w:sz w:val="24"/>
          <w:szCs w:val="24"/>
        </w:rPr>
        <w:t>约定</w:t>
      </w:r>
      <w:r>
        <w:rPr>
          <w:rFonts w:hint="eastAsia" w:ascii="Times New Roman" w:hAnsi="Times New Roman" w:eastAsia="仿宋_GB2312"/>
          <w:color w:val="000000"/>
          <w:sz w:val="24"/>
          <w:szCs w:val="24"/>
        </w:rPr>
        <w:t>进行计量：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8FE326B">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12.3.6 其他价格形式合同的计量</w:t>
      </w:r>
    </w:p>
    <w:p w14:paraId="799ADC1F">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其他价格形式的计量方式和程序：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2D03B839">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739412E">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12.4 工程进度款支付</w:t>
      </w:r>
    </w:p>
    <w:p w14:paraId="2FFCA18B">
      <w:pPr>
        <w:spacing w:line="360" w:lineRule="auto"/>
        <w:ind w:firstLine="480" w:firstLineChars="200"/>
        <w:jc w:val="left"/>
        <w:rPr>
          <w:rFonts w:ascii="Times New Roman" w:hAnsi="Times New Roman" w:eastAsia="仿宋_GB2312"/>
          <w:color w:val="000000"/>
          <w:sz w:val="24"/>
          <w:szCs w:val="24"/>
        </w:rPr>
      </w:pPr>
      <w:bookmarkStart w:id="1559" w:name="_Toc296347210"/>
      <w:bookmarkStart w:id="1560" w:name="_Toc296891039"/>
      <w:bookmarkStart w:id="1561" w:name="_Toc297123556"/>
      <w:bookmarkStart w:id="1562" w:name="_Toc292559416"/>
      <w:bookmarkStart w:id="1563" w:name="_Toc296346712"/>
      <w:bookmarkStart w:id="1564" w:name="_Toc297048397"/>
      <w:bookmarkStart w:id="1565" w:name="_Toc303539163"/>
      <w:bookmarkStart w:id="1566" w:name="_Toc300935006"/>
      <w:bookmarkStart w:id="1567" w:name="_Toc296891251"/>
      <w:bookmarkStart w:id="1568" w:name="_Toc296503211"/>
      <w:bookmarkStart w:id="1569" w:name="_Toc297216215"/>
      <w:bookmarkStart w:id="1570" w:name="_Toc297120511"/>
      <w:bookmarkStart w:id="1571" w:name="_Toc296944550"/>
      <w:bookmarkStart w:id="1572" w:name="_Toc292559921"/>
      <w:r>
        <w:rPr>
          <w:rFonts w:ascii="Times New Roman" w:hAnsi="Times New Roman" w:eastAsia="仿宋_GB2312"/>
          <w:color w:val="000000"/>
          <w:sz w:val="24"/>
          <w:szCs w:val="24"/>
        </w:rPr>
        <w:t>12.4.1 付款周期</w:t>
      </w:r>
    </w:p>
    <w:p w14:paraId="2048EBD8">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关于付款周期的约定：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3F2180E">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12.4.2 进度付款申请单的编制</w:t>
      </w:r>
    </w:p>
    <w:p w14:paraId="19D48643">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关于进度付款申请单编制的约定：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5E883D61">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B2A6409">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w:t>
      </w:r>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r>
        <w:rPr>
          <w:rFonts w:ascii="Times New Roman" w:hAnsi="Times New Roman" w:eastAsia="仿宋_GB2312"/>
          <w:color w:val="000000"/>
          <w:sz w:val="24"/>
          <w:szCs w:val="24"/>
        </w:rPr>
        <w:t>2.4.3 进度付款申请单的提交</w:t>
      </w:r>
    </w:p>
    <w:p w14:paraId="126FE0F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（1）单价合同进度付款申请单提交的约定</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FD53644">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（2）总价合同进度付款申请单提交的约定</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86FB0D0">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（3）其他价格形式合同进度付款申请单提交的约定：</w:t>
      </w:r>
      <w:r>
        <w:rPr>
          <w:rFonts w:ascii="Times New Roman" w:hAnsi="Times New Roman" w:eastAsia="仿宋_GB2312"/>
          <w:color w:val="000000"/>
          <w:sz w:val="24"/>
          <w:szCs w:val="24"/>
          <w:u w:val="single"/>
        </w:rPr>
        <w:t xml:space="preserve">       </w:t>
      </w:r>
    </w:p>
    <w:p w14:paraId="08D11B2B">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1980D95">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12.4.4 进度款审核和支付</w:t>
      </w:r>
    </w:p>
    <w:p w14:paraId="60E6E140">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（1）监理人审查并报送发包人的期限：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AD9585E">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发包人完成审批并签发进度款支付证书的期限：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0948D14C">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A6E1F2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（2）发包人支付进度款的期限：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44FDA57">
      <w:pPr>
        <w:spacing w:line="360" w:lineRule="auto"/>
        <w:ind w:firstLine="600" w:firstLineChars="25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发包人逾期支付进度款的违约金的计算方式：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4FDCF540">
      <w:pPr>
        <w:spacing w:line="360" w:lineRule="auto"/>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F955918">
      <w:pPr>
        <w:spacing w:line="360" w:lineRule="auto"/>
        <w:ind w:firstLine="600" w:firstLineChars="250"/>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rPr>
        <w:t>12.4.6 支付分解表的编制</w:t>
      </w:r>
    </w:p>
    <w:p w14:paraId="41932A78">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2、总价合同支付分解表的编制与审批：</w:t>
      </w:r>
      <w:r>
        <w:rPr>
          <w:rFonts w:ascii="Times New Roman" w:hAnsi="Times New Roman" w:eastAsia="仿宋_GB2312"/>
          <w:color w:val="000000"/>
          <w:sz w:val="24"/>
          <w:szCs w:val="24"/>
          <w:u w:val="single"/>
        </w:rPr>
        <w:t xml:space="preserve">                  </w:t>
      </w:r>
    </w:p>
    <w:p w14:paraId="196FFF3E">
      <w:pPr>
        <w:spacing w:line="360" w:lineRule="auto"/>
        <w:ind w:left="6000" w:hanging="4800" w:hangingChars="2000"/>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3C5C08B">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3、单价合同的总价项目支付分解表的编制与审批：</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507465EF">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402"/>
    <w:p w14:paraId="312B2B2F">
      <w:pPr>
        <w:pStyle w:val="5"/>
        <w:spacing w:before="120" w:after="120" w:line="360" w:lineRule="auto"/>
        <w:rPr>
          <w:rFonts w:ascii="Times New Roman" w:hAnsi="Times New Roman" w:eastAsia="黑体"/>
          <w:b w:val="0"/>
          <w:color w:val="000000"/>
          <w:sz w:val="24"/>
          <w:szCs w:val="24"/>
        </w:rPr>
      </w:pPr>
      <w:bookmarkStart w:id="1573" w:name="_Toc351203645"/>
      <w:bookmarkStart w:id="1574" w:name="_Toc297120519"/>
      <w:bookmarkStart w:id="1575" w:name="_Toc303539172"/>
      <w:bookmarkStart w:id="1576" w:name="_Toc296891047"/>
      <w:bookmarkStart w:id="1577" w:name="_Toc312678053"/>
      <w:bookmarkStart w:id="1578" w:name="_Toc296944558"/>
      <w:bookmarkStart w:id="1579" w:name="_Toc296346720"/>
      <w:bookmarkStart w:id="1580" w:name="_Toc296891259"/>
      <w:bookmarkStart w:id="1581" w:name="_Toc297048405"/>
      <w:bookmarkStart w:id="1582" w:name="_Toc304295593"/>
      <w:bookmarkStart w:id="1583" w:name="_Toc296347218"/>
      <w:bookmarkStart w:id="1584" w:name="_Toc296503219"/>
      <w:bookmarkStart w:id="1585" w:name="_Toc292559424"/>
      <w:bookmarkStart w:id="1586" w:name="_Toc297216223"/>
      <w:bookmarkStart w:id="1587" w:name="_Toc297123564"/>
      <w:bookmarkStart w:id="1588" w:name="_Toc292559929"/>
      <w:bookmarkStart w:id="1589" w:name="_Toc300935015"/>
      <w:r>
        <w:rPr>
          <w:rFonts w:ascii="Times New Roman" w:hAnsi="Times New Roman" w:eastAsia="黑体"/>
          <w:b w:val="0"/>
          <w:color w:val="000000"/>
          <w:sz w:val="24"/>
          <w:szCs w:val="24"/>
        </w:rPr>
        <w:t>13.</w:t>
      </w:r>
      <w:r>
        <w:rPr>
          <w:rFonts w:hint="eastAsia" w:ascii="Times New Roman" w:hAnsi="Times New Roman" w:eastAsia="黑体"/>
          <w:b w:val="0"/>
          <w:color w:val="000000"/>
          <w:sz w:val="24"/>
          <w:szCs w:val="24"/>
        </w:rPr>
        <w:t xml:space="preserve"> </w:t>
      </w:r>
      <w:r>
        <w:rPr>
          <w:rFonts w:ascii="Times New Roman" w:hAnsi="Times New Roman" w:eastAsia="黑体"/>
          <w:b w:val="0"/>
          <w:color w:val="000000"/>
          <w:sz w:val="24"/>
          <w:szCs w:val="24"/>
        </w:rPr>
        <w:t>验收和工程试车</w:t>
      </w:r>
      <w:bookmarkEnd w:id="1573"/>
    </w:p>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p w14:paraId="053608A9">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13.1 分部分项工程验收</w:t>
      </w:r>
    </w:p>
    <w:p w14:paraId="3B942F47">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13.1.2监理人不能按时进行验收时，应提前</w:t>
      </w:r>
      <w:r>
        <w:rPr>
          <w:rFonts w:ascii="Times New Roman" w:hAnsi="Times New Roman" w:eastAsia="仿宋_GB2312"/>
          <w:sz w:val="24"/>
          <w:szCs w:val="24"/>
          <w:u w:val="single"/>
        </w:rPr>
        <w:t xml:space="preserve">       </w:t>
      </w:r>
      <w:r>
        <w:rPr>
          <w:rFonts w:ascii="Times New Roman" w:hAnsi="Times New Roman" w:eastAsia="仿宋_GB2312"/>
          <w:sz w:val="24"/>
          <w:szCs w:val="24"/>
        </w:rPr>
        <w:t>小时提交书面延期要求。</w:t>
      </w:r>
    </w:p>
    <w:p w14:paraId="5A647F07">
      <w:pPr>
        <w:spacing w:line="360" w:lineRule="auto"/>
        <w:ind w:firstLine="480" w:firstLineChars="200"/>
        <w:jc w:val="left"/>
        <w:rPr>
          <w:rFonts w:ascii="Times New Roman" w:hAnsi="Times New Roman" w:eastAsia="仿宋_GB2312"/>
          <w:b/>
          <w:color w:val="000000"/>
          <w:sz w:val="24"/>
          <w:szCs w:val="24"/>
        </w:rPr>
      </w:pPr>
      <w:r>
        <w:rPr>
          <w:rFonts w:ascii="Times New Roman" w:hAnsi="Times New Roman" w:eastAsia="仿宋_GB2312"/>
          <w:sz w:val="24"/>
          <w:szCs w:val="24"/>
        </w:rPr>
        <w:t>关于延期最长不得超过：</w:t>
      </w:r>
      <w:r>
        <w:rPr>
          <w:rFonts w:ascii="Times New Roman" w:hAnsi="Times New Roman" w:eastAsia="仿宋_GB2312"/>
          <w:sz w:val="24"/>
          <w:szCs w:val="24"/>
          <w:u w:val="single"/>
        </w:rPr>
        <w:t xml:space="preserve">         </w:t>
      </w:r>
      <w:r>
        <w:rPr>
          <w:rFonts w:ascii="Times New Roman" w:hAnsi="Times New Roman" w:eastAsia="仿宋_GB2312"/>
          <w:sz w:val="24"/>
          <w:szCs w:val="24"/>
        </w:rPr>
        <w:t>小时。</w:t>
      </w:r>
    </w:p>
    <w:p w14:paraId="7289806D">
      <w:pPr>
        <w:spacing w:after="120" w:line="360" w:lineRule="auto"/>
        <w:ind w:firstLine="480" w:firstLineChars="200"/>
        <w:rPr>
          <w:rFonts w:ascii="Times New Roman" w:hAnsi="Times New Roman" w:eastAsia="黑体"/>
          <w:color w:val="000000"/>
          <w:sz w:val="24"/>
          <w:szCs w:val="24"/>
        </w:rPr>
      </w:pPr>
      <w:bookmarkStart w:id="1590" w:name="_Toc300935016"/>
      <w:bookmarkStart w:id="1591" w:name="_Toc303539173"/>
      <w:bookmarkStart w:id="1592" w:name="_Toc297216224"/>
      <w:bookmarkStart w:id="1593" w:name="_Toc292559933"/>
      <w:bookmarkStart w:id="1594" w:name="_Toc296347222"/>
      <w:bookmarkStart w:id="1595" w:name="_Toc296503223"/>
      <w:bookmarkStart w:id="1596" w:name="_Toc296891263"/>
      <w:bookmarkStart w:id="1597" w:name="_Toc297048409"/>
      <w:bookmarkStart w:id="1598" w:name="_Toc296944562"/>
      <w:bookmarkStart w:id="1599" w:name="_Toc297123565"/>
      <w:bookmarkStart w:id="1600" w:name="_Toc292559428"/>
      <w:bookmarkStart w:id="1601" w:name="_Toc296891051"/>
      <w:bookmarkStart w:id="1602" w:name="_Toc296346724"/>
      <w:bookmarkStart w:id="1603" w:name="_Toc304295596"/>
      <w:bookmarkStart w:id="1604" w:name="_Toc297120523"/>
      <w:bookmarkStart w:id="1605" w:name="_Toc312678056"/>
      <w:bookmarkStart w:id="1606" w:name="_Toc267251476"/>
      <w:bookmarkStart w:id="1607" w:name="_Toc267251472"/>
      <w:bookmarkStart w:id="1608" w:name="_Toc267251475"/>
      <w:bookmarkStart w:id="1609" w:name="_Toc267251470"/>
      <w:bookmarkStart w:id="1610" w:name="_Toc267251473"/>
      <w:bookmarkStart w:id="1611" w:name="_Toc267251471"/>
      <w:bookmarkStart w:id="1612" w:name="_Toc267251474"/>
      <w:r>
        <w:rPr>
          <w:rFonts w:ascii="Times New Roman" w:hAnsi="Times New Roman" w:eastAsia="黑体"/>
          <w:color w:val="000000"/>
          <w:sz w:val="24"/>
          <w:szCs w:val="24"/>
        </w:rPr>
        <w:t>13.2 竣工验收</w:t>
      </w:r>
    </w:p>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p w14:paraId="3D61735D">
      <w:pPr>
        <w:spacing w:line="360" w:lineRule="auto"/>
        <w:ind w:firstLine="480" w:firstLineChars="200"/>
        <w:jc w:val="left"/>
        <w:rPr>
          <w:rFonts w:ascii="Times New Roman" w:hAnsi="Times New Roman" w:eastAsia="仿宋_GB2312"/>
          <w:color w:val="000000"/>
          <w:sz w:val="24"/>
          <w:szCs w:val="24"/>
        </w:rPr>
      </w:pPr>
      <w:bookmarkStart w:id="1613" w:name="_Toc280868704"/>
      <w:bookmarkStart w:id="1614" w:name="_Toc280868705"/>
      <w:bookmarkStart w:id="1615" w:name="_Toc280868706"/>
      <w:bookmarkStart w:id="1616" w:name="_Toc280868707"/>
      <w:bookmarkStart w:id="1617" w:name="_Toc280868708"/>
      <w:bookmarkStart w:id="1618" w:name="_Toc280868709"/>
      <w:r>
        <w:rPr>
          <w:rFonts w:ascii="Times New Roman" w:hAnsi="Times New Roman" w:eastAsia="仿宋_GB2312"/>
          <w:color w:val="000000"/>
          <w:sz w:val="24"/>
          <w:szCs w:val="24"/>
        </w:rPr>
        <w:t>13.2.2竣工验收程序</w:t>
      </w:r>
    </w:p>
    <w:bookmarkEnd w:id="1613"/>
    <w:p w14:paraId="79E93D26">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kern w:val="0"/>
          <w:sz w:val="24"/>
          <w:szCs w:val="24"/>
        </w:rPr>
        <w:t>关于竣工验收程序的约定：</w:t>
      </w:r>
      <w:r>
        <w:rPr>
          <w:rFonts w:ascii="Times New Roman" w:hAnsi="Times New Roman" w:eastAsia="仿宋_GB2312"/>
          <w:color w:val="000000"/>
          <w:sz w:val="24"/>
          <w:szCs w:val="24"/>
          <w:u w:val="single"/>
        </w:rPr>
        <w:t xml:space="preserve">                              </w:t>
      </w:r>
    </w:p>
    <w:p w14:paraId="7B80EF9A">
      <w:pPr>
        <w:spacing w:line="360" w:lineRule="auto"/>
        <w:ind w:left="6000" w:hanging="4800" w:hangingChars="2000"/>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A1D178E">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kern w:val="0"/>
          <w:sz w:val="24"/>
          <w:szCs w:val="24"/>
        </w:rPr>
        <w:t>发包人不按照本项约定组织竣工验收、颁发工程接收证书的违约金的计算方法：</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3ACC45B1">
      <w:pPr>
        <w:spacing w:line="360" w:lineRule="auto"/>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614"/>
    <w:p w14:paraId="0470286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13.2.5移交、接收全部与部分工程</w:t>
      </w:r>
    </w:p>
    <w:bookmarkEnd w:id="1615"/>
    <w:p w14:paraId="45D184F3">
      <w:pPr>
        <w:spacing w:line="360" w:lineRule="auto"/>
        <w:ind w:firstLine="480" w:firstLineChars="200"/>
        <w:jc w:val="left"/>
        <w:rPr>
          <w:rFonts w:hint="eastAsia" w:ascii="Times New Roman" w:hAnsi="Times New Roman" w:eastAsia="仿宋_GB2312"/>
          <w:color w:val="000000"/>
          <w:kern w:val="0"/>
          <w:sz w:val="24"/>
          <w:szCs w:val="24"/>
        </w:rPr>
      </w:pPr>
      <w:r>
        <w:rPr>
          <w:rFonts w:hint="eastAsia" w:ascii="Times New Roman" w:hAnsi="Times New Roman" w:eastAsia="仿宋_GB2312"/>
          <w:color w:val="000000"/>
          <w:kern w:val="0"/>
          <w:sz w:val="24"/>
          <w:szCs w:val="24"/>
        </w:rPr>
        <w:t>承包人向发包人移交工程的期限：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w:t>
      </w:r>
    </w:p>
    <w:p w14:paraId="138EDFD3">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kern w:val="0"/>
          <w:sz w:val="24"/>
          <w:szCs w:val="24"/>
        </w:rPr>
        <w:t>发包人未按本合同约定接收全部或部分工程的，违约金的计算方法为：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616"/>
    <w:p w14:paraId="31ED6784">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承包人未按时移交工程的，违约金的计算方法为：</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3BB7D811">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17FDBBD">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13.3 工程试车</w:t>
      </w:r>
    </w:p>
    <w:bookmarkEnd w:id="1617"/>
    <w:p w14:paraId="26C183B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13.3.1 试车程序</w:t>
      </w:r>
    </w:p>
    <w:p w14:paraId="51D34380">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kern w:val="0"/>
          <w:sz w:val="24"/>
          <w:szCs w:val="24"/>
        </w:rPr>
        <w:t>工程试车内容：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5D26999F">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EB873F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（1）单机无负荷试车费用由</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承担；</w:t>
      </w:r>
    </w:p>
    <w:p w14:paraId="35CB0FBC">
      <w:pPr>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（2）无负荷联动试车费用由</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承担。</w:t>
      </w:r>
    </w:p>
    <w:p w14:paraId="464F9BA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13.3.3 投料试车</w:t>
      </w:r>
    </w:p>
    <w:p w14:paraId="55F3B29C">
      <w:pPr>
        <w:spacing w:line="360" w:lineRule="auto"/>
        <w:ind w:firstLine="480" w:firstLineChars="200"/>
        <w:jc w:val="left"/>
        <w:rPr>
          <w:rFonts w:hint="eastAsia" w:ascii="Times New Roman" w:hAnsi="Times New Roman" w:eastAsia="仿宋_GB2312"/>
          <w:color w:val="000000"/>
          <w:sz w:val="24"/>
          <w:szCs w:val="24"/>
          <w:u w:val="single"/>
        </w:rPr>
      </w:pPr>
      <w:r>
        <w:rPr>
          <w:rFonts w:hint="eastAsia" w:ascii="Times New Roman" w:hAnsi="Times New Roman" w:eastAsia="仿宋_GB2312"/>
          <w:color w:val="000000"/>
          <w:kern w:val="0"/>
          <w:sz w:val="24"/>
          <w:szCs w:val="24"/>
        </w:rPr>
        <w:t>关于投料试车相关事项的约定：</w:t>
      </w:r>
      <w:r>
        <w:rPr>
          <w:rFonts w:hint="eastAsia" w:ascii="Times New Roman" w:hAnsi="Times New Roman" w:eastAsia="仿宋_GB2312"/>
          <w:color w:val="000000"/>
          <w:sz w:val="24"/>
          <w:szCs w:val="24"/>
          <w:u w:val="single"/>
        </w:rPr>
        <w:t xml:space="preserve">                           </w:t>
      </w:r>
    </w:p>
    <w:p w14:paraId="4BD217B7">
      <w:pPr>
        <w:spacing w:line="360" w:lineRule="auto"/>
        <w:jc w:val="left"/>
        <w:rPr>
          <w:rFonts w:ascii="Times New Roman" w:hAnsi="Times New Roman" w:eastAsia="仿宋_GB2312"/>
          <w:color w:val="000000"/>
          <w:kern w:val="0"/>
          <w:sz w:val="24"/>
          <w:szCs w:val="24"/>
        </w:rPr>
      </w:pP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53CC49F">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13.6 竣工退场</w:t>
      </w:r>
    </w:p>
    <w:p w14:paraId="3878AEA6">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13.6.1 竣工退场</w:t>
      </w:r>
    </w:p>
    <w:p w14:paraId="66A38E7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承包人完成竣工退场的期限：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kern w:val="0"/>
          <w:sz w:val="24"/>
          <w:szCs w:val="24"/>
        </w:rPr>
        <w:t>。</w:t>
      </w:r>
    </w:p>
    <w:p w14:paraId="40424198">
      <w:pPr>
        <w:pStyle w:val="5"/>
        <w:spacing w:before="120" w:after="120" w:line="360" w:lineRule="auto"/>
        <w:rPr>
          <w:rFonts w:ascii="Times New Roman" w:hAnsi="Times New Roman" w:eastAsia="黑体"/>
          <w:b w:val="0"/>
          <w:color w:val="000000"/>
          <w:sz w:val="24"/>
          <w:szCs w:val="24"/>
        </w:rPr>
      </w:pPr>
      <w:bookmarkStart w:id="1619" w:name="_Toc351203646"/>
      <w:r>
        <w:rPr>
          <w:rFonts w:ascii="Times New Roman" w:hAnsi="Times New Roman" w:eastAsia="黑体"/>
          <w:b w:val="0"/>
          <w:color w:val="000000"/>
          <w:sz w:val="24"/>
          <w:szCs w:val="24"/>
        </w:rPr>
        <w:t>14. 竣工结算</w:t>
      </w:r>
      <w:bookmarkEnd w:id="1619"/>
    </w:p>
    <w:p w14:paraId="64B9ACB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14.1 竣工</w:t>
      </w:r>
      <w:r>
        <w:rPr>
          <w:rFonts w:hint="eastAsia" w:ascii="Times New Roman" w:hAnsi="Times New Roman" w:eastAsia="黑体"/>
          <w:color w:val="000000"/>
          <w:sz w:val="24"/>
          <w:szCs w:val="24"/>
        </w:rPr>
        <w:t>结算</w:t>
      </w:r>
      <w:r>
        <w:rPr>
          <w:rFonts w:ascii="Times New Roman" w:hAnsi="Times New Roman" w:eastAsia="黑体"/>
          <w:color w:val="000000"/>
          <w:sz w:val="24"/>
          <w:szCs w:val="24"/>
        </w:rPr>
        <w:t>申请</w:t>
      </w:r>
    </w:p>
    <w:p w14:paraId="3531F64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sz w:val="24"/>
          <w:szCs w:val="24"/>
        </w:rPr>
        <w:t>承包人提交竣工</w:t>
      </w:r>
      <w:r>
        <w:rPr>
          <w:rFonts w:hint="eastAsia" w:ascii="Times New Roman" w:hAnsi="Times New Roman" w:eastAsia="仿宋_GB2312"/>
          <w:sz w:val="24"/>
          <w:szCs w:val="24"/>
        </w:rPr>
        <w:t>结算</w:t>
      </w:r>
      <w:r>
        <w:rPr>
          <w:rFonts w:ascii="Times New Roman" w:hAnsi="Times New Roman" w:eastAsia="仿宋_GB2312"/>
          <w:sz w:val="24"/>
          <w:szCs w:val="24"/>
        </w:rPr>
        <w:t>申请单的期限：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28A8D19">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竣工</w:t>
      </w:r>
      <w:r>
        <w:rPr>
          <w:rFonts w:hint="eastAsia" w:ascii="Times New Roman" w:hAnsi="Times New Roman" w:eastAsia="仿宋_GB2312"/>
          <w:color w:val="000000"/>
          <w:sz w:val="24"/>
          <w:szCs w:val="24"/>
        </w:rPr>
        <w:t>结算</w:t>
      </w:r>
      <w:r>
        <w:rPr>
          <w:rFonts w:ascii="Times New Roman" w:hAnsi="Times New Roman" w:eastAsia="仿宋_GB2312"/>
          <w:color w:val="000000"/>
          <w:sz w:val="24"/>
          <w:szCs w:val="24"/>
        </w:rPr>
        <w:t>申请单应包括的内容：</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26179B02">
      <w:pPr>
        <w:spacing w:line="360" w:lineRule="auto"/>
        <w:jc w:val="left"/>
        <w:rPr>
          <w:rFonts w:ascii="Times New Roman" w:hAnsi="Times New Roman" w:eastAsia="仿宋_GB2312"/>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5DE7AE9">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14.2 竣工结算审核</w:t>
      </w:r>
    </w:p>
    <w:p w14:paraId="0C7F36F4">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发包人</w:t>
      </w:r>
      <w:r>
        <w:rPr>
          <w:rFonts w:hint="eastAsia" w:ascii="Times New Roman" w:hAnsi="Times New Roman" w:eastAsia="仿宋_GB2312"/>
          <w:sz w:val="24"/>
          <w:szCs w:val="24"/>
        </w:rPr>
        <w:t>审批</w:t>
      </w:r>
      <w:r>
        <w:rPr>
          <w:rFonts w:ascii="Times New Roman" w:hAnsi="Times New Roman" w:eastAsia="仿宋_GB2312"/>
          <w:sz w:val="24"/>
          <w:szCs w:val="24"/>
        </w:rPr>
        <w:t>竣工付款申请单的期限：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46C2B48">
      <w:pPr>
        <w:spacing w:line="360" w:lineRule="auto"/>
        <w:ind w:firstLine="480" w:firstLineChars="200"/>
        <w:jc w:val="left"/>
        <w:rPr>
          <w:rFonts w:hint="eastAsia" w:ascii="Times New Roman" w:hAnsi="Times New Roman" w:eastAsia="仿宋_GB2312"/>
          <w:color w:val="000000"/>
          <w:sz w:val="24"/>
          <w:szCs w:val="24"/>
        </w:rPr>
      </w:pPr>
      <w:r>
        <w:rPr>
          <w:rFonts w:ascii="Times New Roman" w:hAnsi="Times New Roman" w:eastAsia="仿宋_GB2312"/>
          <w:sz w:val="24"/>
          <w:szCs w:val="24"/>
        </w:rPr>
        <w:t>发包人完成竣工付款的期限：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42817CD">
      <w:pPr>
        <w:spacing w:line="360" w:lineRule="auto"/>
        <w:ind w:firstLine="480" w:firstLineChars="200"/>
        <w:jc w:val="left"/>
        <w:rPr>
          <w:rFonts w:hint="eastAsia" w:ascii="Times New Roman" w:hAnsi="Times New Roman" w:eastAsia="仿宋_GB2312"/>
          <w:color w:val="000000"/>
          <w:sz w:val="24"/>
          <w:szCs w:val="24"/>
          <w:u w:val="single"/>
        </w:rPr>
      </w:pPr>
      <w:r>
        <w:rPr>
          <w:rFonts w:hint="eastAsia" w:ascii="Times New Roman" w:hAnsi="Times New Roman" w:eastAsia="仿宋_GB2312"/>
          <w:color w:val="000000"/>
          <w:sz w:val="24"/>
          <w:szCs w:val="24"/>
        </w:rPr>
        <w:t>关于竣工付款证书异议部分复核的方式和程序：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7F44DB4B">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425A191">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14.4 最终结清</w:t>
      </w:r>
    </w:p>
    <w:p w14:paraId="619C4FA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14.4.1 最终结清申请单</w:t>
      </w:r>
    </w:p>
    <w:p w14:paraId="7FA477FE">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承包人提交最终结清申请单的份数：</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EDD1C30">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color w:val="000000"/>
          <w:kern w:val="0"/>
          <w:sz w:val="24"/>
          <w:szCs w:val="24"/>
        </w:rPr>
        <w:t>承包人提交最终结算申请单的期限：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ascii="Times New Roman" w:hAnsi="Times New Roman" w:eastAsia="仿宋_GB2312"/>
          <w:sz w:val="24"/>
          <w:szCs w:val="24"/>
        </w:rPr>
        <w:t xml:space="preserve"> </w:t>
      </w:r>
    </w:p>
    <w:p w14:paraId="6645F5E2">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14.4.2 最终结清证书和支付</w:t>
      </w:r>
    </w:p>
    <w:p w14:paraId="51F50082">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（1）发包人完成最终结清申请单的</w:t>
      </w:r>
      <w:r>
        <w:rPr>
          <w:rFonts w:hint="eastAsia" w:ascii="Times New Roman" w:hAnsi="Times New Roman" w:eastAsia="仿宋_GB2312"/>
          <w:sz w:val="24"/>
          <w:szCs w:val="24"/>
        </w:rPr>
        <w:t>审批</w:t>
      </w:r>
      <w:r>
        <w:rPr>
          <w:rFonts w:ascii="Times New Roman" w:hAnsi="Times New Roman" w:eastAsia="仿宋_GB2312"/>
          <w:sz w:val="24"/>
          <w:szCs w:val="24"/>
        </w:rPr>
        <w:t>并颁发最终结清证书的期限：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F72DEC8">
      <w:pPr>
        <w:spacing w:line="360" w:lineRule="auto"/>
        <w:ind w:firstLine="480" w:firstLineChars="200"/>
        <w:jc w:val="left"/>
        <w:rPr>
          <w:rFonts w:ascii="Times New Roman" w:hAnsi="Times New Roman" w:eastAsia="仿宋_GB2312"/>
          <w:sz w:val="24"/>
          <w:szCs w:val="24"/>
        </w:rPr>
      </w:pPr>
      <w:r>
        <w:rPr>
          <w:rFonts w:ascii="Times New Roman" w:hAnsi="Times New Roman" w:eastAsia="仿宋_GB2312"/>
          <w:sz w:val="24"/>
          <w:szCs w:val="24"/>
        </w:rPr>
        <w:t>（2）发包人完成支付的期限：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606"/>
    <w:bookmarkEnd w:id="1607"/>
    <w:bookmarkEnd w:id="1608"/>
    <w:bookmarkEnd w:id="1609"/>
    <w:bookmarkEnd w:id="1610"/>
    <w:bookmarkEnd w:id="1611"/>
    <w:bookmarkEnd w:id="1612"/>
    <w:bookmarkEnd w:id="1618"/>
    <w:p w14:paraId="2921606E">
      <w:pPr>
        <w:pStyle w:val="5"/>
        <w:spacing w:before="120" w:after="120" w:line="360" w:lineRule="auto"/>
        <w:rPr>
          <w:rFonts w:ascii="Times New Roman" w:hAnsi="Times New Roman" w:eastAsia="黑体"/>
          <w:b w:val="0"/>
          <w:color w:val="000000"/>
          <w:sz w:val="24"/>
          <w:szCs w:val="24"/>
        </w:rPr>
      </w:pPr>
      <w:bookmarkStart w:id="1620" w:name="_Toc351203647"/>
      <w:bookmarkStart w:id="1621" w:name="_Toc267251483"/>
      <w:bookmarkStart w:id="1622" w:name="_Toc267251482"/>
      <w:bookmarkStart w:id="1623" w:name="_Toc267251484"/>
      <w:bookmarkStart w:id="1624" w:name="_Toc267251485"/>
      <w:bookmarkStart w:id="1625" w:name="_Toc267251488"/>
      <w:bookmarkStart w:id="1626" w:name="_Toc267251486"/>
      <w:bookmarkStart w:id="1627" w:name="_Toc267251490"/>
      <w:bookmarkStart w:id="1628" w:name="_Toc267251489"/>
      <w:bookmarkStart w:id="1629" w:name="_Toc267251493"/>
      <w:bookmarkStart w:id="1630" w:name="_Toc267251495"/>
      <w:bookmarkStart w:id="1631" w:name="_Toc267251499"/>
      <w:bookmarkStart w:id="1632" w:name="_Toc267251501"/>
      <w:bookmarkStart w:id="1633" w:name="_Toc267251496"/>
      <w:bookmarkStart w:id="1634" w:name="_Toc267251498"/>
      <w:bookmarkStart w:id="1635" w:name="_Toc267251503"/>
      <w:bookmarkStart w:id="1636" w:name="_Toc267251497"/>
      <w:bookmarkStart w:id="1637" w:name="_Toc267251494"/>
      <w:bookmarkStart w:id="1638" w:name="_Toc267251491"/>
      <w:bookmarkStart w:id="1639" w:name="_Toc267251502"/>
      <w:bookmarkStart w:id="1640" w:name="_Toc267251492"/>
      <w:bookmarkStart w:id="1641" w:name="_Toc267251504"/>
      <w:bookmarkStart w:id="1642" w:name="_Toc267251506"/>
      <w:bookmarkStart w:id="1643" w:name="_Toc267251507"/>
      <w:bookmarkStart w:id="1644" w:name="_Toc267251508"/>
      <w:bookmarkStart w:id="1645" w:name="_Toc267251514"/>
      <w:bookmarkStart w:id="1646" w:name="_Toc267251515"/>
      <w:bookmarkStart w:id="1647" w:name="_Toc267251510"/>
      <w:bookmarkStart w:id="1648" w:name="_Toc267251511"/>
      <w:bookmarkStart w:id="1649" w:name="_Toc267251513"/>
      <w:bookmarkStart w:id="1650" w:name="_Toc267251509"/>
      <w:r>
        <w:rPr>
          <w:rFonts w:ascii="Times New Roman" w:hAnsi="Times New Roman" w:eastAsia="黑体"/>
          <w:b w:val="0"/>
          <w:color w:val="000000"/>
          <w:sz w:val="24"/>
          <w:szCs w:val="24"/>
        </w:rPr>
        <w:t>15. 缺陷责任期与保修</w:t>
      </w:r>
      <w:bookmarkEnd w:id="1620"/>
    </w:p>
    <w:p w14:paraId="37FC7DA3">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15.2缺陷责任期</w:t>
      </w:r>
      <w:bookmarkEnd w:id="1621"/>
    </w:p>
    <w:p w14:paraId="7F145723">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缺陷责任期的具体期限：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244E4703">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7F9D5D4">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15.3 质量保证金</w:t>
      </w:r>
    </w:p>
    <w:p w14:paraId="122A51E4">
      <w:pPr>
        <w:spacing w:line="360" w:lineRule="auto"/>
        <w:ind w:firstLine="480" w:firstLineChars="200"/>
        <w:jc w:val="left"/>
        <w:rPr>
          <w:rFonts w:eastAsia="仿宋_GB2312"/>
          <w:color w:val="000000"/>
          <w:sz w:val="24"/>
          <w:szCs w:val="24"/>
        </w:rPr>
      </w:pPr>
      <w:r>
        <w:rPr>
          <w:rFonts w:hint="eastAsia" w:ascii="Times New Roman" w:hAnsi="Times New Roman" w:eastAsia="仿宋_GB2312"/>
          <w:color w:val="000000"/>
          <w:sz w:val="24"/>
          <w:szCs w:val="24"/>
        </w:rPr>
        <w:t>关于是否扣留质量保证金的约定：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r>
        <w:rPr>
          <w:rFonts w:hint="eastAsia" w:eastAsia="仿宋_GB2312"/>
          <w:color w:val="000000"/>
          <w:sz w:val="24"/>
          <w:szCs w:val="24"/>
        </w:rPr>
        <w:t>在工程项目竣工前，承包人按专用合同条款第3.7条提供履约担保的，发包人不得同时预留工程质量保证金。</w:t>
      </w:r>
    </w:p>
    <w:p w14:paraId="64316CAB">
      <w:pPr>
        <w:spacing w:line="360" w:lineRule="auto"/>
        <w:ind w:firstLine="480" w:firstLineChars="200"/>
        <w:jc w:val="left"/>
        <w:outlineLvl w:val="0"/>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15.3.1 </w:t>
      </w:r>
      <w:r>
        <w:rPr>
          <w:rFonts w:hint="eastAsia" w:ascii="Times New Roman" w:hAnsi="Times New Roman" w:eastAsia="仿宋_GB2312"/>
          <w:color w:val="000000"/>
          <w:sz w:val="24"/>
          <w:szCs w:val="24"/>
        </w:rPr>
        <w:t>承包人提供</w:t>
      </w:r>
      <w:r>
        <w:rPr>
          <w:rFonts w:ascii="Times New Roman" w:hAnsi="Times New Roman" w:eastAsia="仿宋_GB2312"/>
          <w:color w:val="000000"/>
          <w:sz w:val="24"/>
          <w:szCs w:val="24"/>
        </w:rPr>
        <w:t>质量保证金的</w:t>
      </w:r>
      <w:r>
        <w:rPr>
          <w:rFonts w:hint="eastAsia" w:ascii="Times New Roman" w:hAnsi="Times New Roman" w:eastAsia="仿宋_GB2312"/>
          <w:color w:val="000000"/>
          <w:sz w:val="24"/>
          <w:szCs w:val="24"/>
        </w:rPr>
        <w:t>方</w:t>
      </w:r>
      <w:r>
        <w:rPr>
          <w:rFonts w:ascii="Times New Roman" w:hAnsi="Times New Roman" w:eastAsia="仿宋_GB2312"/>
          <w:color w:val="000000"/>
          <w:sz w:val="24"/>
          <w:szCs w:val="24"/>
        </w:rPr>
        <w:t>式</w:t>
      </w:r>
    </w:p>
    <w:p w14:paraId="380AAFF5">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质量保证金采用以下第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p>
    <w:p w14:paraId="4976993C">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（1）质量保证金保函，保证金额为：</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 xml:space="preserve">； </w:t>
      </w:r>
    </w:p>
    <w:p w14:paraId="7DE4F8DD">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%的工程款；</w:t>
      </w:r>
    </w:p>
    <w:p w14:paraId="05A73307">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（3）其他</w:t>
      </w:r>
      <w:r>
        <w:rPr>
          <w:rFonts w:hint="eastAsia" w:ascii="Times New Roman" w:hAnsi="Times New Roman" w:eastAsia="仿宋_GB2312"/>
          <w:color w:val="000000"/>
          <w:kern w:val="0"/>
          <w:sz w:val="24"/>
          <w:szCs w:val="24"/>
        </w:rPr>
        <w:t>方</w:t>
      </w:r>
      <w:r>
        <w:rPr>
          <w:rFonts w:ascii="Times New Roman" w:hAnsi="Times New Roman" w:eastAsia="仿宋_GB2312"/>
          <w:color w:val="000000"/>
          <w:kern w:val="0"/>
          <w:sz w:val="24"/>
          <w:szCs w:val="24"/>
        </w:rPr>
        <w:t>式:</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357C5CD">
      <w:pPr>
        <w:spacing w:line="360" w:lineRule="auto"/>
        <w:ind w:firstLine="480" w:firstLineChars="200"/>
        <w:jc w:val="left"/>
        <w:outlineLvl w:val="0"/>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15.3.2 质量保证金的扣留 </w:t>
      </w:r>
    </w:p>
    <w:p w14:paraId="03671BFF">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质量保证金的扣留采取以下第</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p>
    <w:p w14:paraId="6EB09C1B">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（1）在支付工程进度款时逐次扣留，在此情形下，质量保证金的计算基数不包括预付款的支付、扣回以及价格调整的金额；</w:t>
      </w:r>
    </w:p>
    <w:p w14:paraId="0F2C0C8B">
      <w:pPr>
        <w:autoSpaceDE w:val="0"/>
        <w:autoSpaceDN w:val="0"/>
        <w:adjustRightInd w:val="0"/>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（2）工程竣工结算时一次性扣留质量保证金；</w:t>
      </w:r>
    </w:p>
    <w:p w14:paraId="20813331">
      <w:pPr>
        <w:autoSpaceDE w:val="0"/>
        <w:autoSpaceDN w:val="0"/>
        <w:adjustRightInd w:val="0"/>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（3）其他扣留方式:</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3437506">
      <w:pPr>
        <w:spacing w:line="360" w:lineRule="auto"/>
        <w:ind w:firstLine="480" w:firstLineChars="200"/>
        <w:jc w:val="left"/>
        <w:rPr>
          <w:rFonts w:hint="eastAsia" w:ascii="Times New Roman" w:hAnsi="Times New Roman" w:eastAsia="仿宋_GB2312"/>
          <w:color w:val="000000"/>
          <w:kern w:val="0"/>
          <w:sz w:val="24"/>
          <w:szCs w:val="24"/>
          <w:u w:val="single"/>
        </w:rPr>
      </w:pPr>
      <w:r>
        <w:rPr>
          <w:rFonts w:ascii="Times New Roman" w:hAnsi="Times New Roman" w:eastAsia="仿宋_GB2312"/>
          <w:color w:val="000000"/>
          <w:sz w:val="24"/>
          <w:szCs w:val="24"/>
        </w:rPr>
        <w:t>关于质量保证金的补充约定：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p>
    <w:p w14:paraId="4A07B3FB">
      <w:pPr>
        <w:spacing w:line="360" w:lineRule="auto"/>
        <w:jc w:val="left"/>
        <w:rPr>
          <w:rFonts w:ascii="Times New Roman" w:hAnsi="Times New Roman" w:eastAsia="仿宋_GB2312"/>
          <w:color w:val="000000"/>
          <w:sz w:val="24"/>
          <w:szCs w:val="24"/>
        </w:rPr>
      </w:pP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bookmarkEnd w:id="1622"/>
    <w:bookmarkEnd w:id="1623"/>
    <w:p w14:paraId="49FA2655">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15.4保修</w:t>
      </w:r>
    </w:p>
    <w:bookmarkEnd w:id="1624"/>
    <w:p w14:paraId="4BD53630">
      <w:pPr>
        <w:spacing w:line="360" w:lineRule="auto"/>
        <w:ind w:firstLine="468" w:firstLineChars="195"/>
        <w:jc w:val="left"/>
        <w:rPr>
          <w:rFonts w:ascii="Times New Roman" w:hAnsi="Times New Roman" w:eastAsia="仿宋_GB2312"/>
          <w:color w:val="000000"/>
          <w:sz w:val="24"/>
          <w:szCs w:val="24"/>
        </w:rPr>
      </w:pPr>
      <w:r>
        <w:rPr>
          <w:rFonts w:ascii="Times New Roman" w:hAnsi="Times New Roman" w:eastAsia="仿宋_GB2312"/>
          <w:color w:val="000000"/>
          <w:sz w:val="24"/>
          <w:szCs w:val="24"/>
        </w:rPr>
        <w:t>15.4.1 保修责任</w:t>
      </w:r>
    </w:p>
    <w:p w14:paraId="52C02C90">
      <w:pPr>
        <w:spacing w:line="360" w:lineRule="auto"/>
        <w:ind w:firstLine="468" w:firstLineChars="195"/>
        <w:jc w:val="left"/>
        <w:rPr>
          <w:rFonts w:ascii="Times New Roman" w:hAnsi="Times New Roman" w:eastAsia="仿宋_GB2312"/>
          <w:color w:val="000000"/>
          <w:kern w:val="0"/>
          <w:sz w:val="24"/>
          <w:szCs w:val="24"/>
          <w:u w:val="single"/>
        </w:rPr>
      </w:pPr>
      <w:r>
        <w:rPr>
          <w:rFonts w:ascii="Times New Roman" w:hAnsi="Times New Roman" w:eastAsia="仿宋_GB2312"/>
          <w:color w:val="000000"/>
          <w:sz w:val="24"/>
          <w:szCs w:val="24"/>
        </w:rPr>
        <w:t>工程保修期为：</w:t>
      </w:r>
      <w:r>
        <w:rPr>
          <w:rFonts w:ascii="Times New Roman" w:hAnsi="Times New Roman" w:eastAsia="仿宋_GB2312"/>
          <w:color w:val="000000"/>
          <w:kern w:val="0"/>
          <w:sz w:val="24"/>
          <w:szCs w:val="24"/>
          <w:u w:val="single"/>
        </w:rPr>
        <w:t xml:space="preserve">                                        </w:t>
      </w:r>
    </w:p>
    <w:p w14:paraId="228BF87D">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73203A29">
      <w:pPr>
        <w:spacing w:line="360" w:lineRule="auto"/>
        <w:ind w:firstLine="468" w:firstLineChars="195"/>
        <w:jc w:val="left"/>
        <w:rPr>
          <w:rFonts w:ascii="Times New Roman" w:hAnsi="Times New Roman" w:eastAsia="仿宋_GB2312"/>
          <w:color w:val="000000"/>
          <w:sz w:val="24"/>
          <w:szCs w:val="24"/>
        </w:rPr>
      </w:pPr>
      <w:r>
        <w:rPr>
          <w:rFonts w:ascii="Times New Roman" w:hAnsi="Times New Roman" w:eastAsia="仿宋_GB2312"/>
          <w:color w:val="000000"/>
          <w:sz w:val="24"/>
          <w:szCs w:val="24"/>
        </w:rPr>
        <w:t>15.4.3 修复通知</w:t>
      </w:r>
    </w:p>
    <w:p w14:paraId="33486EFD">
      <w:pPr>
        <w:spacing w:line="360" w:lineRule="auto"/>
        <w:ind w:firstLine="468" w:firstLineChars="195"/>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承包人收到保修通知并到达工程现场的合理时间：</w:t>
      </w:r>
      <w:r>
        <w:rPr>
          <w:rFonts w:ascii="Times New Roman" w:hAnsi="Times New Roman" w:eastAsia="仿宋_GB2312"/>
          <w:color w:val="000000"/>
          <w:kern w:val="0"/>
          <w:sz w:val="24"/>
          <w:szCs w:val="24"/>
          <w:u w:val="single"/>
        </w:rPr>
        <w:t xml:space="preserve">          </w:t>
      </w:r>
    </w:p>
    <w:p w14:paraId="76D1FFFC">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bookmarkEnd w:id="1625"/>
    <w:bookmarkEnd w:id="1626"/>
    <w:bookmarkEnd w:id="1627"/>
    <w:bookmarkEnd w:id="1628"/>
    <w:p w14:paraId="790BE4EE">
      <w:pPr>
        <w:pStyle w:val="5"/>
        <w:spacing w:before="120" w:after="120" w:line="360" w:lineRule="auto"/>
        <w:rPr>
          <w:rFonts w:ascii="Times New Roman" w:hAnsi="Times New Roman" w:eastAsia="黑体"/>
          <w:b w:val="0"/>
          <w:color w:val="000000"/>
          <w:sz w:val="24"/>
          <w:szCs w:val="24"/>
        </w:rPr>
      </w:pPr>
      <w:bookmarkStart w:id="1651" w:name="_Toc351203648"/>
      <w:bookmarkStart w:id="1652" w:name="_Toc280868717"/>
      <w:bookmarkStart w:id="1653" w:name="_Toc280868718"/>
      <w:r>
        <w:rPr>
          <w:rFonts w:ascii="Times New Roman" w:hAnsi="Times New Roman" w:eastAsia="黑体"/>
          <w:b w:val="0"/>
          <w:color w:val="000000"/>
          <w:sz w:val="24"/>
          <w:szCs w:val="24"/>
        </w:rPr>
        <w:t>16. 违约</w:t>
      </w:r>
      <w:bookmarkEnd w:id="1651"/>
    </w:p>
    <w:p w14:paraId="12842FAF">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16.1 发包人违约</w:t>
      </w:r>
    </w:p>
    <w:p w14:paraId="330C96DF">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16.1.1发包人违约的情形</w:t>
      </w:r>
    </w:p>
    <w:p w14:paraId="023844F9">
      <w:pPr>
        <w:spacing w:line="360" w:lineRule="auto"/>
        <w:ind w:firstLine="480" w:firstLineChars="200"/>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发包人违约的其他情形：</w:t>
      </w:r>
      <w:r>
        <w:rPr>
          <w:rFonts w:ascii="Times New Roman" w:hAnsi="Times New Roman" w:eastAsia="仿宋_GB2312"/>
          <w:color w:val="000000"/>
          <w:kern w:val="0"/>
          <w:sz w:val="24"/>
          <w:szCs w:val="24"/>
          <w:u w:val="single"/>
        </w:rPr>
        <w:t xml:space="preserve">                                </w:t>
      </w:r>
    </w:p>
    <w:p w14:paraId="1784979F">
      <w:pPr>
        <w:spacing w:line="360" w:lineRule="auto"/>
        <w:ind w:left="1500" w:hanging="1200" w:hangingChars="5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66FEA533">
      <w:pPr>
        <w:spacing w:line="360" w:lineRule="auto"/>
        <w:ind w:left="1500" w:hanging="1200" w:hangingChars="5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 xml:space="preserve">    16.1.2 发包人违约的责任</w:t>
      </w:r>
    </w:p>
    <w:p w14:paraId="41A46EA1">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发包人违约责任的承担方式和计算方法：</w:t>
      </w:r>
    </w:p>
    <w:p w14:paraId="181D3318">
      <w:pPr>
        <w:spacing w:line="360" w:lineRule="auto"/>
        <w:ind w:firstLine="480" w:firstLineChars="200"/>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（1）因发包人原因未能在计划开工日期前7天内下达开工通知的违约责任：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0B7A70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（2）因发包人原因未能按合同约定支付合同价款的违约责任：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B950020">
      <w:pPr>
        <w:spacing w:line="360" w:lineRule="auto"/>
        <w:ind w:firstLine="480" w:firstLineChars="200"/>
        <w:jc w:val="left"/>
        <w:rPr>
          <w:rFonts w:hint="eastAsia"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（3）发包人违反第10.1款</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变更的范围</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第（2）项约定，自行实施被取消的工作或转由他人实施的违约责任：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p>
    <w:p w14:paraId="2D996CE0">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20F700B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（4）发包人提供的材料、工程设备的规格、数量或质量不符合合同约定，或因发包人原因导致交货日期延误或交货地点变更等情况的违约责任：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931D65B">
      <w:pPr>
        <w:spacing w:line="360" w:lineRule="auto"/>
        <w:ind w:firstLine="480" w:firstLineChars="200"/>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（5）因发包人违反合同约定造成暂停施工的违约责任：</w:t>
      </w:r>
      <w:r>
        <w:rPr>
          <w:rFonts w:ascii="Times New Roman" w:hAnsi="Times New Roman" w:eastAsia="仿宋_GB2312"/>
          <w:color w:val="000000"/>
          <w:kern w:val="0"/>
          <w:sz w:val="24"/>
          <w:szCs w:val="24"/>
          <w:u w:val="single"/>
        </w:rPr>
        <w:t xml:space="preserve">     </w:t>
      </w:r>
    </w:p>
    <w:p w14:paraId="743A67B0">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304FA484">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（6）发包人无正当理由没有在约定期限内发出复工指示，导致承包人无法复工的违约责任：</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49146395">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（7）</w:t>
      </w:r>
      <w:r>
        <w:rPr>
          <w:rFonts w:hint="eastAsia" w:ascii="Times New Roman" w:hAnsi="Times New Roman" w:eastAsia="仿宋_GB2312"/>
          <w:color w:val="000000"/>
          <w:kern w:val="0"/>
          <w:sz w:val="24"/>
          <w:szCs w:val="24"/>
        </w:rPr>
        <w:t>其他：</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772F385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16.1.3 因发包人违约解除合同</w:t>
      </w:r>
    </w:p>
    <w:p w14:paraId="62546F24">
      <w:pPr>
        <w:autoSpaceDE w:val="0"/>
        <w:autoSpaceDN w:val="0"/>
        <w:adjustRightInd w:val="0"/>
        <w:spacing w:line="360" w:lineRule="auto"/>
        <w:ind w:firstLine="480" w:firstLineChars="200"/>
        <w:jc w:val="left"/>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rPr>
        <w:t>承包人按16.1.1项</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发包人违约的情形</w:t>
      </w:r>
      <w:r>
        <w:rPr>
          <w:rFonts w:hint="eastAsia" w:ascii="Times New Roman" w:hAnsi="Times New Roman" w:eastAsia="仿宋_GB2312"/>
          <w:color w:val="000000"/>
          <w:kern w:val="0"/>
          <w:sz w:val="24"/>
          <w:szCs w:val="24"/>
        </w:rPr>
        <w:t>〕</w:t>
      </w:r>
      <w:r>
        <w:rPr>
          <w:rFonts w:ascii="Times New Roman" w:hAnsi="Times New Roman" w:eastAsia="仿宋_GB2312"/>
          <w:color w:val="000000"/>
          <w:kern w:val="0"/>
          <w:sz w:val="24"/>
          <w:szCs w:val="24"/>
        </w:rPr>
        <w:t>约定暂停施工满</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天后发包人仍不纠正其违约行为并致使合同目的不能实现的，承包人有权解除合同。</w:t>
      </w:r>
    </w:p>
    <w:p w14:paraId="1B285204">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16.2 承包人违约</w:t>
      </w:r>
    </w:p>
    <w:p w14:paraId="41D37B00">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16.2.1 承包人违约的情形</w:t>
      </w:r>
    </w:p>
    <w:p w14:paraId="34B5BCFD">
      <w:pPr>
        <w:spacing w:line="360" w:lineRule="auto"/>
        <w:ind w:firstLine="480" w:firstLineChars="200"/>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承包人违约的其他情形：</w:t>
      </w:r>
      <w:r>
        <w:rPr>
          <w:rFonts w:ascii="Times New Roman" w:hAnsi="Times New Roman" w:eastAsia="仿宋_GB2312"/>
          <w:color w:val="000000"/>
          <w:kern w:val="0"/>
          <w:sz w:val="24"/>
          <w:szCs w:val="24"/>
          <w:u w:val="single"/>
        </w:rPr>
        <w:t xml:space="preserve">                                </w:t>
      </w:r>
    </w:p>
    <w:p w14:paraId="241A468C">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03F6C67A">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16.2.2承包人违约的责任</w:t>
      </w:r>
    </w:p>
    <w:p w14:paraId="18EC3CF3">
      <w:pPr>
        <w:spacing w:line="360" w:lineRule="auto"/>
        <w:ind w:firstLine="480" w:firstLineChars="200"/>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承包人违约责任的承担方式和计算方法：</w:t>
      </w:r>
      <w:r>
        <w:rPr>
          <w:rFonts w:ascii="Times New Roman" w:hAnsi="Times New Roman" w:eastAsia="仿宋_GB2312"/>
          <w:color w:val="000000"/>
          <w:kern w:val="0"/>
          <w:sz w:val="24"/>
          <w:szCs w:val="24"/>
          <w:u w:val="single"/>
        </w:rPr>
        <w:t xml:space="preserve">                  </w:t>
      </w:r>
    </w:p>
    <w:p w14:paraId="5E170B29">
      <w:pPr>
        <w:spacing w:line="360" w:lineRule="auto"/>
        <w:ind w:left="1500" w:hanging="1200" w:hangingChars="500"/>
        <w:jc w:val="left"/>
        <w:rPr>
          <w:rFonts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r>
        <w:rPr>
          <w:rFonts w:ascii="Times New Roman" w:hAnsi="Times New Roman" w:eastAsia="仿宋_GB2312"/>
          <w:color w:val="000000"/>
          <w:sz w:val="24"/>
          <w:szCs w:val="24"/>
        </w:rPr>
        <w:t xml:space="preserve">    </w:t>
      </w:r>
    </w:p>
    <w:p w14:paraId="4675C39A">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16.2.3 因承包人违约解除合同</w:t>
      </w:r>
    </w:p>
    <w:p w14:paraId="43786DC0">
      <w:pPr>
        <w:spacing w:before="120" w:after="120" w:line="360" w:lineRule="auto"/>
        <w:ind w:firstLine="480" w:firstLineChars="200"/>
        <w:rPr>
          <w:rFonts w:hint="eastAsia" w:ascii="Times New Roman" w:hAnsi="Times New Roman" w:eastAsia="仿宋_GB2312"/>
          <w:color w:val="000000"/>
          <w:kern w:val="0"/>
          <w:sz w:val="24"/>
          <w:szCs w:val="24"/>
          <w:u w:val="single"/>
        </w:rPr>
      </w:pPr>
      <w:r>
        <w:rPr>
          <w:rFonts w:ascii="Times New Roman" w:hAnsi="Times New Roman" w:eastAsia="仿宋_GB2312"/>
          <w:color w:val="000000"/>
          <w:kern w:val="0"/>
          <w:sz w:val="24"/>
          <w:szCs w:val="24"/>
        </w:rPr>
        <w:t>关于承包人违约解除合同的特别约定：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p>
    <w:p w14:paraId="51F44347">
      <w:pPr>
        <w:spacing w:before="120" w:after="120" w:line="360" w:lineRule="auto"/>
        <w:rPr>
          <w:rFonts w:hint="eastAsia" w:ascii="Times New Roman" w:hAnsi="Times New Roman" w:eastAsia="仿宋_GB2312"/>
          <w:color w:val="000000"/>
          <w:kern w:val="0"/>
          <w:sz w:val="24"/>
          <w:szCs w:val="24"/>
        </w:rPr>
      </w:pP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1361C065">
      <w:pPr>
        <w:spacing w:before="120" w:after="120" w:line="360" w:lineRule="auto"/>
        <w:ind w:firstLine="480" w:firstLineChars="20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发包人</w:t>
      </w:r>
      <w:r>
        <w:rPr>
          <w:rFonts w:hint="eastAsia" w:ascii="Times New Roman" w:hAnsi="Times New Roman" w:eastAsia="仿宋_GB2312"/>
          <w:color w:val="000000"/>
          <w:kern w:val="0"/>
          <w:sz w:val="24"/>
          <w:szCs w:val="24"/>
        </w:rPr>
        <w:t>继续</w:t>
      </w:r>
      <w:r>
        <w:rPr>
          <w:rFonts w:ascii="Times New Roman" w:hAnsi="Times New Roman" w:eastAsia="仿宋_GB2312"/>
          <w:color w:val="000000"/>
          <w:kern w:val="0"/>
          <w:sz w:val="24"/>
          <w:szCs w:val="24"/>
        </w:rPr>
        <w:t>使用承包人在施工现场的材料、设备、临时工程、承包人文件和由承包人或以其名义编制的其他文件</w:t>
      </w:r>
      <w:r>
        <w:rPr>
          <w:rFonts w:hint="eastAsia" w:ascii="Times New Roman" w:hAnsi="Times New Roman" w:eastAsia="仿宋_GB2312"/>
          <w:color w:val="000000"/>
          <w:kern w:val="0"/>
          <w:sz w:val="24"/>
          <w:szCs w:val="24"/>
        </w:rPr>
        <w:t>的费用承担方式</w:t>
      </w:r>
      <w:r>
        <w:rPr>
          <w:rFonts w:ascii="Times New Roman" w:hAnsi="Times New Roman" w:eastAsia="仿宋_GB2312"/>
          <w:color w:val="000000"/>
          <w:kern w:val="0"/>
          <w:sz w:val="24"/>
          <w:szCs w:val="24"/>
        </w:rPr>
        <w:t>：</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rPr>
        <w:t>。</w:t>
      </w:r>
    </w:p>
    <w:p w14:paraId="699DBF99">
      <w:pPr>
        <w:pStyle w:val="5"/>
        <w:spacing w:before="120" w:after="120" w:line="360" w:lineRule="auto"/>
        <w:rPr>
          <w:rFonts w:ascii="Times New Roman" w:hAnsi="Times New Roman" w:eastAsia="黑体"/>
          <w:b w:val="0"/>
          <w:color w:val="000000"/>
          <w:sz w:val="24"/>
          <w:szCs w:val="24"/>
        </w:rPr>
      </w:pPr>
      <w:bookmarkStart w:id="1654" w:name="_Toc351203649"/>
      <w:r>
        <w:rPr>
          <w:rFonts w:ascii="Times New Roman" w:hAnsi="Times New Roman" w:eastAsia="黑体"/>
          <w:b w:val="0"/>
          <w:color w:val="000000"/>
          <w:sz w:val="24"/>
          <w:szCs w:val="24"/>
        </w:rPr>
        <w:t>17. 不可抗力</w:t>
      </w:r>
      <w:bookmarkEnd w:id="1654"/>
      <w:r>
        <w:rPr>
          <w:rFonts w:ascii="Times New Roman" w:hAnsi="Times New Roman" w:eastAsia="黑体"/>
          <w:b w:val="0"/>
          <w:color w:val="000000"/>
          <w:sz w:val="24"/>
          <w:szCs w:val="24"/>
        </w:rPr>
        <w:t xml:space="preserve"> </w:t>
      </w:r>
      <w:bookmarkEnd w:id="1652"/>
    </w:p>
    <w:p w14:paraId="525CF95D">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17.1 不可抗力的确认</w:t>
      </w:r>
    </w:p>
    <w:p w14:paraId="2C102E3A">
      <w:pPr>
        <w:spacing w:line="360" w:lineRule="auto"/>
        <w:ind w:firstLine="480" w:firstLineChars="200"/>
        <w:jc w:val="left"/>
        <w:rPr>
          <w:rFonts w:ascii="Times New Roman" w:hAnsi="Times New Roman" w:eastAsia="仿宋_GB2312"/>
          <w:color w:val="000000"/>
          <w:kern w:val="0"/>
          <w:sz w:val="24"/>
          <w:szCs w:val="24"/>
          <w:u w:val="single"/>
        </w:rPr>
      </w:pPr>
      <w:r>
        <w:rPr>
          <w:rFonts w:ascii="Times New Roman" w:hAnsi="Times New Roman" w:eastAsia="仿宋_GB2312"/>
          <w:color w:val="000000"/>
          <w:sz w:val="24"/>
          <w:szCs w:val="24"/>
        </w:rPr>
        <w:t xml:space="preserve">除通用合同条款约定的不可抗力事件之外，视为不可抗力的其他情形：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17C27E73">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17.4 因不可抗力解除合同</w:t>
      </w:r>
    </w:p>
    <w:p w14:paraId="11E8C0E1">
      <w:pPr>
        <w:spacing w:line="360" w:lineRule="auto"/>
        <w:ind w:firstLine="480" w:firstLineChars="200"/>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rPr>
        <w:t>合同解除后，发包人应在商定或确定发包人应支付款项后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天内完成款项的支付。</w:t>
      </w:r>
    </w:p>
    <w:p w14:paraId="2DB48108">
      <w:pPr>
        <w:pStyle w:val="5"/>
        <w:spacing w:before="120" w:after="120" w:line="360" w:lineRule="auto"/>
        <w:rPr>
          <w:rFonts w:ascii="Times New Roman" w:hAnsi="Times New Roman" w:eastAsia="黑体"/>
          <w:b w:val="0"/>
          <w:color w:val="000000"/>
          <w:sz w:val="24"/>
          <w:szCs w:val="24"/>
        </w:rPr>
      </w:pPr>
      <w:bookmarkStart w:id="1655" w:name="_Toc351203650"/>
      <w:r>
        <w:rPr>
          <w:rFonts w:ascii="Times New Roman" w:hAnsi="Times New Roman" w:eastAsia="黑体"/>
          <w:b w:val="0"/>
          <w:color w:val="000000"/>
          <w:sz w:val="24"/>
          <w:szCs w:val="24"/>
        </w:rPr>
        <w:t>18. 保险</w:t>
      </w:r>
      <w:bookmarkEnd w:id="1655"/>
    </w:p>
    <w:bookmarkEnd w:id="1653"/>
    <w:p w14:paraId="64A1AB91">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18.1 工程保险</w:t>
      </w:r>
    </w:p>
    <w:p w14:paraId="424B2E8F">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关于工程保险的特别约定：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694CE2A9">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18.3 其他保险</w:t>
      </w:r>
    </w:p>
    <w:p w14:paraId="3B167E42">
      <w:pPr>
        <w:spacing w:line="360" w:lineRule="auto"/>
        <w:ind w:firstLine="480" w:firstLineChars="200"/>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rPr>
        <w:t>关于其他保险的约定：</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hint="eastAsia"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u w:val="single"/>
        </w:rPr>
        <w:t xml:space="preserve">     </w:t>
      </w:r>
      <w:r>
        <w:rPr>
          <w:rFonts w:ascii="Times New Roman" w:hAnsi="Times New Roman" w:eastAsia="仿宋_GB2312"/>
          <w:color w:val="000000"/>
          <w:kern w:val="0"/>
          <w:sz w:val="24"/>
          <w:szCs w:val="24"/>
        </w:rPr>
        <w:t>。</w:t>
      </w:r>
    </w:p>
    <w:p w14:paraId="10B0F3CF">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承包人是否应为其施工设备等办理财产保险：</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6C9A7EB6">
      <w:pPr>
        <w:spacing w:line="360" w:lineRule="auto"/>
        <w:jc w:val="left"/>
        <w:rPr>
          <w:rFonts w:ascii="Times New Roman" w:hAnsi="Times New Roman" w:eastAsia="仿宋_GB2312"/>
          <w:color w:val="000000"/>
          <w:kern w:val="0"/>
          <w:sz w:val="24"/>
          <w:szCs w:val="24"/>
        </w:rPr>
      </w:pP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84172C6">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黑体"/>
          <w:color w:val="000000"/>
          <w:sz w:val="24"/>
          <w:szCs w:val="24"/>
        </w:rPr>
        <w:t>18.7 通知义务</w:t>
      </w:r>
    </w:p>
    <w:p w14:paraId="6CBF0C7F">
      <w:pPr>
        <w:spacing w:line="360" w:lineRule="auto"/>
        <w:ind w:firstLine="480" w:firstLineChars="200"/>
        <w:jc w:val="left"/>
        <w:rPr>
          <w:rFonts w:hint="eastAsia" w:ascii="Times New Roman" w:hAnsi="Times New Roman" w:eastAsia="仿宋_GB2312"/>
          <w:color w:val="000000"/>
          <w:sz w:val="24"/>
          <w:szCs w:val="24"/>
          <w:u w:val="single"/>
        </w:rPr>
      </w:pPr>
      <w:r>
        <w:rPr>
          <w:rFonts w:ascii="Times New Roman" w:hAnsi="Times New Roman" w:eastAsia="仿宋_GB2312"/>
          <w:color w:val="000000"/>
          <w:kern w:val="0"/>
          <w:sz w:val="24"/>
          <w:szCs w:val="24"/>
        </w:rPr>
        <w:t>关于变更保险合同时的通知义务的约定：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79A84CEC">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bookmarkEnd w:id="1629"/>
    <w:bookmarkEnd w:id="1630"/>
    <w:bookmarkEnd w:id="1631"/>
    <w:bookmarkEnd w:id="1632"/>
    <w:bookmarkEnd w:id="1633"/>
    <w:bookmarkEnd w:id="1634"/>
    <w:bookmarkEnd w:id="1635"/>
    <w:bookmarkEnd w:id="1636"/>
    <w:bookmarkEnd w:id="1637"/>
    <w:bookmarkEnd w:id="1638"/>
    <w:bookmarkEnd w:id="1639"/>
    <w:bookmarkEnd w:id="1640"/>
    <w:p w14:paraId="1F1740C7">
      <w:pPr>
        <w:pStyle w:val="5"/>
        <w:spacing w:before="120" w:after="120" w:line="360" w:lineRule="auto"/>
        <w:rPr>
          <w:rFonts w:ascii="Times New Roman" w:hAnsi="Times New Roman" w:eastAsia="黑体"/>
          <w:b w:val="0"/>
          <w:color w:val="000000"/>
          <w:sz w:val="24"/>
          <w:szCs w:val="24"/>
        </w:rPr>
      </w:pPr>
      <w:bookmarkStart w:id="1656" w:name="_Toc351203651"/>
      <w:r>
        <w:rPr>
          <w:rFonts w:ascii="Times New Roman" w:hAnsi="Times New Roman" w:eastAsia="黑体"/>
          <w:b w:val="0"/>
          <w:color w:val="000000"/>
          <w:sz w:val="24"/>
          <w:szCs w:val="24"/>
        </w:rPr>
        <w:t>20. 争议解决</w:t>
      </w:r>
      <w:bookmarkEnd w:id="1656"/>
    </w:p>
    <w:bookmarkEnd w:id="1641"/>
    <w:bookmarkEnd w:id="1642"/>
    <w:p w14:paraId="03D771F2">
      <w:pPr>
        <w:spacing w:after="120"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20.3 争</w:t>
      </w:r>
      <w:bookmarkEnd w:id="1643"/>
      <w:r>
        <w:rPr>
          <w:rFonts w:ascii="Times New Roman" w:hAnsi="Times New Roman" w:eastAsia="黑体"/>
          <w:color w:val="000000"/>
          <w:sz w:val="24"/>
          <w:szCs w:val="24"/>
        </w:rPr>
        <w:t>议评审</w:t>
      </w:r>
    </w:p>
    <w:p w14:paraId="3E3492C1">
      <w:pPr>
        <w:spacing w:line="360" w:lineRule="auto"/>
        <w:ind w:left="149" w:leftChars="71" w:firstLine="360" w:firstLineChars="150"/>
        <w:jc w:val="left"/>
        <w:rPr>
          <w:rFonts w:hint="eastAsia" w:ascii="Times New Roman" w:hAnsi="Times New Roman" w:eastAsia="仿宋_GB2312"/>
          <w:color w:val="000000"/>
          <w:sz w:val="24"/>
          <w:szCs w:val="24"/>
          <w:u w:val="single"/>
        </w:rPr>
      </w:pPr>
      <w:r>
        <w:rPr>
          <w:rFonts w:ascii="Times New Roman" w:hAnsi="Times New Roman" w:eastAsia="仿宋_GB2312"/>
          <w:color w:val="000000"/>
          <w:sz w:val="24"/>
          <w:szCs w:val="24"/>
        </w:rPr>
        <w:t>合同当事人是否同意将工程争议提交争议评审小组决</w:t>
      </w:r>
      <w:r>
        <w:rPr>
          <w:rFonts w:hint="eastAsia" w:ascii="Times New Roman" w:hAnsi="Times New Roman" w:eastAsia="仿宋_GB2312"/>
          <w:color w:val="000000"/>
          <w:sz w:val="24"/>
          <w:szCs w:val="24"/>
        </w:rPr>
        <w:t>定：</w:t>
      </w:r>
      <w:r>
        <w:rPr>
          <w:rFonts w:hint="eastAsia" w:ascii="Times New Roman" w:hAnsi="Times New Roman" w:eastAsia="仿宋_GB2312"/>
          <w:color w:val="000000"/>
          <w:sz w:val="24"/>
          <w:szCs w:val="24"/>
          <w:u w:val="single"/>
        </w:rPr>
        <w:t xml:space="preserve">    </w:t>
      </w:r>
    </w:p>
    <w:p w14:paraId="35586B95">
      <w:pPr>
        <w:spacing w:line="360" w:lineRule="auto"/>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w:t>
      </w:r>
    </w:p>
    <w:p w14:paraId="71E1191E">
      <w:pPr>
        <w:spacing w:line="360" w:lineRule="auto"/>
        <w:ind w:firstLine="480" w:firstLineChars="200"/>
        <w:jc w:val="left"/>
        <w:outlineLvl w:val="0"/>
        <w:rPr>
          <w:rFonts w:ascii="Times New Roman" w:hAnsi="Times New Roman" w:eastAsia="仿宋_GB2312"/>
          <w:color w:val="000000"/>
          <w:sz w:val="24"/>
          <w:szCs w:val="24"/>
        </w:rPr>
      </w:pPr>
      <w:r>
        <w:rPr>
          <w:rFonts w:ascii="Times New Roman" w:hAnsi="Times New Roman" w:eastAsia="仿宋_GB2312"/>
          <w:color w:val="000000"/>
          <w:sz w:val="24"/>
          <w:szCs w:val="24"/>
        </w:rPr>
        <w:t>20.3.1 争议评审小组的确定</w:t>
      </w:r>
    </w:p>
    <w:p w14:paraId="71CA64F5">
      <w:pPr>
        <w:spacing w:line="360" w:lineRule="auto"/>
        <w:ind w:firstLine="480" w:firstLineChars="200"/>
        <w:jc w:val="left"/>
        <w:rPr>
          <w:rFonts w:ascii="Times New Roman" w:hAnsi="Times New Roman" w:eastAsia="仿宋_GB2312"/>
          <w:color w:val="000000"/>
          <w:sz w:val="24"/>
          <w:szCs w:val="24"/>
          <w:u w:val="single"/>
        </w:rPr>
      </w:pPr>
      <w:r>
        <w:rPr>
          <w:rFonts w:ascii="Times New Roman" w:hAnsi="Times New Roman" w:eastAsia="仿宋_GB2312"/>
          <w:color w:val="000000"/>
          <w:sz w:val="24"/>
          <w:szCs w:val="24"/>
        </w:rPr>
        <w:t>争议评审小组成员的确定：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7F69AA0">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选定争议评审员的期限：</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2AD8D0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争议评审小组成员的报酬承担方式：</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50FC33B6">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其他事项的约定：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13C3DC44">
      <w:pPr>
        <w:autoSpaceDE w:val="0"/>
        <w:autoSpaceDN w:val="0"/>
        <w:adjustRightInd w:val="0"/>
        <w:spacing w:line="360" w:lineRule="auto"/>
        <w:ind w:firstLine="480" w:firstLineChars="200"/>
        <w:jc w:val="left"/>
        <w:outlineLvl w:val="0"/>
        <w:rPr>
          <w:rFonts w:ascii="Times New Roman" w:hAnsi="Times New Roman" w:eastAsia="仿宋_GB2312"/>
          <w:color w:val="000000"/>
          <w:kern w:val="0"/>
          <w:sz w:val="24"/>
          <w:szCs w:val="24"/>
        </w:rPr>
      </w:pPr>
      <w:r>
        <w:rPr>
          <w:rFonts w:ascii="Times New Roman" w:hAnsi="Times New Roman" w:eastAsia="仿宋_GB2312"/>
          <w:color w:val="000000"/>
          <w:kern w:val="0"/>
          <w:sz w:val="24"/>
          <w:szCs w:val="24"/>
        </w:rPr>
        <w:t>20.3.2 争议评审小组的决定</w:t>
      </w:r>
    </w:p>
    <w:p w14:paraId="20B9F486">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合同当事人关于本项的约定：</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17C7F75">
      <w:pPr>
        <w:spacing w:after="120" w:line="360" w:lineRule="auto"/>
        <w:ind w:firstLine="480" w:firstLineChars="200"/>
        <w:outlineLvl w:val="0"/>
        <w:rPr>
          <w:rFonts w:hint="eastAsia" w:ascii="Times New Roman" w:hAnsi="Times New Roman" w:eastAsia="黑体"/>
          <w:color w:val="000000"/>
          <w:sz w:val="24"/>
          <w:szCs w:val="24"/>
        </w:rPr>
      </w:pPr>
      <w:r>
        <w:rPr>
          <w:rFonts w:ascii="Times New Roman" w:hAnsi="Times New Roman" w:eastAsia="黑体"/>
          <w:color w:val="000000"/>
          <w:sz w:val="24"/>
          <w:szCs w:val="24"/>
        </w:rPr>
        <w:t>20.4仲裁或诉讼</w:t>
      </w:r>
      <w:bookmarkEnd w:id="1644"/>
    </w:p>
    <w:p w14:paraId="6056E7A9">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仿宋_GB2312"/>
          <w:color w:val="000000"/>
          <w:sz w:val="24"/>
          <w:szCs w:val="24"/>
        </w:rPr>
        <w:t>因合同及合同有关事项发生的争议，按下列第</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r>
        <w:rPr>
          <w:rFonts w:hint="eastAsia" w:ascii="Times New Roman" w:hAnsi="Times New Roman" w:eastAsia="仿宋_GB2312"/>
          <w:color w:val="000000"/>
          <w:sz w:val="24"/>
          <w:szCs w:val="24"/>
        </w:rPr>
        <w:t>解</w:t>
      </w:r>
      <w:r>
        <w:rPr>
          <w:rFonts w:ascii="Times New Roman" w:hAnsi="Times New Roman" w:eastAsia="仿宋_GB2312"/>
          <w:color w:val="000000"/>
          <w:sz w:val="24"/>
          <w:szCs w:val="24"/>
        </w:rPr>
        <w:t>决：</w:t>
      </w:r>
    </w:p>
    <w:p w14:paraId="72D07223">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仲裁委员会申请仲裁；</w:t>
      </w:r>
    </w:p>
    <w:p w14:paraId="18ED3B7F">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人民法院起诉。</w:t>
      </w:r>
      <w:bookmarkEnd w:id="1645"/>
      <w:bookmarkEnd w:id="1646"/>
      <w:bookmarkEnd w:id="1647"/>
      <w:bookmarkEnd w:id="1648"/>
      <w:bookmarkEnd w:id="1649"/>
      <w:bookmarkEnd w:id="1650"/>
    </w:p>
    <w:p w14:paraId="5EB3CAA2">
      <w:pPr>
        <w:spacing w:line="360" w:lineRule="auto"/>
        <w:jc w:val="left"/>
        <w:rPr>
          <w:rFonts w:ascii="Times New Roman" w:hAnsi="Times New Roman" w:eastAsia="黑体"/>
          <w:b/>
          <w:color w:val="000000"/>
          <w:sz w:val="24"/>
          <w:szCs w:val="24"/>
        </w:rPr>
      </w:pPr>
      <w:r>
        <w:rPr>
          <w:rFonts w:ascii="Times New Roman" w:hAnsi="Times New Roman" w:eastAsia="仿宋_GB2312"/>
          <w:color w:val="000000"/>
          <w:sz w:val="24"/>
          <w:szCs w:val="24"/>
        </w:rPr>
        <w:br w:type="page"/>
      </w:r>
      <w:bookmarkStart w:id="1657" w:name="_Toc351203652"/>
      <w:r>
        <w:rPr>
          <w:rFonts w:ascii="Times New Roman" w:hAnsi="Times New Roman" w:eastAsia="黑体"/>
          <w:b/>
          <w:color w:val="000000"/>
          <w:sz w:val="24"/>
          <w:szCs w:val="24"/>
        </w:rPr>
        <w:t>附件</w:t>
      </w:r>
      <w:bookmarkEnd w:id="1657"/>
    </w:p>
    <w:p w14:paraId="21B48CA4">
      <w:pPr>
        <w:spacing w:line="360" w:lineRule="auto"/>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协议书附件：</w:t>
      </w:r>
    </w:p>
    <w:p w14:paraId="703DB1F1">
      <w:pPr>
        <w:spacing w:line="360" w:lineRule="auto"/>
        <w:jc w:val="left"/>
        <w:rPr>
          <w:rFonts w:hint="eastAsia" w:ascii="Times New Roman" w:hAnsi="Times New Roman" w:eastAsia="仿宋_GB2312"/>
          <w:color w:val="000000"/>
          <w:sz w:val="24"/>
          <w:szCs w:val="24"/>
        </w:rPr>
      </w:pPr>
      <w:r>
        <w:rPr>
          <w:rFonts w:ascii="Times New Roman" w:hAnsi="Times New Roman" w:eastAsia="仿宋_GB2312"/>
          <w:color w:val="000000"/>
          <w:sz w:val="24"/>
          <w:szCs w:val="24"/>
        </w:rPr>
        <w:t>附件1：承包人承揽工程项目一览表</w:t>
      </w:r>
    </w:p>
    <w:p w14:paraId="468ED96D">
      <w:pPr>
        <w:spacing w:line="360" w:lineRule="auto"/>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专用合同条款附件：</w:t>
      </w:r>
    </w:p>
    <w:p w14:paraId="05A49BAB">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附件2：发包人供应材料设备一览表</w:t>
      </w:r>
    </w:p>
    <w:p w14:paraId="0972756F">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附件3：工程质量保修书</w:t>
      </w:r>
    </w:p>
    <w:p w14:paraId="2332845C">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附件4：主要建设工程文件目录</w:t>
      </w:r>
    </w:p>
    <w:p w14:paraId="0652968C">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附件5：承包人用于本工程施工的机械设备表</w:t>
      </w:r>
    </w:p>
    <w:p w14:paraId="385AADB2">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附件6：承包人主要施工管理人员表</w:t>
      </w:r>
    </w:p>
    <w:p w14:paraId="48B2F302">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附件7：分包人主要施工管理人员表</w:t>
      </w:r>
    </w:p>
    <w:p w14:paraId="70E02939">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附件8：履约担保格式</w:t>
      </w:r>
    </w:p>
    <w:p w14:paraId="68B0B6C0">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附件9：预付款担保格式</w:t>
      </w:r>
    </w:p>
    <w:p w14:paraId="0CABB39B">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附件10：支付担保格式</w:t>
      </w:r>
    </w:p>
    <w:p w14:paraId="0845B53B">
      <w:pPr>
        <w:spacing w:line="360" w:lineRule="auto"/>
        <w:jc w:val="left"/>
        <w:rPr>
          <w:rFonts w:ascii="Times New Roman" w:hAnsi="Times New Roman" w:eastAsia="黑体"/>
          <w:color w:val="000000"/>
          <w:sz w:val="24"/>
          <w:szCs w:val="24"/>
        </w:rPr>
        <w:sectPr>
          <w:pgSz w:w="11906" w:h="16838"/>
          <w:pgMar w:top="1418" w:right="1555" w:bottom="1418" w:left="1531" w:header="851" w:footer="992" w:gutter="0"/>
          <w:cols w:space="720" w:num="1"/>
          <w:titlePg/>
          <w:docGrid w:type="lines" w:linePitch="312" w:charSpace="0"/>
        </w:sectPr>
      </w:pPr>
      <w:r>
        <w:rPr>
          <w:rFonts w:ascii="Times New Roman" w:hAnsi="Times New Roman" w:eastAsia="仿宋_GB2312"/>
          <w:color w:val="000000"/>
          <w:sz w:val="24"/>
          <w:szCs w:val="24"/>
        </w:rPr>
        <w:t>附件11：暂估价一览表</w:t>
      </w:r>
    </w:p>
    <w:p w14:paraId="2D073EBD">
      <w:pPr>
        <w:spacing w:before="156" w:beforeLines="50" w:after="156" w:afterLines="50" w:line="440" w:lineRule="exact"/>
        <w:jc w:val="left"/>
        <w:rPr>
          <w:rFonts w:hint="eastAsia" w:ascii="仿宋_GB2312" w:hAnsi="Times New Roman" w:eastAsia="仿宋_GB2312"/>
          <w:color w:val="000000"/>
          <w:sz w:val="30"/>
          <w:szCs w:val="30"/>
        </w:rPr>
      </w:pPr>
      <w:r>
        <w:rPr>
          <w:rFonts w:hint="eastAsia" w:ascii="仿宋_GB2312" w:hAnsi="Times New Roman" w:eastAsia="仿宋_GB2312"/>
          <w:color w:val="000000"/>
          <w:sz w:val="30"/>
          <w:szCs w:val="30"/>
        </w:rPr>
        <w:t>附件1：</w:t>
      </w:r>
    </w:p>
    <w:p w14:paraId="2DE7B221">
      <w:pPr>
        <w:spacing w:before="156" w:beforeLines="50" w:after="156" w:afterLines="50" w:line="440" w:lineRule="exact"/>
        <w:jc w:val="center"/>
        <w:rPr>
          <w:rFonts w:hint="eastAsia" w:ascii="Times New Roman" w:hAnsi="Times New Roman" w:eastAsia="黑体"/>
          <w:color w:val="000000"/>
          <w:sz w:val="30"/>
          <w:szCs w:val="30"/>
        </w:rPr>
      </w:pPr>
      <w:r>
        <w:rPr>
          <w:rFonts w:ascii="Times New Roman" w:hAnsi="Times New Roman" w:eastAsia="黑体"/>
          <w:color w:val="000000"/>
          <w:sz w:val="30"/>
          <w:szCs w:val="30"/>
        </w:rPr>
        <w:t>承包人承揽工程项目一览表</w:t>
      </w:r>
    </w:p>
    <w:tbl>
      <w:tblPr>
        <w:tblStyle w:val="44"/>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575DE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425F909C">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单位工程名称</w:t>
            </w:r>
          </w:p>
        </w:tc>
        <w:tc>
          <w:tcPr>
            <w:tcW w:w="1843" w:type="dxa"/>
            <w:tcBorders>
              <w:top w:val="single" w:color="auto" w:sz="12" w:space="0"/>
              <w:bottom w:val="double" w:color="auto" w:sz="6" w:space="0"/>
            </w:tcBorders>
            <w:noWrap w:val="0"/>
            <w:vAlign w:val="center"/>
          </w:tcPr>
          <w:p w14:paraId="4285DFE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建设规模</w:t>
            </w:r>
          </w:p>
        </w:tc>
        <w:tc>
          <w:tcPr>
            <w:tcW w:w="1417" w:type="dxa"/>
            <w:tcBorders>
              <w:top w:val="single" w:color="auto" w:sz="12" w:space="0"/>
              <w:bottom w:val="double" w:color="auto" w:sz="6" w:space="0"/>
            </w:tcBorders>
            <w:noWrap w:val="0"/>
            <w:vAlign w:val="center"/>
          </w:tcPr>
          <w:p w14:paraId="676D537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建筑面积(平方米)</w:t>
            </w:r>
          </w:p>
        </w:tc>
        <w:tc>
          <w:tcPr>
            <w:tcW w:w="2410" w:type="dxa"/>
            <w:tcBorders>
              <w:top w:val="single" w:color="auto" w:sz="12" w:space="0"/>
              <w:bottom w:val="double" w:color="auto" w:sz="6" w:space="0"/>
            </w:tcBorders>
            <w:noWrap w:val="0"/>
            <w:vAlign w:val="center"/>
          </w:tcPr>
          <w:p w14:paraId="1EC17FB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结构</w:t>
            </w:r>
            <w:r>
              <w:rPr>
                <w:rFonts w:hint="eastAsia" w:eastAsia="仿宋_GB2312"/>
                <w:color w:val="000000"/>
                <w:kern w:val="2"/>
                <w:sz w:val="28"/>
                <w:szCs w:val="30"/>
                <w:lang w:val="en-US" w:eastAsia="zh-CN"/>
              </w:rPr>
              <w:t>形式</w:t>
            </w:r>
          </w:p>
        </w:tc>
        <w:tc>
          <w:tcPr>
            <w:tcW w:w="850" w:type="dxa"/>
            <w:tcBorders>
              <w:top w:val="single" w:color="auto" w:sz="12" w:space="0"/>
              <w:bottom w:val="double" w:color="auto" w:sz="6" w:space="0"/>
            </w:tcBorders>
            <w:noWrap w:val="0"/>
            <w:vAlign w:val="center"/>
          </w:tcPr>
          <w:p w14:paraId="02CB92C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层数</w:t>
            </w:r>
          </w:p>
        </w:tc>
        <w:tc>
          <w:tcPr>
            <w:tcW w:w="1560" w:type="dxa"/>
            <w:tcBorders>
              <w:top w:val="single" w:color="auto" w:sz="12" w:space="0"/>
              <w:bottom w:val="double" w:color="auto" w:sz="6" w:space="0"/>
            </w:tcBorders>
            <w:noWrap w:val="0"/>
            <w:vAlign w:val="center"/>
          </w:tcPr>
          <w:p w14:paraId="2F8D74FE">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生产能力</w:t>
            </w:r>
          </w:p>
        </w:tc>
        <w:tc>
          <w:tcPr>
            <w:tcW w:w="2126" w:type="dxa"/>
            <w:tcBorders>
              <w:top w:val="single" w:color="auto" w:sz="12" w:space="0"/>
              <w:bottom w:val="double" w:color="auto" w:sz="6" w:space="0"/>
            </w:tcBorders>
            <w:noWrap w:val="0"/>
            <w:vAlign w:val="center"/>
          </w:tcPr>
          <w:p w14:paraId="1780DF48">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设备安装内容</w:t>
            </w:r>
          </w:p>
        </w:tc>
        <w:tc>
          <w:tcPr>
            <w:tcW w:w="1417" w:type="dxa"/>
            <w:tcBorders>
              <w:top w:val="single" w:color="auto" w:sz="12" w:space="0"/>
              <w:bottom w:val="double" w:color="auto" w:sz="6" w:space="0"/>
            </w:tcBorders>
            <w:noWrap w:val="0"/>
            <w:vAlign w:val="center"/>
          </w:tcPr>
          <w:p w14:paraId="5591D80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合同价格（元）</w:t>
            </w:r>
          </w:p>
        </w:tc>
        <w:tc>
          <w:tcPr>
            <w:tcW w:w="851" w:type="dxa"/>
            <w:tcBorders>
              <w:top w:val="single" w:color="auto" w:sz="12" w:space="0"/>
              <w:bottom w:val="double" w:color="auto" w:sz="6" w:space="0"/>
            </w:tcBorders>
            <w:noWrap w:val="0"/>
            <w:vAlign w:val="center"/>
          </w:tcPr>
          <w:p w14:paraId="138C039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开工日期</w:t>
            </w:r>
          </w:p>
        </w:tc>
        <w:tc>
          <w:tcPr>
            <w:tcW w:w="850" w:type="dxa"/>
            <w:tcBorders>
              <w:top w:val="single" w:color="auto" w:sz="12" w:space="0"/>
              <w:bottom w:val="double" w:color="auto" w:sz="6" w:space="0"/>
            </w:tcBorders>
            <w:noWrap w:val="0"/>
            <w:vAlign w:val="center"/>
          </w:tcPr>
          <w:p w14:paraId="7F37B5E2">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竣工日期</w:t>
            </w:r>
          </w:p>
        </w:tc>
      </w:tr>
      <w:tr w14:paraId="2A4EB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07E9996D">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double" w:color="auto" w:sz="6" w:space="0"/>
              <w:bottom w:val="single" w:color="auto" w:sz="6" w:space="0"/>
            </w:tcBorders>
            <w:noWrap w:val="0"/>
            <w:vAlign w:val="center"/>
          </w:tcPr>
          <w:p w14:paraId="456FE382">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double" w:color="auto" w:sz="6" w:space="0"/>
              <w:bottom w:val="single" w:color="auto" w:sz="6" w:space="0"/>
            </w:tcBorders>
            <w:noWrap w:val="0"/>
            <w:vAlign w:val="center"/>
          </w:tcPr>
          <w:p w14:paraId="05626DD0">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double" w:color="auto" w:sz="6" w:space="0"/>
              <w:bottom w:val="single" w:color="auto" w:sz="6" w:space="0"/>
            </w:tcBorders>
            <w:noWrap w:val="0"/>
            <w:vAlign w:val="center"/>
          </w:tcPr>
          <w:p w14:paraId="606B29F6">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7E0826ED">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double" w:color="auto" w:sz="6" w:space="0"/>
              <w:bottom w:val="single" w:color="auto" w:sz="6" w:space="0"/>
            </w:tcBorders>
            <w:noWrap w:val="0"/>
            <w:vAlign w:val="center"/>
          </w:tcPr>
          <w:p w14:paraId="4B1A996F">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double" w:color="auto" w:sz="6" w:space="0"/>
              <w:bottom w:val="single" w:color="auto" w:sz="6" w:space="0"/>
            </w:tcBorders>
            <w:noWrap w:val="0"/>
            <w:vAlign w:val="center"/>
          </w:tcPr>
          <w:p w14:paraId="4A2F3714">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double" w:color="auto" w:sz="6" w:space="0"/>
              <w:bottom w:val="single" w:color="auto" w:sz="6" w:space="0"/>
            </w:tcBorders>
            <w:noWrap w:val="0"/>
            <w:vAlign w:val="center"/>
          </w:tcPr>
          <w:p w14:paraId="65752B9F">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51E7C02F">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23AE50F6">
            <w:pPr>
              <w:pStyle w:val="17"/>
              <w:keepNext/>
              <w:spacing w:after="0" w:line="440" w:lineRule="exact"/>
              <w:ind w:left="63" w:right="63"/>
              <w:rPr>
                <w:rFonts w:eastAsia="仿宋_GB2312"/>
                <w:color w:val="000000"/>
                <w:kern w:val="2"/>
                <w:sz w:val="30"/>
                <w:szCs w:val="30"/>
                <w:lang w:val="en-US" w:eastAsia="zh-CN"/>
              </w:rPr>
            </w:pPr>
          </w:p>
        </w:tc>
      </w:tr>
      <w:tr w14:paraId="2EAF4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69A07CD">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5806C389">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4227E2E8">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51DB0A71">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1954CFAF">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154C0787">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643E29B2">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2242BDC5">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20542F3C">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7513996B">
            <w:pPr>
              <w:pStyle w:val="17"/>
              <w:keepNext/>
              <w:spacing w:after="0" w:line="440" w:lineRule="exact"/>
              <w:ind w:left="63" w:right="63"/>
              <w:rPr>
                <w:rFonts w:eastAsia="仿宋_GB2312"/>
                <w:color w:val="000000"/>
                <w:kern w:val="2"/>
                <w:sz w:val="30"/>
                <w:szCs w:val="30"/>
                <w:lang w:val="en-US" w:eastAsia="zh-CN"/>
              </w:rPr>
            </w:pPr>
          </w:p>
        </w:tc>
      </w:tr>
      <w:tr w14:paraId="61E9E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5503453">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4B466700">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5922D93D">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34C9C1FA">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2E794648">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52E3D7A9">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48102E1B">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10887AF5">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64299F10">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01BC8BF0">
            <w:pPr>
              <w:pStyle w:val="17"/>
              <w:keepNext/>
              <w:spacing w:after="0" w:line="440" w:lineRule="exact"/>
              <w:ind w:left="63" w:right="63"/>
              <w:rPr>
                <w:rFonts w:eastAsia="仿宋_GB2312"/>
                <w:color w:val="000000"/>
                <w:kern w:val="2"/>
                <w:sz w:val="30"/>
                <w:szCs w:val="30"/>
                <w:lang w:val="en-US" w:eastAsia="zh-CN"/>
              </w:rPr>
            </w:pPr>
          </w:p>
        </w:tc>
      </w:tr>
      <w:tr w14:paraId="7FE55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FE46F42">
            <w:pPr>
              <w:pStyle w:val="17"/>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5F40D35F">
            <w:pPr>
              <w:pStyle w:val="17"/>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327E31BD">
            <w:pPr>
              <w:pStyle w:val="17"/>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3C271A0A">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F19EF82">
            <w:pPr>
              <w:pStyle w:val="17"/>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01415939">
            <w:pPr>
              <w:pStyle w:val="17"/>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66556751">
            <w:pPr>
              <w:pStyle w:val="17"/>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0B8541C9">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3CF231B">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4F8D3509">
            <w:pPr>
              <w:pStyle w:val="17"/>
              <w:keepNext/>
              <w:spacing w:after="0" w:line="440" w:lineRule="exact"/>
              <w:ind w:left="63" w:right="63"/>
              <w:rPr>
                <w:rFonts w:eastAsia="仿宋_GB2312"/>
                <w:color w:val="000000"/>
                <w:kern w:val="2"/>
                <w:sz w:val="30"/>
                <w:szCs w:val="30"/>
                <w:lang w:val="en-US" w:eastAsia="zh-CN"/>
              </w:rPr>
            </w:pPr>
          </w:p>
        </w:tc>
      </w:tr>
      <w:tr w14:paraId="064D9A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3D73AEA">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1F868E5C">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44920250">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007AD95C">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3B56C5BF">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0B3B7BB9">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0BD8D670">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7EBF8179">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70943278">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7D85C6B2">
            <w:pPr>
              <w:pStyle w:val="17"/>
              <w:keepNext/>
              <w:spacing w:after="0" w:line="440" w:lineRule="exact"/>
              <w:ind w:left="63" w:right="63"/>
              <w:rPr>
                <w:rFonts w:eastAsia="仿宋_GB2312"/>
                <w:color w:val="000000"/>
                <w:kern w:val="2"/>
                <w:sz w:val="30"/>
                <w:szCs w:val="30"/>
                <w:lang w:val="en-US" w:eastAsia="zh-CN"/>
              </w:rPr>
            </w:pPr>
          </w:p>
        </w:tc>
      </w:tr>
      <w:tr w14:paraId="1955FA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40E95D3">
            <w:pPr>
              <w:pStyle w:val="17"/>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5A840367">
            <w:pPr>
              <w:pStyle w:val="17"/>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6FEA4F09">
            <w:pPr>
              <w:pStyle w:val="17"/>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6BEEAC35">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40006E05">
            <w:pPr>
              <w:pStyle w:val="17"/>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7E9F89F8">
            <w:pPr>
              <w:pStyle w:val="17"/>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25D33263">
            <w:pPr>
              <w:pStyle w:val="17"/>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6F677C11">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38CDE79E">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3951DF23">
            <w:pPr>
              <w:pStyle w:val="17"/>
              <w:keepNext/>
              <w:spacing w:after="0" w:line="440" w:lineRule="exact"/>
              <w:ind w:left="63" w:right="63"/>
              <w:rPr>
                <w:rFonts w:eastAsia="仿宋_GB2312"/>
                <w:color w:val="000000"/>
                <w:kern w:val="2"/>
                <w:sz w:val="30"/>
                <w:szCs w:val="30"/>
                <w:lang w:val="en-US" w:eastAsia="zh-CN"/>
              </w:rPr>
            </w:pPr>
          </w:p>
        </w:tc>
      </w:tr>
      <w:tr w14:paraId="2AC74E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4AEAD76">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60B85127">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7CE59EBC">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37038DDA">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5CC8F696">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28ADD7F8">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7C9F70EE">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6B71BFA0">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1A79F0CD">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645941C2">
            <w:pPr>
              <w:pStyle w:val="17"/>
              <w:keepNext/>
              <w:spacing w:after="0" w:line="440" w:lineRule="exact"/>
              <w:ind w:left="63" w:right="63"/>
              <w:rPr>
                <w:rFonts w:eastAsia="仿宋_GB2312"/>
                <w:color w:val="000000"/>
                <w:kern w:val="2"/>
                <w:sz w:val="30"/>
                <w:szCs w:val="30"/>
                <w:lang w:val="en-US" w:eastAsia="zh-CN"/>
              </w:rPr>
            </w:pPr>
          </w:p>
        </w:tc>
      </w:tr>
      <w:tr w14:paraId="6EB2A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C569CD">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2CE43946">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1507CE80">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2940AFCD">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449DBB1B">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33BB84F9">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3A455A1A">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5367B38E">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5AE70132">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67436FF4">
            <w:pPr>
              <w:pStyle w:val="17"/>
              <w:keepNext/>
              <w:spacing w:after="0" w:line="440" w:lineRule="exact"/>
              <w:ind w:left="63" w:right="63"/>
              <w:rPr>
                <w:rFonts w:eastAsia="仿宋_GB2312"/>
                <w:color w:val="000000"/>
                <w:kern w:val="2"/>
                <w:sz w:val="30"/>
                <w:szCs w:val="30"/>
                <w:lang w:val="en-US" w:eastAsia="zh-CN"/>
              </w:rPr>
            </w:pPr>
          </w:p>
        </w:tc>
      </w:tr>
      <w:tr w14:paraId="37971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2A4FF276">
            <w:pPr>
              <w:pStyle w:val="17"/>
              <w:keepNext/>
              <w:spacing w:after="0" w:line="440" w:lineRule="exact"/>
              <w:ind w:left="63" w:right="63"/>
              <w:rPr>
                <w:rFonts w:eastAsia="仿宋_GB2312"/>
                <w:color w:val="000000"/>
                <w:kern w:val="2"/>
                <w:sz w:val="30"/>
                <w:szCs w:val="30"/>
                <w:lang w:val="en-US" w:eastAsia="zh-CN"/>
              </w:rPr>
            </w:pPr>
          </w:p>
        </w:tc>
        <w:tc>
          <w:tcPr>
            <w:tcW w:w="1843" w:type="dxa"/>
            <w:noWrap w:val="0"/>
            <w:vAlign w:val="center"/>
          </w:tcPr>
          <w:p w14:paraId="651BA434">
            <w:pPr>
              <w:pStyle w:val="17"/>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2D099E2B">
            <w:pPr>
              <w:pStyle w:val="17"/>
              <w:keepNext/>
              <w:spacing w:after="0" w:line="440" w:lineRule="exact"/>
              <w:ind w:left="63" w:right="63"/>
              <w:rPr>
                <w:rFonts w:eastAsia="仿宋_GB2312"/>
                <w:color w:val="000000"/>
                <w:kern w:val="2"/>
                <w:sz w:val="30"/>
                <w:szCs w:val="30"/>
                <w:lang w:val="en-US" w:eastAsia="zh-CN"/>
              </w:rPr>
            </w:pPr>
          </w:p>
        </w:tc>
        <w:tc>
          <w:tcPr>
            <w:tcW w:w="2410" w:type="dxa"/>
            <w:noWrap w:val="0"/>
            <w:vAlign w:val="center"/>
          </w:tcPr>
          <w:p w14:paraId="0856B745">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73D0982">
            <w:pPr>
              <w:pStyle w:val="17"/>
              <w:keepNext/>
              <w:spacing w:after="0" w:line="440" w:lineRule="exact"/>
              <w:ind w:left="63" w:right="63"/>
              <w:rPr>
                <w:rFonts w:eastAsia="仿宋_GB2312"/>
                <w:color w:val="000000"/>
                <w:kern w:val="2"/>
                <w:sz w:val="30"/>
                <w:szCs w:val="30"/>
                <w:lang w:val="en-US" w:eastAsia="zh-CN"/>
              </w:rPr>
            </w:pPr>
          </w:p>
        </w:tc>
        <w:tc>
          <w:tcPr>
            <w:tcW w:w="1560" w:type="dxa"/>
            <w:noWrap w:val="0"/>
            <w:vAlign w:val="center"/>
          </w:tcPr>
          <w:p w14:paraId="278E7E34">
            <w:pPr>
              <w:pStyle w:val="17"/>
              <w:keepNext/>
              <w:spacing w:after="0" w:line="440" w:lineRule="exact"/>
              <w:ind w:left="63" w:right="63"/>
              <w:rPr>
                <w:rFonts w:eastAsia="仿宋_GB2312"/>
                <w:color w:val="000000"/>
                <w:kern w:val="2"/>
                <w:sz w:val="30"/>
                <w:szCs w:val="30"/>
                <w:lang w:val="en-US" w:eastAsia="zh-CN"/>
              </w:rPr>
            </w:pPr>
          </w:p>
        </w:tc>
        <w:tc>
          <w:tcPr>
            <w:tcW w:w="2126" w:type="dxa"/>
            <w:noWrap w:val="0"/>
            <w:vAlign w:val="center"/>
          </w:tcPr>
          <w:p w14:paraId="3C17503E">
            <w:pPr>
              <w:pStyle w:val="17"/>
              <w:keepNext/>
              <w:spacing w:after="0" w:line="440" w:lineRule="exact"/>
              <w:ind w:left="63" w:right="63"/>
              <w:rPr>
                <w:rFonts w:eastAsia="仿宋_GB2312"/>
                <w:color w:val="000000"/>
                <w:kern w:val="2"/>
                <w:sz w:val="30"/>
                <w:szCs w:val="30"/>
                <w:lang w:val="en-US" w:eastAsia="zh-CN"/>
              </w:rPr>
            </w:pPr>
          </w:p>
        </w:tc>
        <w:tc>
          <w:tcPr>
            <w:tcW w:w="1417" w:type="dxa"/>
            <w:noWrap w:val="0"/>
            <w:vAlign w:val="center"/>
          </w:tcPr>
          <w:p w14:paraId="5FE22A25">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280CEA9">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567DD0A">
            <w:pPr>
              <w:pStyle w:val="17"/>
              <w:keepNext/>
              <w:spacing w:after="0" w:line="440" w:lineRule="exact"/>
              <w:ind w:left="63" w:right="63"/>
              <w:rPr>
                <w:rFonts w:eastAsia="仿宋_GB2312"/>
                <w:color w:val="000000"/>
                <w:kern w:val="2"/>
                <w:sz w:val="30"/>
                <w:szCs w:val="30"/>
                <w:lang w:val="en-US" w:eastAsia="zh-CN"/>
              </w:rPr>
            </w:pPr>
          </w:p>
        </w:tc>
      </w:tr>
      <w:tr w14:paraId="6F25EF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trPr>
        <w:tc>
          <w:tcPr>
            <w:tcW w:w="1277" w:type="dxa"/>
            <w:tcBorders>
              <w:top w:val="nil"/>
            </w:tcBorders>
            <w:noWrap w:val="0"/>
            <w:vAlign w:val="center"/>
          </w:tcPr>
          <w:p w14:paraId="3A4AF9AB">
            <w:pPr>
              <w:pStyle w:val="17"/>
              <w:keepNext/>
              <w:spacing w:after="0" w:line="440" w:lineRule="exact"/>
              <w:ind w:left="63" w:right="63"/>
              <w:rPr>
                <w:rFonts w:eastAsia="仿宋_GB2312"/>
                <w:color w:val="000000"/>
                <w:kern w:val="2"/>
                <w:sz w:val="30"/>
                <w:szCs w:val="30"/>
                <w:lang w:val="en-US" w:eastAsia="zh-CN"/>
              </w:rPr>
            </w:pPr>
          </w:p>
        </w:tc>
        <w:tc>
          <w:tcPr>
            <w:tcW w:w="1843" w:type="dxa"/>
            <w:tcBorders>
              <w:top w:val="nil"/>
            </w:tcBorders>
            <w:noWrap w:val="0"/>
            <w:vAlign w:val="center"/>
          </w:tcPr>
          <w:p w14:paraId="37AE0899">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53C2A6C7">
            <w:pPr>
              <w:pStyle w:val="17"/>
              <w:keepNext/>
              <w:spacing w:after="0" w:line="440" w:lineRule="exact"/>
              <w:ind w:left="63" w:right="63"/>
              <w:rPr>
                <w:rFonts w:eastAsia="仿宋_GB2312"/>
                <w:color w:val="000000"/>
                <w:kern w:val="2"/>
                <w:sz w:val="30"/>
                <w:szCs w:val="30"/>
                <w:lang w:val="en-US" w:eastAsia="zh-CN"/>
              </w:rPr>
            </w:pPr>
          </w:p>
        </w:tc>
        <w:tc>
          <w:tcPr>
            <w:tcW w:w="2410" w:type="dxa"/>
            <w:tcBorders>
              <w:top w:val="nil"/>
            </w:tcBorders>
            <w:noWrap w:val="0"/>
            <w:vAlign w:val="center"/>
          </w:tcPr>
          <w:p w14:paraId="0F48FD94">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598DB250">
            <w:pPr>
              <w:pStyle w:val="17"/>
              <w:keepNext/>
              <w:spacing w:after="0" w:line="440" w:lineRule="exact"/>
              <w:ind w:left="63" w:right="63"/>
              <w:rPr>
                <w:rFonts w:eastAsia="仿宋_GB2312"/>
                <w:color w:val="000000"/>
                <w:kern w:val="2"/>
                <w:sz w:val="30"/>
                <w:szCs w:val="30"/>
                <w:lang w:val="en-US" w:eastAsia="zh-CN"/>
              </w:rPr>
            </w:pPr>
          </w:p>
        </w:tc>
        <w:tc>
          <w:tcPr>
            <w:tcW w:w="1560" w:type="dxa"/>
            <w:tcBorders>
              <w:top w:val="nil"/>
            </w:tcBorders>
            <w:noWrap w:val="0"/>
            <w:vAlign w:val="center"/>
          </w:tcPr>
          <w:p w14:paraId="49844ECE">
            <w:pPr>
              <w:pStyle w:val="17"/>
              <w:keepNext/>
              <w:spacing w:after="0" w:line="440" w:lineRule="exact"/>
              <w:ind w:left="63" w:right="63"/>
              <w:rPr>
                <w:rFonts w:eastAsia="仿宋_GB2312"/>
                <w:color w:val="000000"/>
                <w:kern w:val="2"/>
                <w:sz w:val="30"/>
                <w:szCs w:val="30"/>
                <w:lang w:val="en-US" w:eastAsia="zh-CN"/>
              </w:rPr>
            </w:pPr>
          </w:p>
        </w:tc>
        <w:tc>
          <w:tcPr>
            <w:tcW w:w="2126" w:type="dxa"/>
            <w:tcBorders>
              <w:top w:val="nil"/>
            </w:tcBorders>
            <w:noWrap w:val="0"/>
            <w:vAlign w:val="center"/>
          </w:tcPr>
          <w:p w14:paraId="76F1D10D">
            <w:pPr>
              <w:pStyle w:val="17"/>
              <w:keepNext/>
              <w:spacing w:after="0" w:line="440" w:lineRule="exact"/>
              <w:ind w:left="63" w:right="63"/>
              <w:rPr>
                <w:rFonts w:eastAsia="仿宋_GB2312"/>
                <w:color w:val="000000"/>
                <w:kern w:val="2"/>
                <w:sz w:val="30"/>
                <w:szCs w:val="30"/>
                <w:lang w:val="en-US" w:eastAsia="zh-CN"/>
              </w:rPr>
            </w:pPr>
          </w:p>
        </w:tc>
        <w:tc>
          <w:tcPr>
            <w:tcW w:w="1417" w:type="dxa"/>
            <w:tcBorders>
              <w:top w:val="nil"/>
            </w:tcBorders>
            <w:noWrap w:val="0"/>
            <w:vAlign w:val="center"/>
          </w:tcPr>
          <w:p w14:paraId="67DF198F">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60522C41">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7257F243">
            <w:pPr>
              <w:pStyle w:val="17"/>
              <w:keepNext/>
              <w:spacing w:after="0" w:line="440" w:lineRule="exact"/>
              <w:ind w:left="63" w:right="63"/>
              <w:rPr>
                <w:rFonts w:eastAsia="仿宋_GB2312"/>
                <w:color w:val="000000"/>
                <w:kern w:val="2"/>
                <w:sz w:val="30"/>
                <w:szCs w:val="30"/>
                <w:lang w:val="en-US" w:eastAsia="zh-CN"/>
              </w:rPr>
            </w:pPr>
          </w:p>
        </w:tc>
      </w:tr>
    </w:tbl>
    <w:p w14:paraId="26446FA2">
      <w:pPr>
        <w:spacing w:line="440" w:lineRule="exact"/>
        <w:rPr>
          <w:rFonts w:ascii="Times New Roman" w:hAnsi="Times New Roman" w:eastAsia="仿宋_GB2312"/>
          <w:b/>
          <w:color w:val="000000"/>
          <w:sz w:val="30"/>
          <w:szCs w:val="30"/>
        </w:rPr>
        <w:sectPr>
          <w:pgSz w:w="16838" w:h="11906" w:orient="landscape"/>
          <w:pgMar w:top="1554" w:right="1418" w:bottom="1531" w:left="1418" w:header="851" w:footer="992" w:gutter="0"/>
          <w:cols w:space="720" w:num="1"/>
          <w:titlePg/>
          <w:docGrid w:type="linesAndChars" w:linePitch="312" w:charSpace="0"/>
        </w:sectPr>
      </w:pPr>
    </w:p>
    <w:p w14:paraId="29868BA5">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658" w:name="_Toc296944564"/>
      <w:bookmarkStart w:id="1659" w:name="_Toc296891053"/>
      <w:bookmarkStart w:id="1660" w:name="_Toc296347224"/>
      <w:bookmarkStart w:id="1661" w:name="_Toc296346726"/>
      <w:bookmarkStart w:id="1662" w:name="_Toc267261692"/>
      <w:bookmarkStart w:id="1663" w:name="_Toc296503225"/>
      <w:bookmarkStart w:id="1664" w:name="_Toc296891265"/>
      <w:r>
        <w:rPr>
          <w:rFonts w:ascii="Times New Roman" w:hAnsi="Times New Roman" w:eastAsia="仿宋_GB2312"/>
          <w:color w:val="000000"/>
          <w:sz w:val="30"/>
          <w:szCs w:val="30"/>
        </w:rPr>
        <w:t>件2：</w:t>
      </w:r>
    </w:p>
    <w:bookmarkEnd w:id="1658"/>
    <w:bookmarkEnd w:id="1659"/>
    <w:bookmarkEnd w:id="1660"/>
    <w:bookmarkEnd w:id="1661"/>
    <w:bookmarkEnd w:id="1662"/>
    <w:bookmarkEnd w:id="1663"/>
    <w:bookmarkEnd w:id="1664"/>
    <w:p w14:paraId="609B57DD">
      <w:pPr>
        <w:spacing w:before="156" w:beforeLines="50" w:after="156" w:afterLines="50" w:line="440" w:lineRule="exact"/>
        <w:jc w:val="center"/>
        <w:rPr>
          <w:rFonts w:hint="eastAsia" w:ascii="Times New Roman" w:hAnsi="Times New Roman" w:eastAsia="黑体"/>
          <w:color w:val="000000"/>
          <w:sz w:val="30"/>
          <w:szCs w:val="30"/>
        </w:rPr>
      </w:pPr>
      <w:r>
        <w:rPr>
          <w:rFonts w:ascii="Times New Roman" w:hAnsi="Times New Roman" w:eastAsia="黑体"/>
          <w:color w:val="000000"/>
          <w:sz w:val="30"/>
          <w:szCs w:val="30"/>
        </w:rPr>
        <w:t>发包人供应材料设备一览表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1E4E7B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851" w:type="dxa"/>
            <w:tcBorders>
              <w:top w:val="single" w:color="auto" w:sz="12" w:space="0"/>
              <w:bottom w:val="double" w:color="auto" w:sz="6" w:space="0"/>
            </w:tcBorders>
            <w:noWrap w:val="0"/>
            <w:vAlign w:val="center"/>
          </w:tcPr>
          <w:p w14:paraId="5AB6B1E0">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276" w:type="dxa"/>
            <w:tcBorders>
              <w:top w:val="single" w:color="auto" w:sz="12" w:space="0"/>
              <w:bottom w:val="double" w:color="auto" w:sz="6" w:space="0"/>
            </w:tcBorders>
            <w:noWrap w:val="0"/>
            <w:vAlign w:val="center"/>
          </w:tcPr>
          <w:p w14:paraId="5BD5C227">
            <w:pPr>
              <w:pStyle w:val="17"/>
              <w:keepNext/>
              <w:spacing w:after="0" w:line="440" w:lineRule="exact"/>
              <w:ind w:left="63" w:right="63"/>
              <w:rPr>
                <w:rFonts w:hint="eastAsia" w:eastAsia="仿宋_GB2312"/>
                <w:color w:val="000000"/>
                <w:kern w:val="2"/>
                <w:sz w:val="28"/>
                <w:szCs w:val="30"/>
                <w:lang w:val="en-US" w:eastAsia="zh-CN"/>
              </w:rPr>
            </w:pPr>
            <w:r>
              <w:rPr>
                <w:rFonts w:hint="eastAsia" w:eastAsia="仿宋_GB2312"/>
                <w:color w:val="000000"/>
                <w:kern w:val="2"/>
                <w:sz w:val="28"/>
                <w:szCs w:val="30"/>
                <w:lang w:val="en-US" w:eastAsia="zh-CN"/>
              </w:rPr>
              <w:t xml:space="preserve">  </w:t>
            </w:r>
            <w:r>
              <w:rPr>
                <w:rFonts w:eastAsia="仿宋_GB2312"/>
                <w:color w:val="000000"/>
                <w:kern w:val="2"/>
                <w:sz w:val="28"/>
                <w:szCs w:val="30"/>
                <w:lang w:val="en-US" w:eastAsia="zh-CN"/>
              </w:rPr>
              <w:t>材料、</w:t>
            </w:r>
          </w:p>
          <w:p w14:paraId="035F3AA2">
            <w:pPr>
              <w:pStyle w:val="17"/>
              <w:keepNext/>
              <w:spacing w:after="0" w:line="440" w:lineRule="exact"/>
              <w:ind w:left="0" w:leftChars="0" w:right="63"/>
              <w:jc w:val="both"/>
              <w:rPr>
                <w:rFonts w:eastAsia="仿宋_GB2312"/>
                <w:color w:val="000000"/>
                <w:kern w:val="2"/>
                <w:sz w:val="28"/>
                <w:szCs w:val="30"/>
                <w:lang w:val="en-US" w:eastAsia="zh-CN"/>
              </w:rPr>
            </w:pPr>
            <w:r>
              <w:rPr>
                <w:rFonts w:eastAsia="仿宋_GB2312"/>
                <w:color w:val="000000"/>
                <w:kern w:val="2"/>
                <w:sz w:val="28"/>
                <w:szCs w:val="30"/>
                <w:lang w:val="en-US" w:eastAsia="zh-CN"/>
              </w:rPr>
              <w:t>设备品种</w:t>
            </w:r>
          </w:p>
        </w:tc>
        <w:tc>
          <w:tcPr>
            <w:tcW w:w="1418" w:type="dxa"/>
            <w:tcBorders>
              <w:top w:val="single" w:color="auto" w:sz="12" w:space="0"/>
              <w:bottom w:val="double" w:color="auto" w:sz="6" w:space="0"/>
            </w:tcBorders>
            <w:noWrap w:val="0"/>
            <w:vAlign w:val="center"/>
          </w:tcPr>
          <w:p w14:paraId="57FAE481">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规格型号</w:t>
            </w:r>
          </w:p>
        </w:tc>
        <w:tc>
          <w:tcPr>
            <w:tcW w:w="940" w:type="dxa"/>
            <w:tcBorders>
              <w:top w:val="single" w:color="auto" w:sz="12" w:space="0"/>
              <w:bottom w:val="double" w:color="auto" w:sz="6" w:space="0"/>
            </w:tcBorders>
            <w:noWrap w:val="0"/>
            <w:vAlign w:val="center"/>
          </w:tcPr>
          <w:p w14:paraId="2F4FE57E">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851" w:type="dxa"/>
            <w:tcBorders>
              <w:top w:val="single" w:color="auto" w:sz="12" w:space="0"/>
              <w:bottom w:val="double" w:color="auto" w:sz="6" w:space="0"/>
            </w:tcBorders>
            <w:noWrap w:val="0"/>
            <w:vAlign w:val="center"/>
          </w:tcPr>
          <w:p w14:paraId="1EA3C40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044" w:type="dxa"/>
            <w:tcBorders>
              <w:top w:val="single" w:color="auto" w:sz="12" w:space="0"/>
              <w:bottom w:val="double" w:color="auto" w:sz="6" w:space="0"/>
            </w:tcBorders>
            <w:noWrap w:val="0"/>
            <w:vAlign w:val="center"/>
          </w:tcPr>
          <w:p w14:paraId="01DBD5F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992" w:type="dxa"/>
            <w:tcBorders>
              <w:top w:val="single" w:color="auto" w:sz="12" w:space="0"/>
              <w:bottom w:val="double" w:color="auto" w:sz="6" w:space="0"/>
            </w:tcBorders>
            <w:noWrap w:val="0"/>
            <w:vAlign w:val="center"/>
          </w:tcPr>
          <w:p w14:paraId="5F94A90A">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质量等级</w:t>
            </w:r>
          </w:p>
        </w:tc>
        <w:tc>
          <w:tcPr>
            <w:tcW w:w="851" w:type="dxa"/>
            <w:tcBorders>
              <w:top w:val="single" w:color="auto" w:sz="12" w:space="0"/>
              <w:bottom w:val="double" w:color="auto" w:sz="6" w:space="0"/>
            </w:tcBorders>
            <w:noWrap w:val="0"/>
            <w:vAlign w:val="center"/>
          </w:tcPr>
          <w:p w14:paraId="4BBBA124">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供应时间</w:t>
            </w:r>
          </w:p>
        </w:tc>
        <w:tc>
          <w:tcPr>
            <w:tcW w:w="1487" w:type="dxa"/>
            <w:tcBorders>
              <w:top w:val="single" w:color="auto" w:sz="12" w:space="0"/>
              <w:bottom w:val="double" w:color="auto" w:sz="6" w:space="0"/>
            </w:tcBorders>
            <w:noWrap w:val="0"/>
            <w:vAlign w:val="center"/>
          </w:tcPr>
          <w:p w14:paraId="3C7A35FE">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送达地点</w:t>
            </w:r>
          </w:p>
        </w:tc>
        <w:tc>
          <w:tcPr>
            <w:tcW w:w="992" w:type="dxa"/>
            <w:tcBorders>
              <w:top w:val="single" w:color="auto" w:sz="12" w:space="0"/>
              <w:bottom w:val="double" w:color="auto" w:sz="6" w:space="0"/>
            </w:tcBorders>
            <w:noWrap w:val="0"/>
            <w:vAlign w:val="center"/>
          </w:tcPr>
          <w:p w14:paraId="234BDDEA">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6A156F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4023DD47">
            <w:pPr>
              <w:pStyle w:val="17"/>
              <w:keepNext/>
              <w:spacing w:after="0" w:line="440" w:lineRule="exact"/>
              <w:ind w:left="63" w:right="63"/>
              <w:rPr>
                <w:rFonts w:eastAsia="仿宋_GB2312"/>
                <w:color w:val="000000"/>
                <w:kern w:val="2"/>
                <w:sz w:val="30"/>
                <w:szCs w:val="30"/>
                <w:lang w:val="en-US" w:eastAsia="zh-CN"/>
              </w:rPr>
            </w:pPr>
          </w:p>
        </w:tc>
        <w:tc>
          <w:tcPr>
            <w:tcW w:w="1276" w:type="dxa"/>
            <w:tcBorders>
              <w:top w:val="double" w:color="auto" w:sz="6" w:space="0"/>
              <w:bottom w:val="single" w:color="auto" w:sz="6" w:space="0"/>
            </w:tcBorders>
            <w:noWrap w:val="0"/>
            <w:vAlign w:val="center"/>
          </w:tcPr>
          <w:p w14:paraId="1D466A23">
            <w:pPr>
              <w:pStyle w:val="17"/>
              <w:keepNext/>
              <w:spacing w:after="0" w:line="440" w:lineRule="exact"/>
              <w:ind w:left="63" w:right="63"/>
              <w:rPr>
                <w:rFonts w:eastAsia="仿宋_GB2312"/>
                <w:color w:val="000000"/>
                <w:kern w:val="2"/>
                <w:sz w:val="30"/>
                <w:szCs w:val="30"/>
                <w:lang w:val="en-US" w:eastAsia="zh-CN"/>
              </w:rPr>
            </w:pPr>
          </w:p>
        </w:tc>
        <w:tc>
          <w:tcPr>
            <w:tcW w:w="1418" w:type="dxa"/>
            <w:tcBorders>
              <w:top w:val="double" w:color="auto" w:sz="6" w:space="0"/>
              <w:bottom w:val="single" w:color="auto" w:sz="6" w:space="0"/>
            </w:tcBorders>
            <w:noWrap w:val="0"/>
            <w:vAlign w:val="center"/>
          </w:tcPr>
          <w:p w14:paraId="7B9FC1C8">
            <w:pPr>
              <w:pStyle w:val="17"/>
              <w:keepNext/>
              <w:spacing w:after="0" w:line="440" w:lineRule="exact"/>
              <w:ind w:left="63" w:right="63"/>
              <w:rPr>
                <w:rFonts w:eastAsia="仿宋_GB2312"/>
                <w:color w:val="000000"/>
                <w:kern w:val="2"/>
                <w:sz w:val="30"/>
                <w:szCs w:val="30"/>
                <w:lang w:val="en-US" w:eastAsia="zh-CN"/>
              </w:rPr>
            </w:pPr>
          </w:p>
        </w:tc>
        <w:tc>
          <w:tcPr>
            <w:tcW w:w="940" w:type="dxa"/>
            <w:tcBorders>
              <w:top w:val="double" w:color="auto" w:sz="6" w:space="0"/>
              <w:bottom w:val="single" w:color="auto" w:sz="6" w:space="0"/>
            </w:tcBorders>
            <w:noWrap w:val="0"/>
            <w:vAlign w:val="center"/>
          </w:tcPr>
          <w:p w14:paraId="096EE620">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2209EA22">
            <w:pPr>
              <w:pStyle w:val="17"/>
              <w:keepNext/>
              <w:spacing w:after="0" w:line="440" w:lineRule="exact"/>
              <w:ind w:left="63" w:right="63"/>
              <w:rPr>
                <w:rFonts w:eastAsia="仿宋_GB2312"/>
                <w:color w:val="000000"/>
                <w:kern w:val="2"/>
                <w:sz w:val="30"/>
                <w:szCs w:val="30"/>
                <w:lang w:val="en-US" w:eastAsia="zh-CN"/>
              </w:rPr>
            </w:pPr>
          </w:p>
        </w:tc>
        <w:tc>
          <w:tcPr>
            <w:tcW w:w="1044" w:type="dxa"/>
            <w:tcBorders>
              <w:top w:val="double" w:color="auto" w:sz="6" w:space="0"/>
              <w:bottom w:val="single" w:color="auto" w:sz="6" w:space="0"/>
            </w:tcBorders>
            <w:noWrap w:val="0"/>
            <w:vAlign w:val="center"/>
          </w:tcPr>
          <w:p w14:paraId="66BB1905">
            <w:pPr>
              <w:pStyle w:val="17"/>
              <w:keepNext/>
              <w:spacing w:after="0" w:line="440" w:lineRule="exact"/>
              <w:ind w:left="63" w:right="63"/>
              <w:rPr>
                <w:rFonts w:eastAsia="仿宋_GB2312"/>
                <w:color w:val="000000"/>
                <w:kern w:val="2"/>
                <w:sz w:val="30"/>
                <w:szCs w:val="30"/>
                <w:lang w:val="en-US" w:eastAsia="zh-CN"/>
              </w:rPr>
            </w:pPr>
          </w:p>
        </w:tc>
        <w:tc>
          <w:tcPr>
            <w:tcW w:w="992" w:type="dxa"/>
            <w:tcBorders>
              <w:top w:val="double" w:color="auto" w:sz="6" w:space="0"/>
              <w:bottom w:val="single" w:color="auto" w:sz="6" w:space="0"/>
            </w:tcBorders>
            <w:noWrap w:val="0"/>
            <w:vAlign w:val="center"/>
          </w:tcPr>
          <w:p w14:paraId="686FCCDC">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double" w:color="auto" w:sz="6" w:space="0"/>
              <w:bottom w:val="single" w:color="auto" w:sz="6" w:space="0"/>
            </w:tcBorders>
            <w:noWrap w:val="0"/>
            <w:vAlign w:val="center"/>
          </w:tcPr>
          <w:p w14:paraId="454E6A63">
            <w:pPr>
              <w:pStyle w:val="17"/>
              <w:keepNext/>
              <w:spacing w:after="0" w:line="440" w:lineRule="exact"/>
              <w:ind w:left="63" w:right="63"/>
              <w:rPr>
                <w:rFonts w:eastAsia="仿宋_GB2312"/>
                <w:color w:val="000000"/>
                <w:kern w:val="2"/>
                <w:sz w:val="30"/>
                <w:szCs w:val="30"/>
                <w:lang w:val="en-US" w:eastAsia="zh-CN"/>
              </w:rPr>
            </w:pPr>
          </w:p>
        </w:tc>
        <w:tc>
          <w:tcPr>
            <w:tcW w:w="1487" w:type="dxa"/>
            <w:tcBorders>
              <w:top w:val="double" w:color="auto" w:sz="6" w:space="0"/>
              <w:bottom w:val="single" w:color="auto" w:sz="6" w:space="0"/>
            </w:tcBorders>
            <w:noWrap w:val="0"/>
            <w:vAlign w:val="center"/>
          </w:tcPr>
          <w:p w14:paraId="6263DBFC">
            <w:pPr>
              <w:pStyle w:val="17"/>
              <w:keepNext/>
              <w:spacing w:after="0" w:line="440" w:lineRule="exact"/>
              <w:ind w:left="63" w:right="63"/>
              <w:rPr>
                <w:rFonts w:eastAsia="仿宋_GB2312"/>
                <w:color w:val="000000"/>
                <w:kern w:val="2"/>
                <w:sz w:val="30"/>
                <w:szCs w:val="30"/>
                <w:lang w:val="en-US" w:eastAsia="zh-CN"/>
              </w:rPr>
            </w:pPr>
          </w:p>
        </w:tc>
        <w:tc>
          <w:tcPr>
            <w:tcW w:w="992" w:type="dxa"/>
            <w:tcBorders>
              <w:top w:val="double" w:color="auto" w:sz="6" w:space="0"/>
              <w:bottom w:val="single" w:color="auto" w:sz="6" w:space="0"/>
            </w:tcBorders>
            <w:noWrap w:val="0"/>
            <w:vAlign w:val="center"/>
          </w:tcPr>
          <w:p w14:paraId="65EA0FFB">
            <w:pPr>
              <w:pStyle w:val="17"/>
              <w:keepNext/>
              <w:spacing w:after="0" w:line="440" w:lineRule="exact"/>
              <w:ind w:left="63" w:right="63"/>
              <w:rPr>
                <w:rFonts w:eastAsia="仿宋_GB2312"/>
                <w:color w:val="000000"/>
                <w:kern w:val="2"/>
                <w:sz w:val="30"/>
                <w:szCs w:val="30"/>
                <w:lang w:val="en-US" w:eastAsia="zh-CN"/>
              </w:rPr>
            </w:pPr>
          </w:p>
        </w:tc>
      </w:tr>
      <w:tr w14:paraId="573A4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3265EAB9">
            <w:pPr>
              <w:pStyle w:val="17"/>
              <w:keepNext/>
              <w:spacing w:after="0" w:line="440" w:lineRule="exact"/>
              <w:ind w:left="63" w:right="63"/>
              <w:rPr>
                <w:rFonts w:eastAsia="仿宋_GB2312"/>
                <w:color w:val="000000"/>
                <w:kern w:val="2"/>
                <w:sz w:val="30"/>
                <w:szCs w:val="30"/>
                <w:lang w:val="en-US" w:eastAsia="zh-CN"/>
              </w:rPr>
            </w:pPr>
          </w:p>
        </w:tc>
        <w:tc>
          <w:tcPr>
            <w:tcW w:w="1276" w:type="dxa"/>
            <w:tcBorders>
              <w:top w:val="nil"/>
            </w:tcBorders>
            <w:noWrap w:val="0"/>
            <w:vAlign w:val="center"/>
          </w:tcPr>
          <w:p w14:paraId="1C7B2BBF">
            <w:pPr>
              <w:pStyle w:val="17"/>
              <w:keepNext/>
              <w:spacing w:after="0" w:line="440" w:lineRule="exact"/>
              <w:ind w:left="63" w:right="63"/>
              <w:rPr>
                <w:rFonts w:eastAsia="仿宋_GB2312"/>
                <w:color w:val="000000"/>
                <w:kern w:val="2"/>
                <w:sz w:val="30"/>
                <w:szCs w:val="30"/>
                <w:lang w:val="en-US" w:eastAsia="zh-CN"/>
              </w:rPr>
            </w:pPr>
          </w:p>
        </w:tc>
        <w:tc>
          <w:tcPr>
            <w:tcW w:w="1418" w:type="dxa"/>
            <w:tcBorders>
              <w:top w:val="nil"/>
            </w:tcBorders>
            <w:noWrap w:val="0"/>
            <w:vAlign w:val="center"/>
          </w:tcPr>
          <w:p w14:paraId="68DBC5A8">
            <w:pPr>
              <w:pStyle w:val="17"/>
              <w:keepNext/>
              <w:spacing w:after="0" w:line="440" w:lineRule="exact"/>
              <w:ind w:left="63" w:right="63"/>
              <w:rPr>
                <w:rFonts w:eastAsia="仿宋_GB2312"/>
                <w:color w:val="000000"/>
                <w:kern w:val="2"/>
                <w:sz w:val="30"/>
                <w:szCs w:val="30"/>
                <w:lang w:val="en-US" w:eastAsia="zh-CN"/>
              </w:rPr>
            </w:pPr>
          </w:p>
        </w:tc>
        <w:tc>
          <w:tcPr>
            <w:tcW w:w="940" w:type="dxa"/>
            <w:tcBorders>
              <w:top w:val="nil"/>
            </w:tcBorders>
            <w:noWrap w:val="0"/>
            <w:vAlign w:val="center"/>
          </w:tcPr>
          <w:p w14:paraId="514E72CD">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40D483F7">
            <w:pPr>
              <w:pStyle w:val="17"/>
              <w:keepNext/>
              <w:spacing w:after="0" w:line="440" w:lineRule="exact"/>
              <w:ind w:left="63" w:right="63"/>
              <w:rPr>
                <w:rFonts w:eastAsia="仿宋_GB2312"/>
                <w:color w:val="000000"/>
                <w:kern w:val="2"/>
                <w:sz w:val="30"/>
                <w:szCs w:val="30"/>
                <w:lang w:val="en-US" w:eastAsia="zh-CN"/>
              </w:rPr>
            </w:pPr>
          </w:p>
        </w:tc>
        <w:tc>
          <w:tcPr>
            <w:tcW w:w="1044" w:type="dxa"/>
            <w:tcBorders>
              <w:top w:val="nil"/>
            </w:tcBorders>
            <w:noWrap w:val="0"/>
            <w:vAlign w:val="center"/>
          </w:tcPr>
          <w:p w14:paraId="232311CB">
            <w:pPr>
              <w:pStyle w:val="17"/>
              <w:keepNext/>
              <w:spacing w:after="0" w:line="440" w:lineRule="exact"/>
              <w:ind w:left="63" w:right="63"/>
              <w:rPr>
                <w:rFonts w:eastAsia="仿宋_GB2312"/>
                <w:color w:val="000000"/>
                <w:kern w:val="2"/>
                <w:sz w:val="30"/>
                <w:szCs w:val="30"/>
                <w:lang w:val="en-US" w:eastAsia="zh-CN"/>
              </w:rPr>
            </w:pPr>
          </w:p>
        </w:tc>
        <w:tc>
          <w:tcPr>
            <w:tcW w:w="992" w:type="dxa"/>
            <w:tcBorders>
              <w:top w:val="nil"/>
            </w:tcBorders>
            <w:noWrap w:val="0"/>
            <w:vAlign w:val="center"/>
          </w:tcPr>
          <w:p w14:paraId="7C2CBF90">
            <w:pPr>
              <w:pStyle w:val="17"/>
              <w:keepNext/>
              <w:spacing w:after="0" w:line="440" w:lineRule="exact"/>
              <w:ind w:left="63" w:right="63"/>
              <w:rPr>
                <w:rFonts w:eastAsia="仿宋_GB2312"/>
                <w:color w:val="000000"/>
                <w:kern w:val="2"/>
                <w:sz w:val="30"/>
                <w:szCs w:val="30"/>
                <w:lang w:val="en-US" w:eastAsia="zh-CN"/>
              </w:rPr>
            </w:pPr>
          </w:p>
        </w:tc>
        <w:tc>
          <w:tcPr>
            <w:tcW w:w="851" w:type="dxa"/>
            <w:tcBorders>
              <w:top w:val="nil"/>
            </w:tcBorders>
            <w:noWrap w:val="0"/>
            <w:vAlign w:val="center"/>
          </w:tcPr>
          <w:p w14:paraId="3AB6E0CA">
            <w:pPr>
              <w:pStyle w:val="17"/>
              <w:keepNext/>
              <w:spacing w:after="0" w:line="440" w:lineRule="exact"/>
              <w:ind w:left="63" w:right="63"/>
              <w:rPr>
                <w:rFonts w:eastAsia="仿宋_GB2312"/>
                <w:color w:val="000000"/>
                <w:kern w:val="2"/>
                <w:sz w:val="30"/>
                <w:szCs w:val="30"/>
                <w:lang w:val="en-US" w:eastAsia="zh-CN"/>
              </w:rPr>
            </w:pPr>
          </w:p>
        </w:tc>
        <w:tc>
          <w:tcPr>
            <w:tcW w:w="1487" w:type="dxa"/>
            <w:tcBorders>
              <w:top w:val="nil"/>
            </w:tcBorders>
            <w:noWrap w:val="0"/>
            <w:vAlign w:val="center"/>
          </w:tcPr>
          <w:p w14:paraId="1225B389">
            <w:pPr>
              <w:pStyle w:val="17"/>
              <w:keepNext/>
              <w:spacing w:after="0" w:line="440" w:lineRule="exact"/>
              <w:ind w:left="63" w:right="63"/>
              <w:rPr>
                <w:rFonts w:eastAsia="仿宋_GB2312"/>
                <w:color w:val="000000"/>
                <w:kern w:val="2"/>
                <w:sz w:val="30"/>
                <w:szCs w:val="30"/>
                <w:lang w:val="en-US" w:eastAsia="zh-CN"/>
              </w:rPr>
            </w:pPr>
          </w:p>
        </w:tc>
        <w:tc>
          <w:tcPr>
            <w:tcW w:w="992" w:type="dxa"/>
            <w:tcBorders>
              <w:top w:val="nil"/>
            </w:tcBorders>
            <w:noWrap w:val="0"/>
            <w:vAlign w:val="center"/>
          </w:tcPr>
          <w:p w14:paraId="4FF1C4DC">
            <w:pPr>
              <w:pStyle w:val="17"/>
              <w:keepNext/>
              <w:spacing w:after="0" w:line="440" w:lineRule="exact"/>
              <w:ind w:left="63" w:right="63"/>
              <w:rPr>
                <w:rFonts w:eastAsia="仿宋_GB2312"/>
                <w:color w:val="000000"/>
                <w:kern w:val="2"/>
                <w:sz w:val="30"/>
                <w:szCs w:val="30"/>
                <w:lang w:val="en-US" w:eastAsia="zh-CN"/>
              </w:rPr>
            </w:pPr>
          </w:p>
        </w:tc>
      </w:tr>
      <w:tr w14:paraId="7A4F2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77AA27AA">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C8F8BD6">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326BEAAF">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27AAF0E9">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76790119">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430BCF8C">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27DD834">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E18C137">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7FB2AB9D">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0E50F4AA">
            <w:pPr>
              <w:pStyle w:val="17"/>
              <w:keepNext/>
              <w:spacing w:after="0" w:line="440" w:lineRule="exact"/>
              <w:ind w:left="63" w:right="63"/>
              <w:rPr>
                <w:rFonts w:eastAsia="仿宋_GB2312"/>
                <w:color w:val="000000"/>
                <w:kern w:val="2"/>
                <w:sz w:val="30"/>
                <w:szCs w:val="30"/>
                <w:lang w:val="en-US" w:eastAsia="zh-CN"/>
              </w:rPr>
            </w:pPr>
          </w:p>
        </w:tc>
      </w:tr>
      <w:tr w14:paraId="6DEF2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2641C1F">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1C585A61">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33F7310C">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3E0D056D">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12EB9DC">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0FBFB1A2">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AC36F69">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4FE011E5">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69E8B8BE">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7E98E60">
            <w:pPr>
              <w:pStyle w:val="17"/>
              <w:keepNext/>
              <w:spacing w:after="0" w:line="440" w:lineRule="exact"/>
              <w:ind w:left="63" w:right="63"/>
              <w:rPr>
                <w:rFonts w:eastAsia="仿宋_GB2312"/>
                <w:color w:val="000000"/>
                <w:kern w:val="2"/>
                <w:sz w:val="30"/>
                <w:szCs w:val="30"/>
                <w:lang w:val="en-US" w:eastAsia="zh-CN"/>
              </w:rPr>
            </w:pPr>
          </w:p>
        </w:tc>
      </w:tr>
      <w:tr w14:paraId="1077E9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DE5365D">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CE7AC28">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20874A2E">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23803EE7">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3C29B449">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4E473AB2">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21109465">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B6D13B8">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447E9A9C">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51FD0154">
            <w:pPr>
              <w:pStyle w:val="17"/>
              <w:keepNext/>
              <w:spacing w:after="0" w:line="440" w:lineRule="exact"/>
              <w:ind w:left="63" w:right="63"/>
              <w:rPr>
                <w:rFonts w:eastAsia="仿宋_GB2312"/>
                <w:color w:val="000000"/>
                <w:kern w:val="2"/>
                <w:sz w:val="30"/>
                <w:szCs w:val="30"/>
                <w:lang w:val="en-US" w:eastAsia="zh-CN"/>
              </w:rPr>
            </w:pPr>
          </w:p>
        </w:tc>
      </w:tr>
      <w:tr w14:paraId="42083C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7669858">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50B986D1">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6963A9C9">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29F1E1EA">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EF669AC">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67E850A1">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5550F418">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2933C7F5">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3499659E">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7345CB35">
            <w:pPr>
              <w:pStyle w:val="17"/>
              <w:keepNext/>
              <w:spacing w:after="0" w:line="440" w:lineRule="exact"/>
              <w:ind w:left="63" w:right="63"/>
              <w:rPr>
                <w:rFonts w:eastAsia="仿宋_GB2312"/>
                <w:color w:val="000000"/>
                <w:kern w:val="2"/>
                <w:sz w:val="30"/>
                <w:szCs w:val="30"/>
                <w:lang w:val="en-US" w:eastAsia="zh-CN"/>
              </w:rPr>
            </w:pPr>
          </w:p>
        </w:tc>
      </w:tr>
      <w:tr w14:paraId="310629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7855970">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0D96746">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6F250F5">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093477C3">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FE70ADE">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23C9EB2B">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3090EA91">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919DC6B">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600A4EBB">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0B43BE75">
            <w:pPr>
              <w:pStyle w:val="17"/>
              <w:keepNext/>
              <w:spacing w:after="0" w:line="440" w:lineRule="exact"/>
              <w:ind w:left="63" w:right="63"/>
              <w:rPr>
                <w:rFonts w:eastAsia="仿宋_GB2312"/>
                <w:color w:val="000000"/>
                <w:kern w:val="2"/>
                <w:sz w:val="30"/>
                <w:szCs w:val="30"/>
                <w:lang w:val="en-US" w:eastAsia="zh-CN"/>
              </w:rPr>
            </w:pPr>
          </w:p>
        </w:tc>
      </w:tr>
      <w:tr w14:paraId="222435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4A68056F">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3AA0BAB">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735F5C7D">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71044E26">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6A3295E8">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024397F2">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130D8586">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029672DC">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68070702">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0DD3B6D3">
            <w:pPr>
              <w:pStyle w:val="17"/>
              <w:keepNext/>
              <w:spacing w:after="0" w:line="440" w:lineRule="exact"/>
              <w:ind w:left="63" w:right="63"/>
              <w:rPr>
                <w:rFonts w:eastAsia="仿宋_GB2312"/>
                <w:color w:val="000000"/>
                <w:kern w:val="2"/>
                <w:sz w:val="30"/>
                <w:szCs w:val="30"/>
                <w:lang w:val="en-US" w:eastAsia="zh-CN"/>
              </w:rPr>
            </w:pPr>
          </w:p>
        </w:tc>
      </w:tr>
      <w:tr w14:paraId="7441CD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6BEB996A">
            <w:pPr>
              <w:jc w:val="center"/>
              <w:rPr>
                <w:rFonts w:eastAsia="仿宋_GB2312"/>
                <w:color w:val="000000"/>
                <w:sz w:val="30"/>
                <w:szCs w:val="30"/>
              </w:rPr>
            </w:pPr>
          </w:p>
        </w:tc>
        <w:tc>
          <w:tcPr>
            <w:tcW w:w="1276" w:type="dxa"/>
            <w:noWrap w:val="0"/>
            <w:vAlign w:val="center"/>
          </w:tcPr>
          <w:p w14:paraId="0C51EE14">
            <w:pPr>
              <w:jc w:val="center"/>
              <w:rPr>
                <w:rFonts w:eastAsia="仿宋_GB2312"/>
                <w:color w:val="000000"/>
                <w:sz w:val="30"/>
                <w:szCs w:val="30"/>
              </w:rPr>
            </w:pPr>
          </w:p>
        </w:tc>
        <w:tc>
          <w:tcPr>
            <w:tcW w:w="1418" w:type="dxa"/>
            <w:noWrap w:val="0"/>
            <w:vAlign w:val="center"/>
          </w:tcPr>
          <w:p w14:paraId="33B156A3">
            <w:pPr>
              <w:jc w:val="center"/>
              <w:rPr>
                <w:rFonts w:eastAsia="仿宋_GB2312"/>
                <w:color w:val="000000"/>
                <w:sz w:val="30"/>
                <w:szCs w:val="30"/>
              </w:rPr>
            </w:pPr>
          </w:p>
        </w:tc>
        <w:tc>
          <w:tcPr>
            <w:tcW w:w="940" w:type="dxa"/>
            <w:noWrap w:val="0"/>
            <w:vAlign w:val="center"/>
          </w:tcPr>
          <w:p w14:paraId="499DBCB3">
            <w:pPr>
              <w:jc w:val="center"/>
              <w:rPr>
                <w:rFonts w:eastAsia="仿宋_GB2312"/>
                <w:color w:val="000000"/>
                <w:sz w:val="30"/>
                <w:szCs w:val="30"/>
              </w:rPr>
            </w:pPr>
          </w:p>
        </w:tc>
        <w:tc>
          <w:tcPr>
            <w:tcW w:w="851" w:type="dxa"/>
            <w:noWrap w:val="0"/>
            <w:vAlign w:val="center"/>
          </w:tcPr>
          <w:p w14:paraId="76D3EDCD">
            <w:pPr>
              <w:jc w:val="center"/>
              <w:rPr>
                <w:rFonts w:eastAsia="仿宋_GB2312"/>
                <w:color w:val="000000"/>
                <w:sz w:val="30"/>
                <w:szCs w:val="30"/>
              </w:rPr>
            </w:pPr>
          </w:p>
        </w:tc>
        <w:tc>
          <w:tcPr>
            <w:tcW w:w="1044" w:type="dxa"/>
            <w:noWrap w:val="0"/>
            <w:vAlign w:val="center"/>
          </w:tcPr>
          <w:p w14:paraId="097B56CA">
            <w:pPr>
              <w:jc w:val="center"/>
              <w:rPr>
                <w:rFonts w:eastAsia="仿宋_GB2312"/>
                <w:color w:val="000000"/>
                <w:sz w:val="30"/>
                <w:szCs w:val="30"/>
              </w:rPr>
            </w:pPr>
          </w:p>
        </w:tc>
        <w:tc>
          <w:tcPr>
            <w:tcW w:w="992" w:type="dxa"/>
            <w:noWrap w:val="0"/>
            <w:vAlign w:val="center"/>
          </w:tcPr>
          <w:p w14:paraId="73D5D77A">
            <w:pPr>
              <w:jc w:val="center"/>
              <w:rPr>
                <w:rFonts w:eastAsia="仿宋_GB2312"/>
                <w:color w:val="000000"/>
                <w:sz w:val="30"/>
                <w:szCs w:val="30"/>
              </w:rPr>
            </w:pPr>
          </w:p>
        </w:tc>
        <w:tc>
          <w:tcPr>
            <w:tcW w:w="851" w:type="dxa"/>
            <w:noWrap w:val="0"/>
            <w:vAlign w:val="center"/>
          </w:tcPr>
          <w:p w14:paraId="4EE3DB31">
            <w:pPr>
              <w:jc w:val="center"/>
              <w:rPr>
                <w:rFonts w:eastAsia="仿宋_GB2312"/>
                <w:color w:val="000000"/>
                <w:sz w:val="30"/>
                <w:szCs w:val="30"/>
              </w:rPr>
            </w:pPr>
          </w:p>
        </w:tc>
        <w:tc>
          <w:tcPr>
            <w:tcW w:w="1487" w:type="dxa"/>
            <w:noWrap w:val="0"/>
            <w:vAlign w:val="center"/>
          </w:tcPr>
          <w:p w14:paraId="76D0FAA7">
            <w:pPr>
              <w:jc w:val="center"/>
              <w:rPr>
                <w:rFonts w:eastAsia="仿宋_GB2312"/>
                <w:color w:val="000000"/>
                <w:sz w:val="30"/>
                <w:szCs w:val="30"/>
              </w:rPr>
            </w:pPr>
          </w:p>
        </w:tc>
        <w:tc>
          <w:tcPr>
            <w:tcW w:w="992" w:type="dxa"/>
            <w:noWrap w:val="0"/>
            <w:vAlign w:val="center"/>
          </w:tcPr>
          <w:p w14:paraId="64ABF25F">
            <w:pPr>
              <w:jc w:val="center"/>
              <w:rPr>
                <w:rFonts w:eastAsia="仿宋_GB2312"/>
                <w:color w:val="000000"/>
                <w:sz w:val="30"/>
                <w:szCs w:val="30"/>
              </w:rPr>
            </w:pPr>
          </w:p>
        </w:tc>
      </w:tr>
      <w:tr w14:paraId="75865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6B636CB">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1FCEAF72">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5B5EC9B1">
            <w:pPr>
              <w:pStyle w:val="17"/>
              <w:keepNext/>
              <w:spacing w:after="0" w:line="440" w:lineRule="exact"/>
              <w:ind w:left="63" w:right="63"/>
              <w:rPr>
                <w:rFonts w:eastAsia="仿宋_GB2312"/>
                <w:color w:val="000000"/>
                <w:kern w:val="2"/>
                <w:sz w:val="30"/>
                <w:szCs w:val="30"/>
                <w:lang w:val="en-US" w:eastAsia="zh-CN"/>
              </w:rPr>
            </w:pPr>
          </w:p>
        </w:tc>
        <w:tc>
          <w:tcPr>
            <w:tcW w:w="940" w:type="dxa"/>
            <w:noWrap w:val="0"/>
            <w:vAlign w:val="center"/>
          </w:tcPr>
          <w:p w14:paraId="5CDEB176">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58D63974">
            <w:pPr>
              <w:pStyle w:val="17"/>
              <w:keepNext/>
              <w:spacing w:after="0" w:line="440" w:lineRule="exact"/>
              <w:ind w:left="63" w:right="63"/>
              <w:rPr>
                <w:rFonts w:eastAsia="仿宋_GB2312"/>
                <w:color w:val="000000"/>
                <w:kern w:val="2"/>
                <w:sz w:val="30"/>
                <w:szCs w:val="30"/>
                <w:lang w:val="en-US" w:eastAsia="zh-CN"/>
              </w:rPr>
            </w:pPr>
          </w:p>
        </w:tc>
        <w:tc>
          <w:tcPr>
            <w:tcW w:w="1044" w:type="dxa"/>
            <w:noWrap w:val="0"/>
            <w:vAlign w:val="center"/>
          </w:tcPr>
          <w:p w14:paraId="7A7C65EF">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418CB1AC">
            <w:pPr>
              <w:pStyle w:val="17"/>
              <w:keepNext/>
              <w:spacing w:after="0" w:line="440" w:lineRule="exact"/>
              <w:ind w:left="63" w:right="63"/>
              <w:rPr>
                <w:rFonts w:eastAsia="仿宋_GB2312"/>
                <w:color w:val="000000"/>
                <w:kern w:val="2"/>
                <w:sz w:val="30"/>
                <w:szCs w:val="30"/>
                <w:lang w:val="en-US" w:eastAsia="zh-CN"/>
              </w:rPr>
            </w:pPr>
          </w:p>
        </w:tc>
        <w:tc>
          <w:tcPr>
            <w:tcW w:w="851" w:type="dxa"/>
            <w:noWrap w:val="0"/>
            <w:vAlign w:val="center"/>
          </w:tcPr>
          <w:p w14:paraId="111F811A">
            <w:pPr>
              <w:pStyle w:val="17"/>
              <w:keepNext/>
              <w:spacing w:after="0" w:line="440" w:lineRule="exact"/>
              <w:ind w:left="63" w:right="63"/>
              <w:rPr>
                <w:rFonts w:eastAsia="仿宋_GB2312"/>
                <w:color w:val="000000"/>
                <w:kern w:val="2"/>
                <w:sz w:val="30"/>
                <w:szCs w:val="30"/>
                <w:lang w:val="en-US" w:eastAsia="zh-CN"/>
              </w:rPr>
            </w:pPr>
          </w:p>
        </w:tc>
        <w:tc>
          <w:tcPr>
            <w:tcW w:w="1487" w:type="dxa"/>
            <w:noWrap w:val="0"/>
            <w:vAlign w:val="center"/>
          </w:tcPr>
          <w:p w14:paraId="2146EDF1">
            <w:pPr>
              <w:pStyle w:val="17"/>
              <w:keepNext/>
              <w:spacing w:after="0" w:line="440" w:lineRule="exact"/>
              <w:ind w:left="63" w:right="63"/>
              <w:rPr>
                <w:rFonts w:eastAsia="仿宋_GB2312"/>
                <w:color w:val="000000"/>
                <w:kern w:val="2"/>
                <w:sz w:val="30"/>
                <w:szCs w:val="30"/>
                <w:lang w:val="en-US" w:eastAsia="zh-CN"/>
              </w:rPr>
            </w:pPr>
          </w:p>
        </w:tc>
        <w:tc>
          <w:tcPr>
            <w:tcW w:w="992" w:type="dxa"/>
            <w:noWrap w:val="0"/>
            <w:vAlign w:val="center"/>
          </w:tcPr>
          <w:p w14:paraId="00C3582D">
            <w:pPr>
              <w:pStyle w:val="17"/>
              <w:keepNext/>
              <w:spacing w:after="0" w:line="440" w:lineRule="exact"/>
              <w:ind w:left="63" w:right="63"/>
              <w:rPr>
                <w:rFonts w:eastAsia="仿宋_GB2312"/>
                <w:color w:val="000000"/>
                <w:kern w:val="2"/>
                <w:sz w:val="30"/>
                <w:szCs w:val="30"/>
                <w:lang w:val="en-US" w:eastAsia="zh-CN"/>
              </w:rPr>
            </w:pPr>
          </w:p>
        </w:tc>
      </w:tr>
      <w:tr w14:paraId="6F021C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CAC28BB">
            <w:pPr>
              <w:jc w:val="center"/>
              <w:rPr>
                <w:rFonts w:eastAsia="仿宋_GB2312"/>
                <w:color w:val="000000"/>
                <w:sz w:val="30"/>
                <w:szCs w:val="30"/>
              </w:rPr>
            </w:pPr>
          </w:p>
        </w:tc>
        <w:tc>
          <w:tcPr>
            <w:tcW w:w="1276" w:type="dxa"/>
            <w:noWrap w:val="0"/>
            <w:vAlign w:val="center"/>
          </w:tcPr>
          <w:p w14:paraId="458D1C0E">
            <w:pPr>
              <w:jc w:val="center"/>
              <w:rPr>
                <w:rFonts w:eastAsia="仿宋_GB2312"/>
                <w:color w:val="000000"/>
                <w:sz w:val="30"/>
                <w:szCs w:val="30"/>
              </w:rPr>
            </w:pPr>
          </w:p>
        </w:tc>
        <w:tc>
          <w:tcPr>
            <w:tcW w:w="1418" w:type="dxa"/>
            <w:noWrap w:val="0"/>
            <w:vAlign w:val="center"/>
          </w:tcPr>
          <w:p w14:paraId="5E7A34A3">
            <w:pPr>
              <w:jc w:val="center"/>
              <w:rPr>
                <w:rFonts w:eastAsia="仿宋_GB2312"/>
                <w:color w:val="000000"/>
                <w:sz w:val="30"/>
                <w:szCs w:val="30"/>
              </w:rPr>
            </w:pPr>
          </w:p>
        </w:tc>
        <w:tc>
          <w:tcPr>
            <w:tcW w:w="940" w:type="dxa"/>
            <w:noWrap w:val="0"/>
            <w:vAlign w:val="center"/>
          </w:tcPr>
          <w:p w14:paraId="7CAE4DC1">
            <w:pPr>
              <w:jc w:val="center"/>
              <w:rPr>
                <w:rFonts w:eastAsia="仿宋_GB2312"/>
                <w:color w:val="000000"/>
                <w:sz w:val="30"/>
                <w:szCs w:val="30"/>
              </w:rPr>
            </w:pPr>
          </w:p>
        </w:tc>
        <w:tc>
          <w:tcPr>
            <w:tcW w:w="851" w:type="dxa"/>
            <w:noWrap w:val="0"/>
            <w:vAlign w:val="center"/>
          </w:tcPr>
          <w:p w14:paraId="0B563275">
            <w:pPr>
              <w:jc w:val="center"/>
              <w:rPr>
                <w:rFonts w:eastAsia="仿宋_GB2312"/>
                <w:color w:val="000000"/>
                <w:sz w:val="30"/>
                <w:szCs w:val="30"/>
              </w:rPr>
            </w:pPr>
          </w:p>
        </w:tc>
        <w:tc>
          <w:tcPr>
            <w:tcW w:w="1044" w:type="dxa"/>
            <w:noWrap w:val="0"/>
            <w:vAlign w:val="center"/>
          </w:tcPr>
          <w:p w14:paraId="7871AC7D">
            <w:pPr>
              <w:jc w:val="center"/>
              <w:rPr>
                <w:rFonts w:eastAsia="仿宋_GB2312"/>
                <w:color w:val="000000"/>
                <w:sz w:val="30"/>
                <w:szCs w:val="30"/>
              </w:rPr>
            </w:pPr>
          </w:p>
        </w:tc>
        <w:tc>
          <w:tcPr>
            <w:tcW w:w="992" w:type="dxa"/>
            <w:noWrap w:val="0"/>
            <w:vAlign w:val="center"/>
          </w:tcPr>
          <w:p w14:paraId="43F4C6A8">
            <w:pPr>
              <w:jc w:val="center"/>
              <w:rPr>
                <w:rFonts w:eastAsia="仿宋_GB2312"/>
                <w:color w:val="000000"/>
                <w:sz w:val="30"/>
                <w:szCs w:val="30"/>
              </w:rPr>
            </w:pPr>
          </w:p>
        </w:tc>
        <w:tc>
          <w:tcPr>
            <w:tcW w:w="851" w:type="dxa"/>
            <w:noWrap w:val="0"/>
            <w:vAlign w:val="center"/>
          </w:tcPr>
          <w:p w14:paraId="5677BEF5">
            <w:pPr>
              <w:jc w:val="center"/>
              <w:rPr>
                <w:rFonts w:eastAsia="仿宋_GB2312"/>
                <w:color w:val="000000"/>
                <w:sz w:val="30"/>
                <w:szCs w:val="30"/>
              </w:rPr>
            </w:pPr>
          </w:p>
        </w:tc>
        <w:tc>
          <w:tcPr>
            <w:tcW w:w="1487" w:type="dxa"/>
            <w:noWrap w:val="0"/>
            <w:vAlign w:val="center"/>
          </w:tcPr>
          <w:p w14:paraId="500AA801">
            <w:pPr>
              <w:jc w:val="center"/>
              <w:rPr>
                <w:rFonts w:eastAsia="仿宋_GB2312"/>
                <w:color w:val="000000"/>
                <w:sz w:val="30"/>
                <w:szCs w:val="30"/>
              </w:rPr>
            </w:pPr>
          </w:p>
        </w:tc>
        <w:tc>
          <w:tcPr>
            <w:tcW w:w="992" w:type="dxa"/>
            <w:noWrap w:val="0"/>
            <w:vAlign w:val="center"/>
          </w:tcPr>
          <w:p w14:paraId="41F21C1D">
            <w:pPr>
              <w:jc w:val="center"/>
              <w:rPr>
                <w:rFonts w:eastAsia="仿宋_GB2312"/>
                <w:color w:val="000000"/>
                <w:sz w:val="30"/>
                <w:szCs w:val="30"/>
              </w:rPr>
            </w:pPr>
          </w:p>
        </w:tc>
      </w:tr>
      <w:tr w14:paraId="280E4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0431F467">
            <w:pPr>
              <w:jc w:val="center"/>
              <w:rPr>
                <w:rFonts w:eastAsia="仿宋_GB2312"/>
                <w:color w:val="000000"/>
                <w:sz w:val="30"/>
                <w:szCs w:val="30"/>
              </w:rPr>
            </w:pPr>
          </w:p>
        </w:tc>
        <w:tc>
          <w:tcPr>
            <w:tcW w:w="1276" w:type="dxa"/>
            <w:noWrap w:val="0"/>
            <w:vAlign w:val="center"/>
          </w:tcPr>
          <w:p w14:paraId="6EB03A21">
            <w:pPr>
              <w:jc w:val="center"/>
              <w:rPr>
                <w:rFonts w:eastAsia="仿宋_GB2312"/>
                <w:color w:val="000000"/>
                <w:sz w:val="30"/>
                <w:szCs w:val="30"/>
              </w:rPr>
            </w:pPr>
          </w:p>
        </w:tc>
        <w:tc>
          <w:tcPr>
            <w:tcW w:w="1418" w:type="dxa"/>
            <w:noWrap w:val="0"/>
            <w:vAlign w:val="center"/>
          </w:tcPr>
          <w:p w14:paraId="73ECEB02">
            <w:pPr>
              <w:jc w:val="center"/>
              <w:rPr>
                <w:rFonts w:eastAsia="仿宋_GB2312"/>
                <w:color w:val="000000"/>
                <w:sz w:val="30"/>
                <w:szCs w:val="30"/>
              </w:rPr>
            </w:pPr>
          </w:p>
        </w:tc>
        <w:tc>
          <w:tcPr>
            <w:tcW w:w="940" w:type="dxa"/>
            <w:noWrap w:val="0"/>
            <w:vAlign w:val="center"/>
          </w:tcPr>
          <w:p w14:paraId="5B51D384">
            <w:pPr>
              <w:jc w:val="center"/>
              <w:rPr>
                <w:rFonts w:eastAsia="仿宋_GB2312"/>
                <w:color w:val="000000"/>
                <w:sz w:val="30"/>
                <w:szCs w:val="30"/>
              </w:rPr>
            </w:pPr>
          </w:p>
        </w:tc>
        <w:tc>
          <w:tcPr>
            <w:tcW w:w="851" w:type="dxa"/>
            <w:noWrap w:val="0"/>
            <w:vAlign w:val="center"/>
          </w:tcPr>
          <w:p w14:paraId="3F60C136">
            <w:pPr>
              <w:jc w:val="center"/>
              <w:rPr>
                <w:rFonts w:eastAsia="仿宋_GB2312"/>
                <w:color w:val="000000"/>
                <w:sz w:val="30"/>
                <w:szCs w:val="30"/>
              </w:rPr>
            </w:pPr>
          </w:p>
        </w:tc>
        <w:tc>
          <w:tcPr>
            <w:tcW w:w="1044" w:type="dxa"/>
            <w:noWrap w:val="0"/>
            <w:vAlign w:val="center"/>
          </w:tcPr>
          <w:p w14:paraId="6AE88C61">
            <w:pPr>
              <w:jc w:val="center"/>
              <w:rPr>
                <w:rFonts w:eastAsia="仿宋_GB2312"/>
                <w:color w:val="000000"/>
                <w:sz w:val="30"/>
                <w:szCs w:val="30"/>
              </w:rPr>
            </w:pPr>
          </w:p>
        </w:tc>
        <w:tc>
          <w:tcPr>
            <w:tcW w:w="992" w:type="dxa"/>
            <w:noWrap w:val="0"/>
            <w:vAlign w:val="center"/>
          </w:tcPr>
          <w:p w14:paraId="4851B4C3">
            <w:pPr>
              <w:jc w:val="center"/>
              <w:rPr>
                <w:rFonts w:eastAsia="仿宋_GB2312"/>
                <w:color w:val="000000"/>
                <w:sz w:val="30"/>
                <w:szCs w:val="30"/>
              </w:rPr>
            </w:pPr>
          </w:p>
        </w:tc>
        <w:tc>
          <w:tcPr>
            <w:tcW w:w="851" w:type="dxa"/>
            <w:noWrap w:val="0"/>
            <w:vAlign w:val="center"/>
          </w:tcPr>
          <w:p w14:paraId="7551E144">
            <w:pPr>
              <w:jc w:val="center"/>
              <w:rPr>
                <w:rFonts w:eastAsia="仿宋_GB2312"/>
                <w:color w:val="000000"/>
                <w:sz w:val="30"/>
                <w:szCs w:val="30"/>
              </w:rPr>
            </w:pPr>
          </w:p>
        </w:tc>
        <w:tc>
          <w:tcPr>
            <w:tcW w:w="1487" w:type="dxa"/>
            <w:noWrap w:val="0"/>
            <w:vAlign w:val="center"/>
          </w:tcPr>
          <w:p w14:paraId="35A0DA06">
            <w:pPr>
              <w:jc w:val="center"/>
              <w:rPr>
                <w:rFonts w:eastAsia="仿宋_GB2312"/>
                <w:color w:val="000000"/>
                <w:sz w:val="30"/>
                <w:szCs w:val="30"/>
              </w:rPr>
            </w:pPr>
          </w:p>
        </w:tc>
        <w:tc>
          <w:tcPr>
            <w:tcW w:w="992" w:type="dxa"/>
            <w:noWrap w:val="0"/>
            <w:vAlign w:val="center"/>
          </w:tcPr>
          <w:p w14:paraId="52EACCB5">
            <w:pPr>
              <w:jc w:val="center"/>
              <w:rPr>
                <w:rFonts w:eastAsia="仿宋_GB2312"/>
                <w:color w:val="000000"/>
                <w:sz w:val="30"/>
                <w:szCs w:val="30"/>
              </w:rPr>
            </w:pPr>
          </w:p>
        </w:tc>
      </w:tr>
      <w:tr w14:paraId="244E58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1651E5">
            <w:pPr>
              <w:jc w:val="center"/>
              <w:rPr>
                <w:rFonts w:eastAsia="仿宋_GB2312"/>
                <w:color w:val="000000"/>
                <w:sz w:val="30"/>
                <w:szCs w:val="30"/>
              </w:rPr>
            </w:pPr>
          </w:p>
        </w:tc>
        <w:tc>
          <w:tcPr>
            <w:tcW w:w="1276" w:type="dxa"/>
            <w:noWrap w:val="0"/>
            <w:vAlign w:val="center"/>
          </w:tcPr>
          <w:p w14:paraId="7544E0B8">
            <w:pPr>
              <w:jc w:val="center"/>
              <w:rPr>
                <w:rFonts w:eastAsia="仿宋_GB2312"/>
                <w:color w:val="000000"/>
                <w:sz w:val="30"/>
                <w:szCs w:val="30"/>
              </w:rPr>
            </w:pPr>
          </w:p>
        </w:tc>
        <w:tc>
          <w:tcPr>
            <w:tcW w:w="1418" w:type="dxa"/>
            <w:noWrap w:val="0"/>
            <w:vAlign w:val="center"/>
          </w:tcPr>
          <w:p w14:paraId="61AF73CA">
            <w:pPr>
              <w:jc w:val="center"/>
              <w:rPr>
                <w:rFonts w:eastAsia="仿宋_GB2312"/>
                <w:color w:val="000000"/>
                <w:sz w:val="30"/>
                <w:szCs w:val="30"/>
              </w:rPr>
            </w:pPr>
          </w:p>
        </w:tc>
        <w:tc>
          <w:tcPr>
            <w:tcW w:w="940" w:type="dxa"/>
            <w:noWrap w:val="0"/>
            <w:vAlign w:val="center"/>
          </w:tcPr>
          <w:p w14:paraId="351ED60D">
            <w:pPr>
              <w:jc w:val="center"/>
              <w:rPr>
                <w:rFonts w:eastAsia="仿宋_GB2312"/>
                <w:color w:val="000000"/>
                <w:sz w:val="30"/>
                <w:szCs w:val="30"/>
              </w:rPr>
            </w:pPr>
          </w:p>
        </w:tc>
        <w:tc>
          <w:tcPr>
            <w:tcW w:w="851" w:type="dxa"/>
            <w:noWrap w:val="0"/>
            <w:vAlign w:val="center"/>
          </w:tcPr>
          <w:p w14:paraId="27B2953F">
            <w:pPr>
              <w:jc w:val="center"/>
              <w:rPr>
                <w:rFonts w:eastAsia="仿宋_GB2312"/>
                <w:color w:val="000000"/>
                <w:sz w:val="30"/>
                <w:szCs w:val="30"/>
              </w:rPr>
            </w:pPr>
          </w:p>
        </w:tc>
        <w:tc>
          <w:tcPr>
            <w:tcW w:w="1044" w:type="dxa"/>
            <w:noWrap w:val="0"/>
            <w:vAlign w:val="center"/>
          </w:tcPr>
          <w:p w14:paraId="3365C23A">
            <w:pPr>
              <w:jc w:val="center"/>
              <w:rPr>
                <w:rFonts w:eastAsia="仿宋_GB2312"/>
                <w:color w:val="000000"/>
                <w:sz w:val="30"/>
                <w:szCs w:val="30"/>
              </w:rPr>
            </w:pPr>
          </w:p>
        </w:tc>
        <w:tc>
          <w:tcPr>
            <w:tcW w:w="992" w:type="dxa"/>
            <w:noWrap w:val="0"/>
            <w:vAlign w:val="center"/>
          </w:tcPr>
          <w:p w14:paraId="4EB0E961">
            <w:pPr>
              <w:jc w:val="center"/>
              <w:rPr>
                <w:rFonts w:eastAsia="仿宋_GB2312"/>
                <w:color w:val="000000"/>
                <w:sz w:val="30"/>
                <w:szCs w:val="30"/>
              </w:rPr>
            </w:pPr>
          </w:p>
        </w:tc>
        <w:tc>
          <w:tcPr>
            <w:tcW w:w="851" w:type="dxa"/>
            <w:noWrap w:val="0"/>
            <w:vAlign w:val="center"/>
          </w:tcPr>
          <w:p w14:paraId="5E8AB02E">
            <w:pPr>
              <w:jc w:val="center"/>
              <w:rPr>
                <w:rFonts w:eastAsia="仿宋_GB2312"/>
                <w:color w:val="000000"/>
                <w:sz w:val="30"/>
                <w:szCs w:val="30"/>
              </w:rPr>
            </w:pPr>
          </w:p>
        </w:tc>
        <w:tc>
          <w:tcPr>
            <w:tcW w:w="1487" w:type="dxa"/>
            <w:noWrap w:val="0"/>
            <w:vAlign w:val="center"/>
          </w:tcPr>
          <w:p w14:paraId="272977DC">
            <w:pPr>
              <w:jc w:val="center"/>
              <w:rPr>
                <w:rFonts w:eastAsia="仿宋_GB2312"/>
                <w:color w:val="000000"/>
                <w:sz w:val="30"/>
                <w:szCs w:val="30"/>
              </w:rPr>
            </w:pPr>
          </w:p>
        </w:tc>
        <w:tc>
          <w:tcPr>
            <w:tcW w:w="992" w:type="dxa"/>
            <w:noWrap w:val="0"/>
            <w:vAlign w:val="center"/>
          </w:tcPr>
          <w:p w14:paraId="4379F9A6">
            <w:pPr>
              <w:jc w:val="center"/>
              <w:rPr>
                <w:rFonts w:eastAsia="仿宋_GB2312"/>
                <w:color w:val="000000"/>
                <w:sz w:val="30"/>
                <w:szCs w:val="30"/>
              </w:rPr>
            </w:pPr>
          </w:p>
        </w:tc>
      </w:tr>
      <w:tr w14:paraId="561D9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71511C1F">
            <w:pPr>
              <w:jc w:val="center"/>
              <w:rPr>
                <w:rFonts w:eastAsia="仿宋_GB2312"/>
                <w:color w:val="000000"/>
                <w:sz w:val="30"/>
                <w:szCs w:val="30"/>
              </w:rPr>
            </w:pPr>
          </w:p>
        </w:tc>
        <w:tc>
          <w:tcPr>
            <w:tcW w:w="1276" w:type="dxa"/>
            <w:noWrap w:val="0"/>
            <w:vAlign w:val="center"/>
          </w:tcPr>
          <w:p w14:paraId="3D110D3C">
            <w:pPr>
              <w:jc w:val="center"/>
              <w:rPr>
                <w:rFonts w:eastAsia="仿宋_GB2312"/>
                <w:color w:val="000000"/>
                <w:sz w:val="30"/>
                <w:szCs w:val="30"/>
              </w:rPr>
            </w:pPr>
          </w:p>
        </w:tc>
        <w:tc>
          <w:tcPr>
            <w:tcW w:w="1418" w:type="dxa"/>
            <w:noWrap w:val="0"/>
            <w:vAlign w:val="center"/>
          </w:tcPr>
          <w:p w14:paraId="26405CA1">
            <w:pPr>
              <w:jc w:val="center"/>
              <w:rPr>
                <w:rFonts w:eastAsia="仿宋_GB2312"/>
                <w:color w:val="000000"/>
                <w:sz w:val="30"/>
                <w:szCs w:val="30"/>
              </w:rPr>
            </w:pPr>
          </w:p>
        </w:tc>
        <w:tc>
          <w:tcPr>
            <w:tcW w:w="940" w:type="dxa"/>
            <w:noWrap w:val="0"/>
            <w:vAlign w:val="center"/>
          </w:tcPr>
          <w:p w14:paraId="7C78C52D">
            <w:pPr>
              <w:jc w:val="center"/>
              <w:rPr>
                <w:rFonts w:eastAsia="仿宋_GB2312"/>
                <w:color w:val="000000"/>
                <w:sz w:val="30"/>
                <w:szCs w:val="30"/>
              </w:rPr>
            </w:pPr>
          </w:p>
        </w:tc>
        <w:tc>
          <w:tcPr>
            <w:tcW w:w="851" w:type="dxa"/>
            <w:noWrap w:val="0"/>
            <w:vAlign w:val="center"/>
          </w:tcPr>
          <w:p w14:paraId="6B98F192">
            <w:pPr>
              <w:jc w:val="center"/>
              <w:rPr>
                <w:rFonts w:eastAsia="仿宋_GB2312"/>
                <w:color w:val="000000"/>
                <w:sz w:val="30"/>
                <w:szCs w:val="30"/>
              </w:rPr>
            </w:pPr>
          </w:p>
        </w:tc>
        <w:tc>
          <w:tcPr>
            <w:tcW w:w="1044" w:type="dxa"/>
            <w:noWrap w:val="0"/>
            <w:vAlign w:val="center"/>
          </w:tcPr>
          <w:p w14:paraId="60E82E0E">
            <w:pPr>
              <w:jc w:val="center"/>
              <w:rPr>
                <w:rFonts w:eastAsia="仿宋_GB2312"/>
                <w:color w:val="000000"/>
                <w:sz w:val="30"/>
                <w:szCs w:val="30"/>
              </w:rPr>
            </w:pPr>
          </w:p>
        </w:tc>
        <w:tc>
          <w:tcPr>
            <w:tcW w:w="992" w:type="dxa"/>
            <w:noWrap w:val="0"/>
            <w:vAlign w:val="center"/>
          </w:tcPr>
          <w:p w14:paraId="50C043DA">
            <w:pPr>
              <w:jc w:val="center"/>
              <w:rPr>
                <w:rFonts w:eastAsia="仿宋_GB2312"/>
                <w:color w:val="000000"/>
                <w:sz w:val="30"/>
                <w:szCs w:val="30"/>
              </w:rPr>
            </w:pPr>
          </w:p>
        </w:tc>
        <w:tc>
          <w:tcPr>
            <w:tcW w:w="851" w:type="dxa"/>
            <w:noWrap w:val="0"/>
            <w:vAlign w:val="center"/>
          </w:tcPr>
          <w:p w14:paraId="2188929B">
            <w:pPr>
              <w:jc w:val="center"/>
              <w:rPr>
                <w:rFonts w:eastAsia="仿宋_GB2312"/>
                <w:color w:val="000000"/>
                <w:sz w:val="30"/>
                <w:szCs w:val="30"/>
              </w:rPr>
            </w:pPr>
          </w:p>
        </w:tc>
        <w:tc>
          <w:tcPr>
            <w:tcW w:w="1487" w:type="dxa"/>
            <w:noWrap w:val="0"/>
            <w:vAlign w:val="center"/>
          </w:tcPr>
          <w:p w14:paraId="1DB4A85B">
            <w:pPr>
              <w:jc w:val="center"/>
              <w:rPr>
                <w:rFonts w:eastAsia="仿宋_GB2312"/>
                <w:color w:val="000000"/>
                <w:sz w:val="30"/>
                <w:szCs w:val="30"/>
              </w:rPr>
            </w:pPr>
          </w:p>
        </w:tc>
        <w:tc>
          <w:tcPr>
            <w:tcW w:w="992" w:type="dxa"/>
            <w:noWrap w:val="0"/>
            <w:vAlign w:val="center"/>
          </w:tcPr>
          <w:p w14:paraId="076FC661">
            <w:pPr>
              <w:jc w:val="center"/>
              <w:rPr>
                <w:rFonts w:eastAsia="仿宋_GB2312"/>
                <w:color w:val="000000"/>
                <w:sz w:val="30"/>
                <w:szCs w:val="30"/>
              </w:rPr>
            </w:pPr>
          </w:p>
        </w:tc>
      </w:tr>
      <w:tr w14:paraId="5AC21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7D3E27BF">
            <w:pPr>
              <w:jc w:val="center"/>
              <w:rPr>
                <w:rFonts w:eastAsia="仿宋_GB2312"/>
                <w:color w:val="000000"/>
                <w:sz w:val="30"/>
                <w:szCs w:val="30"/>
              </w:rPr>
            </w:pPr>
          </w:p>
        </w:tc>
        <w:tc>
          <w:tcPr>
            <w:tcW w:w="1276" w:type="dxa"/>
            <w:noWrap w:val="0"/>
            <w:vAlign w:val="center"/>
          </w:tcPr>
          <w:p w14:paraId="6E1BFA9A">
            <w:pPr>
              <w:jc w:val="center"/>
              <w:rPr>
                <w:rFonts w:eastAsia="仿宋_GB2312"/>
                <w:color w:val="000000"/>
                <w:sz w:val="30"/>
                <w:szCs w:val="30"/>
              </w:rPr>
            </w:pPr>
          </w:p>
        </w:tc>
        <w:tc>
          <w:tcPr>
            <w:tcW w:w="1418" w:type="dxa"/>
            <w:noWrap w:val="0"/>
            <w:vAlign w:val="center"/>
          </w:tcPr>
          <w:p w14:paraId="36A5D5E5">
            <w:pPr>
              <w:jc w:val="center"/>
              <w:rPr>
                <w:rFonts w:eastAsia="仿宋_GB2312"/>
                <w:color w:val="000000"/>
                <w:sz w:val="30"/>
                <w:szCs w:val="30"/>
              </w:rPr>
            </w:pPr>
          </w:p>
        </w:tc>
        <w:tc>
          <w:tcPr>
            <w:tcW w:w="940" w:type="dxa"/>
            <w:noWrap w:val="0"/>
            <w:vAlign w:val="center"/>
          </w:tcPr>
          <w:p w14:paraId="4E5E9043">
            <w:pPr>
              <w:jc w:val="center"/>
              <w:rPr>
                <w:rFonts w:eastAsia="仿宋_GB2312"/>
                <w:color w:val="000000"/>
                <w:sz w:val="30"/>
                <w:szCs w:val="30"/>
              </w:rPr>
            </w:pPr>
          </w:p>
        </w:tc>
        <w:tc>
          <w:tcPr>
            <w:tcW w:w="851" w:type="dxa"/>
            <w:noWrap w:val="0"/>
            <w:vAlign w:val="center"/>
          </w:tcPr>
          <w:p w14:paraId="003520ED">
            <w:pPr>
              <w:jc w:val="center"/>
              <w:rPr>
                <w:rFonts w:eastAsia="仿宋_GB2312"/>
                <w:color w:val="000000"/>
                <w:sz w:val="30"/>
                <w:szCs w:val="30"/>
              </w:rPr>
            </w:pPr>
          </w:p>
        </w:tc>
        <w:tc>
          <w:tcPr>
            <w:tcW w:w="1044" w:type="dxa"/>
            <w:noWrap w:val="0"/>
            <w:vAlign w:val="center"/>
          </w:tcPr>
          <w:p w14:paraId="6A88C7AD">
            <w:pPr>
              <w:jc w:val="center"/>
              <w:rPr>
                <w:rFonts w:eastAsia="仿宋_GB2312"/>
                <w:color w:val="000000"/>
                <w:sz w:val="30"/>
                <w:szCs w:val="30"/>
              </w:rPr>
            </w:pPr>
          </w:p>
        </w:tc>
        <w:tc>
          <w:tcPr>
            <w:tcW w:w="992" w:type="dxa"/>
            <w:noWrap w:val="0"/>
            <w:vAlign w:val="center"/>
          </w:tcPr>
          <w:p w14:paraId="10493724">
            <w:pPr>
              <w:jc w:val="center"/>
              <w:rPr>
                <w:rFonts w:eastAsia="仿宋_GB2312"/>
                <w:color w:val="000000"/>
                <w:sz w:val="30"/>
                <w:szCs w:val="30"/>
              </w:rPr>
            </w:pPr>
          </w:p>
        </w:tc>
        <w:tc>
          <w:tcPr>
            <w:tcW w:w="851" w:type="dxa"/>
            <w:noWrap w:val="0"/>
            <w:vAlign w:val="center"/>
          </w:tcPr>
          <w:p w14:paraId="6B5DBD34">
            <w:pPr>
              <w:jc w:val="center"/>
              <w:rPr>
                <w:rFonts w:eastAsia="仿宋_GB2312"/>
                <w:color w:val="000000"/>
                <w:sz w:val="30"/>
                <w:szCs w:val="30"/>
              </w:rPr>
            </w:pPr>
          </w:p>
        </w:tc>
        <w:tc>
          <w:tcPr>
            <w:tcW w:w="1487" w:type="dxa"/>
            <w:noWrap w:val="0"/>
            <w:vAlign w:val="center"/>
          </w:tcPr>
          <w:p w14:paraId="4FFDC607">
            <w:pPr>
              <w:jc w:val="center"/>
              <w:rPr>
                <w:rFonts w:eastAsia="仿宋_GB2312"/>
                <w:color w:val="000000"/>
                <w:sz w:val="30"/>
                <w:szCs w:val="30"/>
              </w:rPr>
            </w:pPr>
          </w:p>
        </w:tc>
        <w:tc>
          <w:tcPr>
            <w:tcW w:w="992" w:type="dxa"/>
            <w:noWrap w:val="0"/>
            <w:vAlign w:val="center"/>
          </w:tcPr>
          <w:p w14:paraId="40E435AB">
            <w:pPr>
              <w:jc w:val="center"/>
              <w:rPr>
                <w:rFonts w:eastAsia="仿宋_GB2312"/>
                <w:color w:val="000000"/>
                <w:sz w:val="30"/>
                <w:szCs w:val="30"/>
              </w:rPr>
            </w:pPr>
          </w:p>
        </w:tc>
      </w:tr>
      <w:tr w14:paraId="0E9F2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2EB2E1B">
            <w:pPr>
              <w:jc w:val="center"/>
              <w:rPr>
                <w:rFonts w:eastAsia="仿宋_GB2312"/>
                <w:color w:val="000000"/>
                <w:sz w:val="30"/>
                <w:szCs w:val="30"/>
              </w:rPr>
            </w:pPr>
          </w:p>
        </w:tc>
        <w:tc>
          <w:tcPr>
            <w:tcW w:w="1276" w:type="dxa"/>
            <w:noWrap w:val="0"/>
            <w:vAlign w:val="center"/>
          </w:tcPr>
          <w:p w14:paraId="2C810981">
            <w:pPr>
              <w:jc w:val="center"/>
              <w:rPr>
                <w:rFonts w:eastAsia="仿宋_GB2312"/>
                <w:color w:val="000000"/>
                <w:sz w:val="30"/>
                <w:szCs w:val="30"/>
              </w:rPr>
            </w:pPr>
          </w:p>
        </w:tc>
        <w:tc>
          <w:tcPr>
            <w:tcW w:w="1418" w:type="dxa"/>
            <w:noWrap w:val="0"/>
            <w:vAlign w:val="center"/>
          </w:tcPr>
          <w:p w14:paraId="6106B226">
            <w:pPr>
              <w:jc w:val="center"/>
              <w:rPr>
                <w:rFonts w:eastAsia="仿宋_GB2312"/>
                <w:color w:val="000000"/>
                <w:sz w:val="30"/>
                <w:szCs w:val="30"/>
              </w:rPr>
            </w:pPr>
          </w:p>
        </w:tc>
        <w:tc>
          <w:tcPr>
            <w:tcW w:w="940" w:type="dxa"/>
            <w:noWrap w:val="0"/>
            <w:vAlign w:val="center"/>
          </w:tcPr>
          <w:p w14:paraId="1C61367C">
            <w:pPr>
              <w:jc w:val="center"/>
              <w:rPr>
                <w:rFonts w:eastAsia="仿宋_GB2312"/>
                <w:color w:val="000000"/>
                <w:sz w:val="30"/>
                <w:szCs w:val="30"/>
              </w:rPr>
            </w:pPr>
          </w:p>
        </w:tc>
        <w:tc>
          <w:tcPr>
            <w:tcW w:w="851" w:type="dxa"/>
            <w:noWrap w:val="0"/>
            <w:vAlign w:val="center"/>
          </w:tcPr>
          <w:p w14:paraId="0EE7CEB7">
            <w:pPr>
              <w:jc w:val="center"/>
              <w:rPr>
                <w:rFonts w:eastAsia="仿宋_GB2312"/>
                <w:color w:val="000000"/>
                <w:sz w:val="30"/>
                <w:szCs w:val="30"/>
              </w:rPr>
            </w:pPr>
          </w:p>
        </w:tc>
        <w:tc>
          <w:tcPr>
            <w:tcW w:w="1044" w:type="dxa"/>
            <w:noWrap w:val="0"/>
            <w:vAlign w:val="center"/>
          </w:tcPr>
          <w:p w14:paraId="01C20DE8">
            <w:pPr>
              <w:jc w:val="center"/>
              <w:rPr>
                <w:rFonts w:eastAsia="仿宋_GB2312"/>
                <w:color w:val="000000"/>
                <w:sz w:val="30"/>
                <w:szCs w:val="30"/>
              </w:rPr>
            </w:pPr>
          </w:p>
        </w:tc>
        <w:tc>
          <w:tcPr>
            <w:tcW w:w="992" w:type="dxa"/>
            <w:noWrap w:val="0"/>
            <w:vAlign w:val="center"/>
          </w:tcPr>
          <w:p w14:paraId="3EA98569">
            <w:pPr>
              <w:jc w:val="center"/>
              <w:rPr>
                <w:rFonts w:eastAsia="仿宋_GB2312"/>
                <w:color w:val="000000"/>
                <w:sz w:val="30"/>
                <w:szCs w:val="30"/>
              </w:rPr>
            </w:pPr>
          </w:p>
        </w:tc>
        <w:tc>
          <w:tcPr>
            <w:tcW w:w="851" w:type="dxa"/>
            <w:noWrap w:val="0"/>
            <w:vAlign w:val="center"/>
          </w:tcPr>
          <w:p w14:paraId="194E51DA">
            <w:pPr>
              <w:jc w:val="center"/>
              <w:rPr>
                <w:rFonts w:eastAsia="仿宋_GB2312"/>
                <w:color w:val="000000"/>
                <w:sz w:val="30"/>
                <w:szCs w:val="30"/>
              </w:rPr>
            </w:pPr>
          </w:p>
        </w:tc>
        <w:tc>
          <w:tcPr>
            <w:tcW w:w="1487" w:type="dxa"/>
            <w:noWrap w:val="0"/>
            <w:vAlign w:val="center"/>
          </w:tcPr>
          <w:p w14:paraId="29AD69C7">
            <w:pPr>
              <w:jc w:val="center"/>
              <w:rPr>
                <w:rFonts w:eastAsia="仿宋_GB2312"/>
                <w:color w:val="000000"/>
                <w:sz w:val="30"/>
                <w:szCs w:val="30"/>
              </w:rPr>
            </w:pPr>
          </w:p>
        </w:tc>
        <w:tc>
          <w:tcPr>
            <w:tcW w:w="992" w:type="dxa"/>
            <w:noWrap w:val="0"/>
            <w:vAlign w:val="center"/>
          </w:tcPr>
          <w:p w14:paraId="5361DA44">
            <w:pPr>
              <w:jc w:val="center"/>
              <w:rPr>
                <w:rFonts w:eastAsia="仿宋_GB2312"/>
                <w:color w:val="000000"/>
                <w:sz w:val="30"/>
                <w:szCs w:val="30"/>
              </w:rPr>
            </w:pPr>
          </w:p>
        </w:tc>
      </w:tr>
      <w:tr w14:paraId="64F7B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851" w:type="dxa"/>
            <w:noWrap w:val="0"/>
            <w:vAlign w:val="center"/>
          </w:tcPr>
          <w:p w14:paraId="5E1B9DF1">
            <w:pPr>
              <w:jc w:val="center"/>
              <w:rPr>
                <w:rFonts w:eastAsia="仿宋_GB2312"/>
                <w:color w:val="000000"/>
                <w:sz w:val="30"/>
                <w:szCs w:val="30"/>
              </w:rPr>
            </w:pPr>
          </w:p>
        </w:tc>
        <w:tc>
          <w:tcPr>
            <w:tcW w:w="1276" w:type="dxa"/>
            <w:noWrap w:val="0"/>
            <w:vAlign w:val="center"/>
          </w:tcPr>
          <w:p w14:paraId="29888B03">
            <w:pPr>
              <w:jc w:val="center"/>
              <w:rPr>
                <w:rFonts w:eastAsia="仿宋_GB2312"/>
                <w:color w:val="000000"/>
                <w:sz w:val="30"/>
                <w:szCs w:val="30"/>
              </w:rPr>
            </w:pPr>
          </w:p>
        </w:tc>
        <w:tc>
          <w:tcPr>
            <w:tcW w:w="1418" w:type="dxa"/>
            <w:noWrap w:val="0"/>
            <w:vAlign w:val="center"/>
          </w:tcPr>
          <w:p w14:paraId="7D76F010">
            <w:pPr>
              <w:jc w:val="center"/>
              <w:rPr>
                <w:rFonts w:eastAsia="仿宋_GB2312"/>
                <w:color w:val="000000"/>
                <w:sz w:val="30"/>
                <w:szCs w:val="30"/>
              </w:rPr>
            </w:pPr>
          </w:p>
        </w:tc>
        <w:tc>
          <w:tcPr>
            <w:tcW w:w="940" w:type="dxa"/>
            <w:noWrap w:val="0"/>
            <w:vAlign w:val="center"/>
          </w:tcPr>
          <w:p w14:paraId="3257A3EB">
            <w:pPr>
              <w:jc w:val="center"/>
              <w:rPr>
                <w:rFonts w:eastAsia="仿宋_GB2312"/>
                <w:color w:val="000000"/>
                <w:sz w:val="30"/>
                <w:szCs w:val="30"/>
              </w:rPr>
            </w:pPr>
          </w:p>
        </w:tc>
        <w:tc>
          <w:tcPr>
            <w:tcW w:w="851" w:type="dxa"/>
            <w:noWrap w:val="0"/>
            <w:vAlign w:val="center"/>
          </w:tcPr>
          <w:p w14:paraId="004B0E6C">
            <w:pPr>
              <w:jc w:val="center"/>
              <w:rPr>
                <w:rFonts w:eastAsia="仿宋_GB2312"/>
                <w:color w:val="000000"/>
                <w:sz w:val="30"/>
                <w:szCs w:val="30"/>
              </w:rPr>
            </w:pPr>
          </w:p>
        </w:tc>
        <w:tc>
          <w:tcPr>
            <w:tcW w:w="1044" w:type="dxa"/>
            <w:noWrap w:val="0"/>
            <w:vAlign w:val="center"/>
          </w:tcPr>
          <w:p w14:paraId="445997DC">
            <w:pPr>
              <w:jc w:val="center"/>
              <w:rPr>
                <w:rFonts w:eastAsia="仿宋_GB2312"/>
                <w:color w:val="000000"/>
                <w:sz w:val="30"/>
                <w:szCs w:val="30"/>
              </w:rPr>
            </w:pPr>
          </w:p>
        </w:tc>
        <w:tc>
          <w:tcPr>
            <w:tcW w:w="992" w:type="dxa"/>
            <w:noWrap w:val="0"/>
            <w:vAlign w:val="center"/>
          </w:tcPr>
          <w:p w14:paraId="0B57FC11">
            <w:pPr>
              <w:jc w:val="center"/>
              <w:rPr>
                <w:rFonts w:eastAsia="仿宋_GB2312"/>
                <w:color w:val="000000"/>
                <w:sz w:val="30"/>
                <w:szCs w:val="30"/>
              </w:rPr>
            </w:pPr>
          </w:p>
        </w:tc>
        <w:tc>
          <w:tcPr>
            <w:tcW w:w="851" w:type="dxa"/>
            <w:noWrap w:val="0"/>
            <w:vAlign w:val="center"/>
          </w:tcPr>
          <w:p w14:paraId="506B6155">
            <w:pPr>
              <w:jc w:val="center"/>
              <w:rPr>
                <w:rFonts w:eastAsia="仿宋_GB2312"/>
                <w:color w:val="000000"/>
                <w:sz w:val="30"/>
                <w:szCs w:val="30"/>
              </w:rPr>
            </w:pPr>
          </w:p>
        </w:tc>
        <w:tc>
          <w:tcPr>
            <w:tcW w:w="1487" w:type="dxa"/>
            <w:noWrap w:val="0"/>
            <w:vAlign w:val="center"/>
          </w:tcPr>
          <w:p w14:paraId="2CBFBA35">
            <w:pPr>
              <w:jc w:val="center"/>
              <w:rPr>
                <w:rFonts w:eastAsia="仿宋_GB2312"/>
                <w:color w:val="000000"/>
                <w:sz w:val="30"/>
                <w:szCs w:val="30"/>
              </w:rPr>
            </w:pPr>
          </w:p>
        </w:tc>
        <w:tc>
          <w:tcPr>
            <w:tcW w:w="992" w:type="dxa"/>
            <w:noWrap w:val="0"/>
            <w:vAlign w:val="center"/>
          </w:tcPr>
          <w:p w14:paraId="3671D8F8">
            <w:pPr>
              <w:jc w:val="center"/>
              <w:rPr>
                <w:rFonts w:eastAsia="仿宋_GB2312"/>
                <w:color w:val="000000"/>
                <w:sz w:val="30"/>
                <w:szCs w:val="30"/>
              </w:rPr>
            </w:pPr>
          </w:p>
        </w:tc>
      </w:tr>
      <w:tr w14:paraId="7839C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E6BF723">
            <w:pPr>
              <w:jc w:val="center"/>
              <w:rPr>
                <w:rFonts w:eastAsia="仿宋_GB2312"/>
                <w:color w:val="000000"/>
                <w:sz w:val="30"/>
                <w:szCs w:val="30"/>
              </w:rPr>
            </w:pPr>
          </w:p>
        </w:tc>
        <w:tc>
          <w:tcPr>
            <w:tcW w:w="1276" w:type="dxa"/>
            <w:noWrap w:val="0"/>
            <w:vAlign w:val="center"/>
          </w:tcPr>
          <w:p w14:paraId="4CE940BA">
            <w:pPr>
              <w:jc w:val="center"/>
              <w:rPr>
                <w:rFonts w:eastAsia="仿宋_GB2312"/>
                <w:color w:val="000000"/>
                <w:sz w:val="30"/>
                <w:szCs w:val="30"/>
              </w:rPr>
            </w:pPr>
          </w:p>
        </w:tc>
        <w:tc>
          <w:tcPr>
            <w:tcW w:w="1418" w:type="dxa"/>
            <w:noWrap w:val="0"/>
            <w:vAlign w:val="center"/>
          </w:tcPr>
          <w:p w14:paraId="20022383">
            <w:pPr>
              <w:jc w:val="center"/>
              <w:rPr>
                <w:rFonts w:eastAsia="仿宋_GB2312"/>
                <w:color w:val="000000"/>
                <w:sz w:val="30"/>
                <w:szCs w:val="30"/>
              </w:rPr>
            </w:pPr>
          </w:p>
        </w:tc>
        <w:tc>
          <w:tcPr>
            <w:tcW w:w="940" w:type="dxa"/>
            <w:noWrap w:val="0"/>
            <w:vAlign w:val="center"/>
          </w:tcPr>
          <w:p w14:paraId="0C3034EA">
            <w:pPr>
              <w:jc w:val="center"/>
              <w:rPr>
                <w:rFonts w:eastAsia="仿宋_GB2312"/>
                <w:color w:val="000000"/>
                <w:sz w:val="30"/>
                <w:szCs w:val="30"/>
              </w:rPr>
            </w:pPr>
          </w:p>
        </w:tc>
        <w:tc>
          <w:tcPr>
            <w:tcW w:w="851" w:type="dxa"/>
            <w:noWrap w:val="0"/>
            <w:vAlign w:val="center"/>
          </w:tcPr>
          <w:p w14:paraId="5065E333">
            <w:pPr>
              <w:jc w:val="center"/>
              <w:rPr>
                <w:rFonts w:eastAsia="仿宋_GB2312"/>
                <w:color w:val="000000"/>
                <w:sz w:val="30"/>
                <w:szCs w:val="30"/>
              </w:rPr>
            </w:pPr>
          </w:p>
        </w:tc>
        <w:tc>
          <w:tcPr>
            <w:tcW w:w="1044" w:type="dxa"/>
            <w:noWrap w:val="0"/>
            <w:vAlign w:val="center"/>
          </w:tcPr>
          <w:p w14:paraId="1C3D059E">
            <w:pPr>
              <w:jc w:val="center"/>
              <w:rPr>
                <w:rFonts w:eastAsia="仿宋_GB2312"/>
                <w:color w:val="000000"/>
                <w:sz w:val="30"/>
                <w:szCs w:val="30"/>
              </w:rPr>
            </w:pPr>
          </w:p>
        </w:tc>
        <w:tc>
          <w:tcPr>
            <w:tcW w:w="992" w:type="dxa"/>
            <w:noWrap w:val="0"/>
            <w:vAlign w:val="center"/>
          </w:tcPr>
          <w:p w14:paraId="048459B1">
            <w:pPr>
              <w:jc w:val="center"/>
              <w:rPr>
                <w:rFonts w:eastAsia="仿宋_GB2312"/>
                <w:color w:val="000000"/>
                <w:sz w:val="30"/>
                <w:szCs w:val="30"/>
              </w:rPr>
            </w:pPr>
          </w:p>
        </w:tc>
        <w:tc>
          <w:tcPr>
            <w:tcW w:w="851" w:type="dxa"/>
            <w:noWrap w:val="0"/>
            <w:vAlign w:val="center"/>
          </w:tcPr>
          <w:p w14:paraId="6127D046">
            <w:pPr>
              <w:jc w:val="center"/>
              <w:rPr>
                <w:rFonts w:eastAsia="仿宋_GB2312"/>
                <w:color w:val="000000"/>
                <w:sz w:val="30"/>
                <w:szCs w:val="30"/>
              </w:rPr>
            </w:pPr>
          </w:p>
        </w:tc>
        <w:tc>
          <w:tcPr>
            <w:tcW w:w="1487" w:type="dxa"/>
            <w:noWrap w:val="0"/>
            <w:vAlign w:val="center"/>
          </w:tcPr>
          <w:p w14:paraId="57267982">
            <w:pPr>
              <w:jc w:val="center"/>
              <w:rPr>
                <w:rFonts w:eastAsia="仿宋_GB2312"/>
                <w:color w:val="000000"/>
                <w:sz w:val="30"/>
                <w:szCs w:val="30"/>
              </w:rPr>
            </w:pPr>
          </w:p>
        </w:tc>
        <w:tc>
          <w:tcPr>
            <w:tcW w:w="992" w:type="dxa"/>
            <w:noWrap w:val="0"/>
            <w:vAlign w:val="center"/>
          </w:tcPr>
          <w:p w14:paraId="244A298E">
            <w:pPr>
              <w:jc w:val="center"/>
              <w:rPr>
                <w:rFonts w:eastAsia="仿宋_GB2312"/>
                <w:color w:val="000000"/>
                <w:sz w:val="30"/>
                <w:szCs w:val="30"/>
              </w:rPr>
            </w:pPr>
          </w:p>
        </w:tc>
      </w:tr>
    </w:tbl>
    <w:p w14:paraId="7FC76DD8">
      <w:pPr>
        <w:spacing w:line="440" w:lineRule="exact"/>
        <w:rPr>
          <w:rFonts w:ascii="Times New Roman" w:hAnsi="Times New Roman" w:eastAsia="仿宋_GB2312"/>
          <w:color w:val="000000"/>
          <w:sz w:val="30"/>
          <w:szCs w:val="30"/>
        </w:rPr>
      </w:pPr>
    </w:p>
    <w:p w14:paraId="37C8722C">
      <w:pPr>
        <w:rPr>
          <w:rFonts w:ascii="Times New Roman" w:hAnsi="Times New Roman" w:eastAsia="仿宋_GB2312"/>
          <w:color w:val="000000"/>
          <w:sz w:val="30"/>
          <w:szCs w:val="30"/>
        </w:rPr>
      </w:pPr>
      <w:r>
        <w:rPr>
          <w:rFonts w:ascii="Times New Roman" w:hAnsi="Times New Roman" w:eastAsia="仿宋_GB2312"/>
          <w:color w:val="000000"/>
          <w:sz w:val="30"/>
          <w:szCs w:val="30"/>
        </w:rPr>
        <w:br w:type="page"/>
      </w:r>
    </w:p>
    <w:p w14:paraId="051BE2BB">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665" w:name="_Toc296346727"/>
      <w:bookmarkStart w:id="1666" w:name="_Toc296891266"/>
      <w:bookmarkStart w:id="1667" w:name="_Toc296503226"/>
      <w:bookmarkStart w:id="1668" w:name="_Toc267261693"/>
      <w:bookmarkStart w:id="1669" w:name="_Toc296347225"/>
      <w:bookmarkStart w:id="1670" w:name="_Toc296944565"/>
      <w:bookmarkStart w:id="1671" w:name="_Toc296891054"/>
      <w:r>
        <w:rPr>
          <w:rFonts w:ascii="Times New Roman" w:hAnsi="Times New Roman" w:eastAsia="仿宋_GB2312"/>
          <w:color w:val="000000"/>
          <w:sz w:val="30"/>
          <w:szCs w:val="30"/>
        </w:rPr>
        <w:t>件3：</w:t>
      </w:r>
      <w:bookmarkEnd w:id="1665"/>
      <w:bookmarkEnd w:id="1666"/>
      <w:bookmarkEnd w:id="1667"/>
      <w:bookmarkEnd w:id="1668"/>
      <w:bookmarkEnd w:id="1669"/>
      <w:bookmarkEnd w:id="1670"/>
      <w:bookmarkEnd w:id="1671"/>
      <w:r>
        <w:rPr>
          <w:rFonts w:ascii="Times New Roman" w:hAnsi="Times New Roman" w:eastAsia="黑体"/>
          <w:color w:val="000000"/>
          <w:sz w:val="30"/>
          <w:szCs w:val="30"/>
        </w:rPr>
        <w:t xml:space="preserve">    </w:t>
      </w:r>
    </w:p>
    <w:p w14:paraId="52EC56AB">
      <w:pPr>
        <w:spacing w:before="156" w:beforeLines="50" w:after="156" w:afterLines="50" w:line="440" w:lineRule="exact"/>
        <w:jc w:val="center"/>
        <w:rPr>
          <w:rFonts w:ascii="Times New Roman" w:hAnsi="Times New Roman" w:eastAsia="黑体"/>
          <w:color w:val="000000"/>
          <w:sz w:val="24"/>
          <w:szCs w:val="24"/>
        </w:rPr>
      </w:pPr>
      <w:r>
        <w:rPr>
          <w:rFonts w:ascii="Times New Roman" w:hAnsi="Times New Roman" w:eastAsia="黑体"/>
          <w:color w:val="000000"/>
          <w:sz w:val="24"/>
          <w:szCs w:val="24"/>
        </w:rPr>
        <w:t>工程质量保修书</w:t>
      </w:r>
    </w:p>
    <w:p w14:paraId="1EF15F53">
      <w:pPr>
        <w:spacing w:line="440" w:lineRule="exact"/>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发包人（全称）：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0ABBB9A8">
      <w:pPr>
        <w:spacing w:line="440" w:lineRule="exact"/>
        <w:rPr>
          <w:rFonts w:ascii="Times New Roman" w:hAnsi="Times New Roman" w:eastAsia="仿宋_GB2312"/>
          <w:color w:val="000000"/>
          <w:sz w:val="24"/>
          <w:szCs w:val="24"/>
        </w:rPr>
      </w:pPr>
      <w:r>
        <w:rPr>
          <w:rFonts w:ascii="Times New Roman" w:hAnsi="Times New Roman" w:eastAsia="仿宋_GB2312"/>
          <w:color w:val="000000"/>
          <w:sz w:val="24"/>
          <w:szCs w:val="24"/>
        </w:rPr>
        <w:t>　　承包人（全称）：</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w:t>
      </w:r>
    </w:p>
    <w:p w14:paraId="21CCB930">
      <w:pPr>
        <w:spacing w:line="440" w:lineRule="exact"/>
        <w:rPr>
          <w:rFonts w:ascii="Times New Roman" w:hAnsi="Times New Roman" w:eastAsia="仿宋_GB2312"/>
          <w:color w:val="000000"/>
          <w:sz w:val="24"/>
          <w:szCs w:val="24"/>
        </w:rPr>
      </w:pPr>
    </w:p>
    <w:p w14:paraId="41E25133">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发包人和承包人根据《中华人民共和国建筑法》和《建设工程质量管理条例》，经协商一致就</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（工程全称）签订工程质量保修书。</w:t>
      </w:r>
    </w:p>
    <w:p w14:paraId="16614971">
      <w:pPr>
        <w:spacing w:line="360" w:lineRule="auto"/>
        <w:outlineLvl w:val="0"/>
        <w:rPr>
          <w:rFonts w:ascii="Times New Roman" w:hAnsi="Times New Roman" w:eastAsia="黑体"/>
          <w:color w:val="000000"/>
          <w:sz w:val="24"/>
          <w:szCs w:val="24"/>
        </w:rPr>
      </w:pPr>
      <w:r>
        <w:rPr>
          <w:rFonts w:ascii="Times New Roman" w:hAnsi="Times New Roman" w:eastAsia="黑体"/>
          <w:color w:val="000000"/>
          <w:sz w:val="24"/>
          <w:szCs w:val="24"/>
        </w:rPr>
        <w:t>　　一、工程质量保修范围和内容</w:t>
      </w:r>
    </w:p>
    <w:p w14:paraId="5AA5E0B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承包人在质量保修期内，按照有关法律规定和合同约定，承担工程质量保修责任。</w:t>
      </w:r>
    </w:p>
    <w:p w14:paraId="0FB6CC9F">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79EFE945">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0946012A">
      <w:pPr>
        <w:spacing w:line="360" w:lineRule="auto"/>
        <w:outlineLvl w:val="0"/>
        <w:rPr>
          <w:rFonts w:ascii="Times New Roman" w:hAnsi="Times New Roman" w:eastAsia="黑体"/>
          <w:color w:val="000000"/>
          <w:sz w:val="24"/>
          <w:szCs w:val="24"/>
        </w:rPr>
      </w:pPr>
      <w:r>
        <w:rPr>
          <w:rFonts w:ascii="Times New Roman" w:hAnsi="Times New Roman" w:eastAsia="仿宋_GB2312"/>
          <w:b/>
          <w:color w:val="000000"/>
          <w:sz w:val="24"/>
          <w:szCs w:val="24"/>
        </w:rPr>
        <w:t>　　</w:t>
      </w:r>
      <w:r>
        <w:rPr>
          <w:rFonts w:ascii="Times New Roman" w:hAnsi="Times New Roman" w:eastAsia="黑体"/>
          <w:color w:val="000000"/>
          <w:sz w:val="24"/>
          <w:szCs w:val="24"/>
        </w:rPr>
        <w:t>二、质量保修期</w:t>
      </w:r>
    </w:p>
    <w:p w14:paraId="379364A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根据《建设工程质量管理条例》及有关规定，工程的质量保修期如下：</w:t>
      </w:r>
    </w:p>
    <w:p w14:paraId="6454F20C">
      <w:pPr>
        <w:ind w:firstLine="480" w:firstLineChars="200"/>
        <w:rPr>
          <w:rFonts w:hint="eastAsia" w:ascii="仿宋_GB2312" w:eastAsia="仿宋_GB2312"/>
          <w:sz w:val="24"/>
          <w:szCs w:val="24"/>
        </w:rPr>
      </w:pPr>
      <w:r>
        <w:rPr>
          <w:rFonts w:hint="eastAsia" w:ascii="仿宋_GB2312" w:eastAsia="仿宋_GB2312"/>
          <w:sz w:val="24"/>
          <w:szCs w:val="24"/>
        </w:rPr>
        <w:t>1</w:t>
      </w:r>
      <w:r>
        <w:rPr>
          <w:rFonts w:hint="eastAsia" w:ascii="Times New Roman" w:hAnsi="Times New Roman" w:eastAsia="仿宋_GB2312"/>
          <w:color w:val="000000"/>
          <w:sz w:val="24"/>
          <w:szCs w:val="24"/>
        </w:rPr>
        <w:t>．</w:t>
      </w:r>
      <w:r>
        <w:rPr>
          <w:rFonts w:hint="eastAsia" w:ascii="仿宋_GB2312" w:eastAsia="仿宋_GB2312"/>
          <w:sz w:val="24"/>
          <w:szCs w:val="24"/>
        </w:rPr>
        <w:t>地基基础工程和主体结构工程为设计文件规定的工程合理使用年限；</w:t>
      </w:r>
    </w:p>
    <w:p w14:paraId="0FBD9D04">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2</w:t>
      </w:r>
      <w:r>
        <w:rPr>
          <w:rFonts w:hint="eastAsia" w:ascii="仿宋_GB2312" w:eastAsia="仿宋_GB2312"/>
          <w:sz w:val="24"/>
          <w:szCs w:val="24"/>
        </w:rPr>
        <w:t>．</w:t>
      </w:r>
      <w:r>
        <w:rPr>
          <w:rFonts w:ascii="Times New Roman" w:hAnsi="Times New Roman" w:eastAsia="仿宋_GB2312"/>
          <w:color w:val="000000"/>
          <w:sz w:val="24"/>
          <w:szCs w:val="24"/>
        </w:rPr>
        <w:t>屋面防水工程、有防水要求的卫生间、房间和外墙面的防渗</w:t>
      </w:r>
      <w:r>
        <w:rPr>
          <w:rFonts w:hint="eastAsia" w:ascii="Times New Roman" w:hAnsi="Times New Roman" w:eastAsia="仿宋_GB2312"/>
          <w:color w:val="000000"/>
          <w:sz w:val="24"/>
          <w:szCs w:val="24"/>
        </w:rPr>
        <w:t xml:space="preserve">     为</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4EEC033B">
      <w:pPr>
        <w:spacing w:line="360" w:lineRule="auto"/>
        <w:ind w:left="42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3</w:t>
      </w:r>
      <w:r>
        <w:rPr>
          <w:rFonts w:hint="eastAsia" w:ascii="仿宋_GB2312" w:eastAsia="仿宋_GB2312"/>
          <w:sz w:val="24"/>
          <w:szCs w:val="24"/>
        </w:rPr>
        <w:t>．</w:t>
      </w:r>
      <w:r>
        <w:rPr>
          <w:rFonts w:ascii="Times New Roman" w:hAnsi="Times New Roman" w:eastAsia="仿宋_GB2312"/>
          <w:color w:val="000000"/>
          <w:sz w:val="24"/>
          <w:szCs w:val="24"/>
        </w:rPr>
        <w:t>装修工程为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69A31A7E">
      <w:pPr>
        <w:spacing w:line="360" w:lineRule="auto"/>
        <w:ind w:left="42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w:t>
      </w:r>
      <w:r>
        <w:rPr>
          <w:rFonts w:hint="eastAsia" w:ascii="仿宋_GB2312" w:eastAsia="仿宋_GB2312"/>
          <w:sz w:val="24"/>
          <w:szCs w:val="24"/>
        </w:rPr>
        <w:t>．</w:t>
      </w:r>
      <w:r>
        <w:rPr>
          <w:rFonts w:ascii="Times New Roman" w:hAnsi="Times New Roman" w:eastAsia="仿宋_GB2312"/>
          <w:color w:val="000000"/>
          <w:sz w:val="24"/>
          <w:szCs w:val="24"/>
        </w:rPr>
        <w:t>电气管线、给排水管道、设备安装工程为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1D5391E9">
      <w:pPr>
        <w:spacing w:line="360" w:lineRule="auto"/>
        <w:ind w:left="42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5</w:t>
      </w:r>
      <w:r>
        <w:rPr>
          <w:rFonts w:hint="eastAsia" w:ascii="仿宋_GB2312" w:eastAsia="仿宋_GB2312"/>
          <w:sz w:val="24"/>
          <w:szCs w:val="24"/>
        </w:rPr>
        <w:t>．</w:t>
      </w:r>
      <w:r>
        <w:rPr>
          <w:rFonts w:ascii="Times New Roman" w:hAnsi="Times New Roman" w:eastAsia="仿宋_GB2312"/>
          <w:color w:val="000000"/>
          <w:sz w:val="24"/>
          <w:szCs w:val="24"/>
        </w:rPr>
        <w:t>供热与供冷系统为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个采暖期、供冷期；</w:t>
      </w:r>
    </w:p>
    <w:p w14:paraId="75D0D55C">
      <w:pPr>
        <w:spacing w:line="360" w:lineRule="auto"/>
        <w:ind w:left="42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6</w:t>
      </w:r>
      <w:r>
        <w:rPr>
          <w:rFonts w:hint="eastAsia" w:ascii="仿宋_GB2312" w:eastAsia="仿宋_GB2312"/>
          <w:sz w:val="24"/>
          <w:szCs w:val="24"/>
        </w:rPr>
        <w:t>．</w:t>
      </w:r>
      <w:r>
        <w:rPr>
          <w:rFonts w:ascii="Times New Roman" w:hAnsi="Times New Roman" w:eastAsia="仿宋_GB2312"/>
          <w:color w:val="000000"/>
          <w:sz w:val="24"/>
          <w:szCs w:val="24"/>
        </w:rPr>
        <w:t>住宅小区内的给排水设施、道路等配套工程为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p>
    <w:p w14:paraId="4AD9197D">
      <w:pPr>
        <w:spacing w:line="360" w:lineRule="auto"/>
        <w:ind w:left="42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7</w:t>
      </w:r>
      <w:r>
        <w:rPr>
          <w:rFonts w:hint="eastAsia" w:ascii="仿宋_GB2312" w:eastAsia="仿宋_GB2312"/>
          <w:sz w:val="24"/>
          <w:szCs w:val="24"/>
        </w:rPr>
        <w:t>．</w:t>
      </w:r>
      <w:r>
        <w:rPr>
          <w:rFonts w:ascii="Times New Roman" w:hAnsi="Times New Roman" w:eastAsia="仿宋_GB2312"/>
          <w:color w:val="000000"/>
          <w:sz w:val="24"/>
          <w:szCs w:val="24"/>
        </w:rPr>
        <w:t>其他项目保修期限约定如下：</w:t>
      </w:r>
    </w:p>
    <w:p w14:paraId="1A25CB63">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4302929F">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质量保修期自工程竣工验收合格之日起计算。</w:t>
      </w:r>
    </w:p>
    <w:p w14:paraId="111374F7">
      <w:pPr>
        <w:spacing w:line="360" w:lineRule="auto"/>
        <w:ind w:firstLine="480" w:firstLineChars="200"/>
        <w:outlineLvl w:val="0"/>
        <w:rPr>
          <w:rFonts w:ascii="Times New Roman" w:hAnsi="Times New Roman" w:eastAsia="黑体"/>
          <w:color w:val="000000"/>
          <w:sz w:val="24"/>
          <w:szCs w:val="24"/>
        </w:rPr>
      </w:pPr>
      <w:r>
        <w:rPr>
          <w:rFonts w:ascii="Times New Roman" w:hAnsi="Times New Roman" w:eastAsia="黑体"/>
          <w:color w:val="000000"/>
          <w:sz w:val="24"/>
          <w:szCs w:val="24"/>
        </w:rPr>
        <w:t>三、缺陷责任期</w:t>
      </w:r>
    </w:p>
    <w:p w14:paraId="35D24FD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工程缺陷责任期为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个月，缺陷责任期自工程</w:t>
      </w:r>
      <w:r>
        <w:rPr>
          <w:rFonts w:hint="eastAsia" w:ascii="Times New Roman" w:hAnsi="Times New Roman" w:eastAsia="仿宋_GB2312"/>
          <w:color w:val="000000"/>
          <w:sz w:val="24"/>
          <w:szCs w:val="24"/>
        </w:rPr>
        <w:t>通过竣工验收</w:t>
      </w:r>
      <w:r>
        <w:rPr>
          <w:rFonts w:ascii="Times New Roman" w:hAnsi="Times New Roman" w:eastAsia="仿宋_GB2312"/>
          <w:color w:val="000000"/>
          <w:sz w:val="24"/>
          <w:szCs w:val="24"/>
        </w:rPr>
        <w:t>之日起计算。单位工程先于全部工程进行验收，单位工程缺陷责任期自单位工程验收合格之日起算。</w:t>
      </w:r>
    </w:p>
    <w:p w14:paraId="393554CC">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缺陷责任期终止后，发包人应退还剩余的质量保证金。</w:t>
      </w:r>
    </w:p>
    <w:p w14:paraId="25DAB1E1">
      <w:pPr>
        <w:spacing w:line="360" w:lineRule="auto"/>
        <w:outlineLvl w:val="0"/>
        <w:rPr>
          <w:rFonts w:ascii="Times New Roman" w:hAnsi="Times New Roman" w:eastAsia="黑体"/>
          <w:color w:val="000000"/>
          <w:sz w:val="24"/>
          <w:szCs w:val="24"/>
        </w:rPr>
      </w:pPr>
      <w:r>
        <w:rPr>
          <w:rFonts w:ascii="Times New Roman" w:hAnsi="Times New Roman" w:eastAsia="黑体"/>
          <w:color w:val="000000"/>
          <w:sz w:val="24"/>
          <w:szCs w:val="24"/>
        </w:rPr>
        <w:t xml:space="preserve">    四、质量保修责任</w:t>
      </w:r>
    </w:p>
    <w:p w14:paraId="3DF1610F">
      <w:pPr>
        <w:spacing w:line="360" w:lineRule="auto"/>
        <w:ind w:left="105" w:leftChars="50" w:firstLine="491" w:firstLineChars="20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1</w:t>
      </w:r>
      <w:r>
        <w:rPr>
          <w:rFonts w:hint="eastAsia" w:ascii="仿宋_GB2312" w:eastAsia="仿宋_GB2312"/>
          <w:sz w:val="24"/>
          <w:szCs w:val="24"/>
        </w:rPr>
        <w:t>．</w:t>
      </w:r>
      <w:r>
        <w:rPr>
          <w:rFonts w:ascii="Times New Roman" w:hAnsi="Times New Roman" w:eastAsia="仿宋_GB2312"/>
          <w:color w:val="000000"/>
          <w:sz w:val="24"/>
          <w:szCs w:val="24"/>
        </w:rPr>
        <w:t>属于保修范围、内容的项目，承包人应当在接到保修通知之日起7天内派人保修。承包人不在约定期限内派人保修的，发包人可以委托他人修理。</w:t>
      </w:r>
    </w:p>
    <w:p w14:paraId="6080C679">
      <w:pPr>
        <w:spacing w:line="360" w:lineRule="auto"/>
        <w:ind w:left="105" w:leftChars="50" w:firstLine="491" w:firstLineChars="20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2</w:t>
      </w:r>
      <w:r>
        <w:rPr>
          <w:rFonts w:hint="eastAsia" w:ascii="仿宋_GB2312" w:eastAsia="仿宋_GB2312"/>
          <w:sz w:val="24"/>
          <w:szCs w:val="24"/>
        </w:rPr>
        <w:t>．</w:t>
      </w:r>
      <w:r>
        <w:rPr>
          <w:rFonts w:ascii="Times New Roman" w:hAnsi="Times New Roman" w:eastAsia="仿宋_GB2312"/>
          <w:color w:val="000000"/>
          <w:sz w:val="24"/>
          <w:szCs w:val="24"/>
        </w:rPr>
        <w:t>发生紧急事故需抢修的，承包人在接到事故通知后，应当立即到达事故现场抢修。</w:t>
      </w:r>
    </w:p>
    <w:p w14:paraId="284F82AF">
      <w:pPr>
        <w:spacing w:line="360" w:lineRule="auto"/>
        <w:ind w:left="105" w:leftChars="50" w:firstLine="491" w:firstLineChars="205"/>
        <w:rPr>
          <w:rFonts w:ascii="Times New Roman" w:hAnsi="Times New Roman" w:eastAsia="仿宋_GB2312"/>
          <w:color w:val="000000"/>
          <w:sz w:val="24"/>
          <w:szCs w:val="24"/>
        </w:rPr>
      </w:pPr>
      <w:r>
        <w:rPr>
          <w:rFonts w:hint="eastAsia" w:ascii="Times New Roman" w:hAnsi="Times New Roman" w:eastAsia="仿宋_GB2312"/>
          <w:color w:val="000000"/>
          <w:sz w:val="24"/>
          <w:szCs w:val="24"/>
        </w:rPr>
        <w:t>3</w:t>
      </w:r>
      <w:r>
        <w:rPr>
          <w:rFonts w:hint="eastAsia" w:ascii="仿宋_GB2312" w:eastAsia="仿宋_GB2312"/>
          <w:sz w:val="24"/>
          <w:szCs w:val="24"/>
        </w:rPr>
        <w:t>．</w:t>
      </w:r>
      <w:r>
        <w:rPr>
          <w:rFonts w:ascii="Times New Roman" w:hAnsi="Times New Roman" w:eastAsia="仿宋_GB2312"/>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A12336A">
      <w:pPr>
        <w:spacing w:line="360" w:lineRule="auto"/>
        <w:ind w:left="420" w:leftChars="200" w:firstLine="120" w:firstLineChars="5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4</w:t>
      </w:r>
      <w:r>
        <w:rPr>
          <w:rFonts w:hint="eastAsia" w:ascii="仿宋_GB2312" w:eastAsia="仿宋_GB2312"/>
          <w:sz w:val="24"/>
          <w:szCs w:val="24"/>
        </w:rPr>
        <w:t>．</w:t>
      </w:r>
      <w:r>
        <w:rPr>
          <w:rFonts w:ascii="Times New Roman" w:hAnsi="Times New Roman" w:eastAsia="仿宋_GB2312"/>
          <w:color w:val="000000"/>
          <w:sz w:val="24"/>
          <w:szCs w:val="24"/>
        </w:rPr>
        <w:t>质量保修完成后，由发包人组织验收。</w:t>
      </w:r>
    </w:p>
    <w:p w14:paraId="6D839B8E">
      <w:pPr>
        <w:spacing w:line="360" w:lineRule="auto"/>
        <w:outlineLvl w:val="0"/>
        <w:rPr>
          <w:rFonts w:ascii="Times New Roman" w:hAnsi="Times New Roman" w:eastAsia="黑体"/>
          <w:color w:val="000000"/>
          <w:sz w:val="24"/>
          <w:szCs w:val="24"/>
        </w:rPr>
      </w:pPr>
      <w:r>
        <w:rPr>
          <w:rFonts w:ascii="Times New Roman" w:hAnsi="Times New Roman" w:eastAsia="黑体"/>
          <w:color w:val="000000"/>
          <w:sz w:val="24"/>
          <w:szCs w:val="24"/>
        </w:rPr>
        <w:t>　　五、保修费用</w:t>
      </w:r>
    </w:p>
    <w:p w14:paraId="069C8BF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保修费用由造成质量缺陷的责任方承担。</w:t>
      </w:r>
    </w:p>
    <w:p w14:paraId="468F6447">
      <w:pPr>
        <w:spacing w:line="360" w:lineRule="auto"/>
        <w:ind w:firstLine="600"/>
        <w:jc w:val="left"/>
        <w:outlineLvl w:val="0"/>
        <w:rPr>
          <w:rFonts w:ascii="Times New Roman" w:hAnsi="Times New Roman" w:eastAsia="仿宋_GB2312"/>
          <w:color w:val="000000"/>
          <w:sz w:val="24"/>
          <w:szCs w:val="24"/>
          <w:u w:val="single"/>
        </w:rPr>
      </w:pPr>
      <w:r>
        <w:rPr>
          <w:rFonts w:ascii="Times New Roman" w:hAnsi="Times New Roman" w:eastAsia="黑体"/>
          <w:b/>
          <w:color w:val="000000"/>
          <w:sz w:val="24"/>
          <w:szCs w:val="24"/>
        </w:rPr>
        <w:t>六</w:t>
      </w:r>
      <w:r>
        <w:rPr>
          <w:rFonts w:ascii="Times New Roman" w:hAnsi="Times New Roman" w:eastAsia="黑体"/>
          <w:color w:val="000000"/>
          <w:sz w:val="24"/>
          <w:szCs w:val="24"/>
        </w:rPr>
        <w:t>、双方约定的其他工程质量保修事项</w:t>
      </w:r>
      <w:r>
        <w:rPr>
          <w:rFonts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6B1BE128">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3041C965">
      <w:pPr>
        <w:spacing w:line="360" w:lineRule="auto"/>
        <w:ind w:firstLine="456" w:firstLineChars="190"/>
        <w:rPr>
          <w:rFonts w:ascii="Times New Roman" w:hAnsi="Times New Roman" w:eastAsia="仿宋_GB2312"/>
          <w:color w:val="000000"/>
          <w:sz w:val="24"/>
          <w:szCs w:val="24"/>
        </w:rPr>
      </w:pPr>
      <w:r>
        <w:rPr>
          <w:rFonts w:ascii="Times New Roman" w:hAnsi="Times New Roman" w:eastAsia="仿宋_GB2312"/>
          <w:color w:val="000000"/>
          <w:sz w:val="24"/>
          <w:szCs w:val="24"/>
        </w:rPr>
        <w:t>工程质量保修书由发包人、承包人在工程竣工验收前共同签署，作为施工合同附件，其有效期限至保修期满。</w:t>
      </w:r>
    </w:p>
    <w:p w14:paraId="2605ACEA">
      <w:pPr>
        <w:spacing w:line="360" w:lineRule="auto"/>
        <w:ind w:firstLine="420"/>
        <w:rPr>
          <w:rFonts w:ascii="Times New Roman" w:hAnsi="Times New Roman" w:eastAsia="仿宋_GB2312"/>
          <w:color w:val="000000"/>
          <w:sz w:val="24"/>
          <w:szCs w:val="24"/>
        </w:rPr>
      </w:pPr>
    </w:p>
    <w:p w14:paraId="6CF9F35F">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发包人(公章)：</w:t>
      </w:r>
      <w:r>
        <w:rPr>
          <w:rFonts w:ascii="Times New Roman" w:hAnsi="Times New Roman" w:eastAsia="仿宋_GB2312"/>
          <w:color w:val="000000"/>
          <w:sz w:val="24"/>
          <w:szCs w:val="24"/>
          <w:u w:val="single"/>
        </w:rPr>
        <w:t xml:space="preserve">        </w:t>
      </w:r>
      <w:r>
        <w:rPr>
          <w:rFonts w:ascii="Times New Roman" w:hAnsi="Times New Roman" w:eastAsia="仿宋_GB2312"/>
          <w:color w:val="000000"/>
          <w:sz w:val="24"/>
          <w:szCs w:val="24"/>
        </w:rPr>
        <w:t xml:space="preserve"> 承包人(公章)：</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3EFDB4BC">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0FBA984B">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法定代表人(签字)：</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法定代表人(签字)：</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04EA96FD">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委托代理人(签字)：</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委托代理人(签字)：</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0B4A8595">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电  话：</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电  话：</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7C38460D">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传  真：</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0051FF2F">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开户银行：</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开户银行：</w:t>
      </w:r>
      <w:r>
        <w:rPr>
          <w:rFonts w:ascii="Times New Roman" w:hAnsi="Times New Roman" w:eastAsia="仿宋_GB2312"/>
          <w:color w:val="000000"/>
          <w:sz w:val="24"/>
          <w:szCs w:val="24"/>
          <w:u w:val="single"/>
        </w:rPr>
        <w:t xml:space="preserve">   </w:t>
      </w:r>
    </w:p>
    <w:p w14:paraId="322B79A8">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账  号：</w:t>
      </w:r>
      <w:r>
        <w:rPr>
          <w:rFonts w:ascii="Times New Roman" w:hAnsi="Times New Roman" w:eastAsia="仿宋_GB2312"/>
          <w:color w:val="000000"/>
          <w:sz w:val="24"/>
          <w:szCs w:val="24"/>
          <w:u w:val="single"/>
        </w:rPr>
        <w:t xml:space="preserve"> 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账</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rPr>
        <w:t xml:space="preserve"> 号：</w:t>
      </w:r>
      <w:r>
        <w:rPr>
          <w:rFonts w:ascii="Times New Roman" w:hAnsi="Times New Roman" w:eastAsia="仿宋_GB2312"/>
          <w:color w:val="000000"/>
          <w:sz w:val="24"/>
          <w:szCs w:val="24"/>
          <w:u w:val="single"/>
        </w:rPr>
        <w:t></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p>
    <w:p w14:paraId="5E4A9AFE">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    </w:t>
      </w:r>
      <w:r>
        <w:rPr>
          <w:rFonts w:ascii="Times New Roman" w:hAnsi="Times New Roman" w:eastAsia="仿宋_GB2312"/>
          <w:color w:val="000000"/>
          <w:sz w:val="24"/>
          <w:szCs w:val="24"/>
        </w:rPr>
        <w:t xml:space="preserve"> 邮政编码：</w:t>
      </w:r>
      <w:r>
        <w:rPr>
          <w:rFonts w:ascii="Times New Roman" w:hAnsi="Times New Roman" w:eastAsia="仿宋_GB2312"/>
          <w:color w:val="000000"/>
          <w:sz w:val="24"/>
          <w:szCs w:val="24"/>
          <w:u w:val="single"/>
        </w:rPr>
        <w:t xml:space="preserve">   </w:t>
      </w:r>
    </w:p>
    <w:p w14:paraId="5B041D7F">
      <w:pPr>
        <w:spacing w:line="440" w:lineRule="exact"/>
        <w:rPr>
          <w:rFonts w:ascii="Times New Roman" w:hAnsi="Times New Roman" w:eastAsia="黑体"/>
          <w:color w:val="000000"/>
          <w:sz w:val="30"/>
          <w:szCs w:val="30"/>
        </w:rPr>
      </w:pPr>
      <w:r>
        <w:rPr>
          <w:rFonts w:ascii="Times New Roman" w:hAnsi="Times New Roman" w:eastAsia="仿宋_GB2312"/>
          <w:b/>
          <w:color w:val="000000"/>
          <w:sz w:val="30"/>
          <w:szCs w:val="30"/>
        </w:rPr>
        <w:br w:type="page"/>
      </w:r>
      <w:r>
        <w:rPr>
          <w:rFonts w:ascii="Times New Roman" w:hAnsi="Times New Roman" w:eastAsia="仿宋_GB2312"/>
          <w:color w:val="000000"/>
          <w:sz w:val="30"/>
          <w:szCs w:val="30"/>
        </w:rPr>
        <w:t>附件4：</w:t>
      </w:r>
    </w:p>
    <w:p w14:paraId="47619C9D">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主要建设工程文件目录</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0A49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2A1475FA">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文件名称</w:t>
            </w:r>
          </w:p>
        </w:tc>
        <w:tc>
          <w:tcPr>
            <w:tcW w:w="1276" w:type="dxa"/>
            <w:tcBorders>
              <w:top w:val="single" w:color="auto" w:sz="12" w:space="0"/>
              <w:bottom w:val="double" w:color="auto" w:sz="6" w:space="0"/>
            </w:tcBorders>
            <w:noWrap w:val="0"/>
            <w:vAlign w:val="center"/>
          </w:tcPr>
          <w:p w14:paraId="301C15F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套数</w:t>
            </w:r>
          </w:p>
        </w:tc>
        <w:tc>
          <w:tcPr>
            <w:tcW w:w="1450" w:type="dxa"/>
            <w:tcBorders>
              <w:top w:val="single" w:color="auto" w:sz="12" w:space="0"/>
              <w:bottom w:val="double" w:color="auto" w:sz="6" w:space="0"/>
            </w:tcBorders>
            <w:noWrap w:val="0"/>
            <w:vAlign w:val="center"/>
          </w:tcPr>
          <w:p w14:paraId="214F3533">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费用</w:t>
            </w:r>
            <w:r>
              <w:rPr>
                <w:rFonts w:hint="eastAsia" w:eastAsia="仿宋_GB2312"/>
                <w:color w:val="000000"/>
                <w:kern w:val="2"/>
                <w:sz w:val="28"/>
                <w:szCs w:val="30"/>
                <w:lang w:val="en-US" w:eastAsia="zh-CN"/>
              </w:rPr>
              <w:t>（元）</w:t>
            </w:r>
          </w:p>
        </w:tc>
        <w:tc>
          <w:tcPr>
            <w:tcW w:w="1243" w:type="dxa"/>
            <w:tcBorders>
              <w:top w:val="single" w:color="auto" w:sz="12" w:space="0"/>
              <w:bottom w:val="double" w:color="auto" w:sz="6" w:space="0"/>
            </w:tcBorders>
            <w:noWrap w:val="0"/>
            <w:vAlign w:val="center"/>
          </w:tcPr>
          <w:p w14:paraId="20B8B01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w:t>
            </w:r>
          </w:p>
        </w:tc>
        <w:tc>
          <w:tcPr>
            <w:tcW w:w="1450" w:type="dxa"/>
            <w:tcBorders>
              <w:top w:val="single" w:color="auto" w:sz="12" w:space="0"/>
              <w:bottom w:val="double" w:color="auto" w:sz="6" w:space="0"/>
            </w:tcBorders>
            <w:noWrap w:val="0"/>
            <w:vAlign w:val="top"/>
          </w:tcPr>
          <w:p w14:paraId="08E9B64F">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移交时间</w:t>
            </w:r>
          </w:p>
        </w:tc>
        <w:tc>
          <w:tcPr>
            <w:tcW w:w="1667" w:type="dxa"/>
            <w:tcBorders>
              <w:top w:val="single" w:color="auto" w:sz="12" w:space="0"/>
              <w:bottom w:val="double" w:color="auto" w:sz="6" w:space="0"/>
            </w:tcBorders>
            <w:noWrap w:val="0"/>
            <w:vAlign w:val="top"/>
          </w:tcPr>
          <w:p w14:paraId="5323A51B">
            <w:pPr>
              <w:spacing w:line="440" w:lineRule="exact"/>
              <w:jc w:val="center"/>
              <w:rPr>
                <w:rFonts w:ascii="Times New Roman" w:hAnsi="Times New Roman" w:eastAsia="仿宋_GB2312"/>
                <w:color w:val="000000"/>
                <w:sz w:val="28"/>
                <w:szCs w:val="30"/>
              </w:rPr>
            </w:pPr>
            <w:r>
              <w:rPr>
                <w:rFonts w:ascii="Times New Roman" w:hAnsi="Times New Roman" w:eastAsia="仿宋_GB2312"/>
                <w:color w:val="000000"/>
                <w:sz w:val="28"/>
                <w:szCs w:val="30"/>
              </w:rPr>
              <w:t>责任人</w:t>
            </w:r>
          </w:p>
        </w:tc>
      </w:tr>
      <w:tr w14:paraId="0DED73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267919A5">
            <w:pPr>
              <w:pStyle w:val="17"/>
              <w:keepNext/>
              <w:spacing w:after="0" w:line="440" w:lineRule="exact"/>
              <w:ind w:left="63" w:right="63"/>
              <w:rPr>
                <w:rFonts w:eastAsia="仿宋_GB2312"/>
                <w:color w:val="000000"/>
                <w:kern w:val="2"/>
                <w:sz w:val="30"/>
                <w:szCs w:val="30"/>
                <w:lang w:val="en-US" w:eastAsia="zh-CN"/>
              </w:rPr>
            </w:pPr>
          </w:p>
        </w:tc>
        <w:tc>
          <w:tcPr>
            <w:tcW w:w="1276" w:type="dxa"/>
            <w:tcBorders>
              <w:top w:val="double" w:color="auto" w:sz="6" w:space="0"/>
              <w:bottom w:val="single" w:color="auto" w:sz="6" w:space="0"/>
            </w:tcBorders>
            <w:noWrap w:val="0"/>
            <w:vAlign w:val="center"/>
          </w:tcPr>
          <w:p w14:paraId="41D88E16">
            <w:pPr>
              <w:pStyle w:val="17"/>
              <w:keepNext/>
              <w:spacing w:after="0" w:line="440" w:lineRule="exact"/>
              <w:ind w:left="63" w:right="63"/>
              <w:rPr>
                <w:rFonts w:eastAsia="仿宋_GB2312"/>
                <w:color w:val="000000"/>
                <w:kern w:val="2"/>
                <w:sz w:val="30"/>
                <w:szCs w:val="30"/>
                <w:lang w:val="en-US" w:eastAsia="zh-CN"/>
              </w:rPr>
            </w:pPr>
          </w:p>
        </w:tc>
        <w:tc>
          <w:tcPr>
            <w:tcW w:w="1450" w:type="dxa"/>
            <w:tcBorders>
              <w:top w:val="double" w:color="auto" w:sz="6" w:space="0"/>
              <w:bottom w:val="single" w:color="auto" w:sz="6" w:space="0"/>
            </w:tcBorders>
            <w:noWrap w:val="0"/>
            <w:vAlign w:val="center"/>
          </w:tcPr>
          <w:p w14:paraId="78148353">
            <w:pPr>
              <w:pStyle w:val="17"/>
              <w:keepNext/>
              <w:spacing w:after="0" w:line="440" w:lineRule="exact"/>
              <w:ind w:left="63" w:right="63"/>
              <w:rPr>
                <w:rFonts w:eastAsia="仿宋_GB2312"/>
                <w:color w:val="000000"/>
                <w:kern w:val="2"/>
                <w:sz w:val="30"/>
                <w:szCs w:val="30"/>
                <w:lang w:val="en-US" w:eastAsia="zh-CN"/>
              </w:rPr>
            </w:pPr>
          </w:p>
        </w:tc>
        <w:tc>
          <w:tcPr>
            <w:tcW w:w="1243" w:type="dxa"/>
            <w:tcBorders>
              <w:top w:val="double" w:color="auto" w:sz="6" w:space="0"/>
              <w:bottom w:val="single" w:color="auto" w:sz="6" w:space="0"/>
            </w:tcBorders>
            <w:noWrap w:val="0"/>
            <w:vAlign w:val="center"/>
          </w:tcPr>
          <w:p w14:paraId="1DBC62C4">
            <w:pPr>
              <w:pStyle w:val="17"/>
              <w:keepNext/>
              <w:spacing w:after="0" w:line="440" w:lineRule="exact"/>
              <w:ind w:left="63" w:right="63"/>
              <w:rPr>
                <w:rFonts w:eastAsia="仿宋_GB2312"/>
                <w:color w:val="000000"/>
                <w:kern w:val="2"/>
                <w:sz w:val="30"/>
                <w:szCs w:val="30"/>
                <w:lang w:val="en-US" w:eastAsia="zh-CN"/>
              </w:rPr>
            </w:pPr>
          </w:p>
        </w:tc>
        <w:tc>
          <w:tcPr>
            <w:tcW w:w="1450" w:type="dxa"/>
            <w:tcBorders>
              <w:top w:val="double" w:color="auto" w:sz="6" w:space="0"/>
              <w:bottom w:val="single" w:color="auto" w:sz="6" w:space="0"/>
            </w:tcBorders>
            <w:noWrap w:val="0"/>
            <w:vAlign w:val="center"/>
          </w:tcPr>
          <w:p w14:paraId="0E7DF0E8">
            <w:pPr>
              <w:pStyle w:val="17"/>
              <w:keepNext/>
              <w:spacing w:after="0" w:line="440" w:lineRule="exact"/>
              <w:ind w:left="63" w:right="63"/>
              <w:rPr>
                <w:rFonts w:eastAsia="仿宋_GB2312"/>
                <w:color w:val="000000"/>
                <w:kern w:val="2"/>
                <w:sz w:val="30"/>
                <w:szCs w:val="30"/>
                <w:lang w:val="en-US" w:eastAsia="zh-CN"/>
              </w:rPr>
            </w:pPr>
          </w:p>
        </w:tc>
        <w:tc>
          <w:tcPr>
            <w:tcW w:w="1667" w:type="dxa"/>
            <w:tcBorders>
              <w:top w:val="double" w:color="auto" w:sz="6" w:space="0"/>
              <w:bottom w:val="single" w:color="auto" w:sz="6" w:space="0"/>
            </w:tcBorders>
            <w:noWrap w:val="0"/>
            <w:vAlign w:val="center"/>
          </w:tcPr>
          <w:p w14:paraId="08DCE6BF">
            <w:pPr>
              <w:pStyle w:val="17"/>
              <w:keepNext/>
              <w:spacing w:after="0" w:line="440" w:lineRule="exact"/>
              <w:ind w:left="63" w:right="63"/>
              <w:rPr>
                <w:rFonts w:eastAsia="仿宋_GB2312"/>
                <w:color w:val="000000"/>
                <w:kern w:val="2"/>
                <w:sz w:val="30"/>
                <w:szCs w:val="30"/>
                <w:lang w:val="en-US" w:eastAsia="zh-CN"/>
              </w:rPr>
            </w:pPr>
          </w:p>
        </w:tc>
      </w:tr>
      <w:tr w14:paraId="3472E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728F5D94">
            <w:pPr>
              <w:pStyle w:val="17"/>
              <w:keepNext/>
              <w:spacing w:after="0" w:line="440" w:lineRule="exact"/>
              <w:ind w:left="63" w:right="63"/>
              <w:rPr>
                <w:rFonts w:eastAsia="仿宋_GB2312"/>
                <w:color w:val="000000"/>
                <w:kern w:val="2"/>
                <w:sz w:val="30"/>
                <w:szCs w:val="30"/>
                <w:lang w:val="en-US" w:eastAsia="zh-CN"/>
              </w:rPr>
            </w:pPr>
          </w:p>
        </w:tc>
        <w:tc>
          <w:tcPr>
            <w:tcW w:w="1276" w:type="dxa"/>
            <w:tcBorders>
              <w:top w:val="nil"/>
            </w:tcBorders>
            <w:noWrap w:val="0"/>
            <w:vAlign w:val="center"/>
          </w:tcPr>
          <w:p w14:paraId="1EC0EEB7">
            <w:pPr>
              <w:pStyle w:val="17"/>
              <w:keepNext/>
              <w:spacing w:after="0" w:line="440" w:lineRule="exact"/>
              <w:ind w:left="63" w:right="63"/>
              <w:rPr>
                <w:rFonts w:eastAsia="仿宋_GB2312"/>
                <w:color w:val="000000"/>
                <w:kern w:val="2"/>
                <w:sz w:val="30"/>
                <w:szCs w:val="30"/>
                <w:lang w:val="en-US" w:eastAsia="zh-CN"/>
              </w:rPr>
            </w:pPr>
          </w:p>
        </w:tc>
        <w:tc>
          <w:tcPr>
            <w:tcW w:w="1450" w:type="dxa"/>
            <w:tcBorders>
              <w:top w:val="nil"/>
            </w:tcBorders>
            <w:noWrap w:val="0"/>
            <w:vAlign w:val="center"/>
          </w:tcPr>
          <w:p w14:paraId="2298DC99">
            <w:pPr>
              <w:pStyle w:val="17"/>
              <w:keepNext/>
              <w:spacing w:after="0" w:line="440" w:lineRule="exact"/>
              <w:ind w:left="63" w:right="63"/>
              <w:rPr>
                <w:rFonts w:eastAsia="仿宋_GB2312"/>
                <w:color w:val="000000"/>
                <w:kern w:val="2"/>
                <w:sz w:val="30"/>
                <w:szCs w:val="30"/>
                <w:lang w:val="en-US" w:eastAsia="zh-CN"/>
              </w:rPr>
            </w:pPr>
          </w:p>
        </w:tc>
        <w:tc>
          <w:tcPr>
            <w:tcW w:w="1243" w:type="dxa"/>
            <w:tcBorders>
              <w:top w:val="nil"/>
            </w:tcBorders>
            <w:noWrap w:val="0"/>
            <w:vAlign w:val="center"/>
          </w:tcPr>
          <w:p w14:paraId="2448AEEE">
            <w:pPr>
              <w:pStyle w:val="17"/>
              <w:keepNext/>
              <w:spacing w:after="0" w:line="440" w:lineRule="exact"/>
              <w:ind w:left="63" w:right="63"/>
              <w:rPr>
                <w:rFonts w:eastAsia="仿宋_GB2312"/>
                <w:color w:val="000000"/>
                <w:kern w:val="2"/>
                <w:sz w:val="30"/>
                <w:szCs w:val="30"/>
                <w:lang w:val="en-US" w:eastAsia="zh-CN"/>
              </w:rPr>
            </w:pPr>
          </w:p>
        </w:tc>
        <w:tc>
          <w:tcPr>
            <w:tcW w:w="1450" w:type="dxa"/>
            <w:tcBorders>
              <w:top w:val="nil"/>
            </w:tcBorders>
            <w:noWrap w:val="0"/>
            <w:vAlign w:val="center"/>
          </w:tcPr>
          <w:p w14:paraId="046D8F45">
            <w:pPr>
              <w:pStyle w:val="17"/>
              <w:keepNext/>
              <w:spacing w:after="0" w:line="440" w:lineRule="exact"/>
              <w:ind w:left="63" w:right="63"/>
              <w:rPr>
                <w:rFonts w:eastAsia="仿宋_GB2312"/>
                <w:color w:val="000000"/>
                <w:kern w:val="2"/>
                <w:sz w:val="30"/>
                <w:szCs w:val="30"/>
                <w:lang w:val="en-US" w:eastAsia="zh-CN"/>
              </w:rPr>
            </w:pPr>
          </w:p>
        </w:tc>
        <w:tc>
          <w:tcPr>
            <w:tcW w:w="1667" w:type="dxa"/>
            <w:tcBorders>
              <w:top w:val="nil"/>
            </w:tcBorders>
            <w:noWrap w:val="0"/>
            <w:vAlign w:val="center"/>
          </w:tcPr>
          <w:p w14:paraId="7B317E00">
            <w:pPr>
              <w:pStyle w:val="17"/>
              <w:keepNext/>
              <w:spacing w:after="0" w:line="440" w:lineRule="exact"/>
              <w:ind w:left="63" w:right="63"/>
              <w:rPr>
                <w:rFonts w:eastAsia="仿宋_GB2312"/>
                <w:color w:val="000000"/>
                <w:kern w:val="2"/>
                <w:sz w:val="30"/>
                <w:szCs w:val="30"/>
                <w:lang w:val="en-US" w:eastAsia="zh-CN"/>
              </w:rPr>
            </w:pPr>
          </w:p>
        </w:tc>
      </w:tr>
      <w:tr w14:paraId="436F8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F8CA90F">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0C97FFF">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5357C5A">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077EDE14">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071DAEA5">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5BAA5290">
            <w:pPr>
              <w:pStyle w:val="17"/>
              <w:keepNext/>
              <w:spacing w:after="0" w:line="440" w:lineRule="exact"/>
              <w:ind w:left="63" w:right="63"/>
              <w:rPr>
                <w:rFonts w:eastAsia="仿宋_GB2312"/>
                <w:color w:val="000000"/>
                <w:kern w:val="2"/>
                <w:sz w:val="30"/>
                <w:szCs w:val="30"/>
                <w:lang w:val="en-US" w:eastAsia="zh-CN"/>
              </w:rPr>
            </w:pPr>
          </w:p>
        </w:tc>
      </w:tr>
      <w:tr w14:paraId="7099CE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196E11A">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E2BADED">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4BE5075C">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2E469404">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171B67F">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10F12AFB">
            <w:pPr>
              <w:pStyle w:val="17"/>
              <w:keepNext/>
              <w:spacing w:after="0" w:line="440" w:lineRule="exact"/>
              <w:ind w:left="63" w:right="63"/>
              <w:rPr>
                <w:rFonts w:eastAsia="仿宋_GB2312"/>
                <w:color w:val="000000"/>
                <w:kern w:val="2"/>
                <w:sz w:val="30"/>
                <w:szCs w:val="30"/>
                <w:lang w:val="en-US" w:eastAsia="zh-CN"/>
              </w:rPr>
            </w:pPr>
          </w:p>
        </w:tc>
      </w:tr>
      <w:tr w14:paraId="168698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D31FD89">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0A6112EE">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B649FF2">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12991BE9">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1DB026DF">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63CE433B">
            <w:pPr>
              <w:pStyle w:val="17"/>
              <w:keepNext/>
              <w:spacing w:after="0" w:line="440" w:lineRule="exact"/>
              <w:ind w:left="63" w:right="63"/>
              <w:rPr>
                <w:rFonts w:eastAsia="仿宋_GB2312"/>
                <w:color w:val="000000"/>
                <w:kern w:val="2"/>
                <w:sz w:val="30"/>
                <w:szCs w:val="30"/>
                <w:lang w:val="en-US" w:eastAsia="zh-CN"/>
              </w:rPr>
            </w:pPr>
          </w:p>
        </w:tc>
      </w:tr>
      <w:tr w14:paraId="573D9C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128062F">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73D6CFED">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75E23FD">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0D8672AF">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5603FD3">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5D9885DF">
            <w:pPr>
              <w:pStyle w:val="17"/>
              <w:keepNext/>
              <w:spacing w:after="0" w:line="440" w:lineRule="exact"/>
              <w:ind w:left="63" w:right="63"/>
              <w:rPr>
                <w:rFonts w:eastAsia="仿宋_GB2312"/>
                <w:color w:val="000000"/>
                <w:kern w:val="2"/>
                <w:sz w:val="30"/>
                <w:szCs w:val="30"/>
                <w:lang w:val="en-US" w:eastAsia="zh-CN"/>
              </w:rPr>
            </w:pPr>
          </w:p>
        </w:tc>
      </w:tr>
      <w:tr w14:paraId="4D2ED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1C632C7">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67A8BE80">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3507D19A">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4C5B985D">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7A870BBD">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373D3685">
            <w:pPr>
              <w:pStyle w:val="17"/>
              <w:keepNext/>
              <w:spacing w:after="0" w:line="440" w:lineRule="exact"/>
              <w:ind w:left="63" w:right="63"/>
              <w:rPr>
                <w:rFonts w:eastAsia="仿宋_GB2312"/>
                <w:color w:val="000000"/>
                <w:kern w:val="2"/>
                <w:sz w:val="30"/>
                <w:szCs w:val="30"/>
                <w:lang w:val="en-US" w:eastAsia="zh-CN"/>
              </w:rPr>
            </w:pPr>
          </w:p>
        </w:tc>
      </w:tr>
      <w:tr w14:paraId="72605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8E91002">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2F3B9B9E">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01ECB3C9">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6D40A64">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2C18430D">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5B2361D7">
            <w:pPr>
              <w:pStyle w:val="17"/>
              <w:keepNext/>
              <w:spacing w:after="0" w:line="440" w:lineRule="exact"/>
              <w:ind w:left="63" w:right="63"/>
              <w:rPr>
                <w:rFonts w:eastAsia="仿宋_GB2312"/>
                <w:color w:val="000000"/>
                <w:kern w:val="2"/>
                <w:sz w:val="30"/>
                <w:szCs w:val="30"/>
                <w:lang w:val="en-US" w:eastAsia="zh-CN"/>
              </w:rPr>
            </w:pPr>
          </w:p>
        </w:tc>
      </w:tr>
      <w:tr w14:paraId="10867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23C31F">
            <w:pPr>
              <w:rPr>
                <w:rFonts w:eastAsia="仿宋_GB2312"/>
                <w:color w:val="000000"/>
                <w:sz w:val="30"/>
                <w:szCs w:val="30"/>
              </w:rPr>
            </w:pPr>
          </w:p>
        </w:tc>
        <w:tc>
          <w:tcPr>
            <w:tcW w:w="1276" w:type="dxa"/>
            <w:noWrap w:val="0"/>
            <w:vAlign w:val="top"/>
          </w:tcPr>
          <w:p w14:paraId="4806E500">
            <w:pPr>
              <w:rPr>
                <w:rFonts w:eastAsia="仿宋_GB2312"/>
                <w:color w:val="000000"/>
                <w:sz w:val="30"/>
                <w:szCs w:val="30"/>
              </w:rPr>
            </w:pPr>
          </w:p>
        </w:tc>
        <w:tc>
          <w:tcPr>
            <w:tcW w:w="1450" w:type="dxa"/>
            <w:noWrap w:val="0"/>
            <w:vAlign w:val="top"/>
          </w:tcPr>
          <w:p w14:paraId="7A8A51E0">
            <w:pPr>
              <w:rPr>
                <w:rFonts w:eastAsia="仿宋_GB2312"/>
                <w:color w:val="000000"/>
                <w:sz w:val="30"/>
                <w:szCs w:val="30"/>
              </w:rPr>
            </w:pPr>
          </w:p>
        </w:tc>
        <w:tc>
          <w:tcPr>
            <w:tcW w:w="1243" w:type="dxa"/>
            <w:noWrap w:val="0"/>
            <w:vAlign w:val="top"/>
          </w:tcPr>
          <w:p w14:paraId="35AC32ED">
            <w:pPr>
              <w:rPr>
                <w:rFonts w:eastAsia="仿宋_GB2312"/>
                <w:color w:val="000000"/>
                <w:sz w:val="30"/>
                <w:szCs w:val="30"/>
              </w:rPr>
            </w:pPr>
          </w:p>
        </w:tc>
        <w:tc>
          <w:tcPr>
            <w:tcW w:w="1450" w:type="dxa"/>
            <w:noWrap w:val="0"/>
            <w:vAlign w:val="top"/>
          </w:tcPr>
          <w:p w14:paraId="3623AAF0">
            <w:pPr>
              <w:rPr>
                <w:rFonts w:eastAsia="仿宋_GB2312"/>
                <w:color w:val="000000"/>
                <w:sz w:val="30"/>
                <w:szCs w:val="30"/>
              </w:rPr>
            </w:pPr>
          </w:p>
        </w:tc>
        <w:tc>
          <w:tcPr>
            <w:tcW w:w="1667" w:type="dxa"/>
            <w:noWrap w:val="0"/>
            <w:vAlign w:val="top"/>
          </w:tcPr>
          <w:p w14:paraId="6423B106">
            <w:pPr>
              <w:rPr>
                <w:rFonts w:eastAsia="仿宋_GB2312"/>
                <w:color w:val="000000"/>
                <w:sz w:val="30"/>
                <w:szCs w:val="30"/>
              </w:rPr>
            </w:pPr>
          </w:p>
        </w:tc>
      </w:tr>
      <w:tr w14:paraId="65EE92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6743644">
            <w:pPr>
              <w:pStyle w:val="17"/>
              <w:keepNext/>
              <w:spacing w:after="0" w:line="440" w:lineRule="exact"/>
              <w:ind w:left="63" w:right="63"/>
              <w:rPr>
                <w:rFonts w:eastAsia="仿宋_GB2312"/>
                <w:color w:val="000000"/>
                <w:kern w:val="2"/>
                <w:sz w:val="30"/>
                <w:szCs w:val="30"/>
                <w:lang w:val="en-US" w:eastAsia="zh-CN"/>
              </w:rPr>
            </w:pPr>
          </w:p>
        </w:tc>
        <w:tc>
          <w:tcPr>
            <w:tcW w:w="1276" w:type="dxa"/>
            <w:noWrap w:val="0"/>
            <w:vAlign w:val="center"/>
          </w:tcPr>
          <w:p w14:paraId="683A73CF">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59D44173">
            <w:pPr>
              <w:pStyle w:val="17"/>
              <w:keepNext/>
              <w:spacing w:after="0" w:line="440" w:lineRule="exact"/>
              <w:ind w:left="63" w:right="63"/>
              <w:rPr>
                <w:rFonts w:eastAsia="仿宋_GB2312"/>
                <w:color w:val="000000"/>
                <w:kern w:val="2"/>
                <w:sz w:val="30"/>
                <w:szCs w:val="30"/>
                <w:lang w:val="en-US" w:eastAsia="zh-CN"/>
              </w:rPr>
            </w:pPr>
          </w:p>
        </w:tc>
        <w:tc>
          <w:tcPr>
            <w:tcW w:w="1243" w:type="dxa"/>
            <w:noWrap w:val="0"/>
            <w:vAlign w:val="center"/>
          </w:tcPr>
          <w:p w14:paraId="52BFF6EC">
            <w:pPr>
              <w:pStyle w:val="17"/>
              <w:keepNext/>
              <w:spacing w:after="0" w:line="440" w:lineRule="exact"/>
              <w:ind w:left="63" w:right="63"/>
              <w:rPr>
                <w:rFonts w:eastAsia="仿宋_GB2312"/>
                <w:color w:val="000000"/>
                <w:kern w:val="2"/>
                <w:sz w:val="30"/>
                <w:szCs w:val="30"/>
                <w:lang w:val="en-US" w:eastAsia="zh-CN"/>
              </w:rPr>
            </w:pPr>
          </w:p>
        </w:tc>
        <w:tc>
          <w:tcPr>
            <w:tcW w:w="1450" w:type="dxa"/>
            <w:noWrap w:val="0"/>
            <w:vAlign w:val="center"/>
          </w:tcPr>
          <w:p w14:paraId="4FDC8524">
            <w:pPr>
              <w:pStyle w:val="17"/>
              <w:keepNext/>
              <w:spacing w:after="0" w:line="440" w:lineRule="exact"/>
              <w:ind w:left="63" w:right="63"/>
              <w:rPr>
                <w:rFonts w:eastAsia="仿宋_GB2312"/>
                <w:color w:val="000000"/>
                <w:kern w:val="2"/>
                <w:sz w:val="30"/>
                <w:szCs w:val="30"/>
                <w:lang w:val="en-US" w:eastAsia="zh-CN"/>
              </w:rPr>
            </w:pPr>
          </w:p>
        </w:tc>
        <w:tc>
          <w:tcPr>
            <w:tcW w:w="1667" w:type="dxa"/>
            <w:noWrap w:val="0"/>
            <w:vAlign w:val="center"/>
          </w:tcPr>
          <w:p w14:paraId="1C955A3B">
            <w:pPr>
              <w:pStyle w:val="17"/>
              <w:keepNext/>
              <w:spacing w:after="0" w:line="440" w:lineRule="exact"/>
              <w:ind w:left="63" w:right="63"/>
              <w:rPr>
                <w:rFonts w:eastAsia="仿宋_GB2312"/>
                <w:color w:val="000000"/>
                <w:kern w:val="2"/>
                <w:sz w:val="30"/>
                <w:szCs w:val="30"/>
                <w:lang w:val="en-US" w:eastAsia="zh-CN"/>
              </w:rPr>
            </w:pPr>
          </w:p>
        </w:tc>
      </w:tr>
      <w:tr w14:paraId="7531EE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F516374">
            <w:pPr>
              <w:rPr>
                <w:rFonts w:eastAsia="仿宋_GB2312"/>
                <w:color w:val="000000"/>
                <w:sz w:val="30"/>
                <w:szCs w:val="30"/>
              </w:rPr>
            </w:pPr>
          </w:p>
        </w:tc>
        <w:tc>
          <w:tcPr>
            <w:tcW w:w="1276" w:type="dxa"/>
            <w:noWrap w:val="0"/>
            <w:vAlign w:val="top"/>
          </w:tcPr>
          <w:p w14:paraId="7B3BDCFD">
            <w:pPr>
              <w:rPr>
                <w:rFonts w:eastAsia="仿宋_GB2312"/>
                <w:color w:val="000000"/>
                <w:sz w:val="30"/>
                <w:szCs w:val="30"/>
              </w:rPr>
            </w:pPr>
          </w:p>
        </w:tc>
        <w:tc>
          <w:tcPr>
            <w:tcW w:w="1450" w:type="dxa"/>
            <w:noWrap w:val="0"/>
            <w:vAlign w:val="top"/>
          </w:tcPr>
          <w:p w14:paraId="381714D5">
            <w:pPr>
              <w:rPr>
                <w:rFonts w:eastAsia="仿宋_GB2312"/>
                <w:color w:val="000000"/>
                <w:sz w:val="30"/>
                <w:szCs w:val="30"/>
              </w:rPr>
            </w:pPr>
          </w:p>
        </w:tc>
        <w:tc>
          <w:tcPr>
            <w:tcW w:w="1243" w:type="dxa"/>
            <w:noWrap w:val="0"/>
            <w:vAlign w:val="top"/>
          </w:tcPr>
          <w:p w14:paraId="1BFBB2DE">
            <w:pPr>
              <w:rPr>
                <w:rFonts w:eastAsia="仿宋_GB2312"/>
                <w:color w:val="000000"/>
                <w:sz w:val="30"/>
                <w:szCs w:val="30"/>
              </w:rPr>
            </w:pPr>
          </w:p>
        </w:tc>
        <w:tc>
          <w:tcPr>
            <w:tcW w:w="1450" w:type="dxa"/>
            <w:noWrap w:val="0"/>
            <w:vAlign w:val="top"/>
          </w:tcPr>
          <w:p w14:paraId="65EE05F1">
            <w:pPr>
              <w:rPr>
                <w:rFonts w:eastAsia="仿宋_GB2312"/>
                <w:color w:val="000000"/>
                <w:sz w:val="30"/>
                <w:szCs w:val="30"/>
              </w:rPr>
            </w:pPr>
          </w:p>
        </w:tc>
        <w:tc>
          <w:tcPr>
            <w:tcW w:w="1667" w:type="dxa"/>
            <w:noWrap w:val="0"/>
            <w:vAlign w:val="top"/>
          </w:tcPr>
          <w:p w14:paraId="0B20EF33">
            <w:pPr>
              <w:rPr>
                <w:rFonts w:eastAsia="仿宋_GB2312"/>
                <w:color w:val="000000"/>
                <w:sz w:val="30"/>
                <w:szCs w:val="30"/>
              </w:rPr>
            </w:pPr>
          </w:p>
        </w:tc>
      </w:tr>
      <w:tr w14:paraId="2EFA55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7181F63">
            <w:pPr>
              <w:rPr>
                <w:rFonts w:eastAsia="仿宋_GB2312"/>
                <w:color w:val="000000"/>
                <w:sz w:val="30"/>
                <w:szCs w:val="30"/>
              </w:rPr>
            </w:pPr>
          </w:p>
        </w:tc>
        <w:tc>
          <w:tcPr>
            <w:tcW w:w="1276" w:type="dxa"/>
            <w:noWrap w:val="0"/>
            <w:vAlign w:val="top"/>
          </w:tcPr>
          <w:p w14:paraId="227D4F8A">
            <w:pPr>
              <w:rPr>
                <w:rFonts w:eastAsia="仿宋_GB2312"/>
                <w:color w:val="000000"/>
                <w:sz w:val="30"/>
                <w:szCs w:val="30"/>
              </w:rPr>
            </w:pPr>
          </w:p>
        </w:tc>
        <w:tc>
          <w:tcPr>
            <w:tcW w:w="1450" w:type="dxa"/>
            <w:noWrap w:val="0"/>
            <w:vAlign w:val="top"/>
          </w:tcPr>
          <w:p w14:paraId="75E9BE54">
            <w:pPr>
              <w:rPr>
                <w:rFonts w:eastAsia="仿宋_GB2312"/>
                <w:color w:val="000000"/>
                <w:sz w:val="30"/>
                <w:szCs w:val="30"/>
              </w:rPr>
            </w:pPr>
          </w:p>
        </w:tc>
        <w:tc>
          <w:tcPr>
            <w:tcW w:w="1243" w:type="dxa"/>
            <w:noWrap w:val="0"/>
            <w:vAlign w:val="top"/>
          </w:tcPr>
          <w:p w14:paraId="4B3B20E1">
            <w:pPr>
              <w:rPr>
                <w:rFonts w:eastAsia="仿宋_GB2312"/>
                <w:color w:val="000000"/>
                <w:sz w:val="30"/>
                <w:szCs w:val="30"/>
              </w:rPr>
            </w:pPr>
          </w:p>
        </w:tc>
        <w:tc>
          <w:tcPr>
            <w:tcW w:w="1450" w:type="dxa"/>
            <w:noWrap w:val="0"/>
            <w:vAlign w:val="top"/>
          </w:tcPr>
          <w:p w14:paraId="780B8055">
            <w:pPr>
              <w:rPr>
                <w:rFonts w:eastAsia="仿宋_GB2312"/>
                <w:color w:val="000000"/>
                <w:sz w:val="30"/>
                <w:szCs w:val="30"/>
              </w:rPr>
            </w:pPr>
          </w:p>
        </w:tc>
        <w:tc>
          <w:tcPr>
            <w:tcW w:w="1667" w:type="dxa"/>
            <w:noWrap w:val="0"/>
            <w:vAlign w:val="top"/>
          </w:tcPr>
          <w:p w14:paraId="3642EBE6">
            <w:pPr>
              <w:rPr>
                <w:rFonts w:eastAsia="仿宋_GB2312"/>
                <w:color w:val="000000"/>
                <w:sz w:val="30"/>
                <w:szCs w:val="30"/>
              </w:rPr>
            </w:pPr>
          </w:p>
        </w:tc>
      </w:tr>
      <w:tr w14:paraId="357081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AEFFD3A">
            <w:pPr>
              <w:rPr>
                <w:rFonts w:eastAsia="仿宋_GB2312"/>
                <w:color w:val="000000"/>
                <w:sz w:val="30"/>
                <w:szCs w:val="30"/>
              </w:rPr>
            </w:pPr>
          </w:p>
        </w:tc>
        <w:tc>
          <w:tcPr>
            <w:tcW w:w="1276" w:type="dxa"/>
            <w:noWrap w:val="0"/>
            <w:vAlign w:val="top"/>
          </w:tcPr>
          <w:p w14:paraId="73865090">
            <w:pPr>
              <w:rPr>
                <w:rFonts w:eastAsia="仿宋_GB2312"/>
                <w:color w:val="000000"/>
                <w:sz w:val="30"/>
                <w:szCs w:val="30"/>
              </w:rPr>
            </w:pPr>
          </w:p>
        </w:tc>
        <w:tc>
          <w:tcPr>
            <w:tcW w:w="1450" w:type="dxa"/>
            <w:noWrap w:val="0"/>
            <w:vAlign w:val="top"/>
          </w:tcPr>
          <w:p w14:paraId="2E58ECD3">
            <w:pPr>
              <w:rPr>
                <w:rFonts w:eastAsia="仿宋_GB2312"/>
                <w:color w:val="000000"/>
                <w:sz w:val="30"/>
                <w:szCs w:val="30"/>
              </w:rPr>
            </w:pPr>
          </w:p>
        </w:tc>
        <w:tc>
          <w:tcPr>
            <w:tcW w:w="1243" w:type="dxa"/>
            <w:noWrap w:val="0"/>
            <w:vAlign w:val="top"/>
          </w:tcPr>
          <w:p w14:paraId="71D91A7F">
            <w:pPr>
              <w:rPr>
                <w:rFonts w:eastAsia="仿宋_GB2312"/>
                <w:color w:val="000000"/>
                <w:sz w:val="30"/>
                <w:szCs w:val="30"/>
              </w:rPr>
            </w:pPr>
          </w:p>
        </w:tc>
        <w:tc>
          <w:tcPr>
            <w:tcW w:w="1450" w:type="dxa"/>
            <w:noWrap w:val="0"/>
            <w:vAlign w:val="top"/>
          </w:tcPr>
          <w:p w14:paraId="27E82862">
            <w:pPr>
              <w:rPr>
                <w:rFonts w:eastAsia="仿宋_GB2312"/>
                <w:color w:val="000000"/>
                <w:sz w:val="30"/>
                <w:szCs w:val="30"/>
              </w:rPr>
            </w:pPr>
          </w:p>
        </w:tc>
        <w:tc>
          <w:tcPr>
            <w:tcW w:w="1667" w:type="dxa"/>
            <w:noWrap w:val="0"/>
            <w:vAlign w:val="top"/>
          </w:tcPr>
          <w:p w14:paraId="44D28DF2">
            <w:pPr>
              <w:rPr>
                <w:rFonts w:eastAsia="仿宋_GB2312"/>
                <w:color w:val="000000"/>
                <w:sz w:val="30"/>
                <w:szCs w:val="30"/>
              </w:rPr>
            </w:pPr>
          </w:p>
        </w:tc>
      </w:tr>
      <w:tr w14:paraId="169AD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006924B">
            <w:pPr>
              <w:rPr>
                <w:rFonts w:eastAsia="仿宋_GB2312"/>
                <w:color w:val="000000"/>
                <w:sz w:val="30"/>
                <w:szCs w:val="30"/>
              </w:rPr>
            </w:pPr>
          </w:p>
        </w:tc>
        <w:tc>
          <w:tcPr>
            <w:tcW w:w="1276" w:type="dxa"/>
            <w:noWrap w:val="0"/>
            <w:vAlign w:val="top"/>
          </w:tcPr>
          <w:p w14:paraId="4D194249">
            <w:pPr>
              <w:rPr>
                <w:rFonts w:eastAsia="仿宋_GB2312"/>
                <w:color w:val="000000"/>
                <w:sz w:val="30"/>
                <w:szCs w:val="30"/>
              </w:rPr>
            </w:pPr>
          </w:p>
        </w:tc>
        <w:tc>
          <w:tcPr>
            <w:tcW w:w="1450" w:type="dxa"/>
            <w:noWrap w:val="0"/>
            <w:vAlign w:val="top"/>
          </w:tcPr>
          <w:p w14:paraId="24705483">
            <w:pPr>
              <w:rPr>
                <w:rFonts w:eastAsia="仿宋_GB2312"/>
                <w:color w:val="000000"/>
                <w:sz w:val="30"/>
                <w:szCs w:val="30"/>
              </w:rPr>
            </w:pPr>
          </w:p>
        </w:tc>
        <w:tc>
          <w:tcPr>
            <w:tcW w:w="1243" w:type="dxa"/>
            <w:noWrap w:val="0"/>
            <w:vAlign w:val="top"/>
          </w:tcPr>
          <w:p w14:paraId="584D94C8">
            <w:pPr>
              <w:rPr>
                <w:rFonts w:eastAsia="仿宋_GB2312"/>
                <w:color w:val="000000"/>
                <w:sz w:val="30"/>
                <w:szCs w:val="30"/>
              </w:rPr>
            </w:pPr>
          </w:p>
        </w:tc>
        <w:tc>
          <w:tcPr>
            <w:tcW w:w="1450" w:type="dxa"/>
            <w:noWrap w:val="0"/>
            <w:vAlign w:val="top"/>
          </w:tcPr>
          <w:p w14:paraId="600E9FB8">
            <w:pPr>
              <w:rPr>
                <w:rFonts w:eastAsia="仿宋_GB2312"/>
                <w:color w:val="000000"/>
                <w:sz w:val="30"/>
                <w:szCs w:val="30"/>
              </w:rPr>
            </w:pPr>
          </w:p>
        </w:tc>
        <w:tc>
          <w:tcPr>
            <w:tcW w:w="1667" w:type="dxa"/>
            <w:noWrap w:val="0"/>
            <w:vAlign w:val="top"/>
          </w:tcPr>
          <w:p w14:paraId="0B5E6FB9">
            <w:pPr>
              <w:rPr>
                <w:rFonts w:eastAsia="仿宋_GB2312"/>
                <w:color w:val="000000"/>
                <w:sz w:val="30"/>
                <w:szCs w:val="30"/>
              </w:rPr>
            </w:pPr>
          </w:p>
        </w:tc>
      </w:tr>
      <w:tr w14:paraId="177C52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7D70D15">
            <w:pPr>
              <w:rPr>
                <w:rFonts w:eastAsia="仿宋_GB2312"/>
                <w:color w:val="000000"/>
                <w:sz w:val="30"/>
                <w:szCs w:val="30"/>
              </w:rPr>
            </w:pPr>
          </w:p>
        </w:tc>
        <w:tc>
          <w:tcPr>
            <w:tcW w:w="1276" w:type="dxa"/>
            <w:noWrap w:val="0"/>
            <w:vAlign w:val="top"/>
          </w:tcPr>
          <w:p w14:paraId="134A0966">
            <w:pPr>
              <w:rPr>
                <w:rFonts w:eastAsia="仿宋_GB2312"/>
                <w:color w:val="000000"/>
                <w:sz w:val="30"/>
                <w:szCs w:val="30"/>
              </w:rPr>
            </w:pPr>
          </w:p>
        </w:tc>
        <w:tc>
          <w:tcPr>
            <w:tcW w:w="1450" w:type="dxa"/>
            <w:noWrap w:val="0"/>
            <w:vAlign w:val="top"/>
          </w:tcPr>
          <w:p w14:paraId="6A815327">
            <w:pPr>
              <w:rPr>
                <w:rFonts w:eastAsia="仿宋_GB2312"/>
                <w:color w:val="000000"/>
                <w:sz w:val="30"/>
                <w:szCs w:val="30"/>
              </w:rPr>
            </w:pPr>
          </w:p>
        </w:tc>
        <w:tc>
          <w:tcPr>
            <w:tcW w:w="1243" w:type="dxa"/>
            <w:noWrap w:val="0"/>
            <w:vAlign w:val="top"/>
          </w:tcPr>
          <w:p w14:paraId="4F3FD8CC">
            <w:pPr>
              <w:rPr>
                <w:rFonts w:eastAsia="仿宋_GB2312"/>
                <w:color w:val="000000"/>
                <w:sz w:val="30"/>
                <w:szCs w:val="30"/>
              </w:rPr>
            </w:pPr>
          </w:p>
        </w:tc>
        <w:tc>
          <w:tcPr>
            <w:tcW w:w="1450" w:type="dxa"/>
            <w:noWrap w:val="0"/>
            <w:vAlign w:val="top"/>
          </w:tcPr>
          <w:p w14:paraId="7CBE730E">
            <w:pPr>
              <w:rPr>
                <w:rFonts w:eastAsia="仿宋_GB2312"/>
                <w:color w:val="000000"/>
                <w:sz w:val="30"/>
                <w:szCs w:val="30"/>
              </w:rPr>
            </w:pPr>
          </w:p>
        </w:tc>
        <w:tc>
          <w:tcPr>
            <w:tcW w:w="1667" w:type="dxa"/>
            <w:noWrap w:val="0"/>
            <w:vAlign w:val="top"/>
          </w:tcPr>
          <w:p w14:paraId="2E03F41F">
            <w:pPr>
              <w:rPr>
                <w:rFonts w:eastAsia="仿宋_GB2312"/>
                <w:color w:val="000000"/>
                <w:sz w:val="30"/>
                <w:szCs w:val="30"/>
              </w:rPr>
            </w:pPr>
          </w:p>
        </w:tc>
      </w:tr>
      <w:tr w14:paraId="26A086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FB8343C">
            <w:pPr>
              <w:rPr>
                <w:rFonts w:eastAsia="仿宋_GB2312"/>
                <w:color w:val="000000"/>
                <w:sz w:val="30"/>
                <w:szCs w:val="30"/>
              </w:rPr>
            </w:pPr>
          </w:p>
        </w:tc>
        <w:tc>
          <w:tcPr>
            <w:tcW w:w="1276" w:type="dxa"/>
            <w:noWrap w:val="0"/>
            <w:vAlign w:val="top"/>
          </w:tcPr>
          <w:p w14:paraId="47B026A5">
            <w:pPr>
              <w:rPr>
                <w:rFonts w:eastAsia="仿宋_GB2312"/>
                <w:color w:val="000000"/>
                <w:sz w:val="30"/>
                <w:szCs w:val="30"/>
              </w:rPr>
            </w:pPr>
          </w:p>
        </w:tc>
        <w:tc>
          <w:tcPr>
            <w:tcW w:w="1450" w:type="dxa"/>
            <w:noWrap w:val="0"/>
            <w:vAlign w:val="top"/>
          </w:tcPr>
          <w:p w14:paraId="4B70041E">
            <w:pPr>
              <w:rPr>
                <w:rFonts w:eastAsia="仿宋_GB2312"/>
                <w:color w:val="000000"/>
                <w:sz w:val="30"/>
                <w:szCs w:val="30"/>
              </w:rPr>
            </w:pPr>
          </w:p>
        </w:tc>
        <w:tc>
          <w:tcPr>
            <w:tcW w:w="1243" w:type="dxa"/>
            <w:noWrap w:val="0"/>
            <w:vAlign w:val="top"/>
          </w:tcPr>
          <w:p w14:paraId="64DD3538">
            <w:pPr>
              <w:rPr>
                <w:rFonts w:eastAsia="仿宋_GB2312"/>
                <w:color w:val="000000"/>
                <w:sz w:val="30"/>
                <w:szCs w:val="30"/>
              </w:rPr>
            </w:pPr>
          </w:p>
        </w:tc>
        <w:tc>
          <w:tcPr>
            <w:tcW w:w="1450" w:type="dxa"/>
            <w:noWrap w:val="0"/>
            <w:vAlign w:val="top"/>
          </w:tcPr>
          <w:p w14:paraId="35974544">
            <w:pPr>
              <w:rPr>
                <w:rFonts w:eastAsia="仿宋_GB2312"/>
                <w:color w:val="000000"/>
                <w:sz w:val="30"/>
                <w:szCs w:val="30"/>
              </w:rPr>
            </w:pPr>
          </w:p>
        </w:tc>
        <w:tc>
          <w:tcPr>
            <w:tcW w:w="1667" w:type="dxa"/>
            <w:noWrap w:val="0"/>
            <w:vAlign w:val="top"/>
          </w:tcPr>
          <w:p w14:paraId="663226DC">
            <w:pPr>
              <w:rPr>
                <w:rFonts w:eastAsia="仿宋_GB2312"/>
                <w:color w:val="000000"/>
                <w:sz w:val="30"/>
                <w:szCs w:val="30"/>
              </w:rPr>
            </w:pPr>
          </w:p>
        </w:tc>
      </w:tr>
      <w:tr w14:paraId="6B7F13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DD9CE66">
            <w:pPr>
              <w:rPr>
                <w:rFonts w:eastAsia="仿宋_GB2312"/>
                <w:color w:val="000000"/>
                <w:sz w:val="30"/>
                <w:szCs w:val="30"/>
              </w:rPr>
            </w:pPr>
          </w:p>
        </w:tc>
        <w:tc>
          <w:tcPr>
            <w:tcW w:w="1276" w:type="dxa"/>
            <w:noWrap w:val="0"/>
            <w:vAlign w:val="top"/>
          </w:tcPr>
          <w:p w14:paraId="1D55B081">
            <w:pPr>
              <w:rPr>
                <w:rFonts w:eastAsia="仿宋_GB2312"/>
                <w:color w:val="000000"/>
                <w:sz w:val="30"/>
                <w:szCs w:val="30"/>
              </w:rPr>
            </w:pPr>
          </w:p>
        </w:tc>
        <w:tc>
          <w:tcPr>
            <w:tcW w:w="1450" w:type="dxa"/>
            <w:noWrap w:val="0"/>
            <w:vAlign w:val="top"/>
          </w:tcPr>
          <w:p w14:paraId="55D82463">
            <w:pPr>
              <w:rPr>
                <w:rFonts w:eastAsia="仿宋_GB2312"/>
                <w:color w:val="000000"/>
                <w:sz w:val="30"/>
                <w:szCs w:val="30"/>
              </w:rPr>
            </w:pPr>
          </w:p>
        </w:tc>
        <w:tc>
          <w:tcPr>
            <w:tcW w:w="1243" w:type="dxa"/>
            <w:noWrap w:val="0"/>
            <w:vAlign w:val="top"/>
          </w:tcPr>
          <w:p w14:paraId="08158416">
            <w:pPr>
              <w:rPr>
                <w:rFonts w:eastAsia="仿宋_GB2312"/>
                <w:color w:val="000000"/>
                <w:sz w:val="30"/>
                <w:szCs w:val="30"/>
              </w:rPr>
            </w:pPr>
          </w:p>
        </w:tc>
        <w:tc>
          <w:tcPr>
            <w:tcW w:w="1450" w:type="dxa"/>
            <w:noWrap w:val="0"/>
            <w:vAlign w:val="top"/>
          </w:tcPr>
          <w:p w14:paraId="44D4BAA8">
            <w:pPr>
              <w:rPr>
                <w:rFonts w:eastAsia="仿宋_GB2312"/>
                <w:color w:val="000000"/>
                <w:sz w:val="30"/>
                <w:szCs w:val="30"/>
              </w:rPr>
            </w:pPr>
          </w:p>
        </w:tc>
        <w:tc>
          <w:tcPr>
            <w:tcW w:w="1667" w:type="dxa"/>
            <w:noWrap w:val="0"/>
            <w:vAlign w:val="top"/>
          </w:tcPr>
          <w:p w14:paraId="04F4D85A">
            <w:pPr>
              <w:rPr>
                <w:rFonts w:eastAsia="仿宋_GB2312"/>
                <w:color w:val="000000"/>
                <w:sz w:val="30"/>
                <w:szCs w:val="30"/>
              </w:rPr>
            </w:pPr>
          </w:p>
        </w:tc>
      </w:tr>
      <w:tr w14:paraId="3DF9D7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6052E64">
            <w:pPr>
              <w:rPr>
                <w:rFonts w:eastAsia="仿宋_GB2312"/>
                <w:color w:val="000000"/>
                <w:sz w:val="30"/>
                <w:szCs w:val="30"/>
              </w:rPr>
            </w:pPr>
          </w:p>
        </w:tc>
        <w:tc>
          <w:tcPr>
            <w:tcW w:w="1276" w:type="dxa"/>
            <w:noWrap w:val="0"/>
            <w:vAlign w:val="top"/>
          </w:tcPr>
          <w:p w14:paraId="54504B55">
            <w:pPr>
              <w:rPr>
                <w:rFonts w:eastAsia="仿宋_GB2312"/>
                <w:color w:val="000000"/>
                <w:sz w:val="30"/>
                <w:szCs w:val="30"/>
              </w:rPr>
            </w:pPr>
          </w:p>
        </w:tc>
        <w:tc>
          <w:tcPr>
            <w:tcW w:w="1450" w:type="dxa"/>
            <w:noWrap w:val="0"/>
            <w:vAlign w:val="top"/>
          </w:tcPr>
          <w:p w14:paraId="3032D2EF">
            <w:pPr>
              <w:rPr>
                <w:rFonts w:eastAsia="仿宋_GB2312"/>
                <w:color w:val="000000"/>
                <w:sz w:val="30"/>
                <w:szCs w:val="30"/>
              </w:rPr>
            </w:pPr>
          </w:p>
        </w:tc>
        <w:tc>
          <w:tcPr>
            <w:tcW w:w="1243" w:type="dxa"/>
            <w:noWrap w:val="0"/>
            <w:vAlign w:val="top"/>
          </w:tcPr>
          <w:p w14:paraId="7B9959AF">
            <w:pPr>
              <w:rPr>
                <w:rFonts w:eastAsia="仿宋_GB2312"/>
                <w:color w:val="000000"/>
                <w:sz w:val="30"/>
                <w:szCs w:val="30"/>
              </w:rPr>
            </w:pPr>
          </w:p>
        </w:tc>
        <w:tc>
          <w:tcPr>
            <w:tcW w:w="1450" w:type="dxa"/>
            <w:noWrap w:val="0"/>
            <w:vAlign w:val="top"/>
          </w:tcPr>
          <w:p w14:paraId="0C6AF6B2">
            <w:pPr>
              <w:rPr>
                <w:rFonts w:eastAsia="仿宋_GB2312"/>
                <w:color w:val="000000"/>
                <w:sz w:val="30"/>
                <w:szCs w:val="30"/>
              </w:rPr>
            </w:pPr>
          </w:p>
        </w:tc>
        <w:tc>
          <w:tcPr>
            <w:tcW w:w="1667" w:type="dxa"/>
            <w:noWrap w:val="0"/>
            <w:vAlign w:val="top"/>
          </w:tcPr>
          <w:p w14:paraId="1A43BEE6">
            <w:pPr>
              <w:rPr>
                <w:rFonts w:eastAsia="仿宋_GB2312"/>
                <w:color w:val="000000"/>
                <w:sz w:val="30"/>
                <w:szCs w:val="30"/>
              </w:rPr>
            </w:pPr>
          </w:p>
        </w:tc>
      </w:tr>
      <w:tr w14:paraId="2DB299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AFFA744">
            <w:pPr>
              <w:rPr>
                <w:rFonts w:eastAsia="仿宋_GB2312"/>
                <w:color w:val="000000"/>
                <w:sz w:val="30"/>
                <w:szCs w:val="30"/>
              </w:rPr>
            </w:pPr>
          </w:p>
        </w:tc>
        <w:tc>
          <w:tcPr>
            <w:tcW w:w="1276" w:type="dxa"/>
            <w:noWrap w:val="0"/>
            <w:vAlign w:val="top"/>
          </w:tcPr>
          <w:p w14:paraId="79A601DF">
            <w:pPr>
              <w:rPr>
                <w:rFonts w:eastAsia="仿宋_GB2312"/>
                <w:color w:val="000000"/>
                <w:sz w:val="30"/>
                <w:szCs w:val="30"/>
              </w:rPr>
            </w:pPr>
          </w:p>
        </w:tc>
        <w:tc>
          <w:tcPr>
            <w:tcW w:w="1450" w:type="dxa"/>
            <w:noWrap w:val="0"/>
            <w:vAlign w:val="top"/>
          </w:tcPr>
          <w:p w14:paraId="605FE3DA">
            <w:pPr>
              <w:rPr>
                <w:rFonts w:eastAsia="仿宋_GB2312"/>
                <w:color w:val="000000"/>
                <w:sz w:val="30"/>
                <w:szCs w:val="30"/>
              </w:rPr>
            </w:pPr>
          </w:p>
        </w:tc>
        <w:tc>
          <w:tcPr>
            <w:tcW w:w="1243" w:type="dxa"/>
            <w:noWrap w:val="0"/>
            <w:vAlign w:val="top"/>
          </w:tcPr>
          <w:p w14:paraId="551D4CC8">
            <w:pPr>
              <w:rPr>
                <w:rFonts w:eastAsia="仿宋_GB2312"/>
                <w:color w:val="000000"/>
                <w:sz w:val="30"/>
                <w:szCs w:val="30"/>
              </w:rPr>
            </w:pPr>
          </w:p>
        </w:tc>
        <w:tc>
          <w:tcPr>
            <w:tcW w:w="1450" w:type="dxa"/>
            <w:noWrap w:val="0"/>
            <w:vAlign w:val="top"/>
          </w:tcPr>
          <w:p w14:paraId="77D37A40">
            <w:pPr>
              <w:rPr>
                <w:rFonts w:eastAsia="仿宋_GB2312"/>
                <w:color w:val="000000"/>
                <w:sz w:val="30"/>
                <w:szCs w:val="30"/>
              </w:rPr>
            </w:pPr>
          </w:p>
        </w:tc>
        <w:tc>
          <w:tcPr>
            <w:tcW w:w="1667" w:type="dxa"/>
            <w:noWrap w:val="0"/>
            <w:vAlign w:val="top"/>
          </w:tcPr>
          <w:p w14:paraId="036AE936">
            <w:pPr>
              <w:rPr>
                <w:rFonts w:eastAsia="仿宋_GB2312"/>
                <w:color w:val="000000"/>
                <w:sz w:val="30"/>
                <w:szCs w:val="30"/>
              </w:rPr>
            </w:pPr>
          </w:p>
        </w:tc>
      </w:tr>
    </w:tbl>
    <w:p w14:paraId="19036FAA">
      <w:pPr>
        <w:spacing w:line="440" w:lineRule="exact"/>
        <w:rPr>
          <w:rFonts w:hint="eastAsia" w:ascii="Times New Roman" w:hAnsi="Times New Roman" w:eastAsia="仿宋_GB2312"/>
          <w:color w:val="000000"/>
          <w:sz w:val="30"/>
          <w:szCs w:val="30"/>
        </w:rPr>
      </w:pPr>
    </w:p>
    <w:p w14:paraId="039F9F3A">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1672" w:name="_Toc296346728"/>
      <w:bookmarkStart w:id="1673" w:name="_Toc267261698"/>
      <w:bookmarkStart w:id="1674" w:name="_Toc296503227"/>
      <w:bookmarkStart w:id="1675" w:name="_Toc296891055"/>
      <w:bookmarkStart w:id="1676" w:name="_Toc296944566"/>
      <w:bookmarkStart w:id="1677" w:name="_Toc296347226"/>
      <w:bookmarkStart w:id="1678" w:name="_Toc296891267"/>
      <w:r>
        <w:rPr>
          <w:rFonts w:ascii="Times New Roman" w:hAnsi="Times New Roman" w:eastAsia="仿宋_GB2312"/>
          <w:color w:val="000000"/>
          <w:sz w:val="30"/>
          <w:szCs w:val="30"/>
        </w:rPr>
        <w:t>件5：</w:t>
      </w:r>
    </w:p>
    <w:bookmarkEnd w:id="1672"/>
    <w:bookmarkEnd w:id="1673"/>
    <w:bookmarkEnd w:id="1674"/>
    <w:bookmarkEnd w:id="1675"/>
    <w:bookmarkEnd w:id="1676"/>
    <w:bookmarkEnd w:id="1677"/>
    <w:bookmarkEnd w:id="1678"/>
    <w:p w14:paraId="52ACDBDA">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承包人用于本工程施工的机械设备表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421E0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4F2DF1DF">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418" w:type="dxa"/>
            <w:tcBorders>
              <w:top w:val="single" w:color="auto" w:sz="12" w:space="0"/>
              <w:bottom w:val="double" w:color="auto" w:sz="6" w:space="0"/>
            </w:tcBorders>
            <w:noWrap w:val="0"/>
            <w:vAlign w:val="center"/>
          </w:tcPr>
          <w:p w14:paraId="765B503B">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机械或设备名称</w:t>
            </w:r>
          </w:p>
        </w:tc>
        <w:tc>
          <w:tcPr>
            <w:tcW w:w="850" w:type="dxa"/>
            <w:tcBorders>
              <w:top w:val="single" w:color="auto" w:sz="12" w:space="0"/>
              <w:bottom w:val="double" w:color="auto" w:sz="6" w:space="0"/>
            </w:tcBorders>
            <w:noWrap w:val="0"/>
            <w:vAlign w:val="center"/>
          </w:tcPr>
          <w:p w14:paraId="36291821">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规格型号</w:t>
            </w:r>
          </w:p>
        </w:tc>
        <w:tc>
          <w:tcPr>
            <w:tcW w:w="1058" w:type="dxa"/>
            <w:tcBorders>
              <w:top w:val="single" w:color="auto" w:sz="12" w:space="0"/>
              <w:bottom w:val="double" w:color="auto" w:sz="6" w:space="0"/>
            </w:tcBorders>
            <w:noWrap w:val="0"/>
            <w:vAlign w:val="center"/>
          </w:tcPr>
          <w:p w14:paraId="5987BFF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880" w:type="dxa"/>
            <w:tcBorders>
              <w:top w:val="single" w:color="auto" w:sz="12" w:space="0"/>
              <w:bottom w:val="double" w:color="auto" w:sz="6" w:space="0"/>
            </w:tcBorders>
            <w:noWrap w:val="0"/>
            <w:vAlign w:val="center"/>
          </w:tcPr>
          <w:p w14:paraId="4393F60B">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产地</w:t>
            </w:r>
          </w:p>
        </w:tc>
        <w:tc>
          <w:tcPr>
            <w:tcW w:w="1020" w:type="dxa"/>
            <w:tcBorders>
              <w:top w:val="single" w:color="auto" w:sz="12" w:space="0"/>
              <w:bottom w:val="double" w:color="auto" w:sz="6" w:space="0"/>
            </w:tcBorders>
            <w:noWrap w:val="0"/>
            <w:vAlign w:val="center"/>
          </w:tcPr>
          <w:p w14:paraId="18F2E47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制造年份</w:t>
            </w:r>
          </w:p>
        </w:tc>
        <w:tc>
          <w:tcPr>
            <w:tcW w:w="1480" w:type="dxa"/>
            <w:tcBorders>
              <w:top w:val="single" w:color="auto" w:sz="12" w:space="0"/>
              <w:bottom w:val="double" w:color="auto" w:sz="6" w:space="0"/>
            </w:tcBorders>
            <w:noWrap w:val="0"/>
            <w:vAlign w:val="center"/>
          </w:tcPr>
          <w:p w14:paraId="47B729A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额定功率(kW)</w:t>
            </w:r>
          </w:p>
        </w:tc>
        <w:tc>
          <w:tcPr>
            <w:tcW w:w="1020" w:type="dxa"/>
            <w:tcBorders>
              <w:top w:val="single" w:color="auto" w:sz="12" w:space="0"/>
              <w:bottom w:val="double" w:color="auto" w:sz="6" w:space="0"/>
            </w:tcBorders>
            <w:noWrap w:val="0"/>
            <w:vAlign w:val="center"/>
          </w:tcPr>
          <w:p w14:paraId="0BC8C62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生产能力</w:t>
            </w:r>
          </w:p>
        </w:tc>
        <w:tc>
          <w:tcPr>
            <w:tcW w:w="921" w:type="dxa"/>
            <w:tcBorders>
              <w:top w:val="single" w:color="auto" w:sz="12" w:space="0"/>
              <w:bottom w:val="double" w:color="auto" w:sz="6" w:space="0"/>
            </w:tcBorders>
            <w:noWrap w:val="0"/>
            <w:vAlign w:val="center"/>
          </w:tcPr>
          <w:p w14:paraId="5D296630">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7A4BC0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6B982FD4">
            <w:pPr>
              <w:pStyle w:val="17"/>
              <w:keepNext/>
              <w:spacing w:after="0" w:line="440" w:lineRule="exact"/>
              <w:ind w:left="63" w:right="63"/>
              <w:rPr>
                <w:rFonts w:eastAsia="仿宋_GB2312"/>
                <w:color w:val="000000"/>
                <w:kern w:val="2"/>
                <w:sz w:val="30"/>
                <w:szCs w:val="30"/>
                <w:lang w:val="en-US" w:eastAsia="zh-CN"/>
              </w:rPr>
            </w:pPr>
          </w:p>
        </w:tc>
        <w:tc>
          <w:tcPr>
            <w:tcW w:w="1418" w:type="dxa"/>
            <w:tcBorders>
              <w:top w:val="double" w:color="auto" w:sz="6" w:space="0"/>
              <w:bottom w:val="single" w:color="auto" w:sz="6" w:space="0"/>
            </w:tcBorders>
            <w:noWrap w:val="0"/>
            <w:vAlign w:val="center"/>
          </w:tcPr>
          <w:p w14:paraId="07AFA96D">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double" w:color="auto" w:sz="6" w:space="0"/>
              <w:bottom w:val="single" w:color="auto" w:sz="6" w:space="0"/>
            </w:tcBorders>
            <w:noWrap w:val="0"/>
            <w:vAlign w:val="center"/>
          </w:tcPr>
          <w:p w14:paraId="1B26BFBA">
            <w:pPr>
              <w:pStyle w:val="17"/>
              <w:keepNext/>
              <w:spacing w:after="0" w:line="440" w:lineRule="exact"/>
              <w:ind w:left="63" w:right="63"/>
              <w:rPr>
                <w:rFonts w:eastAsia="仿宋_GB2312"/>
                <w:color w:val="000000"/>
                <w:kern w:val="2"/>
                <w:sz w:val="30"/>
                <w:szCs w:val="30"/>
                <w:lang w:val="en-US" w:eastAsia="zh-CN"/>
              </w:rPr>
            </w:pPr>
          </w:p>
        </w:tc>
        <w:tc>
          <w:tcPr>
            <w:tcW w:w="1058" w:type="dxa"/>
            <w:tcBorders>
              <w:top w:val="double" w:color="auto" w:sz="6" w:space="0"/>
              <w:bottom w:val="single" w:color="auto" w:sz="6" w:space="0"/>
            </w:tcBorders>
            <w:noWrap w:val="0"/>
            <w:vAlign w:val="center"/>
          </w:tcPr>
          <w:p w14:paraId="4E93ECD8">
            <w:pPr>
              <w:pStyle w:val="17"/>
              <w:keepNext/>
              <w:spacing w:after="0" w:line="440" w:lineRule="exact"/>
              <w:ind w:left="63" w:right="63"/>
              <w:rPr>
                <w:rFonts w:eastAsia="仿宋_GB2312"/>
                <w:color w:val="000000"/>
                <w:kern w:val="2"/>
                <w:sz w:val="30"/>
                <w:szCs w:val="30"/>
                <w:lang w:val="en-US" w:eastAsia="zh-CN"/>
              </w:rPr>
            </w:pPr>
          </w:p>
        </w:tc>
        <w:tc>
          <w:tcPr>
            <w:tcW w:w="880" w:type="dxa"/>
            <w:tcBorders>
              <w:top w:val="double" w:color="auto" w:sz="6" w:space="0"/>
              <w:bottom w:val="single" w:color="auto" w:sz="6" w:space="0"/>
            </w:tcBorders>
            <w:noWrap w:val="0"/>
            <w:vAlign w:val="center"/>
          </w:tcPr>
          <w:p w14:paraId="31E9FFF1">
            <w:pPr>
              <w:pStyle w:val="17"/>
              <w:keepNext/>
              <w:spacing w:after="0" w:line="440" w:lineRule="exact"/>
              <w:ind w:left="63" w:right="63"/>
              <w:rPr>
                <w:rFonts w:eastAsia="仿宋_GB2312"/>
                <w:color w:val="000000"/>
                <w:kern w:val="2"/>
                <w:sz w:val="30"/>
                <w:szCs w:val="30"/>
                <w:lang w:val="en-US" w:eastAsia="zh-CN"/>
              </w:rPr>
            </w:pPr>
          </w:p>
        </w:tc>
        <w:tc>
          <w:tcPr>
            <w:tcW w:w="1020" w:type="dxa"/>
            <w:tcBorders>
              <w:top w:val="double" w:color="auto" w:sz="6" w:space="0"/>
              <w:bottom w:val="single" w:color="auto" w:sz="6" w:space="0"/>
            </w:tcBorders>
            <w:noWrap w:val="0"/>
            <w:vAlign w:val="center"/>
          </w:tcPr>
          <w:p w14:paraId="4BFD71A9">
            <w:pPr>
              <w:pStyle w:val="17"/>
              <w:keepNext/>
              <w:spacing w:after="0" w:line="440" w:lineRule="exact"/>
              <w:ind w:left="63" w:right="63"/>
              <w:rPr>
                <w:rFonts w:eastAsia="仿宋_GB2312"/>
                <w:color w:val="000000"/>
                <w:kern w:val="2"/>
                <w:sz w:val="30"/>
                <w:szCs w:val="30"/>
                <w:lang w:val="en-US" w:eastAsia="zh-CN"/>
              </w:rPr>
            </w:pPr>
          </w:p>
        </w:tc>
        <w:tc>
          <w:tcPr>
            <w:tcW w:w="1480" w:type="dxa"/>
            <w:tcBorders>
              <w:top w:val="double" w:color="auto" w:sz="6" w:space="0"/>
              <w:bottom w:val="single" w:color="auto" w:sz="6" w:space="0"/>
            </w:tcBorders>
            <w:noWrap w:val="0"/>
            <w:vAlign w:val="center"/>
          </w:tcPr>
          <w:p w14:paraId="7A7BCE10">
            <w:pPr>
              <w:pStyle w:val="17"/>
              <w:keepNext/>
              <w:spacing w:after="0" w:line="440" w:lineRule="exact"/>
              <w:ind w:left="63" w:right="63"/>
              <w:rPr>
                <w:rFonts w:eastAsia="仿宋_GB2312"/>
                <w:color w:val="000000"/>
                <w:kern w:val="2"/>
                <w:sz w:val="30"/>
                <w:szCs w:val="30"/>
                <w:lang w:val="en-US" w:eastAsia="zh-CN"/>
              </w:rPr>
            </w:pPr>
          </w:p>
        </w:tc>
        <w:tc>
          <w:tcPr>
            <w:tcW w:w="1020" w:type="dxa"/>
            <w:tcBorders>
              <w:top w:val="double" w:color="auto" w:sz="6" w:space="0"/>
              <w:bottom w:val="single" w:color="auto" w:sz="6" w:space="0"/>
            </w:tcBorders>
            <w:noWrap w:val="0"/>
            <w:vAlign w:val="center"/>
          </w:tcPr>
          <w:p w14:paraId="5A908AF9">
            <w:pPr>
              <w:pStyle w:val="17"/>
              <w:keepNext/>
              <w:spacing w:after="0" w:line="440" w:lineRule="exact"/>
              <w:ind w:left="63" w:right="63"/>
              <w:rPr>
                <w:rFonts w:eastAsia="仿宋_GB2312"/>
                <w:color w:val="000000"/>
                <w:kern w:val="2"/>
                <w:sz w:val="30"/>
                <w:szCs w:val="30"/>
                <w:lang w:val="en-US" w:eastAsia="zh-CN"/>
              </w:rPr>
            </w:pPr>
          </w:p>
        </w:tc>
        <w:tc>
          <w:tcPr>
            <w:tcW w:w="921" w:type="dxa"/>
            <w:tcBorders>
              <w:top w:val="double" w:color="auto" w:sz="6" w:space="0"/>
              <w:bottom w:val="single" w:color="auto" w:sz="6" w:space="0"/>
            </w:tcBorders>
            <w:noWrap w:val="0"/>
            <w:vAlign w:val="center"/>
          </w:tcPr>
          <w:p w14:paraId="7AFD0045">
            <w:pPr>
              <w:pStyle w:val="17"/>
              <w:keepNext/>
              <w:spacing w:after="0" w:line="440" w:lineRule="exact"/>
              <w:ind w:left="63" w:right="63"/>
              <w:rPr>
                <w:rFonts w:eastAsia="仿宋_GB2312"/>
                <w:color w:val="000000"/>
                <w:kern w:val="2"/>
                <w:sz w:val="30"/>
                <w:szCs w:val="30"/>
                <w:lang w:val="en-US" w:eastAsia="zh-CN"/>
              </w:rPr>
            </w:pPr>
          </w:p>
        </w:tc>
      </w:tr>
      <w:tr w14:paraId="63BD5B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44335E55">
            <w:pPr>
              <w:pStyle w:val="17"/>
              <w:keepNext/>
              <w:spacing w:after="0" w:line="440" w:lineRule="exact"/>
              <w:ind w:left="63" w:right="63"/>
              <w:rPr>
                <w:rFonts w:eastAsia="仿宋_GB2312"/>
                <w:color w:val="000000"/>
                <w:kern w:val="2"/>
                <w:sz w:val="30"/>
                <w:szCs w:val="30"/>
                <w:lang w:val="en-US" w:eastAsia="zh-CN"/>
              </w:rPr>
            </w:pPr>
          </w:p>
        </w:tc>
        <w:tc>
          <w:tcPr>
            <w:tcW w:w="1418" w:type="dxa"/>
            <w:tcBorders>
              <w:top w:val="nil"/>
            </w:tcBorders>
            <w:noWrap w:val="0"/>
            <w:vAlign w:val="center"/>
          </w:tcPr>
          <w:p w14:paraId="442C728B">
            <w:pPr>
              <w:pStyle w:val="17"/>
              <w:keepNext/>
              <w:spacing w:after="0" w:line="440" w:lineRule="exact"/>
              <w:ind w:left="63" w:right="63"/>
              <w:rPr>
                <w:rFonts w:eastAsia="仿宋_GB2312"/>
                <w:color w:val="000000"/>
                <w:kern w:val="2"/>
                <w:sz w:val="30"/>
                <w:szCs w:val="30"/>
                <w:lang w:val="en-US" w:eastAsia="zh-CN"/>
              </w:rPr>
            </w:pPr>
          </w:p>
        </w:tc>
        <w:tc>
          <w:tcPr>
            <w:tcW w:w="850" w:type="dxa"/>
            <w:tcBorders>
              <w:top w:val="nil"/>
            </w:tcBorders>
            <w:noWrap w:val="0"/>
            <w:vAlign w:val="center"/>
          </w:tcPr>
          <w:p w14:paraId="27E41EA5">
            <w:pPr>
              <w:pStyle w:val="17"/>
              <w:keepNext/>
              <w:spacing w:after="0" w:line="440" w:lineRule="exact"/>
              <w:ind w:left="63" w:right="63"/>
              <w:rPr>
                <w:rFonts w:eastAsia="仿宋_GB2312"/>
                <w:color w:val="000000"/>
                <w:kern w:val="2"/>
                <w:sz w:val="30"/>
                <w:szCs w:val="30"/>
                <w:lang w:val="en-US" w:eastAsia="zh-CN"/>
              </w:rPr>
            </w:pPr>
          </w:p>
        </w:tc>
        <w:tc>
          <w:tcPr>
            <w:tcW w:w="1058" w:type="dxa"/>
            <w:tcBorders>
              <w:top w:val="nil"/>
            </w:tcBorders>
            <w:noWrap w:val="0"/>
            <w:vAlign w:val="center"/>
          </w:tcPr>
          <w:p w14:paraId="17E3D88D">
            <w:pPr>
              <w:pStyle w:val="17"/>
              <w:keepNext/>
              <w:spacing w:after="0" w:line="440" w:lineRule="exact"/>
              <w:ind w:left="63" w:right="63"/>
              <w:rPr>
                <w:rFonts w:eastAsia="仿宋_GB2312"/>
                <w:color w:val="000000"/>
                <w:kern w:val="2"/>
                <w:sz w:val="30"/>
                <w:szCs w:val="30"/>
                <w:lang w:val="en-US" w:eastAsia="zh-CN"/>
              </w:rPr>
            </w:pPr>
          </w:p>
        </w:tc>
        <w:tc>
          <w:tcPr>
            <w:tcW w:w="880" w:type="dxa"/>
            <w:tcBorders>
              <w:top w:val="nil"/>
            </w:tcBorders>
            <w:noWrap w:val="0"/>
            <w:vAlign w:val="center"/>
          </w:tcPr>
          <w:p w14:paraId="62B2BF92">
            <w:pPr>
              <w:pStyle w:val="17"/>
              <w:keepNext/>
              <w:spacing w:after="0" w:line="440" w:lineRule="exact"/>
              <w:ind w:left="63" w:right="63"/>
              <w:rPr>
                <w:rFonts w:eastAsia="仿宋_GB2312"/>
                <w:color w:val="000000"/>
                <w:kern w:val="2"/>
                <w:sz w:val="30"/>
                <w:szCs w:val="30"/>
                <w:lang w:val="en-US" w:eastAsia="zh-CN"/>
              </w:rPr>
            </w:pPr>
          </w:p>
        </w:tc>
        <w:tc>
          <w:tcPr>
            <w:tcW w:w="1020" w:type="dxa"/>
            <w:tcBorders>
              <w:top w:val="nil"/>
            </w:tcBorders>
            <w:noWrap w:val="0"/>
            <w:vAlign w:val="center"/>
          </w:tcPr>
          <w:p w14:paraId="22F46032">
            <w:pPr>
              <w:pStyle w:val="17"/>
              <w:keepNext/>
              <w:spacing w:after="0" w:line="440" w:lineRule="exact"/>
              <w:ind w:left="63" w:right="63"/>
              <w:rPr>
                <w:rFonts w:eastAsia="仿宋_GB2312"/>
                <w:color w:val="000000"/>
                <w:kern w:val="2"/>
                <w:sz w:val="30"/>
                <w:szCs w:val="30"/>
                <w:lang w:val="en-US" w:eastAsia="zh-CN"/>
              </w:rPr>
            </w:pPr>
          </w:p>
        </w:tc>
        <w:tc>
          <w:tcPr>
            <w:tcW w:w="1480" w:type="dxa"/>
            <w:tcBorders>
              <w:top w:val="nil"/>
            </w:tcBorders>
            <w:noWrap w:val="0"/>
            <w:vAlign w:val="center"/>
          </w:tcPr>
          <w:p w14:paraId="3FC7D48C">
            <w:pPr>
              <w:pStyle w:val="17"/>
              <w:keepNext/>
              <w:spacing w:after="0" w:line="440" w:lineRule="exact"/>
              <w:ind w:left="63" w:right="63"/>
              <w:rPr>
                <w:rFonts w:eastAsia="仿宋_GB2312"/>
                <w:color w:val="000000"/>
                <w:kern w:val="2"/>
                <w:sz w:val="30"/>
                <w:szCs w:val="30"/>
                <w:lang w:val="en-US" w:eastAsia="zh-CN"/>
              </w:rPr>
            </w:pPr>
          </w:p>
        </w:tc>
        <w:tc>
          <w:tcPr>
            <w:tcW w:w="1020" w:type="dxa"/>
            <w:tcBorders>
              <w:top w:val="nil"/>
            </w:tcBorders>
            <w:noWrap w:val="0"/>
            <w:vAlign w:val="center"/>
          </w:tcPr>
          <w:p w14:paraId="58A50509">
            <w:pPr>
              <w:pStyle w:val="17"/>
              <w:keepNext/>
              <w:spacing w:after="0" w:line="440" w:lineRule="exact"/>
              <w:ind w:left="63" w:right="63"/>
              <w:rPr>
                <w:rFonts w:eastAsia="仿宋_GB2312"/>
                <w:color w:val="000000"/>
                <w:kern w:val="2"/>
                <w:sz w:val="30"/>
                <w:szCs w:val="30"/>
                <w:lang w:val="en-US" w:eastAsia="zh-CN"/>
              </w:rPr>
            </w:pPr>
          </w:p>
        </w:tc>
        <w:tc>
          <w:tcPr>
            <w:tcW w:w="921" w:type="dxa"/>
            <w:tcBorders>
              <w:top w:val="nil"/>
            </w:tcBorders>
            <w:noWrap w:val="0"/>
            <w:vAlign w:val="center"/>
          </w:tcPr>
          <w:p w14:paraId="786E5AA5">
            <w:pPr>
              <w:pStyle w:val="17"/>
              <w:keepNext/>
              <w:spacing w:after="0" w:line="440" w:lineRule="exact"/>
              <w:ind w:left="63" w:right="63"/>
              <w:rPr>
                <w:rFonts w:eastAsia="仿宋_GB2312"/>
                <w:color w:val="000000"/>
                <w:kern w:val="2"/>
                <w:sz w:val="30"/>
                <w:szCs w:val="30"/>
                <w:lang w:val="en-US" w:eastAsia="zh-CN"/>
              </w:rPr>
            </w:pPr>
          </w:p>
        </w:tc>
      </w:tr>
      <w:tr w14:paraId="1CDD4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A65ADB4">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72134980">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244AE0F9">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04EBA6C6">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1CC52938">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11697E4C">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205EBF90">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4D89FBDA">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5FE1F9D4">
            <w:pPr>
              <w:pStyle w:val="17"/>
              <w:keepNext/>
              <w:spacing w:after="0" w:line="440" w:lineRule="exact"/>
              <w:ind w:left="63" w:right="63"/>
              <w:rPr>
                <w:rFonts w:eastAsia="仿宋_GB2312"/>
                <w:color w:val="000000"/>
                <w:kern w:val="2"/>
                <w:sz w:val="30"/>
                <w:szCs w:val="30"/>
                <w:lang w:val="en-US" w:eastAsia="zh-CN"/>
              </w:rPr>
            </w:pPr>
          </w:p>
        </w:tc>
      </w:tr>
      <w:tr w14:paraId="587F4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0B45B8A">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38296192">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2A5CA6F4">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386792D4">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3A68399F">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CB45E1D">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13A94CB7">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2D2F76D7">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1727C6EC">
            <w:pPr>
              <w:pStyle w:val="17"/>
              <w:keepNext/>
              <w:spacing w:after="0" w:line="440" w:lineRule="exact"/>
              <w:ind w:left="63" w:right="63"/>
              <w:rPr>
                <w:rFonts w:eastAsia="仿宋_GB2312"/>
                <w:color w:val="000000"/>
                <w:kern w:val="2"/>
                <w:sz w:val="30"/>
                <w:szCs w:val="30"/>
                <w:lang w:val="en-US" w:eastAsia="zh-CN"/>
              </w:rPr>
            </w:pPr>
          </w:p>
        </w:tc>
      </w:tr>
      <w:tr w14:paraId="3BC5C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7415A82">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295AEAF3">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5F263CBF">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1BF3F43B">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7680695F">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2B8DDF4E">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585C98D0">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A0467BF">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3D663B62">
            <w:pPr>
              <w:pStyle w:val="17"/>
              <w:keepNext/>
              <w:spacing w:after="0" w:line="440" w:lineRule="exact"/>
              <w:ind w:left="63" w:right="63"/>
              <w:rPr>
                <w:rFonts w:eastAsia="仿宋_GB2312"/>
                <w:color w:val="000000"/>
                <w:kern w:val="2"/>
                <w:sz w:val="30"/>
                <w:szCs w:val="30"/>
                <w:lang w:val="en-US" w:eastAsia="zh-CN"/>
              </w:rPr>
            </w:pPr>
          </w:p>
        </w:tc>
      </w:tr>
      <w:tr w14:paraId="0A37E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D9E7A5D">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2DB4576">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D2D4CA0">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04D4DC38">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6C7ECA8E">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3C148407">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60A1BB03">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685CAEE1">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64228D6B">
            <w:pPr>
              <w:pStyle w:val="17"/>
              <w:keepNext/>
              <w:spacing w:after="0" w:line="440" w:lineRule="exact"/>
              <w:ind w:left="63" w:right="63"/>
              <w:rPr>
                <w:rFonts w:eastAsia="仿宋_GB2312"/>
                <w:color w:val="000000"/>
                <w:kern w:val="2"/>
                <w:sz w:val="30"/>
                <w:szCs w:val="30"/>
                <w:lang w:val="en-US" w:eastAsia="zh-CN"/>
              </w:rPr>
            </w:pPr>
          </w:p>
        </w:tc>
      </w:tr>
      <w:tr w14:paraId="11B573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AF3C4FE">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72FED128">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0F7B539C">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3447C12B">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12B0DEEC">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9253AE3">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537E4BCC">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0AAFC493">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79824B46">
            <w:pPr>
              <w:pStyle w:val="17"/>
              <w:keepNext/>
              <w:spacing w:after="0" w:line="440" w:lineRule="exact"/>
              <w:ind w:left="63" w:right="63"/>
              <w:rPr>
                <w:rFonts w:eastAsia="仿宋_GB2312"/>
                <w:color w:val="000000"/>
                <w:kern w:val="2"/>
                <w:sz w:val="30"/>
                <w:szCs w:val="30"/>
                <w:lang w:val="en-US" w:eastAsia="zh-CN"/>
              </w:rPr>
            </w:pPr>
          </w:p>
        </w:tc>
      </w:tr>
      <w:tr w14:paraId="04D980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1C1F666">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1FB3FC4">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791F6B91">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1799D076">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003FCB8C">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CC5B8EE">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3A180BB5">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241ED8A6">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145F4DE6">
            <w:pPr>
              <w:pStyle w:val="17"/>
              <w:keepNext/>
              <w:spacing w:after="0" w:line="440" w:lineRule="exact"/>
              <w:ind w:left="63" w:right="63"/>
              <w:rPr>
                <w:rFonts w:eastAsia="仿宋_GB2312"/>
                <w:color w:val="000000"/>
                <w:kern w:val="2"/>
                <w:sz w:val="30"/>
                <w:szCs w:val="30"/>
                <w:lang w:val="en-US" w:eastAsia="zh-CN"/>
              </w:rPr>
            </w:pPr>
          </w:p>
        </w:tc>
      </w:tr>
      <w:tr w14:paraId="0DCD20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3382245">
            <w:pPr>
              <w:rPr>
                <w:rFonts w:eastAsia="仿宋_GB2312"/>
                <w:color w:val="000000"/>
                <w:sz w:val="30"/>
                <w:szCs w:val="30"/>
              </w:rPr>
            </w:pPr>
          </w:p>
        </w:tc>
        <w:tc>
          <w:tcPr>
            <w:tcW w:w="1418" w:type="dxa"/>
            <w:noWrap w:val="0"/>
            <w:vAlign w:val="top"/>
          </w:tcPr>
          <w:p w14:paraId="3C4208DB">
            <w:pPr>
              <w:rPr>
                <w:rFonts w:eastAsia="仿宋_GB2312"/>
                <w:color w:val="000000"/>
                <w:sz w:val="30"/>
                <w:szCs w:val="30"/>
              </w:rPr>
            </w:pPr>
          </w:p>
        </w:tc>
        <w:tc>
          <w:tcPr>
            <w:tcW w:w="850" w:type="dxa"/>
            <w:noWrap w:val="0"/>
            <w:vAlign w:val="top"/>
          </w:tcPr>
          <w:p w14:paraId="1B9F39E7">
            <w:pPr>
              <w:rPr>
                <w:rFonts w:eastAsia="仿宋_GB2312"/>
                <w:color w:val="000000"/>
                <w:sz w:val="30"/>
                <w:szCs w:val="30"/>
              </w:rPr>
            </w:pPr>
          </w:p>
        </w:tc>
        <w:tc>
          <w:tcPr>
            <w:tcW w:w="1058" w:type="dxa"/>
            <w:noWrap w:val="0"/>
            <w:vAlign w:val="top"/>
          </w:tcPr>
          <w:p w14:paraId="0DBA6870">
            <w:pPr>
              <w:rPr>
                <w:rFonts w:eastAsia="仿宋_GB2312"/>
                <w:color w:val="000000"/>
                <w:sz w:val="30"/>
                <w:szCs w:val="30"/>
              </w:rPr>
            </w:pPr>
          </w:p>
        </w:tc>
        <w:tc>
          <w:tcPr>
            <w:tcW w:w="880" w:type="dxa"/>
            <w:noWrap w:val="0"/>
            <w:vAlign w:val="top"/>
          </w:tcPr>
          <w:p w14:paraId="694DEB0C">
            <w:pPr>
              <w:rPr>
                <w:rFonts w:eastAsia="仿宋_GB2312"/>
                <w:color w:val="000000"/>
                <w:sz w:val="30"/>
                <w:szCs w:val="30"/>
              </w:rPr>
            </w:pPr>
          </w:p>
        </w:tc>
        <w:tc>
          <w:tcPr>
            <w:tcW w:w="1020" w:type="dxa"/>
            <w:noWrap w:val="0"/>
            <w:vAlign w:val="top"/>
          </w:tcPr>
          <w:p w14:paraId="23BD311F">
            <w:pPr>
              <w:rPr>
                <w:rFonts w:eastAsia="仿宋_GB2312"/>
                <w:color w:val="000000"/>
                <w:sz w:val="30"/>
                <w:szCs w:val="30"/>
              </w:rPr>
            </w:pPr>
          </w:p>
        </w:tc>
        <w:tc>
          <w:tcPr>
            <w:tcW w:w="1480" w:type="dxa"/>
            <w:noWrap w:val="0"/>
            <w:vAlign w:val="top"/>
          </w:tcPr>
          <w:p w14:paraId="17A2C4EA">
            <w:pPr>
              <w:rPr>
                <w:rFonts w:eastAsia="仿宋_GB2312"/>
                <w:color w:val="000000"/>
                <w:sz w:val="30"/>
                <w:szCs w:val="30"/>
              </w:rPr>
            </w:pPr>
          </w:p>
        </w:tc>
        <w:tc>
          <w:tcPr>
            <w:tcW w:w="1020" w:type="dxa"/>
            <w:noWrap w:val="0"/>
            <w:vAlign w:val="top"/>
          </w:tcPr>
          <w:p w14:paraId="3AF226C4">
            <w:pPr>
              <w:rPr>
                <w:rFonts w:eastAsia="仿宋_GB2312"/>
                <w:color w:val="000000"/>
                <w:sz w:val="30"/>
                <w:szCs w:val="30"/>
              </w:rPr>
            </w:pPr>
          </w:p>
        </w:tc>
        <w:tc>
          <w:tcPr>
            <w:tcW w:w="921" w:type="dxa"/>
            <w:noWrap w:val="0"/>
            <w:vAlign w:val="top"/>
          </w:tcPr>
          <w:p w14:paraId="74638AE2">
            <w:pPr>
              <w:rPr>
                <w:rFonts w:eastAsia="仿宋_GB2312"/>
                <w:color w:val="000000"/>
                <w:sz w:val="30"/>
                <w:szCs w:val="30"/>
              </w:rPr>
            </w:pPr>
          </w:p>
        </w:tc>
      </w:tr>
      <w:tr w14:paraId="300617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A0A14D9">
            <w:pPr>
              <w:pStyle w:val="17"/>
              <w:keepNext/>
              <w:spacing w:after="0" w:line="440" w:lineRule="exact"/>
              <w:ind w:left="63" w:right="63"/>
              <w:rPr>
                <w:rFonts w:eastAsia="仿宋_GB2312"/>
                <w:color w:val="000000"/>
                <w:kern w:val="2"/>
                <w:sz w:val="30"/>
                <w:szCs w:val="30"/>
                <w:lang w:val="en-US" w:eastAsia="zh-CN"/>
              </w:rPr>
            </w:pPr>
          </w:p>
        </w:tc>
        <w:tc>
          <w:tcPr>
            <w:tcW w:w="1418" w:type="dxa"/>
            <w:noWrap w:val="0"/>
            <w:vAlign w:val="center"/>
          </w:tcPr>
          <w:p w14:paraId="0FAF0B6D">
            <w:pPr>
              <w:pStyle w:val="17"/>
              <w:keepNext/>
              <w:spacing w:after="0" w:line="440" w:lineRule="exact"/>
              <w:ind w:left="63" w:right="63"/>
              <w:rPr>
                <w:rFonts w:eastAsia="仿宋_GB2312"/>
                <w:color w:val="000000"/>
                <w:kern w:val="2"/>
                <w:sz w:val="30"/>
                <w:szCs w:val="30"/>
                <w:lang w:val="en-US" w:eastAsia="zh-CN"/>
              </w:rPr>
            </w:pPr>
          </w:p>
        </w:tc>
        <w:tc>
          <w:tcPr>
            <w:tcW w:w="850" w:type="dxa"/>
            <w:noWrap w:val="0"/>
            <w:vAlign w:val="center"/>
          </w:tcPr>
          <w:p w14:paraId="606C2E62">
            <w:pPr>
              <w:pStyle w:val="17"/>
              <w:keepNext/>
              <w:spacing w:after="0" w:line="440" w:lineRule="exact"/>
              <w:ind w:left="63" w:right="63"/>
              <w:rPr>
                <w:rFonts w:eastAsia="仿宋_GB2312"/>
                <w:color w:val="000000"/>
                <w:kern w:val="2"/>
                <w:sz w:val="30"/>
                <w:szCs w:val="30"/>
                <w:lang w:val="en-US" w:eastAsia="zh-CN"/>
              </w:rPr>
            </w:pPr>
          </w:p>
        </w:tc>
        <w:tc>
          <w:tcPr>
            <w:tcW w:w="1058" w:type="dxa"/>
            <w:noWrap w:val="0"/>
            <w:vAlign w:val="center"/>
          </w:tcPr>
          <w:p w14:paraId="05D2CF6E">
            <w:pPr>
              <w:pStyle w:val="17"/>
              <w:keepNext/>
              <w:spacing w:after="0" w:line="440" w:lineRule="exact"/>
              <w:ind w:left="63" w:right="63"/>
              <w:rPr>
                <w:rFonts w:eastAsia="仿宋_GB2312"/>
                <w:color w:val="000000"/>
                <w:kern w:val="2"/>
                <w:sz w:val="30"/>
                <w:szCs w:val="30"/>
                <w:lang w:val="en-US" w:eastAsia="zh-CN"/>
              </w:rPr>
            </w:pPr>
          </w:p>
        </w:tc>
        <w:tc>
          <w:tcPr>
            <w:tcW w:w="880" w:type="dxa"/>
            <w:noWrap w:val="0"/>
            <w:vAlign w:val="center"/>
          </w:tcPr>
          <w:p w14:paraId="2170E05C">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4B6FF1B8">
            <w:pPr>
              <w:pStyle w:val="17"/>
              <w:keepNext/>
              <w:spacing w:after="0" w:line="440" w:lineRule="exact"/>
              <w:ind w:left="63" w:right="63"/>
              <w:rPr>
                <w:rFonts w:eastAsia="仿宋_GB2312"/>
                <w:color w:val="000000"/>
                <w:kern w:val="2"/>
                <w:sz w:val="30"/>
                <w:szCs w:val="30"/>
                <w:lang w:val="en-US" w:eastAsia="zh-CN"/>
              </w:rPr>
            </w:pPr>
          </w:p>
        </w:tc>
        <w:tc>
          <w:tcPr>
            <w:tcW w:w="1480" w:type="dxa"/>
            <w:noWrap w:val="0"/>
            <w:vAlign w:val="center"/>
          </w:tcPr>
          <w:p w14:paraId="697569B1">
            <w:pPr>
              <w:pStyle w:val="17"/>
              <w:keepNext/>
              <w:spacing w:after="0" w:line="440" w:lineRule="exact"/>
              <w:ind w:left="63" w:right="63"/>
              <w:rPr>
                <w:rFonts w:eastAsia="仿宋_GB2312"/>
                <w:color w:val="000000"/>
                <w:kern w:val="2"/>
                <w:sz w:val="30"/>
                <w:szCs w:val="30"/>
                <w:lang w:val="en-US" w:eastAsia="zh-CN"/>
              </w:rPr>
            </w:pPr>
          </w:p>
        </w:tc>
        <w:tc>
          <w:tcPr>
            <w:tcW w:w="1020" w:type="dxa"/>
            <w:noWrap w:val="0"/>
            <w:vAlign w:val="center"/>
          </w:tcPr>
          <w:p w14:paraId="5FB025B3">
            <w:pPr>
              <w:pStyle w:val="17"/>
              <w:keepNext/>
              <w:spacing w:after="0" w:line="440" w:lineRule="exact"/>
              <w:ind w:left="63" w:right="63"/>
              <w:rPr>
                <w:rFonts w:eastAsia="仿宋_GB2312"/>
                <w:color w:val="000000"/>
                <w:kern w:val="2"/>
                <w:sz w:val="30"/>
                <w:szCs w:val="30"/>
                <w:lang w:val="en-US" w:eastAsia="zh-CN"/>
              </w:rPr>
            </w:pPr>
          </w:p>
        </w:tc>
        <w:tc>
          <w:tcPr>
            <w:tcW w:w="921" w:type="dxa"/>
            <w:noWrap w:val="0"/>
            <w:vAlign w:val="center"/>
          </w:tcPr>
          <w:p w14:paraId="67B49F1D">
            <w:pPr>
              <w:pStyle w:val="17"/>
              <w:keepNext/>
              <w:spacing w:after="0" w:line="440" w:lineRule="exact"/>
              <w:ind w:left="63" w:right="63"/>
              <w:rPr>
                <w:rFonts w:eastAsia="仿宋_GB2312"/>
                <w:color w:val="000000"/>
                <w:kern w:val="2"/>
                <w:sz w:val="30"/>
                <w:szCs w:val="30"/>
                <w:lang w:val="en-US" w:eastAsia="zh-CN"/>
              </w:rPr>
            </w:pPr>
          </w:p>
        </w:tc>
      </w:tr>
      <w:tr w14:paraId="12EA40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597A780">
            <w:pPr>
              <w:rPr>
                <w:rFonts w:eastAsia="仿宋_GB2312"/>
                <w:color w:val="000000"/>
                <w:sz w:val="30"/>
                <w:szCs w:val="30"/>
              </w:rPr>
            </w:pPr>
          </w:p>
        </w:tc>
        <w:tc>
          <w:tcPr>
            <w:tcW w:w="1418" w:type="dxa"/>
            <w:noWrap w:val="0"/>
            <w:vAlign w:val="top"/>
          </w:tcPr>
          <w:p w14:paraId="129043F2">
            <w:pPr>
              <w:rPr>
                <w:rFonts w:eastAsia="仿宋_GB2312"/>
                <w:color w:val="000000"/>
                <w:sz w:val="30"/>
                <w:szCs w:val="30"/>
              </w:rPr>
            </w:pPr>
          </w:p>
        </w:tc>
        <w:tc>
          <w:tcPr>
            <w:tcW w:w="850" w:type="dxa"/>
            <w:noWrap w:val="0"/>
            <w:vAlign w:val="top"/>
          </w:tcPr>
          <w:p w14:paraId="059D8EF2">
            <w:pPr>
              <w:rPr>
                <w:rFonts w:eastAsia="仿宋_GB2312"/>
                <w:color w:val="000000"/>
                <w:sz w:val="30"/>
                <w:szCs w:val="30"/>
              </w:rPr>
            </w:pPr>
          </w:p>
        </w:tc>
        <w:tc>
          <w:tcPr>
            <w:tcW w:w="1058" w:type="dxa"/>
            <w:noWrap w:val="0"/>
            <w:vAlign w:val="top"/>
          </w:tcPr>
          <w:p w14:paraId="5CE3A30D">
            <w:pPr>
              <w:rPr>
                <w:rFonts w:eastAsia="仿宋_GB2312"/>
                <w:color w:val="000000"/>
                <w:sz w:val="30"/>
                <w:szCs w:val="30"/>
              </w:rPr>
            </w:pPr>
          </w:p>
        </w:tc>
        <w:tc>
          <w:tcPr>
            <w:tcW w:w="880" w:type="dxa"/>
            <w:noWrap w:val="0"/>
            <w:vAlign w:val="top"/>
          </w:tcPr>
          <w:p w14:paraId="64BE770E">
            <w:pPr>
              <w:rPr>
                <w:rFonts w:eastAsia="仿宋_GB2312"/>
                <w:color w:val="000000"/>
                <w:sz w:val="30"/>
                <w:szCs w:val="30"/>
              </w:rPr>
            </w:pPr>
          </w:p>
        </w:tc>
        <w:tc>
          <w:tcPr>
            <w:tcW w:w="1020" w:type="dxa"/>
            <w:noWrap w:val="0"/>
            <w:vAlign w:val="top"/>
          </w:tcPr>
          <w:p w14:paraId="020F7B6C">
            <w:pPr>
              <w:rPr>
                <w:rFonts w:eastAsia="仿宋_GB2312"/>
                <w:color w:val="000000"/>
                <w:sz w:val="30"/>
                <w:szCs w:val="30"/>
              </w:rPr>
            </w:pPr>
          </w:p>
        </w:tc>
        <w:tc>
          <w:tcPr>
            <w:tcW w:w="1480" w:type="dxa"/>
            <w:noWrap w:val="0"/>
            <w:vAlign w:val="top"/>
          </w:tcPr>
          <w:p w14:paraId="645A2926">
            <w:pPr>
              <w:rPr>
                <w:rFonts w:eastAsia="仿宋_GB2312"/>
                <w:color w:val="000000"/>
                <w:sz w:val="30"/>
                <w:szCs w:val="30"/>
              </w:rPr>
            </w:pPr>
          </w:p>
        </w:tc>
        <w:tc>
          <w:tcPr>
            <w:tcW w:w="1020" w:type="dxa"/>
            <w:noWrap w:val="0"/>
            <w:vAlign w:val="top"/>
          </w:tcPr>
          <w:p w14:paraId="442A6D97">
            <w:pPr>
              <w:rPr>
                <w:rFonts w:eastAsia="仿宋_GB2312"/>
                <w:color w:val="000000"/>
                <w:sz w:val="30"/>
                <w:szCs w:val="30"/>
              </w:rPr>
            </w:pPr>
          </w:p>
        </w:tc>
        <w:tc>
          <w:tcPr>
            <w:tcW w:w="921" w:type="dxa"/>
            <w:noWrap w:val="0"/>
            <w:vAlign w:val="top"/>
          </w:tcPr>
          <w:p w14:paraId="715B2BAA">
            <w:pPr>
              <w:rPr>
                <w:rFonts w:eastAsia="仿宋_GB2312"/>
                <w:color w:val="000000"/>
                <w:sz w:val="30"/>
                <w:szCs w:val="30"/>
              </w:rPr>
            </w:pPr>
          </w:p>
        </w:tc>
      </w:tr>
      <w:tr w14:paraId="15B01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9A2BD4F">
            <w:pPr>
              <w:rPr>
                <w:rFonts w:eastAsia="仿宋_GB2312"/>
                <w:color w:val="000000"/>
                <w:sz w:val="30"/>
                <w:szCs w:val="30"/>
              </w:rPr>
            </w:pPr>
          </w:p>
        </w:tc>
        <w:tc>
          <w:tcPr>
            <w:tcW w:w="1418" w:type="dxa"/>
            <w:noWrap w:val="0"/>
            <w:vAlign w:val="top"/>
          </w:tcPr>
          <w:p w14:paraId="264AE159">
            <w:pPr>
              <w:rPr>
                <w:rFonts w:eastAsia="仿宋_GB2312"/>
                <w:color w:val="000000"/>
                <w:sz w:val="30"/>
                <w:szCs w:val="30"/>
              </w:rPr>
            </w:pPr>
          </w:p>
        </w:tc>
        <w:tc>
          <w:tcPr>
            <w:tcW w:w="850" w:type="dxa"/>
            <w:noWrap w:val="0"/>
            <w:vAlign w:val="top"/>
          </w:tcPr>
          <w:p w14:paraId="1EB4CAEC">
            <w:pPr>
              <w:rPr>
                <w:rFonts w:eastAsia="仿宋_GB2312"/>
                <w:color w:val="000000"/>
                <w:sz w:val="30"/>
                <w:szCs w:val="30"/>
              </w:rPr>
            </w:pPr>
          </w:p>
        </w:tc>
        <w:tc>
          <w:tcPr>
            <w:tcW w:w="1058" w:type="dxa"/>
            <w:noWrap w:val="0"/>
            <w:vAlign w:val="top"/>
          </w:tcPr>
          <w:p w14:paraId="37D257BE">
            <w:pPr>
              <w:rPr>
                <w:rFonts w:eastAsia="仿宋_GB2312"/>
                <w:color w:val="000000"/>
                <w:sz w:val="30"/>
                <w:szCs w:val="30"/>
              </w:rPr>
            </w:pPr>
          </w:p>
        </w:tc>
        <w:tc>
          <w:tcPr>
            <w:tcW w:w="880" w:type="dxa"/>
            <w:noWrap w:val="0"/>
            <w:vAlign w:val="top"/>
          </w:tcPr>
          <w:p w14:paraId="33865DD5">
            <w:pPr>
              <w:rPr>
                <w:rFonts w:eastAsia="仿宋_GB2312"/>
                <w:color w:val="000000"/>
                <w:sz w:val="30"/>
                <w:szCs w:val="30"/>
              </w:rPr>
            </w:pPr>
          </w:p>
        </w:tc>
        <w:tc>
          <w:tcPr>
            <w:tcW w:w="1020" w:type="dxa"/>
            <w:noWrap w:val="0"/>
            <w:vAlign w:val="top"/>
          </w:tcPr>
          <w:p w14:paraId="7BE3E92D">
            <w:pPr>
              <w:rPr>
                <w:rFonts w:eastAsia="仿宋_GB2312"/>
                <w:color w:val="000000"/>
                <w:sz w:val="30"/>
                <w:szCs w:val="30"/>
              </w:rPr>
            </w:pPr>
          </w:p>
        </w:tc>
        <w:tc>
          <w:tcPr>
            <w:tcW w:w="1480" w:type="dxa"/>
            <w:noWrap w:val="0"/>
            <w:vAlign w:val="top"/>
          </w:tcPr>
          <w:p w14:paraId="7F885C48">
            <w:pPr>
              <w:rPr>
                <w:rFonts w:eastAsia="仿宋_GB2312"/>
                <w:color w:val="000000"/>
                <w:sz w:val="30"/>
                <w:szCs w:val="30"/>
              </w:rPr>
            </w:pPr>
          </w:p>
        </w:tc>
        <w:tc>
          <w:tcPr>
            <w:tcW w:w="1020" w:type="dxa"/>
            <w:noWrap w:val="0"/>
            <w:vAlign w:val="top"/>
          </w:tcPr>
          <w:p w14:paraId="6DCE8917">
            <w:pPr>
              <w:rPr>
                <w:rFonts w:eastAsia="仿宋_GB2312"/>
                <w:color w:val="000000"/>
                <w:sz w:val="30"/>
                <w:szCs w:val="30"/>
              </w:rPr>
            </w:pPr>
          </w:p>
        </w:tc>
        <w:tc>
          <w:tcPr>
            <w:tcW w:w="921" w:type="dxa"/>
            <w:noWrap w:val="0"/>
            <w:vAlign w:val="top"/>
          </w:tcPr>
          <w:p w14:paraId="1660BB64">
            <w:pPr>
              <w:rPr>
                <w:rFonts w:eastAsia="仿宋_GB2312"/>
                <w:color w:val="000000"/>
                <w:sz w:val="30"/>
                <w:szCs w:val="30"/>
              </w:rPr>
            </w:pPr>
          </w:p>
        </w:tc>
      </w:tr>
      <w:tr w14:paraId="2F70E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D10A1CA">
            <w:pPr>
              <w:rPr>
                <w:rFonts w:eastAsia="仿宋_GB2312"/>
                <w:color w:val="000000"/>
                <w:sz w:val="30"/>
                <w:szCs w:val="30"/>
              </w:rPr>
            </w:pPr>
          </w:p>
        </w:tc>
        <w:tc>
          <w:tcPr>
            <w:tcW w:w="1418" w:type="dxa"/>
            <w:noWrap w:val="0"/>
            <w:vAlign w:val="top"/>
          </w:tcPr>
          <w:p w14:paraId="5F678B2F">
            <w:pPr>
              <w:rPr>
                <w:rFonts w:eastAsia="仿宋_GB2312"/>
                <w:color w:val="000000"/>
                <w:sz w:val="30"/>
                <w:szCs w:val="30"/>
              </w:rPr>
            </w:pPr>
          </w:p>
        </w:tc>
        <w:tc>
          <w:tcPr>
            <w:tcW w:w="850" w:type="dxa"/>
            <w:noWrap w:val="0"/>
            <w:vAlign w:val="top"/>
          </w:tcPr>
          <w:p w14:paraId="0878FACB">
            <w:pPr>
              <w:rPr>
                <w:rFonts w:eastAsia="仿宋_GB2312"/>
                <w:color w:val="000000"/>
                <w:sz w:val="30"/>
                <w:szCs w:val="30"/>
              </w:rPr>
            </w:pPr>
          </w:p>
        </w:tc>
        <w:tc>
          <w:tcPr>
            <w:tcW w:w="1058" w:type="dxa"/>
            <w:noWrap w:val="0"/>
            <w:vAlign w:val="top"/>
          </w:tcPr>
          <w:p w14:paraId="1F7F16C5">
            <w:pPr>
              <w:rPr>
                <w:rFonts w:eastAsia="仿宋_GB2312"/>
                <w:color w:val="000000"/>
                <w:sz w:val="30"/>
                <w:szCs w:val="30"/>
              </w:rPr>
            </w:pPr>
          </w:p>
        </w:tc>
        <w:tc>
          <w:tcPr>
            <w:tcW w:w="880" w:type="dxa"/>
            <w:noWrap w:val="0"/>
            <w:vAlign w:val="top"/>
          </w:tcPr>
          <w:p w14:paraId="1FD0ADEE">
            <w:pPr>
              <w:rPr>
                <w:rFonts w:eastAsia="仿宋_GB2312"/>
                <w:color w:val="000000"/>
                <w:sz w:val="30"/>
                <w:szCs w:val="30"/>
              </w:rPr>
            </w:pPr>
          </w:p>
        </w:tc>
        <w:tc>
          <w:tcPr>
            <w:tcW w:w="1020" w:type="dxa"/>
            <w:noWrap w:val="0"/>
            <w:vAlign w:val="top"/>
          </w:tcPr>
          <w:p w14:paraId="6954446F">
            <w:pPr>
              <w:rPr>
                <w:rFonts w:eastAsia="仿宋_GB2312"/>
                <w:color w:val="000000"/>
                <w:sz w:val="30"/>
                <w:szCs w:val="30"/>
              </w:rPr>
            </w:pPr>
          </w:p>
        </w:tc>
        <w:tc>
          <w:tcPr>
            <w:tcW w:w="1480" w:type="dxa"/>
            <w:noWrap w:val="0"/>
            <w:vAlign w:val="top"/>
          </w:tcPr>
          <w:p w14:paraId="3B6550A2">
            <w:pPr>
              <w:rPr>
                <w:rFonts w:eastAsia="仿宋_GB2312"/>
                <w:color w:val="000000"/>
                <w:sz w:val="30"/>
                <w:szCs w:val="30"/>
              </w:rPr>
            </w:pPr>
          </w:p>
        </w:tc>
        <w:tc>
          <w:tcPr>
            <w:tcW w:w="1020" w:type="dxa"/>
            <w:noWrap w:val="0"/>
            <w:vAlign w:val="top"/>
          </w:tcPr>
          <w:p w14:paraId="7E185A45">
            <w:pPr>
              <w:rPr>
                <w:rFonts w:eastAsia="仿宋_GB2312"/>
                <w:color w:val="000000"/>
                <w:sz w:val="30"/>
                <w:szCs w:val="30"/>
              </w:rPr>
            </w:pPr>
          </w:p>
        </w:tc>
        <w:tc>
          <w:tcPr>
            <w:tcW w:w="921" w:type="dxa"/>
            <w:noWrap w:val="0"/>
            <w:vAlign w:val="top"/>
          </w:tcPr>
          <w:p w14:paraId="1DB652D4">
            <w:pPr>
              <w:rPr>
                <w:rFonts w:eastAsia="仿宋_GB2312"/>
                <w:color w:val="000000"/>
                <w:sz w:val="30"/>
                <w:szCs w:val="30"/>
              </w:rPr>
            </w:pPr>
          </w:p>
        </w:tc>
      </w:tr>
      <w:tr w14:paraId="308CBA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D8428CD">
            <w:pPr>
              <w:rPr>
                <w:rFonts w:eastAsia="仿宋_GB2312"/>
                <w:color w:val="000000"/>
                <w:sz w:val="30"/>
                <w:szCs w:val="30"/>
              </w:rPr>
            </w:pPr>
          </w:p>
        </w:tc>
        <w:tc>
          <w:tcPr>
            <w:tcW w:w="1418" w:type="dxa"/>
            <w:noWrap w:val="0"/>
            <w:vAlign w:val="top"/>
          </w:tcPr>
          <w:p w14:paraId="3861F144">
            <w:pPr>
              <w:rPr>
                <w:rFonts w:eastAsia="仿宋_GB2312"/>
                <w:color w:val="000000"/>
                <w:sz w:val="30"/>
                <w:szCs w:val="30"/>
              </w:rPr>
            </w:pPr>
          </w:p>
        </w:tc>
        <w:tc>
          <w:tcPr>
            <w:tcW w:w="850" w:type="dxa"/>
            <w:noWrap w:val="0"/>
            <w:vAlign w:val="top"/>
          </w:tcPr>
          <w:p w14:paraId="02DD6B4B">
            <w:pPr>
              <w:rPr>
                <w:rFonts w:eastAsia="仿宋_GB2312"/>
                <w:color w:val="000000"/>
                <w:sz w:val="30"/>
                <w:szCs w:val="30"/>
              </w:rPr>
            </w:pPr>
          </w:p>
        </w:tc>
        <w:tc>
          <w:tcPr>
            <w:tcW w:w="1058" w:type="dxa"/>
            <w:noWrap w:val="0"/>
            <w:vAlign w:val="top"/>
          </w:tcPr>
          <w:p w14:paraId="1C815583">
            <w:pPr>
              <w:rPr>
                <w:rFonts w:eastAsia="仿宋_GB2312"/>
                <w:color w:val="000000"/>
                <w:sz w:val="30"/>
                <w:szCs w:val="30"/>
              </w:rPr>
            </w:pPr>
          </w:p>
        </w:tc>
        <w:tc>
          <w:tcPr>
            <w:tcW w:w="880" w:type="dxa"/>
            <w:noWrap w:val="0"/>
            <w:vAlign w:val="top"/>
          </w:tcPr>
          <w:p w14:paraId="46627F0A">
            <w:pPr>
              <w:rPr>
                <w:rFonts w:eastAsia="仿宋_GB2312"/>
                <w:color w:val="000000"/>
                <w:sz w:val="30"/>
                <w:szCs w:val="30"/>
              </w:rPr>
            </w:pPr>
          </w:p>
        </w:tc>
        <w:tc>
          <w:tcPr>
            <w:tcW w:w="1020" w:type="dxa"/>
            <w:noWrap w:val="0"/>
            <w:vAlign w:val="top"/>
          </w:tcPr>
          <w:p w14:paraId="1E4C158B">
            <w:pPr>
              <w:rPr>
                <w:rFonts w:eastAsia="仿宋_GB2312"/>
                <w:color w:val="000000"/>
                <w:sz w:val="30"/>
                <w:szCs w:val="30"/>
              </w:rPr>
            </w:pPr>
          </w:p>
        </w:tc>
        <w:tc>
          <w:tcPr>
            <w:tcW w:w="1480" w:type="dxa"/>
            <w:noWrap w:val="0"/>
            <w:vAlign w:val="top"/>
          </w:tcPr>
          <w:p w14:paraId="239DD989">
            <w:pPr>
              <w:rPr>
                <w:rFonts w:eastAsia="仿宋_GB2312"/>
                <w:color w:val="000000"/>
                <w:sz w:val="30"/>
                <w:szCs w:val="30"/>
              </w:rPr>
            </w:pPr>
          </w:p>
        </w:tc>
        <w:tc>
          <w:tcPr>
            <w:tcW w:w="1020" w:type="dxa"/>
            <w:noWrap w:val="0"/>
            <w:vAlign w:val="top"/>
          </w:tcPr>
          <w:p w14:paraId="78E3A472">
            <w:pPr>
              <w:rPr>
                <w:rFonts w:eastAsia="仿宋_GB2312"/>
                <w:color w:val="000000"/>
                <w:sz w:val="30"/>
                <w:szCs w:val="30"/>
              </w:rPr>
            </w:pPr>
          </w:p>
        </w:tc>
        <w:tc>
          <w:tcPr>
            <w:tcW w:w="921" w:type="dxa"/>
            <w:noWrap w:val="0"/>
            <w:vAlign w:val="top"/>
          </w:tcPr>
          <w:p w14:paraId="643A3F64">
            <w:pPr>
              <w:rPr>
                <w:rFonts w:eastAsia="仿宋_GB2312"/>
                <w:color w:val="000000"/>
                <w:sz w:val="30"/>
                <w:szCs w:val="30"/>
              </w:rPr>
            </w:pPr>
          </w:p>
        </w:tc>
      </w:tr>
      <w:tr w14:paraId="35FB4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55F85EB">
            <w:pPr>
              <w:rPr>
                <w:rFonts w:eastAsia="仿宋_GB2312"/>
                <w:color w:val="000000"/>
                <w:sz w:val="30"/>
                <w:szCs w:val="30"/>
              </w:rPr>
            </w:pPr>
          </w:p>
        </w:tc>
        <w:tc>
          <w:tcPr>
            <w:tcW w:w="1418" w:type="dxa"/>
            <w:noWrap w:val="0"/>
            <w:vAlign w:val="top"/>
          </w:tcPr>
          <w:p w14:paraId="6A44B36B">
            <w:pPr>
              <w:rPr>
                <w:rFonts w:eastAsia="仿宋_GB2312"/>
                <w:color w:val="000000"/>
                <w:sz w:val="30"/>
                <w:szCs w:val="30"/>
              </w:rPr>
            </w:pPr>
          </w:p>
        </w:tc>
        <w:tc>
          <w:tcPr>
            <w:tcW w:w="850" w:type="dxa"/>
            <w:noWrap w:val="0"/>
            <w:vAlign w:val="top"/>
          </w:tcPr>
          <w:p w14:paraId="4AAAE917">
            <w:pPr>
              <w:rPr>
                <w:rFonts w:eastAsia="仿宋_GB2312"/>
                <w:color w:val="000000"/>
                <w:sz w:val="30"/>
                <w:szCs w:val="30"/>
              </w:rPr>
            </w:pPr>
          </w:p>
        </w:tc>
        <w:tc>
          <w:tcPr>
            <w:tcW w:w="1058" w:type="dxa"/>
            <w:noWrap w:val="0"/>
            <w:vAlign w:val="top"/>
          </w:tcPr>
          <w:p w14:paraId="7708164D">
            <w:pPr>
              <w:rPr>
                <w:rFonts w:eastAsia="仿宋_GB2312"/>
                <w:color w:val="000000"/>
                <w:sz w:val="30"/>
                <w:szCs w:val="30"/>
              </w:rPr>
            </w:pPr>
          </w:p>
        </w:tc>
        <w:tc>
          <w:tcPr>
            <w:tcW w:w="880" w:type="dxa"/>
            <w:noWrap w:val="0"/>
            <w:vAlign w:val="top"/>
          </w:tcPr>
          <w:p w14:paraId="622A2DB1">
            <w:pPr>
              <w:rPr>
                <w:rFonts w:eastAsia="仿宋_GB2312"/>
                <w:color w:val="000000"/>
                <w:sz w:val="30"/>
                <w:szCs w:val="30"/>
              </w:rPr>
            </w:pPr>
          </w:p>
        </w:tc>
        <w:tc>
          <w:tcPr>
            <w:tcW w:w="1020" w:type="dxa"/>
            <w:noWrap w:val="0"/>
            <w:vAlign w:val="top"/>
          </w:tcPr>
          <w:p w14:paraId="515F6571">
            <w:pPr>
              <w:rPr>
                <w:rFonts w:eastAsia="仿宋_GB2312"/>
                <w:color w:val="000000"/>
                <w:sz w:val="30"/>
                <w:szCs w:val="30"/>
              </w:rPr>
            </w:pPr>
          </w:p>
        </w:tc>
        <w:tc>
          <w:tcPr>
            <w:tcW w:w="1480" w:type="dxa"/>
            <w:noWrap w:val="0"/>
            <w:vAlign w:val="top"/>
          </w:tcPr>
          <w:p w14:paraId="4927AF99">
            <w:pPr>
              <w:rPr>
                <w:rFonts w:eastAsia="仿宋_GB2312"/>
                <w:color w:val="000000"/>
                <w:sz w:val="30"/>
                <w:szCs w:val="30"/>
              </w:rPr>
            </w:pPr>
          </w:p>
        </w:tc>
        <w:tc>
          <w:tcPr>
            <w:tcW w:w="1020" w:type="dxa"/>
            <w:noWrap w:val="0"/>
            <w:vAlign w:val="top"/>
          </w:tcPr>
          <w:p w14:paraId="30321C94">
            <w:pPr>
              <w:rPr>
                <w:rFonts w:eastAsia="仿宋_GB2312"/>
                <w:color w:val="000000"/>
                <w:sz w:val="30"/>
                <w:szCs w:val="30"/>
              </w:rPr>
            </w:pPr>
          </w:p>
        </w:tc>
        <w:tc>
          <w:tcPr>
            <w:tcW w:w="921" w:type="dxa"/>
            <w:noWrap w:val="0"/>
            <w:vAlign w:val="top"/>
          </w:tcPr>
          <w:p w14:paraId="48FB94EE">
            <w:pPr>
              <w:rPr>
                <w:rFonts w:eastAsia="仿宋_GB2312"/>
                <w:color w:val="000000"/>
                <w:sz w:val="30"/>
                <w:szCs w:val="30"/>
              </w:rPr>
            </w:pPr>
          </w:p>
        </w:tc>
      </w:tr>
      <w:tr w14:paraId="2AA702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AA8A3C1">
            <w:pPr>
              <w:rPr>
                <w:rFonts w:eastAsia="仿宋_GB2312"/>
                <w:color w:val="000000"/>
                <w:sz w:val="30"/>
                <w:szCs w:val="30"/>
              </w:rPr>
            </w:pPr>
          </w:p>
        </w:tc>
        <w:tc>
          <w:tcPr>
            <w:tcW w:w="1418" w:type="dxa"/>
            <w:noWrap w:val="0"/>
            <w:vAlign w:val="top"/>
          </w:tcPr>
          <w:p w14:paraId="5081314B">
            <w:pPr>
              <w:rPr>
                <w:rFonts w:eastAsia="仿宋_GB2312"/>
                <w:color w:val="000000"/>
                <w:sz w:val="30"/>
                <w:szCs w:val="30"/>
              </w:rPr>
            </w:pPr>
          </w:p>
        </w:tc>
        <w:tc>
          <w:tcPr>
            <w:tcW w:w="850" w:type="dxa"/>
            <w:noWrap w:val="0"/>
            <w:vAlign w:val="top"/>
          </w:tcPr>
          <w:p w14:paraId="7C5B2C37">
            <w:pPr>
              <w:rPr>
                <w:rFonts w:eastAsia="仿宋_GB2312"/>
                <w:color w:val="000000"/>
                <w:sz w:val="30"/>
                <w:szCs w:val="30"/>
              </w:rPr>
            </w:pPr>
          </w:p>
        </w:tc>
        <w:tc>
          <w:tcPr>
            <w:tcW w:w="1058" w:type="dxa"/>
            <w:noWrap w:val="0"/>
            <w:vAlign w:val="top"/>
          </w:tcPr>
          <w:p w14:paraId="74A6D8F3">
            <w:pPr>
              <w:rPr>
                <w:rFonts w:eastAsia="仿宋_GB2312"/>
                <w:color w:val="000000"/>
                <w:sz w:val="30"/>
                <w:szCs w:val="30"/>
              </w:rPr>
            </w:pPr>
          </w:p>
        </w:tc>
        <w:tc>
          <w:tcPr>
            <w:tcW w:w="880" w:type="dxa"/>
            <w:noWrap w:val="0"/>
            <w:vAlign w:val="top"/>
          </w:tcPr>
          <w:p w14:paraId="3CAD9931">
            <w:pPr>
              <w:rPr>
                <w:rFonts w:eastAsia="仿宋_GB2312"/>
                <w:color w:val="000000"/>
                <w:sz w:val="30"/>
                <w:szCs w:val="30"/>
              </w:rPr>
            </w:pPr>
          </w:p>
        </w:tc>
        <w:tc>
          <w:tcPr>
            <w:tcW w:w="1020" w:type="dxa"/>
            <w:noWrap w:val="0"/>
            <w:vAlign w:val="top"/>
          </w:tcPr>
          <w:p w14:paraId="393FB2AA">
            <w:pPr>
              <w:rPr>
                <w:rFonts w:eastAsia="仿宋_GB2312"/>
                <w:color w:val="000000"/>
                <w:sz w:val="30"/>
                <w:szCs w:val="30"/>
              </w:rPr>
            </w:pPr>
          </w:p>
        </w:tc>
        <w:tc>
          <w:tcPr>
            <w:tcW w:w="1480" w:type="dxa"/>
            <w:noWrap w:val="0"/>
            <w:vAlign w:val="top"/>
          </w:tcPr>
          <w:p w14:paraId="68B83A44">
            <w:pPr>
              <w:rPr>
                <w:rFonts w:eastAsia="仿宋_GB2312"/>
                <w:color w:val="000000"/>
                <w:sz w:val="30"/>
                <w:szCs w:val="30"/>
              </w:rPr>
            </w:pPr>
          </w:p>
        </w:tc>
        <w:tc>
          <w:tcPr>
            <w:tcW w:w="1020" w:type="dxa"/>
            <w:noWrap w:val="0"/>
            <w:vAlign w:val="top"/>
          </w:tcPr>
          <w:p w14:paraId="50E4EFBA">
            <w:pPr>
              <w:rPr>
                <w:rFonts w:eastAsia="仿宋_GB2312"/>
                <w:color w:val="000000"/>
                <w:sz w:val="30"/>
                <w:szCs w:val="30"/>
              </w:rPr>
            </w:pPr>
          </w:p>
        </w:tc>
        <w:tc>
          <w:tcPr>
            <w:tcW w:w="921" w:type="dxa"/>
            <w:noWrap w:val="0"/>
            <w:vAlign w:val="top"/>
          </w:tcPr>
          <w:p w14:paraId="0F7E36E7">
            <w:pPr>
              <w:rPr>
                <w:rFonts w:eastAsia="仿宋_GB2312"/>
                <w:color w:val="000000"/>
                <w:sz w:val="30"/>
                <w:szCs w:val="30"/>
              </w:rPr>
            </w:pPr>
          </w:p>
        </w:tc>
      </w:tr>
      <w:tr w14:paraId="7A70C8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0B16BC0">
            <w:pPr>
              <w:rPr>
                <w:rFonts w:eastAsia="仿宋_GB2312"/>
                <w:color w:val="000000"/>
                <w:sz w:val="30"/>
                <w:szCs w:val="30"/>
              </w:rPr>
            </w:pPr>
          </w:p>
        </w:tc>
        <w:tc>
          <w:tcPr>
            <w:tcW w:w="1418" w:type="dxa"/>
            <w:noWrap w:val="0"/>
            <w:vAlign w:val="top"/>
          </w:tcPr>
          <w:p w14:paraId="2EEE331C">
            <w:pPr>
              <w:rPr>
                <w:rFonts w:eastAsia="仿宋_GB2312"/>
                <w:color w:val="000000"/>
                <w:sz w:val="30"/>
                <w:szCs w:val="30"/>
              </w:rPr>
            </w:pPr>
          </w:p>
        </w:tc>
        <w:tc>
          <w:tcPr>
            <w:tcW w:w="850" w:type="dxa"/>
            <w:noWrap w:val="0"/>
            <w:vAlign w:val="top"/>
          </w:tcPr>
          <w:p w14:paraId="5FA5C015">
            <w:pPr>
              <w:rPr>
                <w:rFonts w:eastAsia="仿宋_GB2312"/>
                <w:color w:val="000000"/>
                <w:sz w:val="30"/>
                <w:szCs w:val="30"/>
              </w:rPr>
            </w:pPr>
          </w:p>
        </w:tc>
        <w:tc>
          <w:tcPr>
            <w:tcW w:w="1058" w:type="dxa"/>
            <w:noWrap w:val="0"/>
            <w:vAlign w:val="top"/>
          </w:tcPr>
          <w:p w14:paraId="6C1F177C">
            <w:pPr>
              <w:rPr>
                <w:rFonts w:eastAsia="仿宋_GB2312"/>
                <w:color w:val="000000"/>
                <w:sz w:val="30"/>
                <w:szCs w:val="30"/>
              </w:rPr>
            </w:pPr>
          </w:p>
        </w:tc>
        <w:tc>
          <w:tcPr>
            <w:tcW w:w="880" w:type="dxa"/>
            <w:noWrap w:val="0"/>
            <w:vAlign w:val="top"/>
          </w:tcPr>
          <w:p w14:paraId="24B7422E">
            <w:pPr>
              <w:rPr>
                <w:rFonts w:eastAsia="仿宋_GB2312"/>
                <w:color w:val="000000"/>
                <w:sz w:val="30"/>
                <w:szCs w:val="30"/>
              </w:rPr>
            </w:pPr>
          </w:p>
        </w:tc>
        <w:tc>
          <w:tcPr>
            <w:tcW w:w="1020" w:type="dxa"/>
            <w:noWrap w:val="0"/>
            <w:vAlign w:val="top"/>
          </w:tcPr>
          <w:p w14:paraId="36BA2D7A">
            <w:pPr>
              <w:rPr>
                <w:rFonts w:eastAsia="仿宋_GB2312"/>
                <w:color w:val="000000"/>
                <w:sz w:val="30"/>
                <w:szCs w:val="30"/>
              </w:rPr>
            </w:pPr>
          </w:p>
        </w:tc>
        <w:tc>
          <w:tcPr>
            <w:tcW w:w="1480" w:type="dxa"/>
            <w:noWrap w:val="0"/>
            <w:vAlign w:val="top"/>
          </w:tcPr>
          <w:p w14:paraId="6E86909F">
            <w:pPr>
              <w:rPr>
                <w:rFonts w:eastAsia="仿宋_GB2312"/>
                <w:color w:val="000000"/>
                <w:sz w:val="30"/>
                <w:szCs w:val="30"/>
              </w:rPr>
            </w:pPr>
          </w:p>
        </w:tc>
        <w:tc>
          <w:tcPr>
            <w:tcW w:w="1020" w:type="dxa"/>
            <w:noWrap w:val="0"/>
            <w:vAlign w:val="top"/>
          </w:tcPr>
          <w:p w14:paraId="1A90D87E">
            <w:pPr>
              <w:rPr>
                <w:rFonts w:eastAsia="仿宋_GB2312"/>
                <w:color w:val="000000"/>
                <w:sz w:val="30"/>
                <w:szCs w:val="30"/>
              </w:rPr>
            </w:pPr>
          </w:p>
        </w:tc>
        <w:tc>
          <w:tcPr>
            <w:tcW w:w="921" w:type="dxa"/>
            <w:noWrap w:val="0"/>
            <w:vAlign w:val="top"/>
          </w:tcPr>
          <w:p w14:paraId="6082C975">
            <w:pPr>
              <w:rPr>
                <w:rFonts w:eastAsia="仿宋_GB2312"/>
                <w:color w:val="000000"/>
                <w:sz w:val="30"/>
                <w:szCs w:val="30"/>
              </w:rPr>
            </w:pPr>
          </w:p>
        </w:tc>
      </w:tr>
      <w:tr w14:paraId="3E231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76346FE">
            <w:pPr>
              <w:rPr>
                <w:rFonts w:eastAsia="仿宋_GB2312"/>
                <w:color w:val="000000"/>
                <w:sz w:val="30"/>
                <w:szCs w:val="30"/>
              </w:rPr>
            </w:pPr>
          </w:p>
        </w:tc>
        <w:tc>
          <w:tcPr>
            <w:tcW w:w="1418" w:type="dxa"/>
            <w:noWrap w:val="0"/>
            <w:vAlign w:val="top"/>
          </w:tcPr>
          <w:p w14:paraId="77B29860">
            <w:pPr>
              <w:rPr>
                <w:rFonts w:eastAsia="仿宋_GB2312"/>
                <w:color w:val="000000"/>
                <w:sz w:val="30"/>
                <w:szCs w:val="30"/>
              </w:rPr>
            </w:pPr>
          </w:p>
        </w:tc>
        <w:tc>
          <w:tcPr>
            <w:tcW w:w="850" w:type="dxa"/>
            <w:noWrap w:val="0"/>
            <w:vAlign w:val="top"/>
          </w:tcPr>
          <w:p w14:paraId="570F5E8E">
            <w:pPr>
              <w:rPr>
                <w:rFonts w:eastAsia="仿宋_GB2312"/>
                <w:color w:val="000000"/>
                <w:sz w:val="30"/>
                <w:szCs w:val="30"/>
              </w:rPr>
            </w:pPr>
          </w:p>
        </w:tc>
        <w:tc>
          <w:tcPr>
            <w:tcW w:w="1058" w:type="dxa"/>
            <w:noWrap w:val="0"/>
            <w:vAlign w:val="top"/>
          </w:tcPr>
          <w:p w14:paraId="6289BE68">
            <w:pPr>
              <w:rPr>
                <w:rFonts w:eastAsia="仿宋_GB2312"/>
                <w:color w:val="000000"/>
                <w:sz w:val="30"/>
                <w:szCs w:val="30"/>
              </w:rPr>
            </w:pPr>
          </w:p>
        </w:tc>
        <w:tc>
          <w:tcPr>
            <w:tcW w:w="880" w:type="dxa"/>
            <w:noWrap w:val="0"/>
            <w:vAlign w:val="top"/>
          </w:tcPr>
          <w:p w14:paraId="0BFED5C1">
            <w:pPr>
              <w:rPr>
                <w:rFonts w:eastAsia="仿宋_GB2312"/>
                <w:color w:val="000000"/>
                <w:sz w:val="30"/>
                <w:szCs w:val="30"/>
              </w:rPr>
            </w:pPr>
          </w:p>
        </w:tc>
        <w:tc>
          <w:tcPr>
            <w:tcW w:w="1020" w:type="dxa"/>
            <w:noWrap w:val="0"/>
            <w:vAlign w:val="top"/>
          </w:tcPr>
          <w:p w14:paraId="0D837AC8">
            <w:pPr>
              <w:rPr>
                <w:rFonts w:eastAsia="仿宋_GB2312"/>
                <w:color w:val="000000"/>
                <w:sz w:val="30"/>
                <w:szCs w:val="30"/>
              </w:rPr>
            </w:pPr>
          </w:p>
        </w:tc>
        <w:tc>
          <w:tcPr>
            <w:tcW w:w="1480" w:type="dxa"/>
            <w:noWrap w:val="0"/>
            <w:vAlign w:val="top"/>
          </w:tcPr>
          <w:p w14:paraId="617A166B">
            <w:pPr>
              <w:rPr>
                <w:rFonts w:eastAsia="仿宋_GB2312"/>
                <w:color w:val="000000"/>
                <w:sz w:val="30"/>
                <w:szCs w:val="30"/>
              </w:rPr>
            </w:pPr>
          </w:p>
        </w:tc>
        <w:tc>
          <w:tcPr>
            <w:tcW w:w="1020" w:type="dxa"/>
            <w:noWrap w:val="0"/>
            <w:vAlign w:val="top"/>
          </w:tcPr>
          <w:p w14:paraId="45F6392A">
            <w:pPr>
              <w:rPr>
                <w:rFonts w:eastAsia="仿宋_GB2312"/>
                <w:color w:val="000000"/>
                <w:sz w:val="30"/>
                <w:szCs w:val="30"/>
              </w:rPr>
            </w:pPr>
          </w:p>
        </w:tc>
        <w:tc>
          <w:tcPr>
            <w:tcW w:w="921" w:type="dxa"/>
            <w:noWrap w:val="0"/>
            <w:vAlign w:val="top"/>
          </w:tcPr>
          <w:p w14:paraId="7DC0AE47">
            <w:pPr>
              <w:rPr>
                <w:rFonts w:eastAsia="仿宋_GB2312"/>
                <w:color w:val="000000"/>
                <w:sz w:val="30"/>
                <w:szCs w:val="30"/>
              </w:rPr>
            </w:pPr>
          </w:p>
        </w:tc>
      </w:tr>
      <w:tr w14:paraId="0B19D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2BFF363">
            <w:pPr>
              <w:rPr>
                <w:rFonts w:eastAsia="仿宋_GB2312"/>
                <w:color w:val="000000"/>
                <w:sz w:val="30"/>
                <w:szCs w:val="30"/>
              </w:rPr>
            </w:pPr>
          </w:p>
        </w:tc>
        <w:tc>
          <w:tcPr>
            <w:tcW w:w="1418" w:type="dxa"/>
            <w:noWrap w:val="0"/>
            <w:vAlign w:val="top"/>
          </w:tcPr>
          <w:p w14:paraId="2D80A0F0">
            <w:pPr>
              <w:rPr>
                <w:rFonts w:eastAsia="仿宋_GB2312"/>
                <w:color w:val="000000"/>
                <w:sz w:val="30"/>
                <w:szCs w:val="30"/>
              </w:rPr>
            </w:pPr>
          </w:p>
        </w:tc>
        <w:tc>
          <w:tcPr>
            <w:tcW w:w="850" w:type="dxa"/>
            <w:noWrap w:val="0"/>
            <w:vAlign w:val="top"/>
          </w:tcPr>
          <w:p w14:paraId="6B57693A">
            <w:pPr>
              <w:rPr>
                <w:rFonts w:eastAsia="仿宋_GB2312"/>
                <w:color w:val="000000"/>
                <w:sz w:val="30"/>
                <w:szCs w:val="30"/>
              </w:rPr>
            </w:pPr>
          </w:p>
        </w:tc>
        <w:tc>
          <w:tcPr>
            <w:tcW w:w="1058" w:type="dxa"/>
            <w:noWrap w:val="0"/>
            <w:vAlign w:val="top"/>
          </w:tcPr>
          <w:p w14:paraId="25BB60CD">
            <w:pPr>
              <w:rPr>
                <w:rFonts w:eastAsia="仿宋_GB2312"/>
                <w:color w:val="000000"/>
                <w:sz w:val="30"/>
                <w:szCs w:val="30"/>
              </w:rPr>
            </w:pPr>
          </w:p>
        </w:tc>
        <w:tc>
          <w:tcPr>
            <w:tcW w:w="880" w:type="dxa"/>
            <w:noWrap w:val="0"/>
            <w:vAlign w:val="top"/>
          </w:tcPr>
          <w:p w14:paraId="1D4FA251">
            <w:pPr>
              <w:rPr>
                <w:rFonts w:eastAsia="仿宋_GB2312"/>
                <w:color w:val="000000"/>
                <w:sz w:val="30"/>
                <w:szCs w:val="30"/>
              </w:rPr>
            </w:pPr>
          </w:p>
        </w:tc>
        <w:tc>
          <w:tcPr>
            <w:tcW w:w="1020" w:type="dxa"/>
            <w:noWrap w:val="0"/>
            <w:vAlign w:val="top"/>
          </w:tcPr>
          <w:p w14:paraId="04C6E08A">
            <w:pPr>
              <w:rPr>
                <w:rFonts w:eastAsia="仿宋_GB2312"/>
                <w:color w:val="000000"/>
                <w:sz w:val="30"/>
                <w:szCs w:val="30"/>
              </w:rPr>
            </w:pPr>
          </w:p>
        </w:tc>
        <w:tc>
          <w:tcPr>
            <w:tcW w:w="1480" w:type="dxa"/>
            <w:noWrap w:val="0"/>
            <w:vAlign w:val="top"/>
          </w:tcPr>
          <w:p w14:paraId="1020FAFE">
            <w:pPr>
              <w:rPr>
                <w:rFonts w:eastAsia="仿宋_GB2312"/>
                <w:color w:val="000000"/>
                <w:sz w:val="30"/>
                <w:szCs w:val="30"/>
              </w:rPr>
            </w:pPr>
          </w:p>
        </w:tc>
        <w:tc>
          <w:tcPr>
            <w:tcW w:w="1020" w:type="dxa"/>
            <w:noWrap w:val="0"/>
            <w:vAlign w:val="top"/>
          </w:tcPr>
          <w:p w14:paraId="6F86E84A">
            <w:pPr>
              <w:rPr>
                <w:rFonts w:eastAsia="仿宋_GB2312"/>
                <w:color w:val="000000"/>
                <w:sz w:val="30"/>
                <w:szCs w:val="30"/>
              </w:rPr>
            </w:pPr>
          </w:p>
        </w:tc>
        <w:tc>
          <w:tcPr>
            <w:tcW w:w="921" w:type="dxa"/>
            <w:noWrap w:val="0"/>
            <w:vAlign w:val="top"/>
          </w:tcPr>
          <w:p w14:paraId="59DEAB82">
            <w:pPr>
              <w:rPr>
                <w:rFonts w:eastAsia="仿宋_GB2312"/>
                <w:color w:val="000000"/>
                <w:sz w:val="30"/>
                <w:szCs w:val="30"/>
              </w:rPr>
            </w:pPr>
          </w:p>
        </w:tc>
      </w:tr>
    </w:tbl>
    <w:p w14:paraId="2DA8F23D">
      <w:pPr>
        <w:rPr>
          <w:rFonts w:ascii="Times New Roman" w:hAnsi="Times New Roman" w:eastAsia="仿宋_GB2312"/>
          <w:color w:val="000000"/>
          <w:sz w:val="30"/>
          <w:szCs w:val="30"/>
        </w:rPr>
      </w:pPr>
      <w:r>
        <w:rPr>
          <w:rFonts w:ascii="Times New Roman" w:hAnsi="Times New Roman" w:eastAsia="仿宋_GB2312"/>
          <w:color w:val="000000"/>
          <w:sz w:val="30"/>
          <w:szCs w:val="30"/>
        </w:rPr>
        <w:br w:type="page"/>
      </w:r>
    </w:p>
    <w:p w14:paraId="69449861">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679" w:name="_Toc296891268"/>
      <w:bookmarkStart w:id="1680" w:name="_Toc296944567"/>
      <w:bookmarkStart w:id="1681" w:name="_Toc296891056"/>
      <w:bookmarkStart w:id="1682" w:name="_Toc296346729"/>
      <w:bookmarkStart w:id="1683" w:name="_Toc296503228"/>
      <w:bookmarkStart w:id="1684" w:name="_Toc296347227"/>
      <w:bookmarkStart w:id="1685" w:name="_Toc267261699"/>
      <w:r>
        <w:rPr>
          <w:rFonts w:ascii="Times New Roman" w:hAnsi="Times New Roman" w:eastAsia="仿宋_GB2312"/>
          <w:color w:val="000000"/>
          <w:sz w:val="30"/>
          <w:szCs w:val="30"/>
        </w:rPr>
        <w:t>件6：</w:t>
      </w:r>
    </w:p>
    <w:bookmarkEnd w:id="1679"/>
    <w:bookmarkEnd w:id="1680"/>
    <w:bookmarkEnd w:id="1681"/>
    <w:bookmarkEnd w:id="1682"/>
    <w:bookmarkEnd w:id="1683"/>
    <w:bookmarkEnd w:id="1684"/>
    <w:bookmarkEnd w:id="1685"/>
    <w:p w14:paraId="36EE4018">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承包人主要施工管理人员表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5A6E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31F85257">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21ABD5A6">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7FC17CD8">
            <w:pPr>
              <w:pStyle w:val="17"/>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29064178">
            <w:pPr>
              <w:pStyle w:val="17"/>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13E566C5">
            <w:pPr>
              <w:pStyle w:val="17"/>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主要资历、经验及承担过的项目</w:t>
            </w:r>
          </w:p>
        </w:tc>
      </w:tr>
      <w:tr w14:paraId="27B11A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67300EC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一、总部人员</w:t>
            </w:r>
          </w:p>
        </w:tc>
      </w:tr>
      <w:tr w14:paraId="0E5018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9D6A593">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项目主管</w:t>
            </w:r>
          </w:p>
        </w:tc>
        <w:tc>
          <w:tcPr>
            <w:tcW w:w="1418" w:type="dxa"/>
            <w:tcBorders>
              <w:top w:val="nil"/>
            </w:tcBorders>
            <w:noWrap w:val="0"/>
            <w:vAlign w:val="center"/>
          </w:tcPr>
          <w:p w14:paraId="03418B88">
            <w:pPr>
              <w:pStyle w:val="17"/>
              <w:keepNext/>
              <w:spacing w:after="0" w:line="440" w:lineRule="exact"/>
              <w:ind w:left="63" w:right="63"/>
              <w:rPr>
                <w:rFonts w:eastAsia="仿宋_GB2312"/>
                <w:color w:val="000000"/>
                <w:kern w:val="2"/>
                <w:sz w:val="28"/>
                <w:szCs w:val="30"/>
                <w:lang w:val="en-US" w:eastAsia="zh-CN"/>
              </w:rPr>
            </w:pPr>
          </w:p>
        </w:tc>
        <w:tc>
          <w:tcPr>
            <w:tcW w:w="1134" w:type="dxa"/>
            <w:tcBorders>
              <w:top w:val="nil"/>
            </w:tcBorders>
            <w:noWrap w:val="0"/>
            <w:vAlign w:val="center"/>
          </w:tcPr>
          <w:p w14:paraId="3735F7E4">
            <w:pPr>
              <w:pStyle w:val="17"/>
              <w:keepNext/>
              <w:spacing w:after="0" w:line="440" w:lineRule="exact"/>
              <w:ind w:left="63" w:right="63"/>
              <w:rPr>
                <w:rFonts w:eastAsia="仿宋_GB2312"/>
                <w:color w:val="000000"/>
                <w:kern w:val="2"/>
                <w:sz w:val="30"/>
                <w:szCs w:val="30"/>
                <w:lang w:val="en-US" w:eastAsia="zh-CN"/>
              </w:rPr>
            </w:pPr>
          </w:p>
        </w:tc>
        <w:tc>
          <w:tcPr>
            <w:tcW w:w="1134" w:type="dxa"/>
            <w:tcBorders>
              <w:top w:val="nil"/>
            </w:tcBorders>
            <w:noWrap w:val="0"/>
            <w:vAlign w:val="center"/>
          </w:tcPr>
          <w:p w14:paraId="01C975F8">
            <w:pPr>
              <w:pStyle w:val="17"/>
              <w:keepNext/>
              <w:spacing w:after="0" w:line="440" w:lineRule="exact"/>
              <w:ind w:left="63" w:right="63"/>
              <w:rPr>
                <w:rFonts w:eastAsia="仿宋_GB2312"/>
                <w:color w:val="000000"/>
                <w:kern w:val="2"/>
                <w:sz w:val="30"/>
                <w:szCs w:val="30"/>
                <w:lang w:val="en-US" w:eastAsia="zh-CN"/>
              </w:rPr>
            </w:pPr>
          </w:p>
        </w:tc>
        <w:tc>
          <w:tcPr>
            <w:tcW w:w="4252" w:type="dxa"/>
            <w:tcBorders>
              <w:top w:val="nil"/>
            </w:tcBorders>
            <w:noWrap w:val="0"/>
            <w:vAlign w:val="center"/>
          </w:tcPr>
          <w:p w14:paraId="27C656C0">
            <w:pPr>
              <w:pStyle w:val="17"/>
              <w:keepNext/>
              <w:spacing w:after="0" w:line="440" w:lineRule="exact"/>
              <w:ind w:left="63" w:right="63"/>
              <w:rPr>
                <w:rFonts w:eastAsia="仿宋_GB2312"/>
                <w:color w:val="000000"/>
                <w:kern w:val="2"/>
                <w:sz w:val="30"/>
                <w:szCs w:val="30"/>
                <w:lang w:val="en-US" w:eastAsia="zh-CN"/>
              </w:rPr>
            </w:pPr>
          </w:p>
        </w:tc>
      </w:tr>
      <w:tr w14:paraId="4CD98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A57F54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693EE05E">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3282058">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6C4D927">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8B54DE5">
            <w:pPr>
              <w:pStyle w:val="17"/>
              <w:keepNext/>
              <w:spacing w:after="0" w:line="440" w:lineRule="exact"/>
              <w:ind w:left="63" w:right="63"/>
              <w:rPr>
                <w:rFonts w:eastAsia="仿宋_GB2312"/>
                <w:color w:val="000000"/>
                <w:kern w:val="2"/>
                <w:sz w:val="30"/>
                <w:szCs w:val="30"/>
                <w:lang w:val="en-US" w:eastAsia="zh-CN"/>
              </w:rPr>
            </w:pPr>
          </w:p>
        </w:tc>
      </w:tr>
      <w:tr w14:paraId="6DFC05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F580EB1">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11D5CED1">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4E8B210">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ED91475">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A66FFCA">
            <w:pPr>
              <w:pStyle w:val="17"/>
              <w:keepNext/>
              <w:spacing w:after="0" w:line="440" w:lineRule="exact"/>
              <w:ind w:left="63" w:right="63"/>
              <w:rPr>
                <w:rFonts w:eastAsia="仿宋_GB2312"/>
                <w:color w:val="000000"/>
                <w:kern w:val="2"/>
                <w:sz w:val="30"/>
                <w:szCs w:val="30"/>
                <w:lang w:val="en-US" w:eastAsia="zh-CN"/>
              </w:rPr>
            </w:pPr>
          </w:p>
        </w:tc>
      </w:tr>
      <w:tr w14:paraId="2D962C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283928F">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59AEA61F">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4DC94BA">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8BCFB4E">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74EBDA8">
            <w:pPr>
              <w:pStyle w:val="17"/>
              <w:keepNext/>
              <w:spacing w:after="0" w:line="440" w:lineRule="exact"/>
              <w:ind w:left="63" w:right="63"/>
              <w:rPr>
                <w:rFonts w:eastAsia="仿宋_GB2312"/>
                <w:color w:val="000000"/>
                <w:kern w:val="2"/>
                <w:sz w:val="30"/>
                <w:szCs w:val="30"/>
                <w:lang w:val="en-US" w:eastAsia="zh-CN"/>
              </w:rPr>
            </w:pPr>
          </w:p>
        </w:tc>
      </w:tr>
      <w:tr w14:paraId="7BACF2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12E2A4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二、现场人员</w:t>
            </w:r>
          </w:p>
        </w:tc>
      </w:tr>
      <w:tr w14:paraId="4B115E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12DDB7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项目经理</w:t>
            </w:r>
          </w:p>
        </w:tc>
        <w:tc>
          <w:tcPr>
            <w:tcW w:w="1418" w:type="dxa"/>
            <w:noWrap w:val="0"/>
            <w:vAlign w:val="center"/>
          </w:tcPr>
          <w:p w14:paraId="0C326B69">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E09E03E">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3FF7CC4">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0B00729">
            <w:pPr>
              <w:pStyle w:val="17"/>
              <w:keepNext/>
              <w:spacing w:after="0" w:line="440" w:lineRule="exact"/>
              <w:ind w:left="63" w:right="63"/>
              <w:rPr>
                <w:rFonts w:eastAsia="仿宋_GB2312"/>
                <w:color w:val="000000"/>
                <w:kern w:val="2"/>
                <w:sz w:val="30"/>
                <w:szCs w:val="30"/>
                <w:lang w:val="en-US" w:eastAsia="zh-CN"/>
              </w:rPr>
            </w:pPr>
          </w:p>
        </w:tc>
      </w:tr>
      <w:tr w14:paraId="796DA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B20E4FF">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项目副经理</w:t>
            </w:r>
          </w:p>
        </w:tc>
        <w:tc>
          <w:tcPr>
            <w:tcW w:w="1418" w:type="dxa"/>
            <w:noWrap w:val="0"/>
            <w:vAlign w:val="center"/>
          </w:tcPr>
          <w:p w14:paraId="3FCC1D21">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AD72451">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A2D45C4">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76DC9A9">
            <w:pPr>
              <w:pStyle w:val="17"/>
              <w:keepNext/>
              <w:spacing w:after="0" w:line="440" w:lineRule="exact"/>
              <w:ind w:left="63" w:right="63"/>
              <w:rPr>
                <w:rFonts w:eastAsia="仿宋_GB2312"/>
                <w:color w:val="000000"/>
                <w:kern w:val="2"/>
                <w:sz w:val="30"/>
                <w:szCs w:val="30"/>
                <w:lang w:val="en-US" w:eastAsia="zh-CN"/>
              </w:rPr>
            </w:pPr>
          </w:p>
        </w:tc>
      </w:tr>
      <w:tr w14:paraId="14EC3A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1444AF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技术负责人</w:t>
            </w:r>
          </w:p>
        </w:tc>
        <w:tc>
          <w:tcPr>
            <w:tcW w:w="1418" w:type="dxa"/>
            <w:noWrap w:val="0"/>
            <w:vAlign w:val="center"/>
          </w:tcPr>
          <w:p w14:paraId="3EAABA46">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A2D5C78">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F8FD6FA">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DDF1555">
            <w:pPr>
              <w:pStyle w:val="17"/>
              <w:keepNext/>
              <w:spacing w:after="0" w:line="440" w:lineRule="exact"/>
              <w:ind w:left="63" w:right="63"/>
              <w:rPr>
                <w:rFonts w:eastAsia="仿宋_GB2312"/>
                <w:color w:val="000000"/>
                <w:kern w:val="2"/>
                <w:sz w:val="30"/>
                <w:szCs w:val="30"/>
                <w:lang w:val="en-US" w:eastAsia="zh-CN"/>
              </w:rPr>
            </w:pPr>
          </w:p>
        </w:tc>
      </w:tr>
      <w:tr w14:paraId="7B28C4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BDEF643">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造价管理</w:t>
            </w:r>
          </w:p>
        </w:tc>
        <w:tc>
          <w:tcPr>
            <w:tcW w:w="1418" w:type="dxa"/>
            <w:noWrap w:val="0"/>
            <w:vAlign w:val="center"/>
          </w:tcPr>
          <w:p w14:paraId="296AD169">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D5603CF">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5D463D3">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0466BAC5">
            <w:pPr>
              <w:pStyle w:val="17"/>
              <w:keepNext/>
              <w:spacing w:after="0" w:line="440" w:lineRule="exact"/>
              <w:ind w:left="63" w:right="63"/>
              <w:rPr>
                <w:rFonts w:eastAsia="仿宋_GB2312"/>
                <w:color w:val="000000"/>
                <w:kern w:val="2"/>
                <w:sz w:val="30"/>
                <w:szCs w:val="30"/>
                <w:lang w:val="en-US" w:eastAsia="zh-CN"/>
              </w:rPr>
            </w:pPr>
          </w:p>
        </w:tc>
      </w:tr>
      <w:tr w14:paraId="2E25D0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F815602">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质量管理</w:t>
            </w:r>
          </w:p>
        </w:tc>
        <w:tc>
          <w:tcPr>
            <w:tcW w:w="1418" w:type="dxa"/>
            <w:noWrap w:val="0"/>
            <w:vAlign w:val="center"/>
          </w:tcPr>
          <w:p w14:paraId="407126A9">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9984A9A">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755C446">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9ECECA0">
            <w:pPr>
              <w:pStyle w:val="17"/>
              <w:keepNext/>
              <w:spacing w:after="0" w:line="440" w:lineRule="exact"/>
              <w:ind w:left="63" w:right="63"/>
              <w:rPr>
                <w:rFonts w:eastAsia="仿宋_GB2312"/>
                <w:color w:val="000000"/>
                <w:kern w:val="2"/>
                <w:sz w:val="30"/>
                <w:szCs w:val="30"/>
                <w:lang w:val="en-US" w:eastAsia="zh-CN"/>
              </w:rPr>
            </w:pPr>
          </w:p>
        </w:tc>
      </w:tr>
      <w:tr w14:paraId="4F5E4F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0CF4443">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材料管理</w:t>
            </w:r>
          </w:p>
        </w:tc>
        <w:tc>
          <w:tcPr>
            <w:tcW w:w="1418" w:type="dxa"/>
            <w:noWrap w:val="0"/>
            <w:vAlign w:val="center"/>
          </w:tcPr>
          <w:p w14:paraId="748DC3DA">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8A6D2F8">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3C5796F">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0DC81B8">
            <w:pPr>
              <w:pStyle w:val="17"/>
              <w:keepNext/>
              <w:spacing w:after="0" w:line="440" w:lineRule="exact"/>
              <w:ind w:left="63" w:right="63"/>
              <w:rPr>
                <w:rFonts w:eastAsia="仿宋_GB2312"/>
                <w:color w:val="000000"/>
                <w:kern w:val="2"/>
                <w:sz w:val="30"/>
                <w:szCs w:val="30"/>
                <w:lang w:val="en-US" w:eastAsia="zh-CN"/>
              </w:rPr>
            </w:pPr>
          </w:p>
        </w:tc>
      </w:tr>
      <w:tr w14:paraId="6F415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72B580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计划管理</w:t>
            </w:r>
          </w:p>
        </w:tc>
        <w:tc>
          <w:tcPr>
            <w:tcW w:w="1418" w:type="dxa"/>
            <w:noWrap w:val="0"/>
            <w:vAlign w:val="center"/>
          </w:tcPr>
          <w:p w14:paraId="46BAEF81">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38AC6FA">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404C3F96">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5CF3015C">
            <w:pPr>
              <w:pStyle w:val="17"/>
              <w:keepNext/>
              <w:spacing w:after="0" w:line="440" w:lineRule="exact"/>
              <w:ind w:left="63" w:right="63"/>
              <w:rPr>
                <w:rFonts w:eastAsia="仿宋_GB2312"/>
                <w:color w:val="000000"/>
                <w:kern w:val="2"/>
                <w:sz w:val="30"/>
                <w:szCs w:val="30"/>
                <w:lang w:val="en-US" w:eastAsia="zh-CN"/>
              </w:rPr>
            </w:pPr>
          </w:p>
        </w:tc>
      </w:tr>
      <w:tr w14:paraId="73D41A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0985864">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安全管理</w:t>
            </w:r>
          </w:p>
        </w:tc>
        <w:tc>
          <w:tcPr>
            <w:tcW w:w="1418" w:type="dxa"/>
            <w:noWrap w:val="0"/>
            <w:vAlign w:val="center"/>
          </w:tcPr>
          <w:p w14:paraId="502313E7">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619CF7F">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8A59A0B">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CD6F5AF">
            <w:pPr>
              <w:pStyle w:val="17"/>
              <w:keepNext/>
              <w:spacing w:after="0" w:line="440" w:lineRule="exact"/>
              <w:ind w:left="63" w:right="63"/>
              <w:rPr>
                <w:rFonts w:eastAsia="仿宋_GB2312"/>
                <w:color w:val="000000"/>
                <w:kern w:val="2"/>
                <w:sz w:val="30"/>
                <w:szCs w:val="30"/>
                <w:lang w:val="en-US" w:eastAsia="zh-CN"/>
              </w:rPr>
            </w:pPr>
          </w:p>
        </w:tc>
      </w:tr>
      <w:tr w14:paraId="4CA342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44E8CB25">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46AFA646">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28FBE36">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134CE2D">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58429EC">
            <w:pPr>
              <w:pStyle w:val="17"/>
              <w:keepNext/>
              <w:spacing w:after="0" w:line="440" w:lineRule="exact"/>
              <w:ind w:left="63" w:right="63"/>
              <w:rPr>
                <w:rFonts w:eastAsia="仿宋_GB2312"/>
                <w:color w:val="000000"/>
                <w:kern w:val="2"/>
                <w:sz w:val="30"/>
                <w:szCs w:val="30"/>
                <w:lang w:val="en-US" w:eastAsia="zh-CN"/>
              </w:rPr>
            </w:pPr>
          </w:p>
        </w:tc>
      </w:tr>
      <w:tr w14:paraId="2CCFA6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3E5A4F1">
            <w:pPr>
              <w:pStyle w:val="17"/>
              <w:keepNext/>
              <w:spacing w:after="0" w:line="440" w:lineRule="exact"/>
              <w:ind w:left="63" w:right="63"/>
              <w:rPr>
                <w:rFonts w:eastAsia="仿宋_GB2312"/>
                <w:color w:val="000000"/>
                <w:kern w:val="2"/>
                <w:sz w:val="28"/>
                <w:szCs w:val="30"/>
                <w:lang w:val="en-US" w:eastAsia="zh-CN"/>
              </w:rPr>
            </w:pPr>
          </w:p>
        </w:tc>
        <w:tc>
          <w:tcPr>
            <w:tcW w:w="1418" w:type="dxa"/>
            <w:tcBorders>
              <w:bottom w:val="nil"/>
            </w:tcBorders>
            <w:noWrap w:val="0"/>
            <w:vAlign w:val="center"/>
          </w:tcPr>
          <w:p w14:paraId="0CCC0D82">
            <w:pPr>
              <w:pStyle w:val="17"/>
              <w:keepNext/>
              <w:spacing w:after="0" w:line="440" w:lineRule="exact"/>
              <w:ind w:left="63" w:right="63"/>
              <w:rPr>
                <w:rFonts w:eastAsia="仿宋_GB2312"/>
                <w:color w:val="000000"/>
                <w:kern w:val="2"/>
                <w:sz w:val="28"/>
                <w:szCs w:val="30"/>
                <w:lang w:val="en-US" w:eastAsia="zh-CN"/>
              </w:rPr>
            </w:pPr>
          </w:p>
        </w:tc>
        <w:tc>
          <w:tcPr>
            <w:tcW w:w="1134" w:type="dxa"/>
            <w:tcBorders>
              <w:bottom w:val="nil"/>
            </w:tcBorders>
            <w:noWrap w:val="0"/>
            <w:vAlign w:val="center"/>
          </w:tcPr>
          <w:p w14:paraId="51AE7CA6">
            <w:pPr>
              <w:pStyle w:val="17"/>
              <w:keepNext/>
              <w:spacing w:after="0" w:line="440" w:lineRule="exact"/>
              <w:ind w:left="63" w:right="63"/>
              <w:rPr>
                <w:rFonts w:eastAsia="仿宋_GB2312"/>
                <w:color w:val="000000"/>
                <w:kern w:val="2"/>
                <w:sz w:val="30"/>
                <w:szCs w:val="30"/>
                <w:lang w:val="en-US" w:eastAsia="zh-CN"/>
              </w:rPr>
            </w:pPr>
          </w:p>
        </w:tc>
        <w:tc>
          <w:tcPr>
            <w:tcW w:w="1134" w:type="dxa"/>
            <w:tcBorders>
              <w:bottom w:val="nil"/>
            </w:tcBorders>
            <w:noWrap w:val="0"/>
            <w:vAlign w:val="center"/>
          </w:tcPr>
          <w:p w14:paraId="43F11065">
            <w:pPr>
              <w:pStyle w:val="17"/>
              <w:keepNext/>
              <w:spacing w:after="0" w:line="440" w:lineRule="exact"/>
              <w:ind w:left="63" w:right="63"/>
              <w:rPr>
                <w:rFonts w:eastAsia="仿宋_GB2312"/>
                <w:color w:val="000000"/>
                <w:kern w:val="2"/>
                <w:sz w:val="30"/>
                <w:szCs w:val="30"/>
                <w:lang w:val="en-US" w:eastAsia="zh-CN"/>
              </w:rPr>
            </w:pPr>
          </w:p>
        </w:tc>
        <w:tc>
          <w:tcPr>
            <w:tcW w:w="4252" w:type="dxa"/>
            <w:tcBorders>
              <w:bottom w:val="nil"/>
            </w:tcBorders>
            <w:noWrap w:val="0"/>
            <w:vAlign w:val="center"/>
          </w:tcPr>
          <w:p w14:paraId="088936B7">
            <w:pPr>
              <w:pStyle w:val="17"/>
              <w:keepNext/>
              <w:spacing w:after="0" w:line="440" w:lineRule="exact"/>
              <w:ind w:left="63" w:right="63"/>
              <w:rPr>
                <w:rFonts w:eastAsia="仿宋_GB2312"/>
                <w:color w:val="000000"/>
                <w:kern w:val="2"/>
                <w:sz w:val="30"/>
                <w:szCs w:val="30"/>
                <w:lang w:val="en-US" w:eastAsia="zh-CN"/>
              </w:rPr>
            </w:pPr>
          </w:p>
        </w:tc>
      </w:tr>
      <w:tr w14:paraId="12C448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15CABAE">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520677D1">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EC5D841">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0485370">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705855F">
            <w:pPr>
              <w:pStyle w:val="17"/>
              <w:keepNext/>
              <w:spacing w:after="0" w:line="440" w:lineRule="exact"/>
              <w:ind w:left="63" w:right="63"/>
              <w:rPr>
                <w:rFonts w:eastAsia="仿宋_GB2312"/>
                <w:color w:val="000000"/>
                <w:kern w:val="2"/>
                <w:sz w:val="30"/>
                <w:szCs w:val="30"/>
                <w:lang w:val="en-US" w:eastAsia="zh-CN"/>
              </w:rPr>
            </w:pPr>
          </w:p>
        </w:tc>
      </w:tr>
      <w:tr w14:paraId="277E8F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9133802">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40E5EDFA">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8CDAF21">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B6E5484">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8C94E8B">
            <w:pPr>
              <w:pStyle w:val="17"/>
              <w:keepNext/>
              <w:spacing w:after="0" w:line="440" w:lineRule="exact"/>
              <w:ind w:left="63" w:right="63"/>
              <w:rPr>
                <w:rFonts w:eastAsia="仿宋_GB2312"/>
                <w:color w:val="000000"/>
                <w:kern w:val="2"/>
                <w:sz w:val="30"/>
                <w:szCs w:val="30"/>
                <w:lang w:val="en-US" w:eastAsia="zh-CN"/>
              </w:rPr>
            </w:pPr>
          </w:p>
        </w:tc>
      </w:tr>
      <w:tr w14:paraId="510653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3F97423">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68A02643">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BD885B5">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E215D18">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8339773">
            <w:pPr>
              <w:pStyle w:val="17"/>
              <w:keepNext/>
              <w:spacing w:after="0" w:line="440" w:lineRule="exact"/>
              <w:ind w:left="63" w:right="63"/>
              <w:rPr>
                <w:rFonts w:eastAsia="仿宋_GB2312"/>
                <w:color w:val="000000"/>
                <w:kern w:val="2"/>
                <w:sz w:val="30"/>
                <w:szCs w:val="30"/>
                <w:lang w:val="en-US" w:eastAsia="zh-CN"/>
              </w:rPr>
            </w:pPr>
          </w:p>
        </w:tc>
      </w:tr>
      <w:tr w14:paraId="519737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A51CBC0">
            <w:pPr>
              <w:pStyle w:val="17"/>
              <w:keepNext/>
              <w:spacing w:after="0" w:line="440" w:lineRule="exact"/>
              <w:ind w:left="63" w:right="63"/>
              <w:rPr>
                <w:rFonts w:eastAsia="仿宋_GB2312"/>
                <w:color w:val="000000"/>
                <w:kern w:val="2"/>
                <w:sz w:val="28"/>
                <w:szCs w:val="30"/>
                <w:lang w:val="en-US" w:eastAsia="zh-CN"/>
              </w:rPr>
            </w:pPr>
          </w:p>
        </w:tc>
        <w:tc>
          <w:tcPr>
            <w:tcW w:w="1418" w:type="dxa"/>
            <w:tcBorders>
              <w:bottom w:val="single" w:color="auto" w:sz="12" w:space="0"/>
            </w:tcBorders>
            <w:noWrap w:val="0"/>
            <w:vAlign w:val="center"/>
          </w:tcPr>
          <w:p w14:paraId="3C83D5DC">
            <w:pPr>
              <w:pStyle w:val="17"/>
              <w:keepNext/>
              <w:spacing w:after="0" w:line="440" w:lineRule="exact"/>
              <w:ind w:left="63" w:right="63"/>
              <w:rPr>
                <w:rFonts w:eastAsia="仿宋_GB2312"/>
                <w:color w:val="000000"/>
                <w:kern w:val="2"/>
                <w:sz w:val="28"/>
                <w:szCs w:val="30"/>
                <w:lang w:val="en-US" w:eastAsia="zh-CN"/>
              </w:rPr>
            </w:pPr>
          </w:p>
        </w:tc>
        <w:tc>
          <w:tcPr>
            <w:tcW w:w="1134" w:type="dxa"/>
            <w:tcBorders>
              <w:bottom w:val="single" w:color="auto" w:sz="12" w:space="0"/>
            </w:tcBorders>
            <w:noWrap w:val="0"/>
            <w:vAlign w:val="center"/>
          </w:tcPr>
          <w:p w14:paraId="65BFBD9E">
            <w:pPr>
              <w:pStyle w:val="17"/>
              <w:keepNext/>
              <w:spacing w:after="0" w:line="440" w:lineRule="exact"/>
              <w:ind w:left="63" w:right="63"/>
              <w:rPr>
                <w:rFonts w:eastAsia="仿宋_GB2312"/>
                <w:color w:val="000000"/>
                <w:kern w:val="2"/>
                <w:sz w:val="30"/>
                <w:szCs w:val="30"/>
                <w:lang w:val="en-US" w:eastAsia="zh-CN"/>
              </w:rPr>
            </w:pPr>
          </w:p>
        </w:tc>
        <w:tc>
          <w:tcPr>
            <w:tcW w:w="1134" w:type="dxa"/>
            <w:tcBorders>
              <w:bottom w:val="single" w:color="auto" w:sz="12" w:space="0"/>
            </w:tcBorders>
            <w:noWrap w:val="0"/>
            <w:vAlign w:val="center"/>
          </w:tcPr>
          <w:p w14:paraId="0361A870">
            <w:pPr>
              <w:pStyle w:val="17"/>
              <w:keepNext/>
              <w:spacing w:after="0" w:line="440" w:lineRule="exact"/>
              <w:ind w:left="63" w:right="63"/>
              <w:rPr>
                <w:rFonts w:eastAsia="仿宋_GB2312"/>
                <w:color w:val="000000"/>
                <w:kern w:val="2"/>
                <w:sz w:val="30"/>
                <w:szCs w:val="30"/>
                <w:lang w:val="en-US" w:eastAsia="zh-CN"/>
              </w:rPr>
            </w:pPr>
          </w:p>
        </w:tc>
        <w:tc>
          <w:tcPr>
            <w:tcW w:w="4252" w:type="dxa"/>
            <w:tcBorders>
              <w:bottom w:val="single" w:color="auto" w:sz="12" w:space="0"/>
            </w:tcBorders>
            <w:noWrap w:val="0"/>
            <w:vAlign w:val="center"/>
          </w:tcPr>
          <w:p w14:paraId="7D8C638A">
            <w:pPr>
              <w:pStyle w:val="17"/>
              <w:keepNext/>
              <w:spacing w:after="0" w:line="440" w:lineRule="exact"/>
              <w:ind w:left="63" w:right="63"/>
              <w:rPr>
                <w:rFonts w:eastAsia="仿宋_GB2312"/>
                <w:color w:val="000000"/>
                <w:kern w:val="2"/>
                <w:sz w:val="30"/>
                <w:szCs w:val="30"/>
                <w:lang w:val="en-US" w:eastAsia="zh-CN"/>
              </w:rPr>
            </w:pPr>
          </w:p>
        </w:tc>
      </w:tr>
    </w:tbl>
    <w:p w14:paraId="05392418">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w:t>
      </w:r>
      <w:bookmarkStart w:id="1686" w:name="_Toc296891057"/>
      <w:bookmarkStart w:id="1687" w:name="_Toc296944568"/>
      <w:bookmarkStart w:id="1688" w:name="_Toc296347228"/>
      <w:bookmarkStart w:id="1689" w:name="_Toc296346730"/>
      <w:bookmarkStart w:id="1690" w:name="_Toc296503229"/>
      <w:bookmarkStart w:id="1691" w:name="_Toc296891269"/>
      <w:r>
        <w:rPr>
          <w:rFonts w:ascii="Times New Roman" w:hAnsi="Times New Roman" w:eastAsia="仿宋_GB2312"/>
          <w:color w:val="000000"/>
          <w:sz w:val="30"/>
          <w:szCs w:val="30"/>
        </w:rPr>
        <w:t>件7：</w:t>
      </w:r>
    </w:p>
    <w:bookmarkEnd w:id="1686"/>
    <w:bookmarkEnd w:id="1687"/>
    <w:bookmarkEnd w:id="1688"/>
    <w:bookmarkEnd w:id="1689"/>
    <w:bookmarkEnd w:id="1690"/>
    <w:bookmarkEnd w:id="1691"/>
    <w:p w14:paraId="06BC9712">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分包人主要施工管理人员表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9B7F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E1F805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    称</w:t>
            </w:r>
          </w:p>
        </w:tc>
        <w:tc>
          <w:tcPr>
            <w:tcW w:w="1418" w:type="dxa"/>
            <w:tcBorders>
              <w:top w:val="single" w:color="auto" w:sz="12" w:space="0"/>
              <w:bottom w:val="double" w:color="auto" w:sz="6" w:space="0"/>
            </w:tcBorders>
            <w:noWrap w:val="0"/>
            <w:vAlign w:val="center"/>
          </w:tcPr>
          <w:p w14:paraId="4795FB2A">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姓名</w:t>
            </w:r>
          </w:p>
        </w:tc>
        <w:tc>
          <w:tcPr>
            <w:tcW w:w="1134" w:type="dxa"/>
            <w:tcBorders>
              <w:top w:val="single" w:color="auto" w:sz="12" w:space="0"/>
              <w:bottom w:val="double" w:color="auto" w:sz="6" w:space="0"/>
            </w:tcBorders>
            <w:noWrap w:val="0"/>
            <w:vAlign w:val="center"/>
          </w:tcPr>
          <w:p w14:paraId="6EA09206">
            <w:pPr>
              <w:pStyle w:val="17"/>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职务</w:t>
            </w:r>
          </w:p>
        </w:tc>
        <w:tc>
          <w:tcPr>
            <w:tcW w:w="1134" w:type="dxa"/>
            <w:tcBorders>
              <w:top w:val="single" w:color="auto" w:sz="12" w:space="0"/>
              <w:bottom w:val="double" w:color="auto" w:sz="6" w:space="0"/>
            </w:tcBorders>
            <w:noWrap w:val="0"/>
            <w:vAlign w:val="center"/>
          </w:tcPr>
          <w:p w14:paraId="468CBBA0">
            <w:pPr>
              <w:pStyle w:val="17"/>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职称</w:t>
            </w:r>
          </w:p>
        </w:tc>
        <w:tc>
          <w:tcPr>
            <w:tcW w:w="4252" w:type="dxa"/>
            <w:tcBorders>
              <w:top w:val="single" w:color="auto" w:sz="12" w:space="0"/>
              <w:bottom w:val="double" w:color="auto" w:sz="6" w:space="0"/>
            </w:tcBorders>
            <w:noWrap w:val="0"/>
            <w:vAlign w:val="center"/>
          </w:tcPr>
          <w:p w14:paraId="348E5D66">
            <w:pPr>
              <w:pStyle w:val="17"/>
              <w:keepNext/>
              <w:spacing w:after="0" w:line="440" w:lineRule="exact"/>
              <w:ind w:left="63" w:right="63"/>
              <w:rPr>
                <w:rFonts w:eastAsia="仿宋_GB2312"/>
                <w:color w:val="000000"/>
                <w:kern w:val="2"/>
                <w:sz w:val="30"/>
                <w:szCs w:val="30"/>
                <w:lang w:val="en-US" w:eastAsia="zh-CN"/>
              </w:rPr>
            </w:pPr>
            <w:r>
              <w:rPr>
                <w:rFonts w:eastAsia="仿宋_GB2312"/>
                <w:color w:val="000000"/>
                <w:kern w:val="2"/>
                <w:sz w:val="30"/>
                <w:szCs w:val="30"/>
                <w:lang w:val="en-US" w:eastAsia="zh-CN"/>
              </w:rPr>
              <w:t>主要资历、经验及承担过的项目</w:t>
            </w:r>
          </w:p>
        </w:tc>
      </w:tr>
      <w:tr w14:paraId="6A0BE4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E2F10E2">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一、总部人员</w:t>
            </w:r>
          </w:p>
        </w:tc>
      </w:tr>
      <w:tr w14:paraId="6FDBDF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DF1470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项目主管</w:t>
            </w:r>
          </w:p>
        </w:tc>
        <w:tc>
          <w:tcPr>
            <w:tcW w:w="1418" w:type="dxa"/>
            <w:tcBorders>
              <w:top w:val="nil"/>
            </w:tcBorders>
            <w:noWrap w:val="0"/>
            <w:vAlign w:val="center"/>
          </w:tcPr>
          <w:p w14:paraId="3EB6C7A8">
            <w:pPr>
              <w:pStyle w:val="17"/>
              <w:keepNext/>
              <w:spacing w:after="0" w:line="440" w:lineRule="exact"/>
              <w:ind w:left="63" w:right="63"/>
              <w:rPr>
                <w:rFonts w:eastAsia="仿宋_GB2312"/>
                <w:color w:val="000000"/>
                <w:kern w:val="2"/>
                <w:sz w:val="28"/>
                <w:szCs w:val="30"/>
                <w:lang w:val="en-US" w:eastAsia="zh-CN"/>
              </w:rPr>
            </w:pPr>
          </w:p>
        </w:tc>
        <w:tc>
          <w:tcPr>
            <w:tcW w:w="1134" w:type="dxa"/>
            <w:tcBorders>
              <w:top w:val="nil"/>
            </w:tcBorders>
            <w:noWrap w:val="0"/>
            <w:vAlign w:val="center"/>
          </w:tcPr>
          <w:p w14:paraId="51875E46">
            <w:pPr>
              <w:pStyle w:val="17"/>
              <w:keepNext/>
              <w:spacing w:after="0" w:line="440" w:lineRule="exact"/>
              <w:ind w:left="63" w:right="63"/>
              <w:rPr>
                <w:rFonts w:eastAsia="仿宋_GB2312"/>
                <w:color w:val="000000"/>
                <w:kern w:val="2"/>
                <w:sz w:val="30"/>
                <w:szCs w:val="30"/>
                <w:lang w:val="en-US" w:eastAsia="zh-CN"/>
              </w:rPr>
            </w:pPr>
          </w:p>
        </w:tc>
        <w:tc>
          <w:tcPr>
            <w:tcW w:w="1134" w:type="dxa"/>
            <w:tcBorders>
              <w:top w:val="nil"/>
            </w:tcBorders>
            <w:noWrap w:val="0"/>
            <w:vAlign w:val="center"/>
          </w:tcPr>
          <w:p w14:paraId="1F6BD8B0">
            <w:pPr>
              <w:pStyle w:val="17"/>
              <w:keepNext/>
              <w:spacing w:after="0" w:line="440" w:lineRule="exact"/>
              <w:ind w:left="63" w:right="63"/>
              <w:rPr>
                <w:rFonts w:eastAsia="仿宋_GB2312"/>
                <w:color w:val="000000"/>
                <w:kern w:val="2"/>
                <w:sz w:val="30"/>
                <w:szCs w:val="30"/>
                <w:lang w:val="en-US" w:eastAsia="zh-CN"/>
              </w:rPr>
            </w:pPr>
          </w:p>
        </w:tc>
        <w:tc>
          <w:tcPr>
            <w:tcW w:w="4252" w:type="dxa"/>
            <w:tcBorders>
              <w:top w:val="nil"/>
            </w:tcBorders>
            <w:noWrap w:val="0"/>
            <w:vAlign w:val="center"/>
          </w:tcPr>
          <w:p w14:paraId="524B93F8">
            <w:pPr>
              <w:pStyle w:val="17"/>
              <w:keepNext/>
              <w:spacing w:after="0" w:line="440" w:lineRule="exact"/>
              <w:ind w:left="63" w:right="63"/>
              <w:rPr>
                <w:rFonts w:eastAsia="仿宋_GB2312"/>
                <w:color w:val="000000"/>
                <w:kern w:val="2"/>
                <w:sz w:val="30"/>
                <w:szCs w:val="30"/>
                <w:lang w:val="en-US" w:eastAsia="zh-CN"/>
              </w:rPr>
            </w:pPr>
          </w:p>
        </w:tc>
      </w:tr>
      <w:tr w14:paraId="085C3E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310165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2E644677">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A67639E">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719E49C">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31CFDC0">
            <w:pPr>
              <w:pStyle w:val="17"/>
              <w:keepNext/>
              <w:spacing w:after="0" w:line="440" w:lineRule="exact"/>
              <w:ind w:left="63" w:right="63"/>
              <w:rPr>
                <w:rFonts w:eastAsia="仿宋_GB2312"/>
                <w:color w:val="000000"/>
                <w:kern w:val="2"/>
                <w:sz w:val="30"/>
                <w:szCs w:val="30"/>
                <w:lang w:val="en-US" w:eastAsia="zh-CN"/>
              </w:rPr>
            </w:pPr>
          </w:p>
        </w:tc>
      </w:tr>
      <w:tr w14:paraId="0E110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969444A">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6EB7B136">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E8D91FF">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BA91FBB">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A4D77FD">
            <w:pPr>
              <w:pStyle w:val="17"/>
              <w:keepNext/>
              <w:spacing w:after="0" w:line="440" w:lineRule="exact"/>
              <w:ind w:left="63" w:right="63"/>
              <w:rPr>
                <w:rFonts w:eastAsia="仿宋_GB2312"/>
                <w:color w:val="000000"/>
                <w:kern w:val="2"/>
                <w:sz w:val="30"/>
                <w:szCs w:val="30"/>
                <w:lang w:val="en-US" w:eastAsia="zh-CN"/>
              </w:rPr>
            </w:pPr>
          </w:p>
        </w:tc>
      </w:tr>
      <w:tr w14:paraId="4473F8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9FED1AC">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2847C2AE">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63721EE">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CEBA627">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7D3B9B8">
            <w:pPr>
              <w:pStyle w:val="17"/>
              <w:keepNext/>
              <w:spacing w:after="0" w:line="440" w:lineRule="exact"/>
              <w:ind w:left="63" w:right="63"/>
              <w:rPr>
                <w:rFonts w:eastAsia="仿宋_GB2312"/>
                <w:color w:val="000000"/>
                <w:kern w:val="2"/>
                <w:sz w:val="30"/>
                <w:szCs w:val="30"/>
                <w:lang w:val="en-US" w:eastAsia="zh-CN"/>
              </w:rPr>
            </w:pPr>
          </w:p>
        </w:tc>
      </w:tr>
      <w:tr w14:paraId="542F57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907D9A2">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二、现场人员</w:t>
            </w:r>
          </w:p>
        </w:tc>
      </w:tr>
      <w:tr w14:paraId="3B6ABF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0E289B8">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项目经理</w:t>
            </w:r>
          </w:p>
        </w:tc>
        <w:tc>
          <w:tcPr>
            <w:tcW w:w="1418" w:type="dxa"/>
            <w:noWrap w:val="0"/>
            <w:vAlign w:val="center"/>
          </w:tcPr>
          <w:p w14:paraId="449DECB0">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3DE5EA6">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422D44E">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2385B65">
            <w:pPr>
              <w:pStyle w:val="17"/>
              <w:keepNext/>
              <w:spacing w:after="0" w:line="440" w:lineRule="exact"/>
              <w:ind w:left="63" w:right="63"/>
              <w:rPr>
                <w:rFonts w:eastAsia="仿宋_GB2312"/>
                <w:color w:val="000000"/>
                <w:kern w:val="2"/>
                <w:sz w:val="30"/>
                <w:szCs w:val="30"/>
                <w:lang w:val="en-US" w:eastAsia="zh-CN"/>
              </w:rPr>
            </w:pPr>
          </w:p>
        </w:tc>
      </w:tr>
      <w:tr w14:paraId="5A4AAE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350E0CF">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项目副经理</w:t>
            </w:r>
          </w:p>
        </w:tc>
        <w:tc>
          <w:tcPr>
            <w:tcW w:w="1418" w:type="dxa"/>
            <w:noWrap w:val="0"/>
            <w:vAlign w:val="center"/>
          </w:tcPr>
          <w:p w14:paraId="3CFC3700">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0D9BCBF">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B11BECB">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0E35F5F8">
            <w:pPr>
              <w:pStyle w:val="17"/>
              <w:keepNext/>
              <w:spacing w:after="0" w:line="440" w:lineRule="exact"/>
              <w:ind w:left="63" w:right="63"/>
              <w:rPr>
                <w:rFonts w:eastAsia="仿宋_GB2312"/>
                <w:color w:val="000000"/>
                <w:kern w:val="2"/>
                <w:sz w:val="30"/>
                <w:szCs w:val="30"/>
                <w:lang w:val="en-US" w:eastAsia="zh-CN"/>
              </w:rPr>
            </w:pPr>
          </w:p>
        </w:tc>
      </w:tr>
      <w:tr w14:paraId="753BE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5F1FE5B">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技术负责人</w:t>
            </w:r>
          </w:p>
        </w:tc>
        <w:tc>
          <w:tcPr>
            <w:tcW w:w="1418" w:type="dxa"/>
            <w:noWrap w:val="0"/>
            <w:vAlign w:val="center"/>
          </w:tcPr>
          <w:p w14:paraId="5CC6724D">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7C16D516">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6244AF4C">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64BAD31">
            <w:pPr>
              <w:pStyle w:val="17"/>
              <w:keepNext/>
              <w:spacing w:after="0" w:line="440" w:lineRule="exact"/>
              <w:ind w:left="63" w:right="63"/>
              <w:rPr>
                <w:rFonts w:eastAsia="仿宋_GB2312"/>
                <w:color w:val="000000"/>
                <w:kern w:val="2"/>
                <w:sz w:val="30"/>
                <w:szCs w:val="30"/>
                <w:lang w:val="en-US" w:eastAsia="zh-CN"/>
              </w:rPr>
            </w:pPr>
          </w:p>
        </w:tc>
      </w:tr>
      <w:tr w14:paraId="21709E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16E7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造价管理</w:t>
            </w:r>
          </w:p>
        </w:tc>
        <w:tc>
          <w:tcPr>
            <w:tcW w:w="1418" w:type="dxa"/>
            <w:noWrap w:val="0"/>
            <w:vAlign w:val="center"/>
          </w:tcPr>
          <w:p w14:paraId="34A08CA9">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5467C3F6">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B8CEA68">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47DCC8B2">
            <w:pPr>
              <w:pStyle w:val="17"/>
              <w:keepNext/>
              <w:spacing w:after="0" w:line="440" w:lineRule="exact"/>
              <w:ind w:left="63" w:right="63"/>
              <w:rPr>
                <w:rFonts w:eastAsia="仿宋_GB2312"/>
                <w:color w:val="000000"/>
                <w:kern w:val="2"/>
                <w:sz w:val="30"/>
                <w:szCs w:val="30"/>
                <w:lang w:val="en-US" w:eastAsia="zh-CN"/>
              </w:rPr>
            </w:pPr>
          </w:p>
        </w:tc>
      </w:tr>
      <w:tr w14:paraId="3949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8D6EAB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质量管理</w:t>
            </w:r>
          </w:p>
        </w:tc>
        <w:tc>
          <w:tcPr>
            <w:tcW w:w="1418" w:type="dxa"/>
            <w:noWrap w:val="0"/>
            <w:vAlign w:val="center"/>
          </w:tcPr>
          <w:p w14:paraId="6243568F">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7B12291">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56583B9C">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7719D05D">
            <w:pPr>
              <w:pStyle w:val="17"/>
              <w:keepNext/>
              <w:spacing w:after="0" w:line="440" w:lineRule="exact"/>
              <w:ind w:left="63" w:right="63"/>
              <w:rPr>
                <w:rFonts w:eastAsia="仿宋_GB2312"/>
                <w:color w:val="000000"/>
                <w:kern w:val="2"/>
                <w:sz w:val="30"/>
                <w:szCs w:val="30"/>
                <w:lang w:val="en-US" w:eastAsia="zh-CN"/>
              </w:rPr>
            </w:pPr>
          </w:p>
        </w:tc>
      </w:tr>
      <w:tr w14:paraId="57677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1ABB94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材料管理</w:t>
            </w:r>
          </w:p>
        </w:tc>
        <w:tc>
          <w:tcPr>
            <w:tcW w:w="1418" w:type="dxa"/>
            <w:noWrap w:val="0"/>
            <w:vAlign w:val="center"/>
          </w:tcPr>
          <w:p w14:paraId="62B0DB8E">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ECA8789">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7595AD2">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A2B082E">
            <w:pPr>
              <w:pStyle w:val="17"/>
              <w:keepNext/>
              <w:spacing w:after="0" w:line="440" w:lineRule="exact"/>
              <w:ind w:left="63" w:right="63"/>
              <w:rPr>
                <w:rFonts w:eastAsia="仿宋_GB2312"/>
                <w:color w:val="000000"/>
                <w:kern w:val="2"/>
                <w:sz w:val="30"/>
                <w:szCs w:val="30"/>
                <w:lang w:val="en-US" w:eastAsia="zh-CN"/>
              </w:rPr>
            </w:pPr>
          </w:p>
        </w:tc>
      </w:tr>
      <w:tr w14:paraId="4A644B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AC1D3F3">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计划管理</w:t>
            </w:r>
          </w:p>
        </w:tc>
        <w:tc>
          <w:tcPr>
            <w:tcW w:w="1418" w:type="dxa"/>
            <w:noWrap w:val="0"/>
            <w:vAlign w:val="center"/>
          </w:tcPr>
          <w:p w14:paraId="5F1EA9AD">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0D7EB473">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34D1B134">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E346757">
            <w:pPr>
              <w:pStyle w:val="17"/>
              <w:keepNext/>
              <w:spacing w:after="0" w:line="440" w:lineRule="exact"/>
              <w:ind w:left="63" w:right="63"/>
              <w:rPr>
                <w:rFonts w:eastAsia="仿宋_GB2312"/>
                <w:color w:val="000000"/>
                <w:kern w:val="2"/>
                <w:sz w:val="30"/>
                <w:szCs w:val="30"/>
                <w:lang w:val="en-US" w:eastAsia="zh-CN"/>
              </w:rPr>
            </w:pPr>
          </w:p>
        </w:tc>
      </w:tr>
      <w:tr w14:paraId="2F72C9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BD27D8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安全管理</w:t>
            </w:r>
          </w:p>
        </w:tc>
        <w:tc>
          <w:tcPr>
            <w:tcW w:w="1418" w:type="dxa"/>
            <w:noWrap w:val="0"/>
            <w:vAlign w:val="center"/>
          </w:tcPr>
          <w:p w14:paraId="3447476A">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129E982B">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2D522C3">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1FB063F7">
            <w:pPr>
              <w:pStyle w:val="17"/>
              <w:keepNext/>
              <w:spacing w:after="0" w:line="440" w:lineRule="exact"/>
              <w:ind w:left="63" w:right="63"/>
              <w:rPr>
                <w:rFonts w:eastAsia="仿宋_GB2312"/>
                <w:color w:val="000000"/>
                <w:kern w:val="2"/>
                <w:sz w:val="30"/>
                <w:szCs w:val="30"/>
                <w:lang w:val="en-US" w:eastAsia="zh-CN"/>
              </w:rPr>
            </w:pPr>
          </w:p>
        </w:tc>
      </w:tr>
      <w:tr w14:paraId="27CBF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387F067">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其他人员</w:t>
            </w:r>
          </w:p>
        </w:tc>
        <w:tc>
          <w:tcPr>
            <w:tcW w:w="1418" w:type="dxa"/>
            <w:noWrap w:val="0"/>
            <w:vAlign w:val="center"/>
          </w:tcPr>
          <w:p w14:paraId="5485191B">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2772E0F9">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1D86A44F">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16CC8B4">
            <w:pPr>
              <w:pStyle w:val="17"/>
              <w:keepNext/>
              <w:spacing w:after="0" w:line="440" w:lineRule="exact"/>
              <w:ind w:left="63" w:right="63"/>
              <w:rPr>
                <w:rFonts w:eastAsia="仿宋_GB2312"/>
                <w:color w:val="000000"/>
                <w:kern w:val="2"/>
                <w:sz w:val="30"/>
                <w:szCs w:val="30"/>
                <w:lang w:val="en-US" w:eastAsia="zh-CN"/>
              </w:rPr>
            </w:pPr>
          </w:p>
        </w:tc>
      </w:tr>
      <w:tr w14:paraId="306F84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ECA4237">
            <w:pPr>
              <w:pStyle w:val="17"/>
              <w:keepNext/>
              <w:spacing w:after="0" w:line="440" w:lineRule="exact"/>
              <w:ind w:left="63" w:right="63"/>
              <w:rPr>
                <w:rFonts w:eastAsia="仿宋_GB2312"/>
                <w:color w:val="000000"/>
                <w:kern w:val="2"/>
                <w:sz w:val="28"/>
                <w:szCs w:val="30"/>
                <w:lang w:val="en-US" w:eastAsia="zh-CN"/>
              </w:rPr>
            </w:pPr>
          </w:p>
        </w:tc>
        <w:tc>
          <w:tcPr>
            <w:tcW w:w="1418" w:type="dxa"/>
            <w:tcBorders>
              <w:bottom w:val="nil"/>
            </w:tcBorders>
            <w:noWrap w:val="0"/>
            <w:vAlign w:val="center"/>
          </w:tcPr>
          <w:p w14:paraId="691C9B3A">
            <w:pPr>
              <w:pStyle w:val="17"/>
              <w:keepNext/>
              <w:spacing w:after="0" w:line="440" w:lineRule="exact"/>
              <w:ind w:left="63" w:right="63"/>
              <w:rPr>
                <w:rFonts w:eastAsia="仿宋_GB2312"/>
                <w:color w:val="000000"/>
                <w:kern w:val="2"/>
                <w:sz w:val="28"/>
                <w:szCs w:val="30"/>
                <w:lang w:val="en-US" w:eastAsia="zh-CN"/>
              </w:rPr>
            </w:pPr>
          </w:p>
        </w:tc>
        <w:tc>
          <w:tcPr>
            <w:tcW w:w="1134" w:type="dxa"/>
            <w:tcBorders>
              <w:bottom w:val="nil"/>
            </w:tcBorders>
            <w:noWrap w:val="0"/>
            <w:vAlign w:val="center"/>
          </w:tcPr>
          <w:p w14:paraId="7B1A7200">
            <w:pPr>
              <w:pStyle w:val="17"/>
              <w:keepNext/>
              <w:spacing w:after="0" w:line="440" w:lineRule="exact"/>
              <w:ind w:left="63" w:right="63"/>
              <w:rPr>
                <w:rFonts w:eastAsia="仿宋_GB2312"/>
                <w:color w:val="000000"/>
                <w:kern w:val="2"/>
                <w:sz w:val="30"/>
                <w:szCs w:val="30"/>
                <w:lang w:val="en-US" w:eastAsia="zh-CN"/>
              </w:rPr>
            </w:pPr>
          </w:p>
        </w:tc>
        <w:tc>
          <w:tcPr>
            <w:tcW w:w="1134" w:type="dxa"/>
            <w:tcBorders>
              <w:bottom w:val="nil"/>
            </w:tcBorders>
            <w:noWrap w:val="0"/>
            <w:vAlign w:val="center"/>
          </w:tcPr>
          <w:p w14:paraId="4DA5BCF4">
            <w:pPr>
              <w:pStyle w:val="17"/>
              <w:keepNext/>
              <w:spacing w:after="0" w:line="440" w:lineRule="exact"/>
              <w:ind w:left="63" w:right="63"/>
              <w:rPr>
                <w:rFonts w:eastAsia="仿宋_GB2312"/>
                <w:color w:val="000000"/>
                <w:kern w:val="2"/>
                <w:sz w:val="30"/>
                <w:szCs w:val="30"/>
                <w:lang w:val="en-US" w:eastAsia="zh-CN"/>
              </w:rPr>
            </w:pPr>
          </w:p>
        </w:tc>
        <w:tc>
          <w:tcPr>
            <w:tcW w:w="4252" w:type="dxa"/>
            <w:tcBorders>
              <w:bottom w:val="nil"/>
            </w:tcBorders>
            <w:noWrap w:val="0"/>
            <w:vAlign w:val="center"/>
          </w:tcPr>
          <w:p w14:paraId="1B5F8350">
            <w:pPr>
              <w:pStyle w:val="17"/>
              <w:keepNext/>
              <w:spacing w:after="0" w:line="440" w:lineRule="exact"/>
              <w:ind w:left="63" w:right="63"/>
              <w:rPr>
                <w:rFonts w:eastAsia="仿宋_GB2312"/>
                <w:color w:val="000000"/>
                <w:kern w:val="2"/>
                <w:sz w:val="30"/>
                <w:szCs w:val="30"/>
                <w:lang w:val="en-US" w:eastAsia="zh-CN"/>
              </w:rPr>
            </w:pPr>
          </w:p>
        </w:tc>
      </w:tr>
      <w:tr w14:paraId="2A3F6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75916FE">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444E4AEA">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3C9DFED3">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7DC61F58">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348FA6E0">
            <w:pPr>
              <w:pStyle w:val="17"/>
              <w:keepNext/>
              <w:spacing w:after="0" w:line="440" w:lineRule="exact"/>
              <w:ind w:left="63" w:right="63"/>
              <w:rPr>
                <w:rFonts w:eastAsia="仿宋_GB2312"/>
                <w:color w:val="000000"/>
                <w:kern w:val="2"/>
                <w:sz w:val="30"/>
                <w:szCs w:val="30"/>
                <w:lang w:val="en-US" w:eastAsia="zh-CN"/>
              </w:rPr>
            </w:pPr>
          </w:p>
        </w:tc>
      </w:tr>
      <w:tr w14:paraId="2A2AD3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56A281B">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06584F86">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38E4625">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26C60836">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69B5B718">
            <w:pPr>
              <w:pStyle w:val="17"/>
              <w:keepNext/>
              <w:spacing w:after="0" w:line="440" w:lineRule="exact"/>
              <w:ind w:left="63" w:right="63"/>
              <w:rPr>
                <w:rFonts w:eastAsia="仿宋_GB2312"/>
                <w:color w:val="000000"/>
                <w:kern w:val="2"/>
                <w:sz w:val="30"/>
                <w:szCs w:val="30"/>
                <w:lang w:val="en-US" w:eastAsia="zh-CN"/>
              </w:rPr>
            </w:pPr>
          </w:p>
        </w:tc>
      </w:tr>
      <w:tr w14:paraId="709A3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0D40748">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center"/>
          </w:tcPr>
          <w:p w14:paraId="0964AE38">
            <w:pPr>
              <w:pStyle w:val="17"/>
              <w:keepNext/>
              <w:spacing w:after="0" w:line="440" w:lineRule="exact"/>
              <w:ind w:left="63" w:right="63"/>
              <w:rPr>
                <w:rFonts w:eastAsia="仿宋_GB2312"/>
                <w:color w:val="000000"/>
                <w:kern w:val="2"/>
                <w:sz w:val="28"/>
                <w:szCs w:val="30"/>
                <w:lang w:val="en-US" w:eastAsia="zh-CN"/>
              </w:rPr>
            </w:pPr>
          </w:p>
        </w:tc>
        <w:tc>
          <w:tcPr>
            <w:tcW w:w="1134" w:type="dxa"/>
            <w:noWrap w:val="0"/>
            <w:vAlign w:val="center"/>
          </w:tcPr>
          <w:p w14:paraId="6DD7E994">
            <w:pPr>
              <w:pStyle w:val="17"/>
              <w:keepNext/>
              <w:spacing w:after="0" w:line="440" w:lineRule="exact"/>
              <w:ind w:left="63" w:right="63"/>
              <w:rPr>
                <w:rFonts w:eastAsia="仿宋_GB2312"/>
                <w:color w:val="000000"/>
                <w:kern w:val="2"/>
                <w:sz w:val="30"/>
                <w:szCs w:val="30"/>
                <w:lang w:val="en-US" w:eastAsia="zh-CN"/>
              </w:rPr>
            </w:pPr>
          </w:p>
        </w:tc>
        <w:tc>
          <w:tcPr>
            <w:tcW w:w="1134" w:type="dxa"/>
            <w:noWrap w:val="0"/>
            <w:vAlign w:val="center"/>
          </w:tcPr>
          <w:p w14:paraId="0DEA25E4">
            <w:pPr>
              <w:pStyle w:val="17"/>
              <w:keepNext/>
              <w:spacing w:after="0" w:line="440" w:lineRule="exact"/>
              <w:ind w:left="63" w:right="63"/>
              <w:rPr>
                <w:rFonts w:eastAsia="仿宋_GB2312"/>
                <w:color w:val="000000"/>
                <w:kern w:val="2"/>
                <w:sz w:val="30"/>
                <w:szCs w:val="30"/>
                <w:lang w:val="en-US" w:eastAsia="zh-CN"/>
              </w:rPr>
            </w:pPr>
          </w:p>
        </w:tc>
        <w:tc>
          <w:tcPr>
            <w:tcW w:w="4252" w:type="dxa"/>
            <w:noWrap w:val="0"/>
            <w:vAlign w:val="center"/>
          </w:tcPr>
          <w:p w14:paraId="238B16A5">
            <w:pPr>
              <w:pStyle w:val="17"/>
              <w:keepNext/>
              <w:spacing w:after="0" w:line="440" w:lineRule="exact"/>
              <w:ind w:left="63" w:right="63"/>
              <w:rPr>
                <w:rFonts w:eastAsia="仿宋_GB2312"/>
                <w:color w:val="000000"/>
                <w:kern w:val="2"/>
                <w:sz w:val="30"/>
                <w:szCs w:val="30"/>
                <w:lang w:val="en-US" w:eastAsia="zh-CN"/>
              </w:rPr>
            </w:pPr>
          </w:p>
        </w:tc>
      </w:tr>
      <w:tr w14:paraId="227CFF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7A979A08">
            <w:pPr>
              <w:pStyle w:val="17"/>
              <w:keepNext/>
              <w:spacing w:after="0" w:line="440" w:lineRule="exact"/>
              <w:ind w:left="63" w:right="63"/>
              <w:rPr>
                <w:rFonts w:eastAsia="仿宋_GB2312"/>
                <w:color w:val="000000"/>
                <w:kern w:val="2"/>
                <w:sz w:val="28"/>
                <w:szCs w:val="30"/>
                <w:lang w:val="en-US" w:eastAsia="zh-CN"/>
              </w:rPr>
            </w:pPr>
          </w:p>
        </w:tc>
        <w:tc>
          <w:tcPr>
            <w:tcW w:w="1418" w:type="dxa"/>
            <w:tcBorders>
              <w:bottom w:val="single" w:color="auto" w:sz="12" w:space="0"/>
            </w:tcBorders>
            <w:noWrap w:val="0"/>
            <w:vAlign w:val="center"/>
          </w:tcPr>
          <w:p w14:paraId="19008E4C">
            <w:pPr>
              <w:pStyle w:val="17"/>
              <w:keepNext/>
              <w:spacing w:after="0" w:line="440" w:lineRule="exact"/>
              <w:ind w:left="63" w:right="63"/>
              <w:rPr>
                <w:rFonts w:eastAsia="仿宋_GB2312"/>
                <w:color w:val="000000"/>
                <w:kern w:val="2"/>
                <w:sz w:val="28"/>
                <w:szCs w:val="30"/>
                <w:lang w:val="en-US" w:eastAsia="zh-CN"/>
              </w:rPr>
            </w:pPr>
          </w:p>
        </w:tc>
        <w:tc>
          <w:tcPr>
            <w:tcW w:w="1134" w:type="dxa"/>
            <w:tcBorders>
              <w:bottom w:val="single" w:color="auto" w:sz="12" w:space="0"/>
            </w:tcBorders>
            <w:noWrap w:val="0"/>
            <w:vAlign w:val="center"/>
          </w:tcPr>
          <w:p w14:paraId="4E78AA1F">
            <w:pPr>
              <w:pStyle w:val="17"/>
              <w:keepNext/>
              <w:spacing w:after="0" w:line="440" w:lineRule="exact"/>
              <w:ind w:left="63" w:right="63"/>
              <w:rPr>
                <w:rFonts w:eastAsia="仿宋_GB2312"/>
                <w:color w:val="000000"/>
                <w:kern w:val="2"/>
                <w:sz w:val="30"/>
                <w:szCs w:val="30"/>
                <w:lang w:val="en-US" w:eastAsia="zh-CN"/>
              </w:rPr>
            </w:pPr>
          </w:p>
        </w:tc>
        <w:tc>
          <w:tcPr>
            <w:tcW w:w="1134" w:type="dxa"/>
            <w:tcBorders>
              <w:bottom w:val="single" w:color="auto" w:sz="12" w:space="0"/>
            </w:tcBorders>
            <w:noWrap w:val="0"/>
            <w:vAlign w:val="center"/>
          </w:tcPr>
          <w:p w14:paraId="6F6FC13F">
            <w:pPr>
              <w:pStyle w:val="17"/>
              <w:keepNext/>
              <w:spacing w:after="0" w:line="440" w:lineRule="exact"/>
              <w:ind w:left="63" w:right="63"/>
              <w:rPr>
                <w:rFonts w:eastAsia="仿宋_GB2312"/>
                <w:color w:val="000000"/>
                <w:kern w:val="2"/>
                <w:sz w:val="30"/>
                <w:szCs w:val="30"/>
                <w:lang w:val="en-US" w:eastAsia="zh-CN"/>
              </w:rPr>
            </w:pPr>
          </w:p>
        </w:tc>
        <w:tc>
          <w:tcPr>
            <w:tcW w:w="4252" w:type="dxa"/>
            <w:tcBorders>
              <w:bottom w:val="single" w:color="auto" w:sz="12" w:space="0"/>
            </w:tcBorders>
            <w:noWrap w:val="0"/>
            <w:vAlign w:val="center"/>
          </w:tcPr>
          <w:p w14:paraId="6DDCEE19">
            <w:pPr>
              <w:pStyle w:val="17"/>
              <w:keepNext/>
              <w:spacing w:after="0" w:line="440" w:lineRule="exact"/>
              <w:ind w:left="63" w:right="63"/>
              <w:rPr>
                <w:rFonts w:eastAsia="仿宋_GB2312"/>
                <w:color w:val="000000"/>
                <w:kern w:val="2"/>
                <w:sz w:val="30"/>
                <w:szCs w:val="30"/>
                <w:lang w:val="en-US" w:eastAsia="zh-CN"/>
              </w:rPr>
            </w:pPr>
          </w:p>
        </w:tc>
      </w:tr>
    </w:tbl>
    <w:p w14:paraId="2631B182">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bookmarkStart w:id="1692" w:name="_Toc267261701"/>
      <w:r>
        <w:rPr>
          <w:rFonts w:ascii="Times New Roman" w:hAnsi="Times New Roman" w:eastAsia="仿宋_GB2312"/>
          <w:color w:val="000000"/>
          <w:sz w:val="30"/>
          <w:szCs w:val="30"/>
        </w:rPr>
        <w:t>附</w:t>
      </w:r>
      <w:bookmarkStart w:id="1693" w:name="_Toc296347230"/>
      <w:bookmarkStart w:id="1694" w:name="_Toc296503231"/>
      <w:bookmarkStart w:id="1695" w:name="_Toc296346732"/>
      <w:bookmarkStart w:id="1696" w:name="_Toc296891271"/>
      <w:bookmarkStart w:id="1697" w:name="_Toc296891059"/>
      <w:bookmarkStart w:id="1698" w:name="_Toc296944570"/>
      <w:r>
        <w:rPr>
          <w:rFonts w:ascii="Times New Roman" w:hAnsi="Times New Roman" w:eastAsia="仿宋_GB2312"/>
          <w:color w:val="000000"/>
          <w:sz w:val="30"/>
          <w:szCs w:val="30"/>
        </w:rPr>
        <w:t>件8：</w:t>
      </w:r>
    </w:p>
    <w:bookmarkEnd w:id="1692"/>
    <w:bookmarkEnd w:id="1693"/>
    <w:bookmarkEnd w:id="1694"/>
    <w:bookmarkEnd w:id="1695"/>
    <w:bookmarkEnd w:id="1696"/>
    <w:bookmarkEnd w:id="1697"/>
    <w:bookmarkEnd w:id="1698"/>
    <w:p w14:paraId="39544077">
      <w:pPr>
        <w:spacing w:before="156" w:beforeLines="50" w:after="156" w:afterLines="50" w:line="440" w:lineRule="exact"/>
        <w:jc w:val="center"/>
        <w:rPr>
          <w:rFonts w:ascii="Times New Roman" w:hAnsi="Times New Roman" w:eastAsia="黑体"/>
          <w:color w:val="000000"/>
          <w:sz w:val="24"/>
          <w:szCs w:val="24"/>
        </w:rPr>
      </w:pPr>
      <w:r>
        <w:rPr>
          <w:rFonts w:ascii="Times New Roman" w:hAnsi="Times New Roman" w:eastAsia="黑体"/>
          <w:color w:val="000000"/>
          <w:sz w:val="24"/>
          <w:szCs w:val="24"/>
        </w:rPr>
        <w:t>履约担保</w:t>
      </w:r>
    </w:p>
    <w:p w14:paraId="78D56CC8">
      <w:pPr>
        <w:spacing w:line="440" w:lineRule="exac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rPr>
        <w:t>（发包人名称）：</w:t>
      </w:r>
    </w:p>
    <w:p w14:paraId="5EBA9B19">
      <w:pPr>
        <w:spacing w:line="440" w:lineRule="exact"/>
        <w:rPr>
          <w:rFonts w:ascii="Times New Roman" w:hAnsi="Times New Roman" w:eastAsia="仿宋_GB2312"/>
          <w:color w:val="000000"/>
          <w:sz w:val="24"/>
          <w:szCs w:val="24"/>
        </w:rPr>
      </w:pPr>
    </w:p>
    <w:p w14:paraId="510B555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鉴于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（发包人名称，以下简称“发包人”）与</w:t>
      </w:r>
    </w:p>
    <w:p w14:paraId="58890E43">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（承包人名称）（以下称“承包人”）于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日就</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（工程名称）施工及有关事项协商一致共同签订《建设工程施工合同》。我方愿意无条件地、不可撤销地就承包人履行与你方签订的合同，向你方提供连带责任担保。 </w:t>
      </w:r>
    </w:p>
    <w:p w14:paraId="4A1B8E86">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1. 担保金额人民币（大写）</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元（¥</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69049671">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2. 担保有效期自你方与承包人签订的合同生效之日起至你方签发或应签发工程接收证书之日止。</w:t>
      </w:r>
    </w:p>
    <w:p w14:paraId="54D832EE">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3. 在本担保有效期内，因承包人违反合同约定的义务给你方造成经济损失时，我方在收到你方以书面形式提出的在担保金额内的赔偿要求后，在7天内无条件支付。</w:t>
      </w:r>
    </w:p>
    <w:p w14:paraId="73A2DC53">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4. 你方和承包人按合同约定变更合同时，我方承担本担保规定的义务不变。</w:t>
      </w:r>
    </w:p>
    <w:p w14:paraId="0B1E5D22">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5. 因本保函发生的纠纷，可由双方协商解决，协商不成的，任何一方均可提请</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仲裁委员会仲裁。</w:t>
      </w:r>
    </w:p>
    <w:p w14:paraId="2A4D2140">
      <w:pPr>
        <w:spacing w:line="360" w:lineRule="auto"/>
        <w:ind w:firstLine="480" w:firstLineChars="200"/>
        <w:rPr>
          <w:rFonts w:hint="eastAsia" w:ascii="Times New Roman" w:hAnsi="Times New Roman" w:eastAsia="仿宋_GB2312"/>
          <w:color w:val="000000"/>
          <w:sz w:val="24"/>
          <w:szCs w:val="24"/>
        </w:rPr>
      </w:pPr>
      <w:r>
        <w:rPr>
          <w:rFonts w:ascii="Times New Roman" w:hAnsi="Times New Roman" w:eastAsia="仿宋_GB2312"/>
          <w:color w:val="000000"/>
          <w:sz w:val="24"/>
          <w:szCs w:val="24"/>
        </w:rPr>
        <w:t>6. 本保函自我方法定代表人（或其授权代理人）签字并加盖公章之日起生效。</w:t>
      </w:r>
    </w:p>
    <w:p w14:paraId="2F20B48A">
      <w:pPr>
        <w:spacing w:line="360" w:lineRule="auto"/>
        <w:rPr>
          <w:rFonts w:hint="eastAsia" w:ascii="Times New Roman" w:hAnsi="Times New Roman" w:eastAsia="仿宋_GB2312"/>
          <w:color w:val="000000"/>
          <w:sz w:val="24"/>
          <w:szCs w:val="24"/>
        </w:rPr>
      </w:pPr>
    </w:p>
    <w:p w14:paraId="07BFBF93">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担 保 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（盖单位章）</w:t>
      </w:r>
    </w:p>
    <w:p w14:paraId="3960C65E">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法定代表人或其委托代理人：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（签字）</w:t>
      </w:r>
    </w:p>
    <w:p w14:paraId="1BFFEAE5">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54DF25D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5DA9F1CD">
      <w:pPr>
        <w:spacing w:line="360" w:lineRule="auto"/>
        <w:rPr>
          <w:rFonts w:ascii="Times New Roman" w:hAnsi="Times New Roman" w:eastAsia="仿宋_GB2312"/>
          <w:color w:val="000000"/>
          <w:sz w:val="24"/>
          <w:szCs w:val="24"/>
          <w:u w:val="single"/>
        </w:rPr>
      </w:pPr>
      <w:r>
        <w:rPr>
          <w:rFonts w:ascii="Times New Roman" w:hAnsi="Times New Roman" w:eastAsia="仿宋_GB2312"/>
          <w:color w:val="000000"/>
          <w:sz w:val="24"/>
          <w:szCs w:val="24"/>
        </w:rPr>
        <w:t>电    话：</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760257CB">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60E0DEB6">
      <w:pPr>
        <w:spacing w:line="360" w:lineRule="auto"/>
        <w:jc w:val="left"/>
        <w:rPr>
          <w:rFonts w:ascii="Times New Roman" w:hAnsi="Times New Roman" w:eastAsia="仿宋_GB2312"/>
          <w:color w:val="000000"/>
          <w:sz w:val="24"/>
          <w:szCs w:val="24"/>
          <w:u w:val="single"/>
        </w:rPr>
      </w:pPr>
    </w:p>
    <w:p w14:paraId="56132199">
      <w:pPr>
        <w:spacing w:line="360" w:lineRule="auto"/>
        <w:ind w:left="1899" w:hanging="1519" w:hangingChars="633"/>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w:t>
      </w:r>
      <w:r>
        <w:rPr>
          <w:rFonts w:hint="eastAsia"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w:t>
      </w:r>
    </w:p>
    <w:p w14:paraId="177CC351">
      <w:pPr>
        <w:rPr>
          <w:rFonts w:ascii="Times New Roman" w:hAnsi="Times New Roman" w:eastAsia="仿宋_GB2312"/>
          <w:color w:val="000000"/>
          <w:sz w:val="30"/>
          <w:szCs w:val="30"/>
        </w:rPr>
      </w:pPr>
      <w:r>
        <w:rPr>
          <w:rFonts w:ascii="Times New Roman" w:hAnsi="Times New Roman" w:eastAsia="仿宋_GB2312"/>
          <w:color w:val="000000"/>
          <w:sz w:val="30"/>
          <w:szCs w:val="30"/>
        </w:rPr>
        <w:br w:type="page"/>
      </w:r>
    </w:p>
    <w:p w14:paraId="5124F9EE">
      <w:pPr>
        <w:spacing w:line="360" w:lineRule="auto"/>
        <w:rPr>
          <w:rFonts w:ascii="Times New Roman" w:hAnsi="Times New Roman" w:eastAsia="黑体"/>
          <w:color w:val="000000"/>
          <w:sz w:val="30"/>
          <w:szCs w:val="30"/>
        </w:rPr>
      </w:pPr>
      <w:r>
        <w:rPr>
          <w:rFonts w:ascii="Times New Roman" w:hAnsi="Times New Roman" w:eastAsia="仿宋_GB2312"/>
          <w:color w:val="000000"/>
          <w:sz w:val="30"/>
          <w:szCs w:val="30"/>
        </w:rPr>
        <w:t>附</w:t>
      </w:r>
      <w:bookmarkStart w:id="1699" w:name="_Toc267261702"/>
      <w:bookmarkStart w:id="1700" w:name="_Toc296503232"/>
      <w:bookmarkStart w:id="1701" w:name="_Toc296347231"/>
      <w:bookmarkStart w:id="1702" w:name="_Toc296891272"/>
      <w:bookmarkStart w:id="1703" w:name="_Toc296346733"/>
      <w:bookmarkStart w:id="1704" w:name="_Toc296891060"/>
      <w:bookmarkStart w:id="1705" w:name="_Toc296944571"/>
      <w:r>
        <w:rPr>
          <w:rFonts w:ascii="Times New Roman" w:hAnsi="Times New Roman" w:eastAsia="仿宋_GB2312"/>
          <w:color w:val="000000"/>
          <w:sz w:val="30"/>
          <w:szCs w:val="30"/>
        </w:rPr>
        <w:t>件9 ：</w:t>
      </w:r>
    </w:p>
    <w:bookmarkEnd w:id="1699"/>
    <w:bookmarkEnd w:id="1700"/>
    <w:bookmarkEnd w:id="1701"/>
    <w:bookmarkEnd w:id="1702"/>
    <w:bookmarkEnd w:id="1703"/>
    <w:bookmarkEnd w:id="1704"/>
    <w:bookmarkEnd w:id="1705"/>
    <w:p w14:paraId="6A8DCB40">
      <w:pPr>
        <w:spacing w:before="156" w:beforeLines="50" w:after="156" w:afterLines="50" w:line="440" w:lineRule="exact"/>
        <w:jc w:val="center"/>
        <w:rPr>
          <w:rFonts w:ascii="Times New Roman" w:hAnsi="Times New Roman" w:eastAsia="黑体"/>
          <w:color w:val="000000"/>
          <w:sz w:val="24"/>
          <w:szCs w:val="24"/>
        </w:rPr>
      </w:pPr>
      <w:r>
        <w:rPr>
          <w:rFonts w:ascii="Times New Roman" w:hAnsi="Times New Roman" w:eastAsia="黑体"/>
          <w:color w:val="000000"/>
          <w:sz w:val="24"/>
          <w:szCs w:val="24"/>
        </w:rPr>
        <w:t>预付款担保</w:t>
      </w:r>
    </w:p>
    <w:p w14:paraId="25D30D01">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 xml:space="preserve"> （发包人名称）：</w:t>
      </w:r>
    </w:p>
    <w:p w14:paraId="00E3DD6C">
      <w:pPr>
        <w:spacing w:line="360" w:lineRule="auto"/>
        <w:rPr>
          <w:rFonts w:ascii="Times New Roman" w:hAnsi="Times New Roman" w:eastAsia="仿宋_GB2312"/>
          <w:color w:val="000000"/>
          <w:sz w:val="24"/>
          <w:szCs w:val="24"/>
        </w:rPr>
      </w:pPr>
    </w:p>
    <w:p w14:paraId="1086FC35">
      <w:pPr>
        <w:spacing w:line="360" w:lineRule="auto"/>
        <w:ind w:firstLine="480" w:firstLineChars="200"/>
        <w:rPr>
          <w:rFonts w:ascii="Times New Roman" w:hAnsi="Times New Roman" w:eastAsia="仿宋_GB2312"/>
          <w:color w:val="000000"/>
          <w:sz w:val="24"/>
          <w:szCs w:val="24"/>
        </w:rPr>
      </w:pPr>
      <w:r>
        <w:rPr>
          <w:rFonts w:ascii="Times New Roman" w:hAnsi="Times New Roman" w:eastAsia="仿宋_GB2312"/>
          <w:color w:val="000000"/>
          <w:sz w:val="24"/>
          <w:szCs w:val="24"/>
        </w:rPr>
        <w:t>根据</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（承包人名称）（以下称</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承包人</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）与</w:t>
      </w:r>
    </w:p>
    <w:p w14:paraId="11FE6F5B">
      <w:pPr>
        <w:spacing w:line="360" w:lineRule="auto"/>
        <w:outlineLvl w:val="0"/>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（发包人名称）（以下简称</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w:t>
      </w:r>
    </w:p>
    <w:p w14:paraId="78BC7CA0">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日签订的</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（工程名称）《建设工程施工合同》，承包人按约定的金额向</w:t>
      </w:r>
      <w:r>
        <w:rPr>
          <w:rFonts w:hint="eastAsia" w:ascii="Times New Roman" w:hAnsi="Times New Roman" w:eastAsia="仿宋_GB2312"/>
          <w:color w:val="000000"/>
          <w:sz w:val="24"/>
          <w:szCs w:val="24"/>
        </w:rPr>
        <w:t>你方</w:t>
      </w:r>
      <w:r>
        <w:rPr>
          <w:rFonts w:ascii="Times New Roman" w:hAnsi="Times New Roman" w:eastAsia="仿宋_GB2312"/>
          <w:color w:val="000000"/>
          <w:sz w:val="24"/>
          <w:szCs w:val="24"/>
        </w:rPr>
        <w:t>提交一份预付款担保，即有权得到</w:t>
      </w:r>
      <w:r>
        <w:rPr>
          <w:rFonts w:hint="eastAsia" w:ascii="Times New Roman" w:hAnsi="Times New Roman" w:eastAsia="仿宋_GB2312"/>
          <w:color w:val="000000"/>
          <w:sz w:val="24"/>
          <w:szCs w:val="24"/>
        </w:rPr>
        <w:t>你方</w:t>
      </w:r>
      <w:r>
        <w:rPr>
          <w:rFonts w:ascii="Times New Roman" w:hAnsi="Times New Roman" w:eastAsia="仿宋_GB2312"/>
          <w:color w:val="000000"/>
          <w:sz w:val="24"/>
          <w:szCs w:val="24"/>
        </w:rPr>
        <w:t>支付相等金额的预付款。我方愿意就你方提供给承包人的预付款</w:t>
      </w:r>
      <w:r>
        <w:rPr>
          <w:rFonts w:hint="eastAsia" w:ascii="Times New Roman" w:hAnsi="Times New Roman" w:eastAsia="仿宋_GB2312"/>
          <w:color w:val="000000"/>
          <w:sz w:val="24"/>
          <w:szCs w:val="24"/>
        </w:rPr>
        <w:t>为承包人</w:t>
      </w:r>
      <w:r>
        <w:rPr>
          <w:rFonts w:ascii="Times New Roman" w:hAnsi="Times New Roman" w:eastAsia="仿宋_GB2312"/>
          <w:color w:val="000000"/>
          <w:sz w:val="24"/>
          <w:szCs w:val="24"/>
        </w:rPr>
        <w:t>提供连带责任担保。</w:t>
      </w:r>
    </w:p>
    <w:p w14:paraId="0DA77113">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1. </w:t>
      </w:r>
      <w:r>
        <w:rPr>
          <w:rFonts w:ascii="Times New Roman" w:hAnsi="Times New Roman" w:eastAsia="仿宋_GB2312"/>
          <w:color w:val="000000"/>
          <w:sz w:val="24"/>
          <w:szCs w:val="24"/>
        </w:rPr>
        <w:t>担保金额人民币（大写）</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元</w:t>
      </w:r>
      <w:r>
        <w:rPr>
          <w:rFonts w:ascii="Times New Roman" w:hAnsi="Times New Roman" w:eastAsia="仿宋_GB2312"/>
          <w:color w:val="000000"/>
          <w:sz w:val="24"/>
          <w:szCs w:val="24"/>
        </w:rPr>
        <w:t>（¥</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2F88A669">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2. </w:t>
      </w:r>
      <w:r>
        <w:rPr>
          <w:rFonts w:ascii="Times New Roman" w:hAnsi="Times New Roman" w:eastAsia="仿宋_GB2312"/>
          <w:color w:val="000000"/>
          <w:sz w:val="24"/>
          <w:szCs w:val="24"/>
        </w:rPr>
        <w:t>担保有效期自预付款支付给承包人起生效，至</w:t>
      </w:r>
      <w:r>
        <w:rPr>
          <w:rFonts w:hint="eastAsia" w:ascii="Times New Roman" w:hAnsi="Times New Roman" w:eastAsia="仿宋_GB2312"/>
          <w:color w:val="000000"/>
          <w:sz w:val="24"/>
          <w:szCs w:val="24"/>
        </w:rPr>
        <w:t>你方</w:t>
      </w:r>
      <w:r>
        <w:rPr>
          <w:rFonts w:ascii="Times New Roman" w:hAnsi="Times New Roman" w:eastAsia="仿宋_GB2312"/>
          <w:color w:val="000000"/>
          <w:sz w:val="24"/>
          <w:szCs w:val="24"/>
        </w:rPr>
        <w:t>签发的</w:t>
      </w:r>
      <w:r>
        <w:rPr>
          <w:rFonts w:hint="eastAsia" w:ascii="Times New Roman" w:hAnsi="Times New Roman" w:eastAsia="仿宋_GB2312"/>
          <w:color w:val="000000"/>
          <w:sz w:val="24"/>
          <w:szCs w:val="24"/>
        </w:rPr>
        <w:t>进</w:t>
      </w:r>
      <w:r>
        <w:rPr>
          <w:rFonts w:ascii="Times New Roman" w:hAnsi="Times New Roman" w:eastAsia="仿宋_GB2312"/>
          <w:color w:val="000000"/>
          <w:sz w:val="24"/>
          <w:szCs w:val="24"/>
        </w:rPr>
        <w:t>度款支付证书说明已完全扣清止。</w:t>
      </w:r>
    </w:p>
    <w:p w14:paraId="4D472E14">
      <w:pPr>
        <w:spacing w:line="360" w:lineRule="auto"/>
        <w:ind w:firstLine="480" w:firstLineChars="200"/>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3. </w:t>
      </w:r>
      <w:r>
        <w:rPr>
          <w:rFonts w:ascii="Times New Roman" w:hAnsi="Times New Roman" w:eastAsia="仿宋_GB2312"/>
          <w:color w:val="000000"/>
          <w:sz w:val="24"/>
          <w:szCs w:val="24"/>
        </w:rPr>
        <w:t>在本保函有效期内，因承包人违反合同约定的义务而要求</w:t>
      </w:r>
      <w:r>
        <w:rPr>
          <w:rFonts w:hint="eastAsia" w:ascii="Times New Roman" w:hAnsi="Times New Roman" w:eastAsia="仿宋_GB2312"/>
          <w:color w:val="000000"/>
          <w:sz w:val="24"/>
          <w:szCs w:val="24"/>
        </w:rPr>
        <w:t>收</w:t>
      </w:r>
      <w:r>
        <w:rPr>
          <w:rFonts w:ascii="Times New Roman" w:hAnsi="Times New Roman" w:eastAsia="仿宋_GB2312"/>
          <w:color w:val="000000"/>
          <w:sz w:val="24"/>
          <w:szCs w:val="24"/>
        </w:rPr>
        <w:t>回预付款时，我方在收到你方的书面通知后，在７天内无条件支付。但本保函的担保金额，在任何时候不应超过预付款金额减去</w:t>
      </w:r>
      <w:r>
        <w:rPr>
          <w:rFonts w:hint="eastAsia" w:ascii="Times New Roman" w:hAnsi="Times New Roman" w:eastAsia="仿宋_GB2312"/>
          <w:color w:val="000000"/>
          <w:sz w:val="24"/>
          <w:szCs w:val="24"/>
        </w:rPr>
        <w:t>你方</w:t>
      </w:r>
      <w:r>
        <w:rPr>
          <w:rFonts w:ascii="Times New Roman" w:hAnsi="Times New Roman" w:eastAsia="仿宋_GB2312"/>
          <w:color w:val="000000"/>
          <w:sz w:val="24"/>
          <w:szCs w:val="24"/>
        </w:rPr>
        <w:t>按合同约定在向承包人签发的进度款支付证书中扣除的金额。</w:t>
      </w:r>
    </w:p>
    <w:p w14:paraId="24892AE4">
      <w:pPr>
        <w:spacing w:line="360" w:lineRule="auto"/>
        <w:ind w:firstLine="480" w:firstLineChars="200"/>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4. 你方</w:t>
      </w:r>
      <w:r>
        <w:rPr>
          <w:rFonts w:ascii="Times New Roman" w:hAnsi="Times New Roman" w:eastAsia="仿宋_GB2312"/>
          <w:color w:val="000000"/>
          <w:sz w:val="24"/>
          <w:szCs w:val="24"/>
        </w:rPr>
        <w:t>和承包人按合同约定变更合同时，我方承担本保函规定的义务不变。</w:t>
      </w:r>
    </w:p>
    <w:p w14:paraId="7440F46D">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5. </w:t>
      </w:r>
      <w:r>
        <w:rPr>
          <w:rFonts w:ascii="Times New Roman" w:hAnsi="Times New Roman" w:eastAsia="仿宋_GB2312"/>
          <w:color w:val="000000"/>
          <w:sz w:val="24"/>
          <w:szCs w:val="24"/>
        </w:rPr>
        <w:t>因本保函发生的纠纷，可由双方协商解决，协商不成的，任何一方均可提请</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仲裁委员会仲裁。</w:t>
      </w:r>
    </w:p>
    <w:p w14:paraId="28BD89D0">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6. </w:t>
      </w:r>
      <w:r>
        <w:rPr>
          <w:rFonts w:ascii="Times New Roman" w:hAnsi="Times New Roman" w:eastAsia="仿宋_GB2312"/>
          <w:color w:val="000000"/>
          <w:sz w:val="24"/>
          <w:szCs w:val="24"/>
        </w:rPr>
        <w:t>本保函自我方法定代表人（或其授权代理人）签字并加盖公章之日起生效。</w:t>
      </w:r>
    </w:p>
    <w:p w14:paraId="29A5CC34">
      <w:pPr>
        <w:spacing w:line="360" w:lineRule="auto"/>
        <w:rPr>
          <w:rFonts w:hint="eastAsia" w:ascii="Times New Roman" w:hAnsi="Times New Roman" w:eastAsia="仿宋_GB2312"/>
          <w:color w:val="000000"/>
          <w:sz w:val="24"/>
          <w:szCs w:val="24"/>
        </w:rPr>
      </w:pPr>
    </w:p>
    <w:p w14:paraId="21BBC2CD">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担保人：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（盖单位章）</w:t>
      </w:r>
    </w:p>
    <w:p w14:paraId="478103B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法定代表人或其委托代理人：</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（签字）</w:t>
      </w:r>
    </w:p>
    <w:p w14:paraId="76E83A9D">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p>
    <w:p w14:paraId="019DF1FB">
      <w:pPr>
        <w:spacing w:line="360" w:lineRule="auto"/>
        <w:rPr>
          <w:rFonts w:ascii="Times New Roman" w:hAnsi="Times New Roman" w:eastAsia="仿宋_GB2312"/>
          <w:color w:val="000000"/>
          <w:sz w:val="24"/>
          <w:szCs w:val="24"/>
          <w:u w:val="single"/>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p>
    <w:p w14:paraId="22C99E5A">
      <w:pPr>
        <w:spacing w:line="360" w:lineRule="auto"/>
        <w:rPr>
          <w:rFonts w:ascii="Times New Roman" w:hAnsi="Times New Roman" w:eastAsia="仿宋_GB2312"/>
          <w:color w:val="000000"/>
          <w:sz w:val="24"/>
          <w:szCs w:val="24"/>
          <w:u w:val="single"/>
        </w:rPr>
      </w:pPr>
      <w:r>
        <w:rPr>
          <w:rFonts w:ascii="Times New Roman" w:hAnsi="Times New Roman" w:eastAsia="仿宋_GB2312"/>
          <w:color w:val="000000"/>
          <w:sz w:val="24"/>
          <w:szCs w:val="24"/>
        </w:rPr>
        <w:t>电    话：</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p>
    <w:p w14:paraId="6381CE52">
      <w:pPr>
        <w:spacing w:line="360" w:lineRule="auto"/>
        <w:rPr>
          <w:rFonts w:ascii="Times New Roman" w:hAnsi="Times New Roman" w:eastAsia="仿宋_GB2312"/>
          <w:color w:val="000000"/>
          <w:sz w:val="24"/>
          <w:szCs w:val="24"/>
          <w:u w:val="single"/>
        </w:rPr>
      </w:pPr>
      <w:r>
        <w:rPr>
          <w:rFonts w:ascii="Times New Roman" w:hAnsi="Times New Roman" w:eastAsia="仿宋_GB2312"/>
          <w:color w:val="000000"/>
          <w:sz w:val="24"/>
          <w:szCs w:val="24"/>
        </w:rPr>
        <w:t>传    真：</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r>
        <w:rPr>
          <w:rFonts w:ascii="Times New Roman" w:hAnsi="Times New Roman" w:eastAsia="仿宋_GB2312"/>
          <w:color w:val="000000"/>
          <w:sz w:val="24"/>
          <w:szCs w:val="24"/>
          <w:u w:val="single"/>
        </w:rPr>
        <w:tab/>
      </w:r>
    </w:p>
    <w:p w14:paraId="2A42717E">
      <w:pPr>
        <w:spacing w:line="360" w:lineRule="auto"/>
        <w:rPr>
          <w:rFonts w:ascii="Times New Roman" w:hAnsi="Times New Roman" w:eastAsia="仿宋_GB2312"/>
          <w:color w:val="000000"/>
          <w:sz w:val="24"/>
          <w:szCs w:val="24"/>
          <w:u w:val="single"/>
        </w:rPr>
      </w:pPr>
    </w:p>
    <w:p w14:paraId="41152EB4">
      <w:pPr>
        <w:spacing w:line="360" w:lineRule="auto"/>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w:t>
      </w:r>
    </w:p>
    <w:p w14:paraId="7C8C0BAA">
      <w:pPr>
        <w:spacing w:line="440" w:lineRule="exact"/>
        <w:rPr>
          <w:rFonts w:ascii="Times New Roman" w:hAnsi="Times New Roman" w:eastAsia="黑体"/>
          <w:color w:val="000000"/>
          <w:sz w:val="30"/>
          <w:szCs w:val="30"/>
        </w:rPr>
      </w:pPr>
      <w:r>
        <w:rPr>
          <w:rFonts w:ascii="Times New Roman" w:hAnsi="Times New Roman" w:eastAsia="仿宋_GB2312"/>
          <w:b/>
          <w:color w:val="000000"/>
          <w:sz w:val="30"/>
          <w:szCs w:val="30"/>
        </w:rPr>
        <w:br w:type="page"/>
      </w:r>
      <w:r>
        <w:rPr>
          <w:rFonts w:ascii="Times New Roman" w:hAnsi="Times New Roman" w:eastAsia="仿宋_GB2312"/>
          <w:color w:val="000000"/>
          <w:sz w:val="30"/>
          <w:szCs w:val="30"/>
        </w:rPr>
        <w:t>附</w:t>
      </w:r>
      <w:bookmarkStart w:id="1706" w:name="_Toc296503233"/>
      <w:bookmarkStart w:id="1707" w:name="_Toc296346734"/>
      <w:bookmarkStart w:id="1708" w:name="_Toc296347232"/>
      <w:bookmarkStart w:id="1709" w:name="_Toc296944572"/>
      <w:bookmarkStart w:id="1710" w:name="_Toc296891061"/>
      <w:bookmarkStart w:id="1711" w:name="_Toc296891273"/>
      <w:r>
        <w:rPr>
          <w:rFonts w:ascii="Times New Roman" w:hAnsi="Times New Roman" w:eastAsia="仿宋_GB2312"/>
          <w:color w:val="000000"/>
          <w:sz w:val="30"/>
          <w:szCs w:val="30"/>
        </w:rPr>
        <w:t xml:space="preserve">件10: </w:t>
      </w:r>
      <w:r>
        <w:rPr>
          <w:rFonts w:ascii="Times New Roman" w:hAnsi="Times New Roman" w:eastAsia="黑体"/>
          <w:color w:val="000000"/>
          <w:sz w:val="30"/>
          <w:szCs w:val="30"/>
        </w:rPr>
        <w:t xml:space="preserve"> </w:t>
      </w:r>
    </w:p>
    <w:bookmarkEnd w:id="1706"/>
    <w:bookmarkEnd w:id="1707"/>
    <w:bookmarkEnd w:id="1708"/>
    <w:bookmarkEnd w:id="1709"/>
    <w:bookmarkEnd w:id="1710"/>
    <w:bookmarkEnd w:id="1711"/>
    <w:p w14:paraId="42D1068F">
      <w:pPr>
        <w:spacing w:before="156" w:beforeLines="50" w:after="156" w:afterLines="50" w:line="440" w:lineRule="exact"/>
        <w:jc w:val="center"/>
        <w:rPr>
          <w:rFonts w:ascii="Times New Roman" w:hAnsi="Times New Roman" w:eastAsia="黑体"/>
          <w:color w:val="000000"/>
          <w:sz w:val="24"/>
          <w:szCs w:val="24"/>
        </w:rPr>
      </w:pPr>
      <w:r>
        <w:rPr>
          <w:rFonts w:ascii="Times New Roman" w:hAnsi="Times New Roman" w:eastAsia="黑体"/>
          <w:color w:val="000000"/>
          <w:sz w:val="24"/>
          <w:szCs w:val="24"/>
        </w:rPr>
        <w:t>支付担保</w:t>
      </w:r>
    </w:p>
    <w:p w14:paraId="3EE0A76A">
      <w:pPr>
        <w:spacing w:line="440" w:lineRule="exact"/>
        <w:jc w:val="left"/>
        <w:rPr>
          <w:rFonts w:ascii="Times New Roman" w:hAnsi="Times New Roman" w:eastAsia="仿宋_GB2312"/>
          <w:color w:val="000000"/>
          <w:sz w:val="24"/>
          <w:szCs w:val="24"/>
        </w:rPr>
      </w:pP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（承包人）：</w:t>
      </w:r>
    </w:p>
    <w:p w14:paraId="5EE0AC11">
      <w:pPr>
        <w:spacing w:line="440" w:lineRule="exact"/>
        <w:jc w:val="left"/>
        <w:rPr>
          <w:rFonts w:ascii="Times New Roman" w:hAnsi="Times New Roman" w:eastAsia="仿宋_GB2312"/>
          <w:color w:val="000000"/>
          <w:sz w:val="24"/>
          <w:szCs w:val="24"/>
        </w:rPr>
      </w:pPr>
    </w:p>
    <w:p w14:paraId="6A8B826E">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鉴于你方作为承包人已经与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（发包人名称）（以下称</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发包人</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日签订了</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（工程名称）《建设工程施工合同》（以下称</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主合同</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），应发包人的申请，我方愿就发包人履行主合同约定的工程款支付义务以保证的方式向你方提供如下担保：</w:t>
      </w:r>
    </w:p>
    <w:p w14:paraId="0F5D0E03">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一、保证的范围及保证金额</w:t>
      </w:r>
    </w:p>
    <w:p w14:paraId="28D525B5">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1. </w:t>
      </w:r>
      <w:r>
        <w:rPr>
          <w:rFonts w:ascii="Times New Roman" w:hAnsi="Times New Roman" w:eastAsia="仿宋_GB2312"/>
          <w:color w:val="000000"/>
          <w:sz w:val="24"/>
          <w:szCs w:val="24"/>
        </w:rPr>
        <w:t>我方的保证范围是主合同约定的工程款。</w:t>
      </w:r>
    </w:p>
    <w:p w14:paraId="7C274C4B">
      <w:pPr>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2. </w:t>
      </w:r>
      <w:r>
        <w:rPr>
          <w:rFonts w:ascii="Times New Roman" w:hAnsi="Times New Roman" w:eastAsia="仿宋_GB2312"/>
          <w:color w:val="000000"/>
          <w:sz w:val="24"/>
          <w:szCs w:val="24"/>
        </w:rPr>
        <w:t>本保函所称主合同约定的工程款是指主合同约定的除工程质量保证金以外的合同价款。</w:t>
      </w:r>
    </w:p>
    <w:p w14:paraId="5081DA11">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3. </w:t>
      </w:r>
      <w:r>
        <w:rPr>
          <w:rFonts w:ascii="Times New Roman" w:hAnsi="Times New Roman" w:eastAsia="仿宋_GB2312"/>
          <w:color w:val="000000"/>
          <w:sz w:val="24"/>
          <w:szCs w:val="24"/>
        </w:rPr>
        <w:t>我方保证的金额是主合同约定的工程款的</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%，数额最高不超过人民币元（大写：</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w:t>
      </w:r>
    </w:p>
    <w:p w14:paraId="7D003B26">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二、保证的方式及保证期间</w:t>
      </w:r>
    </w:p>
    <w:p w14:paraId="4C4793F6">
      <w:pPr>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1. </w:t>
      </w:r>
      <w:r>
        <w:rPr>
          <w:rFonts w:ascii="Times New Roman" w:hAnsi="Times New Roman" w:eastAsia="仿宋_GB2312"/>
          <w:color w:val="000000"/>
          <w:sz w:val="24"/>
          <w:szCs w:val="24"/>
        </w:rPr>
        <w:t>我方保证的方式为：连带责任保证。</w:t>
      </w:r>
    </w:p>
    <w:p w14:paraId="48204BCD">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2. </w:t>
      </w:r>
      <w:r>
        <w:rPr>
          <w:rFonts w:ascii="Times New Roman" w:hAnsi="Times New Roman" w:eastAsia="仿宋_GB2312"/>
          <w:color w:val="000000"/>
          <w:sz w:val="24"/>
          <w:szCs w:val="24"/>
        </w:rPr>
        <w:t>我方保证的期间为：自本合同生效之日起至主合同约定的工程款支付完毕之日后</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日内。</w:t>
      </w:r>
    </w:p>
    <w:p w14:paraId="21F180E9">
      <w:pPr>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3. </w:t>
      </w:r>
      <w:r>
        <w:rPr>
          <w:rFonts w:ascii="Times New Roman" w:hAnsi="Times New Roman" w:eastAsia="仿宋_GB2312"/>
          <w:color w:val="000000"/>
          <w:sz w:val="24"/>
          <w:szCs w:val="24"/>
        </w:rPr>
        <w:t>你方与发包人协议变更工程款支付日期的，经我方书面同意后，保证期间按照变更后的支付日期做相应调整。</w:t>
      </w:r>
    </w:p>
    <w:p w14:paraId="7F23F6E0">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三、承担保证责任的形式</w:t>
      </w:r>
    </w:p>
    <w:p w14:paraId="75F9A7BC">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我方承担保证责任的形式是代为支付。发包人未按主合同约定向你方支付工程款的，由我方在保证金额内代为支付。</w:t>
      </w:r>
    </w:p>
    <w:p w14:paraId="361258BB">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四、代偿的安排</w:t>
      </w:r>
    </w:p>
    <w:p w14:paraId="1DF27E59">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1. </w:t>
      </w:r>
      <w:r>
        <w:rPr>
          <w:rFonts w:ascii="Times New Roman" w:hAnsi="Times New Roman" w:eastAsia="仿宋_GB2312"/>
          <w:color w:val="000000"/>
          <w:sz w:val="24"/>
          <w:szCs w:val="24"/>
        </w:rPr>
        <w:t>你方要求我方承担保证责任的，应向我方发出书面索赔通知及发包人未支付主合同约定工程款的证明材料。索赔通知应写明要求索赔的金额，支付款项应到达的账号。</w:t>
      </w:r>
    </w:p>
    <w:p w14:paraId="19D4AA4F">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2. </w:t>
      </w:r>
      <w:r>
        <w:rPr>
          <w:rFonts w:ascii="Times New Roman" w:hAnsi="Times New Roman" w:eastAsia="仿宋_GB2312"/>
          <w:color w:val="000000"/>
          <w:sz w:val="24"/>
          <w:szCs w:val="24"/>
        </w:rPr>
        <w:t>在出现你方与发包人因工程质量发生争议，发包人拒绝向你方支付工程款的情形时，你方要求我方履行保证责任代为支付的，需提供符合相应条件要求的工程质量检测机构出具的质量说明材料。</w:t>
      </w:r>
    </w:p>
    <w:p w14:paraId="769FEB8B">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3. </w:t>
      </w:r>
      <w:r>
        <w:rPr>
          <w:rFonts w:ascii="Times New Roman" w:hAnsi="Times New Roman" w:eastAsia="仿宋_GB2312"/>
          <w:color w:val="000000"/>
          <w:sz w:val="24"/>
          <w:szCs w:val="24"/>
        </w:rPr>
        <w:t>我方收到你方的书面索赔通知及相应的证明材料后７天内无条件支付。</w:t>
      </w:r>
    </w:p>
    <w:p w14:paraId="7FA83572">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五、保证责任的解除</w:t>
      </w:r>
    </w:p>
    <w:p w14:paraId="12FB79F7">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1. </w:t>
      </w:r>
      <w:r>
        <w:rPr>
          <w:rFonts w:ascii="Times New Roman" w:hAnsi="Times New Roman" w:eastAsia="仿宋_GB2312"/>
          <w:color w:val="000000"/>
          <w:sz w:val="24"/>
          <w:szCs w:val="24"/>
        </w:rPr>
        <w:t>在本保函承诺的保证期间内，你方未书面向我方主张保证责任的，自保证期间届满次日起，我方保证责任解除。</w:t>
      </w:r>
    </w:p>
    <w:p w14:paraId="72D0D621">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2. </w:t>
      </w:r>
      <w:r>
        <w:rPr>
          <w:rFonts w:ascii="Times New Roman" w:hAnsi="Times New Roman" w:eastAsia="仿宋_GB2312"/>
          <w:color w:val="000000"/>
          <w:sz w:val="24"/>
          <w:szCs w:val="24"/>
        </w:rPr>
        <w:t>发包人按主合同约定履行了工程款的全部支付义务的，自本保函承诺的保证期间届满次日起，我方保证责任解除。</w:t>
      </w:r>
    </w:p>
    <w:p w14:paraId="7DBE8748">
      <w:pPr>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3. </w:t>
      </w:r>
      <w:r>
        <w:rPr>
          <w:rFonts w:ascii="Times New Roman" w:hAnsi="Times New Roman" w:eastAsia="仿宋_GB2312"/>
          <w:color w:val="000000"/>
          <w:sz w:val="24"/>
          <w:szCs w:val="24"/>
        </w:rPr>
        <w:t>我方按照本保函向你方履行保证责任所支付金额达到本保函保证金额时，自我方向你方支付（支付款项从我方账户划出）之日起，保证责任即解除。</w:t>
      </w:r>
    </w:p>
    <w:p w14:paraId="0A971FBB">
      <w:pPr>
        <w:spacing w:line="360" w:lineRule="auto"/>
        <w:ind w:firstLine="480" w:firstLineChars="200"/>
        <w:jc w:val="left"/>
        <w:rPr>
          <w:rFonts w:hint="eastAsia"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4. </w:t>
      </w:r>
      <w:r>
        <w:rPr>
          <w:rFonts w:ascii="Times New Roman" w:hAnsi="Times New Roman" w:eastAsia="仿宋_GB2312"/>
          <w:color w:val="000000"/>
          <w:sz w:val="24"/>
          <w:szCs w:val="24"/>
        </w:rPr>
        <w:t>按照法律法规的规定或出现应解除我方保证责任的其他情形的，我方在本保函项下的保证责任亦解除。</w:t>
      </w:r>
    </w:p>
    <w:p w14:paraId="78749753">
      <w:pPr>
        <w:spacing w:line="360" w:lineRule="auto"/>
        <w:jc w:val="left"/>
        <w:rPr>
          <w:rFonts w:hint="eastAsia" w:ascii="Times New Roman" w:hAnsi="Times New Roman" w:eastAsia="仿宋_GB2312"/>
          <w:color w:val="000000"/>
          <w:sz w:val="24"/>
          <w:szCs w:val="24"/>
        </w:rPr>
      </w:pPr>
    </w:p>
    <w:p w14:paraId="51595BFE">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5. </w:t>
      </w:r>
      <w:r>
        <w:rPr>
          <w:rFonts w:ascii="Times New Roman" w:hAnsi="Times New Roman" w:eastAsia="仿宋_GB2312"/>
          <w:color w:val="000000"/>
          <w:sz w:val="24"/>
          <w:szCs w:val="24"/>
        </w:rPr>
        <w:t>我方解除保证责任后，你方应自我方保证责任解除之日起</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个工作日内，将本保函原件返还我方。</w:t>
      </w:r>
    </w:p>
    <w:p w14:paraId="5BB2EBA2">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六、免责条款</w:t>
      </w:r>
    </w:p>
    <w:p w14:paraId="133D2F02">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1. </w:t>
      </w:r>
      <w:r>
        <w:rPr>
          <w:rFonts w:ascii="Times New Roman" w:hAnsi="Times New Roman" w:eastAsia="仿宋_GB2312"/>
          <w:color w:val="000000"/>
          <w:sz w:val="24"/>
          <w:szCs w:val="24"/>
        </w:rPr>
        <w:t>因你方违约致使发包人不能履行义务的，我方不承担保证责任。</w:t>
      </w:r>
    </w:p>
    <w:p w14:paraId="05EF8B08">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2. </w:t>
      </w:r>
      <w:r>
        <w:rPr>
          <w:rFonts w:ascii="Times New Roman" w:hAnsi="Times New Roman" w:eastAsia="仿宋_GB2312"/>
          <w:color w:val="000000"/>
          <w:sz w:val="24"/>
          <w:szCs w:val="24"/>
        </w:rPr>
        <w:t>依照法律法规的规定或你方与发包人的另行约定，免除发包人部分或全部义务的，我方亦免除其相应的保证责任。</w:t>
      </w:r>
    </w:p>
    <w:p w14:paraId="673F4266">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3. </w:t>
      </w:r>
      <w:r>
        <w:rPr>
          <w:rFonts w:ascii="Times New Roman" w:hAnsi="Times New Roman" w:eastAsia="仿宋_GB2312"/>
          <w:color w:val="000000"/>
          <w:sz w:val="24"/>
          <w:szCs w:val="24"/>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变更</w:t>
      </w:r>
      <w:r>
        <w:rPr>
          <w:rFonts w:hint="eastAsia" w:ascii="Times New Roman" w:hAnsi="Times New Roman" w:eastAsia="仿宋_GB2312"/>
          <w:color w:val="000000"/>
          <w:sz w:val="24"/>
          <w:szCs w:val="24"/>
        </w:rPr>
        <w:t>〕</w:t>
      </w:r>
      <w:r>
        <w:rPr>
          <w:rFonts w:ascii="Times New Roman" w:hAnsi="Times New Roman" w:eastAsia="仿宋_GB2312"/>
          <w:color w:val="000000"/>
          <w:sz w:val="24"/>
          <w:szCs w:val="24"/>
        </w:rPr>
        <w:t>约定的变更不受本款限制。</w:t>
      </w:r>
    </w:p>
    <w:p w14:paraId="7DF0A9DA">
      <w:pPr>
        <w:spacing w:line="360" w:lineRule="auto"/>
        <w:ind w:firstLine="480" w:firstLineChars="200"/>
        <w:jc w:val="left"/>
        <w:rPr>
          <w:rFonts w:ascii="Times New Roman" w:hAnsi="Times New Roman" w:eastAsia="仿宋_GB2312"/>
          <w:color w:val="000000"/>
          <w:sz w:val="24"/>
          <w:szCs w:val="24"/>
        </w:rPr>
      </w:pPr>
      <w:r>
        <w:rPr>
          <w:rFonts w:hint="eastAsia" w:ascii="Times New Roman" w:hAnsi="Times New Roman" w:eastAsia="仿宋_GB2312"/>
          <w:color w:val="000000"/>
          <w:sz w:val="24"/>
          <w:szCs w:val="24"/>
        </w:rPr>
        <w:t xml:space="preserve">4. </w:t>
      </w:r>
      <w:r>
        <w:rPr>
          <w:rFonts w:ascii="Times New Roman" w:hAnsi="Times New Roman" w:eastAsia="仿宋_GB2312"/>
          <w:color w:val="000000"/>
          <w:sz w:val="24"/>
          <w:szCs w:val="24"/>
        </w:rPr>
        <w:t>因不可抗力造成发包人不能履行义务的，我方不承担保证责任。</w:t>
      </w:r>
    </w:p>
    <w:p w14:paraId="1939A2E9">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七、争议解决</w:t>
      </w:r>
    </w:p>
    <w:p w14:paraId="039B1756">
      <w:pPr>
        <w:spacing w:after="120" w:line="360" w:lineRule="auto"/>
        <w:ind w:firstLine="480" w:firstLineChars="200"/>
        <w:rPr>
          <w:rFonts w:ascii="Times New Roman" w:hAnsi="Times New Roman" w:eastAsia="黑体"/>
          <w:color w:val="000000"/>
          <w:sz w:val="24"/>
          <w:szCs w:val="24"/>
        </w:rPr>
      </w:pPr>
      <w:r>
        <w:rPr>
          <w:rFonts w:ascii="Times New Roman" w:hAnsi="Times New Roman" w:eastAsia="仿宋_GB2312"/>
          <w:color w:val="000000"/>
          <w:sz w:val="24"/>
          <w:szCs w:val="24"/>
        </w:rPr>
        <w:t>因本保函</w:t>
      </w:r>
      <w:r>
        <w:rPr>
          <w:rFonts w:hint="eastAsia" w:ascii="Times New Roman" w:hAnsi="Times New Roman" w:eastAsia="仿宋_GB2312"/>
          <w:color w:val="000000"/>
          <w:sz w:val="24"/>
          <w:szCs w:val="24"/>
        </w:rPr>
        <w:t>或本保函相关事项</w:t>
      </w:r>
      <w:r>
        <w:rPr>
          <w:rFonts w:ascii="Times New Roman" w:hAnsi="Times New Roman" w:eastAsia="仿宋_GB2312"/>
          <w:color w:val="000000"/>
          <w:sz w:val="24"/>
          <w:szCs w:val="24"/>
        </w:rPr>
        <w:t>发生的纠纷，可由双方协商解决，协商不成的，按下列第</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种方式</w:t>
      </w:r>
      <w:r>
        <w:rPr>
          <w:rFonts w:hint="eastAsia" w:ascii="Times New Roman" w:hAnsi="Times New Roman" w:eastAsia="仿宋_GB2312"/>
          <w:color w:val="000000"/>
          <w:sz w:val="24"/>
          <w:szCs w:val="24"/>
        </w:rPr>
        <w:t>解</w:t>
      </w:r>
      <w:r>
        <w:rPr>
          <w:rFonts w:ascii="Times New Roman" w:hAnsi="Times New Roman" w:eastAsia="仿宋_GB2312"/>
          <w:color w:val="000000"/>
          <w:sz w:val="24"/>
          <w:szCs w:val="24"/>
        </w:rPr>
        <w:t>决：</w:t>
      </w:r>
    </w:p>
    <w:p w14:paraId="182FB7EA">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（1）向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仲裁委员会申请仲裁；</w:t>
      </w:r>
    </w:p>
    <w:p w14:paraId="3D2E20E4">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（2）向</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人民法院起诉。</w:t>
      </w:r>
    </w:p>
    <w:p w14:paraId="6EF1553D">
      <w:pPr>
        <w:spacing w:line="360" w:lineRule="auto"/>
        <w:ind w:firstLine="480" w:firstLineChars="200"/>
        <w:jc w:val="left"/>
        <w:outlineLvl w:val="0"/>
        <w:rPr>
          <w:rFonts w:ascii="Times New Roman" w:hAnsi="Times New Roman" w:eastAsia="黑体"/>
          <w:color w:val="000000"/>
          <w:sz w:val="24"/>
          <w:szCs w:val="24"/>
        </w:rPr>
      </w:pPr>
      <w:r>
        <w:rPr>
          <w:rFonts w:ascii="Times New Roman" w:hAnsi="Times New Roman" w:eastAsia="黑体"/>
          <w:color w:val="000000"/>
          <w:sz w:val="24"/>
          <w:szCs w:val="24"/>
        </w:rPr>
        <w:t>八、保函的生效</w:t>
      </w:r>
    </w:p>
    <w:p w14:paraId="7138ED1B">
      <w:pPr>
        <w:spacing w:line="360" w:lineRule="auto"/>
        <w:ind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本保函自我方法定代表人（或其授权代理人）签字并加盖公章之日起生效。</w:t>
      </w:r>
    </w:p>
    <w:p w14:paraId="20FD7AE6">
      <w:pPr>
        <w:spacing w:line="360" w:lineRule="auto"/>
        <w:ind w:firstLine="480" w:firstLineChars="200"/>
        <w:jc w:val="left"/>
        <w:rPr>
          <w:rFonts w:hint="eastAsia" w:ascii="Times New Roman" w:hAnsi="Times New Roman" w:eastAsia="仿宋_GB2312"/>
          <w:color w:val="000000"/>
          <w:sz w:val="24"/>
          <w:szCs w:val="24"/>
        </w:rPr>
      </w:pPr>
    </w:p>
    <w:p w14:paraId="701377BC">
      <w:pPr>
        <w:spacing w:line="360" w:lineRule="auto"/>
        <w:ind w:right="600"/>
        <w:jc w:val="left"/>
        <w:rPr>
          <w:rFonts w:hint="eastAsia" w:ascii="Times New Roman" w:hAnsi="Times New Roman" w:eastAsia="仿宋_GB2312"/>
          <w:color w:val="000000"/>
          <w:sz w:val="24"/>
          <w:szCs w:val="24"/>
        </w:rPr>
      </w:pPr>
    </w:p>
    <w:p w14:paraId="0AA11B6C">
      <w:pPr>
        <w:spacing w:line="360" w:lineRule="auto"/>
        <w:ind w:right="6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担保人：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（盖章）</w:t>
      </w:r>
    </w:p>
    <w:p w14:paraId="6B2CB8C7">
      <w:pPr>
        <w:spacing w:line="360" w:lineRule="auto"/>
        <w:ind w:right="1200"/>
        <w:rPr>
          <w:rFonts w:ascii="Times New Roman" w:hAnsi="Times New Roman" w:eastAsia="仿宋_GB2312"/>
          <w:color w:val="000000"/>
          <w:sz w:val="24"/>
          <w:szCs w:val="24"/>
        </w:rPr>
      </w:pPr>
      <w:r>
        <w:rPr>
          <w:rFonts w:ascii="Times New Roman" w:hAnsi="Times New Roman" w:eastAsia="仿宋_GB2312"/>
          <w:color w:val="000000"/>
          <w:sz w:val="24"/>
          <w:szCs w:val="24"/>
        </w:rPr>
        <w:t>法定代表人或委托代理人：</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（签字）</w:t>
      </w:r>
    </w:p>
    <w:p w14:paraId="1F5AF04A">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地    址：</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7A3ABF02">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邮政编码：</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5143C678">
      <w:pPr>
        <w:spacing w:line="360" w:lineRule="auto"/>
        <w:jc w:val="left"/>
        <w:rPr>
          <w:rFonts w:ascii="Times New Roman" w:hAnsi="Times New Roman" w:eastAsia="仿宋_GB2312"/>
          <w:color w:val="000000"/>
          <w:sz w:val="24"/>
          <w:szCs w:val="24"/>
        </w:rPr>
      </w:pPr>
      <w:r>
        <w:rPr>
          <w:rFonts w:ascii="Times New Roman" w:hAnsi="Times New Roman" w:eastAsia="仿宋_GB2312"/>
          <w:color w:val="000000"/>
          <w:sz w:val="24"/>
          <w:szCs w:val="24"/>
        </w:rPr>
        <w:t>传    真：</w:t>
      </w:r>
      <w:r>
        <w:rPr>
          <w:rFonts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u w:val="single"/>
        </w:rPr>
        <w:t xml:space="preserve">                          </w:t>
      </w:r>
    </w:p>
    <w:p w14:paraId="6B2B3C20">
      <w:pPr>
        <w:spacing w:line="360" w:lineRule="auto"/>
        <w:ind w:right="150" w:firstLine="480" w:firstLineChars="200"/>
        <w:jc w:val="left"/>
        <w:rPr>
          <w:rFonts w:ascii="Times New Roman" w:hAnsi="Times New Roman" w:eastAsia="仿宋_GB2312"/>
          <w:color w:val="000000"/>
          <w:sz w:val="24"/>
          <w:szCs w:val="24"/>
          <w:u w:val="single"/>
        </w:rPr>
      </w:pPr>
    </w:p>
    <w:p w14:paraId="344DA6C5">
      <w:pPr>
        <w:spacing w:line="360" w:lineRule="auto"/>
        <w:ind w:right="150" w:firstLine="480" w:firstLineChars="200"/>
        <w:jc w:val="left"/>
        <w:rPr>
          <w:rFonts w:ascii="Times New Roman" w:hAnsi="Times New Roman" w:eastAsia="仿宋_GB2312"/>
          <w:color w:val="000000"/>
          <w:sz w:val="24"/>
          <w:szCs w:val="24"/>
        </w:rPr>
      </w:pPr>
      <w:r>
        <w:rPr>
          <w:rFonts w:ascii="Times New Roman" w:hAnsi="Times New Roman" w:eastAsia="仿宋_GB2312"/>
          <w:color w:val="000000"/>
          <w:sz w:val="24"/>
          <w:szCs w:val="24"/>
        </w:rPr>
        <w:t xml:space="preserve">             </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年</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月</w:t>
      </w:r>
      <w:r>
        <w:rPr>
          <w:rFonts w:ascii="Times New Roman" w:hAnsi="Times New Roman" w:eastAsia="仿宋_GB2312"/>
          <w:color w:val="000000"/>
          <w:sz w:val="24"/>
          <w:szCs w:val="24"/>
          <w:u w:val="single"/>
        </w:rPr>
        <w:t xml:space="preserve">      </w:t>
      </w:r>
      <w:r>
        <w:rPr>
          <w:rFonts w:ascii="Times New Roman" w:hAnsi="Times New Roman" w:eastAsia="仿宋_GB2312"/>
          <w:color w:val="000000"/>
          <w:sz w:val="24"/>
          <w:szCs w:val="24"/>
        </w:rPr>
        <w:t>日</w:t>
      </w:r>
    </w:p>
    <w:p w14:paraId="6B1FE01B">
      <w:pPr>
        <w:spacing w:line="440" w:lineRule="exact"/>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仿宋_GB2312"/>
          <w:color w:val="000000"/>
          <w:sz w:val="30"/>
          <w:szCs w:val="30"/>
        </w:rPr>
        <w:t>附件11：</w:t>
      </w:r>
    </w:p>
    <w:p w14:paraId="57CCCB64">
      <w:pPr>
        <w:spacing w:before="156" w:beforeLines="50" w:after="156" w:afterLines="50" w:line="440" w:lineRule="exact"/>
        <w:jc w:val="center"/>
        <w:outlineLvl w:val="0"/>
        <w:rPr>
          <w:rFonts w:ascii="Times New Roman" w:hAnsi="Times New Roman" w:eastAsia="黑体"/>
          <w:color w:val="000000"/>
          <w:sz w:val="30"/>
          <w:szCs w:val="30"/>
        </w:rPr>
      </w:pPr>
      <w:r>
        <w:rPr>
          <w:rFonts w:ascii="Times New Roman" w:hAnsi="Times New Roman" w:eastAsia="黑体"/>
          <w:color w:val="000000"/>
          <w:sz w:val="30"/>
          <w:szCs w:val="30"/>
        </w:rPr>
        <w:t>11-1：材料暂估价表</w:t>
      </w:r>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86C25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066B627B">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6601A17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名称</w:t>
            </w:r>
          </w:p>
        </w:tc>
        <w:tc>
          <w:tcPr>
            <w:tcW w:w="851" w:type="dxa"/>
            <w:tcBorders>
              <w:top w:val="single" w:color="auto" w:sz="12" w:space="0"/>
              <w:bottom w:val="double" w:color="auto" w:sz="6" w:space="0"/>
            </w:tcBorders>
            <w:noWrap w:val="0"/>
            <w:vAlign w:val="top"/>
          </w:tcPr>
          <w:p w14:paraId="0E530E20">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774" w:type="dxa"/>
            <w:tcBorders>
              <w:top w:val="single" w:color="auto" w:sz="12" w:space="0"/>
              <w:bottom w:val="double" w:color="auto" w:sz="6" w:space="0"/>
            </w:tcBorders>
            <w:noWrap w:val="0"/>
            <w:vAlign w:val="top"/>
          </w:tcPr>
          <w:p w14:paraId="76FF7D91">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352" w:type="dxa"/>
            <w:tcBorders>
              <w:top w:val="single" w:color="auto" w:sz="12" w:space="0"/>
              <w:bottom w:val="double" w:color="auto" w:sz="6" w:space="0"/>
            </w:tcBorders>
            <w:noWrap w:val="0"/>
            <w:vAlign w:val="top"/>
          </w:tcPr>
          <w:p w14:paraId="59E3A32D">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1418" w:type="dxa"/>
            <w:tcBorders>
              <w:top w:val="single" w:color="auto" w:sz="12" w:space="0"/>
              <w:bottom w:val="double" w:color="auto" w:sz="6" w:space="0"/>
            </w:tcBorders>
            <w:noWrap w:val="0"/>
            <w:vAlign w:val="top"/>
          </w:tcPr>
          <w:p w14:paraId="4E40ACF2">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合价</w:t>
            </w:r>
            <w:r>
              <w:rPr>
                <w:rFonts w:hint="eastAsia" w:eastAsia="仿宋_GB2312"/>
                <w:color w:val="000000"/>
                <w:kern w:val="2"/>
                <w:sz w:val="28"/>
                <w:szCs w:val="30"/>
                <w:lang w:val="en-US" w:eastAsia="zh-CN"/>
              </w:rPr>
              <w:t>（元）</w:t>
            </w:r>
          </w:p>
        </w:tc>
        <w:tc>
          <w:tcPr>
            <w:tcW w:w="1701" w:type="dxa"/>
            <w:tcBorders>
              <w:top w:val="single" w:color="auto" w:sz="12" w:space="0"/>
              <w:bottom w:val="double" w:color="auto" w:sz="6" w:space="0"/>
            </w:tcBorders>
            <w:noWrap w:val="0"/>
            <w:vAlign w:val="top"/>
          </w:tcPr>
          <w:p w14:paraId="710365F4">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1DEBE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3706050">
            <w:pPr>
              <w:pStyle w:val="17"/>
              <w:keepNext/>
              <w:spacing w:after="0" w:line="440" w:lineRule="exact"/>
              <w:ind w:left="63" w:right="63"/>
              <w:rPr>
                <w:rFonts w:eastAsia="仿宋_GB2312"/>
                <w:color w:val="000000"/>
                <w:kern w:val="2"/>
                <w:sz w:val="28"/>
                <w:szCs w:val="30"/>
                <w:lang w:val="en-US" w:eastAsia="zh-CN"/>
              </w:rPr>
            </w:pPr>
          </w:p>
        </w:tc>
        <w:tc>
          <w:tcPr>
            <w:tcW w:w="1984" w:type="dxa"/>
            <w:tcBorders>
              <w:top w:val="double" w:color="auto" w:sz="6" w:space="0"/>
              <w:bottom w:val="single" w:color="auto" w:sz="6" w:space="0"/>
            </w:tcBorders>
            <w:noWrap w:val="0"/>
            <w:vAlign w:val="top"/>
          </w:tcPr>
          <w:p w14:paraId="5C9F79C8">
            <w:pPr>
              <w:pStyle w:val="17"/>
              <w:keepNext/>
              <w:spacing w:after="0" w:line="440" w:lineRule="exact"/>
              <w:ind w:left="63" w:right="63"/>
              <w:rPr>
                <w:rFonts w:eastAsia="仿宋_GB2312"/>
                <w:color w:val="000000"/>
                <w:kern w:val="2"/>
                <w:sz w:val="28"/>
                <w:szCs w:val="30"/>
                <w:lang w:val="en-US" w:eastAsia="zh-CN"/>
              </w:rPr>
            </w:pPr>
          </w:p>
        </w:tc>
        <w:tc>
          <w:tcPr>
            <w:tcW w:w="851" w:type="dxa"/>
            <w:tcBorders>
              <w:top w:val="double" w:color="auto" w:sz="6" w:space="0"/>
              <w:bottom w:val="single" w:color="auto" w:sz="6" w:space="0"/>
            </w:tcBorders>
            <w:noWrap w:val="0"/>
            <w:vAlign w:val="top"/>
          </w:tcPr>
          <w:p w14:paraId="308360D3">
            <w:pPr>
              <w:pStyle w:val="17"/>
              <w:keepNext/>
              <w:spacing w:after="0" w:line="440" w:lineRule="exact"/>
              <w:ind w:left="63" w:right="63"/>
              <w:rPr>
                <w:rFonts w:eastAsia="仿宋_GB2312"/>
                <w:color w:val="000000"/>
                <w:kern w:val="2"/>
                <w:sz w:val="28"/>
                <w:szCs w:val="30"/>
                <w:lang w:val="en-US" w:eastAsia="zh-CN"/>
              </w:rPr>
            </w:pPr>
          </w:p>
        </w:tc>
        <w:tc>
          <w:tcPr>
            <w:tcW w:w="774" w:type="dxa"/>
            <w:tcBorders>
              <w:top w:val="double" w:color="auto" w:sz="6" w:space="0"/>
              <w:bottom w:val="single" w:color="auto" w:sz="6" w:space="0"/>
            </w:tcBorders>
            <w:noWrap w:val="0"/>
            <w:vAlign w:val="top"/>
          </w:tcPr>
          <w:p w14:paraId="5E2EF714">
            <w:pPr>
              <w:pStyle w:val="17"/>
              <w:keepNext/>
              <w:spacing w:after="0" w:line="440" w:lineRule="exact"/>
              <w:ind w:left="63" w:right="63"/>
              <w:rPr>
                <w:rFonts w:eastAsia="仿宋_GB2312"/>
                <w:color w:val="000000"/>
                <w:kern w:val="2"/>
                <w:sz w:val="28"/>
                <w:szCs w:val="30"/>
                <w:lang w:val="en-US" w:eastAsia="zh-CN"/>
              </w:rPr>
            </w:pPr>
          </w:p>
        </w:tc>
        <w:tc>
          <w:tcPr>
            <w:tcW w:w="1352" w:type="dxa"/>
            <w:tcBorders>
              <w:top w:val="double" w:color="auto" w:sz="6" w:space="0"/>
              <w:bottom w:val="single" w:color="auto" w:sz="6" w:space="0"/>
            </w:tcBorders>
            <w:noWrap w:val="0"/>
            <w:vAlign w:val="top"/>
          </w:tcPr>
          <w:p w14:paraId="0F3C88B2">
            <w:pPr>
              <w:pStyle w:val="17"/>
              <w:keepNext/>
              <w:spacing w:after="0" w:line="440" w:lineRule="exact"/>
              <w:ind w:left="63" w:right="63"/>
              <w:rPr>
                <w:rFonts w:eastAsia="仿宋_GB2312"/>
                <w:color w:val="000000"/>
                <w:kern w:val="2"/>
                <w:sz w:val="28"/>
                <w:szCs w:val="30"/>
                <w:lang w:val="en-US" w:eastAsia="zh-CN"/>
              </w:rPr>
            </w:pPr>
          </w:p>
        </w:tc>
        <w:tc>
          <w:tcPr>
            <w:tcW w:w="1418" w:type="dxa"/>
            <w:tcBorders>
              <w:top w:val="double" w:color="auto" w:sz="6" w:space="0"/>
              <w:bottom w:val="single" w:color="auto" w:sz="6" w:space="0"/>
            </w:tcBorders>
            <w:noWrap w:val="0"/>
            <w:vAlign w:val="top"/>
          </w:tcPr>
          <w:p w14:paraId="7C4F0566">
            <w:pPr>
              <w:pStyle w:val="17"/>
              <w:keepNext/>
              <w:spacing w:after="0" w:line="440" w:lineRule="exact"/>
              <w:ind w:left="63" w:right="63"/>
              <w:rPr>
                <w:rFonts w:eastAsia="仿宋_GB2312"/>
                <w:color w:val="000000"/>
                <w:kern w:val="2"/>
                <w:sz w:val="28"/>
                <w:szCs w:val="30"/>
                <w:lang w:val="en-US" w:eastAsia="zh-CN"/>
              </w:rPr>
            </w:pPr>
          </w:p>
        </w:tc>
        <w:tc>
          <w:tcPr>
            <w:tcW w:w="1701" w:type="dxa"/>
            <w:tcBorders>
              <w:top w:val="double" w:color="auto" w:sz="6" w:space="0"/>
              <w:bottom w:val="single" w:color="auto" w:sz="6" w:space="0"/>
            </w:tcBorders>
            <w:noWrap w:val="0"/>
            <w:vAlign w:val="top"/>
          </w:tcPr>
          <w:p w14:paraId="333D99D5">
            <w:pPr>
              <w:pStyle w:val="17"/>
              <w:keepNext/>
              <w:spacing w:after="0" w:line="440" w:lineRule="exact"/>
              <w:ind w:left="63" w:right="63"/>
              <w:rPr>
                <w:rFonts w:eastAsia="仿宋_GB2312"/>
                <w:color w:val="000000"/>
                <w:kern w:val="2"/>
                <w:sz w:val="28"/>
                <w:szCs w:val="30"/>
                <w:lang w:val="en-US" w:eastAsia="zh-CN"/>
              </w:rPr>
            </w:pPr>
          </w:p>
        </w:tc>
      </w:tr>
      <w:tr w14:paraId="45045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031FA67">
            <w:pPr>
              <w:pStyle w:val="17"/>
              <w:keepNext/>
              <w:spacing w:after="0" w:line="440" w:lineRule="exact"/>
              <w:ind w:left="63" w:right="63"/>
              <w:rPr>
                <w:rFonts w:eastAsia="仿宋_GB2312"/>
                <w:color w:val="000000"/>
                <w:kern w:val="2"/>
                <w:sz w:val="28"/>
                <w:szCs w:val="30"/>
                <w:lang w:val="en-US" w:eastAsia="zh-CN"/>
              </w:rPr>
            </w:pPr>
          </w:p>
        </w:tc>
        <w:tc>
          <w:tcPr>
            <w:tcW w:w="1984" w:type="dxa"/>
            <w:tcBorders>
              <w:top w:val="nil"/>
            </w:tcBorders>
            <w:noWrap w:val="0"/>
            <w:vAlign w:val="top"/>
          </w:tcPr>
          <w:p w14:paraId="71B6D345">
            <w:pPr>
              <w:pStyle w:val="17"/>
              <w:keepNext/>
              <w:spacing w:after="0" w:line="440" w:lineRule="exact"/>
              <w:ind w:left="63" w:right="63"/>
              <w:rPr>
                <w:rFonts w:eastAsia="仿宋_GB2312"/>
                <w:color w:val="000000"/>
                <w:kern w:val="2"/>
                <w:sz w:val="28"/>
                <w:szCs w:val="30"/>
                <w:lang w:val="en-US" w:eastAsia="zh-CN"/>
              </w:rPr>
            </w:pPr>
          </w:p>
        </w:tc>
        <w:tc>
          <w:tcPr>
            <w:tcW w:w="851" w:type="dxa"/>
            <w:tcBorders>
              <w:top w:val="nil"/>
            </w:tcBorders>
            <w:noWrap w:val="0"/>
            <w:vAlign w:val="top"/>
          </w:tcPr>
          <w:p w14:paraId="228F4C55">
            <w:pPr>
              <w:pStyle w:val="17"/>
              <w:keepNext/>
              <w:spacing w:after="0" w:line="440" w:lineRule="exact"/>
              <w:ind w:left="63" w:right="63"/>
              <w:rPr>
                <w:rFonts w:eastAsia="仿宋_GB2312"/>
                <w:color w:val="000000"/>
                <w:kern w:val="2"/>
                <w:sz w:val="28"/>
                <w:szCs w:val="30"/>
                <w:lang w:val="en-US" w:eastAsia="zh-CN"/>
              </w:rPr>
            </w:pPr>
          </w:p>
        </w:tc>
        <w:tc>
          <w:tcPr>
            <w:tcW w:w="774" w:type="dxa"/>
            <w:tcBorders>
              <w:top w:val="nil"/>
            </w:tcBorders>
            <w:noWrap w:val="0"/>
            <w:vAlign w:val="top"/>
          </w:tcPr>
          <w:p w14:paraId="6D882F1D">
            <w:pPr>
              <w:pStyle w:val="17"/>
              <w:keepNext/>
              <w:spacing w:after="0" w:line="440" w:lineRule="exact"/>
              <w:ind w:left="63" w:right="63"/>
              <w:rPr>
                <w:rFonts w:eastAsia="仿宋_GB2312"/>
                <w:color w:val="000000"/>
                <w:kern w:val="2"/>
                <w:sz w:val="28"/>
                <w:szCs w:val="30"/>
                <w:lang w:val="en-US" w:eastAsia="zh-CN"/>
              </w:rPr>
            </w:pPr>
          </w:p>
        </w:tc>
        <w:tc>
          <w:tcPr>
            <w:tcW w:w="1352" w:type="dxa"/>
            <w:tcBorders>
              <w:top w:val="nil"/>
            </w:tcBorders>
            <w:noWrap w:val="0"/>
            <w:vAlign w:val="top"/>
          </w:tcPr>
          <w:p w14:paraId="1E899BE8">
            <w:pPr>
              <w:pStyle w:val="17"/>
              <w:keepNext/>
              <w:spacing w:after="0" w:line="440" w:lineRule="exact"/>
              <w:ind w:left="63" w:right="63"/>
              <w:rPr>
                <w:rFonts w:eastAsia="仿宋_GB2312"/>
                <w:color w:val="000000"/>
                <w:kern w:val="2"/>
                <w:sz w:val="28"/>
                <w:szCs w:val="30"/>
                <w:lang w:val="en-US" w:eastAsia="zh-CN"/>
              </w:rPr>
            </w:pPr>
          </w:p>
        </w:tc>
        <w:tc>
          <w:tcPr>
            <w:tcW w:w="1418" w:type="dxa"/>
            <w:tcBorders>
              <w:top w:val="nil"/>
            </w:tcBorders>
            <w:noWrap w:val="0"/>
            <w:vAlign w:val="top"/>
          </w:tcPr>
          <w:p w14:paraId="60537AF2">
            <w:pPr>
              <w:pStyle w:val="17"/>
              <w:keepNext/>
              <w:spacing w:after="0" w:line="440" w:lineRule="exact"/>
              <w:ind w:left="63" w:right="63"/>
              <w:rPr>
                <w:rFonts w:eastAsia="仿宋_GB2312"/>
                <w:color w:val="000000"/>
                <w:kern w:val="2"/>
                <w:sz w:val="28"/>
                <w:szCs w:val="30"/>
                <w:lang w:val="en-US" w:eastAsia="zh-CN"/>
              </w:rPr>
            </w:pPr>
          </w:p>
        </w:tc>
        <w:tc>
          <w:tcPr>
            <w:tcW w:w="1701" w:type="dxa"/>
            <w:tcBorders>
              <w:top w:val="nil"/>
            </w:tcBorders>
            <w:noWrap w:val="0"/>
            <w:vAlign w:val="top"/>
          </w:tcPr>
          <w:p w14:paraId="03ACAC5A">
            <w:pPr>
              <w:pStyle w:val="17"/>
              <w:keepNext/>
              <w:spacing w:after="0" w:line="440" w:lineRule="exact"/>
              <w:ind w:left="63" w:right="63"/>
              <w:rPr>
                <w:rFonts w:eastAsia="仿宋_GB2312"/>
                <w:color w:val="000000"/>
                <w:kern w:val="2"/>
                <w:sz w:val="28"/>
                <w:szCs w:val="30"/>
                <w:lang w:val="en-US" w:eastAsia="zh-CN"/>
              </w:rPr>
            </w:pPr>
          </w:p>
        </w:tc>
      </w:tr>
      <w:tr w14:paraId="1043F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C3D039">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2A9623B">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5897290">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0F4F75E">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9B47C61">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A9D8431">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AF118BB">
            <w:pPr>
              <w:pStyle w:val="17"/>
              <w:keepNext/>
              <w:spacing w:after="0" w:line="440" w:lineRule="exact"/>
              <w:ind w:left="63" w:right="63"/>
              <w:rPr>
                <w:rFonts w:eastAsia="仿宋_GB2312"/>
                <w:color w:val="000000"/>
                <w:kern w:val="2"/>
                <w:sz w:val="28"/>
                <w:szCs w:val="30"/>
                <w:lang w:val="en-US" w:eastAsia="zh-CN"/>
              </w:rPr>
            </w:pPr>
          </w:p>
        </w:tc>
      </w:tr>
      <w:tr w14:paraId="6909E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5CBA57">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62A1147">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861D01B">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E3AC6EB">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A419F88">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4FC71CF">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762F5B1">
            <w:pPr>
              <w:pStyle w:val="17"/>
              <w:keepNext/>
              <w:spacing w:after="0" w:line="440" w:lineRule="exact"/>
              <w:ind w:left="63" w:right="63"/>
              <w:rPr>
                <w:rFonts w:eastAsia="仿宋_GB2312"/>
                <w:color w:val="000000"/>
                <w:kern w:val="2"/>
                <w:sz w:val="28"/>
                <w:szCs w:val="30"/>
                <w:lang w:val="en-US" w:eastAsia="zh-CN"/>
              </w:rPr>
            </w:pPr>
          </w:p>
        </w:tc>
      </w:tr>
      <w:tr w14:paraId="1D5D6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AB90AC">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3373817">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16449B4">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FF91F3C">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88A7D2C">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FE8ED04">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967543B">
            <w:pPr>
              <w:pStyle w:val="17"/>
              <w:keepNext/>
              <w:spacing w:after="0" w:line="440" w:lineRule="exact"/>
              <w:ind w:left="63" w:right="63"/>
              <w:rPr>
                <w:rFonts w:eastAsia="仿宋_GB2312"/>
                <w:color w:val="000000"/>
                <w:kern w:val="2"/>
                <w:sz w:val="28"/>
                <w:szCs w:val="30"/>
                <w:lang w:val="en-US" w:eastAsia="zh-CN"/>
              </w:rPr>
            </w:pPr>
          </w:p>
        </w:tc>
      </w:tr>
      <w:tr w14:paraId="142C9A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5A8808">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B295ECD">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609DB2A">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E67D48F">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BE00BB1">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2CC10E8">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74DB484">
            <w:pPr>
              <w:pStyle w:val="17"/>
              <w:keepNext/>
              <w:spacing w:after="0" w:line="440" w:lineRule="exact"/>
              <w:ind w:left="63" w:right="63"/>
              <w:rPr>
                <w:rFonts w:eastAsia="仿宋_GB2312"/>
                <w:color w:val="000000"/>
                <w:kern w:val="2"/>
                <w:sz w:val="28"/>
                <w:szCs w:val="30"/>
                <w:lang w:val="en-US" w:eastAsia="zh-CN"/>
              </w:rPr>
            </w:pPr>
          </w:p>
        </w:tc>
      </w:tr>
      <w:tr w14:paraId="3B6DB2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E55BA5">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47C1D27">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CDFD0E8">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7F396BF">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326C865">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96567B6">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8E8CAFC">
            <w:pPr>
              <w:pStyle w:val="17"/>
              <w:keepNext/>
              <w:spacing w:after="0" w:line="440" w:lineRule="exact"/>
              <w:ind w:left="63" w:right="63"/>
              <w:rPr>
                <w:rFonts w:eastAsia="仿宋_GB2312"/>
                <w:color w:val="000000"/>
                <w:kern w:val="2"/>
                <w:sz w:val="28"/>
                <w:szCs w:val="30"/>
                <w:lang w:val="en-US" w:eastAsia="zh-CN"/>
              </w:rPr>
            </w:pPr>
          </w:p>
        </w:tc>
      </w:tr>
      <w:tr w14:paraId="3F87E6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7B18DA">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2A1E181">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B2D8BAC">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47F07BA7">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FE77F0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8B49216">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E1B3536">
            <w:pPr>
              <w:pStyle w:val="17"/>
              <w:keepNext/>
              <w:spacing w:after="0" w:line="440" w:lineRule="exact"/>
              <w:ind w:left="63" w:right="63"/>
              <w:rPr>
                <w:rFonts w:eastAsia="仿宋_GB2312"/>
                <w:color w:val="000000"/>
                <w:kern w:val="2"/>
                <w:sz w:val="28"/>
                <w:szCs w:val="30"/>
                <w:lang w:val="en-US" w:eastAsia="zh-CN"/>
              </w:rPr>
            </w:pPr>
          </w:p>
        </w:tc>
      </w:tr>
      <w:tr w14:paraId="636BA8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7F68FF2">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93E9736">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4A96B1A">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ED1F5DA">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26703DF">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D553083">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A26759F">
            <w:pPr>
              <w:pStyle w:val="17"/>
              <w:keepNext/>
              <w:spacing w:after="0" w:line="440" w:lineRule="exact"/>
              <w:ind w:left="63" w:right="63"/>
              <w:rPr>
                <w:rFonts w:eastAsia="仿宋_GB2312"/>
                <w:color w:val="000000"/>
                <w:kern w:val="2"/>
                <w:sz w:val="28"/>
                <w:szCs w:val="30"/>
                <w:lang w:val="en-US" w:eastAsia="zh-CN"/>
              </w:rPr>
            </w:pPr>
          </w:p>
        </w:tc>
      </w:tr>
      <w:tr w14:paraId="6ADB1A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20E5EB">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45F59D3">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E52B775">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073BB13">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7B691A3">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0801DFA">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754718F">
            <w:pPr>
              <w:pStyle w:val="17"/>
              <w:keepNext/>
              <w:spacing w:after="0" w:line="440" w:lineRule="exact"/>
              <w:ind w:left="63" w:right="63"/>
              <w:rPr>
                <w:rFonts w:eastAsia="仿宋_GB2312"/>
                <w:color w:val="000000"/>
                <w:kern w:val="2"/>
                <w:sz w:val="28"/>
                <w:szCs w:val="30"/>
                <w:lang w:val="en-US" w:eastAsia="zh-CN"/>
              </w:rPr>
            </w:pPr>
          </w:p>
        </w:tc>
      </w:tr>
      <w:tr w14:paraId="283C1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4A3C3CA">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E99E8E4">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415FB2D">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15246A4">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D3D774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2C33EB4">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9D67E8A">
            <w:pPr>
              <w:pStyle w:val="17"/>
              <w:keepNext/>
              <w:spacing w:after="0" w:line="440" w:lineRule="exact"/>
              <w:ind w:left="63" w:right="63"/>
              <w:rPr>
                <w:rFonts w:eastAsia="仿宋_GB2312"/>
                <w:color w:val="000000"/>
                <w:kern w:val="2"/>
                <w:sz w:val="28"/>
                <w:szCs w:val="30"/>
                <w:lang w:val="en-US" w:eastAsia="zh-CN"/>
              </w:rPr>
            </w:pPr>
          </w:p>
        </w:tc>
      </w:tr>
      <w:tr w14:paraId="764CBC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A9A4CA2">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22925F0">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3123C92">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991B90F">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B73442A">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6B3A67E">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1BF0468">
            <w:pPr>
              <w:pStyle w:val="17"/>
              <w:keepNext/>
              <w:spacing w:after="0" w:line="440" w:lineRule="exact"/>
              <w:ind w:left="63" w:right="63"/>
              <w:rPr>
                <w:rFonts w:eastAsia="仿宋_GB2312"/>
                <w:color w:val="000000"/>
                <w:kern w:val="2"/>
                <w:sz w:val="28"/>
                <w:szCs w:val="30"/>
                <w:lang w:val="en-US" w:eastAsia="zh-CN"/>
              </w:rPr>
            </w:pPr>
          </w:p>
        </w:tc>
      </w:tr>
      <w:tr w14:paraId="4ED27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25F328D">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42B6E75">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7913B8D">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0528759">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58C6674">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9B1DD77">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A73FD5F">
            <w:pPr>
              <w:pStyle w:val="17"/>
              <w:keepNext/>
              <w:spacing w:after="0" w:line="440" w:lineRule="exact"/>
              <w:ind w:left="63" w:right="63"/>
              <w:rPr>
                <w:rFonts w:eastAsia="仿宋_GB2312"/>
                <w:color w:val="000000"/>
                <w:kern w:val="2"/>
                <w:sz w:val="28"/>
                <w:szCs w:val="30"/>
                <w:lang w:val="en-US" w:eastAsia="zh-CN"/>
              </w:rPr>
            </w:pPr>
          </w:p>
        </w:tc>
      </w:tr>
      <w:tr w14:paraId="5E4564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BEDFC06">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BE82EF8">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3E378B2">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156BC5A">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06A9262">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60C49B1">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7DAAEFE">
            <w:pPr>
              <w:pStyle w:val="17"/>
              <w:keepNext/>
              <w:spacing w:after="0" w:line="440" w:lineRule="exact"/>
              <w:ind w:left="63" w:right="63"/>
              <w:rPr>
                <w:rFonts w:eastAsia="仿宋_GB2312"/>
                <w:color w:val="000000"/>
                <w:kern w:val="2"/>
                <w:sz w:val="28"/>
                <w:szCs w:val="30"/>
                <w:lang w:val="en-US" w:eastAsia="zh-CN"/>
              </w:rPr>
            </w:pPr>
          </w:p>
        </w:tc>
      </w:tr>
      <w:tr w14:paraId="463C7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8D9D2C">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E01EE82">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8443324">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589763E">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30A34D3">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EA76500">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6CDB1D9">
            <w:pPr>
              <w:pStyle w:val="17"/>
              <w:keepNext/>
              <w:spacing w:after="0" w:line="440" w:lineRule="exact"/>
              <w:ind w:left="63" w:right="63"/>
              <w:rPr>
                <w:rFonts w:eastAsia="仿宋_GB2312"/>
                <w:color w:val="000000"/>
                <w:kern w:val="2"/>
                <w:sz w:val="28"/>
                <w:szCs w:val="30"/>
                <w:lang w:val="en-US" w:eastAsia="zh-CN"/>
              </w:rPr>
            </w:pPr>
          </w:p>
        </w:tc>
      </w:tr>
      <w:tr w14:paraId="12DE12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391A75C">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29FC9CE">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7371D2E">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D6A433A">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421B776">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84E94D9">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51E9494">
            <w:pPr>
              <w:pStyle w:val="17"/>
              <w:keepNext/>
              <w:spacing w:after="0" w:line="440" w:lineRule="exact"/>
              <w:ind w:left="63" w:right="63"/>
              <w:rPr>
                <w:rFonts w:eastAsia="仿宋_GB2312"/>
                <w:color w:val="000000"/>
                <w:kern w:val="2"/>
                <w:sz w:val="28"/>
                <w:szCs w:val="30"/>
                <w:lang w:val="en-US" w:eastAsia="zh-CN"/>
              </w:rPr>
            </w:pPr>
          </w:p>
        </w:tc>
      </w:tr>
      <w:tr w14:paraId="3574A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FFF7CB">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07C7F2D">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9C223BD">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2702EE7">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D8A11C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8692EB6">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89CA3CC">
            <w:pPr>
              <w:pStyle w:val="17"/>
              <w:keepNext/>
              <w:spacing w:after="0" w:line="440" w:lineRule="exact"/>
              <w:ind w:left="63" w:right="63"/>
              <w:rPr>
                <w:rFonts w:eastAsia="仿宋_GB2312"/>
                <w:color w:val="000000"/>
                <w:kern w:val="2"/>
                <w:sz w:val="28"/>
                <w:szCs w:val="30"/>
                <w:lang w:val="en-US" w:eastAsia="zh-CN"/>
              </w:rPr>
            </w:pPr>
          </w:p>
        </w:tc>
      </w:tr>
      <w:tr w14:paraId="42B7B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D429C1">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304FD27">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4078C8C">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FA7600C">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A6A7D67">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086706C">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F0CD499">
            <w:pPr>
              <w:pStyle w:val="17"/>
              <w:keepNext/>
              <w:spacing w:after="0" w:line="440" w:lineRule="exact"/>
              <w:ind w:left="63" w:right="63"/>
              <w:rPr>
                <w:rFonts w:eastAsia="仿宋_GB2312"/>
                <w:color w:val="000000"/>
                <w:kern w:val="2"/>
                <w:sz w:val="28"/>
                <w:szCs w:val="30"/>
                <w:lang w:val="en-US" w:eastAsia="zh-CN"/>
              </w:rPr>
            </w:pPr>
          </w:p>
        </w:tc>
      </w:tr>
      <w:tr w14:paraId="668887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1D76670">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1254B9F">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83FFF9F">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53261E6">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84167D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1359CDB">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80DCDB1">
            <w:pPr>
              <w:pStyle w:val="17"/>
              <w:keepNext/>
              <w:spacing w:after="0" w:line="440" w:lineRule="exact"/>
              <w:ind w:left="63" w:right="63"/>
              <w:rPr>
                <w:rFonts w:eastAsia="仿宋_GB2312"/>
                <w:color w:val="000000"/>
                <w:kern w:val="2"/>
                <w:sz w:val="28"/>
                <w:szCs w:val="30"/>
                <w:lang w:val="en-US" w:eastAsia="zh-CN"/>
              </w:rPr>
            </w:pPr>
          </w:p>
        </w:tc>
      </w:tr>
      <w:tr w14:paraId="4272E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43E021">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D99FE85">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A76A5F0">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7C0B8C7">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CEC5901">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3366BB5">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5852043">
            <w:pPr>
              <w:pStyle w:val="17"/>
              <w:keepNext/>
              <w:spacing w:after="0" w:line="440" w:lineRule="exact"/>
              <w:ind w:left="63" w:right="63"/>
              <w:rPr>
                <w:rFonts w:eastAsia="仿宋_GB2312"/>
                <w:color w:val="000000"/>
                <w:kern w:val="2"/>
                <w:sz w:val="28"/>
                <w:szCs w:val="30"/>
                <w:lang w:val="en-US" w:eastAsia="zh-CN"/>
              </w:rPr>
            </w:pPr>
          </w:p>
        </w:tc>
      </w:tr>
    </w:tbl>
    <w:p w14:paraId="124A9DB1">
      <w:pPr>
        <w:spacing w:before="156" w:beforeLines="50" w:after="156" w:afterLines="50" w:line="440" w:lineRule="exact"/>
        <w:rPr>
          <w:rFonts w:hint="eastAsia" w:ascii="Times New Roman" w:hAnsi="Times New Roman" w:eastAsia="黑体"/>
          <w:color w:val="000000"/>
          <w:sz w:val="30"/>
          <w:szCs w:val="30"/>
        </w:rPr>
      </w:pPr>
    </w:p>
    <w:p w14:paraId="30A2C1AE">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黑体"/>
          <w:color w:val="000000"/>
          <w:sz w:val="30"/>
          <w:szCs w:val="30"/>
        </w:rPr>
        <w:t>11-2：工程设备暂估价表</w:t>
      </w:r>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B819C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42ACB3BF">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3A0005AB">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名称</w:t>
            </w:r>
          </w:p>
        </w:tc>
        <w:tc>
          <w:tcPr>
            <w:tcW w:w="851" w:type="dxa"/>
            <w:tcBorders>
              <w:top w:val="single" w:color="auto" w:sz="12" w:space="0"/>
              <w:bottom w:val="double" w:color="auto" w:sz="6" w:space="0"/>
            </w:tcBorders>
            <w:noWrap w:val="0"/>
            <w:vAlign w:val="top"/>
          </w:tcPr>
          <w:p w14:paraId="10753BFA">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单位</w:t>
            </w:r>
          </w:p>
        </w:tc>
        <w:tc>
          <w:tcPr>
            <w:tcW w:w="774" w:type="dxa"/>
            <w:tcBorders>
              <w:top w:val="single" w:color="auto" w:sz="12" w:space="0"/>
              <w:bottom w:val="double" w:color="auto" w:sz="6" w:space="0"/>
            </w:tcBorders>
            <w:noWrap w:val="0"/>
            <w:vAlign w:val="top"/>
          </w:tcPr>
          <w:p w14:paraId="7EF130A0">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数量</w:t>
            </w:r>
          </w:p>
        </w:tc>
        <w:tc>
          <w:tcPr>
            <w:tcW w:w="1352" w:type="dxa"/>
            <w:tcBorders>
              <w:top w:val="single" w:color="auto" w:sz="12" w:space="0"/>
              <w:bottom w:val="double" w:color="auto" w:sz="6" w:space="0"/>
            </w:tcBorders>
            <w:noWrap w:val="0"/>
            <w:vAlign w:val="top"/>
          </w:tcPr>
          <w:p w14:paraId="1F1D16EC">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单价</w:t>
            </w:r>
            <w:r>
              <w:rPr>
                <w:rFonts w:hint="eastAsia" w:eastAsia="仿宋_GB2312"/>
                <w:color w:val="000000"/>
                <w:kern w:val="2"/>
                <w:sz w:val="28"/>
                <w:szCs w:val="30"/>
                <w:lang w:val="en-US" w:eastAsia="zh-CN"/>
              </w:rPr>
              <w:t>（元）</w:t>
            </w:r>
          </w:p>
        </w:tc>
        <w:tc>
          <w:tcPr>
            <w:tcW w:w="1418" w:type="dxa"/>
            <w:tcBorders>
              <w:top w:val="single" w:color="auto" w:sz="12" w:space="0"/>
              <w:bottom w:val="double" w:color="auto" w:sz="6" w:space="0"/>
            </w:tcBorders>
            <w:noWrap w:val="0"/>
            <w:vAlign w:val="top"/>
          </w:tcPr>
          <w:p w14:paraId="0D2062A7">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合价</w:t>
            </w:r>
            <w:r>
              <w:rPr>
                <w:rFonts w:hint="eastAsia" w:eastAsia="仿宋_GB2312"/>
                <w:color w:val="000000"/>
                <w:kern w:val="2"/>
                <w:sz w:val="28"/>
                <w:szCs w:val="30"/>
                <w:lang w:val="en-US" w:eastAsia="zh-CN"/>
              </w:rPr>
              <w:t>（元）</w:t>
            </w:r>
          </w:p>
        </w:tc>
        <w:tc>
          <w:tcPr>
            <w:tcW w:w="1701" w:type="dxa"/>
            <w:tcBorders>
              <w:top w:val="single" w:color="auto" w:sz="12" w:space="0"/>
              <w:bottom w:val="double" w:color="auto" w:sz="6" w:space="0"/>
            </w:tcBorders>
            <w:noWrap w:val="0"/>
            <w:vAlign w:val="top"/>
          </w:tcPr>
          <w:p w14:paraId="7C9BD21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备注</w:t>
            </w:r>
          </w:p>
        </w:tc>
      </w:tr>
      <w:tr w14:paraId="113F80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19F3EFB4">
            <w:pPr>
              <w:pStyle w:val="17"/>
              <w:keepNext/>
              <w:spacing w:after="0" w:line="440" w:lineRule="exact"/>
              <w:ind w:left="63" w:right="63"/>
              <w:rPr>
                <w:rFonts w:eastAsia="仿宋_GB2312"/>
                <w:color w:val="000000"/>
                <w:kern w:val="2"/>
                <w:sz w:val="28"/>
                <w:szCs w:val="30"/>
                <w:lang w:val="en-US" w:eastAsia="zh-CN"/>
              </w:rPr>
            </w:pPr>
          </w:p>
        </w:tc>
        <w:tc>
          <w:tcPr>
            <w:tcW w:w="1984" w:type="dxa"/>
            <w:tcBorders>
              <w:top w:val="double" w:color="auto" w:sz="6" w:space="0"/>
              <w:bottom w:val="single" w:color="auto" w:sz="6" w:space="0"/>
            </w:tcBorders>
            <w:noWrap w:val="0"/>
            <w:vAlign w:val="top"/>
          </w:tcPr>
          <w:p w14:paraId="114F6D3C">
            <w:pPr>
              <w:pStyle w:val="17"/>
              <w:keepNext/>
              <w:spacing w:after="0" w:line="440" w:lineRule="exact"/>
              <w:ind w:left="63" w:right="63"/>
              <w:rPr>
                <w:rFonts w:eastAsia="仿宋_GB2312"/>
                <w:color w:val="000000"/>
                <w:kern w:val="2"/>
                <w:sz w:val="28"/>
                <w:szCs w:val="30"/>
                <w:lang w:val="en-US" w:eastAsia="zh-CN"/>
              </w:rPr>
            </w:pPr>
          </w:p>
        </w:tc>
        <w:tc>
          <w:tcPr>
            <w:tcW w:w="851" w:type="dxa"/>
            <w:tcBorders>
              <w:top w:val="double" w:color="auto" w:sz="6" w:space="0"/>
              <w:bottom w:val="single" w:color="auto" w:sz="6" w:space="0"/>
            </w:tcBorders>
            <w:noWrap w:val="0"/>
            <w:vAlign w:val="top"/>
          </w:tcPr>
          <w:p w14:paraId="55DB02BA">
            <w:pPr>
              <w:pStyle w:val="17"/>
              <w:keepNext/>
              <w:spacing w:after="0" w:line="440" w:lineRule="exact"/>
              <w:ind w:left="63" w:right="63"/>
              <w:rPr>
                <w:rFonts w:eastAsia="仿宋_GB2312"/>
                <w:color w:val="000000"/>
                <w:kern w:val="2"/>
                <w:sz w:val="28"/>
                <w:szCs w:val="30"/>
                <w:lang w:val="en-US" w:eastAsia="zh-CN"/>
              </w:rPr>
            </w:pPr>
          </w:p>
        </w:tc>
        <w:tc>
          <w:tcPr>
            <w:tcW w:w="774" w:type="dxa"/>
            <w:tcBorders>
              <w:top w:val="double" w:color="auto" w:sz="6" w:space="0"/>
              <w:bottom w:val="single" w:color="auto" w:sz="6" w:space="0"/>
            </w:tcBorders>
            <w:noWrap w:val="0"/>
            <w:vAlign w:val="top"/>
          </w:tcPr>
          <w:p w14:paraId="37732944">
            <w:pPr>
              <w:pStyle w:val="17"/>
              <w:keepNext/>
              <w:spacing w:after="0" w:line="440" w:lineRule="exact"/>
              <w:ind w:left="63" w:right="63"/>
              <w:rPr>
                <w:rFonts w:eastAsia="仿宋_GB2312"/>
                <w:color w:val="000000"/>
                <w:kern w:val="2"/>
                <w:sz w:val="28"/>
                <w:szCs w:val="30"/>
                <w:lang w:val="en-US" w:eastAsia="zh-CN"/>
              </w:rPr>
            </w:pPr>
          </w:p>
        </w:tc>
        <w:tc>
          <w:tcPr>
            <w:tcW w:w="1352" w:type="dxa"/>
            <w:tcBorders>
              <w:top w:val="double" w:color="auto" w:sz="6" w:space="0"/>
              <w:bottom w:val="single" w:color="auto" w:sz="6" w:space="0"/>
            </w:tcBorders>
            <w:noWrap w:val="0"/>
            <w:vAlign w:val="top"/>
          </w:tcPr>
          <w:p w14:paraId="52FE0999">
            <w:pPr>
              <w:pStyle w:val="17"/>
              <w:keepNext/>
              <w:spacing w:after="0" w:line="440" w:lineRule="exact"/>
              <w:ind w:left="63" w:right="63"/>
              <w:rPr>
                <w:rFonts w:eastAsia="仿宋_GB2312"/>
                <w:color w:val="000000"/>
                <w:kern w:val="2"/>
                <w:sz w:val="28"/>
                <w:szCs w:val="30"/>
                <w:lang w:val="en-US" w:eastAsia="zh-CN"/>
              </w:rPr>
            </w:pPr>
          </w:p>
        </w:tc>
        <w:tc>
          <w:tcPr>
            <w:tcW w:w="1418" w:type="dxa"/>
            <w:tcBorders>
              <w:top w:val="double" w:color="auto" w:sz="6" w:space="0"/>
              <w:bottom w:val="single" w:color="auto" w:sz="6" w:space="0"/>
            </w:tcBorders>
            <w:noWrap w:val="0"/>
            <w:vAlign w:val="top"/>
          </w:tcPr>
          <w:p w14:paraId="25B27DB0">
            <w:pPr>
              <w:pStyle w:val="17"/>
              <w:keepNext/>
              <w:spacing w:after="0" w:line="440" w:lineRule="exact"/>
              <w:ind w:left="63" w:right="63"/>
              <w:rPr>
                <w:rFonts w:eastAsia="仿宋_GB2312"/>
                <w:color w:val="000000"/>
                <w:kern w:val="2"/>
                <w:sz w:val="28"/>
                <w:szCs w:val="30"/>
                <w:lang w:val="en-US" w:eastAsia="zh-CN"/>
              </w:rPr>
            </w:pPr>
          </w:p>
        </w:tc>
        <w:tc>
          <w:tcPr>
            <w:tcW w:w="1701" w:type="dxa"/>
            <w:tcBorders>
              <w:top w:val="double" w:color="auto" w:sz="6" w:space="0"/>
              <w:bottom w:val="single" w:color="auto" w:sz="6" w:space="0"/>
            </w:tcBorders>
            <w:noWrap w:val="0"/>
            <w:vAlign w:val="top"/>
          </w:tcPr>
          <w:p w14:paraId="67683A03">
            <w:pPr>
              <w:pStyle w:val="17"/>
              <w:keepNext/>
              <w:spacing w:after="0" w:line="440" w:lineRule="exact"/>
              <w:ind w:left="63" w:right="63"/>
              <w:rPr>
                <w:rFonts w:eastAsia="仿宋_GB2312"/>
                <w:color w:val="000000"/>
                <w:kern w:val="2"/>
                <w:sz w:val="28"/>
                <w:szCs w:val="30"/>
                <w:lang w:val="en-US" w:eastAsia="zh-CN"/>
              </w:rPr>
            </w:pPr>
          </w:p>
        </w:tc>
      </w:tr>
      <w:tr w14:paraId="5D1089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0A3BD3D2">
            <w:pPr>
              <w:pStyle w:val="17"/>
              <w:keepNext/>
              <w:spacing w:after="0" w:line="440" w:lineRule="exact"/>
              <w:ind w:left="63" w:right="63"/>
              <w:rPr>
                <w:rFonts w:eastAsia="仿宋_GB2312"/>
                <w:color w:val="000000"/>
                <w:kern w:val="2"/>
                <w:sz w:val="28"/>
                <w:szCs w:val="30"/>
                <w:lang w:val="en-US" w:eastAsia="zh-CN"/>
              </w:rPr>
            </w:pPr>
          </w:p>
        </w:tc>
        <w:tc>
          <w:tcPr>
            <w:tcW w:w="1984" w:type="dxa"/>
            <w:tcBorders>
              <w:top w:val="nil"/>
            </w:tcBorders>
            <w:noWrap w:val="0"/>
            <w:vAlign w:val="top"/>
          </w:tcPr>
          <w:p w14:paraId="6A0DBF47">
            <w:pPr>
              <w:pStyle w:val="17"/>
              <w:keepNext/>
              <w:spacing w:after="0" w:line="440" w:lineRule="exact"/>
              <w:ind w:left="63" w:right="63"/>
              <w:rPr>
                <w:rFonts w:eastAsia="仿宋_GB2312"/>
                <w:color w:val="000000"/>
                <w:kern w:val="2"/>
                <w:sz w:val="28"/>
                <w:szCs w:val="30"/>
                <w:lang w:val="en-US" w:eastAsia="zh-CN"/>
              </w:rPr>
            </w:pPr>
          </w:p>
        </w:tc>
        <w:tc>
          <w:tcPr>
            <w:tcW w:w="851" w:type="dxa"/>
            <w:tcBorders>
              <w:top w:val="nil"/>
            </w:tcBorders>
            <w:noWrap w:val="0"/>
            <w:vAlign w:val="top"/>
          </w:tcPr>
          <w:p w14:paraId="02ADEB40">
            <w:pPr>
              <w:pStyle w:val="17"/>
              <w:keepNext/>
              <w:spacing w:after="0" w:line="440" w:lineRule="exact"/>
              <w:ind w:left="63" w:right="63"/>
              <w:rPr>
                <w:rFonts w:eastAsia="仿宋_GB2312"/>
                <w:color w:val="000000"/>
                <w:kern w:val="2"/>
                <w:sz w:val="28"/>
                <w:szCs w:val="30"/>
                <w:lang w:val="en-US" w:eastAsia="zh-CN"/>
              </w:rPr>
            </w:pPr>
          </w:p>
        </w:tc>
        <w:tc>
          <w:tcPr>
            <w:tcW w:w="774" w:type="dxa"/>
            <w:tcBorders>
              <w:top w:val="nil"/>
            </w:tcBorders>
            <w:noWrap w:val="0"/>
            <w:vAlign w:val="top"/>
          </w:tcPr>
          <w:p w14:paraId="347867AC">
            <w:pPr>
              <w:pStyle w:val="17"/>
              <w:keepNext/>
              <w:spacing w:after="0" w:line="440" w:lineRule="exact"/>
              <w:ind w:left="63" w:right="63"/>
              <w:rPr>
                <w:rFonts w:eastAsia="仿宋_GB2312"/>
                <w:color w:val="000000"/>
                <w:kern w:val="2"/>
                <w:sz w:val="28"/>
                <w:szCs w:val="30"/>
                <w:lang w:val="en-US" w:eastAsia="zh-CN"/>
              </w:rPr>
            </w:pPr>
          </w:p>
        </w:tc>
        <w:tc>
          <w:tcPr>
            <w:tcW w:w="1352" w:type="dxa"/>
            <w:tcBorders>
              <w:top w:val="nil"/>
            </w:tcBorders>
            <w:noWrap w:val="0"/>
            <w:vAlign w:val="top"/>
          </w:tcPr>
          <w:p w14:paraId="08FE4E50">
            <w:pPr>
              <w:pStyle w:val="17"/>
              <w:keepNext/>
              <w:spacing w:after="0" w:line="440" w:lineRule="exact"/>
              <w:ind w:left="63" w:right="63"/>
              <w:rPr>
                <w:rFonts w:eastAsia="仿宋_GB2312"/>
                <w:color w:val="000000"/>
                <w:kern w:val="2"/>
                <w:sz w:val="28"/>
                <w:szCs w:val="30"/>
                <w:lang w:val="en-US" w:eastAsia="zh-CN"/>
              </w:rPr>
            </w:pPr>
          </w:p>
        </w:tc>
        <w:tc>
          <w:tcPr>
            <w:tcW w:w="1418" w:type="dxa"/>
            <w:tcBorders>
              <w:top w:val="nil"/>
            </w:tcBorders>
            <w:noWrap w:val="0"/>
            <w:vAlign w:val="top"/>
          </w:tcPr>
          <w:p w14:paraId="768AA264">
            <w:pPr>
              <w:pStyle w:val="17"/>
              <w:keepNext/>
              <w:spacing w:after="0" w:line="440" w:lineRule="exact"/>
              <w:ind w:left="63" w:right="63"/>
              <w:rPr>
                <w:rFonts w:eastAsia="仿宋_GB2312"/>
                <w:color w:val="000000"/>
                <w:kern w:val="2"/>
                <w:sz w:val="28"/>
                <w:szCs w:val="30"/>
                <w:lang w:val="en-US" w:eastAsia="zh-CN"/>
              </w:rPr>
            </w:pPr>
          </w:p>
        </w:tc>
        <w:tc>
          <w:tcPr>
            <w:tcW w:w="1701" w:type="dxa"/>
            <w:tcBorders>
              <w:top w:val="nil"/>
            </w:tcBorders>
            <w:noWrap w:val="0"/>
            <w:vAlign w:val="top"/>
          </w:tcPr>
          <w:p w14:paraId="2E2CFD58">
            <w:pPr>
              <w:pStyle w:val="17"/>
              <w:keepNext/>
              <w:spacing w:after="0" w:line="440" w:lineRule="exact"/>
              <w:ind w:left="63" w:right="63"/>
              <w:rPr>
                <w:rFonts w:eastAsia="仿宋_GB2312"/>
                <w:color w:val="000000"/>
                <w:kern w:val="2"/>
                <w:sz w:val="28"/>
                <w:szCs w:val="30"/>
                <w:lang w:val="en-US" w:eastAsia="zh-CN"/>
              </w:rPr>
            </w:pPr>
          </w:p>
        </w:tc>
      </w:tr>
      <w:tr w14:paraId="55BFAB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3366BF">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86FC040">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2497660">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889A850">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7825461">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B3C299A">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F15B876">
            <w:pPr>
              <w:pStyle w:val="17"/>
              <w:keepNext/>
              <w:spacing w:after="0" w:line="440" w:lineRule="exact"/>
              <w:ind w:left="63" w:right="63"/>
              <w:rPr>
                <w:rFonts w:eastAsia="仿宋_GB2312"/>
                <w:color w:val="000000"/>
                <w:kern w:val="2"/>
                <w:sz w:val="28"/>
                <w:szCs w:val="30"/>
                <w:lang w:val="en-US" w:eastAsia="zh-CN"/>
              </w:rPr>
            </w:pPr>
          </w:p>
        </w:tc>
      </w:tr>
      <w:tr w14:paraId="36307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629EAF">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AE170D9">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914197D">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7CFBD75">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6342DD2">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7044A57E">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1762D0F">
            <w:pPr>
              <w:pStyle w:val="17"/>
              <w:keepNext/>
              <w:spacing w:after="0" w:line="440" w:lineRule="exact"/>
              <w:ind w:left="63" w:right="63"/>
              <w:rPr>
                <w:rFonts w:eastAsia="仿宋_GB2312"/>
                <w:color w:val="000000"/>
                <w:kern w:val="2"/>
                <w:sz w:val="28"/>
                <w:szCs w:val="30"/>
                <w:lang w:val="en-US" w:eastAsia="zh-CN"/>
              </w:rPr>
            </w:pPr>
          </w:p>
        </w:tc>
      </w:tr>
      <w:tr w14:paraId="76DAB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553C045">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B602644">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1E373686">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36B6E1D">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E76EAA6">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584514E">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7F68877">
            <w:pPr>
              <w:pStyle w:val="17"/>
              <w:keepNext/>
              <w:spacing w:after="0" w:line="440" w:lineRule="exact"/>
              <w:ind w:left="63" w:right="63"/>
              <w:rPr>
                <w:rFonts w:eastAsia="仿宋_GB2312"/>
                <w:color w:val="000000"/>
                <w:kern w:val="2"/>
                <w:sz w:val="28"/>
                <w:szCs w:val="30"/>
                <w:lang w:val="en-US" w:eastAsia="zh-CN"/>
              </w:rPr>
            </w:pPr>
          </w:p>
        </w:tc>
      </w:tr>
      <w:tr w14:paraId="762BD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7482FA">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4A086780">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397D908F">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6E99E3F">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50A2770">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01397A8">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CB5819E">
            <w:pPr>
              <w:pStyle w:val="17"/>
              <w:keepNext/>
              <w:spacing w:after="0" w:line="440" w:lineRule="exact"/>
              <w:ind w:left="63" w:right="63"/>
              <w:rPr>
                <w:rFonts w:eastAsia="仿宋_GB2312"/>
                <w:color w:val="000000"/>
                <w:kern w:val="2"/>
                <w:sz w:val="28"/>
                <w:szCs w:val="30"/>
                <w:lang w:val="en-US" w:eastAsia="zh-CN"/>
              </w:rPr>
            </w:pPr>
          </w:p>
        </w:tc>
      </w:tr>
      <w:tr w14:paraId="138FAB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6B4834">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7BC22C2">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7E4692D">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67076395">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4C9068D">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BB78505">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EE7B600">
            <w:pPr>
              <w:pStyle w:val="17"/>
              <w:keepNext/>
              <w:spacing w:after="0" w:line="440" w:lineRule="exact"/>
              <w:ind w:left="63" w:right="63"/>
              <w:rPr>
                <w:rFonts w:eastAsia="仿宋_GB2312"/>
                <w:color w:val="000000"/>
                <w:kern w:val="2"/>
                <w:sz w:val="28"/>
                <w:szCs w:val="30"/>
                <w:lang w:val="en-US" w:eastAsia="zh-CN"/>
              </w:rPr>
            </w:pPr>
          </w:p>
        </w:tc>
      </w:tr>
      <w:tr w14:paraId="2F615C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963DCB">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87C9DD8">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7F4EC310">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5FE3BD7">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7FD9D9E2">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98F0ECD">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1783A33">
            <w:pPr>
              <w:pStyle w:val="17"/>
              <w:keepNext/>
              <w:spacing w:after="0" w:line="440" w:lineRule="exact"/>
              <w:ind w:left="63" w:right="63"/>
              <w:rPr>
                <w:rFonts w:eastAsia="仿宋_GB2312"/>
                <w:color w:val="000000"/>
                <w:kern w:val="2"/>
                <w:sz w:val="28"/>
                <w:szCs w:val="30"/>
                <w:lang w:val="en-US" w:eastAsia="zh-CN"/>
              </w:rPr>
            </w:pPr>
          </w:p>
        </w:tc>
      </w:tr>
      <w:tr w14:paraId="71D165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0EAAC9">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2A07BD1">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DB9B2C5">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4197993">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A3156C3">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BED0DAE">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39EDC62E">
            <w:pPr>
              <w:pStyle w:val="17"/>
              <w:keepNext/>
              <w:spacing w:after="0" w:line="440" w:lineRule="exact"/>
              <w:ind w:left="63" w:right="63"/>
              <w:rPr>
                <w:rFonts w:eastAsia="仿宋_GB2312"/>
                <w:color w:val="000000"/>
                <w:kern w:val="2"/>
                <w:sz w:val="28"/>
                <w:szCs w:val="30"/>
                <w:lang w:val="en-US" w:eastAsia="zh-CN"/>
              </w:rPr>
            </w:pPr>
          </w:p>
        </w:tc>
      </w:tr>
      <w:tr w14:paraId="639DB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F2ABAA3">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A217EB4">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D92B1D5">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B0FC5E5">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2A07CC24">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DA551CE">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42FF22CC">
            <w:pPr>
              <w:pStyle w:val="17"/>
              <w:keepNext/>
              <w:spacing w:after="0" w:line="440" w:lineRule="exact"/>
              <w:ind w:left="63" w:right="63"/>
              <w:rPr>
                <w:rFonts w:eastAsia="仿宋_GB2312"/>
                <w:color w:val="000000"/>
                <w:kern w:val="2"/>
                <w:sz w:val="28"/>
                <w:szCs w:val="30"/>
                <w:lang w:val="en-US" w:eastAsia="zh-CN"/>
              </w:rPr>
            </w:pPr>
          </w:p>
        </w:tc>
      </w:tr>
      <w:tr w14:paraId="5A31ED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F4B9F8">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1DA5551">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090A2CD5">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5339F59B">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5DE67330">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11F49FED">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522FDBA">
            <w:pPr>
              <w:pStyle w:val="17"/>
              <w:keepNext/>
              <w:spacing w:after="0" w:line="440" w:lineRule="exact"/>
              <w:ind w:left="63" w:right="63"/>
              <w:rPr>
                <w:rFonts w:eastAsia="仿宋_GB2312"/>
                <w:color w:val="000000"/>
                <w:kern w:val="2"/>
                <w:sz w:val="28"/>
                <w:szCs w:val="30"/>
                <w:lang w:val="en-US" w:eastAsia="zh-CN"/>
              </w:rPr>
            </w:pPr>
          </w:p>
        </w:tc>
      </w:tr>
      <w:tr w14:paraId="0ADFB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CC6B52">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0ADF2FE0">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140D5AE">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207440B5">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5084B55">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0D87A10C">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589E5352">
            <w:pPr>
              <w:pStyle w:val="17"/>
              <w:keepNext/>
              <w:spacing w:after="0" w:line="440" w:lineRule="exact"/>
              <w:ind w:left="63" w:right="63"/>
              <w:rPr>
                <w:rFonts w:eastAsia="仿宋_GB2312"/>
                <w:color w:val="000000"/>
                <w:kern w:val="2"/>
                <w:sz w:val="28"/>
                <w:szCs w:val="30"/>
                <w:lang w:val="en-US" w:eastAsia="zh-CN"/>
              </w:rPr>
            </w:pPr>
          </w:p>
        </w:tc>
      </w:tr>
      <w:tr w14:paraId="3716F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B093A7">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63ACE61D">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25653825">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88A6D97">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05C386DB">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623B6F61">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31BB4EF">
            <w:pPr>
              <w:pStyle w:val="17"/>
              <w:keepNext/>
              <w:spacing w:after="0" w:line="440" w:lineRule="exact"/>
              <w:ind w:left="63" w:right="63"/>
              <w:rPr>
                <w:rFonts w:eastAsia="仿宋_GB2312"/>
                <w:color w:val="000000"/>
                <w:kern w:val="2"/>
                <w:sz w:val="28"/>
                <w:szCs w:val="30"/>
                <w:lang w:val="en-US" w:eastAsia="zh-CN"/>
              </w:rPr>
            </w:pPr>
          </w:p>
        </w:tc>
      </w:tr>
      <w:tr w14:paraId="36548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4E93F6">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0F05312">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2C26C30">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E85A7A4">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38CCB06B">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76581FC">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66868A2F">
            <w:pPr>
              <w:pStyle w:val="17"/>
              <w:keepNext/>
              <w:spacing w:after="0" w:line="440" w:lineRule="exact"/>
              <w:ind w:left="63" w:right="63"/>
              <w:rPr>
                <w:rFonts w:eastAsia="仿宋_GB2312"/>
                <w:color w:val="000000"/>
                <w:kern w:val="2"/>
                <w:sz w:val="28"/>
                <w:szCs w:val="30"/>
                <w:lang w:val="en-US" w:eastAsia="zh-CN"/>
              </w:rPr>
            </w:pPr>
          </w:p>
        </w:tc>
      </w:tr>
      <w:tr w14:paraId="27A3F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54C391">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3F6B0430">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07510FE">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98E3752">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A759EE5">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AEE85A8">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402DD48">
            <w:pPr>
              <w:pStyle w:val="17"/>
              <w:keepNext/>
              <w:spacing w:after="0" w:line="440" w:lineRule="exact"/>
              <w:ind w:left="63" w:right="63"/>
              <w:rPr>
                <w:rFonts w:eastAsia="仿宋_GB2312"/>
                <w:color w:val="000000"/>
                <w:kern w:val="2"/>
                <w:sz w:val="28"/>
                <w:szCs w:val="30"/>
                <w:lang w:val="en-US" w:eastAsia="zh-CN"/>
              </w:rPr>
            </w:pPr>
          </w:p>
        </w:tc>
      </w:tr>
      <w:tr w14:paraId="0BD739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4ED75E">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70307376">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442173C">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7771CD8">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B1C0CDA">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532988D2">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2EE814FB">
            <w:pPr>
              <w:pStyle w:val="17"/>
              <w:keepNext/>
              <w:spacing w:after="0" w:line="440" w:lineRule="exact"/>
              <w:ind w:left="63" w:right="63"/>
              <w:rPr>
                <w:rFonts w:eastAsia="仿宋_GB2312"/>
                <w:color w:val="000000"/>
                <w:kern w:val="2"/>
                <w:sz w:val="28"/>
                <w:szCs w:val="30"/>
                <w:lang w:val="en-US" w:eastAsia="zh-CN"/>
              </w:rPr>
            </w:pPr>
          </w:p>
        </w:tc>
      </w:tr>
      <w:tr w14:paraId="65ADFE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795C34">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1E8E1A9D">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74EC5F1">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3FEE1C4B">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174DE22">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208F961">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7397FC5B">
            <w:pPr>
              <w:pStyle w:val="17"/>
              <w:keepNext/>
              <w:spacing w:after="0" w:line="440" w:lineRule="exact"/>
              <w:ind w:left="63" w:right="63"/>
              <w:rPr>
                <w:rFonts w:eastAsia="仿宋_GB2312"/>
                <w:color w:val="000000"/>
                <w:kern w:val="2"/>
                <w:sz w:val="28"/>
                <w:szCs w:val="30"/>
                <w:lang w:val="en-US" w:eastAsia="zh-CN"/>
              </w:rPr>
            </w:pPr>
          </w:p>
        </w:tc>
      </w:tr>
      <w:tr w14:paraId="43DDB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74A7FD">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20E6B186">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4C2509DA">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700A8AF4">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6B67A895">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30FB9670">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AA825B2">
            <w:pPr>
              <w:pStyle w:val="17"/>
              <w:keepNext/>
              <w:spacing w:after="0" w:line="440" w:lineRule="exact"/>
              <w:ind w:left="63" w:right="63"/>
              <w:rPr>
                <w:rFonts w:eastAsia="仿宋_GB2312"/>
                <w:color w:val="000000"/>
                <w:kern w:val="2"/>
                <w:sz w:val="28"/>
                <w:szCs w:val="30"/>
                <w:lang w:val="en-US" w:eastAsia="zh-CN"/>
              </w:rPr>
            </w:pPr>
          </w:p>
        </w:tc>
      </w:tr>
      <w:tr w14:paraId="7A3E01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7AA749">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8C46A96">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5B825ED1">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1FAE275A">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1D5887C8">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4F970BCC">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177938E9">
            <w:pPr>
              <w:pStyle w:val="17"/>
              <w:keepNext/>
              <w:spacing w:after="0" w:line="440" w:lineRule="exact"/>
              <w:ind w:left="63" w:right="63"/>
              <w:rPr>
                <w:rFonts w:eastAsia="仿宋_GB2312"/>
                <w:color w:val="000000"/>
                <w:kern w:val="2"/>
                <w:sz w:val="28"/>
                <w:szCs w:val="30"/>
                <w:lang w:val="en-US" w:eastAsia="zh-CN"/>
              </w:rPr>
            </w:pPr>
          </w:p>
        </w:tc>
      </w:tr>
      <w:tr w14:paraId="64D3A0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187C25E">
            <w:pPr>
              <w:pStyle w:val="17"/>
              <w:keepNext/>
              <w:spacing w:after="0" w:line="440" w:lineRule="exact"/>
              <w:ind w:left="63" w:right="63"/>
              <w:rPr>
                <w:rFonts w:eastAsia="仿宋_GB2312"/>
                <w:color w:val="000000"/>
                <w:kern w:val="2"/>
                <w:sz w:val="28"/>
                <w:szCs w:val="30"/>
                <w:lang w:val="en-US" w:eastAsia="zh-CN"/>
              </w:rPr>
            </w:pPr>
          </w:p>
        </w:tc>
        <w:tc>
          <w:tcPr>
            <w:tcW w:w="1984" w:type="dxa"/>
            <w:noWrap w:val="0"/>
            <w:vAlign w:val="top"/>
          </w:tcPr>
          <w:p w14:paraId="5A63F74E">
            <w:pPr>
              <w:pStyle w:val="17"/>
              <w:keepNext/>
              <w:spacing w:after="0" w:line="440" w:lineRule="exact"/>
              <w:ind w:left="63" w:right="63"/>
              <w:rPr>
                <w:rFonts w:eastAsia="仿宋_GB2312"/>
                <w:color w:val="000000"/>
                <w:kern w:val="2"/>
                <w:sz w:val="28"/>
                <w:szCs w:val="30"/>
                <w:lang w:val="en-US" w:eastAsia="zh-CN"/>
              </w:rPr>
            </w:pPr>
          </w:p>
        </w:tc>
        <w:tc>
          <w:tcPr>
            <w:tcW w:w="851" w:type="dxa"/>
            <w:noWrap w:val="0"/>
            <w:vAlign w:val="top"/>
          </w:tcPr>
          <w:p w14:paraId="63C83FCF">
            <w:pPr>
              <w:pStyle w:val="17"/>
              <w:keepNext/>
              <w:spacing w:after="0" w:line="440" w:lineRule="exact"/>
              <w:ind w:left="63" w:right="63"/>
              <w:rPr>
                <w:rFonts w:eastAsia="仿宋_GB2312"/>
                <w:color w:val="000000"/>
                <w:kern w:val="2"/>
                <w:sz w:val="28"/>
                <w:szCs w:val="30"/>
                <w:lang w:val="en-US" w:eastAsia="zh-CN"/>
              </w:rPr>
            </w:pPr>
          </w:p>
        </w:tc>
        <w:tc>
          <w:tcPr>
            <w:tcW w:w="774" w:type="dxa"/>
            <w:noWrap w:val="0"/>
            <w:vAlign w:val="top"/>
          </w:tcPr>
          <w:p w14:paraId="03712ABF">
            <w:pPr>
              <w:pStyle w:val="17"/>
              <w:keepNext/>
              <w:spacing w:after="0" w:line="440" w:lineRule="exact"/>
              <w:ind w:left="63" w:right="63"/>
              <w:rPr>
                <w:rFonts w:eastAsia="仿宋_GB2312"/>
                <w:color w:val="000000"/>
                <w:kern w:val="2"/>
                <w:sz w:val="28"/>
                <w:szCs w:val="30"/>
                <w:lang w:val="en-US" w:eastAsia="zh-CN"/>
              </w:rPr>
            </w:pPr>
          </w:p>
        </w:tc>
        <w:tc>
          <w:tcPr>
            <w:tcW w:w="1352" w:type="dxa"/>
            <w:noWrap w:val="0"/>
            <w:vAlign w:val="top"/>
          </w:tcPr>
          <w:p w14:paraId="45B25189">
            <w:pPr>
              <w:pStyle w:val="17"/>
              <w:keepNext/>
              <w:spacing w:after="0" w:line="440" w:lineRule="exact"/>
              <w:ind w:left="63" w:right="63"/>
              <w:rPr>
                <w:rFonts w:eastAsia="仿宋_GB2312"/>
                <w:color w:val="000000"/>
                <w:kern w:val="2"/>
                <w:sz w:val="28"/>
                <w:szCs w:val="30"/>
                <w:lang w:val="en-US" w:eastAsia="zh-CN"/>
              </w:rPr>
            </w:pPr>
          </w:p>
        </w:tc>
        <w:tc>
          <w:tcPr>
            <w:tcW w:w="1418" w:type="dxa"/>
            <w:noWrap w:val="0"/>
            <w:vAlign w:val="top"/>
          </w:tcPr>
          <w:p w14:paraId="27719201">
            <w:pPr>
              <w:pStyle w:val="17"/>
              <w:keepNext/>
              <w:spacing w:after="0" w:line="440" w:lineRule="exact"/>
              <w:ind w:left="63" w:right="63"/>
              <w:rPr>
                <w:rFonts w:eastAsia="仿宋_GB2312"/>
                <w:color w:val="000000"/>
                <w:kern w:val="2"/>
                <w:sz w:val="28"/>
                <w:szCs w:val="30"/>
                <w:lang w:val="en-US" w:eastAsia="zh-CN"/>
              </w:rPr>
            </w:pPr>
          </w:p>
        </w:tc>
        <w:tc>
          <w:tcPr>
            <w:tcW w:w="1701" w:type="dxa"/>
            <w:noWrap w:val="0"/>
            <w:vAlign w:val="top"/>
          </w:tcPr>
          <w:p w14:paraId="0753332E">
            <w:pPr>
              <w:pStyle w:val="17"/>
              <w:keepNext/>
              <w:spacing w:after="0" w:line="440" w:lineRule="exact"/>
              <w:ind w:left="63" w:right="63"/>
              <w:rPr>
                <w:rFonts w:eastAsia="仿宋_GB2312"/>
                <w:color w:val="000000"/>
                <w:kern w:val="2"/>
                <w:sz w:val="28"/>
                <w:szCs w:val="30"/>
                <w:lang w:val="en-US" w:eastAsia="zh-CN"/>
              </w:rPr>
            </w:pPr>
          </w:p>
        </w:tc>
      </w:tr>
    </w:tbl>
    <w:p w14:paraId="4B8D8F66">
      <w:pPr>
        <w:spacing w:line="440" w:lineRule="exact"/>
        <w:rPr>
          <w:rFonts w:ascii="Times New Roman" w:hAnsi="Times New Roman" w:eastAsia="仿宋_GB2312"/>
          <w:color w:val="000000"/>
          <w:sz w:val="30"/>
          <w:szCs w:val="30"/>
        </w:rPr>
      </w:pPr>
    </w:p>
    <w:p w14:paraId="2A459CB4">
      <w:pPr>
        <w:spacing w:before="156" w:beforeLines="50" w:after="156" w:afterLines="50" w:line="440" w:lineRule="exact"/>
        <w:jc w:val="center"/>
        <w:rPr>
          <w:rFonts w:ascii="Times New Roman" w:hAnsi="Times New Roman" w:eastAsia="黑体"/>
          <w:color w:val="000000"/>
          <w:sz w:val="30"/>
          <w:szCs w:val="30"/>
        </w:rPr>
      </w:pPr>
      <w:r>
        <w:rPr>
          <w:rFonts w:ascii="Times New Roman" w:hAnsi="Times New Roman" w:eastAsia="仿宋_GB2312"/>
          <w:color w:val="000000"/>
          <w:sz w:val="30"/>
          <w:szCs w:val="30"/>
        </w:rPr>
        <w:br w:type="page"/>
      </w:r>
      <w:r>
        <w:rPr>
          <w:rFonts w:ascii="Times New Roman" w:hAnsi="Times New Roman" w:eastAsia="黑体"/>
          <w:color w:val="000000"/>
          <w:sz w:val="30"/>
          <w:szCs w:val="30"/>
        </w:rPr>
        <w:t>11-3：专业工程暂估价表</w:t>
      </w:r>
    </w:p>
    <w:tbl>
      <w:tblPr>
        <w:tblStyle w:val="4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09F3D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14B44026">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序号</w:t>
            </w:r>
          </w:p>
        </w:tc>
        <w:tc>
          <w:tcPr>
            <w:tcW w:w="1984" w:type="dxa"/>
            <w:tcBorders>
              <w:top w:val="single" w:color="auto" w:sz="12" w:space="0"/>
              <w:bottom w:val="double" w:color="auto" w:sz="6" w:space="0"/>
            </w:tcBorders>
            <w:noWrap w:val="0"/>
            <w:vAlign w:val="top"/>
          </w:tcPr>
          <w:p w14:paraId="41DDDC23">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专业工程名称</w:t>
            </w:r>
          </w:p>
        </w:tc>
        <w:tc>
          <w:tcPr>
            <w:tcW w:w="4678" w:type="dxa"/>
            <w:tcBorders>
              <w:top w:val="single" w:color="auto" w:sz="12" w:space="0"/>
              <w:bottom w:val="double" w:color="auto" w:sz="6" w:space="0"/>
            </w:tcBorders>
            <w:noWrap w:val="0"/>
            <w:vAlign w:val="top"/>
          </w:tcPr>
          <w:p w14:paraId="0541990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工程内容</w:t>
            </w:r>
          </w:p>
        </w:tc>
        <w:tc>
          <w:tcPr>
            <w:tcW w:w="1276" w:type="dxa"/>
            <w:tcBorders>
              <w:top w:val="single" w:color="auto" w:sz="12" w:space="0"/>
              <w:bottom w:val="double" w:color="auto" w:sz="6" w:space="0"/>
            </w:tcBorders>
            <w:noWrap w:val="0"/>
            <w:vAlign w:val="top"/>
          </w:tcPr>
          <w:p w14:paraId="68D73349">
            <w:pPr>
              <w:pStyle w:val="17"/>
              <w:keepNext/>
              <w:spacing w:after="0" w:line="440" w:lineRule="exact"/>
              <w:ind w:left="63" w:right="63"/>
              <w:rPr>
                <w:rFonts w:eastAsia="仿宋_GB2312"/>
                <w:color w:val="000000"/>
                <w:kern w:val="2"/>
                <w:sz w:val="28"/>
                <w:szCs w:val="30"/>
                <w:lang w:val="en-US" w:eastAsia="zh-CN"/>
              </w:rPr>
            </w:pPr>
            <w:r>
              <w:rPr>
                <w:rFonts w:eastAsia="仿宋_GB2312"/>
                <w:color w:val="000000"/>
                <w:kern w:val="2"/>
                <w:sz w:val="28"/>
                <w:szCs w:val="30"/>
                <w:lang w:val="en-US" w:eastAsia="zh-CN"/>
              </w:rPr>
              <w:t>金额</w:t>
            </w:r>
          </w:p>
        </w:tc>
      </w:tr>
      <w:tr w14:paraId="78557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E06F2C2">
            <w:pPr>
              <w:pStyle w:val="17"/>
              <w:keepNext/>
              <w:spacing w:after="0" w:line="440" w:lineRule="exact"/>
              <w:ind w:left="63" w:right="63"/>
              <w:rPr>
                <w:color w:val="000000"/>
                <w:kern w:val="2"/>
                <w:sz w:val="21"/>
                <w:szCs w:val="21"/>
                <w:lang w:val="en-US" w:eastAsia="zh-CN"/>
              </w:rPr>
            </w:pPr>
          </w:p>
        </w:tc>
        <w:tc>
          <w:tcPr>
            <w:tcW w:w="1984" w:type="dxa"/>
            <w:tcBorders>
              <w:top w:val="double" w:color="auto" w:sz="6" w:space="0"/>
              <w:bottom w:val="single" w:color="auto" w:sz="6" w:space="0"/>
            </w:tcBorders>
            <w:noWrap w:val="0"/>
            <w:vAlign w:val="top"/>
          </w:tcPr>
          <w:p w14:paraId="797F89DC">
            <w:pPr>
              <w:pStyle w:val="17"/>
              <w:keepNext/>
              <w:spacing w:after="0" w:line="440" w:lineRule="exact"/>
              <w:ind w:left="63" w:right="63"/>
              <w:rPr>
                <w:color w:val="000000"/>
                <w:kern w:val="2"/>
                <w:sz w:val="21"/>
                <w:szCs w:val="21"/>
                <w:lang w:val="en-US" w:eastAsia="zh-CN"/>
              </w:rPr>
            </w:pPr>
          </w:p>
        </w:tc>
        <w:tc>
          <w:tcPr>
            <w:tcW w:w="4678" w:type="dxa"/>
            <w:tcBorders>
              <w:top w:val="double" w:color="auto" w:sz="6" w:space="0"/>
              <w:bottom w:val="single" w:color="auto" w:sz="6" w:space="0"/>
            </w:tcBorders>
            <w:noWrap w:val="0"/>
            <w:vAlign w:val="top"/>
          </w:tcPr>
          <w:p w14:paraId="31FED203">
            <w:pPr>
              <w:pStyle w:val="17"/>
              <w:keepNext/>
              <w:spacing w:after="0" w:line="440" w:lineRule="exact"/>
              <w:ind w:left="63" w:right="63"/>
              <w:rPr>
                <w:color w:val="000000"/>
                <w:kern w:val="2"/>
                <w:sz w:val="21"/>
                <w:szCs w:val="21"/>
                <w:lang w:val="en-US" w:eastAsia="zh-CN"/>
              </w:rPr>
            </w:pPr>
          </w:p>
        </w:tc>
        <w:tc>
          <w:tcPr>
            <w:tcW w:w="1276" w:type="dxa"/>
            <w:tcBorders>
              <w:top w:val="double" w:color="auto" w:sz="6" w:space="0"/>
              <w:bottom w:val="single" w:color="auto" w:sz="6" w:space="0"/>
            </w:tcBorders>
            <w:noWrap w:val="0"/>
            <w:vAlign w:val="top"/>
          </w:tcPr>
          <w:p w14:paraId="618393D1">
            <w:pPr>
              <w:pStyle w:val="17"/>
              <w:keepNext/>
              <w:spacing w:after="0" w:line="440" w:lineRule="exact"/>
              <w:ind w:left="63" w:right="63"/>
              <w:rPr>
                <w:color w:val="000000"/>
                <w:kern w:val="2"/>
                <w:sz w:val="21"/>
                <w:szCs w:val="21"/>
                <w:lang w:val="en-US" w:eastAsia="zh-CN"/>
              </w:rPr>
            </w:pPr>
          </w:p>
        </w:tc>
      </w:tr>
      <w:tr w14:paraId="40A2D8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331F24F">
            <w:pPr>
              <w:pStyle w:val="17"/>
              <w:keepNext/>
              <w:spacing w:after="0" w:line="440" w:lineRule="exact"/>
              <w:ind w:left="63" w:right="63"/>
              <w:rPr>
                <w:color w:val="000000"/>
                <w:kern w:val="2"/>
                <w:sz w:val="21"/>
                <w:szCs w:val="21"/>
                <w:lang w:val="en-US" w:eastAsia="zh-CN"/>
              </w:rPr>
            </w:pPr>
          </w:p>
        </w:tc>
        <w:tc>
          <w:tcPr>
            <w:tcW w:w="1984" w:type="dxa"/>
            <w:tcBorders>
              <w:top w:val="nil"/>
            </w:tcBorders>
            <w:noWrap w:val="0"/>
            <w:vAlign w:val="top"/>
          </w:tcPr>
          <w:p w14:paraId="3F049E1C">
            <w:pPr>
              <w:pStyle w:val="17"/>
              <w:keepNext/>
              <w:spacing w:after="0" w:line="440" w:lineRule="exact"/>
              <w:ind w:left="63" w:right="63"/>
              <w:rPr>
                <w:color w:val="000000"/>
                <w:kern w:val="2"/>
                <w:sz w:val="21"/>
                <w:szCs w:val="21"/>
                <w:lang w:val="en-US" w:eastAsia="zh-CN"/>
              </w:rPr>
            </w:pPr>
          </w:p>
        </w:tc>
        <w:tc>
          <w:tcPr>
            <w:tcW w:w="4678" w:type="dxa"/>
            <w:tcBorders>
              <w:top w:val="nil"/>
            </w:tcBorders>
            <w:noWrap w:val="0"/>
            <w:vAlign w:val="top"/>
          </w:tcPr>
          <w:p w14:paraId="064529FC">
            <w:pPr>
              <w:pStyle w:val="17"/>
              <w:keepNext/>
              <w:spacing w:after="0" w:line="440" w:lineRule="exact"/>
              <w:ind w:left="63" w:right="63"/>
              <w:rPr>
                <w:color w:val="000000"/>
                <w:kern w:val="2"/>
                <w:sz w:val="21"/>
                <w:szCs w:val="21"/>
                <w:lang w:val="en-US" w:eastAsia="zh-CN"/>
              </w:rPr>
            </w:pPr>
          </w:p>
        </w:tc>
        <w:tc>
          <w:tcPr>
            <w:tcW w:w="1276" w:type="dxa"/>
            <w:tcBorders>
              <w:top w:val="nil"/>
            </w:tcBorders>
            <w:noWrap w:val="0"/>
            <w:vAlign w:val="top"/>
          </w:tcPr>
          <w:p w14:paraId="5ABF9E50">
            <w:pPr>
              <w:pStyle w:val="17"/>
              <w:keepNext/>
              <w:spacing w:after="0" w:line="440" w:lineRule="exact"/>
              <w:ind w:left="63" w:right="63"/>
              <w:rPr>
                <w:color w:val="000000"/>
                <w:kern w:val="2"/>
                <w:sz w:val="21"/>
                <w:szCs w:val="21"/>
                <w:lang w:val="en-US" w:eastAsia="zh-CN"/>
              </w:rPr>
            </w:pPr>
          </w:p>
        </w:tc>
      </w:tr>
      <w:tr w14:paraId="78313B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77EA742">
            <w:pPr>
              <w:pStyle w:val="17"/>
              <w:keepNext/>
              <w:spacing w:after="0" w:line="440" w:lineRule="exact"/>
              <w:ind w:left="63" w:right="63"/>
              <w:rPr>
                <w:color w:val="000000"/>
                <w:kern w:val="2"/>
                <w:sz w:val="21"/>
                <w:szCs w:val="21"/>
                <w:lang w:val="en-US" w:eastAsia="zh-CN"/>
              </w:rPr>
            </w:pPr>
          </w:p>
        </w:tc>
        <w:tc>
          <w:tcPr>
            <w:tcW w:w="1984" w:type="dxa"/>
            <w:tcBorders>
              <w:top w:val="nil"/>
            </w:tcBorders>
            <w:noWrap w:val="0"/>
            <w:vAlign w:val="top"/>
          </w:tcPr>
          <w:p w14:paraId="3D439DD9">
            <w:pPr>
              <w:pStyle w:val="17"/>
              <w:keepNext/>
              <w:spacing w:after="0" w:line="440" w:lineRule="exact"/>
              <w:ind w:left="63" w:right="63"/>
              <w:rPr>
                <w:color w:val="000000"/>
                <w:kern w:val="2"/>
                <w:sz w:val="21"/>
                <w:szCs w:val="21"/>
                <w:lang w:val="en-US" w:eastAsia="zh-CN"/>
              </w:rPr>
            </w:pPr>
          </w:p>
        </w:tc>
        <w:tc>
          <w:tcPr>
            <w:tcW w:w="4678" w:type="dxa"/>
            <w:tcBorders>
              <w:top w:val="nil"/>
            </w:tcBorders>
            <w:noWrap w:val="0"/>
            <w:vAlign w:val="top"/>
          </w:tcPr>
          <w:p w14:paraId="7CBBB4FE">
            <w:pPr>
              <w:pStyle w:val="17"/>
              <w:keepNext/>
              <w:spacing w:after="0" w:line="440" w:lineRule="exact"/>
              <w:ind w:left="63" w:right="63"/>
              <w:rPr>
                <w:color w:val="000000"/>
                <w:kern w:val="2"/>
                <w:sz w:val="21"/>
                <w:szCs w:val="21"/>
                <w:lang w:val="en-US" w:eastAsia="zh-CN"/>
              </w:rPr>
            </w:pPr>
          </w:p>
        </w:tc>
        <w:tc>
          <w:tcPr>
            <w:tcW w:w="1276" w:type="dxa"/>
            <w:tcBorders>
              <w:top w:val="nil"/>
            </w:tcBorders>
            <w:noWrap w:val="0"/>
            <w:vAlign w:val="top"/>
          </w:tcPr>
          <w:p w14:paraId="2E3A2A76">
            <w:pPr>
              <w:pStyle w:val="17"/>
              <w:keepNext/>
              <w:spacing w:after="0" w:line="440" w:lineRule="exact"/>
              <w:ind w:left="63" w:right="63"/>
              <w:rPr>
                <w:color w:val="000000"/>
                <w:kern w:val="2"/>
                <w:sz w:val="21"/>
                <w:szCs w:val="21"/>
                <w:lang w:val="en-US" w:eastAsia="zh-CN"/>
              </w:rPr>
            </w:pPr>
          </w:p>
        </w:tc>
      </w:tr>
      <w:tr w14:paraId="692682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2A0C60F">
            <w:pPr>
              <w:pStyle w:val="17"/>
              <w:keepNext/>
              <w:spacing w:after="0" w:line="440" w:lineRule="exact"/>
              <w:ind w:left="63" w:right="63"/>
              <w:rPr>
                <w:color w:val="000000"/>
                <w:kern w:val="2"/>
                <w:sz w:val="21"/>
                <w:szCs w:val="21"/>
                <w:lang w:val="en-US" w:eastAsia="zh-CN"/>
              </w:rPr>
            </w:pPr>
          </w:p>
        </w:tc>
        <w:tc>
          <w:tcPr>
            <w:tcW w:w="1984" w:type="dxa"/>
            <w:noWrap w:val="0"/>
            <w:vAlign w:val="top"/>
          </w:tcPr>
          <w:p w14:paraId="63ED4A1A">
            <w:pPr>
              <w:pStyle w:val="17"/>
              <w:keepNext/>
              <w:spacing w:after="0" w:line="440" w:lineRule="exact"/>
              <w:ind w:left="63" w:right="63"/>
              <w:rPr>
                <w:color w:val="000000"/>
                <w:kern w:val="2"/>
                <w:sz w:val="21"/>
                <w:szCs w:val="21"/>
                <w:lang w:val="en-US" w:eastAsia="zh-CN"/>
              </w:rPr>
            </w:pPr>
          </w:p>
        </w:tc>
        <w:tc>
          <w:tcPr>
            <w:tcW w:w="4678" w:type="dxa"/>
            <w:noWrap w:val="0"/>
            <w:vAlign w:val="top"/>
          </w:tcPr>
          <w:p w14:paraId="51EE8C53">
            <w:pPr>
              <w:pStyle w:val="17"/>
              <w:keepNext/>
              <w:spacing w:after="0" w:line="440" w:lineRule="exact"/>
              <w:ind w:left="63" w:right="63"/>
              <w:rPr>
                <w:color w:val="000000"/>
                <w:kern w:val="2"/>
                <w:sz w:val="21"/>
                <w:szCs w:val="21"/>
                <w:lang w:val="en-US" w:eastAsia="zh-CN"/>
              </w:rPr>
            </w:pPr>
          </w:p>
        </w:tc>
        <w:tc>
          <w:tcPr>
            <w:tcW w:w="1276" w:type="dxa"/>
            <w:noWrap w:val="0"/>
            <w:vAlign w:val="top"/>
          </w:tcPr>
          <w:p w14:paraId="36C2AC7B">
            <w:pPr>
              <w:pStyle w:val="17"/>
              <w:keepNext/>
              <w:spacing w:after="0" w:line="440" w:lineRule="exact"/>
              <w:ind w:left="63" w:right="63"/>
              <w:rPr>
                <w:color w:val="000000"/>
                <w:kern w:val="2"/>
                <w:sz w:val="21"/>
                <w:szCs w:val="21"/>
                <w:lang w:val="en-US" w:eastAsia="zh-CN"/>
              </w:rPr>
            </w:pPr>
          </w:p>
        </w:tc>
      </w:tr>
      <w:tr w14:paraId="5AABFC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F07CE06">
            <w:pPr>
              <w:pStyle w:val="17"/>
              <w:keepNext/>
              <w:spacing w:after="0" w:line="440" w:lineRule="exact"/>
              <w:ind w:left="63" w:right="63"/>
              <w:rPr>
                <w:color w:val="000000"/>
                <w:kern w:val="2"/>
                <w:sz w:val="21"/>
                <w:szCs w:val="21"/>
                <w:lang w:val="en-US" w:eastAsia="zh-CN"/>
              </w:rPr>
            </w:pPr>
          </w:p>
        </w:tc>
        <w:tc>
          <w:tcPr>
            <w:tcW w:w="1984" w:type="dxa"/>
            <w:noWrap w:val="0"/>
            <w:vAlign w:val="top"/>
          </w:tcPr>
          <w:p w14:paraId="3571E5B5">
            <w:pPr>
              <w:pStyle w:val="17"/>
              <w:keepNext/>
              <w:spacing w:after="0" w:line="440" w:lineRule="exact"/>
              <w:ind w:left="63" w:right="63"/>
              <w:rPr>
                <w:color w:val="000000"/>
                <w:kern w:val="2"/>
                <w:sz w:val="21"/>
                <w:szCs w:val="21"/>
                <w:lang w:val="en-US" w:eastAsia="zh-CN"/>
              </w:rPr>
            </w:pPr>
          </w:p>
        </w:tc>
        <w:tc>
          <w:tcPr>
            <w:tcW w:w="4678" w:type="dxa"/>
            <w:noWrap w:val="0"/>
            <w:vAlign w:val="top"/>
          </w:tcPr>
          <w:p w14:paraId="75962582">
            <w:pPr>
              <w:pStyle w:val="17"/>
              <w:keepNext/>
              <w:spacing w:after="0" w:line="440" w:lineRule="exact"/>
              <w:ind w:left="63" w:right="63"/>
              <w:rPr>
                <w:color w:val="000000"/>
                <w:kern w:val="2"/>
                <w:sz w:val="21"/>
                <w:szCs w:val="21"/>
                <w:lang w:val="en-US" w:eastAsia="zh-CN"/>
              </w:rPr>
            </w:pPr>
          </w:p>
        </w:tc>
        <w:tc>
          <w:tcPr>
            <w:tcW w:w="1276" w:type="dxa"/>
            <w:noWrap w:val="0"/>
            <w:vAlign w:val="top"/>
          </w:tcPr>
          <w:p w14:paraId="5DD7CE44">
            <w:pPr>
              <w:pStyle w:val="17"/>
              <w:keepNext/>
              <w:spacing w:after="0" w:line="440" w:lineRule="exact"/>
              <w:ind w:left="63" w:right="63"/>
              <w:rPr>
                <w:color w:val="000000"/>
                <w:kern w:val="2"/>
                <w:sz w:val="21"/>
                <w:szCs w:val="21"/>
                <w:lang w:val="en-US" w:eastAsia="zh-CN"/>
              </w:rPr>
            </w:pPr>
          </w:p>
        </w:tc>
      </w:tr>
      <w:tr w14:paraId="3B584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697BD09">
            <w:pPr>
              <w:pStyle w:val="17"/>
              <w:keepNext/>
              <w:spacing w:after="0" w:line="440" w:lineRule="exact"/>
              <w:ind w:left="63" w:right="63"/>
              <w:rPr>
                <w:color w:val="000000"/>
                <w:kern w:val="2"/>
                <w:sz w:val="21"/>
                <w:szCs w:val="21"/>
                <w:lang w:val="en-US" w:eastAsia="zh-CN"/>
              </w:rPr>
            </w:pPr>
          </w:p>
        </w:tc>
        <w:tc>
          <w:tcPr>
            <w:tcW w:w="1984" w:type="dxa"/>
            <w:noWrap w:val="0"/>
            <w:vAlign w:val="top"/>
          </w:tcPr>
          <w:p w14:paraId="13D4EE15">
            <w:pPr>
              <w:pStyle w:val="17"/>
              <w:keepNext/>
              <w:spacing w:after="0" w:line="440" w:lineRule="exact"/>
              <w:ind w:left="63" w:right="63"/>
              <w:rPr>
                <w:color w:val="000000"/>
                <w:kern w:val="2"/>
                <w:sz w:val="21"/>
                <w:szCs w:val="21"/>
                <w:lang w:val="en-US" w:eastAsia="zh-CN"/>
              </w:rPr>
            </w:pPr>
          </w:p>
        </w:tc>
        <w:tc>
          <w:tcPr>
            <w:tcW w:w="4678" w:type="dxa"/>
            <w:noWrap w:val="0"/>
            <w:vAlign w:val="top"/>
          </w:tcPr>
          <w:p w14:paraId="14F22E1A">
            <w:pPr>
              <w:pStyle w:val="17"/>
              <w:keepNext/>
              <w:spacing w:after="0" w:line="440" w:lineRule="exact"/>
              <w:ind w:left="63" w:right="63"/>
              <w:rPr>
                <w:color w:val="000000"/>
                <w:kern w:val="2"/>
                <w:sz w:val="21"/>
                <w:szCs w:val="21"/>
                <w:lang w:val="en-US" w:eastAsia="zh-CN"/>
              </w:rPr>
            </w:pPr>
          </w:p>
        </w:tc>
        <w:tc>
          <w:tcPr>
            <w:tcW w:w="1276" w:type="dxa"/>
            <w:noWrap w:val="0"/>
            <w:vAlign w:val="top"/>
          </w:tcPr>
          <w:p w14:paraId="5CC2248C">
            <w:pPr>
              <w:pStyle w:val="17"/>
              <w:keepNext/>
              <w:spacing w:after="0" w:line="440" w:lineRule="exact"/>
              <w:ind w:left="63" w:right="63"/>
              <w:rPr>
                <w:color w:val="000000"/>
                <w:kern w:val="2"/>
                <w:sz w:val="21"/>
                <w:szCs w:val="21"/>
                <w:lang w:val="en-US" w:eastAsia="zh-CN"/>
              </w:rPr>
            </w:pPr>
          </w:p>
        </w:tc>
      </w:tr>
      <w:tr w14:paraId="57378F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7745E21">
            <w:pPr>
              <w:pStyle w:val="17"/>
              <w:keepNext/>
              <w:spacing w:after="0" w:line="440" w:lineRule="exact"/>
              <w:ind w:left="63" w:right="63"/>
              <w:rPr>
                <w:color w:val="000000"/>
                <w:kern w:val="2"/>
                <w:sz w:val="21"/>
                <w:szCs w:val="21"/>
                <w:lang w:val="en-US" w:eastAsia="zh-CN"/>
              </w:rPr>
            </w:pPr>
          </w:p>
        </w:tc>
        <w:tc>
          <w:tcPr>
            <w:tcW w:w="1984" w:type="dxa"/>
            <w:noWrap w:val="0"/>
            <w:vAlign w:val="top"/>
          </w:tcPr>
          <w:p w14:paraId="588C517F">
            <w:pPr>
              <w:pStyle w:val="17"/>
              <w:keepNext/>
              <w:spacing w:after="0" w:line="440" w:lineRule="exact"/>
              <w:ind w:left="63" w:right="63"/>
              <w:rPr>
                <w:color w:val="000000"/>
                <w:kern w:val="2"/>
                <w:sz w:val="21"/>
                <w:szCs w:val="21"/>
                <w:lang w:val="en-US" w:eastAsia="zh-CN"/>
              </w:rPr>
            </w:pPr>
          </w:p>
        </w:tc>
        <w:tc>
          <w:tcPr>
            <w:tcW w:w="4678" w:type="dxa"/>
            <w:noWrap w:val="0"/>
            <w:vAlign w:val="top"/>
          </w:tcPr>
          <w:p w14:paraId="2B80F585">
            <w:pPr>
              <w:pStyle w:val="17"/>
              <w:keepNext/>
              <w:spacing w:after="0" w:line="440" w:lineRule="exact"/>
              <w:ind w:left="63" w:right="63"/>
              <w:rPr>
                <w:color w:val="000000"/>
                <w:kern w:val="2"/>
                <w:sz w:val="21"/>
                <w:szCs w:val="21"/>
                <w:lang w:val="en-US" w:eastAsia="zh-CN"/>
              </w:rPr>
            </w:pPr>
          </w:p>
        </w:tc>
        <w:tc>
          <w:tcPr>
            <w:tcW w:w="1276" w:type="dxa"/>
            <w:noWrap w:val="0"/>
            <w:vAlign w:val="top"/>
          </w:tcPr>
          <w:p w14:paraId="2AF07C0D">
            <w:pPr>
              <w:pStyle w:val="17"/>
              <w:keepNext/>
              <w:spacing w:after="0" w:line="440" w:lineRule="exact"/>
              <w:ind w:left="63" w:right="63"/>
              <w:rPr>
                <w:color w:val="000000"/>
                <w:kern w:val="2"/>
                <w:sz w:val="21"/>
                <w:szCs w:val="21"/>
                <w:lang w:val="en-US" w:eastAsia="zh-CN"/>
              </w:rPr>
            </w:pPr>
          </w:p>
        </w:tc>
      </w:tr>
      <w:tr w14:paraId="38D00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132E30A">
            <w:pPr>
              <w:pStyle w:val="17"/>
              <w:keepNext/>
              <w:spacing w:after="0" w:line="440" w:lineRule="exact"/>
              <w:ind w:left="63" w:right="63"/>
              <w:rPr>
                <w:color w:val="000000"/>
                <w:kern w:val="2"/>
                <w:sz w:val="21"/>
                <w:szCs w:val="21"/>
                <w:lang w:val="en-US" w:eastAsia="zh-CN"/>
              </w:rPr>
            </w:pPr>
          </w:p>
        </w:tc>
        <w:tc>
          <w:tcPr>
            <w:tcW w:w="1984" w:type="dxa"/>
            <w:noWrap w:val="0"/>
            <w:vAlign w:val="top"/>
          </w:tcPr>
          <w:p w14:paraId="726AB74F">
            <w:pPr>
              <w:pStyle w:val="17"/>
              <w:keepNext/>
              <w:spacing w:after="0" w:line="440" w:lineRule="exact"/>
              <w:ind w:left="63" w:right="63"/>
              <w:rPr>
                <w:color w:val="000000"/>
                <w:kern w:val="2"/>
                <w:sz w:val="21"/>
                <w:szCs w:val="21"/>
                <w:lang w:val="en-US" w:eastAsia="zh-CN"/>
              </w:rPr>
            </w:pPr>
          </w:p>
        </w:tc>
        <w:tc>
          <w:tcPr>
            <w:tcW w:w="4678" w:type="dxa"/>
            <w:noWrap w:val="0"/>
            <w:vAlign w:val="top"/>
          </w:tcPr>
          <w:p w14:paraId="26EF469D">
            <w:pPr>
              <w:pStyle w:val="17"/>
              <w:keepNext/>
              <w:spacing w:after="0" w:line="440" w:lineRule="exact"/>
              <w:ind w:left="63" w:right="63"/>
              <w:rPr>
                <w:color w:val="000000"/>
                <w:kern w:val="2"/>
                <w:sz w:val="21"/>
                <w:szCs w:val="21"/>
                <w:lang w:val="en-US" w:eastAsia="zh-CN"/>
              </w:rPr>
            </w:pPr>
          </w:p>
        </w:tc>
        <w:tc>
          <w:tcPr>
            <w:tcW w:w="1276" w:type="dxa"/>
            <w:noWrap w:val="0"/>
            <w:vAlign w:val="top"/>
          </w:tcPr>
          <w:p w14:paraId="76E47A83">
            <w:pPr>
              <w:pStyle w:val="17"/>
              <w:keepNext/>
              <w:spacing w:after="0" w:line="440" w:lineRule="exact"/>
              <w:ind w:left="63" w:right="63"/>
              <w:rPr>
                <w:color w:val="000000"/>
                <w:kern w:val="2"/>
                <w:sz w:val="21"/>
                <w:szCs w:val="21"/>
                <w:lang w:val="en-US" w:eastAsia="zh-CN"/>
              </w:rPr>
            </w:pPr>
          </w:p>
        </w:tc>
      </w:tr>
      <w:tr w14:paraId="173AD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FA4AB60">
            <w:pPr>
              <w:pStyle w:val="17"/>
              <w:keepNext/>
              <w:spacing w:after="0" w:line="440" w:lineRule="exact"/>
              <w:ind w:left="63" w:right="63"/>
              <w:rPr>
                <w:color w:val="000000"/>
                <w:kern w:val="2"/>
                <w:sz w:val="21"/>
                <w:szCs w:val="21"/>
                <w:lang w:val="en-US" w:eastAsia="zh-CN"/>
              </w:rPr>
            </w:pPr>
          </w:p>
        </w:tc>
        <w:tc>
          <w:tcPr>
            <w:tcW w:w="1984" w:type="dxa"/>
            <w:noWrap w:val="0"/>
            <w:vAlign w:val="top"/>
          </w:tcPr>
          <w:p w14:paraId="2A1A644F">
            <w:pPr>
              <w:pStyle w:val="17"/>
              <w:keepNext/>
              <w:spacing w:after="0" w:line="440" w:lineRule="exact"/>
              <w:ind w:left="63" w:right="63"/>
              <w:rPr>
                <w:color w:val="000000"/>
                <w:kern w:val="2"/>
                <w:sz w:val="21"/>
                <w:szCs w:val="21"/>
                <w:lang w:val="en-US" w:eastAsia="zh-CN"/>
              </w:rPr>
            </w:pPr>
          </w:p>
        </w:tc>
        <w:tc>
          <w:tcPr>
            <w:tcW w:w="4678" w:type="dxa"/>
            <w:noWrap w:val="0"/>
            <w:vAlign w:val="top"/>
          </w:tcPr>
          <w:p w14:paraId="54406E60">
            <w:pPr>
              <w:pStyle w:val="17"/>
              <w:keepNext/>
              <w:spacing w:after="0" w:line="440" w:lineRule="exact"/>
              <w:ind w:left="63" w:right="63"/>
              <w:rPr>
                <w:color w:val="000000"/>
                <w:kern w:val="2"/>
                <w:sz w:val="21"/>
                <w:szCs w:val="21"/>
                <w:lang w:val="en-US" w:eastAsia="zh-CN"/>
              </w:rPr>
            </w:pPr>
          </w:p>
        </w:tc>
        <w:tc>
          <w:tcPr>
            <w:tcW w:w="1276" w:type="dxa"/>
            <w:noWrap w:val="0"/>
            <w:vAlign w:val="top"/>
          </w:tcPr>
          <w:p w14:paraId="5C9BEB13">
            <w:pPr>
              <w:pStyle w:val="17"/>
              <w:keepNext/>
              <w:spacing w:after="0" w:line="440" w:lineRule="exact"/>
              <w:ind w:left="63" w:right="63"/>
              <w:rPr>
                <w:color w:val="000000"/>
                <w:kern w:val="2"/>
                <w:sz w:val="21"/>
                <w:szCs w:val="21"/>
                <w:lang w:val="en-US" w:eastAsia="zh-CN"/>
              </w:rPr>
            </w:pPr>
          </w:p>
        </w:tc>
      </w:tr>
      <w:tr w14:paraId="272AD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37A2E6">
            <w:pPr>
              <w:pStyle w:val="17"/>
              <w:keepNext/>
              <w:spacing w:after="0" w:line="440" w:lineRule="exact"/>
              <w:ind w:left="63" w:right="63"/>
              <w:rPr>
                <w:color w:val="000000"/>
                <w:kern w:val="2"/>
                <w:sz w:val="21"/>
                <w:szCs w:val="21"/>
                <w:lang w:val="en-US" w:eastAsia="zh-CN"/>
              </w:rPr>
            </w:pPr>
          </w:p>
        </w:tc>
        <w:tc>
          <w:tcPr>
            <w:tcW w:w="1984" w:type="dxa"/>
            <w:noWrap w:val="0"/>
            <w:vAlign w:val="top"/>
          </w:tcPr>
          <w:p w14:paraId="41F33DBA">
            <w:pPr>
              <w:pStyle w:val="17"/>
              <w:keepNext/>
              <w:spacing w:after="0" w:line="440" w:lineRule="exact"/>
              <w:ind w:left="63" w:right="63"/>
              <w:rPr>
                <w:color w:val="000000"/>
                <w:kern w:val="2"/>
                <w:sz w:val="21"/>
                <w:szCs w:val="21"/>
                <w:lang w:val="en-US" w:eastAsia="zh-CN"/>
              </w:rPr>
            </w:pPr>
          </w:p>
        </w:tc>
        <w:tc>
          <w:tcPr>
            <w:tcW w:w="4678" w:type="dxa"/>
            <w:noWrap w:val="0"/>
            <w:vAlign w:val="top"/>
          </w:tcPr>
          <w:p w14:paraId="74BF5DDE">
            <w:pPr>
              <w:pStyle w:val="17"/>
              <w:keepNext/>
              <w:spacing w:after="0" w:line="440" w:lineRule="exact"/>
              <w:ind w:left="63" w:right="63"/>
              <w:rPr>
                <w:color w:val="000000"/>
                <w:kern w:val="2"/>
                <w:sz w:val="21"/>
                <w:szCs w:val="21"/>
                <w:lang w:val="en-US" w:eastAsia="zh-CN"/>
              </w:rPr>
            </w:pPr>
          </w:p>
        </w:tc>
        <w:tc>
          <w:tcPr>
            <w:tcW w:w="1276" w:type="dxa"/>
            <w:noWrap w:val="0"/>
            <w:vAlign w:val="top"/>
          </w:tcPr>
          <w:p w14:paraId="4D843634">
            <w:pPr>
              <w:pStyle w:val="17"/>
              <w:keepNext/>
              <w:spacing w:after="0" w:line="440" w:lineRule="exact"/>
              <w:ind w:left="63" w:right="63"/>
              <w:rPr>
                <w:color w:val="000000"/>
                <w:kern w:val="2"/>
                <w:sz w:val="21"/>
                <w:szCs w:val="21"/>
                <w:lang w:val="en-US" w:eastAsia="zh-CN"/>
              </w:rPr>
            </w:pPr>
          </w:p>
        </w:tc>
      </w:tr>
      <w:tr w14:paraId="66F323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296D227">
            <w:pPr>
              <w:pStyle w:val="17"/>
              <w:keepNext/>
              <w:spacing w:after="0" w:line="440" w:lineRule="exact"/>
              <w:ind w:left="63" w:right="63"/>
              <w:rPr>
                <w:color w:val="000000"/>
                <w:kern w:val="2"/>
                <w:sz w:val="21"/>
                <w:szCs w:val="21"/>
                <w:lang w:val="en-US" w:eastAsia="zh-CN"/>
              </w:rPr>
            </w:pPr>
          </w:p>
        </w:tc>
        <w:tc>
          <w:tcPr>
            <w:tcW w:w="1984" w:type="dxa"/>
            <w:noWrap w:val="0"/>
            <w:vAlign w:val="top"/>
          </w:tcPr>
          <w:p w14:paraId="266C70E1">
            <w:pPr>
              <w:pStyle w:val="17"/>
              <w:keepNext/>
              <w:spacing w:after="0" w:line="440" w:lineRule="exact"/>
              <w:ind w:left="63" w:right="63"/>
              <w:rPr>
                <w:color w:val="000000"/>
                <w:kern w:val="2"/>
                <w:sz w:val="21"/>
                <w:szCs w:val="21"/>
                <w:lang w:val="en-US" w:eastAsia="zh-CN"/>
              </w:rPr>
            </w:pPr>
          </w:p>
        </w:tc>
        <w:tc>
          <w:tcPr>
            <w:tcW w:w="4678" w:type="dxa"/>
            <w:noWrap w:val="0"/>
            <w:vAlign w:val="top"/>
          </w:tcPr>
          <w:p w14:paraId="50EC457B">
            <w:pPr>
              <w:pStyle w:val="17"/>
              <w:keepNext/>
              <w:spacing w:after="0" w:line="440" w:lineRule="exact"/>
              <w:ind w:left="63" w:right="63"/>
              <w:rPr>
                <w:color w:val="000000"/>
                <w:kern w:val="2"/>
                <w:sz w:val="21"/>
                <w:szCs w:val="21"/>
                <w:lang w:val="en-US" w:eastAsia="zh-CN"/>
              </w:rPr>
            </w:pPr>
          </w:p>
        </w:tc>
        <w:tc>
          <w:tcPr>
            <w:tcW w:w="1276" w:type="dxa"/>
            <w:noWrap w:val="0"/>
            <w:vAlign w:val="top"/>
          </w:tcPr>
          <w:p w14:paraId="28BA434D">
            <w:pPr>
              <w:pStyle w:val="17"/>
              <w:keepNext/>
              <w:spacing w:after="0" w:line="440" w:lineRule="exact"/>
              <w:ind w:left="63" w:right="63"/>
              <w:rPr>
                <w:color w:val="000000"/>
                <w:kern w:val="2"/>
                <w:sz w:val="21"/>
                <w:szCs w:val="21"/>
                <w:lang w:val="en-US" w:eastAsia="zh-CN"/>
              </w:rPr>
            </w:pPr>
          </w:p>
        </w:tc>
      </w:tr>
      <w:tr w14:paraId="5CF1D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F8F6E9C">
            <w:pPr>
              <w:pStyle w:val="17"/>
              <w:keepNext/>
              <w:spacing w:after="0" w:line="440" w:lineRule="exact"/>
              <w:ind w:left="63" w:right="63"/>
              <w:rPr>
                <w:color w:val="000000"/>
                <w:kern w:val="2"/>
                <w:sz w:val="21"/>
                <w:szCs w:val="21"/>
                <w:lang w:val="en-US" w:eastAsia="zh-CN"/>
              </w:rPr>
            </w:pPr>
          </w:p>
        </w:tc>
        <w:tc>
          <w:tcPr>
            <w:tcW w:w="1984" w:type="dxa"/>
            <w:noWrap w:val="0"/>
            <w:vAlign w:val="top"/>
          </w:tcPr>
          <w:p w14:paraId="77AD535D">
            <w:pPr>
              <w:pStyle w:val="17"/>
              <w:keepNext/>
              <w:spacing w:after="0" w:line="440" w:lineRule="exact"/>
              <w:ind w:left="63" w:right="63"/>
              <w:rPr>
                <w:color w:val="000000"/>
                <w:kern w:val="2"/>
                <w:sz w:val="21"/>
                <w:szCs w:val="21"/>
                <w:lang w:val="en-US" w:eastAsia="zh-CN"/>
              </w:rPr>
            </w:pPr>
          </w:p>
        </w:tc>
        <w:tc>
          <w:tcPr>
            <w:tcW w:w="4678" w:type="dxa"/>
            <w:noWrap w:val="0"/>
            <w:vAlign w:val="top"/>
          </w:tcPr>
          <w:p w14:paraId="772C5659">
            <w:pPr>
              <w:pStyle w:val="17"/>
              <w:keepNext/>
              <w:spacing w:after="0" w:line="440" w:lineRule="exact"/>
              <w:ind w:left="63" w:right="63"/>
              <w:rPr>
                <w:color w:val="000000"/>
                <w:kern w:val="2"/>
                <w:sz w:val="21"/>
                <w:szCs w:val="21"/>
                <w:lang w:val="en-US" w:eastAsia="zh-CN"/>
              </w:rPr>
            </w:pPr>
          </w:p>
        </w:tc>
        <w:tc>
          <w:tcPr>
            <w:tcW w:w="1276" w:type="dxa"/>
            <w:noWrap w:val="0"/>
            <w:vAlign w:val="top"/>
          </w:tcPr>
          <w:p w14:paraId="35076410">
            <w:pPr>
              <w:pStyle w:val="17"/>
              <w:keepNext/>
              <w:spacing w:after="0" w:line="440" w:lineRule="exact"/>
              <w:ind w:left="63" w:right="63"/>
              <w:rPr>
                <w:color w:val="000000"/>
                <w:kern w:val="2"/>
                <w:sz w:val="21"/>
                <w:szCs w:val="21"/>
                <w:lang w:val="en-US" w:eastAsia="zh-CN"/>
              </w:rPr>
            </w:pPr>
          </w:p>
        </w:tc>
      </w:tr>
      <w:tr w14:paraId="45762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30957DB">
            <w:pPr>
              <w:pStyle w:val="17"/>
              <w:keepNext/>
              <w:spacing w:after="0" w:line="440" w:lineRule="exact"/>
              <w:ind w:left="63" w:right="63"/>
              <w:rPr>
                <w:color w:val="000000"/>
                <w:kern w:val="2"/>
                <w:sz w:val="21"/>
                <w:szCs w:val="21"/>
                <w:lang w:val="en-US" w:eastAsia="zh-CN"/>
              </w:rPr>
            </w:pPr>
          </w:p>
        </w:tc>
        <w:tc>
          <w:tcPr>
            <w:tcW w:w="1984" w:type="dxa"/>
            <w:noWrap w:val="0"/>
            <w:vAlign w:val="top"/>
          </w:tcPr>
          <w:p w14:paraId="2AC18DB9">
            <w:pPr>
              <w:pStyle w:val="17"/>
              <w:keepNext/>
              <w:spacing w:after="0" w:line="440" w:lineRule="exact"/>
              <w:ind w:left="63" w:right="63"/>
              <w:rPr>
                <w:color w:val="000000"/>
                <w:kern w:val="2"/>
                <w:sz w:val="21"/>
                <w:szCs w:val="21"/>
                <w:lang w:val="en-US" w:eastAsia="zh-CN"/>
              </w:rPr>
            </w:pPr>
          </w:p>
        </w:tc>
        <w:tc>
          <w:tcPr>
            <w:tcW w:w="4678" w:type="dxa"/>
            <w:noWrap w:val="0"/>
            <w:vAlign w:val="top"/>
          </w:tcPr>
          <w:p w14:paraId="114B6160">
            <w:pPr>
              <w:pStyle w:val="17"/>
              <w:keepNext/>
              <w:spacing w:after="0" w:line="440" w:lineRule="exact"/>
              <w:ind w:left="63" w:right="63"/>
              <w:rPr>
                <w:color w:val="000000"/>
                <w:kern w:val="2"/>
                <w:sz w:val="21"/>
                <w:szCs w:val="21"/>
                <w:lang w:val="en-US" w:eastAsia="zh-CN"/>
              </w:rPr>
            </w:pPr>
          </w:p>
        </w:tc>
        <w:tc>
          <w:tcPr>
            <w:tcW w:w="1276" w:type="dxa"/>
            <w:noWrap w:val="0"/>
            <w:vAlign w:val="top"/>
          </w:tcPr>
          <w:p w14:paraId="59E92D71">
            <w:pPr>
              <w:pStyle w:val="17"/>
              <w:keepNext/>
              <w:spacing w:after="0" w:line="440" w:lineRule="exact"/>
              <w:ind w:left="63" w:right="63"/>
              <w:rPr>
                <w:color w:val="000000"/>
                <w:kern w:val="2"/>
                <w:sz w:val="21"/>
                <w:szCs w:val="21"/>
                <w:lang w:val="en-US" w:eastAsia="zh-CN"/>
              </w:rPr>
            </w:pPr>
          </w:p>
        </w:tc>
      </w:tr>
      <w:tr w14:paraId="488B28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BBD2EAE">
            <w:pPr>
              <w:pStyle w:val="17"/>
              <w:keepNext/>
              <w:spacing w:after="0" w:line="440" w:lineRule="exact"/>
              <w:ind w:left="63" w:right="63"/>
              <w:rPr>
                <w:color w:val="000000"/>
                <w:kern w:val="2"/>
                <w:sz w:val="21"/>
                <w:szCs w:val="21"/>
                <w:lang w:val="en-US" w:eastAsia="zh-CN"/>
              </w:rPr>
            </w:pPr>
          </w:p>
        </w:tc>
        <w:tc>
          <w:tcPr>
            <w:tcW w:w="1984" w:type="dxa"/>
            <w:noWrap w:val="0"/>
            <w:vAlign w:val="top"/>
          </w:tcPr>
          <w:p w14:paraId="3010809D">
            <w:pPr>
              <w:pStyle w:val="17"/>
              <w:keepNext/>
              <w:spacing w:after="0" w:line="440" w:lineRule="exact"/>
              <w:ind w:left="63" w:right="63"/>
              <w:rPr>
                <w:color w:val="000000"/>
                <w:kern w:val="2"/>
                <w:sz w:val="21"/>
                <w:szCs w:val="21"/>
                <w:lang w:val="en-US" w:eastAsia="zh-CN"/>
              </w:rPr>
            </w:pPr>
          </w:p>
        </w:tc>
        <w:tc>
          <w:tcPr>
            <w:tcW w:w="4678" w:type="dxa"/>
            <w:noWrap w:val="0"/>
            <w:vAlign w:val="top"/>
          </w:tcPr>
          <w:p w14:paraId="549CA5B3">
            <w:pPr>
              <w:pStyle w:val="17"/>
              <w:keepNext/>
              <w:spacing w:after="0" w:line="440" w:lineRule="exact"/>
              <w:ind w:left="63" w:right="63"/>
              <w:rPr>
                <w:color w:val="000000"/>
                <w:kern w:val="2"/>
                <w:sz w:val="21"/>
                <w:szCs w:val="21"/>
                <w:lang w:val="en-US" w:eastAsia="zh-CN"/>
              </w:rPr>
            </w:pPr>
          </w:p>
        </w:tc>
        <w:tc>
          <w:tcPr>
            <w:tcW w:w="1276" w:type="dxa"/>
            <w:noWrap w:val="0"/>
            <w:vAlign w:val="top"/>
          </w:tcPr>
          <w:p w14:paraId="2D8AF1C5">
            <w:pPr>
              <w:pStyle w:val="17"/>
              <w:keepNext/>
              <w:spacing w:after="0" w:line="440" w:lineRule="exact"/>
              <w:ind w:left="63" w:right="63"/>
              <w:rPr>
                <w:color w:val="000000"/>
                <w:kern w:val="2"/>
                <w:sz w:val="21"/>
                <w:szCs w:val="21"/>
                <w:lang w:val="en-US" w:eastAsia="zh-CN"/>
              </w:rPr>
            </w:pPr>
          </w:p>
        </w:tc>
      </w:tr>
      <w:tr w14:paraId="373A3F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A0F3E91">
            <w:pPr>
              <w:pStyle w:val="17"/>
              <w:keepNext/>
              <w:spacing w:after="0" w:line="440" w:lineRule="exact"/>
              <w:ind w:left="63" w:right="63"/>
              <w:rPr>
                <w:color w:val="000000"/>
                <w:kern w:val="2"/>
                <w:sz w:val="21"/>
                <w:szCs w:val="21"/>
                <w:lang w:val="en-US" w:eastAsia="zh-CN"/>
              </w:rPr>
            </w:pPr>
          </w:p>
        </w:tc>
        <w:tc>
          <w:tcPr>
            <w:tcW w:w="1984" w:type="dxa"/>
            <w:noWrap w:val="0"/>
            <w:vAlign w:val="top"/>
          </w:tcPr>
          <w:p w14:paraId="5CF0233F">
            <w:pPr>
              <w:pStyle w:val="17"/>
              <w:keepNext/>
              <w:spacing w:after="0" w:line="440" w:lineRule="exact"/>
              <w:ind w:left="63" w:right="63"/>
              <w:rPr>
                <w:color w:val="000000"/>
                <w:kern w:val="2"/>
                <w:sz w:val="21"/>
                <w:szCs w:val="21"/>
                <w:lang w:val="en-US" w:eastAsia="zh-CN"/>
              </w:rPr>
            </w:pPr>
          </w:p>
        </w:tc>
        <w:tc>
          <w:tcPr>
            <w:tcW w:w="4678" w:type="dxa"/>
            <w:noWrap w:val="0"/>
            <w:vAlign w:val="top"/>
          </w:tcPr>
          <w:p w14:paraId="39F5011F">
            <w:pPr>
              <w:pStyle w:val="17"/>
              <w:keepNext/>
              <w:spacing w:after="0" w:line="440" w:lineRule="exact"/>
              <w:ind w:left="63" w:right="63"/>
              <w:rPr>
                <w:color w:val="000000"/>
                <w:kern w:val="2"/>
                <w:sz w:val="21"/>
                <w:szCs w:val="21"/>
                <w:lang w:val="en-US" w:eastAsia="zh-CN"/>
              </w:rPr>
            </w:pPr>
          </w:p>
        </w:tc>
        <w:tc>
          <w:tcPr>
            <w:tcW w:w="1276" w:type="dxa"/>
            <w:noWrap w:val="0"/>
            <w:vAlign w:val="top"/>
          </w:tcPr>
          <w:p w14:paraId="0AAAAD5E">
            <w:pPr>
              <w:pStyle w:val="17"/>
              <w:keepNext/>
              <w:spacing w:after="0" w:line="440" w:lineRule="exact"/>
              <w:ind w:left="63" w:right="63"/>
              <w:rPr>
                <w:color w:val="000000"/>
                <w:kern w:val="2"/>
                <w:sz w:val="21"/>
                <w:szCs w:val="21"/>
                <w:lang w:val="en-US" w:eastAsia="zh-CN"/>
              </w:rPr>
            </w:pPr>
          </w:p>
        </w:tc>
      </w:tr>
      <w:tr w14:paraId="7BA5FE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5D60F37">
            <w:pPr>
              <w:pStyle w:val="17"/>
              <w:keepNext/>
              <w:spacing w:after="0" w:line="440" w:lineRule="exact"/>
              <w:ind w:left="63" w:right="63"/>
              <w:rPr>
                <w:color w:val="000000"/>
                <w:kern w:val="2"/>
                <w:sz w:val="21"/>
                <w:szCs w:val="21"/>
                <w:lang w:val="en-US" w:eastAsia="zh-CN"/>
              </w:rPr>
            </w:pPr>
          </w:p>
        </w:tc>
        <w:tc>
          <w:tcPr>
            <w:tcW w:w="1984" w:type="dxa"/>
            <w:noWrap w:val="0"/>
            <w:vAlign w:val="top"/>
          </w:tcPr>
          <w:p w14:paraId="579709C9">
            <w:pPr>
              <w:pStyle w:val="17"/>
              <w:keepNext/>
              <w:spacing w:after="0" w:line="440" w:lineRule="exact"/>
              <w:ind w:left="63" w:right="63"/>
              <w:rPr>
                <w:color w:val="000000"/>
                <w:kern w:val="2"/>
                <w:sz w:val="21"/>
                <w:szCs w:val="21"/>
                <w:lang w:val="en-US" w:eastAsia="zh-CN"/>
              </w:rPr>
            </w:pPr>
          </w:p>
        </w:tc>
        <w:tc>
          <w:tcPr>
            <w:tcW w:w="4678" w:type="dxa"/>
            <w:noWrap w:val="0"/>
            <w:vAlign w:val="top"/>
          </w:tcPr>
          <w:p w14:paraId="2CE08826">
            <w:pPr>
              <w:pStyle w:val="17"/>
              <w:keepNext/>
              <w:spacing w:after="0" w:line="440" w:lineRule="exact"/>
              <w:ind w:left="63" w:right="63"/>
              <w:rPr>
                <w:color w:val="000000"/>
                <w:kern w:val="2"/>
                <w:sz w:val="21"/>
                <w:szCs w:val="21"/>
                <w:lang w:val="en-US" w:eastAsia="zh-CN"/>
              </w:rPr>
            </w:pPr>
          </w:p>
        </w:tc>
        <w:tc>
          <w:tcPr>
            <w:tcW w:w="1276" w:type="dxa"/>
            <w:noWrap w:val="0"/>
            <w:vAlign w:val="top"/>
          </w:tcPr>
          <w:p w14:paraId="50638D11">
            <w:pPr>
              <w:pStyle w:val="17"/>
              <w:keepNext/>
              <w:spacing w:after="0" w:line="440" w:lineRule="exact"/>
              <w:ind w:left="63" w:right="63"/>
              <w:rPr>
                <w:color w:val="000000"/>
                <w:kern w:val="2"/>
                <w:sz w:val="21"/>
                <w:szCs w:val="21"/>
                <w:lang w:val="en-US" w:eastAsia="zh-CN"/>
              </w:rPr>
            </w:pPr>
          </w:p>
        </w:tc>
      </w:tr>
      <w:tr w14:paraId="29677F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CAA2DE8">
            <w:pPr>
              <w:pStyle w:val="17"/>
              <w:keepNext/>
              <w:spacing w:after="0" w:line="440" w:lineRule="exact"/>
              <w:ind w:left="63" w:right="63"/>
              <w:rPr>
                <w:color w:val="000000"/>
                <w:kern w:val="2"/>
                <w:sz w:val="21"/>
                <w:szCs w:val="21"/>
                <w:lang w:val="en-US" w:eastAsia="zh-CN"/>
              </w:rPr>
            </w:pPr>
          </w:p>
        </w:tc>
        <w:tc>
          <w:tcPr>
            <w:tcW w:w="1984" w:type="dxa"/>
            <w:noWrap w:val="0"/>
            <w:vAlign w:val="top"/>
          </w:tcPr>
          <w:p w14:paraId="77A60560">
            <w:pPr>
              <w:pStyle w:val="17"/>
              <w:keepNext/>
              <w:spacing w:after="0" w:line="440" w:lineRule="exact"/>
              <w:ind w:left="63" w:right="63"/>
              <w:rPr>
                <w:color w:val="000000"/>
                <w:kern w:val="2"/>
                <w:sz w:val="21"/>
                <w:szCs w:val="21"/>
                <w:lang w:val="en-US" w:eastAsia="zh-CN"/>
              </w:rPr>
            </w:pPr>
          </w:p>
        </w:tc>
        <w:tc>
          <w:tcPr>
            <w:tcW w:w="4678" w:type="dxa"/>
            <w:noWrap w:val="0"/>
            <w:vAlign w:val="top"/>
          </w:tcPr>
          <w:p w14:paraId="3055F734">
            <w:pPr>
              <w:pStyle w:val="17"/>
              <w:keepNext/>
              <w:spacing w:after="0" w:line="440" w:lineRule="exact"/>
              <w:ind w:left="63" w:right="63"/>
              <w:rPr>
                <w:color w:val="000000"/>
                <w:kern w:val="2"/>
                <w:sz w:val="21"/>
                <w:szCs w:val="21"/>
                <w:lang w:val="en-US" w:eastAsia="zh-CN"/>
              </w:rPr>
            </w:pPr>
          </w:p>
        </w:tc>
        <w:tc>
          <w:tcPr>
            <w:tcW w:w="1276" w:type="dxa"/>
            <w:noWrap w:val="0"/>
            <w:vAlign w:val="top"/>
          </w:tcPr>
          <w:p w14:paraId="06C9ECD2">
            <w:pPr>
              <w:pStyle w:val="17"/>
              <w:keepNext/>
              <w:spacing w:after="0" w:line="440" w:lineRule="exact"/>
              <w:ind w:left="63" w:right="63"/>
              <w:rPr>
                <w:color w:val="000000"/>
                <w:kern w:val="2"/>
                <w:sz w:val="21"/>
                <w:szCs w:val="21"/>
                <w:lang w:val="en-US" w:eastAsia="zh-CN"/>
              </w:rPr>
            </w:pPr>
          </w:p>
        </w:tc>
      </w:tr>
      <w:tr w14:paraId="64432D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D2A0F66">
            <w:pPr>
              <w:pStyle w:val="17"/>
              <w:keepNext/>
              <w:spacing w:after="0" w:line="440" w:lineRule="exact"/>
              <w:ind w:left="63" w:right="63"/>
              <w:rPr>
                <w:color w:val="000000"/>
                <w:kern w:val="2"/>
                <w:sz w:val="21"/>
                <w:szCs w:val="21"/>
                <w:lang w:val="en-US" w:eastAsia="zh-CN"/>
              </w:rPr>
            </w:pPr>
          </w:p>
        </w:tc>
        <w:tc>
          <w:tcPr>
            <w:tcW w:w="1984" w:type="dxa"/>
            <w:noWrap w:val="0"/>
            <w:vAlign w:val="top"/>
          </w:tcPr>
          <w:p w14:paraId="3301E757">
            <w:pPr>
              <w:pStyle w:val="17"/>
              <w:keepNext/>
              <w:spacing w:after="0" w:line="440" w:lineRule="exact"/>
              <w:ind w:left="63" w:right="63"/>
              <w:rPr>
                <w:color w:val="000000"/>
                <w:kern w:val="2"/>
                <w:sz w:val="21"/>
                <w:szCs w:val="21"/>
                <w:lang w:val="en-US" w:eastAsia="zh-CN"/>
              </w:rPr>
            </w:pPr>
          </w:p>
        </w:tc>
        <w:tc>
          <w:tcPr>
            <w:tcW w:w="4678" w:type="dxa"/>
            <w:noWrap w:val="0"/>
            <w:vAlign w:val="top"/>
          </w:tcPr>
          <w:p w14:paraId="12A1EEAF">
            <w:pPr>
              <w:pStyle w:val="17"/>
              <w:keepNext/>
              <w:spacing w:after="0" w:line="440" w:lineRule="exact"/>
              <w:ind w:left="63" w:right="63"/>
              <w:rPr>
                <w:color w:val="000000"/>
                <w:kern w:val="2"/>
                <w:sz w:val="21"/>
                <w:szCs w:val="21"/>
                <w:lang w:val="en-US" w:eastAsia="zh-CN"/>
              </w:rPr>
            </w:pPr>
          </w:p>
        </w:tc>
        <w:tc>
          <w:tcPr>
            <w:tcW w:w="1276" w:type="dxa"/>
            <w:noWrap w:val="0"/>
            <w:vAlign w:val="top"/>
          </w:tcPr>
          <w:p w14:paraId="3F275F9D">
            <w:pPr>
              <w:pStyle w:val="17"/>
              <w:keepNext/>
              <w:spacing w:after="0" w:line="440" w:lineRule="exact"/>
              <w:ind w:left="63" w:right="63"/>
              <w:rPr>
                <w:color w:val="000000"/>
                <w:kern w:val="2"/>
                <w:sz w:val="21"/>
                <w:szCs w:val="21"/>
                <w:lang w:val="en-US" w:eastAsia="zh-CN"/>
              </w:rPr>
            </w:pPr>
          </w:p>
        </w:tc>
      </w:tr>
      <w:tr w14:paraId="05505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83636A9">
            <w:pPr>
              <w:pStyle w:val="17"/>
              <w:keepNext/>
              <w:spacing w:after="0" w:line="440" w:lineRule="exact"/>
              <w:ind w:left="63" w:right="63"/>
              <w:rPr>
                <w:color w:val="000000"/>
                <w:kern w:val="2"/>
                <w:sz w:val="21"/>
                <w:szCs w:val="21"/>
                <w:lang w:val="en-US" w:eastAsia="zh-CN"/>
              </w:rPr>
            </w:pPr>
          </w:p>
        </w:tc>
        <w:tc>
          <w:tcPr>
            <w:tcW w:w="1984" w:type="dxa"/>
            <w:noWrap w:val="0"/>
            <w:vAlign w:val="top"/>
          </w:tcPr>
          <w:p w14:paraId="28752399">
            <w:pPr>
              <w:pStyle w:val="17"/>
              <w:keepNext/>
              <w:spacing w:after="0" w:line="440" w:lineRule="exact"/>
              <w:ind w:left="63" w:right="63"/>
              <w:rPr>
                <w:color w:val="000000"/>
                <w:kern w:val="2"/>
                <w:sz w:val="21"/>
                <w:szCs w:val="21"/>
                <w:lang w:val="en-US" w:eastAsia="zh-CN"/>
              </w:rPr>
            </w:pPr>
          </w:p>
        </w:tc>
        <w:tc>
          <w:tcPr>
            <w:tcW w:w="4678" w:type="dxa"/>
            <w:noWrap w:val="0"/>
            <w:vAlign w:val="top"/>
          </w:tcPr>
          <w:p w14:paraId="16F5DB9E">
            <w:pPr>
              <w:pStyle w:val="17"/>
              <w:keepNext/>
              <w:spacing w:after="0" w:line="440" w:lineRule="exact"/>
              <w:ind w:left="63" w:right="63"/>
              <w:rPr>
                <w:color w:val="000000"/>
                <w:kern w:val="2"/>
                <w:sz w:val="21"/>
                <w:szCs w:val="21"/>
                <w:lang w:val="en-US" w:eastAsia="zh-CN"/>
              </w:rPr>
            </w:pPr>
          </w:p>
        </w:tc>
        <w:tc>
          <w:tcPr>
            <w:tcW w:w="1276" w:type="dxa"/>
            <w:noWrap w:val="0"/>
            <w:vAlign w:val="top"/>
          </w:tcPr>
          <w:p w14:paraId="2794754D">
            <w:pPr>
              <w:pStyle w:val="17"/>
              <w:keepNext/>
              <w:spacing w:after="0" w:line="440" w:lineRule="exact"/>
              <w:ind w:left="63" w:right="63"/>
              <w:rPr>
                <w:color w:val="000000"/>
                <w:kern w:val="2"/>
                <w:sz w:val="21"/>
                <w:szCs w:val="21"/>
                <w:lang w:val="en-US" w:eastAsia="zh-CN"/>
              </w:rPr>
            </w:pPr>
          </w:p>
        </w:tc>
      </w:tr>
      <w:tr w14:paraId="00DA37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FA3C4C8">
            <w:pPr>
              <w:pStyle w:val="17"/>
              <w:keepNext/>
              <w:spacing w:after="0" w:line="440" w:lineRule="exact"/>
              <w:ind w:left="63" w:right="63"/>
              <w:rPr>
                <w:color w:val="000000"/>
                <w:kern w:val="2"/>
                <w:sz w:val="21"/>
                <w:szCs w:val="21"/>
                <w:lang w:val="en-US" w:eastAsia="zh-CN"/>
              </w:rPr>
            </w:pPr>
          </w:p>
        </w:tc>
        <w:tc>
          <w:tcPr>
            <w:tcW w:w="1984" w:type="dxa"/>
            <w:noWrap w:val="0"/>
            <w:vAlign w:val="top"/>
          </w:tcPr>
          <w:p w14:paraId="243720D3">
            <w:pPr>
              <w:pStyle w:val="17"/>
              <w:keepNext/>
              <w:spacing w:after="0" w:line="440" w:lineRule="exact"/>
              <w:ind w:left="63" w:right="63"/>
              <w:rPr>
                <w:color w:val="000000"/>
                <w:kern w:val="2"/>
                <w:sz w:val="21"/>
                <w:szCs w:val="21"/>
                <w:lang w:val="en-US" w:eastAsia="zh-CN"/>
              </w:rPr>
            </w:pPr>
          </w:p>
        </w:tc>
        <w:tc>
          <w:tcPr>
            <w:tcW w:w="4678" w:type="dxa"/>
            <w:noWrap w:val="0"/>
            <w:vAlign w:val="top"/>
          </w:tcPr>
          <w:p w14:paraId="07DA5374">
            <w:pPr>
              <w:pStyle w:val="17"/>
              <w:keepNext/>
              <w:spacing w:after="0" w:line="440" w:lineRule="exact"/>
              <w:ind w:left="63" w:right="63"/>
              <w:rPr>
                <w:color w:val="000000"/>
                <w:kern w:val="2"/>
                <w:sz w:val="21"/>
                <w:szCs w:val="21"/>
                <w:lang w:val="en-US" w:eastAsia="zh-CN"/>
              </w:rPr>
            </w:pPr>
          </w:p>
        </w:tc>
        <w:tc>
          <w:tcPr>
            <w:tcW w:w="1276" w:type="dxa"/>
            <w:noWrap w:val="0"/>
            <w:vAlign w:val="top"/>
          </w:tcPr>
          <w:p w14:paraId="726D3376">
            <w:pPr>
              <w:pStyle w:val="17"/>
              <w:keepNext/>
              <w:spacing w:after="0" w:line="440" w:lineRule="exact"/>
              <w:ind w:left="63" w:right="63"/>
              <w:rPr>
                <w:color w:val="000000"/>
                <w:kern w:val="2"/>
                <w:sz w:val="21"/>
                <w:szCs w:val="21"/>
                <w:lang w:val="en-US" w:eastAsia="zh-CN"/>
              </w:rPr>
            </w:pPr>
          </w:p>
        </w:tc>
      </w:tr>
      <w:tr w14:paraId="6809A5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4988776B">
            <w:pPr>
              <w:pStyle w:val="17"/>
              <w:keepNext/>
              <w:spacing w:after="0" w:line="440" w:lineRule="exact"/>
              <w:ind w:left="63" w:right="63"/>
              <w:rPr>
                <w:color w:val="000000"/>
                <w:kern w:val="2"/>
                <w:sz w:val="21"/>
                <w:szCs w:val="21"/>
                <w:lang w:val="en-US" w:eastAsia="zh-CN"/>
              </w:rPr>
            </w:pPr>
            <w:r>
              <w:rPr>
                <w:rFonts w:eastAsia="仿宋_GB2312"/>
                <w:color w:val="000000"/>
                <w:kern w:val="2"/>
                <w:sz w:val="28"/>
                <w:szCs w:val="30"/>
                <w:lang w:val="en-US" w:eastAsia="zh-CN"/>
              </w:rPr>
              <w:t>小计：</w:t>
            </w:r>
          </w:p>
        </w:tc>
      </w:tr>
      <w:bookmarkEnd w:id="672"/>
    </w:tbl>
    <w:p w14:paraId="1B770084">
      <w:pPr>
        <w:rPr>
          <w:rFonts w:ascii="宋体" w:hAnsi="宋体"/>
          <w:sz w:val="24"/>
          <w:szCs w:val="32"/>
        </w:rPr>
      </w:pPr>
      <w:r>
        <w:rPr>
          <w:rFonts w:ascii="宋体" w:hAnsi="宋体"/>
          <w:sz w:val="24"/>
          <w:szCs w:val="32"/>
        </w:rPr>
        <w:br w:type="page"/>
      </w:r>
    </w:p>
    <w:p w14:paraId="791B635F">
      <w:pPr>
        <w:rPr>
          <w:kern w:val="0"/>
          <w:sz w:val="24"/>
        </w:rPr>
      </w:pPr>
    </w:p>
    <w:p w14:paraId="091C18B7">
      <w:pPr>
        <w:spacing w:line="360" w:lineRule="auto"/>
        <w:jc w:val="center"/>
        <w:outlineLvl w:val="0"/>
        <w:rPr>
          <w:rFonts w:eastAsiaTheme="minorEastAsia"/>
          <w:b/>
          <w:sz w:val="36"/>
          <w:szCs w:val="36"/>
        </w:rPr>
      </w:pPr>
      <w:bookmarkStart w:id="1712" w:name="_Toc30737"/>
      <w:r>
        <w:rPr>
          <w:rFonts w:eastAsiaTheme="minorEastAsia"/>
          <w:b/>
          <w:sz w:val="36"/>
          <w:szCs w:val="36"/>
        </w:rPr>
        <w:t>第六章   响应文件格式</w:t>
      </w:r>
      <w:bookmarkEnd w:id="1712"/>
    </w:p>
    <w:p w14:paraId="46DBCAC6">
      <w:pPr>
        <w:widowControl/>
        <w:spacing w:line="360" w:lineRule="auto"/>
        <w:jc w:val="left"/>
        <w:rPr>
          <w:rFonts w:eastAsiaTheme="minorEastAsia"/>
          <w:b/>
          <w:sz w:val="24"/>
        </w:rPr>
      </w:pPr>
    </w:p>
    <w:p w14:paraId="182F9DC5">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4C4C3EA0">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75D06543">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13E02344">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633C2A8F">
      <w:pPr>
        <w:tabs>
          <w:tab w:val="left" w:pos="900"/>
          <w:tab w:val="left" w:pos="1980"/>
        </w:tabs>
        <w:snapToGrid w:val="0"/>
        <w:spacing w:line="360" w:lineRule="auto"/>
        <w:ind w:left="142"/>
        <w:rPr>
          <w:rFonts w:eastAsiaTheme="minorEastAsia"/>
          <w:sz w:val="24"/>
        </w:rPr>
      </w:pPr>
    </w:p>
    <w:p w14:paraId="24A243C6">
      <w:pPr>
        <w:widowControl/>
        <w:jc w:val="left"/>
        <w:rPr>
          <w:rFonts w:eastAsiaTheme="minorEastAsia"/>
          <w:sz w:val="24"/>
        </w:rPr>
      </w:pPr>
      <w:r>
        <w:rPr>
          <w:rFonts w:eastAsiaTheme="minorEastAsia"/>
          <w:sz w:val="24"/>
        </w:rPr>
        <w:br w:type="page"/>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4DF63070">
      <w:pPr>
        <w:rPr>
          <w:rFonts w:eastAsiaTheme="minorEastAsia"/>
          <w:b/>
          <w:szCs w:val="21"/>
        </w:rPr>
      </w:pPr>
    </w:p>
    <w:p w14:paraId="70FBE043">
      <w:pPr>
        <w:rPr>
          <w:rFonts w:eastAsiaTheme="minorEastAsia"/>
          <w:b/>
          <w:sz w:val="24"/>
        </w:rPr>
      </w:pPr>
      <w:r>
        <w:rPr>
          <w:rFonts w:eastAsiaTheme="minorEastAsia"/>
          <w:b/>
          <w:sz w:val="24"/>
        </w:rPr>
        <w:t>响应文件封面（非实质性格式）</w:t>
      </w:r>
    </w:p>
    <w:p w14:paraId="1A61DBD6">
      <w:pPr>
        <w:jc w:val="center"/>
        <w:rPr>
          <w:rFonts w:eastAsiaTheme="minorEastAsia"/>
          <w:szCs w:val="21"/>
        </w:rPr>
      </w:pPr>
    </w:p>
    <w:p w14:paraId="45F76354">
      <w:pPr>
        <w:jc w:val="center"/>
        <w:rPr>
          <w:rFonts w:eastAsiaTheme="minorEastAsia"/>
          <w:b/>
          <w:sz w:val="84"/>
          <w:szCs w:val="84"/>
        </w:rPr>
      </w:pPr>
      <w:r>
        <w:rPr>
          <w:rFonts w:eastAsiaTheme="minorEastAsia"/>
          <w:b/>
          <w:sz w:val="84"/>
          <w:szCs w:val="84"/>
        </w:rPr>
        <w:t>响 应 文 件</w:t>
      </w:r>
    </w:p>
    <w:p w14:paraId="420853BA">
      <w:pPr>
        <w:jc w:val="center"/>
        <w:rPr>
          <w:rFonts w:eastAsiaTheme="minorEastAsia"/>
          <w:b/>
          <w:sz w:val="52"/>
          <w:szCs w:val="52"/>
        </w:rPr>
      </w:pPr>
    </w:p>
    <w:p w14:paraId="2D620168">
      <w:pPr>
        <w:ind w:firstLine="482" w:firstLineChars="150"/>
        <w:rPr>
          <w:rFonts w:eastAsiaTheme="minorEastAsia"/>
          <w:b/>
          <w:sz w:val="32"/>
          <w:szCs w:val="32"/>
        </w:rPr>
      </w:pPr>
    </w:p>
    <w:p w14:paraId="178C4588">
      <w:pPr>
        <w:ind w:firstLine="482" w:firstLineChars="150"/>
        <w:rPr>
          <w:rFonts w:eastAsiaTheme="minorEastAsia"/>
          <w:b/>
          <w:sz w:val="32"/>
          <w:szCs w:val="32"/>
        </w:rPr>
      </w:pPr>
    </w:p>
    <w:p w14:paraId="73F655A7">
      <w:pPr>
        <w:ind w:firstLine="482" w:firstLineChars="150"/>
        <w:rPr>
          <w:rFonts w:eastAsiaTheme="minorEastAsia"/>
          <w:b/>
          <w:sz w:val="32"/>
          <w:szCs w:val="32"/>
        </w:rPr>
      </w:pPr>
      <w:r>
        <w:rPr>
          <w:rFonts w:eastAsiaTheme="minorEastAsia"/>
          <w:b/>
          <w:sz w:val="32"/>
          <w:szCs w:val="32"/>
        </w:rPr>
        <w:t>项目名称:</w:t>
      </w:r>
    </w:p>
    <w:p w14:paraId="5B8F7C4A">
      <w:pPr>
        <w:ind w:firstLine="482" w:firstLineChars="150"/>
        <w:rPr>
          <w:rFonts w:eastAsiaTheme="minorEastAsia"/>
          <w:b/>
          <w:sz w:val="32"/>
          <w:szCs w:val="32"/>
        </w:rPr>
      </w:pPr>
      <w:r>
        <w:rPr>
          <w:rFonts w:eastAsiaTheme="minorEastAsia"/>
          <w:b/>
          <w:sz w:val="32"/>
          <w:szCs w:val="32"/>
        </w:rPr>
        <w:t>项目编号/包号：</w:t>
      </w:r>
    </w:p>
    <w:p w14:paraId="40912418">
      <w:pPr>
        <w:ind w:firstLine="482" w:firstLineChars="150"/>
        <w:rPr>
          <w:rFonts w:eastAsiaTheme="minorEastAsia"/>
          <w:b/>
          <w:sz w:val="32"/>
          <w:szCs w:val="32"/>
        </w:rPr>
      </w:pPr>
    </w:p>
    <w:p w14:paraId="7C2BE06E">
      <w:pPr>
        <w:ind w:firstLine="482" w:firstLineChars="150"/>
        <w:rPr>
          <w:rFonts w:eastAsiaTheme="minorEastAsia"/>
          <w:b/>
          <w:sz w:val="32"/>
          <w:szCs w:val="32"/>
        </w:rPr>
      </w:pPr>
    </w:p>
    <w:p w14:paraId="1E982709">
      <w:pPr>
        <w:jc w:val="center"/>
        <w:rPr>
          <w:rFonts w:eastAsiaTheme="minorEastAsia"/>
          <w:b/>
          <w:sz w:val="32"/>
          <w:szCs w:val="32"/>
        </w:rPr>
      </w:pPr>
    </w:p>
    <w:p w14:paraId="0EB7A4B2">
      <w:pPr>
        <w:jc w:val="center"/>
        <w:rPr>
          <w:rFonts w:eastAsiaTheme="minorEastAsia"/>
          <w:b/>
          <w:sz w:val="32"/>
          <w:szCs w:val="32"/>
        </w:rPr>
      </w:pPr>
    </w:p>
    <w:p w14:paraId="1DACAF9E">
      <w:pPr>
        <w:jc w:val="center"/>
        <w:rPr>
          <w:rFonts w:eastAsiaTheme="minorEastAsia"/>
          <w:b/>
          <w:sz w:val="32"/>
          <w:szCs w:val="32"/>
        </w:rPr>
      </w:pPr>
    </w:p>
    <w:p w14:paraId="3EEACCC6">
      <w:pPr>
        <w:jc w:val="center"/>
        <w:rPr>
          <w:rFonts w:eastAsiaTheme="minorEastAsia"/>
          <w:b/>
          <w:sz w:val="32"/>
          <w:szCs w:val="32"/>
        </w:rPr>
      </w:pPr>
    </w:p>
    <w:p w14:paraId="192193E8">
      <w:pPr>
        <w:jc w:val="center"/>
        <w:rPr>
          <w:rFonts w:eastAsiaTheme="minorEastAsia"/>
          <w:b/>
          <w:sz w:val="32"/>
          <w:szCs w:val="32"/>
        </w:rPr>
      </w:pPr>
    </w:p>
    <w:p w14:paraId="7E2CC529">
      <w:pPr>
        <w:jc w:val="center"/>
        <w:rPr>
          <w:rFonts w:eastAsiaTheme="minorEastAsia"/>
          <w:b/>
          <w:sz w:val="32"/>
          <w:szCs w:val="32"/>
        </w:rPr>
      </w:pPr>
    </w:p>
    <w:p w14:paraId="74010E14">
      <w:pPr>
        <w:spacing w:line="360" w:lineRule="auto"/>
        <w:ind w:firstLine="1285" w:firstLineChars="400"/>
        <w:jc w:val="left"/>
        <w:rPr>
          <w:rFonts w:eastAsiaTheme="minorEastAsia"/>
          <w:b/>
          <w:sz w:val="32"/>
          <w:szCs w:val="32"/>
        </w:rPr>
      </w:pPr>
      <w:r>
        <w:rPr>
          <w:rFonts w:eastAsiaTheme="minorEastAsia"/>
          <w:b/>
          <w:sz w:val="32"/>
          <w:szCs w:val="32"/>
        </w:rPr>
        <w:t>供应商名称：</w:t>
      </w:r>
    </w:p>
    <w:p w14:paraId="1C2569BD">
      <w:pPr>
        <w:jc w:val="center"/>
        <w:rPr>
          <w:rFonts w:eastAsiaTheme="minorEastAsia"/>
          <w:b/>
          <w:sz w:val="32"/>
          <w:szCs w:val="32"/>
        </w:rPr>
      </w:pPr>
    </w:p>
    <w:p w14:paraId="3DF72836">
      <w:pPr>
        <w:rPr>
          <w:rFonts w:eastAsiaTheme="minorEastAsia"/>
          <w:b/>
        </w:rPr>
      </w:pPr>
      <w:r>
        <w:rPr>
          <w:rFonts w:eastAsiaTheme="minorEastAsia"/>
          <w:b/>
          <w:sz w:val="32"/>
          <w:szCs w:val="32"/>
        </w:rPr>
        <w:br w:type="page"/>
      </w:r>
    </w:p>
    <w:p w14:paraId="675C2DF3">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2DC64F11">
      <w:pPr>
        <w:spacing w:line="360" w:lineRule="auto"/>
        <w:outlineLvl w:val="2"/>
        <w:rPr>
          <w:rFonts w:eastAsiaTheme="minorEastAsia"/>
          <w:color w:val="000000"/>
          <w:sz w:val="24"/>
        </w:rPr>
      </w:pPr>
      <w:r>
        <w:rPr>
          <w:rFonts w:eastAsiaTheme="minorEastAsia"/>
          <w:color w:val="000000"/>
          <w:sz w:val="24"/>
        </w:rPr>
        <w:t>1-1 营业执照等证明文件</w:t>
      </w:r>
    </w:p>
    <w:p w14:paraId="6BD68E53">
      <w:pPr>
        <w:tabs>
          <w:tab w:val="left" w:pos="1080"/>
        </w:tabs>
        <w:snapToGrid w:val="0"/>
        <w:rPr>
          <w:rFonts w:eastAsiaTheme="minorEastAsia"/>
          <w:sz w:val="24"/>
        </w:rPr>
      </w:pPr>
    </w:p>
    <w:p w14:paraId="6ADD13A8">
      <w:pPr>
        <w:widowControl/>
        <w:jc w:val="left"/>
        <w:rPr>
          <w:rFonts w:eastAsiaTheme="minorEastAsia"/>
          <w:color w:val="000000"/>
          <w:sz w:val="24"/>
          <w:szCs w:val="20"/>
        </w:rPr>
      </w:pPr>
      <w:r>
        <w:rPr>
          <w:rFonts w:eastAsiaTheme="minorEastAsia"/>
          <w:color w:val="000000"/>
          <w:sz w:val="24"/>
        </w:rPr>
        <w:br w:type="page"/>
      </w:r>
    </w:p>
    <w:p w14:paraId="73BB845D">
      <w:pPr>
        <w:pStyle w:val="4"/>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626C3C3C">
      <w:pPr>
        <w:jc w:val="center"/>
        <w:rPr>
          <w:b/>
          <w:color w:val="000000"/>
          <w:sz w:val="36"/>
          <w:szCs w:val="36"/>
        </w:rPr>
      </w:pPr>
      <w:r>
        <w:rPr>
          <w:b/>
          <w:color w:val="000000"/>
          <w:sz w:val="36"/>
          <w:szCs w:val="36"/>
        </w:rPr>
        <w:t>供应商资格声明书</w:t>
      </w:r>
    </w:p>
    <w:p w14:paraId="69610F7A">
      <w:pPr>
        <w:tabs>
          <w:tab w:val="left" w:pos="5580"/>
        </w:tabs>
        <w:spacing w:line="360" w:lineRule="auto"/>
        <w:rPr>
          <w:rFonts w:eastAsiaTheme="minorEastAsia"/>
          <w:sz w:val="24"/>
        </w:rPr>
      </w:pPr>
    </w:p>
    <w:p w14:paraId="64A0F18F">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3B35F0C6">
      <w:pPr>
        <w:spacing w:line="360" w:lineRule="auto"/>
        <w:ind w:firstLine="480" w:firstLineChars="200"/>
        <w:rPr>
          <w:rFonts w:eastAsiaTheme="minorEastAsia"/>
          <w:sz w:val="24"/>
        </w:rPr>
      </w:pPr>
      <w:r>
        <w:rPr>
          <w:rFonts w:eastAsiaTheme="minorEastAsia"/>
          <w:sz w:val="24"/>
        </w:rPr>
        <w:t>在参与本次项目磋商中，我单位承诺：</w:t>
      </w:r>
    </w:p>
    <w:p w14:paraId="3F8FB87C">
      <w:pPr>
        <w:numPr>
          <w:ilvl w:val="0"/>
          <w:numId w:val="13"/>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44AC47DC">
      <w:pPr>
        <w:numPr>
          <w:ilvl w:val="0"/>
          <w:numId w:val="13"/>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7438A2DA">
      <w:pPr>
        <w:numPr>
          <w:ilvl w:val="0"/>
          <w:numId w:val="13"/>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385FD219">
      <w:pPr>
        <w:numPr>
          <w:ilvl w:val="0"/>
          <w:numId w:val="13"/>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3EEF384">
      <w:pPr>
        <w:numPr>
          <w:ilvl w:val="0"/>
          <w:numId w:val="13"/>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1D2CDFA4">
      <w:pPr>
        <w:numPr>
          <w:ilvl w:val="0"/>
          <w:numId w:val="13"/>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53DE96D5">
      <w:pPr>
        <w:numPr>
          <w:ilvl w:val="0"/>
          <w:numId w:val="13"/>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8E8E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188F562">
            <w:pPr>
              <w:jc w:val="center"/>
              <w:rPr>
                <w:rFonts w:eastAsiaTheme="minorEastAsia"/>
                <w:sz w:val="24"/>
              </w:rPr>
            </w:pPr>
            <w:r>
              <w:rPr>
                <w:rFonts w:eastAsiaTheme="minorEastAsia"/>
                <w:sz w:val="24"/>
              </w:rPr>
              <w:t>序号</w:t>
            </w:r>
          </w:p>
        </w:tc>
        <w:tc>
          <w:tcPr>
            <w:tcW w:w="4574" w:type="dxa"/>
            <w:vAlign w:val="center"/>
          </w:tcPr>
          <w:p w14:paraId="41EE4F2C">
            <w:pPr>
              <w:jc w:val="center"/>
              <w:rPr>
                <w:rFonts w:eastAsiaTheme="minorEastAsia"/>
                <w:sz w:val="24"/>
              </w:rPr>
            </w:pPr>
            <w:r>
              <w:rPr>
                <w:rFonts w:eastAsiaTheme="minorEastAsia"/>
                <w:sz w:val="24"/>
              </w:rPr>
              <w:t>单位名称</w:t>
            </w:r>
          </w:p>
        </w:tc>
        <w:tc>
          <w:tcPr>
            <w:tcW w:w="2976" w:type="dxa"/>
            <w:vAlign w:val="center"/>
          </w:tcPr>
          <w:p w14:paraId="7743838A">
            <w:pPr>
              <w:jc w:val="center"/>
              <w:rPr>
                <w:rFonts w:eastAsiaTheme="minorEastAsia"/>
                <w:sz w:val="24"/>
              </w:rPr>
            </w:pPr>
            <w:r>
              <w:rPr>
                <w:rFonts w:eastAsiaTheme="minorEastAsia"/>
                <w:sz w:val="24"/>
              </w:rPr>
              <w:t>相互关系</w:t>
            </w:r>
          </w:p>
        </w:tc>
      </w:tr>
      <w:tr w14:paraId="6AED3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B7C3061">
            <w:pPr>
              <w:jc w:val="center"/>
              <w:rPr>
                <w:rFonts w:eastAsiaTheme="minorEastAsia"/>
                <w:sz w:val="24"/>
              </w:rPr>
            </w:pPr>
            <w:r>
              <w:rPr>
                <w:rFonts w:eastAsiaTheme="minorEastAsia"/>
                <w:sz w:val="24"/>
              </w:rPr>
              <w:t>1</w:t>
            </w:r>
          </w:p>
        </w:tc>
        <w:tc>
          <w:tcPr>
            <w:tcW w:w="4574" w:type="dxa"/>
            <w:vAlign w:val="center"/>
          </w:tcPr>
          <w:p w14:paraId="09069DE7">
            <w:pPr>
              <w:jc w:val="center"/>
              <w:rPr>
                <w:rFonts w:eastAsiaTheme="minorEastAsia"/>
                <w:sz w:val="24"/>
              </w:rPr>
            </w:pPr>
          </w:p>
        </w:tc>
        <w:tc>
          <w:tcPr>
            <w:tcW w:w="2976" w:type="dxa"/>
            <w:vAlign w:val="center"/>
          </w:tcPr>
          <w:p w14:paraId="31AC08A5">
            <w:pPr>
              <w:jc w:val="center"/>
              <w:rPr>
                <w:rFonts w:eastAsiaTheme="minorEastAsia"/>
                <w:sz w:val="24"/>
              </w:rPr>
            </w:pPr>
          </w:p>
        </w:tc>
      </w:tr>
      <w:tr w14:paraId="5BCE59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E0918B7">
            <w:pPr>
              <w:jc w:val="center"/>
              <w:rPr>
                <w:rFonts w:eastAsiaTheme="minorEastAsia"/>
                <w:sz w:val="24"/>
              </w:rPr>
            </w:pPr>
            <w:r>
              <w:rPr>
                <w:rFonts w:eastAsiaTheme="minorEastAsia"/>
                <w:sz w:val="24"/>
              </w:rPr>
              <w:t>2</w:t>
            </w:r>
          </w:p>
        </w:tc>
        <w:tc>
          <w:tcPr>
            <w:tcW w:w="4574" w:type="dxa"/>
            <w:vAlign w:val="center"/>
          </w:tcPr>
          <w:p w14:paraId="10AE5117">
            <w:pPr>
              <w:jc w:val="center"/>
              <w:rPr>
                <w:rFonts w:eastAsiaTheme="minorEastAsia"/>
                <w:sz w:val="24"/>
              </w:rPr>
            </w:pPr>
          </w:p>
        </w:tc>
        <w:tc>
          <w:tcPr>
            <w:tcW w:w="2976" w:type="dxa"/>
            <w:vAlign w:val="center"/>
          </w:tcPr>
          <w:p w14:paraId="1CEA6511">
            <w:pPr>
              <w:jc w:val="center"/>
              <w:rPr>
                <w:rFonts w:eastAsiaTheme="minorEastAsia"/>
                <w:sz w:val="24"/>
              </w:rPr>
            </w:pPr>
          </w:p>
        </w:tc>
      </w:tr>
      <w:tr w14:paraId="042FA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1AC3133">
            <w:pPr>
              <w:jc w:val="center"/>
              <w:rPr>
                <w:rFonts w:eastAsiaTheme="minorEastAsia"/>
                <w:sz w:val="24"/>
              </w:rPr>
            </w:pPr>
            <w:r>
              <w:rPr>
                <w:rFonts w:eastAsiaTheme="minorEastAsia"/>
                <w:sz w:val="24"/>
              </w:rPr>
              <w:t>…</w:t>
            </w:r>
          </w:p>
        </w:tc>
        <w:tc>
          <w:tcPr>
            <w:tcW w:w="4574" w:type="dxa"/>
            <w:vAlign w:val="center"/>
          </w:tcPr>
          <w:p w14:paraId="6B9B5C1F">
            <w:pPr>
              <w:jc w:val="center"/>
              <w:rPr>
                <w:rFonts w:eastAsiaTheme="minorEastAsia"/>
                <w:sz w:val="24"/>
              </w:rPr>
            </w:pPr>
          </w:p>
        </w:tc>
        <w:tc>
          <w:tcPr>
            <w:tcW w:w="2976" w:type="dxa"/>
            <w:vAlign w:val="center"/>
          </w:tcPr>
          <w:p w14:paraId="67EA3329">
            <w:pPr>
              <w:jc w:val="center"/>
              <w:rPr>
                <w:rFonts w:eastAsiaTheme="minorEastAsia"/>
                <w:sz w:val="24"/>
              </w:rPr>
            </w:pPr>
          </w:p>
        </w:tc>
      </w:tr>
    </w:tbl>
    <w:p w14:paraId="75C74170">
      <w:pPr>
        <w:rPr>
          <w:rFonts w:eastAsiaTheme="minorEastAsia"/>
        </w:rPr>
      </w:pPr>
    </w:p>
    <w:p w14:paraId="6A8F231D">
      <w:pPr>
        <w:ind w:firstLine="480" w:firstLineChars="200"/>
        <w:rPr>
          <w:rFonts w:eastAsiaTheme="minorEastAsia"/>
          <w:sz w:val="24"/>
          <w:szCs w:val="22"/>
        </w:rPr>
      </w:pPr>
      <w:r>
        <w:rPr>
          <w:rFonts w:eastAsiaTheme="minorEastAsia"/>
          <w:sz w:val="24"/>
        </w:rPr>
        <w:t>上述声明真实有效，否则我方负全部责任。</w:t>
      </w:r>
    </w:p>
    <w:p w14:paraId="0239E9A1">
      <w:pPr>
        <w:spacing w:line="360" w:lineRule="auto"/>
        <w:rPr>
          <w:rFonts w:eastAsiaTheme="minorEastAsia"/>
          <w:sz w:val="24"/>
        </w:rPr>
      </w:pPr>
    </w:p>
    <w:p w14:paraId="776163B1">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0FAE17EA">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09BF0196">
      <w:pPr>
        <w:spacing w:line="360" w:lineRule="auto"/>
        <w:rPr>
          <w:rFonts w:eastAsiaTheme="minorEastAsia"/>
          <w:sz w:val="24"/>
        </w:rPr>
      </w:pPr>
      <w:r>
        <w:rPr>
          <w:sz w:val="24"/>
        </w:rPr>
        <w:t>说明：供应商承诺不实的，依据《政府采购法》第七十七条“提供虚假材料谋取中标、成交的”有关规定予以处理。</w:t>
      </w:r>
    </w:p>
    <w:p w14:paraId="430B5206">
      <w:pPr>
        <w:tabs>
          <w:tab w:val="left" w:pos="5580"/>
        </w:tabs>
        <w:spacing w:line="360" w:lineRule="auto"/>
        <w:rPr>
          <w:rFonts w:eastAsiaTheme="minorEastAsia"/>
          <w:sz w:val="24"/>
        </w:rPr>
        <w:sectPr>
          <w:headerReference r:id="rId14" w:type="default"/>
          <w:pgSz w:w="11907" w:h="16840"/>
          <w:pgMar w:top="1418" w:right="1134" w:bottom="1418" w:left="1701" w:header="851" w:footer="851" w:gutter="0"/>
          <w:cols w:space="720" w:num="1"/>
          <w:docGrid w:linePitch="462" w:charSpace="0"/>
        </w:sectPr>
      </w:pPr>
    </w:p>
    <w:p w14:paraId="5D8867B2">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0587BBCB">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347C449A">
      <w:pPr>
        <w:tabs>
          <w:tab w:val="left" w:pos="5580"/>
        </w:tabs>
        <w:spacing w:line="360" w:lineRule="auto"/>
        <w:rPr>
          <w:rFonts w:eastAsiaTheme="minorEastAsia"/>
          <w:sz w:val="24"/>
        </w:rPr>
      </w:pPr>
      <w:r>
        <w:rPr>
          <w:rFonts w:eastAsiaTheme="minorEastAsia"/>
          <w:sz w:val="24"/>
        </w:rPr>
        <w:t>说明：</w:t>
      </w:r>
    </w:p>
    <w:p w14:paraId="0D0A38D2">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5373DCE0">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58F7D0D4">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B7258C0">
      <w:pPr>
        <w:tabs>
          <w:tab w:val="left" w:pos="5580"/>
        </w:tabs>
        <w:spacing w:line="360" w:lineRule="auto"/>
        <w:rPr>
          <w:sz w:val="24"/>
        </w:rPr>
      </w:pPr>
      <w:r>
        <w:rPr>
          <w:rFonts w:eastAsiaTheme="minorEastAsia"/>
          <w:sz w:val="24"/>
        </w:rPr>
        <w:t>（4）</w:t>
      </w:r>
      <w:r>
        <w:rPr>
          <w:sz w:val="24"/>
        </w:rPr>
        <w:t>中小企业声明函填写注意事项</w:t>
      </w:r>
    </w:p>
    <w:p w14:paraId="680A023E">
      <w:pPr>
        <w:tabs>
          <w:tab w:val="left" w:pos="5580"/>
        </w:tabs>
        <w:spacing w:line="360" w:lineRule="auto"/>
        <w:rPr>
          <w:sz w:val="24"/>
        </w:rPr>
      </w:pPr>
      <w:r>
        <w:rPr>
          <w:sz w:val="24"/>
        </w:rPr>
        <w:t>1）《中小企业声明函》由参加政府采购活动的供应商出具。联合体参与的，《中小企业声明函》可由牵头人出具。</w:t>
      </w:r>
    </w:p>
    <w:p w14:paraId="0E2B8905">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50BDAC5">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13EFAA4B">
      <w:pPr>
        <w:tabs>
          <w:tab w:val="left" w:pos="5580"/>
        </w:tabs>
        <w:spacing w:line="360" w:lineRule="auto"/>
        <w:rPr>
          <w:rFonts w:eastAsiaTheme="minorEastAsia"/>
          <w:b/>
          <w:bCs/>
          <w:color w:val="000000"/>
          <w:sz w:val="36"/>
          <w:szCs w:val="36"/>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r>
        <w:rPr>
          <w:rFonts w:eastAsiaTheme="minorEastAsia"/>
          <w:b/>
          <w:bCs/>
          <w:color w:val="000000"/>
          <w:sz w:val="36"/>
          <w:szCs w:val="36"/>
        </w:rPr>
        <w:br w:type="page"/>
      </w:r>
    </w:p>
    <w:p w14:paraId="3FA8C232">
      <w:pPr>
        <w:pStyle w:val="5"/>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15FA359C">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中小企业声明函（货物）格式</w:t>
      </w:r>
    </w:p>
    <w:p w14:paraId="660F2C54">
      <w:pPr>
        <w:spacing w:line="360" w:lineRule="auto"/>
        <w:ind w:firstLine="504"/>
        <w:rPr>
          <w:rFonts w:eastAsiaTheme="minorEastAsia"/>
          <w:sz w:val="24"/>
        </w:rPr>
      </w:pPr>
      <w:r>
        <w:rPr>
          <w:rFonts w:eastAsiaTheme="minorEastAsia"/>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1DC0E4E">
      <w:pPr>
        <w:spacing w:line="360" w:lineRule="auto"/>
        <w:ind w:firstLine="504"/>
        <w:rPr>
          <w:rFonts w:eastAsiaTheme="minorEastAsia"/>
          <w:sz w:val="24"/>
        </w:rPr>
      </w:pPr>
      <w:r>
        <w:rPr>
          <w:rFonts w:eastAsiaTheme="minorEastAsia"/>
          <w:sz w:val="24"/>
        </w:rPr>
        <w:t>1.</w:t>
      </w:r>
      <w:r>
        <w:rPr>
          <w:rFonts w:eastAsiaTheme="minorEastAsia"/>
          <w:sz w:val="24"/>
          <w:u w:val="single"/>
        </w:rPr>
        <w:t xml:space="preserve"> （标的名称） </w:t>
      </w:r>
      <w:r>
        <w:rPr>
          <w:rFonts w:eastAsiaTheme="minorEastAsia"/>
          <w:sz w:val="24"/>
        </w:rPr>
        <w:t>，属于</w:t>
      </w:r>
      <w:r>
        <w:rPr>
          <w:rFonts w:eastAsiaTheme="minorEastAsia"/>
          <w:sz w:val="24"/>
          <w:u w:val="single"/>
        </w:rPr>
        <w:t>（采购文件中明确的所属行业）</w:t>
      </w:r>
      <w:r>
        <w:rPr>
          <w:rFonts w:eastAsiaTheme="minorEastAsia"/>
          <w:sz w:val="24"/>
        </w:rPr>
        <w:t>行业；制造商为</w:t>
      </w:r>
      <w:r>
        <w:rPr>
          <w:rFonts w:eastAsiaTheme="minorEastAsia"/>
          <w:sz w:val="24"/>
          <w:u w:val="single"/>
        </w:rPr>
        <w:t>（企业名称）</w:t>
      </w:r>
      <w:r>
        <w:rPr>
          <w:rFonts w:eastAsiaTheme="minorEastAsia"/>
          <w:sz w:val="24"/>
        </w:rPr>
        <w:t>，从业人员______人，营业收入为______万元，资产总额为______万元</w:t>
      </w:r>
      <w:r>
        <w:rPr>
          <w:rFonts w:eastAsiaTheme="minorEastAsia"/>
          <w:sz w:val="24"/>
          <w:vertAlign w:val="superscript"/>
        </w:rPr>
        <w:t>1</w:t>
      </w:r>
      <w:r>
        <w:rPr>
          <w:rFonts w:eastAsiaTheme="minorEastAsia"/>
          <w:sz w:val="24"/>
        </w:rPr>
        <w:t>，属于</w:t>
      </w:r>
      <w:r>
        <w:rPr>
          <w:sz w:val="24"/>
          <w:u w:val="single"/>
        </w:rPr>
        <w:t>（中型企业、小型企业、微型企业）</w:t>
      </w:r>
      <w:r>
        <w:rPr>
          <w:rFonts w:eastAsiaTheme="minorEastAsia"/>
          <w:sz w:val="24"/>
        </w:rPr>
        <w:t>；</w:t>
      </w:r>
    </w:p>
    <w:p w14:paraId="22E4085C">
      <w:pPr>
        <w:spacing w:line="360" w:lineRule="auto"/>
        <w:ind w:firstLine="504"/>
        <w:rPr>
          <w:rFonts w:eastAsiaTheme="minorEastAsia"/>
          <w:sz w:val="24"/>
        </w:rPr>
      </w:pPr>
      <w:r>
        <w:rPr>
          <w:rFonts w:eastAsiaTheme="minorEastAsia"/>
          <w:sz w:val="24"/>
        </w:rPr>
        <w:t xml:space="preserve">2. </w:t>
      </w:r>
      <w:r>
        <w:rPr>
          <w:rFonts w:eastAsiaTheme="minorEastAsia"/>
          <w:sz w:val="24"/>
          <w:u w:val="single"/>
        </w:rPr>
        <w:t xml:space="preserve">（标的名称） </w:t>
      </w:r>
      <w:r>
        <w:rPr>
          <w:rFonts w:eastAsiaTheme="minorEastAsia"/>
          <w:sz w:val="24"/>
        </w:rPr>
        <w:t>，属于</w:t>
      </w:r>
      <w:r>
        <w:rPr>
          <w:rFonts w:eastAsiaTheme="minorEastAsia"/>
          <w:sz w:val="24"/>
          <w:u w:val="single"/>
        </w:rPr>
        <w:t>（采购文件中明确的所属行业）</w:t>
      </w:r>
      <w:r>
        <w:rPr>
          <w:rFonts w:eastAsiaTheme="minorEastAsia"/>
          <w:sz w:val="24"/>
        </w:rPr>
        <w:t>行业；制造商为</w:t>
      </w:r>
      <w:r>
        <w:rPr>
          <w:rFonts w:eastAsiaTheme="minorEastAsia"/>
          <w:sz w:val="24"/>
          <w:u w:val="single"/>
        </w:rPr>
        <w:t>（企业名称）</w:t>
      </w:r>
      <w:r>
        <w:rPr>
          <w:rFonts w:eastAsiaTheme="minorEastAsia"/>
          <w:sz w:val="24"/>
        </w:rPr>
        <w:t>，从业人员______人，营业收入为______万元，资产总额为______万元，属于</w:t>
      </w:r>
      <w:r>
        <w:rPr>
          <w:rFonts w:eastAsiaTheme="minorEastAsia"/>
          <w:sz w:val="24"/>
          <w:u w:val="single"/>
        </w:rPr>
        <w:t>（中型企业、小型企业、微型企业）</w:t>
      </w:r>
      <w:r>
        <w:rPr>
          <w:rFonts w:eastAsiaTheme="minorEastAsia"/>
          <w:sz w:val="24"/>
        </w:rPr>
        <w:t>；</w:t>
      </w:r>
    </w:p>
    <w:p w14:paraId="485E8AB3">
      <w:pPr>
        <w:spacing w:line="360" w:lineRule="auto"/>
        <w:ind w:firstLine="504"/>
        <w:rPr>
          <w:rFonts w:eastAsiaTheme="minorEastAsia"/>
          <w:sz w:val="24"/>
        </w:rPr>
      </w:pPr>
      <w:r>
        <w:rPr>
          <w:rFonts w:eastAsiaTheme="minorEastAsia"/>
          <w:sz w:val="24"/>
        </w:rPr>
        <w:t>……</w:t>
      </w:r>
    </w:p>
    <w:p w14:paraId="16B0E445">
      <w:pPr>
        <w:spacing w:line="360" w:lineRule="auto"/>
        <w:ind w:firstLine="504"/>
        <w:rPr>
          <w:rFonts w:eastAsiaTheme="minorEastAsia"/>
          <w:sz w:val="24"/>
        </w:rPr>
      </w:pPr>
      <w:r>
        <w:rPr>
          <w:rFonts w:eastAsiaTheme="minorEastAsia"/>
          <w:sz w:val="24"/>
        </w:rPr>
        <w:t>以上企业，不属于大企业的分支机构，不存在控股股东为大企业的情形，也不存在与大企业的负责人为同一人的情形。</w:t>
      </w:r>
    </w:p>
    <w:p w14:paraId="69A911D8">
      <w:pPr>
        <w:spacing w:line="360" w:lineRule="auto"/>
        <w:ind w:firstLine="504"/>
        <w:rPr>
          <w:rFonts w:eastAsiaTheme="minorEastAsia"/>
          <w:sz w:val="24"/>
        </w:rPr>
      </w:pPr>
      <w:r>
        <w:rPr>
          <w:rFonts w:eastAsiaTheme="minorEastAsia"/>
          <w:sz w:val="24"/>
        </w:rPr>
        <w:t>本企业对上述声明内容的真实性负责。如有虚假，将依法承担相应责任。</w:t>
      </w:r>
    </w:p>
    <w:p w14:paraId="465023E6">
      <w:pPr>
        <w:spacing w:line="360" w:lineRule="auto"/>
        <w:ind w:firstLine="504"/>
        <w:rPr>
          <w:rFonts w:eastAsiaTheme="minorEastAsia"/>
          <w:sz w:val="24"/>
        </w:rPr>
      </w:pPr>
    </w:p>
    <w:p w14:paraId="3CB9C419">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54EA49F6">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5782A77F">
      <w:pPr>
        <w:spacing w:line="360" w:lineRule="auto"/>
        <w:ind w:right="360" w:firstLine="480"/>
        <w:jc w:val="right"/>
        <w:rPr>
          <w:rFonts w:eastAsiaTheme="minorEastAsia"/>
          <w:color w:val="000000"/>
          <w:sz w:val="24"/>
        </w:rPr>
      </w:pPr>
    </w:p>
    <w:p w14:paraId="415000FF">
      <w:pPr>
        <w:spacing w:line="360" w:lineRule="auto"/>
        <w:ind w:right="360" w:firstLine="480"/>
        <w:jc w:val="right"/>
        <w:rPr>
          <w:rFonts w:eastAsiaTheme="minorEastAsia"/>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058A30A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67A834B4">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6D18D6B">
      <w:pPr>
        <w:autoSpaceDE w:val="0"/>
        <w:autoSpaceDN w:val="0"/>
        <w:adjustRightInd w:val="0"/>
        <w:ind w:firstLine="420"/>
        <w:jc w:val="left"/>
        <w:rPr>
          <w:rFonts w:eastAsiaTheme="minorEastAsia"/>
          <w:sz w:val="24"/>
        </w:rPr>
      </w:pPr>
    </w:p>
    <w:p w14:paraId="24310FFE">
      <w:pPr>
        <w:spacing w:line="360" w:lineRule="auto"/>
        <w:rPr>
          <w:rFonts w:eastAsiaTheme="minorEastAsia"/>
          <w:color w:val="000000"/>
          <w:sz w:val="24"/>
        </w:rPr>
      </w:pPr>
    </w:p>
    <w:p w14:paraId="76132A8C">
      <w:pPr>
        <w:spacing w:before="240" w:beforeLines="100" w:after="240" w:afterLines="100" w:line="360" w:lineRule="auto"/>
        <w:jc w:val="center"/>
        <w:rPr>
          <w:rFonts w:eastAsiaTheme="minorEastAsia"/>
          <w:b/>
          <w:bCs/>
          <w:color w:val="000000"/>
          <w:sz w:val="36"/>
          <w:szCs w:val="36"/>
        </w:rPr>
      </w:pPr>
      <w:r>
        <w:rPr>
          <w:rFonts w:eastAsiaTheme="minorEastAsia"/>
          <w:color w:val="000000"/>
          <w:sz w:val="24"/>
        </w:rPr>
        <w:br w:type="page"/>
      </w:r>
      <w:r>
        <w:rPr>
          <w:rFonts w:eastAsiaTheme="minorEastAsia"/>
          <w:b/>
          <w:bCs/>
          <w:color w:val="000000"/>
          <w:sz w:val="36"/>
          <w:szCs w:val="36"/>
        </w:rPr>
        <w:t>中小企业声明函（工程、服务）格式</w:t>
      </w:r>
    </w:p>
    <w:p w14:paraId="3FDEBCEB">
      <w:pPr>
        <w:spacing w:line="360" w:lineRule="auto"/>
        <w:ind w:firstLine="504"/>
        <w:rPr>
          <w:rFonts w:eastAsiaTheme="minorEastAsia"/>
          <w:sz w:val="24"/>
        </w:rPr>
      </w:pPr>
      <w:r>
        <w:rPr>
          <w:rFonts w:eastAsiaTheme="minorEastAsia"/>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8E3CF56">
      <w:pPr>
        <w:spacing w:line="360" w:lineRule="auto"/>
        <w:ind w:firstLine="504"/>
        <w:rPr>
          <w:rFonts w:eastAsiaTheme="minorEastAsia"/>
          <w:sz w:val="24"/>
        </w:rPr>
      </w:pPr>
      <w:r>
        <w:rPr>
          <w:rFonts w:eastAsiaTheme="minorEastAsia"/>
          <w:sz w:val="24"/>
        </w:rPr>
        <w:t>1.</w:t>
      </w:r>
      <w:r>
        <w:rPr>
          <w:rFonts w:eastAsiaTheme="minorEastAsia"/>
          <w:sz w:val="24"/>
          <w:u w:val="single"/>
        </w:rPr>
        <w:t xml:space="preserve"> （标的名称） </w:t>
      </w:r>
      <w:r>
        <w:rPr>
          <w:rFonts w:eastAsiaTheme="minorEastAsia"/>
          <w:sz w:val="24"/>
        </w:rPr>
        <w:t>，属于</w:t>
      </w:r>
      <w:r>
        <w:rPr>
          <w:rFonts w:eastAsiaTheme="minorEastAsia"/>
          <w:sz w:val="24"/>
          <w:u w:val="single"/>
        </w:rPr>
        <w:t>（采购文件中明确的所属行业）</w:t>
      </w:r>
      <w:r>
        <w:rPr>
          <w:rFonts w:eastAsiaTheme="minorEastAsia"/>
          <w:sz w:val="24"/>
        </w:rPr>
        <w:t>行业；承建（承接）企业为</w:t>
      </w:r>
      <w:r>
        <w:rPr>
          <w:rFonts w:eastAsiaTheme="minorEastAsia"/>
          <w:sz w:val="24"/>
          <w:u w:val="single"/>
        </w:rPr>
        <w:t>（企业名称）</w:t>
      </w:r>
      <w:r>
        <w:rPr>
          <w:rFonts w:eastAsiaTheme="minorEastAsia"/>
          <w:sz w:val="24"/>
        </w:rPr>
        <w:t>，从业人员______人，营业收入为______万元，资产总额为______万元</w:t>
      </w:r>
      <w:r>
        <w:rPr>
          <w:rFonts w:eastAsiaTheme="minorEastAsia"/>
          <w:sz w:val="24"/>
          <w:vertAlign w:val="superscript"/>
        </w:rPr>
        <w:t>1</w:t>
      </w:r>
      <w:r>
        <w:rPr>
          <w:rFonts w:eastAsiaTheme="minorEastAsia"/>
          <w:sz w:val="24"/>
        </w:rPr>
        <w:t>，属于（中型企业、小型企业、微型企业）；</w:t>
      </w:r>
    </w:p>
    <w:p w14:paraId="08FEE16A">
      <w:pPr>
        <w:spacing w:line="360" w:lineRule="auto"/>
        <w:ind w:firstLine="504"/>
        <w:rPr>
          <w:rFonts w:eastAsiaTheme="minorEastAsia"/>
          <w:sz w:val="24"/>
        </w:rPr>
      </w:pPr>
      <w:r>
        <w:rPr>
          <w:rFonts w:eastAsiaTheme="minorEastAsia"/>
          <w:sz w:val="24"/>
        </w:rPr>
        <w:t xml:space="preserve">2. </w:t>
      </w:r>
      <w:r>
        <w:rPr>
          <w:rFonts w:eastAsiaTheme="minorEastAsia"/>
          <w:sz w:val="24"/>
          <w:u w:val="single"/>
        </w:rPr>
        <w:t xml:space="preserve">（标的名称） </w:t>
      </w:r>
      <w:r>
        <w:rPr>
          <w:rFonts w:eastAsiaTheme="minorEastAsia"/>
          <w:sz w:val="24"/>
        </w:rPr>
        <w:t>，属于</w:t>
      </w:r>
      <w:r>
        <w:rPr>
          <w:rFonts w:eastAsiaTheme="minorEastAsia"/>
          <w:sz w:val="24"/>
          <w:u w:val="single"/>
        </w:rPr>
        <w:t>（采购文件中明确的所属行业）</w:t>
      </w:r>
      <w:r>
        <w:rPr>
          <w:rFonts w:eastAsiaTheme="minorEastAsia"/>
          <w:sz w:val="24"/>
        </w:rPr>
        <w:t>行业；承建（承接）企业为</w:t>
      </w:r>
      <w:r>
        <w:rPr>
          <w:rFonts w:eastAsiaTheme="minorEastAsia"/>
          <w:sz w:val="24"/>
          <w:u w:val="single"/>
        </w:rPr>
        <w:t>（企业名称）</w:t>
      </w:r>
      <w:r>
        <w:rPr>
          <w:rFonts w:eastAsiaTheme="minorEastAsia"/>
          <w:sz w:val="24"/>
        </w:rPr>
        <w:t>，从业人员______人，营业收入为______万元，资产总额为______万元，属于</w:t>
      </w:r>
      <w:r>
        <w:rPr>
          <w:rFonts w:eastAsiaTheme="minorEastAsia"/>
          <w:sz w:val="24"/>
          <w:u w:val="single"/>
        </w:rPr>
        <w:t>（中型企业、小型企业、微型企业）</w:t>
      </w:r>
      <w:r>
        <w:rPr>
          <w:rFonts w:eastAsiaTheme="minorEastAsia"/>
          <w:sz w:val="24"/>
        </w:rPr>
        <w:t>；</w:t>
      </w:r>
    </w:p>
    <w:p w14:paraId="00F201F2">
      <w:pPr>
        <w:spacing w:line="360" w:lineRule="auto"/>
        <w:ind w:firstLine="504"/>
        <w:rPr>
          <w:rFonts w:eastAsiaTheme="minorEastAsia"/>
          <w:sz w:val="24"/>
        </w:rPr>
      </w:pPr>
    </w:p>
    <w:p w14:paraId="109233A4">
      <w:pPr>
        <w:spacing w:line="360" w:lineRule="auto"/>
        <w:ind w:firstLine="504"/>
        <w:rPr>
          <w:rFonts w:eastAsiaTheme="minorEastAsia"/>
          <w:sz w:val="24"/>
        </w:rPr>
      </w:pPr>
      <w:r>
        <w:rPr>
          <w:rFonts w:eastAsiaTheme="minorEastAsia"/>
          <w:sz w:val="24"/>
        </w:rPr>
        <w:t>……</w:t>
      </w:r>
    </w:p>
    <w:p w14:paraId="21365A36">
      <w:pPr>
        <w:spacing w:line="360" w:lineRule="auto"/>
        <w:ind w:firstLine="504"/>
        <w:rPr>
          <w:rFonts w:eastAsiaTheme="minorEastAsia"/>
          <w:sz w:val="24"/>
        </w:rPr>
      </w:pPr>
      <w:r>
        <w:rPr>
          <w:rFonts w:eastAsiaTheme="minorEastAsia"/>
          <w:sz w:val="24"/>
        </w:rPr>
        <w:t>以上企业，不属于大企业的分支机构，不存在控股股东为大企业的情形，也不存在与大企业的负责人为同一人的情形。</w:t>
      </w:r>
    </w:p>
    <w:p w14:paraId="1FB7DA90">
      <w:pPr>
        <w:spacing w:line="360" w:lineRule="auto"/>
        <w:ind w:firstLine="504"/>
        <w:rPr>
          <w:rFonts w:eastAsiaTheme="minorEastAsia"/>
          <w:sz w:val="24"/>
        </w:rPr>
      </w:pPr>
      <w:r>
        <w:rPr>
          <w:rFonts w:eastAsiaTheme="minorEastAsia"/>
          <w:sz w:val="24"/>
        </w:rPr>
        <w:t>本企业对上述声明内容的真实性负责。如有虚假，将依法承担相应责任。</w:t>
      </w:r>
    </w:p>
    <w:p w14:paraId="5F0FD0CF">
      <w:pPr>
        <w:spacing w:line="360" w:lineRule="auto"/>
        <w:ind w:right="360" w:firstLine="480"/>
        <w:jc w:val="right"/>
        <w:rPr>
          <w:rFonts w:eastAsiaTheme="minorEastAsia"/>
          <w:color w:val="000000"/>
          <w:sz w:val="24"/>
        </w:rPr>
      </w:pPr>
    </w:p>
    <w:p w14:paraId="42E2FC18">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304ABCD0">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52EE3A1D">
      <w:pPr>
        <w:adjustRightInd w:val="0"/>
        <w:snapToGrid w:val="0"/>
        <w:jc w:val="left"/>
        <w:rPr>
          <w:rFonts w:eastAsiaTheme="minorEastAsia"/>
          <w:color w:val="000000"/>
          <w:sz w:val="24"/>
          <w:szCs w:val="21"/>
        </w:rPr>
      </w:pPr>
    </w:p>
    <w:p w14:paraId="5F314A85">
      <w:pPr>
        <w:adjustRightInd w:val="0"/>
        <w:snapToGrid w:val="0"/>
        <w:jc w:val="left"/>
        <w:rPr>
          <w:rFonts w:eastAsiaTheme="minorEastAsia"/>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6700C3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7F4ED01">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514B8D65">
      <w:pPr>
        <w:adjustRightInd w:val="0"/>
        <w:snapToGrid w:val="0"/>
        <w:jc w:val="left"/>
        <w:rPr>
          <w:rFonts w:eastAsiaTheme="minorEastAsia"/>
          <w:color w:val="000000"/>
          <w:szCs w:val="21"/>
          <w:vertAlign w:val="superscript"/>
        </w:rPr>
      </w:pPr>
    </w:p>
    <w:p w14:paraId="0C30A0C2">
      <w:pPr>
        <w:spacing w:line="360" w:lineRule="auto"/>
        <w:ind w:right="360" w:firstLine="480"/>
        <w:jc w:val="right"/>
        <w:rPr>
          <w:rFonts w:eastAsiaTheme="minorEastAsia"/>
          <w:color w:val="000000"/>
          <w:sz w:val="24"/>
        </w:rPr>
      </w:pPr>
    </w:p>
    <w:p w14:paraId="1BF63008">
      <w:pPr>
        <w:spacing w:line="360" w:lineRule="auto"/>
        <w:ind w:right="360" w:firstLine="480"/>
        <w:jc w:val="right"/>
        <w:rPr>
          <w:rFonts w:eastAsiaTheme="minorEastAsia"/>
          <w:color w:val="000000"/>
          <w:sz w:val="24"/>
        </w:rPr>
      </w:pPr>
    </w:p>
    <w:p w14:paraId="7B83C684">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37D2B61B">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p>
    <w:p w14:paraId="6E689B7B">
      <w:pPr>
        <w:spacing w:line="588" w:lineRule="exact"/>
        <w:ind w:firstLine="504"/>
        <w:rPr>
          <w:rFonts w:eastAsiaTheme="minorEastAsia"/>
          <w:sz w:val="24"/>
        </w:rPr>
      </w:pPr>
      <w:r>
        <w:rPr>
          <w:rFonts w:eastAsiaTheme="minorEastAsia"/>
          <w:sz w:val="24"/>
        </w:rPr>
        <w:t>本单位郑重声明，根据《财政部 民政部 中国残疾人联合会关于促进残疾人就业政府采购政策的通知》（财库〔2017〕 141号）的规定，本单位</w:t>
      </w:r>
      <w:r>
        <w:rPr>
          <w:rFonts w:eastAsiaTheme="minorEastAsia"/>
          <w:b/>
          <w:sz w:val="24"/>
        </w:rPr>
        <w:t>（请进行选择）</w:t>
      </w:r>
      <w:r>
        <w:rPr>
          <w:rFonts w:eastAsiaTheme="minorEastAsia"/>
          <w:sz w:val="24"/>
        </w:rPr>
        <w:t>：</w:t>
      </w:r>
    </w:p>
    <w:p w14:paraId="6106B83C">
      <w:pPr>
        <w:spacing w:line="588" w:lineRule="exact"/>
        <w:ind w:firstLine="482"/>
        <w:rPr>
          <w:rFonts w:eastAsiaTheme="minorEastAsia"/>
          <w:b/>
          <w:sz w:val="24"/>
        </w:rPr>
      </w:pPr>
      <w:r>
        <w:rPr>
          <w:rFonts w:eastAsiaTheme="minorEastAsia"/>
          <w:b/>
          <w:sz w:val="24"/>
        </w:rPr>
        <w:t>□不属于符合条件的残疾人福利性单位。</w:t>
      </w:r>
    </w:p>
    <w:p w14:paraId="1A1503BE">
      <w:pPr>
        <w:spacing w:line="588" w:lineRule="exact"/>
        <w:ind w:firstLine="482"/>
        <w:rPr>
          <w:rFonts w:eastAsiaTheme="minorEastAsia"/>
          <w:sz w:val="24"/>
        </w:rPr>
      </w:pPr>
      <w:r>
        <w:rPr>
          <w:rFonts w:eastAsiaTheme="minorEastAsia"/>
          <w:b/>
          <w:sz w:val="24"/>
        </w:rPr>
        <w:t>□属于符合条件的残疾人福利性单位，</w:t>
      </w:r>
      <w:r>
        <w:rPr>
          <w:rFonts w:eastAsiaTheme="minorEastAsia"/>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F0E8F8E">
      <w:pPr>
        <w:spacing w:line="588" w:lineRule="exact"/>
        <w:ind w:firstLine="482" w:firstLineChars="200"/>
        <w:rPr>
          <w:rFonts w:eastAsiaTheme="minorEastAsia"/>
          <w:sz w:val="24"/>
        </w:rPr>
      </w:pPr>
      <w:r>
        <w:rPr>
          <w:rFonts w:eastAsiaTheme="minorEastAsia"/>
          <w:b/>
          <w:sz w:val="24"/>
        </w:rPr>
        <w:t>本单位对上述声明的真实性负责。如有虚假，将依法承担相应责任。</w:t>
      </w:r>
    </w:p>
    <w:p w14:paraId="54058DA1">
      <w:pPr>
        <w:spacing w:line="588" w:lineRule="exact"/>
        <w:ind w:firstLine="480" w:firstLineChars="200"/>
        <w:rPr>
          <w:rFonts w:eastAsiaTheme="minorEastAsia"/>
          <w:sz w:val="24"/>
        </w:rPr>
      </w:pPr>
    </w:p>
    <w:p w14:paraId="13EDD9B2">
      <w:pPr>
        <w:spacing w:line="588" w:lineRule="exact"/>
        <w:ind w:firstLine="480" w:firstLineChars="200"/>
        <w:rPr>
          <w:rFonts w:eastAsiaTheme="minorEastAsia"/>
          <w:sz w:val="24"/>
        </w:rPr>
      </w:pPr>
    </w:p>
    <w:p w14:paraId="076CC51B">
      <w:pPr>
        <w:tabs>
          <w:tab w:val="left" w:pos="4860"/>
        </w:tabs>
        <w:spacing w:line="588" w:lineRule="exact"/>
        <w:ind w:right="1560" w:firstLine="480" w:firstLineChars="200"/>
        <w:jc w:val="right"/>
        <w:rPr>
          <w:rFonts w:eastAsiaTheme="minorEastAsia"/>
          <w:sz w:val="24"/>
        </w:rPr>
      </w:pPr>
      <w:r>
        <w:rPr>
          <w:rFonts w:eastAsiaTheme="minorEastAsia"/>
          <w:sz w:val="24"/>
        </w:rPr>
        <w:t xml:space="preserve">          单位名称（盖章）：______</w:t>
      </w:r>
    </w:p>
    <w:p w14:paraId="6DAE92DC">
      <w:pPr>
        <w:tabs>
          <w:tab w:val="left" w:pos="4860"/>
        </w:tabs>
        <w:spacing w:line="588" w:lineRule="exact"/>
        <w:ind w:right="1560" w:firstLine="480" w:firstLineChars="200"/>
        <w:jc w:val="right"/>
        <w:rPr>
          <w:rFonts w:eastAsiaTheme="minorEastAsia"/>
          <w:sz w:val="24"/>
        </w:rPr>
      </w:pPr>
      <w:r>
        <w:rPr>
          <w:rFonts w:eastAsiaTheme="minorEastAsia"/>
          <w:sz w:val="24"/>
        </w:rPr>
        <w:t xml:space="preserve">       日  期：______</w:t>
      </w:r>
    </w:p>
    <w:p w14:paraId="35C831E4">
      <w:pPr>
        <w:rPr>
          <w:rFonts w:eastAsiaTheme="minorEastAsia"/>
          <w:color w:val="000000"/>
          <w:sz w:val="24"/>
          <w:szCs w:val="20"/>
        </w:rPr>
      </w:pPr>
      <w:r>
        <w:rPr>
          <w:rFonts w:eastAsiaTheme="minorEastAsia"/>
          <w:color w:val="000000"/>
          <w:sz w:val="24"/>
          <w:szCs w:val="20"/>
        </w:rPr>
        <w:br w:type="page"/>
      </w:r>
    </w:p>
    <w:p w14:paraId="3C6AF9C3">
      <w:pPr>
        <w:widowControl/>
        <w:spacing w:line="600" w:lineRule="exact"/>
        <w:jc w:val="left"/>
        <w:rPr>
          <w:rFonts w:ascii="黑体" w:eastAsia="黑体" w:cs="宋体"/>
          <w:kern w:val="0"/>
          <w:sz w:val="32"/>
          <w:szCs w:val="32"/>
        </w:rPr>
      </w:pPr>
      <w:r>
        <w:rPr>
          <w:rFonts w:hint="eastAsia" w:ascii="黑体" w:eastAsia="黑体" w:cs="宋体"/>
          <w:kern w:val="0"/>
          <w:sz w:val="32"/>
          <w:szCs w:val="32"/>
        </w:rPr>
        <w:t>附表（仅供参考）</w:t>
      </w:r>
    </w:p>
    <w:p w14:paraId="5F295488">
      <w:pPr>
        <w:widowControl/>
        <w:spacing w:line="330" w:lineRule="atLeast"/>
        <w:jc w:val="center"/>
        <w:rPr>
          <w:rFonts w:ascii="方正小标宋_GBK" w:eastAsia="方正小标宋_GBK" w:cs="宋体"/>
          <w:kern w:val="0"/>
          <w:sz w:val="36"/>
          <w:szCs w:val="32"/>
        </w:rPr>
      </w:pPr>
      <w:r>
        <w:rPr>
          <w:rFonts w:hint="eastAsia" w:ascii="方正小标宋_GBK" w:eastAsia="方正小标宋_GBK" w:cs="宋体"/>
          <w:kern w:val="0"/>
          <w:sz w:val="36"/>
          <w:szCs w:val="32"/>
        </w:rPr>
        <w:t>大中小微型企业划分标准</w:t>
      </w:r>
    </w:p>
    <w:tbl>
      <w:tblPr>
        <w:tblStyle w:val="44"/>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0C5D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14:paraId="5CCC41D1">
            <w:pPr>
              <w:widowControl/>
              <w:spacing w:line="240" w:lineRule="exact"/>
              <w:jc w:val="center"/>
              <w:rPr>
                <w:rFonts w:ascii="宋体" w:cs="宋体"/>
                <w:b/>
                <w:bCs/>
                <w:kern w:val="0"/>
                <w:sz w:val="18"/>
                <w:szCs w:val="21"/>
              </w:rPr>
            </w:pPr>
            <w:r>
              <w:rPr>
                <w:rFonts w:hint="eastAsia" w:ascii="宋体" w:cs="宋体"/>
                <w:b/>
                <w:bCs/>
                <w:kern w:val="0"/>
                <w:sz w:val="18"/>
                <w:szCs w:val="21"/>
              </w:rPr>
              <w:t>行业名称</w:t>
            </w:r>
          </w:p>
        </w:tc>
        <w:tc>
          <w:tcPr>
            <w:tcW w:w="1369" w:type="dxa"/>
            <w:vAlign w:val="center"/>
          </w:tcPr>
          <w:p w14:paraId="33B14088">
            <w:pPr>
              <w:widowControl/>
              <w:jc w:val="center"/>
              <w:rPr>
                <w:rFonts w:ascii="宋体" w:cs="宋体"/>
                <w:b/>
                <w:bCs/>
                <w:kern w:val="0"/>
                <w:sz w:val="18"/>
                <w:szCs w:val="18"/>
              </w:rPr>
            </w:pPr>
            <w:r>
              <w:rPr>
                <w:rFonts w:hint="eastAsia" w:ascii="宋体" w:cs="宋体"/>
                <w:b/>
                <w:bCs/>
                <w:kern w:val="0"/>
                <w:sz w:val="18"/>
                <w:szCs w:val="18"/>
              </w:rPr>
              <w:t>指标名称</w:t>
            </w:r>
          </w:p>
        </w:tc>
        <w:tc>
          <w:tcPr>
            <w:tcW w:w="709" w:type="dxa"/>
            <w:vAlign w:val="center"/>
          </w:tcPr>
          <w:p w14:paraId="2FEE239D">
            <w:pPr>
              <w:widowControl/>
              <w:jc w:val="center"/>
              <w:rPr>
                <w:rFonts w:ascii="宋体" w:cs="宋体"/>
                <w:b/>
                <w:bCs/>
                <w:kern w:val="0"/>
                <w:sz w:val="18"/>
                <w:szCs w:val="18"/>
              </w:rPr>
            </w:pPr>
            <w:r>
              <w:rPr>
                <w:rFonts w:hint="eastAsia" w:ascii="宋体" w:cs="宋体"/>
                <w:b/>
                <w:bCs/>
                <w:kern w:val="0"/>
                <w:sz w:val="18"/>
                <w:szCs w:val="18"/>
              </w:rPr>
              <w:t>计量</w:t>
            </w:r>
            <w:r>
              <w:rPr>
                <w:rFonts w:hint="eastAsia" w:ascii="宋体" w:cs="宋体"/>
                <w:b/>
                <w:bCs/>
                <w:kern w:val="0"/>
                <w:sz w:val="18"/>
                <w:szCs w:val="18"/>
              </w:rPr>
              <w:br w:type="textWrapping"/>
            </w:r>
            <w:r>
              <w:rPr>
                <w:rFonts w:hint="eastAsia" w:ascii="宋体" w:cs="宋体"/>
                <w:b/>
                <w:bCs/>
                <w:kern w:val="0"/>
                <w:sz w:val="18"/>
                <w:szCs w:val="18"/>
              </w:rPr>
              <w:t>单位</w:t>
            </w:r>
          </w:p>
        </w:tc>
        <w:tc>
          <w:tcPr>
            <w:tcW w:w="1125" w:type="dxa"/>
            <w:vAlign w:val="center"/>
          </w:tcPr>
          <w:p w14:paraId="126C6502">
            <w:pPr>
              <w:widowControl/>
              <w:jc w:val="center"/>
              <w:rPr>
                <w:rFonts w:ascii="宋体" w:cs="宋体"/>
                <w:b/>
                <w:bCs/>
                <w:kern w:val="0"/>
                <w:sz w:val="18"/>
                <w:szCs w:val="18"/>
              </w:rPr>
            </w:pPr>
            <w:r>
              <w:rPr>
                <w:rFonts w:hint="eastAsia" w:ascii="宋体" w:cs="宋体"/>
                <w:b/>
                <w:bCs/>
                <w:kern w:val="0"/>
                <w:sz w:val="18"/>
                <w:szCs w:val="18"/>
              </w:rPr>
              <w:t>大型</w:t>
            </w:r>
          </w:p>
        </w:tc>
        <w:tc>
          <w:tcPr>
            <w:tcW w:w="1701" w:type="dxa"/>
            <w:vAlign w:val="center"/>
          </w:tcPr>
          <w:p w14:paraId="7427FE0F">
            <w:pPr>
              <w:widowControl/>
              <w:jc w:val="center"/>
              <w:rPr>
                <w:rFonts w:ascii="宋体" w:cs="宋体"/>
                <w:b/>
                <w:bCs/>
                <w:kern w:val="0"/>
                <w:sz w:val="18"/>
                <w:szCs w:val="18"/>
              </w:rPr>
            </w:pPr>
            <w:r>
              <w:rPr>
                <w:rFonts w:hint="eastAsia" w:ascii="宋体" w:cs="宋体"/>
                <w:b/>
                <w:bCs/>
                <w:kern w:val="0"/>
                <w:sz w:val="18"/>
                <w:szCs w:val="18"/>
              </w:rPr>
              <w:t>中型</w:t>
            </w:r>
          </w:p>
        </w:tc>
        <w:tc>
          <w:tcPr>
            <w:tcW w:w="1426" w:type="dxa"/>
            <w:vAlign w:val="center"/>
          </w:tcPr>
          <w:p w14:paraId="5C04A757">
            <w:pPr>
              <w:widowControl/>
              <w:jc w:val="center"/>
              <w:rPr>
                <w:rFonts w:ascii="宋体" w:cs="宋体"/>
                <w:b/>
                <w:bCs/>
                <w:kern w:val="0"/>
                <w:sz w:val="18"/>
                <w:szCs w:val="18"/>
              </w:rPr>
            </w:pPr>
            <w:r>
              <w:rPr>
                <w:rFonts w:hint="eastAsia" w:ascii="宋体" w:cs="宋体"/>
                <w:b/>
                <w:bCs/>
                <w:kern w:val="0"/>
                <w:sz w:val="18"/>
                <w:szCs w:val="18"/>
              </w:rPr>
              <w:t>小型</w:t>
            </w:r>
          </w:p>
        </w:tc>
        <w:tc>
          <w:tcPr>
            <w:tcW w:w="992" w:type="dxa"/>
            <w:vAlign w:val="center"/>
          </w:tcPr>
          <w:p w14:paraId="0B3189ED">
            <w:pPr>
              <w:widowControl/>
              <w:jc w:val="center"/>
              <w:rPr>
                <w:rFonts w:ascii="宋体" w:cs="宋体"/>
                <w:b/>
                <w:bCs/>
                <w:kern w:val="0"/>
                <w:sz w:val="18"/>
                <w:szCs w:val="18"/>
              </w:rPr>
            </w:pPr>
            <w:r>
              <w:rPr>
                <w:rFonts w:hint="eastAsia" w:ascii="宋体" w:cs="宋体"/>
                <w:b/>
                <w:bCs/>
                <w:kern w:val="0"/>
                <w:sz w:val="18"/>
                <w:szCs w:val="18"/>
              </w:rPr>
              <w:t>微型</w:t>
            </w:r>
          </w:p>
        </w:tc>
      </w:tr>
      <w:tr w14:paraId="5B2A5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01B1CC26">
            <w:pPr>
              <w:widowControl/>
              <w:spacing w:line="240" w:lineRule="exact"/>
              <w:jc w:val="left"/>
              <w:rPr>
                <w:rFonts w:ascii="宋体" w:cs="宋体"/>
                <w:kern w:val="0"/>
                <w:sz w:val="18"/>
                <w:szCs w:val="18"/>
              </w:rPr>
            </w:pPr>
            <w:r>
              <w:rPr>
                <w:rFonts w:hint="eastAsia" w:ascii="宋体" w:cs="宋体"/>
                <w:kern w:val="0"/>
                <w:sz w:val="18"/>
                <w:szCs w:val="18"/>
              </w:rPr>
              <w:t>农、林、牧、渔业</w:t>
            </w:r>
          </w:p>
        </w:tc>
        <w:tc>
          <w:tcPr>
            <w:tcW w:w="1369" w:type="dxa"/>
            <w:vAlign w:val="center"/>
          </w:tcPr>
          <w:p w14:paraId="37C7E556">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617BA73A">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260DB0CA">
            <w:pPr>
              <w:widowControl/>
              <w:jc w:val="center"/>
              <w:rPr>
                <w:rFonts w:ascii="宋体" w:cs="宋体"/>
                <w:kern w:val="0"/>
                <w:sz w:val="18"/>
                <w:szCs w:val="18"/>
              </w:rPr>
            </w:pPr>
            <w:r>
              <w:rPr>
                <w:rFonts w:hint="eastAsia" w:ascii="宋体" w:cs="宋体"/>
                <w:kern w:val="0"/>
                <w:sz w:val="18"/>
                <w:szCs w:val="18"/>
              </w:rPr>
              <w:t>Y≥20000</w:t>
            </w:r>
          </w:p>
        </w:tc>
        <w:tc>
          <w:tcPr>
            <w:tcW w:w="1701" w:type="dxa"/>
            <w:vAlign w:val="center"/>
          </w:tcPr>
          <w:p w14:paraId="6B39305D">
            <w:pPr>
              <w:widowControl/>
              <w:jc w:val="center"/>
              <w:rPr>
                <w:rFonts w:ascii="宋体" w:cs="宋体"/>
                <w:kern w:val="0"/>
                <w:sz w:val="18"/>
                <w:szCs w:val="18"/>
              </w:rPr>
            </w:pPr>
            <w:r>
              <w:rPr>
                <w:rFonts w:hint="eastAsia" w:ascii="宋体" w:cs="宋体"/>
                <w:kern w:val="0"/>
                <w:sz w:val="18"/>
                <w:szCs w:val="18"/>
              </w:rPr>
              <w:t xml:space="preserve"> 500≤Y＜20000</w:t>
            </w:r>
          </w:p>
        </w:tc>
        <w:tc>
          <w:tcPr>
            <w:tcW w:w="1426" w:type="dxa"/>
            <w:vAlign w:val="center"/>
          </w:tcPr>
          <w:p w14:paraId="22802D73">
            <w:pPr>
              <w:widowControl/>
              <w:jc w:val="center"/>
              <w:rPr>
                <w:rFonts w:ascii="宋体" w:cs="宋体"/>
                <w:kern w:val="0"/>
                <w:sz w:val="18"/>
                <w:szCs w:val="18"/>
              </w:rPr>
            </w:pPr>
            <w:r>
              <w:rPr>
                <w:rFonts w:hint="eastAsia" w:ascii="宋体" w:cs="宋体"/>
                <w:kern w:val="0"/>
                <w:sz w:val="18"/>
                <w:szCs w:val="18"/>
              </w:rPr>
              <w:t xml:space="preserve"> 50≤Y＜500</w:t>
            </w:r>
          </w:p>
        </w:tc>
        <w:tc>
          <w:tcPr>
            <w:tcW w:w="992" w:type="dxa"/>
            <w:vAlign w:val="center"/>
          </w:tcPr>
          <w:p w14:paraId="6C4AB496">
            <w:pPr>
              <w:widowControl/>
              <w:jc w:val="center"/>
              <w:rPr>
                <w:rFonts w:ascii="宋体" w:cs="宋体"/>
                <w:kern w:val="0"/>
                <w:sz w:val="18"/>
                <w:szCs w:val="18"/>
              </w:rPr>
            </w:pPr>
            <w:r>
              <w:rPr>
                <w:rFonts w:hint="eastAsia" w:ascii="宋体" w:cs="宋体"/>
                <w:kern w:val="0"/>
                <w:sz w:val="18"/>
                <w:szCs w:val="18"/>
              </w:rPr>
              <w:t>Y＜50</w:t>
            </w:r>
          </w:p>
        </w:tc>
      </w:tr>
      <w:tr w14:paraId="7FCE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1F8DAA8">
            <w:pPr>
              <w:widowControl/>
              <w:spacing w:line="240" w:lineRule="exact"/>
              <w:jc w:val="left"/>
              <w:rPr>
                <w:rFonts w:ascii="宋体" w:cs="宋体"/>
                <w:kern w:val="0"/>
                <w:sz w:val="18"/>
                <w:szCs w:val="18"/>
              </w:rPr>
            </w:pPr>
            <w:r>
              <w:rPr>
                <w:rFonts w:hint="eastAsia" w:ascii="宋体" w:cs="宋体"/>
                <w:kern w:val="0"/>
                <w:sz w:val="18"/>
                <w:szCs w:val="18"/>
              </w:rPr>
              <w:t xml:space="preserve">工业 </w:t>
            </w:r>
            <w:r>
              <w:rPr>
                <w:rFonts w:ascii="宋体" w:cs="宋体"/>
                <w:kern w:val="0"/>
                <w:sz w:val="18"/>
                <w:szCs w:val="18"/>
              </w:rPr>
              <w:t>#</w:t>
            </w:r>
          </w:p>
        </w:tc>
        <w:tc>
          <w:tcPr>
            <w:tcW w:w="1369" w:type="dxa"/>
            <w:vAlign w:val="center"/>
          </w:tcPr>
          <w:p w14:paraId="56FC229D">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5078417F">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704EDDBB">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4717EE87">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0C3AF85D">
            <w:pPr>
              <w:widowControl/>
              <w:jc w:val="center"/>
              <w:rPr>
                <w:rFonts w:ascii="宋体" w:cs="宋体"/>
                <w:kern w:val="0"/>
                <w:sz w:val="18"/>
                <w:szCs w:val="18"/>
              </w:rPr>
            </w:pPr>
            <w:r>
              <w:rPr>
                <w:rFonts w:hint="eastAsia" w:ascii="宋体" w:cs="宋体"/>
                <w:kern w:val="0"/>
                <w:sz w:val="18"/>
                <w:szCs w:val="18"/>
              </w:rPr>
              <w:t xml:space="preserve"> 20≤X＜300</w:t>
            </w:r>
          </w:p>
        </w:tc>
        <w:tc>
          <w:tcPr>
            <w:tcW w:w="992" w:type="dxa"/>
            <w:vAlign w:val="center"/>
          </w:tcPr>
          <w:p w14:paraId="21E84E23">
            <w:pPr>
              <w:widowControl/>
              <w:jc w:val="center"/>
              <w:rPr>
                <w:rFonts w:ascii="宋体" w:cs="宋体"/>
                <w:kern w:val="0"/>
                <w:sz w:val="18"/>
                <w:szCs w:val="18"/>
              </w:rPr>
            </w:pPr>
            <w:r>
              <w:rPr>
                <w:rFonts w:hint="eastAsia" w:ascii="宋体" w:cs="宋体"/>
                <w:kern w:val="0"/>
                <w:sz w:val="18"/>
                <w:szCs w:val="18"/>
              </w:rPr>
              <w:t>X＜20</w:t>
            </w:r>
          </w:p>
        </w:tc>
      </w:tr>
      <w:tr w14:paraId="6CAC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A6E8318">
            <w:pPr>
              <w:rPr>
                <w:szCs w:val="20"/>
              </w:rPr>
            </w:pPr>
          </w:p>
        </w:tc>
        <w:tc>
          <w:tcPr>
            <w:tcW w:w="1369" w:type="dxa"/>
            <w:vAlign w:val="center"/>
          </w:tcPr>
          <w:p w14:paraId="261F05DE">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359E0B29">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34667582">
            <w:pPr>
              <w:widowControl/>
              <w:jc w:val="center"/>
              <w:rPr>
                <w:rFonts w:ascii="宋体" w:cs="宋体"/>
                <w:kern w:val="0"/>
                <w:sz w:val="18"/>
                <w:szCs w:val="18"/>
              </w:rPr>
            </w:pPr>
            <w:r>
              <w:rPr>
                <w:rFonts w:hint="eastAsia" w:ascii="宋体" w:cs="宋体"/>
                <w:kern w:val="0"/>
                <w:sz w:val="18"/>
                <w:szCs w:val="18"/>
              </w:rPr>
              <w:t>Y≥40000</w:t>
            </w:r>
          </w:p>
        </w:tc>
        <w:tc>
          <w:tcPr>
            <w:tcW w:w="1701" w:type="dxa"/>
            <w:vAlign w:val="center"/>
          </w:tcPr>
          <w:p w14:paraId="4B9BC164">
            <w:pPr>
              <w:widowControl/>
              <w:jc w:val="center"/>
              <w:rPr>
                <w:rFonts w:ascii="宋体" w:cs="宋体"/>
                <w:kern w:val="0"/>
                <w:sz w:val="18"/>
                <w:szCs w:val="18"/>
              </w:rPr>
            </w:pPr>
            <w:r>
              <w:rPr>
                <w:rFonts w:hint="eastAsia" w:ascii="宋体" w:cs="宋体"/>
                <w:kern w:val="0"/>
                <w:sz w:val="18"/>
                <w:szCs w:val="18"/>
              </w:rPr>
              <w:t>2000≤Y＜40000</w:t>
            </w:r>
          </w:p>
        </w:tc>
        <w:tc>
          <w:tcPr>
            <w:tcW w:w="1426" w:type="dxa"/>
            <w:vAlign w:val="center"/>
          </w:tcPr>
          <w:p w14:paraId="019A77A1">
            <w:pPr>
              <w:widowControl/>
              <w:jc w:val="center"/>
              <w:rPr>
                <w:rFonts w:ascii="宋体" w:cs="宋体"/>
                <w:kern w:val="0"/>
                <w:sz w:val="18"/>
                <w:szCs w:val="18"/>
              </w:rPr>
            </w:pPr>
            <w:r>
              <w:rPr>
                <w:rFonts w:hint="eastAsia" w:ascii="宋体" w:cs="宋体"/>
                <w:kern w:val="0"/>
                <w:sz w:val="18"/>
                <w:szCs w:val="18"/>
              </w:rPr>
              <w:t xml:space="preserve"> 300≤Y＜2000</w:t>
            </w:r>
          </w:p>
        </w:tc>
        <w:tc>
          <w:tcPr>
            <w:tcW w:w="992" w:type="dxa"/>
            <w:vAlign w:val="center"/>
          </w:tcPr>
          <w:p w14:paraId="3D1CF533">
            <w:pPr>
              <w:widowControl/>
              <w:jc w:val="center"/>
              <w:rPr>
                <w:rFonts w:ascii="宋体" w:cs="宋体"/>
                <w:kern w:val="0"/>
                <w:sz w:val="18"/>
                <w:szCs w:val="18"/>
              </w:rPr>
            </w:pPr>
            <w:r>
              <w:rPr>
                <w:rFonts w:hint="eastAsia" w:ascii="宋体" w:cs="宋体"/>
                <w:kern w:val="0"/>
                <w:sz w:val="18"/>
                <w:szCs w:val="18"/>
              </w:rPr>
              <w:t>Y＜300</w:t>
            </w:r>
          </w:p>
        </w:tc>
      </w:tr>
      <w:tr w14:paraId="024B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2A80561">
            <w:pPr>
              <w:widowControl/>
              <w:spacing w:line="240" w:lineRule="exact"/>
              <w:jc w:val="left"/>
              <w:rPr>
                <w:rFonts w:ascii="宋体" w:cs="宋体"/>
                <w:kern w:val="0"/>
                <w:sz w:val="18"/>
                <w:szCs w:val="18"/>
              </w:rPr>
            </w:pPr>
            <w:r>
              <w:rPr>
                <w:rFonts w:hint="eastAsia" w:ascii="宋体" w:cs="宋体"/>
                <w:kern w:val="0"/>
                <w:sz w:val="18"/>
                <w:szCs w:val="18"/>
              </w:rPr>
              <w:t>建筑业</w:t>
            </w:r>
          </w:p>
        </w:tc>
        <w:tc>
          <w:tcPr>
            <w:tcW w:w="1369" w:type="dxa"/>
            <w:vAlign w:val="center"/>
          </w:tcPr>
          <w:p w14:paraId="0580CBC3">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665A1A9C">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2A1C48D1">
            <w:pPr>
              <w:widowControl/>
              <w:jc w:val="center"/>
              <w:rPr>
                <w:rFonts w:ascii="宋体" w:cs="宋体"/>
                <w:kern w:val="0"/>
                <w:sz w:val="18"/>
                <w:szCs w:val="18"/>
              </w:rPr>
            </w:pPr>
            <w:r>
              <w:rPr>
                <w:rFonts w:hint="eastAsia" w:ascii="宋体" w:cs="宋体"/>
                <w:kern w:val="0"/>
                <w:sz w:val="18"/>
                <w:szCs w:val="18"/>
              </w:rPr>
              <w:t>Y≥80000</w:t>
            </w:r>
          </w:p>
        </w:tc>
        <w:tc>
          <w:tcPr>
            <w:tcW w:w="1701" w:type="dxa"/>
            <w:vAlign w:val="center"/>
          </w:tcPr>
          <w:p w14:paraId="6346ABDF">
            <w:pPr>
              <w:widowControl/>
              <w:jc w:val="center"/>
              <w:rPr>
                <w:rFonts w:ascii="宋体" w:cs="宋体"/>
                <w:kern w:val="0"/>
                <w:sz w:val="18"/>
                <w:szCs w:val="18"/>
              </w:rPr>
            </w:pPr>
            <w:r>
              <w:rPr>
                <w:rFonts w:hint="eastAsia" w:ascii="宋体" w:cs="宋体"/>
                <w:kern w:val="0"/>
                <w:sz w:val="18"/>
                <w:szCs w:val="18"/>
              </w:rPr>
              <w:t>6000≤Y＜80000</w:t>
            </w:r>
          </w:p>
        </w:tc>
        <w:tc>
          <w:tcPr>
            <w:tcW w:w="1426" w:type="dxa"/>
            <w:vAlign w:val="center"/>
          </w:tcPr>
          <w:p w14:paraId="75C22631">
            <w:pPr>
              <w:widowControl/>
              <w:jc w:val="center"/>
              <w:rPr>
                <w:rFonts w:ascii="宋体" w:cs="宋体"/>
                <w:kern w:val="0"/>
                <w:sz w:val="18"/>
                <w:szCs w:val="18"/>
              </w:rPr>
            </w:pPr>
            <w:r>
              <w:rPr>
                <w:rFonts w:hint="eastAsia" w:ascii="宋体" w:cs="宋体"/>
                <w:kern w:val="0"/>
                <w:sz w:val="18"/>
                <w:szCs w:val="18"/>
              </w:rPr>
              <w:t xml:space="preserve"> 300≤Y＜6000</w:t>
            </w:r>
          </w:p>
        </w:tc>
        <w:tc>
          <w:tcPr>
            <w:tcW w:w="992" w:type="dxa"/>
            <w:vAlign w:val="center"/>
          </w:tcPr>
          <w:p w14:paraId="03D05236">
            <w:pPr>
              <w:widowControl/>
              <w:jc w:val="center"/>
              <w:rPr>
                <w:rFonts w:ascii="宋体" w:cs="宋体"/>
                <w:kern w:val="0"/>
                <w:sz w:val="18"/>
                <w:szCs w:val="18"/>
              </w:rPr>
            </w:pPr>
            <w:r>
              <w:rPr>
                <w:rFonts w:hint="eastAsia" w:ascii="宋体" w:cs="宋体"/>
                <w:kern w:val="0"/>
                <w:sz w:val="18"/>
                <w:szCs w:val="18"/>
              </w:rPr>
              <w:t>Y＜300</w:t>
            </w:r>
          </w:p>
        </w:tc>
      </w:tr>
      <w:tr w14:paraId="3A3B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DB19727">
            <w:pPr>
              <w:rPr>
                <w:szCs w:val="20"/>
              </w:rPr>
            </w:pPr>
          </w:p>
        </w:tc>
        <w:tc>
          <w:tcPr>
            <w:tcW w:w="1369" w:type="dxa"/>
            <w:vAlign w:val="center"/>
          </w:tcPr>
          <w:p w14:paraId="3A6B9596">
            <w:pPr>
              <w:widowControl/>
              <w:spacing w:line="240" w:lineRule="exact"/>
              <w:jc w:val="center"/>
              <w:rPr>
                <w:rFonts w:ascii="宋体" w:cs="宋体"/>
                <w:kern w:val="0"/>
                <w:sz w:val="18"/>
                <w:szCs w:val="18"/>
              </w:rPr>
            </w:pPr>
            <w:r>
              <w:rPr>
                <w:rFonts w:hint="eastAsia" w:ascii="宋体" w:cs="宋体"/>
                <w:kern w:val="0"/>
                <w:sz w:val="18"/>
                <w:szCs w:val="18"/>
              </w:rPr>
              <w:t>资产总额(Z)</w:t>
            </w:r>
          </w:p>
        </w:tc>
        <w:tc>
          <w:tcPr>
            <w:tcW w:w="709" w:type="dxa"/>
            <w:vAlign w:val="center"/>
          </w:tcPr>
          <w:p w14:paraId="6E28237D">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09831324">
            <w:pPr>
              <w:widowControl/>
              <w:jc w:val="center"/>
              <w:rPr>
                <w:rFonts w:ascii="宋体" w:cs="宋体"/>
                <w:kern w:val="0"/>
                <w:sz w:val="18"/>
                <w:szCs w:val="18"/>
              </w:rPr>
            </w:pPr>
            <w:r>
              <w:rPr>
                <w:rFonts w:hint="eastAsia" w:ascii="宋体" w:cs="宋体"/>
                <w:kern w:val="0"/>
                <w:sz w:val="18"/>
                <w:szCs w:val="18"/>
              </w:rPr>
              <w:t>Z≥80000</w:t>
            </w:r>
          </w:p>
        </w:tc>
        <w:tc>
          <w:tcPr>
            <w:tcW w:w="1701" w:type="dxa"/>
            <w:vAlign w:val="center"/>
          </w:tcPr>
          <w:p w14:paraId="36DBE96E">
            <w:pPr>
              <w:widowControl/>
              <w:jc w:val="center"/>
              <w:rPr>
                <w:rFonts w:ascii="宋体" w:cs="宋体"/>
                <w:kern w:val="0"/>
                <w:sz w:val="18"/>
                <w:szCs w:val="18"/>
              </w:rPr>
            </w:pPr>
            <w:r>
              <w:rPr>
                <w:rFonts w:hint="eastAsia" w:ascii="宋体" w:cs="宋体"/>
                <w:kern w:val="0"/>
                <w:sz w:val="18"/>
                <w:szCs w:val="18"/>
              </w:rPr>
              <w:t>5000≤Z＜80000</w:t>
            </w:r>
          </w:p>
        </w:tc>
        <w:tc>
          <w:tcPr>
            <w:tcW w:w="1426" w:type="dxa"/>
            <w:vAlign w:val="center"/>
          </w:tcPr>
          <w:p w14:paraId="0DA93300">
            <w:pPr>
              <w:widowControl/>
              <w:jc w:val="center"/>
              <w:rPr>
                <w:rFonts w:ascii="宋体" w:cs="宋体"/>
                <w:kern w:val="0"/>
                <w:sz w:val="18"/>
                <w:szCs w:val="18"/>
              </w:rPr>
            </w:pPr>
            <w:r>
              <w:rPr>
                <w:rFonts w:hint="eastAsia" w:ascii="宋体" w:cs="宋体"/>
                <w:kern w:val="0"/>
                <w:sz w:val="18"/>
                <w:szCs w:val="18"/>
              </w:rPr>
              <w:t xml:space="preserve"> 300≤Z＜5000</w:t>
            </w:r>
          </w:p>
        </w:tc>
        <w:tc>
          <w:tcPr>
            <w:tcW w:w="992" w:type="dxa"/>
            <w:vAlign w:val="center"/>
          </w:tcPr>
          <w:p w14:paraId="24B561C8">
            <w:pPr>
              <w:widowControl/>
              <w:jc w:val="center"/>
              <w:rPr>
                <w:rFonts w:ascii="宋体" w:cs="宋体"/>
                <w:kern w:val="0"/>
                <w:sz w:val="18"/>
                <w:szCs w:val="18"/>
              </w:rPr>
            </w:pPr>
            <w:r>
              <w:rPr>
                <w:rFonts w:hint="eastAsia" w:ascii="宋体" w:cs="宋体"/>
                <w:kern w:val="0"/>
                <w:sz w:val="18"/>
                <w:szCs w:val="18"/>
              </w:rPr>
              <w:t>Z＜300</w:t>
            </w:r>
          </w:p>
        </w:tc>
      </w:tr>
      <w:tr w14:paraId="072FE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05B6444">
            <w:pPr>
              <w:widowControl/>
              <w:spacing w:line="240" w:lineRule="exact"/>
              <w:jc w:val="left"/>
              <w:rPr>
                <w:rFonts w:ascii="宋体" w:cs="宋体"/>
                <w:kern w:val="0"/>
                <w:sz w:val="18"/>
                <w:szCs w:val="18"/>
              </w:rPr>
            </w:pPr>
            <w:r>
              <w:rPr>
                <w:rFonts w:hint="eastAsia" w:ascii="宋体" w:cs="宋体"/>
                <w:kern w:val="0"/>
                <w:sz w:val="18"/>
                <w:szCs w:val="18"/>
              </w:rPr>
              <w:t>批发业</w:t>
            </w:r>
          </w:p>
        </w:tc>
        <w:tc>
          <w:tcPr>
            <w:tcW w:w="1369" w:type="dxa"/>
            <w:vAlign w:val="center"/>
          </w:tcPr>
          <w:p w14:paraId="54DFE3EB">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7D4434D2">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6A764724">
            <w:pPr>
              <w:widowControl/>
              <w:jc w:val="center"/>
              <w:rPr>
                <w:rFonts w:ascii="宋体" w:cs="宋体"/>
                <w:kern w:val="0"/>
                <w:sz w:val="18"/>
                <w:szCs w:val="18"/>
              </w:rPr>
            </w:pPr>
            <w:r>
              <w:rPr>
                <w:rFonts w:hint="eastAsia" w:ascii="宋体" w:cs="宋体"/>
                <w:kern w:val="0"/>
                <w:sz w:val="18"/>
                <w:szCs w:val="18"/>
              </w:rPr>
              <w:t>X≥200</w:t>
            </w:r>
          </w:p>
        </w:tc>
        <w:tc>
          <w:tcPr>
            <w:tcW w:w="1701" w:type="dxa"/>
            <w:vAlign w:val="center"/>
          </w:tcPr>
          <w:p w14:paraId="049017CE">
            <w:pPr>
              <w:widowControl/>
              <w:jc w:val="center"/>
              <w:rPr>
                <w:rFonts w:ascii="宋体" w:cs="宋体"/>
                <w:kern w:val="0"/>
                <w:sz w:val="18"/>
                <w:szCs w:val="18"/>
              </w:rPr>
            </w:pPr>
            <w:r>
              <w:rPr>
                <w:rFonts w:hint="eastAsia" w:ascii="宋体" w:cs="宋体"/>
                <w:kern w:val="0"/>
                <w:sz w:val="18"/>
                <w:szCs w:val="18"/>
              </w:rPr>
              <w:t>20≤X＜200</w:t>
            </w:r>
          </w:p>
        </w:tc>
        <w:tc>
          <w:tcPr>
            <w:tcW w:w="1426" w:type="dxa"/>
            <w:vAlign w:val="center"/>
          </w:tcPr>
          <w:p w14:paraId="3080A986">
            <w:pPr>
              <w:widowControl/>
              <w:jc w:val="center"/>
              <w:rPr>
                <w:rFonts w:ascii="宋体" w:cs="宋体"/>
                <w:kern w:val="0"/>
                <w:sz w:val="18"/>
                <w:szCs w:val="18"/>
              </w:rPr>
            </w:pPr>
            <w:r>
              <w:rPr>
                <w:rFonts w:hint="eastAsia" w:ascii="宋体" w:cs="宋体"/>
                <w:kern w:val="0"/>
                <w:sz w:val="18"/>
                <w:szCs w:val="18"/>
              </w:rPr>
              <w:t xml:space="preserve"> 5≤X＜20</w:t>
            </w:r>
          </w:p>
        </w:tc>
        <w:tc>
          <w:tcPr>
            <w:tcW w:w="992" w:type="dxa"/>
            <w:vAlign w:val="center"/>
          </w:tcPr>
          <w:p w14:paraId="3EC283A8">
            <w:pPr>
              <w:widowControl/>
              <w:jc w:val="center"/>
              <w:rPr>
                <w:rFonts w:ascii="宋体" w:cs="宋体"/>
                <w:kern w:val="0"/>
                <w:sz w:val="18"/>
                <w:szCs w:val="18"/>
              </w:rPr>
            </w:pPr>
            <w:r>
              <w:rPr>
                <w:rFonts w:hint="eastAsia" w:ascii="宋体" w:cs="宋体"/>
                <w:kern w:val="0"/>
                <w:sz w:val="18"/>
                <w:szCs w:val="18"/>
              </w:rPr>
              <w:t>X＜5</w:t>
            </w:r>
          </w:p>
        </w:tc>
      </w:tr>
      <w:tr w14:paraId="4A68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327AC3E">
            <w:pPr>
              <w:rPr>
                <w:szCs w:val="20"/>
              </w:rPr>
            </w:pPr>
          </w:p>
        </w:tc>
        <w:tc>
          <w:tcPr>
            <w:tcW w:w="1369" w:type="dxa"/>
            <w:vAlign w:val="center"/>
          </w:tcPr>
          <w:p w14:paraId="5B3BD17E">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2054B0E9">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31F58F72">
            <w:pPr>
              <w:widowControl/>
              <w:jc w:val="center"/>
              <w:rPr>
                <w:rFonts w:ascii="宋体" w:cs="宋体"/>
                <w:kern w:val="0"/>
                <w:sz w:val="18"/>
                <w:szCs w:val="18"/>
              </w:rPr>
            </w:pPr>
            <w:r>
              <w:rPr>
                <w:rFonts w:hint="eastAsia" w:ascii="宋体" w:cs="宋体"/>
                <w:kern w:val="0"/>
                <w:sz w:val="18"/>
                <w:szCs w:val="18"/>
              </w:rPr>
              <w:t>Y≥40000</w:t>
            </w:r>
          </w:p>
        </w:tc>
        <w:tc>
          <w:tcPr>
            <w:tcW w:w="1701" w:type="dxa"/>
            <w:vAlign w:val="center"/>
          </w:tcPr>
          <w:p w14:paraId="41829014">
            <w:pPr>
              <w:widowControl/>
              <w:jc w:val="center"/>
              <w:rPr>
                <w:rFonts w:ascii="宋体" w:cs="宋体"/>
                <w:kern w:val="0"/>
                <w:sz w:val="18"/>
                <w:szCs w:val="18"/>
              </w:rPr>
            </w:pPr>
            <w:r>
              <w:rPr>
                <w:rFonts w:hint="eastAsia" w:ascii="宋体" w:cs="宋体"/>
                <w:kern w:val="0"/>
                <w:sz w:val="18"/>
                <w:szCs w:val="18"/>
              </w:rPr>
              <w:t>5000≤Y＜40000</w:t>
            </w:r>
          </w:p>
        </w:tc>
        <w:tc>
          <w:tcPr>
            <w:tcW w:w="1426" w:type="dxa"/>
            <w:vAlign w:val="center"/>
          </w:tcPr>
          <w:p w14:paraId="7F8A5464">
            <w:pPr>
              <w:widowControl/>
              <w:ind w:left="-1" w:leftChars="-1" w:hanging="1"/>
              <w:jc w:val="center"/>
              <w:rPr>
                <w:rFonts w:ascii="宋体" w:cs="宋体"/>
                <w:kern w:val="0"/>
                <w:sz w:val="18"/>
                <w:szCs w:val="18"/>
              </w:rPr>
            </w:pPr>
            <w:r>
              <w:rPr>
                <w:rFonts w:hint="eastAsia" w:ascii="宋体" w:cs="宋体"/>
                <w:kern w:val="0"/>
                <w:sz w:val="18"/>
                <w:szCs w:val="18"/>
              </w:rPr>
              <w:t>1000≤Y＜5000</w:t>
            </w:r>
          </w:p>
        </w:tc>
        <w:tc>
          <w:tcPr>
            <w:tcW w:w="992" w:type="dxa"/>
            <w:vAlign w:val="center"/>
          </w:tcPr>
          <w:p w14:paraId="5E096F5A">
            <w:pPr>
              <w:widowControl/>
              <w:jc w:val="center"/>
              <w:rPr>
                <w:rFonts w:ascii="宋体" w:cs="宋体"/>
                <w:kern w:val="0"/>
                <w:sz w:val="18"/>
                <w:szCs w:val="18"/>
              </w:rPr>
            </w:pPr>
            <w:r>
              <w:rPr>
                <w:rFonts w:hint="eastAsia" w:ascii="宋体" w:cs="宋体"/>
                <w:kern w:val="0"/>
                <w:sz w:val="18"/>
                <w:szCs w:val="18"/>
              </w:rPr>
              <w:t>Y＜1000</w:t>
            </w:r>
          </w:p>
        </w:tc>
      </w:tr>
      <w:tr w14:paraId="29170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ED77F8E">
            <w:pPr>
              <w:widowControl/>
              <w:spacing w:line="240" w:lineRule="exact"/>
              <w:jc w:val="left"/>
              <w:rPr>
                <w:rFonts w:ascii="宋体" w:cs="宋体"/>
                <w:kern w:val="0"/>
                <w:sz w:val="18"/>
                <w:szCs w:val="18"/>
              </w:rPr>
            </w:pPr>
            <w:r>
              <w:rPr>
                <w:rFonts w:hint="eastAsia" w:ascii="宋体" w:cs="宋体"/>
                <w:kern w:val="0"/>
                <w:sz w:val="18"/>
                <w:szCs w:val="18"/>
              </w:rPr>
              <w:t>零售业</w:t>
            </w:r>
          </w:p>
        </w:tc>
        <w:tc>
          <w:tcPr>
            <w:tcW w:w="1369" w:type="dxa"/>
            <w:vAlign w:val="center"/>
          </w:tcPr>
          <w:p w14:paraId="754C54CC">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52487887">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3BAF17D8">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59FB1E1B">
            <w:pPr>
              <w:widowControl/>
              <w:jc w:val="center"/>
              <w:rPr>
                <w:rFonts w:ascii="宋体" w:cs="宋体"/>
                <w:kern w:val="0"/>
                <w:sz w:val="18"/>
                <w:szCs w:val="18"/>
              </w:rPr>
            </w:pPr>
            <w:r>
              <w:rPr>
                <w:rFonts w:hint="eastAsia" w:ascii="宋体" w:cs="宋体"/>
                <w:kern w:val="0"/>
                <w:sz w:val="18"/>
                <w:szCs w:val="18"/>
              </w:rPr>
              <w:t>50≤X＜300</w:t>
            </w:r>
          </w:p>
        </w:tc>
        <w:tc>
          <w:tcPr>
            <w:tcW w:w="1426" w:type="dxa"/>
            <w:vAlign w:val="center"/>
          </w:tcPr>
          <w:p w14:paraId="6D2A5DB1">
            <w:pPr>
              <w:widowControl/>
              <w:ind w:left="-1" w:leftChars="-1" w:hanging="1"/>
              <w:jc w:val="center"/>
              <w:rPr>
                <w:rFonts w:ascii="宋体" w:cs="宋体"/>
                <w:kern w:val="0"/>
                <w:sz w:val="18"/>
                <w:szCs w:val="18"/>
              </w:rPr>
            </w:pPr>
            <w:r>
              <w:rPr>
                <w:rFonts w:hint="eastAsia" w:ascii="宋体" w:cs="宋体"/>
                <w:kern w:val="0"/>
                <w:sz w:val="18"/>
                <w:szCs w:val="18"/>
              </w:rPr>
              <w:t xml:space="preserve">10≤X＜50 </w:t>
            </w:r>
          </w:p>
        </w:tc>
        <w:tc>
          <w:tcPr>
            <w:tcW w:w="992" w:type="dxa"/>
            <w:vAlign w:val="center"/>
          </w:tcPr>
          <w:p w14:paraId="7E8695C6">
            <w:pPr>
              <w:widowControl/>
              <w:jc w:val="center"/>
              <w:rPr>
                <w:rFonts w:ascii="宋体" w:cs="宋体"/>
                <w:kern w:val="0"/>
                <w:sz w:val="18"/>
                <w:szCs w:val="18"/>
              </w:rPr>
            </w:pPr>
            <w:r>
              <w:rPr>
                <w:rFonts w:hint="eastAsia" w:ascii="宋体" w:cs="宋体"/>
                <w:kern w:val="0"/>
                <w:sz w:val="18"/>
                <w:szCs w:val="18"/>
              </w:rPr>
              <w:t>X＜10</w:t>
            </w:r>
          </w:p>
        </w:tc>
      </w:tr>
      <w:tr w14:paraId="300E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D6140B0">
            <w:pPr>
              <w:rPr>
                <w:szCs w:val="20"/>
              </w:rPr>
            </w:pPr>
          </w:p>
        </w:tc>
        <w:tc>
          <w:tcPr>
            <w:tcW w:w="1369" w:type="dxa"/>
            <w:vAlign w:val="center"/>
          </w:tcPr>
          <w:p w14:paraId="2D8D284B">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6E08BA3B">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197D7A22">
            <w:pPr>
              <w:widowControl/>
              <w:jc w:val="center"/>
              <w:rPr>
                <w:rFonts w:ascii="宋体" w:cs="宋体"/>
                <w:kern w:val="0"/>
                <w:sz w:val="18"/>
                <w:szCs w:val="18"/>
              </w:rPr>
            </w:pPr>
            <w:r>
              <w:rPr>
                <w:rFonts w:hint="eastAsia" w:ascii="宋体" w:cs="宋体"/>
                <w:kern w:val="0"/>
                <w:sz w:val="18"/>
                <w:szCs w:val="18"/>
              </w:rPr>
              <w:t>Y≥20000</w:t>
            </w:r>
          </w:p>
        </w:tc>
        <w:tc>
          <w:tcPr>
            <w:tcW w:w="1701" w:type="dxa"/>
            <w:vAlign w:val="center"/>
          </w:tcPr>
          <w:p w14:paraId="69368BF0">
            <w:pPr>
              <w:widowControl/>
              <w:jc w:val="center"/>
              <w:rPr>
                <w:rFonts w:ascii="宋体" w:cs="宋体"/>
                <w:kern w:val="0"/>
                <w:sz w:val="18"/>
                <w:szCs w:val="18"/>
              </w:rPr>
            </w:pPr>
            <w:r>
              <w:rPr>
                <w:rFonts w:hint="eastAsia" w:ascii="宋体" w:cs="宋体"/>
                <w:kern w:val="0"/>
                <w:sz w:val="18"/>
                <w:szCs w:val="18"/>
              </w:rPr>
              <w:t xml:space="preserve"> 500≤Y＜20000</w:t>
            </w:r>
          </w:p>
        </w:tc>
        <w:tc>
          <w:tcPr>
            <w:tcW w:w="1426" w:type="dxa"/>
            <w:vAlign w:val="center"/>
          </w:tcPr>
          <w:p w14:paraId="141A8D2B">
            <w:pPr>
              <w:widowControl/>
              <w:ind w:left="-1" w:leftChars="-1" w:hanging="1"/>
              <w:jc w:val="center"/>
              <w:rPr>
                <w:rFonts w:ascii="宋体" w:cs="宋体"/>
                <w:kern w:val="0"/>
                <w:sz w:val="18"/>
                <w:szCs w:val="18"/>
              </w:rPr>
            </w:pPr>
            <w:r>
              <w:rPr>
                <w:rFonts w:hint="eastAsia" w:ascii="宋体" w:cs="宋体"/>
                <w:kern w:val="0"/>
                <w:sz w:val="18"/>
                <w:szCs w:val="18"/>
              </w:rPr>
              <w:t xml:space="preserve">100≤Y＜500 </w:t>
            </w:r>
          </w:p>
        </w:tc>
        <w:tc>
          <w:tcPr>
            <w:tcW w:w="992" w:type="dxa"/>
            <w:vAlign w:val="center"/>
          </w:tcPr>
          <w:p w14:paraId="22CDF0AB">
            <w:pPr>
              <w:widowControl/>
              <w:jc w:val="center"/>
              <w:rPr>
                <w:rFonts w:ascii="宋体" w:cs="宋体"/>
                <w:kern w:val="0"/>
                <w:sz w:val="18"/>
                <w:szCs w:val="18"/>
              </w:rPr>
            </w:pPr>
            <w:r>
              <w:rPr>
                <w:rFonts w:hint="eastAsia" w:ascii="宋体" w:cs="宋体"/>
                <w:kern w:val="0"/>
                <w:sz w:val="18"/>
                <w:szCs w:val="18"/>
              </w:rPr>
              <w:t>Y＜100</w:t>
            </w:r>
          </w:p>
        </w:tc>
      </w:tr>
      <w:tr w14:paraId="73DA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58642032">
            <w:pPr>
              <w:widowControl/>
              <w:spacing w:line="240" w:lineRule="exact"/>
              <w:jc w:val="left"/>
              <w:rPr>
                <w:rFonts w:ascii="宋体" w:cs="宋体"/>
                <w:kern w:val="0"/>
                <w:sz w:val="18"/>
                <w:szCs w:val="18"/>
              </w:rPr>
            </w:pPr>
            <w:r>
              <w:rPr>
                <w:rFonts w:hint="eastAsia" w:ascii="宋体" w:cs="宋体"/>
                <w:kern w:val="0"/>
                <w:sz w:val="18"/>
                <w:szCs w:val="18"/>
              </w:rPr>
              <w:t xml:space="preserve">交通运输业 </w:t>
            </w:r>
            <w:r>
              <w:rPr>
                <w:rFonts w:ascii="宋体" w:cs="宋体"/>
                <w:kern w:val="0"/>
                <w:sz w:val="18"/>
                <w:szCs w:val="18"/>
              </w:rPr>
              <w:t>#</w:t>
            </w:r>
          </w:p>
        </w:tc>
        <w:tc>
          <w:tcPr>
            <w:tcW w:w="1369" w:type="dxa"/>
            <w:vAlign w:val="center"/>
          </w:tcPr>
          <w:p w14:paraId="48A08BD5">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50EA61CE">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204FEEA1">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53096A94">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264B962A">
            <w:pPr>
              <w:widowControl/>
              <w:jc w:val="center"/>
              <w:rPr>
                <w:rFonts w:ascii="宋体" w:cs="宋体"/>
                <w:kern w:val="0"/>
                <w:sz w:val="18"/>
                <w:szCs w:val="18"/>
              </w:rPr>
            </w:pPr>
            <w:r>
              <w:rPr>
                <w:rFonts w:hint="eastAsia" w:ascii="宋体" w:cs="宋体"/>
                <w:kern w:val="0"/>
                <w:sz w:val="18"/>
                <w:szCs w:val="18"/>
              </w:rPr>
              <w:t xml:space="preserve"> 20≤X＜300</w:t>
            </w:r>
          </w:p>
        </w:tc>
        <w:tc>
          <w:tcPr>
            <w:tcW w:w="992" w:type="dxa"/>
            <w:vAlign w:val="center"/>
          </w:tcPr>
          <w:p w14:paraId="4921A378">
            <w:pPr>
              <w:widowControl/>
              <w:jc w:val="center"/>
              <w:rPr>
                <w:rFonts w:ascii="宋体" w:cs="宋体"/>
                <w:kern w:val="0"/>
                <w:sz w:val="18"/>
                <w:szCs w:val="18"/>
              </w:rPr>
            </w:pPr>
            <w:r>
              <w:rPr>
                <w:rFonts w:hint="eastAsia" w:ascii="宋体" w:cs="宋体"/>
                <w:kern w:val="0"/>
                <w:sz w:val="18"/>
                <w:szCs w:val="18"/>
              </w:rPr>
              <w:t>X＜20</w:t>
            </w:r>
          </w:p>
        </w:tc>
      </w:tr>
      <w:tr w14:paraId="285D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6B71C7E">
            <w:pPr>
              <w:rPr>
                <w:szCs w:val="20"/>
              </w:rPr>
            </w:pPr>
          </w:p>
        </w:tc>
        <w:tc>
          <w:tcPr>
            <w:tcW w:w="1369" w:type="dxa"/>
            <w:vAlign w:val="center"/>
          </w:tcPr>
          <w:p w14:paraId="55CDEC8F">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2A033AE4">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6BB1E53E">
            <w:pPr>
              <w:widowControl/>
              <w:jc w:val="center"/>
              <w:rPr>
                <w:rFonts w:ascii="宋体" w:cs="宋体"/>
                <w:kern w:val="0"/>
                <w:sz w:val="18"/>
                <w:szCs w:val="18"/>
              </w:rPr>
            </w:pPr>
            <w:r>
              <w:rPr>
                <w:rFonts w:hint="eastAsia" w:ascii="宋体" w:cs="宋体"/>
                <w:kern w:val="0"/>
                <w:sz w:val="18"/>
                <w:szCs w:val="18"/>
              </w:rPr>
              <w:t>Y≥30000</w:t>
            </w:r>
          </w:p>
        </w:tc>
        <w:tc>
          <w:tcPr>
            <w:tcW w:w="1701" w:type="dxa"/>
            <w:vAlign w:val="center"/>
          </w:tcPr>
          <w:p w14:paraId="416859F5">
            <w:pPr>
              <w:widowControl/>
              <w:jc w:val="center"/>
              <w:rPr>
                <w:rFonts w:ascii="宋体" w:cs="宋体"/>
                <w:kern w:val="0"/>
                <w:sz w:val="18"/>
                <w:szCs w:val="18"/>
              </w:rPr>
            </w:pPr>
            <w:r>
              <w:rPr>
                <w:rFonts w:hint="eastAsia" w:ascii="宋体" w:cs="宋体"/>
                <w:kern w:val="0"/>
                <w:sz w:val="18"/>
                <w:szCs w:val="18"/>
              </w:rPr>
              <w:t>3000≤Y＜30000</w:t>
            </w:r>
          </w:p>
        </w:tc>
        <w:tc>
          <w:tcPr>
            <w:tcW w:w="1426" w:type="dxa"/>
            <w:vAlign w:val="center"/>
          </w:tcPr>
          <w:p w14:paraId="730C0B05">
            <w:pPr>
              <w:widowControl/>
              <w:jc w:val="center"/>
              <w:rPr>
                <w:rFonts w:ascii="宋体" w:cs="宋体"/>
                <w:kern w:val="0"/>
                <w:sz w:val="18"/>
                <w:szCs w:val="18"/>
              </w:rPr>
            </w:pPr>
            <w:r>
              <w:rPr>
                <w:rFonts w:hint="eastAsia" w:ascii="宋体" w:cs="宋体"/>
                <w:kern w:val="0"/>
                <w:sz w:val="18"/>
                <w:szCs w:val="18"/>
              </w:rPr>
              <w:t xml:space="preserve"> 200≤Y＜3000</w:t>
            </w:r>
          </w:p>
        </w:tc>
        <w:tc>
          <w:tcPr>
            <w:tcW w:w="992" w:type="dxa"/>
            <w:vAlign w:val="center"/>
          </w:tcPr>
          <w:p w14:paraId="06BE6551">
            <w:pPr>
              <w:widowControl/>
              <w:jc w:val="center"/>
              <w:rPr>
                <w:rFonts w:ascii="宋体" w:cs="宋体"/>
                <w:kern w:val="0"/>
                <w:sz w:val="18"/>
                <w:szCs w:val="18"/>
              </w:rPr>
            </w:pPr>
            <w:r>
              <w:rPr>
                <w:rFonts w:hint="eastAsia" w:ascii="宋体" w:cs="宋体"/>
                <w:kern w:val="0"/>
                <w:sz w:val="18"/>
                <w:szCs w:val="18"/>
              </w:rPr>
              <w:t>Y＜200</w:t>
            </w:r>
          </w:p>
        </w:tc>
      </w:tr>
      <w:tr w14:paraId="369C6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6CA4EBD">
            <w:pPr>
              <w:widowControl/>
              <w:spacing w:line="240" w:lineRule="exact"/>
              <w:jc w:val="left"/>
              <w:rPr>
                <w:rFonts w:ascii="宋体" w:cs="宋体"/>
                <w:kern w:val="0"/>
                <w:sz w:val="18"/>
                <w:szCs w:val="18"/>
              </w:rPr>
            </w:pPr>
            <w:r>
              <w:rPr>
                <w:rFonts w:hint="eastAsia" w:ascii="宋体" w:cs="宋体"/>
                <w:kern w:val="0"/>
                <w:sz w:val="18"/>
                <w:szCs w:val="18"/>
              </w:rPr>
              <w:t>仓储业</w:t>
            </w:r>
            <w:r>
              <w:rPr>
                <w:rFonts w:ascii="宋体" w:cs="宋体"/>
                <w:kern w:val="0"/>
                <w:sz w:val="18"/>
                <w:szCs w:val="18"/>
              </w:rPr>
              <w:t>#</w:t>
            </w:r>
          </w:p>
        </w:tc>
        <w:tc>
          <w:tcPr>
            <w:tcW w:w="1369" w:type="dxa"/>
            <w:vAlign w:val="center"/>
          </w:tcPr>
          <w:p w14:paraId="14EED97C">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70FEBA14">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4C42638F">
            <w:pPr>
              <w:widowControl/>
              <w:jc w:val="center"/>
              <w:rPr>
                <w:rFonts w:ascii="宋体" w:cs="宋体"/>
                <w:kern w:val="0"/>
                <w:sz w:val="18"/>
                <w:szCs w:val="18"/>
              </w:rPr>
            </w:pPr>
            <w:r>
              <w:rPr>
                <w:rFonts w:hint="eastAsia" w:ascii="宋体" w:cs="宋体"/>
                <w:kern w:val="0"/>
                <w:sz w:val="18"/>
                <w:szCs w:val="18"/>
              </w:rPr>
              <w:t>X≥200</w:t>
            </w:r>
          </w:p>
        </w:tc>
        <w:tc>
          <w:tcPr>
            <w:tcW w:w="1701" w:type="dxa"/>
            <w:vAlign w:val="center"/>
          </w:tcPr>
          <w:p w14:paraId="68D6FC67">
            <w:pPr>
              <w:widowControl/>
              <w:ind w:left="1" w:leftChars="-51" w:hanging="108" w:hangingChars="60"/>
              <w:jc w:val="center"/>
              <w:rPr>
                <w:rFonts w:ascii="宋体" w:cs="宋体"/>
                <w:kern w:val="0"/>
                <w:sz w:val="18"/>
                <w:szCs w:val="18"/>
              </w:rPr>
            </w:pPr>
            <w:r>
              <w:rPr>
                <w:rFonts w:hint="eastAsia" w:ascii="宋体" w:cs="宋体"/>
                <w:kern w:val="0"/>
                <w:sz w:val="18"/>
                <w:szCs w:val="18"/>
              </w:rPr>
              <w:t>100≤X＜200</w:t>
            </w:r>
          </w:p>
        </w:tc>
        <w:tc>
          <w:tcPr>
            <w:tcW w:w="1426" w:type="dxa"/>
            <w:vAlign w:val="center"/>
          </w:tcPr>
          <w:p w14:paraId="1196C33C">
            <w:pPr>
              <w:widowControl/>
              <w:jc w:val="center"/>
              <w:rPr>
                <w:rFonts w:ascii="宋体" w:cs="宋体"/>
                <w:kern w:val="0"/>
                <w:sz w:val="18"/>
                <w:szCs w:val="18"/>
              </w:rPr>
            </w:pPr>
            <w:r>
              <w:rPr>
                <w:rFonts w:hint="eastAsia" w:ascii="宋体" w:cs="宋体"/>
                <w:kern w:val="0"/>
                <w:sz w:val="18"/>
                <w:szCs w:val="18"/>
              </w:rPr>
              <w:t xml:space="preserve"> 20≤X＜100</w:t>
            </w:r>
          </w:p>
        </w:tc>
        <w:tc>
          <w:tcPr>
            <w:tcW w:w="992" w:type="dxa"/>
            <w:vAlign w:val="center"/>
          </w:tcPr>
          <w:p w14:paraId="29DC6C15">
            <w:pPr>
              <w:widowControl/>
              <w:jc w:val="center"/>
              <w:rPr>
                <w:rFonts w:ascii="宋体" w:cs="宋体"/>
                <w:kern w:val="0"/>
                <w:sz w:val="18"/>
                <w:szCs w:val="18"/>
              </w:rPr>
            </w:pPr>
            <w:r>
              <w:rPr>
                <w:rFonts w:hint="eastAsia" w:ascii="宋体" w:cs="宋体"/>
                <w:kern w:val="0"/>
                <w:sz w:val="18"/>
                <w:szCs w:val="18"/>
              </w:rPr>
              <w:t>X＜20</w:t>
            </w:r>
          </w:p>
        </w:tc>
      </w:tr>
      <w:tr w14:paraId="6135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F5C5DBA">
            <w:pPr>
              <w:rPr>
                <w:szCs w:val="20"/>
              </w:rPr>
            </w:pPr>
          </w:p>
        </w:tc>
        <w:tc>
          <w:tcPr>
            <w:tcW w:w="1369" w:type="dxa"/>
            <w:vAlign w:val="center"/>
          </w:tcPr>
          <w:p w14:paraId="2CF1CC91">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09E78EE8">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7956A8C3">
            <w:pPr>
              <w:widowControl/>
              <w:jc w:val="center"/>
              <w:rPr>
                <w:rFonts w:ascii="宋体" w:cs="宋体"/>
                <w:kern w:val="0"/>
                <w:sz w:val="18"/>
                <w:szCs w:val="18"/>
              </w:rPr>
            </w:pPr>
            <w:r>
              <w:rPr>
                <w:rFonts w:hint="eastAsia" w:ascii="宋体" w:cs="宋体"/>
                <w:kern w:val="0"/>
                <w:sz w:val="18"/>
                <w:szCs w:val="18"/>
              </w:rPr>
              <w:t>Y≥30000</w:t>
            </w:r>
          </w:p>
        </w:tc>
        <w:tc>
          <w:tcPr>
            <w:tcW w:w="1701" w:type="dxa"/>
            <w:vAlign w:val="center"/>
          </w:tcPr>
          <w:p w14:paraId="79BCB68C">
            <w:pPr>
              <w:widowControl/>
              <w:jc w:val="center"/>
              <w:rPr>
                <w:rFonts w:ascii="宋体" w:cs="宋体"/>
                <w:kern w:val="0"/>
                <w:sz w:val="18"/>
                <w:szCs w:val="18"/>
              </w:rPr>
            </w:pPr>
            <w:r>
              <w:rPr>
                <w:rFonts w:hint="eastAsia" w:ascii="宋体" w:cs="宋体"/>
                <w:kern w:val="0"/>
                <w:sz w:val="18"/>
                <w:szCs w:val="18"/>
              </w:rPr>
              <w:t>1000≤Y＜30000</w:t>
            </w:r>
          </w:p>
        </w:tc>
        <w:tc>
          <w:tcPr>
            <w:tcW w:w="1426" w:type="dxa"/>
            <w:vAlign w:val="center"/>
          </w:tcPr>
          <w:p w14:paraId="53939F5B">
            <w:pPr>
              <w:widowControl/>
              <w:jc w:val="center"/>
              <w:rPr>
                <w:rFonts w:ascii="宋体" w:cs="宋体"/>
                <w:kern w:val="0"/>
                <w:sz w:val="18"/>
                <w:szCs w:val="18"/>
              </w:rPr>
            </w:pPr>
            <w:r>
              <w:rPr>
                <w:rFonts w:hint="eastAsia" w:ascii="宋体" w:cs="宋体"/>
                <w:kern w:val="0"/>
                <w:sz w:val="18"/>
                <w:szCs w:val="18"/>
              </w:rPr>
              <w:t xml:space="preserve"> 100≤Y＜1000</w:t>
            </w:r>
          </w:p>
        </w:tc>
        <w:tc>
          <w:tcPr>
            <w:tcW w:w="992" w:type="dxa"/>
            <w:vAlign w:val="center"/>
          </w:tcPr>
          <w:p w14:paraId="2650DC23">
            <w:pPr>
              <w:widowControl/>
              <w:jc w:val="center"/>
              <w:rPr>
                <w:rFonts w:ascii="宋体" w:cs="宋体"/>
                <w:kern w:val="0"/>
                <w:sz w:val="18"/>
                <w:szCs w:val="18"/>
              </w:rPr>
            </w:pPr>
            <w:r>
              <w:rPr>
                <w:rFonts w:hint="eastAsia" w:ascii="宋体" w:cs="宋体"/>
                <w:kern w:val="0"/>
                <w:sz w:val="18"/>
                <w:szCs w:val="18"/>
              </w:rPr>
              <w:t>Y＜100</w:t>
            </w:r>
          </w:p>
        </w:tc>
      </w:tr>
      <w:tr w14:paraId="6585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A2F0D25">
            <w:pPr>
              <w:widowControl/>
              <w:spacing w:line="240" w:lineRule="exact"/>
              <w:jc w:val="left"/>
              <w:rPr>
                <w:rFonts w:ascii="宋体" w:cs="宋体"/>
                <w:kern w:val="0"/>
                <w:sz w:val="18"/>
                <w:szCs w:val="18"/>
              </w:rPr>
            </w:pPr>
            <w:r>
              <w:rPr>
                <w:rFonts w:hint="eastAsia" w:ascii="宋体" w:cs="宋体"/>
                <w:kern w:val="0"/>
                <w:sz w:val="18"/>
                <w:szCs w:val="18"/>
              </w:rPr>
              <w:t>邮政业</w:t>
            </w:r>
          </w:p>
        </w:tc>
        <w:tc>
          <w:tcPr>
            <w:tcW w:w="1369" w:type="dxa"/>
            <w:vAlign w:val="center"/>
          </w:tcPr>
          <w:p w14:paraId="5931A784">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6F7D8E12">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3A723A11">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3D0D2E72">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282451C0">
            <w:pPr>
              <w:widowControl/>
              <w:jc w:val="center"/>
              <w:rPr>
                <w:rFonts w:ascii="宋体" w:cs="宋体"/>
                <w:kern w:val="0"/>
                <w:sz w:val="18"/>
                <w:szCs w:val="18"/>
              </w:rPr>
            </w:pPr>
            <w:r>
              <w:rPr>
                <w:rFonts w:hint="eastAsia" w:ascii="宋体" w:cs="宋体"/>
                <w:kern w:val="0"/>
                <w:sz w:val="18"/>
                <w:szCs w:val="18"/>
              </w:rPr>
              <w:t xml:space="preserve"> 20≤X＜300</w:t>
            </w:r>
          </w:p>
        </w:tc>
        <w:tc>
          <w:tcPr>
            <w:tcW w:w="992" w:type="dxa"/>
            <w:vAlign w:val="center"/>
          </w:tcPr>
          <w:p w14:paraId="250F6C18">
            <w:pPr>
              <w:widowControl/>
              <w:jc w:val="center"/>
              <w:rPr>
                <w:rFonts w:ascii="宋体" w:cs="宋体"/>
                <w:kern w:val="0"/>
                <w:sz w:val="18"/>
                <w:szCs w:val="18"/>
              </w:rPr>
            </w:pPr>
            <w:r>
              <w:rPr>
                <w:rFonts w:hint="eastAsia" w:ascii="宋体" w:cs="宋体"/>
                <w:kern w:val="0"/>
                <w:sz w:val="18"/>
                <w:szCs w:val="18"/>
              </w:rPr>
              <w:t>X＜20</w:t>
            </w:r>
          </w:p>
        </w:tc>
      </w:tr>
      <w:tr w14:paraId="04E44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4ED6D4A">
            <w:pPr>
              <w:rPr>
                <w:szCs w:val="20"/>
              </w:rPr>
            </w:pPr>
          </w:p>
        </w:tc>
        <w:tc>
          <w:tcPr>
            <w:tcW w:w="1369" w:type="dxa"/>
            <w:vAlign w:val="center"/>
          </w:tcPr>
          <w:p w14:paraId="02A731FD">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2538E444">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6CA65698">
            <w:pPr>
              <w:widowControl/>
              <w:jc w:val="center"/>
              <w:rPr>
                <w:rFonts w:ascii="宋体" w:cs="宋体"/>
                <w:kern w:val="0"/>
                <w:sz w:val="18"/>
                <w:szCs w:val="18"/>
              </w:rPr>
            </w:pPr>
            <w:r>
              <w:rPr>
                <w:rFonts w:hint="eastAsia" w:ascii="宋体" w:cs="宋体"/>
                <w:kern w:val="0"/>
                <w:sz w:val="18"/>
                <w:szCs w:val="18"/>
              </w:rPr>
              <w:t>Y≥30000</w:t>
            </w:r>
          </w:p>
        </w:tc>
        <w:tc>
          <w:tcPr>
            <w:tcW w:w="1701" w:type="dxa"/>
            <w:vAlign w:val="center"/>
          </w:tcPr>
          <w:p w14:paraId="0B7AD105">
            <w:pPr>
              <w:widowControl/>
              <w:jc w:val="center"/>
              <w:rPr>
                <w:rFonts w:ascii="宋体" w:cs="宋体"/>
                <w:kern w:val="0"/>
                <w:sz w:val="18"/>
                <w:szCs w:val="18"/>
              </w:rPr>
            </w:pPr>
            <w:r>
              <w:rPr>
                <w:rFonts w:hint="eastAsia" w:ascii="宋体" w:cs="宋体"/>
                <w:kern w:val="0"/>
                <w:sz w:val="18"/>
                <w:szCs w:val="18"/>
              </w:rPr>
              <w:t>2000≤Y＜30000</w:t>
            </w:r>
          </w:p>
        </w:tc>
        <w:tc>
          <w:tcPr>
            <w:tcW w:w="1426" w:type="dxa"/>
            <w:vAlign w:val="center"/>
          </w:tcPr>
          <w:p w14:paraId="1BEFCF52">
            <w:pPr>
              <w:widowControl/>
              <w:jc w:val="center"/>
              <w:rPr>
                <w:rFonts w:ascii="宋体" w:cs="宋体"/>
                <w:kern w:val="0"/>
                <w:sz w:val="18"/>
                <w:szCs w:val="18"/>
              </w:rPr>
            </w:pPr>
            <w:r>
              <w:rPr>
                <w:rFonts w:hint="eastAsia" w:ascii="宋体" w:cs="宋体"/>
                <w:kern w:val="0"/>
                <w:sz w:val="18"/>
                <w:szCs w:val="18"/>
              </w:rPr>
              <w:t xml:space="preserve"> 100≤Y＜2000</w:t>
            </w:r>
          </w:p>
        </w:tc>
        <w:tc>
          <w:tcPr>
            <w:tcW w:w="992" w:type="dxa"/>
            <w:vAlign w:val="center"/>
          </w:tcPr>
          <w:p w14:paraId="52FE3ECA">
            <w:pPr>
              <w:widowControl/>
              <w:jc w:val="center"/>
              <w:rPr>
                <w:rFonts w:ascii="宋体" w:cs="宋体"/>
                <w:kern w:val="0"/>
                <w:sz w:val="18"/>
                <w:szCs w:val="18"/>
              </w:rPr>
            </w:pPr>
            <w:r>
              <w:rPr>
                <w:rFonts w:hint="eastAsia" w:ascii="宋体" w:cs="宋体"/>
                <w:kern w:val="0"/>
                <w:sz w:val="18"/>
                <w:szCs w:val="18"/>
              </w:rPr>
              <w:t>Y＜100</w:t>
            </w:r>
          </w:p>
        </w:tc>
      </w:tr>
      <w:tr w14:paraId="745A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D7BEE99">
            <w:pPr>
              <w:widowControl/>
              <w:spacing w:line="240" w:lineRule="exact"/>
              <w:jc w:val="left"/>
              <w:rPr>
                <w:rFonts w:ascii="宋体" w:cs="宋体"/>
                <w:kern w:val="0"/>
                <w:sz w:val="18"/>
                <w:szCs w:val="18"/>
              </w:rPr>
            </w:pPr>
            <w:r>
              <w:rPr>
                <w:rFonts w:hint="eastAsia" w:ascii="宋体" w:cs="宋体"/>
                <w:kern w:val="0"/>
                <w:sz w:val="18"/>
                <w:szCs w:val="18"/>
              </w:rPr>
              <w:t>住宿业</w:t>
            </w:r>
          </w:p>
        </w:tc>
        <w:tc>
          <w:tcPr>
            <w:tcW w:w="1369" w:type="dxa"/>
            <w:vAlign w:val="center"/>
          </w:tcPr>
          <w:p w14:paraId="05729773">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2B4E95C6">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5DEFCF7D">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7307F0E6">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1142F206">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5ABE9ABC">
            <w:pPr>
              <w:widowControl/>
              <w:jc w:val="center"/>
              <w:rPr>
                <w:rFonts w:ascii="宋体" w:cs="宋体"/>
                <w:kern w:val="0"/>
                <w:sz w:val="18"/>
                <w:szCs w:val="18"/>
              </w:rPr>
            </w:pPr>
            <w:r>
              <w:rPr>
                <w:rFonts w:hint="eastAsia" w:ascii="宋体" w:cs="宋体"/>
                <w:kern w:val="0"/>
                <w:sz w:val="18"/>
                <w:szCs w:val="18"/>
              </w:rPr>
              <w:t>X＜10</w:t>
            </w:r>
          </w:p>
        </w:tc>
      </w:tr>
      <w:tr w14:paraId="2F2F0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B0D40A4">
            <w:pPr>
              <w:rPr>
                <w:szCs w:val="20"/>
              </w:rPr>
            </w:pPr>
          </w:p>
        </w:tc>
        <w:tc>
          <w:tcPr>
            <w:tcW w:w="1369" w:type="dxa"/>
            <w:vAlign w:val="center"/>
          </w:tcPr>
          <w:p w14:paraId="432920B7">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135C2A9A">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26B7D7B8">
            <w:pPr>
              <w:widowControl/>
              <w:jc w:val="center"/>
              <w:rPr>
                <w:rFonts w:ascii="宋体" w:cs="宋体"/>
                <w:kern w:val="0"/>
                <w:sz w:val="18"/>
                <w:szCs w:val="18"/>
              </w:rPr>
            </w:pPr>
            <w:r>
              <w:rPr>
                <w:rFonts w:hint="eastAsia" w:ascii="宋体" w:cs="宋体"/>
                <w:kern w:val="0"/>
                <w:sz w:val="18"/>
                <w:szCs w:val="18"/>
              </w:rPr>
              <w:t>Y≥10000</w:t>
            </w:r>
          </w:p>
        </w:tc>
        <w:tc>
          <w:tcPr>
            <w:tcW w:w="1701" w:type="dxa"/>
            <w:vAlign w:val="center"/>
          </w:tcPr>
          <w:p w14:paraId="553894C6">
            <w:pPr>
              <w:widowControl/>
              <w:jc w:val="center"/>
              <w:rPr>
                <w:rFonts w:ascii="宋体" w:cs="宋体"/>
                <w:kern w:val="0"/>
                <w:sz w:val="18"/>
                <w:szCs w:val="18"/>
              </w:rPr>
            </w:pPr>
            <w:r>
              <w:rPr>
                <w:rFonts w:hint="eastAsia" w:ascii="宋体" w:cs="宋体"/>
                <w:kern w:val="0"/>
                <w:sz w:val="18"/>
                <w:szCs w:val="18"/>
              </w:rPr>
              <w:t>2000≤Y＜10000</w:t>
            </w:r>
          </w:p>
        </w:tc>
        <w:tc>
          <w:tcPr>
            <w:tcW w:w="1426" w:type="dxa"/>
            <w:vAlign w:val="center"/>
          </w:tcPr>
          <w:p w14:paraId="560C5DDC">
            <w:pPr>
              <w:widowControl/>
              <w:jc w:val="center"/>
              <w:rPr>
                <w:rFonts w:ascii="宋体" w:cs="宋体"/>
                <w:kern w:val="0"/>
                <w:sz w:val="18"/>
                <w:szCs w:val="18"/>
              </w:rPr>
            </w:pPr>
            <w:r>
              <w:rPr>
                <w:rFonts w:hint="eastAsia" w:ascii="宋体" w:cs="宋体"/>
                <w:kern w:val="0"/>
                <w:sz w:val="18"/>
                <w:szCs w:val="18"/>
              </w:rPr>
              <w:t xml:space="preserve"> 100≤Y＜2000</w:t>
            </w:r>
          </w:p>
        </w:tc>
        <w:tc>
          <w:tcPr>
            <w:tcW w:w="992" w:type="dxa"/>
            <w:vAlign w:val="center"/>
          </w:tcPr>
          <w:p w14:paraId="688E40F9">
            <w:pPr>
              <w:widowControl/>
              <w:jc w:val="center"/>
              <w:rPr>
                <w:rFonts w:ascii="宋体" w:cs="宋体"/>
                <w:kern w:val="0"/>
                <w:sz w:val="18"/>
                <w:szCs w:val="18"/>
              </w:rPr>
            </w:pPr>
            <w:r>
              <w:rPr>
                <w:rFonts w:hint="eastAsia" w:ascii="宋体" w:cs="宋体"/>
                <w:kern w:val="0"/>
                <w:sz w:val="18"/>
                <w:szCs w:val="18"/>
              </w:rPr>
              <w:t>Y＜100</w:t>
            </w:r>
          </w:p>
        </w:tc>
      </w:tr>
      <w:tr w14:paraId="0E62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6F9670A">
            <w:pPr>
              <w:widowControl/>
              <w:spacing w:line="240" w:lineRule="exact"/>
              <w:jc w:val="left"/>
              <w:rPr>
                <w:rFonts w:ascii="宋体" w:cs="宋体"/>
                <w:kern w:val="0"/>
                <w:sz w:val="18"/>
                <w:szCs w:val="18"/>
              </w:rPr>
            </w:pPr>
            <w:r>
              <w:rPr>
                <w:rFonts w:hint="eastAsia" w:ascii="宋体" w:cs="宋体"/>
                <w:kern w:val="0"/>
                <w:sz w:val="18"/>
                <w:szCs w:val="18"/>
              </w:rPr>
              <w:t>餐饮业</w:t>
            </w:r>
          </w:p>
        </w:tc>
        <w:tc>
          <w:tcPr>
            <w:tcW w:w="1369" w:type="dxa"/>
            <w:vAlign w:val="center"/>
          </w:tcPr>
          <w:p w14:paraId="2D4F9A22">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748A9335">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2B631405">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693E6B39">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5551159A">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5DB779E8">
            <w:pPr>
              <w:widowControl/>
              <w:jc w:val="center"/>
              <w:rPr>
                <w:rFonts w:ascii="宋体" w:cs="宋体"/>
                <w:kern w:val="0"/>
                <w:sz w:val="18"/>
                <w:szCs w:val="18"/>
              </w:rPr>
            </w:pPr>
            <w:r>
              <w:rPr>
                <w:rFonts w:hint="eastAsia" w:ascii="宋体" w:cs="宋体"/>
                <w:kern w:val="0"/>
                <w:sz w:val="18"/>
                <w:szCs w:val="18"/>
              </w:rPr>
              <w:t>X＜10</w:t>
            </w:r>
          </w:p>
        </w:tc>
      </w:tr>
      <w:tr w14:paraId="7AD4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ADC64D1">
            <w:pPr>
              <w:rPr>
                <w:szCs w:val="20"/>
              </w:rPr>
            </w:pPr>
          </w:p>
        </w:tc>
        <w:tc>
          <w:tcPr>
            <w:tcW w:w="1369" w:type="dxa"/>
            <w:vAlign w:val="center"/>
          </w:tcPr>
          <w:p w14:paraId="7D08E8F4">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1717B014">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7D61ED59">
            <w:pPr>
              <w:widowControl/>
              <w:jc w:val="center"/>
              <w:rPr>
                <w:rFonts w:ascii="宋体" w:cs="宋体"/>
                <w:kern w:val="0"/>
                <w:sz w:val="18"/>
                <w:szCs w:val="18"/>
              </w:rPr>
            </w:pPr>
            <w:r>
              <w:rPr>
                <w:rFonts w:hint="eastAsia" w:ascii="宋体" w:cs="宋体"/>
                <w:kern w:val="0"/>
                <w:sz w:val="18"/>
                <w:szCs w:val="18"/>
              </w:rPr>
              <w:t>Y≥10000</w:t>
            </w:r>
          </w:p>
        </w:tc>
        <w:tc>
          <w:tcPr>
            <w:tcW w:w="1701" w:type="dxa"/>
            <w:vAlign w:val="center"/>
          </w:tcPr>
          <w:p w14:paraId="0CD610B3">
            <w:pPr>
              <w:widowControl/>
              <w:jc w:val="center"/>
              <w:rPr>
                <w:rFonts w:ascii="宋体" w:cs="宋体"/>
                <w:kern w:val="0"/>
                <w:sz w:val="18"/>
                <w:szCs w:val="18"/>
              </w:rPr>
            </w:pPr>
            <w:r>
              <w:rPr>
                <w:rFonts w:hint="eastAsia" w:ascii="宋体" w:cs="宋体"/>
                <w:kern w:val="0"/>
                <w:sz w:val="18"/>
                <w:szCs w:val="18"/>
              </w:rPr>
              <w:t>2000≤Y＜10000</w:t>
            </w:r>
          </w:p>
        </w:tc>
        <w:tc>
          <w:tcPr>
            <w:tcW w:w="1426" w:type="dxa"/>
            <w:vAlign w:val="center"/>
          </w:tcPr>
          <w:p w14:paraId="0EFBF4D9">
            <w:pPr>
              <w:widowControl/>
              <w:jc w:val="center"/>
              <w:rPr>
                <w:rFonts w:ascii="宋体" w:cs="宋体"/>
                <w:kern w:val="0"/>
                <w:sz w:val="18"/>
                <w:szCs w:val="18"/>
              </w:rPr>
            </w:pPr>
            <w:r>
              <w:rPr>
                <w:rFonts w:hint="eastAsia" w:ascii="宋体" w:cs="宋体"/>
                <w:kern w:val="0"/>
                <w:sz w:val="18"/>
                <w:szCs w:val="18"/>
              </w:rPr>
              <w:t xml:space="preserve"> 100≤Y＜2000</w:t>
            </w:r>
          </w:p>
        </w:tc>
        <w:tc>
          <w:tcPr>
            <w:tcW w:w="992" w:type="dxa"/>
            <w:vAlign w:val="center"/>
          </w:tcPr>
          <w:p w14:paraId="4176A86C">
            <w:pPr>
              <w:widowControl/>
              <w:jc w:val="center"/>
              <w:rPr>
                <w:rFonts w:ascii="宋体" w:cs="宋体"/>
                <w:kern w:val="0"/>
                <w:sz w:val="18"/>
                <w:szCs w:val="18"/>
              </w:rPr>
            </w:pPr>
            <w:r>
              <w:rPr>
                <w:rFonts w:hint="eastAsia" w:ascii="宋体" w:cs="宋体"/>
                <w:kern w:val="0"/>
                <w:sz w:val="18"/>
                <w:szCs w:val="18"/>
              </w:rPr>
              <w:t>Y＜100</w:t>
            </w:r>
          </w:p>
        </w:tc>
      </w:tr>
      <w:tr w14:paraId="69620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0CEDC0DB">
            <w:pPr>
              <w:widowControl/>
              <w:spacing w:line="240" w:lineRule="exact"/>
              <w:jc w:val="left"/>
              <w:rPr>
                <w:rFonts w:ascii="宋体" w:cs="宋体"/>
                <w:kern w:val="0"/>
                <w:sz w:val="18"/>
                <w:szCs w:val="18"/>
              </w:rPr>
            </w:pPr>
            <w:r>
              <w:rPr>
                <w:rFonts w:hint="eastAsia" w:ascii="宋体" w:cs="宋体"/>
                <w:kern w:val="0"/>
                <w:sz w:val="18"/>
                <w:szCs w:val="18"/>
              </w:rPr>
              <w:t xml:space="preserve">信息传输业 </w:t>
            </w:r>
            <w:r>
              <w:rPr>
                <w:rFonts w:ascii="宋体" w:cs="宋体"/>
                <w:kern w:val="0"/>
                <w:sz w:val="18"/>
                <w:szCs w:val="18"/>
              </w:rPr>
              <w:t>#</w:t>
            </w:r>
          </w:p>
        </w:tc>
        <w:tc>
          <w:tcPr>
            <w:tcW w:w="1369" w:type="dxa"/>
            <w:vAlign w:val="center"/>
          </w:tcPr>
          <w:p w14:paraId="3F2F94B0">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569D9E7D">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551CAA41">
            <w:pPr>
              <w:widowControl/>
              <w:jc w:val="center"/>
              <w:rPr>
                <w:rFonts w:ascii="宋体" w:cs="宋体"/>
                <w:kern w:val="0"/>
                <w:sz w:val="18"/>
                <w:szCs w:val="18"/>
              </w:rPr>
            </w:pPr>
            <w:r>
              <w:rPr>
                <w:rFonts w:hint="eastAsia" w:ascii="宋体" w:cs="宋体"/>
                <w:kern w:val="0"/>
                <w:sz w:val="18"/>
                <w:szCs w:val="18"/>
              </w:rPr>
              <w:t>X≥2000</w:t>
            </w:r>
          </w:p>
        </w:tc>
        <w:tc>
          <w:tcPr>
            <w:tcW w:w="1701" w:type="dxa"/>
            <w:vAlign w:val="center"/>
          </w:tcPr>
          <w:p w14:paraId="053A4A5E">
            <w:pPr>
              <w:widowControl/>
              <w:jc w:val="center"/>
              <w:rPr>
                <w:rFonts w:ascii="宋体" w:cs="宋体"/>
                <w:kern w:val="0"/>
                <w:sz w:val="18"/>
                <w:szCs w:val="18"/>
              </w:rPr>
            </w:pPr>
            <w:r>
              <w:rPr>
                <w:rFonts w:hint="eastAsia" w:ascii="宋体" w:cs="宋体"/>
                <w:kern w:val="0"/>
                <w:sz w:val="18"/>
                <w:szCs w:val="18"/>
              </w:rPr>
              <w:t>100≤X＜2000</w:t>
            </w:r>
          </w:p>
        </w:tc>
        <w:tc>
          <w:tcPr>
            <w:tcW w:w="1426" w:type="dxa"/>
            <w:vAlign w:val="center"/>
          </w:tcPr>
          <w:p w14:paraId="59107A69">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51224821">
            <w:pPr>
              <w:widowControl/>
              <w:jc w:val="center"/>
              <w:rPr>
                <w:rFonts w:ascii="宋体" w:cs="宋体"/>
                <w:kern w:val="0"/>
                <w:sz w:val="18"/>
                <w:szCs w:val="18"/>
              </w:rPr>
            </w:pPr>
            <w:r>
              <w:rPr>
                <w:rFonts w:hint="eastAsia" w:ascii="宋体" w:cs="宋体"/>
                <w:kern w:val="0"/>
                <w:sz w:val="18"/>
                <w:szCs w:val="18"/>
              </w:rPr>
              <w:t>X＜10</w:t>
            </w:r>
          </w:p>
        </w:tc>
      </w:tr>
      <w:tr w14:paraId="57AF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63EB7D12">
            <w:pPr>
              <w:rPr>
                <w:szCs w:val="20"/>
              </w:rPr>
            </w:pPr>
          </w:p>
        </w:tc>
        <w:tc>
          <w:tcPr>
            <w:tcW w:w="1369" w:type="dxa"/>
            <w:vAlign w:val="center"/>
          </w:tcPr>
          <w:p w14:paraId="3AD621AC">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01CECE35">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53F67968">
            <w:pPr>
              <w:widowControl/>
              <w:jc w:val="center"/>
              <w:rPr>
                <w:rFonts w:ascii="宋体" w:cs="宋体"/>
                <w:kern w:val="0"/>
                <w:sz w:val="18"/>
                <w:szCs w:val="18"/>
              </w:rPr>
            </w:pPr>
            <w:r>
              <w:rPr>
                <w:rFonts w:hint="eastAsia" w:ascii="宋体" w:cs="宋体"/>
                <w:kern w:val="0"/>
                <w:sz w:val="18"/>
                <w:szCs w:val="18"/>
              </w:rPr>
              <w:t>Y≥100000</w:t>
            </w:r>
          </w:p>
        </w:tc>
        <w:tc>
          <w:tcPr>
            <w:tcW w:w="1701" w:type="dxa"/>
            <w:vAlign w:val="center"/>
          </w:tcPr>
          <w:p w14:paraId="655BB821">
            <w:pPr>
              <w:widowControl/>
              <w:jc w:val="center"/>
              <w:rPr>
                <w:rFonts w:ascii="宋体" w:cs="宋体"/>
                <w:kern w:val="0"/>
                <w:sz w:val="18"/>
                <w:szCs w:val="18"/>
              </w:rPr>
            </w:pPr>
            <w:r>
              <w:rPr>
                <w:rFonts w:hint="eastAsia" w:ascii="宋体" w:cs="宋体"/>
                <w:kern w:val="0"/>
                <w:sz w:val="18"/>
                <w:szCs w:val="18"/>
              </w:rPr>
              <w:t xml:space="preserve"> 1000≤Y＜100000</w:t>
            </w:r>
          </w:p>
        </w:tc>
        <w:tc>
          <w:tcPr>
            <w:tcW w:w="1426" w:type="dxa"/>
            <w:vAlign w:val="center"/>
          </w:tcPr>
          <w:p w14:paraId="3A6690C0">
            <w:pPr>
              <w:widowControl/>
              <w:jc w:val="center"/>
              <w:rPr>
                <w:rFonts w:ascii="宋体" w:cs="宋体"/>
                <w:kern w:val="0"/>
                <w:sz w:val="18"/>
                <w:szCs w:val="18"/>
              </w:rPr>
            </w:pPr>
            <w:r>
              <w:rPr>
                <w:rFonts w:hint="eastAsia" w:ascii="宋体" w:cs="宋体"/>
                <w:kern w:val="0"/>
                <w:sz w:val="18"/>
                <w:szCs w:val="18"/>
              </w:rPr>
              <w:t xml:space="preserve"> 100≤Y＜1000</w:t>
            </w:r>
          </w:p>
        </w:tc>
        <w:tc>
          <w:tcPr>
            <w:tcW w:w="992" w:type="dxa"/>
            <w:vAlign w:val="center"/>
          </w:tcPr>
          <w:p w14:paraId="6C7D3DBB">
            <w:pPr>
              <w:widowControl/>
              <w:jc w:val="center"/>
              <w:rPr>
                <w:rFonts w:ascii="宋体" w:cs="宋体"/>
                <w:kern w:val="0"/>
                <w:sz w:val="18"/>
                <w:szCs w:val="18"/>
              </w:rPr>
            </w:pPr>
            <w:r>
              <w:rPr>
                <w:rFonts w:hint="eastAsia" w:ascii="宋体" w:cs="宋体"/>
                <w:kern w:val="0"/>
                <w:sz w:val="18"/>
                <w:szCs w:val="18"/>
              </w:rPr>
              <w:t>Y＜100</w:t>
            </w:r>
          </w:p>
        </w:tc>
      </w:tr>
      <w:tr w14:paraId="1087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7C6A3C57">
            <w:pPr>
              <w:widowControl/>
              <w:spacing w:line="240" w:lineRule="exact"/>
              <w:jc w:val="left"/>
              <w:rPr>
                <w:rFonts w:ascii="宋体" w:cs="宋体"/>
                <w:spacing w:val="-12"/>
                <w:kern w:val="0"/>
                <w:sz w:val="18"/>
                <w:szCs w:val="18"/>
              </w:rPr>
            </w:pPr>
            <w:r>
              <w:rPr>
                <w:rFonts w:hint="eastAsia" w:ascii="宋体" w:cs="宋体"/>
                <w:spacing w:val="-12"/>
                <w:kern w:val="0"/>
                <w:sz w:val="18"/>
                <w:szCs w:val="18"/>
              </w:rPr>
              <w:t>软件和信息技术服</w:t>
            </w:r>
            <w:r>
              <w:rPr>
                <w:rFonts w:hint="eastAsia" w:ascii="宋体" w:cs="宋体"/>
                <w:kern w:val="0"/>
                <w:sz w:val="18"/>
                <w:szCs w:val="18"/>
              </w:rPr>
              <w:t>务业</w:t>
            </w:r>
          </w:p>
        </w:tc>
        <w:tc>
          <w:tcPr>
            <w:tcW w:w="1369" w:type="dxa"/>
            <w:vAlign w:val="center"/>
          </w:tcPr>
          <w:p w14:paraId="7152DF29">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0D523446">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19C9168B">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2071706E">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5278E3B2">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74783BC6">
            <w:pPr>
              <w:widowControl/>
              <w:jc w:val="center"/>
              <w:rPr>
                <w:rFonts w:ascii="宋体" w:cs="宋体"/>
                <w:kern w:val="0"/>
                <w:sz w:val="18"/>
                <w:szCs w:val="18"/>
              </w:rPr>
            </w:pPr>
            <w:r>
              <w:rPr>
                <w:rFonts w:hint="eastAsia" w:ascii="宋体" w:cs="宋体"/>
                <w:kern w:val="0"/>
                <w:sz w:val="18"/>
                <w:szCs w:val="18"/>
              </w:rPr>
              <w:t>X＜10</w:t>
            </w:r>
          </w:p>
        </w:tc>
      </w:tr>
      <w:tr w14:paraId="0E46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23CDE147">
            <w:pPr>
              <w:rPr>
                <w:szCs w:val="20"/>
              </w:rPr>
            </w:pPr>
          </w:p>
        </w:tc>
        <w:tc>
          <w:tcPr>
            <w:tcW w:w="1369" w:type="dxa"/>
            <w:vAlign w:val="center"/>
          </w:tcPr>
          <w:p w14:paraId="469ADD93">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0A7F7963">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233FCEA3">
            <w:pPr>
              <w:widowControl/>
              <w:jc w:val="center"/>
              <w:rPr>
                <w:rFonts w:ascii="宋体" w:cs="宋体"/>
                <w:kern w:val="0"/>
                <w:sz w:val="18"/>
                <w:szCs w:val="18"/>
              </w:rPr>
            </w:pPr>
            <w:r>
              <w:rPr>
                <w:rFonts w:hint="eastAsia" w:ascii="宋体" w:cs="宋体"/>
                <w:kern w:val="0"/>
                <w:sz w:val="18"/>
                <w:szCs w:val="18"/>
              </w:rPr>
              <w:t>Y≥10000</w:t>
            </w:r>
          </w:p>
        </w:tc>
        <w:tc>
          <w:tcPr>
            <w:tcW w:w="1701" w:type="dxa"/>
            <w:vAlign w:val="center"/>
          </w:tcPr>
          <w:p w14:paraId="76D48849">
            <w:pPr>
              <w:widowControl/>
              <w:jc w:val="center"/>
              <w:rPr>
                <w:rFonts w:ascii="宋体" w:cs="宋体"/>
                <w:kern w:val="0"/>
                <w:sz w:val="18"/>
                <w:szCs w:val="18"/>
              </w:rPr>
            </w:pPr>
            <w:r>
              <w:rPr>
                <w:rFonts w:hint="eastAsia" w:ascii="宋体" w:cs="宋体"/>
                <w:kern w:val="0"/>
                <w:sz w:val="18"/>
                <w:szCs w:val="18"/>
              </w:rPr>
              <w:t>1000≤Y＜10000</w:t>
            </w:r>
          </w:p>
        </w:tc>
        <w:tc>
          <w:tcPr>
            <w:tcW w:w="1426" w:type="dxa"/>
            <w:vAlign w:val="center"/>
          </w:tcPr>
          <w:p w14:paraId="147F5950">
            <w:pPr>
              <w:widowControl/>
              <w:jc w:val="center"/>
              <w:rPr>
                <w:rFonts w:ascii="宋体" w:cs="宋体"/>
                <w:kern w:val="0"/>
                <w:sz w:val="18"/>
                <w:szCs w:val="18"/>
              </w:rPr>
            </w:pPr>
            <w:r>
              <w:rPr>
                <w:rFonts w:hint="eastAsia" w:ascii="宋体" w:cs="宋体"/>
                <w:kern w:val="0"/>
                <w:sz w:val="18"/>
                <w:szCs w:val="18"/>
              </w:rPr>
              <w:t xml:space="preserve">  50≤Y＜1000</w:t>
            </w:r>
          </w:p>
        </w:tc>
        <w:tc>
          <w:tcPr>
            <w:tcW w:w="992" w:type="dxa"/>
            <w:vAlign w:val="center"/>
          </w:tcPr>
          <w:p w14:paraId="58D1E440">
            <w:pPr>
              <w:widowControl/>
              <w:jc w:val="center"/>
              <w:rPr>
                <w:rFonts w:ascii="宋体" w:cs="宋体"/>
                <w:kern w:val="0"/>
                <w:sz w:val="18"/>
                <w:szCs w:val="18"/>
              </w:rPr>
            </w:pPr>
            <w:r>
              <w:rPr>
                <w:rFonts w:hint="eastAsia" w:ascii="宋体" w:cs="宋体"/>
                <w:kern w:val="0"/>
                <w:sz w:val="18"/>
                <w:szCs w:val="18"/>
              </w:rPr>
              <w:t>Y＜50</w:t>
            </w:r>
          </w:p>
        </w:tc>
      </w:tr>
      <w:tr w14:paraId="4A093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087C0E2C">
            <w:pPr>
              <w:widowControl/>
              <w:spacing w:line="240" w:lineRule="exact"/>
              <w:jc w:val="left"/>
              <w:rPr>
                <w:rFonts w:ascii="宋体" w:cs="宋体"/>
                <w:kern w:val="0"/>
                <w:sz w:val="18"/>
                <w:szCs w:val="18"/>
              </w:rPr>
            </w:pPr>
            <w:r>
              <w:rPr>
                <w:rFonts w:hint="eastAsia" w:ascii="宋体" w:cs="宋体"/>
                <w:kern w:val="0"/>
                <w:sz w:val="18"/>
                <w:szCs w:val="18"/>
              </w:rPr>
              <w:t>房地产开发经营</w:t>
            </w:r>
          </w:p>
        </w:tc>
        <w:tc>
          <w:tcPr>
            <w:tcW w:w="1369" w:type="dxa"/>
            <w:vAlign w:val="center"/>
          </w:tcPr>
          <w:p w14:paraId="4044BBFE">
            <w:pPr>
              <w:widowControl/>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76577A5F">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3B94F445">
            <w:pPr>
              <w:widowControl/>
              <w:jc w:val="center"/>
              <w:rPr>
                <w:rFonts w:ascii="宋体" w:cs="宋体"/>
                <w:kern w:val="0"/>
                <w:sz w:val="18"/>
                <w:szCs w:val="18"/>
              </w:rPr>
            </w:pPr>
            <w:r>
              <w:rPr>
                <w:rFonts w:hint="eastAsia" w:ascii="宋体" w:cs="宋体"/>
                <w:kern w:val="0"/>
                <w:sz w:val="18"/>
                <w:szCs w:val="18"/>
              </w:rPr>
              <w:t>Y≥200000</w:t>
            </w:r>
          </w:p>
        </w:tc>
        <w:tc>
          <w:tcPr>
            <w:tcW w:w="1701" w:type="dxa"/>
            <w:vAlign w:val="center"/>
          </w:tcPr>
          <w:p w14:paraId="30C4CF6A">
            <w:pPr>
              <w:widowControl/>
              <w:jc w:val="center"/>
              <w:rPr>
                <w:rFonts w:ascii="宋体" w:cs="宋体"/>
                <w:kern w:val="0"/>
                <w:sz w:val="18"/>
                <w:szCs w:val="18"/>
              </w:rPr>
            </w:pPr>
            <w:r>
              <w:rPr>
                <w:rFonts w:hint="eastAsia" w:ascii="宋体" w:cs="宋体"/>
                <w:kern w:val="0"/>
                <w:sz w:val="18"/>
                <w:szCs w:val="18"/>
              </w:rPr>
              <w:t xml:space="preserve"> 1000≤Y＜200000</w:t>
            </w:r>
          </w:p>
        </w:tc>
        <w:tc>
          <w:tcPr>
            <w:tcW w:w="1426" w:type="dxa"/>
            <w:vAlign w:val="center"/>
          </w:tcPr>
          <w:p w14:paraId="06FA04A7">
            <w:pPr>
              <w:widowControl/>
              <w:jc w:val="center"/>
              <w:rPr>
                <w:rFonts w:ascii="宋体" w:cs="宋体"/>
                <w:kern w:val="0"/>
                <w:sz w:val="18"/>
                <w:szCs w:val="18"/>
              </w:rPr>
            </w:pPr>
            <w:r>
              <w:rPr>
                <w:rFonts w:hint="eastAsia" w:ascii="宋体" w:cs="宋体"/>
                <w:kern w:val="0"/>
                <w:sz w:val="18"/>
                <w:szCs w:val="18"/>
              </w:rPr>
              <w:t xml:space="preserve"> 100≤Y＜1000</w:t>
            </w:r>
          </w:p>
        </w:tc>
        <w:tc>
          <w:tcPr>
            <w:tcW w:w="992" w:type="dxa"/>
            <w:vAlign w:val="center"/>
          </w:tcPr>
          <w:p w14:paraId="4A853A25">
            <w:pPr>
              <w:widowControl/>
              <w:jc w:val="center"/>
              <w:rPr>
                <w:rFonts w:ascii="宋体" w:cs="宋体"/>
                <w:kern w:val="0"/>
                <w:sz w:val="18"/>
                <w:szCs w:val="18"/>
              </w:rPr>
            </w:pPr>
            <w:r>
              <w:rPr>
                <w:rFonts w:hint="eastAsia" w:ascii="宋体" w:cs="宋体"/>
                <w:kern w:val="0"/>
                <w:sz w:val="18"/>
                <w:szCs w:val="18"/>
              </w:rPr>
              <w:t>Y＜100</w:t>
            </w:r>
          </w:p>
        </w:tc>
      </w:tr>
      <w:tr w14:paraId="0303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4A7FA0D">
            <w:pPr>
              <w:rPr>
                <w:szCs w:val="20"/>
              </w:rPr>
            </w:pPr>
          </w:p>
        </w:tc>
        <w:tc>
          <w:tcPr>
            <w:tcW w:w="1369" w:type="dxa"/>
            <w:vAlign w:val="center"/>
          </w:tcPr>
          <w:p w14:paraId="3F0A0825">
            <w:pPr>
              <w:widowControl/>
              <w:spacing w:line="240" w:lineRule="exact"/>
              <w:jc w:val="center"/>
              <w:rPr>
                <w:rFonts w:ascii="宋体" w:cs="宋体"/>
                <w:kern w:val="0"/>
                <w:sz w:val="18"/>
                <w:szCs w:val="18"/>
              </w:rPr>
            </w:pPr>
            <w:r>
              <w:rPr>
                <w:rFonts w:hint="eastAsia" w:ascii="宋体" w:cs="宋体"/>
                <w:kern w:val="0"/>
                <w:sz w:val="18"/>
                <w:szCs w:val="18"/>
              </w:rPr>
              <w:t>资产总额(Z)</w:t>
            </w:r>
          </w:p>
        </w:tc>
        <w:tc>
          <w:tcPr>
            <w:tcW w:w="709" w:type="dxa"/>
            <w:vAlign w:val="center"/>
          </w:tcPr>
          <w:p w14:paraId="2B4E88F7">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40855E00">
            <w:pPr>
              <w:widowControl/>
              <w:jc w:val="center"/>
              <w:rPr>
                <w:rFonts w:ascii="宋体" w:cs="宋体"/>
                <w:kern w:val="0"/>
                <w:sz w:val="18"/>
                <w:szCs w:val="18"/>
              </w:rPr>
            </w:pPr>
            <w:r>
              <w:rPr>
                <w:rFonts w:hint="eastAsia" w:ascii="宋体" w:cs="宋体"/>
                <w:kern w:val="0"/>
                <w:sz w:val="18"/>
                <w:szCs w:val="18"/>
              </w:rPr>
              <w:t>Z≥10000</w:t>
            </w:r>
          </w:p>
        </w:tc>
        <w:tc>
          <w:tcPr>
            <w:tcW w:w="1701" w:type="dxa"/>
            <w:vAlign w:val="center"/>
          </w:tcPr>
          <w:p w14:paraId="7AD8B1FD">
            <w:pPr>
              <w:widowControl/>
              <w:jc w:val="center"/>
              <w:rPr>
                <w:rFonts w:ascii="宋体" w:cs="宋体"/>
                <w:kern w:val="0"/>
                <w:sz w:val="18"/>
                <w:szCs w:val="18"/>
              </w:rPr>
            </w:pPr>
            <w:r>
              <w:rPr>
                <w:rFonts w:hint="eastAsia" w:ascii="宋体" w:cs="宋体"/>
                <w:kern w:val="0"/>
                <w:sz w:val="18"/>
                <w:szCs w:val="18"/>
              </w:rPr>
              <w:t>5000≤Z＜10000</w:t>
            </w:r>
          </w:p>
        </w:tc>
        <w:tc>
          <w:tcPr>
            <w:tcW w:w="1426" w:type="dxa"/>
            <w:vAlign w:val="center"/>
          </w:tcPr>
          <w:p w14:paraId="40476DE0">
            <w:pPr>
              <w:widowControl/>
              <w:jc w:val="center"/>
              <w:rPr>
                <w:rFonts w:ascii="宋体" w:cs="宋体"/>
                <w:kern w:val="0"/>
                <w:sz w:val="18"/>
                <w:szCs w:val="18"/>
              </w:rPr>
            </w:pPr>
            <w:r>
              <w:rPr>
                <w:rFonts w:hint="eastAsia" w:ascii="宋体" w:cs="宋体"/>
                <w:kern w:val="0"/>
                <w:sz w:val="18"/>
                <w:szCs w:val="18"/>
              </w:rPr>
              <w:t xml:space="preserve">2000≤Z＜5000   </w:t>
            </w:r>
          </w:p>
        </w:tc>
        <w:tc>
          <w:tcPr>
            <w:tcW w:w="992" w:type="dxa"/>
            <w:vAlign w:val="center"/>
          </w:tcPr>
          <w:p w14:paraId="0CE1B076">
            <w:pPr>
              <w:widowControl/>
              <w:jc w:val="center"/>
              <w:rPr>
                <w:rFonts w:ascii="宋体" w:cs="宋体"/>
                <w:kern w:val="0"/>
                <w:sz w:val="18"/>
                <w:szCs w:val="18"/>
              </w:rPr>
            </w:pPr>
            <w:r>
              <w:rPr>
                <w:rFonts w:hint="eastAsia" w:ascii="宋体" w:cs="宋体"/>
                <w:kern w:val="0"/>
                <w:sz w:val="18"/>
                <w:szCs w:val="18"/>
              </w:rPr>
              <w:t>Z＜2000</w:t>
            </w:r>
          </w:p>
        </w:tc>
      </w:tr>
      <w:tr w14:paraId="157B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70DB5872">
            <w:pPr>
              <w:widowControl/>
              <w:spacing w:line="240" w:lineRule="exact"/>
              <w:jc w:val="left"/>
              <w:rPr>
                <w:rFonts w:ascii="宋体" w:cs="宋体"/>
                <w:kern w:val="0"/>
                <w:sz w:val="18"/>
                <w:szCs w:val="18"/>
              </w:rPr>
            </w:pPr>
            <w:r>
              <w:rPr>
                <w:rFonts w:hint="eastAsia" w:ascii="宋体" w:cs="宋体"/>
                <w:kern w:val="0"/>
                <w:sz w:val="18"/>
                <w:szCs w:val="18"/>
              </w:rPr>
              <w:t>物业管理</w:t>
            </w:r>
          </w:p>
        </w:tc>
        <w:tc>
          <w:tcPr>
            <w:tcW w:w="1369" w:type="dxa"/>
            <w:vAlign w:val="center"/>
          </w:tcPr>
          <w:p w14:paraId="3445CC6C">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071B3FBE">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6BA678B8">
            <w:pPr>
              <w:widowControl/>
              <w:jc w:val="center"/>
              <w:rPr>
                <w:rFonts w:ascii="宋体" w:cs="宋体"/>
                <w:kern w:val="0"/>
                <w:sz w:val="18"/>
                <w:szCs w:val="18"/>
              </w:rPr>
            </w:pPr>
            <w:r>
              <w:rPr>
                <w:rFonts w:hint="eastAsia" w:ascii="宋体" w:cs="宋体"/>
                <w:kern w:val="0"/>
                <w:sz w:val="18"/>
                <w:szCs w:val="18"/>
              </w:rPr>
              <w:t>X≥1000</w:t>
            </w:r>
          </w:p>
        </w:tc>
        <w:tc>
          <w:tcPr>
            <w:tcW w:w="1701" w:type="dxa"/>
            <w:vAlign w:val="center"/>
          </w:tcPr>
          <w:p w14:paraId="7C14E7FF">
            <w:pPr>
              <w:widowControl/>
              <w:jc w:val="center"/>
              <w:rPr>
                <w:rFonts w:ascii="宋体" w:cs="宋体"/>
                <w:kern w:val="0"/>
                <w:sz w:val="18"/>
                <w:szCs w:val="18"/>
              </w:rPr>
            </w:pPr>
            <w:r>
              <w:rPr>
                <w:rFonts w:hint="eastAsia" w:ascii="宋体" w:cs="宋体"/>
                <w:kern w:val="0"/>
                <w:sz w:val="18"/>
                <w:szCs w:val="18"/>
              </w:rPr>
              <w:t>300≤X＜1000</w:t>
            </w:r>
          </w:p>
        </w:tc>
        <w:tc>
          <w:tcPr>
            <w:tcW w:w="1426" w:type="dxa"/>
            <w:vAlign w:val="center"/>
          </w:tcPr>
          <w:p w14:paraId="56CA821B">
            <w:pPr>
              <w:widowControl/>
              <w:jc w:val="center"/>
              <w:rPr>
                <w:rFonts w:ascii="宋体" w:cs="宋体"/>
                <w:kern w:val="0"/>
                <w:sz w:val="18"/>
                <w:szCs w:val="18"/>
              </w:rPr>
            </w:pPr>
            <w:r>
              <w:rPr>
                <w:rFonts w:hint="eastAsia" w:ascii="宋体" w:cs="宋体"/>
                <w:kern w:val="0"/>
                <w:sz w:val="18"/>
                <w:szCs w:val="18"/>
              </w:rPr>
              <w:t xml:space="preserve">100≤X＜300 </w:t>
            </w:r>
          </w:p>
        </w:tc>
        <w:tc>
          <w:tcPr>
            <w:tcW w:w="992" w:type="dxa"/>
            <w:vAlign w:val="center"/>
          </w:tcPr>
          <w:p w14:paraId="10DDBA4B">
            <w:pPr>
              <w:widowControl/>
              <w:jc w:val="center"/>
              <w:rPr>
                <w:rFonts w:ascii="宋体" w:cs="宋体"/>
                <w:kern w:val="0"/>
                <w:sz w:val="18"/>
                <w:szCs w:val="18"/>
              </w:rPr>
            </w:pPr>
            <w:r>
              <w:rPr>
                <w:rFonts w:hint="eastAsia" w:ascii="宋体" w:cs="宋体"/>
                <w:kern w:val="0"/>
                <w:sz w:val="18"/>
                <w:szCs w:val="18"/>
              </w:rPr>
              <w:t>X＜100</w:t>
            </w:r>
          </w:p>
        </w:tc>
      </w:tr>
      <w:tr w14:paraId="40A9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CF75EB2">
            <w:pPr>
              <w:rPr>
                <w:szCs w:val="20"/>
              </w:rPr>
            </w:pPr>
          </w:p>
        </w:tc>
        <w:tc>
          <w:tcPr>
            <w:tcW w:w="1369" w:type="dxa"/>
            <w:vAlign w:val="center"/>
          </w:tcPr>
          <w:p w14:paraId="7A09CADF">
            <w:pPr>
              <w:widowControl/>
              <w:spacing w:line="240" w:lineRule="exact"/>
              <w:jc w:val="center"/>
              <w:rPr>
                <w:rFonts w:ascii="宋体" w:cs="宋体"/>
                <w:kern w:val="0"/>
                <w:sz w:val="18"/>
                <w:szCs w:val="18"/>
              </w:rPr>
            </w:pPr>
            <w:r>
              <w:rPr>
                <w:rFonts w:hint="eastAsia" w:ascii="宋体" w:cs="宋体"/>
                <w:kern w:val="0"/>
                <w:sz w:val="18"/>
                <w:szCs w:val="18"/>
              </w:rPr>
              <w:t>营业收入(Y)</w:t>
            </w:r>
          </w:p>
        </w:tc>
        <w:tc>
          <w:tcPr>
            <w:tcW w:w="709" w:type="dxa"/>
            <w:vAlign w:val="center"/>
          </w:tcPr>
          <w:p w14:paraId="511D8257">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1E5FD294">
            <w:pPr>
              <w:widowControl/>
              <w:jc w:val="center"/>
              <w:rPr>
                <w:rFonts w:ascii="宋体" w:cs="宋体"/>
                <w:kern w:val="0"/>
                <w:sz w:val="18"/>
                <w:szCs w:val="18"/>
              </w:rPr>
            </w:pPr>
            <w:r>
              <w:rPr>
                <w:rFonts w:hint="eastAsia" w:ascii="宋体" w:cs="宋体"/>
                <w:kern w:val="0"/>
                <w:sz w:val="18"/>
                <w:szCs w:val="18"/>
              </w:rPr>
              <w:t>Y≥5000</w:t>
            </w:r>
          </w:p>
        </w:tc>
        <w:tc>
          <w:tcPr>
            <w:tcW w:w="1701" w:type="dxa"/>
            <w:vAlign w:val="center"/>
          </w:tcPr>
          <w:p w14:paraId="59629B90">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1000≤Y＜5000 </w:t>
            </w:r>
          </w:p>
        </w:tc>
        <w:tc>
          <w:tcPr>
            <w:tcW w:w="1426" w:type="dxa"/>
            <w:vAlign w:val="center"/>
          </w:tcPr>
          <w:p w14:paraId="50649824">
            <w:pPr>
              <w:widowControl/>
              <w:jc w:val="center"/>
              <w:rPr>
                <w:rFonts w:ascii="宋体" w:cs="宋体"/>
                <w:kern w:val="0"/>
                <w:sz w:val="18"/>
                <w:szCs w:val="18"/>
              </w:rPr>
            </w:pPr>
            <w:r>
              <w:rPr>
                <w:rFonts w:hint="eastAsia" w:ascii="宋体" w:cs="宋体"/>
                <w:kern w:val="0"/>
                <w:sz w:val="18"/>
                <w:szCs w:val="18"/>
              </w:rPr>
              <w:t xml:space="preserve"> 500≤Y＜1000</w:t>
            </w:r>
          </w:p>
        </w:tc>
        <w:tc>
          <w:tcPr>
            <w:tcW w:w="992" w:type="dxa"/>
            <w:vAlign w:val="center"/>
          </w:tcPr>
          <w:p w14:paraId="3F229A35">
            <w:pPr>
              <w:widowControl/>
              <w:jc w:val="center"/>
              <w:rPr>
                <w:rFonts w:ascii="宋体" w:cs="宋体"/>
                <w:kern w:val="0"/>
                <w:sz w:val="18"/>
                <w:szCs w:val="18"/>
              </w:rPr>
            </w:pPr>
            <w:r>
              <w:rPr>
                <w:rFonts w:hint="eastAsia" w:ascii="宋体" w:cs="宋体"/>
                <w:kern w:val="0"/>
                <w:sz w:val="18"/>
                <w:szCs w:val="18"/>
              </w:rPr>
              <w:t>Y＜500</w:t>
            </w:r>
          </w:p>
        </w:tc>
      </w:tr>
      <w:tr w14:paraId="3380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73F8AB24">
            <w:pPr>
              <w:widowControl/>
              <w:spacing w:line="240" w:lineRule="exact"/>
              <w:jc w:val="left"/>
              <w:rPr>
                <w:rFonts w:ascii="宋体" w:cs="宋体"/>
                <w:kern w:val="0"/>
                <w:sz w:val="18"/>
                <w:szCs w:val="18"/>
              </w:rPr>
            </w:pPr>
            <w:r>
              <w:rPr>
                <w:rFonts w:hint="eastAsia" w:ascii="宋体" w:cs="宋体"/>
                <w:kern w:val="0"/>
                <w:sz w:val="18"/>
                <w:szCs w:val="18"/>
              </w:rPr>
              <w:t>租赁和商务服务业</w:t>
            </w:r>
          </w:p>
        </w:tc>
        <w:tc>
          <w:tcPr>
            <w:tcW w:w="1369" w:type="dxa"/>
            <w:vAlign w:val="center"/>
          </w:tcPr>
          <w:p w14:paraId="1C84DD8B">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61A521EA">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4A32BEBF">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0255799B">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339163B4">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79BF80C3">
            <w:pPr>
              <w:widowControl/>
              <w:jc w:val="center"/>
              <w:rPr>
                <w:rFonts w:ascii="宋体" w:cs="宋体"/>
                <w:kern w:val="0"/>
                <w:sz w:val="18"/>
                <w:szCs w:val="18"/>
              </w:rPr>
            </w:pPr>
            <w:r>
              <w:rPr>
                <w:rFonts w:hint="eastAsia" w:ascii="宋体" w:cs="宋体"/>
                <w:kern w:val="0"/>
                <w:sz w:val="18"/>
                <w:szCs w:val="18"/>
              </w:rPr>
              <w:t>X＜10</w:t>
            </w:r>
          </w:p>
        </w:tc>
      </w:tr>
      <w:tr w14:paraId="5DD3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FCE57BF">
            <w:pPr>
              <w:rPr>
                <w:szCs w:val="20"/>
              </w:rPr>
            </w:pPr>
          </w:p>
        </w:tc>
        <w:tc>
          <w:tcPr>
            <w:tcW w:w="1369" w:type="dxa"/>
            <w:vAlign w:val="center"/>
          </w:tcPr>
          <w:p w14:paraId="2D271B83">
            <w:pPr>
              <w:widowControl/>
              <w:spacing w:line="240" w:lineRule="exact"/>
              <w:jc w:val="center"/>
              <w:rPr>
                <w:rFonts w:ascii="宋体" w:cs="宋体"/>
                <w:kern w:val="0"/>
                <w:sz w:val="18"/>
                <w:szCs w:val="18"/>
              </w:rPr>
            </w:pPr>
            <w:r>
              <w:rPr>
                <w:rFonts w:hint="eastAsia" w:ascii="宋体" w:cs="宋体"/>
                <w:kern w:val="0"/>
                <w:sz w:val="18"/>
                <w:szCs w:val="18"/>
              </w:rPr>
              <w:t>资产总额(Z)</w:t>
            </w:r>
          </w:p>
        </w:tc>
        <w:tc>
          <w:tcPr>
            <w:tcW w:w="709" w:type="dxa"/>
            <w:vAlign w:val="center"/>
          </w:tcPr>
          <w:p w14:paraId="735B8BA4">
            <w:pPr>
              <w:widowControl/>
              <w:jc w:val="center"/>
              <w:rPr>
                <w:rFonts w:ascii="宋体" w:cs="宋体"/>
                <w:kern w:val="0"/>
                <w:sz w:val="18"/>
                <w:szCs w:val="18"/>
              </w:rPr>
            </w:pPr>
            <w:r>
              <w:rPr>
                <w:rFonts w:hint="eastAsia" w:ascii="宋体" w:cs="宋体"/>
                <w:kern w:val="0"/>
                <w:sz w:val="18"/>
                <w:szCs w:val="18"/>
              </w:rPr>
              <w:t>万元</w:t>
            </w:r>
          </w:p>
        </w:tc>
        <w:tc>
          <w:tcPr>
            <w:tcW w:w="1125" w:type="dxa"/>
            <w:vAlign w:val="center"/>
          </w:tcPr>
          <w:p w14:paraId="3179A747">
            <w:pPr>
              <w:widowControl/>
              <w:jc w:val="center"/>
              <w:rPr>
                <w:rFonts w:ascii="宋体" w:cs="宋体"/>
                <w:kern w:val="0"/>
                <w:sz w:val="18"/>
                <w:szCs w:val="18"/>
              </w:rPr>
            </w:pPr>
            <w:r>
              <w:rPr>
                <w:rFonts w:hint="eastAsia" w:ascii="宋体" w:cs="宋体"/>
                <w:kern w:val="0"/>
                <w:sz w:val="18"/>
                <w:szCs w:val="18"/>
              </w:rPr>
              <w:t>Z≥120000</w:t>
            </w:r>
          </w:p>
        </w:tc>
        <w:tc>
          <w:tcPr>
            <w:tcW w:w="1701" w:type="dxa"/>
            <w:vAlign w:val="center"/>
          </w:tcPr>
          <w:p w14:paraId="5A35250D">
            <w:pPr>
              <w:widowControl/>
              <w:jc w:val="center"/>
              <w:rPr>
                <w:rFonts w:ascii="宋体" w:cs="宋体"/>
                <w:kern w:val="0"/>
                <w:sz w:val="18"/>
                <w:szCs w:val="18"/>
              </w:rPr>
            </w:pPr>
            <w:r>
              <w:rPr>
                <w:rFonts w:hint="eastAsia" w:ascii="宋体" w:cs="宋体"/>
                <w:kern w:val="0"/>
                <w:sz w:val="18"/>
                <w:szCs w:val="18"/>
              </w:rPr>
              <w:t xml:space="preserve"> 8000≤Z＜120000</w:t>
            </w:r>
          </w:p>
        </w:tc>
        <w:tc>
          <w:tcPr>
            <w:tcW w:w="1426" w:type="dxa"/>
            <w:vAlign w:val="center"/>
          </w:tcPr>
          <w:p w14:paraId="517EC49C">
            <w:pPr>
              <w:widowControl/>
              <w:jc w:val="center"/>
              <w:rPr>
                <w:rFonts w:ascii="宋体" w:cs="宋体"/>
                <w:kern w:val="0"/>
                <w:sz w:val="18"/>
                <w:szCs w:val="18"/>
              </w:rPr>
            </w:pPr>
            <w:r>
              <w:rPr>
                <w:rFonts w:hint="eastAsia" w:ascii="宋体" w:cs="宋体"/>
                <w:kern w:val="0"/>
                <w:sz w:val="18"/>
                <w:szCs w:val="18"/>
              </w:rPr>
              <w:t xml:space="preserve"> 100≤Z＜8000</w:t>
            </w:r>
          </w:p>
        </w:tc>
        <w:tc>
          <w:tcPr>
            <w:tcW w:w="992" w:type="dxa"/>
            <w:vAlign w:val="center"/>
          </w:tcPr>
          <w:p w14:paraId="612410E9">
            <w:pPr>
              <w:widowControl/>
              <w:jc w:val="center"/>
              <w:rPr>
                <w:rFonts w:ascii="宋体" w:cs="宋体"/>
                <w:kern w:val="0"/>
                <w:sz w:val="18"/>
                <w:szCs w:val="18"/>
              </w:rPr>
            </w:pPr>
            <w:r>
              <w:rPr>
                <w:rFonts w:hint="eastAsia" w:ascii="宋体" w:cs="宋体"/>
                <w:kern w:val="0"/>
                <w:sz w:val="18"/>
                <w:szCs w:val="18"/>
              </w:rPr>
              <w:t>Z＜100</w:t>
            </w:r>
          </w:p>
        </w:tc>
      </w:tr>
      <w:tr w14:paraId="3E4E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5DA16886">
            <w:pPr>
              <w:widowControl/>
              <w:spacing w:line="240" w:lineRule="exact"/>
              <w:jc w:val="left"/>
              <w:rPr>
                <w:rFonts w:ascii="宋体" w:cs="宋体"/>
                <w:kern w:val="0"/>
                <w:sz w:val="18"/>
                <w:szCs w:val="18"/>
              </w:rPr>
            </w:pPr>
            <w:r>
              <w:rPr>
                <w:rFonts w:hint="eastAsia" w:ascii="宋体" w:cs="宋体"/>
                <w:kern w:val="0"/>
                <w:sz w:val="18"/>
                <w:szCs w:val="18"/>
              </w:rPr>
              <w:t xml:space="preserve">其他未列明行业 </w:t>
            </w:r>
            <w:r>
              <w:rPr>
                <w:rFonts w:ascii="宋体" w:cs="宋体"/>
                <w:kern w:val="0"/>
                <w:sz w:val="18"/>
                <w:szCs w:val="18"/>
              </w:rPr>
              <w:t>#</w:t>
            </w:r>
          </w:p>
        </w:tc>
        <w:tc>
          <w:tcPr>
            <w:tcW w:w="1369" w:type="dxa"/>
            <w:vAlign w:val="center"/>
          </w:tcPr>
          <w:p w14:paraId="0A1A149B">
            <w:pPr>
              <w:widowControl/>
              <w:jc w:val="center"/>
              <w:rPr>
                <w:rFonts w:ascii="宋体" w:cs="宋体"/>
                <w:kern w:val="0"/>
                <w:sz w:val="18"/>
                <w:szCs w:val="18"/>
              </w:rPr>
            </w:pPr>
            <w:r>
              <w:rPr>
                <w:rFonts w:hint="eastAsia" w:ascii="宋体" w:cs="宋体"/>
                <w:kern w:val="0"/>
                <w:sz w:val="18"/>
                <w:szCs w:val="18"/>
              </w:rPr>
              <w:t>从业人员(X)</w:t>
            </w:r>
          </w:p>
        </w:tc>
        <w:tc>
          <w:tcPr>
            <w:tcW w:w="709" w:type="dxa"/>
            <w:vAlign w:val="center"/>
          </w:tcPr>
          <w:p w14:paraId="6652C202">
            <w:pPr>
              <w:widowControl/>
              <w:jc w:val="center"/>
              <w:rPr>
                <w:rFonts w:ascii="宋体" w:cs="宋体"/>
                <w:kern w:val="0"/>
                <w:sz w:val="18"/>
                <w:szCs w:val="18"/>
              </w:rPr>
            </w:pPr>
            <w:r>
              <w:rPr>
                <w:rFonts w:hint="eastAsia" w:ascii="宋体" w:cs="宋体"/>
                <w:kern w:val="0"/>
                <w:sz w:val="18"/>
                <w:szCs w:val="18"/>
              </w:rPr>
              <w:t>人</w:t>
            </w:r>
          </w:p>
        </w:tc>
        <w:tc>
          <w:tcPr>
            <w:tcW w:w="1125" w:type="dxa"/>
            <w:vAlign w:val="center"/>
          </w:tcPr>
          <w:p w14:paraId="2CB5243A">
            <w:pPr>
              <w:widowControl/>
              <w:jc w:val="center"/>
              <w:rPr>
                <w:rFonts w:ascii="宋体" w:cs="宋体"/>
                <w:kern w:val="0"/>
                <w:sz w:val="18"/>
                <w:szCs w:val="18"/>
              </w:rPr>
            </w:pPr>
            <w:r>
              <w:rPr>
                <w:rFonts w:hint="eastAsia" w:ascii="宋体" w:cs="宋体"/>
                <w:kern w:val="0"/>
                <w:sz w:val="18"/>
                <w:szCs w:val="18"/>
              </w:rPr>
              <w:t>X≥300</w:t>
            </w:r>
          </w:p>
        </w:tc>
        <w:tc>
          <w:tcPr>
            <w:tcW w:w="1701" w:type="dxa"/>
            <w:vAlign w:val="center"/>
          </w:tcPr>
          <w:p w14:paraId="71A4B4A9">
            <w:pPr>
              <w:widowControl/>
              <w:ind w:left="1" w:leftChars="-51" w:hanging="108" w:hangingChars="60"/>
              <w:jc w:val="center"/>
              <w:rPr>
                <w:rFonts w:ascii="宋体" w:cs="宋体"/>
                <w:kern w:val="0"/>
                <w:sz w:val="18"/>
                <w:szCs w:val="18"/>
              </w:rPr>
            </w:pPr>
            <w:r>
              <w:rPr>
                <w:rFonts w:hint="eastAsia" w:ascii="宋体" w:cs="宋体"/>
                <w:kern w:val="0"/>
                <w:sz w:val="18"/>
                <w:szCs w:val="18"/>
              </w:rPr>
              <w:t xml:space="preserve">100≤X＜300 </w:t>
            </w:r>
          </w:p>
        </w:tc>
        <w:tc>
          <w:tcPr>
            <w:tcW w:w="1426" w:type="dxa"/>
            <w:vAlign w:val="center"/>
          </w:tcPr>
          <w:p w14:paraId="28A4440F">
            <w:pPr>
              <w:widowControl/>
              <w:jc w:val="center"/>
              <w:rPr>
                <w:rFonts w:ascii="宋体" w:cs="宋体"/>
                <w:kern w:val="0"/>
                <w:sz w:val="18"/>
                <w:szCs w:val="18"/>
              </w:rPr>
            </w:pPr>
            <w:r>
              <w:rPr>
                <w:rFonts w:hint="eastAsia" w:ascii="宋体" w:cs="宋体"/>
                <w:kern w:val="0"/>
                <w:sz w:val="18"/>
                <w:szCs w:val="18"/>
              </w:rPr>
              <w:t xml:space="preserve"> 10≤X＜100</w:t>
            </w:r>
          </w:p>
        </w:tc>
        <w:tc>
          <w:tcPr>
            <w:tcW w:w="992" w:type="dxa"/>
            <w:vAlign w:val="center"/>
          </w:tcPr>
          <w:p w14:paraId="7135B566">
            <w:pPr>
              <w:widowControl/>
              <w:jc w:val="center"/>
              <w:rPr>
                <w:rFonts w:ascii="宋体" w:cs="宋体"/>
                <w:kern w:val="0"/>
                <w:sz w:val="18"/>
                <w:szCs w:val="18"/>
              </w:rPr>
            </w:pPr>
            <w:r>
              <w:rPr>
                <w:rFonts w:hint="eastAsia" w:ascii="宋体" w:cs="宋体"/>
                <w:kern w:val="0"/>
                <w:sz w:val="18"/>
                <w:szCs w:val="18"/>
              </w:rPr>
              <w:t>X＜10</w:t>
            </w:r>
          </w:p>
        </w:tc>
      </w:tr>
    </w:tbl>
    <w:p w14:paraId="3E6F1340">
      <w:pPr>
        <w:widowControl/>
        <w:spacing w:line="540" w:lineRule="exact"/>
        <w:rPr>
          <w:rFonts w:ascii="宋体"/>
          <w:szCs w:val="21"/>
        </w:rPr>
      </w:pPr>
      <w:r>
        <w:rPr>
          <w:rFonts w:hint="eastAsia" w:ascii="宋体"/>
          <w:szCs w:val="21"/>
        </w:rPr>
        <w:t>说明：</w:t>
      </w:r>
    </w:p>
    <w:p w14:paraId="03F7B64D">
      <w:pPr>
        <w:spacing w:line="540" w:lineRule="exact"/>
        <w:ind w:firstLine="420" w:firstLineChars="200"/>
        <w:rPr>
          <w:rFonts w:ascii="宋体"/>
          <w:szCs w:val="21"/>
        </w:rPr>
      </w:pPr>
      <w:r>
        <w:rPr>
          <w:rFonts w:hint="eastAsia" w:ascii="宋体"/>
          <w:szCs w:val="21"/>
        </w:rPr>
        <w:t>1.大型、中型和小型企业须同时满足所列指标的下限，否则下划一档；微型企业只须满足所列指标中的一项即可。</w:t>
      </w:r>
    </w:p>
    <w:p w14:paraId="5325E37A">
      <w:pPr>
        <w:spacing w:line="540" w:lineRule="exact"/>
        <w:ind w:firstLine="420" w:firstLineChars="200"/>
        <w:rPr>
          <w:rFonts w:ascii="宋体"/>
          <w:szCs w:val="21"/>
        </w:rPr>
      </w:pPr>
      <w:r>
        <w:rPr>
          <w:rFonts w:hint="eastAsia" w:ascii="宋体"/>
          <w:szCs w:val="21"/>
        </w:rPr>
        <w:t>2.附表中各行业的范围以《国民经济行业分类》（GB/T4754-2017）为准。带</w:t>
      </w:r>
      <w:r>
        <w:rPr>
          <w:rFonts w:ascii="宋体"/>
          <w:szCs w:val="21"/>
        </w:rPr>
        <w:t>#</w:t>
      </w:r>
      <w:r>
        <w:rPr>
          <w:rFonts w:hint="eastAsia" w:ascii="宋体"/>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07A3F841">
      <w:pPr>
        <w:spacing w:line="540" w:lineRule="exact"/>
        <w:ind w:firstLine="420" w:firstLineChars="200"/>
        <w:rPr>
          <w:rFonts w:ascii="宋体"/>
          <w:szCs w:val="21"/>
        </w:rPr>
      </w:pPr>
      <w:r>
        <w:rPr>
          <w:rFonts w:hint="eastAsia" w:ascii="宋体"/>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3BBD0EA">
      <w:pPr>
        <w:widowControl/>
        <w:jc w:val="left"/>
        <w:rPr>
          <w:rFonts w:eastAsiaTheme="minorEastAsia"/>
          <w:color w:val="000000"/>
          <w:sz w:val="24"/>
          <w:szCs w:val="20"/>
        </w:rPr>
      </w:pPr>
      <w:r>
        <w:rPr>
          <w:rFonts w:eastAsiaTheme="minorEastAsia"/>
          <w:color w:val="000000"/>
          <w:sz w:val="24"/>
          <w:szCs w:val="20"/>
        </w:rPr>
        <w:br w:type="page"/>
      </w:r>
    </w:p>
    <w:p w14:paraId="321CCF7D">
      <w:pPr>
        <w:pStyle w:val="5"/>
        <w:rPr>
          <w:rFonts w:ascii="Times New Roman" w:hAnsi="Times New Roman" w:eastAsiaTheme="majorEastAsia"/>
          <w:b w:val="0"/>
          <w:color w:val="000000"/>
          <w:sz w:val="24"/>
        </w:rPr>
      </w:pPr>
      <w:r>
        <w:rPr>
          <w:rFonts w:ascii="Times New Roman" w:hAnsi="Times New Roman" w:eastAsiaTheme="majorEastAsia"/>
          <w:b w:val="0"/>
          <w:color w:val="000000"/>
          <w:sz w:val="24"/>
        </w:rPr>
        <w:t>2-1-2 拟分包情况说明及分包意向协议</w:t>
      </w:r>
    </w:p>
    <w:p w14:paraId="4E365B80">
      <w:pPr>
        <w:tabs>
          <w:tab w:val="left" w:pos="5580"/>
        </w:tabs>
        <w:spacing w:line="360" w:lineRule="auto"/>
        <w:rPr>
          <w:rFonts w:eastAsiaTheme="minorEastAsia"/>
          <w:sz w:val="24"/>
        </w:rPr>
      </w:pPr>
      <w:r>
        <w:rPr>
          <w:rFonts w:eastAsiaTheme="minorEastAsia"/>
          <w:sz w:val="24"/>
        </w:rPr>
        <w:t>说明：</w:t>
      </w:r>
    </w:p>
    <w:p w14:paraId="6CCF129B">
      <w:pPr>
        <w:tabs>
          <w:tab w:val="left" w:pos="5580"/>
        </w:tabs>
        <w:spacing w:line="360" w:lineRule="auto"/>
        <w:rPr>
          <w:rFonts w:eastAsiaTheme="minorEastAsia"/>
          <w:sz w:val="24"/>
        </w:rPr>
      </w:pPr>
      <w:r>
        <w:rPr>
          <w:rFonts w:eastAsiaTheme="minorEastAsia"/>
          <w:sz w:val="24"/>
        </w:rPr>
        <w:t>如本项目（包）允许分包，且供应商拟进行分包时</w:t>
      </w:r>
      <w:r>
        <w:rPr>
          <w:rFonts w:hint="eastAsia" w:eastAsiaTheme="minorEastAsia"/>
          <w:sz w:val="24"/>
        </w:rPr>
        <w:t>：</w:t>
      </w:r>
    </w:p>
    <w:p w14:paraId="14CAD445">
      <w:pPr>
        <w:tabs>
          <w:tab w:val="left" w:pos="5580"/>
        </w:tabs>
        <w:spacing w:line="360" w:lineRule="auto"/>
        <w:rPr>
          <w:sz w:val="24"/>
        </w:rPr>
      </w:pPr>
      <w:r>
        <w:rPr>
          <w:rFonts w:eastAsiaTheme="minorEastAsia"/>
          <w:sz w:val="24"/>
        </w:rPr>
        <w:t>（1）响应文件中须提供</w:t>
      </w:r>
      <w:r>
        <w:rPr>
          <w:sz w:val="24"/>
        </w:rPr>
        <w:t>《拟分包情况说明》，否则</w:t>
      </w:r>
      <w:r>
        <w:rPr>
          <w:b/>
          <w:sz w:val="24"/>
        </w:rPr>
        <w:t>响应无效</w:t>
      </w:r>
      <w:r>
        <w:rPr>
          <w:sz w:val="24"/>
        </w:rPr>
        <w:t>；</w:t>
      </w:r>
    </w:p>
    <w:p w14:paraId="6D6DF040">
      <w:pPr>
        <w:tabs>
          <w:tab w:val="left" w:pos="5580"/>
        </w:tabs>
        <w:spacing w:line="360" w:lineRule="auto"/>
        <w:rPr>
          <w:sz w:val="24"/>
        </w:rPr>
      </w:pPr>
      <w:r>
        <w:rPr>
          <w:sz w:val="24"/>
        </w:rPr>
        <w:t>（2）当同时符合下列情形时，</w:t>
      </w:r>
      <w:r>
        <w:rPr>
          <w:rFonts w:eastAsiaTheme="minorEastAsia"/>
          <w:sz w:val="24"/>
        </w:rPr>
        <w:t>响应文件</w:t>
      </w:r>
      <w:r>
        <w:rPr>
          <w:sz w:val="24"/>
        </w:rPr>
        <w:t>还须提供《分包意向协议》，否则</w:t>
      </w:r>
      <w:r>
        <w:rPr>
          <w:b/>
          <w:sz w:val="24"/>
        </w:rPr>
        <w:t>响应无效</w:t>
      </w:r>
      <w:r>
        <w:rPr>
          <w:sz w:val="24"/>
        </w:rPr>
        <w:t>：</w:t>
      </w:r>
    </w:p>
    <w:p w14:paraId="7613A023">
      <w:pPr>
        <w:tabs>
          <w:tab w:val="left" w:pos="5580"/>
        </w:tabs>
        <w:spacing w:line="360" w:lineRule="auto"/>
        <w:ind w:left="567" w:leftChars="270"/>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3D663AFC">
      <w:pPr>
        <w:tabs>
          <w:tab w:val="left" w:pos="5580"/>
        </w:tabs>
        <w:spacing w:line="360" w:lineRule="auto"/>
        <w:ind w:left="567" w:leftChars="270"/>
        <w:rPr>
          <w:rFonts w:eastAsiaTheme="minorEastAsia"/>
          <w:sz w:val="24"/>
        </w:rPr>
      </w:pPr>
      <w:r>
        <w:rPr>
          <w:rFonts w:eastAsiaTheme="minorEastAsia"/>
          <w:sz w:val="24"/>
        </w:rPr>
        <w:t xml:space="preserve">B. </w:t>
      </w:r>
      <w:r>
        <w:rPr>
          <w:sz w:val="24"/>
        </w:rPr>
        <w:t>供应商通过分包方式满足中小企业政策要求的。</w:t>
      </w:r>
    </w:p>
    <w:p w14:paraId="75DFB965">
      <w:pPr>
        <w:autoSpaceDE w:val="0"/>
        <w:autoSpaceDN w:val="0"/>
        <w:adjustRightInd w:val="0"/>
        <w:rPr>
          <w:rFonts w:eastAsiaTheme="minorEastAsia"/>
          <w:color w:val="000000"/>
          <w:sz w:val="30"/>
          <w:szCs w:val="30"/>
        </w:rPr>
      </w:pPr>
    </w:p>
    <w:p w14:paraId="1D2A6C94">
      <w:pPr>
        <w:widowControl/>
        <w:jc w:val="left"/>
        <w:rPr>
          <w:rFonts w:eastAsiaTheme="minorEastAsia"/>
          <w:b/>
          <w:color w:val="000000"/>
          <w:sz w:val="36"/>
          <w:szCs w:val="36"/>
        </w:rPr>
      </w:pPr>
      <w:r>
        <w:rPr>
          <w:rFonts w:eastAsiaTheme="minorEastAsia"/>
          <w:b/>
          <w:color w:val="000000"/>
          <w:sz w:val="36"/>
          <w:szCs w:val="36"/>
        </w:rPr>
        <w:br w:type="page"/>
      </w:r>
    </w:p>
    <w:p w14:paraId="286CF09C">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拟分包情况说明</w:t>
      </w:r>
    </w:p>
    <w:p w14:paraId="0B3997DE">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15EE8634">
      <w:pPr>
        <w:adjustRightInd w:val="0"/>
        <w:snapToGrid w:val="0"/>
        <w:spacing w:line="360" w:lineRule="auto"/>
        <w:ind w:firstLine="480" w:firstLineChars="200"/>
        <w:jc w:val="left"/>
        <w:rPr>
          <w:rFonts w:eastAsiaTheme="minorEastAsia"/>
          <w:sz w:val="24"/>
        </w:rPr>
      </w:pPr>
      <w:r>
        <w:rPr>
          <w:rFonts w:eastAsiaTheme="minorEastAsia"/>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9"/>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603A5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6CC52947">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441B51F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7B55E1C5">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724B7083">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30AC06F">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3FFD776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3BF67C4A">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53D0386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1EB6501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0967CAB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6A3E0E4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DA914A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0F61044C">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1C350BFA">
            <w:pPr>
              <w:pStyle w:val="248"/>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08B01E4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8036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0CF4CE7">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5ABFF229">
            <w:pPr>
              <w:pStyle w:val="248"/>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A48FB3D">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BB0BDB7">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9DB78EA">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059C204E">
            <w:pPr>
              <w:pStyle w:val="248"/>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6399F3A8">
            <w:pPr>
              <w:pStyle w:val="248"/>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666D420B">
            <w:pPr>
              <w:pStyle w:val="248"/>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AF8E314">
            <w:pPr>
              <w:pStyle w:val="248"/>
              <w:jc w:val="center"/>
              <w:rPr>
                <w:rFonts w:ascii="Times New Roman" w:hAnsi="Times New Roman" w:cs="Times New Roman" w:eastAsiaTheme="minorEastAsia"/>
                <w:sz w:val="30"/>
                <w:lang w:eastAsia="zh-CN"/>
              </w:rPr>
            </w:pPr>
          </w:p>
        </w:tc>
      </w:tr>
      <w:tr w14:paraId="6213F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667F0F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5C8A691D">
            <w:pPr>
              <w:pStyle w:val="248"/>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9CC5B7F">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20010A8">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E52D554">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6834062F">
            <w:pPr>
              <w:pStyle w:val="248"/>
              <w:jc w:val="center"/>
              <w:rPr>
                <w:rFonts w:ascii="Times New Roman" w:hAnsi="Times New Roman" w:cs="Times New Roman" w:eastAsiaTheme="minorEastAsia"/>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1527C6D6">
            <w:pPr>
              <w:pStyle w:val="248"/>
              <w:jc w:val="center"/>
              <w:rPr>
                <w:rFonts w:ascii="Times New Roman" w:hAnsi="Times New Roman" w:cs="Times New Roman" w:eastAsiaTheme="minorEastAsia"/>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7B13C1E5">
            <w:pPr>
              <w:pStyle w:val="248"/>
              <w:jc w:val="center"/>
              <w:rPr>
                <w:rFonts w:ascii="Times New Roman" w:hAnsi="Times New Roman" w:cs="Times New Roman" w:eastAsiaTheme="minorEastAsia"/>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6CB8A23">
            <w:pPr>
              <w:pStyle w:val="248"/>
              <w:jc w:val="center"/>
              <w:rPr>
                <w:rFonts w:ascii="Times New Roman" w:hAnsi="Times New Roman" w:cs="Times New Roman" w:eastAsiaTheme="minorEastAsia"/>
                <w:sz w:val="30"/>
                <w:lang w:eastAsia="zh-CN"/>
              </w:rPr>
            </w:pPr>
          </w:p>
        </w:tc>
      </w:tr>
      <w:tr w14:paraId="17200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B5DC7D4">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43EB155C">
            <w:pPr>
              <w:pStyle w:val="248"/>
              <w:jc w:val="center"/>
              <w:rPr>
                <w:rFonts w:ascii="Times New Roman" w:hAnsi="Times New Roman" w:cs="Times New Roman" w:eastAsiaTheme="minorEastAsia"/>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2F9F8F4">
            <w:pPr>
              <w:pStyle w:val="248"/>
              <w:tabs>
                <w:tab w:val="left" w:pos="235"/>
              </w:tabs>
              <w:jc w:val="center"/>
              <w:rPr>
                <w:rFonts w:ascii="Times New Roman" w:hAnsi="Times New Roman" w:cs="Times New Roman" w:eastAsiaTheme="minorEastAsia"/>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669ECA2D">
            <w:pPr>
              <w:pStyle w:val="248"/>
              <w:jc w:val="center"/>
              <w:rPr>
                <w:rFonts w:ascii="Times New Roman" w:hAnsi="Times New Roman" w:cs="Times New Roman" w:eastAsiaTheme="minorEastAsia"/>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7A83C47">
            <w:pPr>
              <w:pStyle w:val="248"/>
              <w:jc w:val="center"/>
              <w:rPr>
                <w:rFonts w:ascii="Times New Roman" w:hAnsi="Times New Roman" w:cs="Times New Roman" w:eastAsiaTheme="minorEastAsia"/>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520B7F26">
            <w:pPr>
              <w:pStyle w:val="248"/>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48F01AC">
            <w:pPr>
              <w:pStyle w:val="248"/>
              <w:jc w:val="center"/>
              <w:rPr>
                <w:rFonts w:ascii="Times New Roman" w:hAnsi="Times New Roman" w:cs="Times New Roman" w:eastAsiaTheme="minorEastAsia"/>
                <w:sz w:val="30"/>
              </w:rPr>
            </w:pPr>
          </w:p>
        </w:tc>
      </w:tr>
      <w:tr w14:paraId="393D9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616D98AE">
            <w:pPr>
              <w:pStyle w:val="248"/>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02DEAF9B">
            <w:pPr>
              <w:pStyle w:val="248"/>
              <w:jc w:val="center"/>
              <w:rPr>
                <w:rFonts w:ascii="Times New Roman" w:hAnsi="Times New Roman" w:cs="Times New Roman" w:eastAsiaTheme="minorEastAsia"/>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77607998">
            <w:pPr>
              <w:pStyle w:val="248"/>
              <w:jc w:val="center"/>
              <w:rPr>
                <w:rFonts w:ascii="Times New Roman" w:hAnsi="Times New Roman" w:cs="Times New Roman" w:eastAsiaTheme="minorEastAsia"/>
                <w:sz w:val="30"/>
              </w:rPr>
            </w:pPr>
          </w:p>
        </w:tc>
      </w:tr>
    </w:tbl>
    <w:p w14:paraId="24528368">
      <w:pPr>
        <w:adjustRightInd w:val="0"/>
        <w:snapToGrid w:val="0"/>
        <w:spacing w:line="360" w:lineRule="auto"/>
        <w:jc w:val="left"/>
        <w:rPr>
          <w:rFonts w:eastAsiaTheme="minorEastAsia"/>
          <w:sz w:val="24"/>
        </w:rPr>
      </w:pPr>
    </w:p>
    <w:p w14:paraId="1DAFD126">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ADAFE0A">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3D56DD62">
      <w:pPr>
        <w:adjustRightInd w:val="0"/>
        <w:snapToGrid w:val="0"/>
        <w:spacing w:line="360" w:lineRule="auto"/>
        <w:jc w:val="left"/>
        <w:rPr>
          <w:rFonts w:eastAsiaTheme="minorEastAsia"/>
          <w:sz w:val="24"/>
        </w:rPr>
      </w:pPr>
    </w:p>
    <w:p w14:paraId="60951E33">
      <w:pPr>
        <w:adjustRightInd w:val="0"/>
        <w:snapToGrid w:val="0"/>
        <w:spacing w:line="360" w:lineRule="auto"/>
        <w:jc w:val="left"/>
        <w:rPr>
          <w:rFonts w:eastAsiaTheme="minorEastAsia"/>
          <w:sz w:val="24"/>
        </w:rPr>
      </w:pPr>
      <w:r>
        <w:rPr>
          <w:rFonts w:eastAsiaTheme="minorEastAsia"/>
          <w:sz w:val="24"/>
        </w:rPr>
        <w:t>注：</w:t>
      </w:r>
    </w:p>
    <w:p w14:paraId="439A5B31">
      <w:pPr>
        <w:adjustRightInd w:val="0"/>
        <w:snapToGrid w:val="0"/>
        <w:spacing w:line="360" w:lineRule="auto"/>
        <w:jc w:val="left"/>
        <w:rPr>
          <w:rFonts w:eastAsiaTheme="minorEastAsia"/>
          <w:sz w:val="24"/>
        </w:rPr>
      </w:pPr>
      <w:r>
        <w:rPr>
          <w:rFonts w:eastAsiaTheme="minorEastAsia"/>
          <w:sz w:val="24"/>
        </w:rPr>
        <w:t>（1）当供应商属于本部分说明中第（1）类情形，如未提供《拟分包情况说明》，或提供了《拟分包情况说明》但未填写分包承担主体名称、拟分包合同内容、拟分包合同金额，其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27D89DB7">
      <w:pPr>
        <w:adjustRightInd w:val="0"/>
        <w:snapToGrid w:val="0"/>
        <w:spacing w:line="360" w:lineRule="auto"/>
        <w:jc w:val="left"/>
        <w:rPr>
          <w:rFonts w:eastAsiaTheme="minorEastAsia"/>
          <w:sz w:val="24"/>
        </w:rPr>
      </w:pPr>
      <w:r>
        <w:rPr>
          <w:rFonts w:eastAsiaTheme="minorEastAsia"/>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72EBEEFE">
      <w:pPr>
        <w:adjustRightInd w:val="0"/>
        <w:snapToGrid w:val="0"/>
        <w:spacing w:line="360" w:lineRule="auto"/>
        <w:jc w:val="left"/>
        <w:rPr>
          <w:rFonts w:eastAsiaTheme="minorEastAsia"/>
          <w:sz w:val="24"/>
        </w:rPr>
      </w:pPr>
      <w:r>
        <w:rPr>
          <w:rFonts w:eastAsiaTheme="minorEastAsia"/>
          <w:sz w:val="24"/>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042241EA">
      <w:pPr>
        <w:autoSpaceDE w:val="0"/>
        <w:autoSpaceDN w:val="0"/>
        <w:adjustRightInd w:val="0"/>
        <w:spacing w:line="360" w:lineRule="auto"/>
        <w:jc w:val="center"/>
        <w:rPr>
          <w:rFonts w:eastAsiaTheme="minorEastAsia"/>
          <w:b/>
          <w:color w:val="000000"/>
          <w:sz w:val="36"/>
          <w:szCs w:val="36"/>
        </w:rPr>
      </w:pPr>
      <w:r>
        <w:rPr>
          <w:rFonts w:eastAsiaTheme="minorEastAsia"/>
          <w:color w:val="000000"/>
          <w:sz w:val="30"/>
          <w:szCs w:val="30"/>
        </w:rPr>
        <w:br w:type="page"/>
      </w:r>
      <w:r>
        <w:rPr>
          <w:rFonts w:eastAsiaTheme="minorEastAsia"/>
          <w:b/>
          <w:color w:val="000000"/>
          <w:sz w:val="36"/>
          <w:szCs w:val="36"/>
        </w:rPr>
        <w:t>分包意向协议</w:t>
      </w:r>
    </w:p>
    <w:p w14:paraId="04C76975">
      <w:pPr>
        <w:adjustRightInd w:val="0"/>
        <w:snapToGrid w:val="0"/>
        <w:spacing w:line="360" w:lineRule="auto"/>
        <w:ind w:firstLine="480" w:firstLineChars="200"/>
        <w:jc w:val="left"/>
        <w:rPr>
          <w:rFonts w:eastAsiaTheme="minorEastAsia"/>
          <w:sz w:val="24"/>
        </w:rPr>
      </w:pPr>
      <w:r>
        <w:rPr>
          <w:rFonts w:eastAsiaTheme="minorEastAsia"/>
          <w:sz w:val="24"/>
        </w:rPr>
        <w:t>甲方（供应商）：______</w:t>
      </w:r>
    </w:p>
    <w:p w14:paraId="4C4B56F4">
      <w:pPr>
        <w:adjustRightInd w:val="0"/>
        <w:snapToGrid w:val="0"/>
        <w:spacing w:line="360" w:lineRule="auto"/>
        <w:ind w:firstLine="480" w:firstLineChars="200"/>
        <w:jc w:val="left"/>
        <w:rPr>
          <w:rFonts w:eastAsiaTheme="minorEastAsia"/>
          <w:sz w:val="24"/>
        </w:rPr>
      </w:pPr>
      <w:r>
        <w:rPr>
          <w:rFonts w:eastAsiaTheme="minorEastAsia"/>
          <w:sz w:val="24"/>
        </w:rPr>
        <w:t>乙方（拟分包单位）：______</w:t>
      </w:r>
    </w:p>
    <w:p w14:paraId="636DBF03">
      <w:pPr>
        <w:adjustRightInd w:val="0"/>
        <w:snapToGrid w:val="0"/>
        <w:spacing w:line="360" w:lineRule="auto"/>
        <w:ind w:firstLine="480" w:firstLineChars="200"/>
        <w:jc w:val="left"/>
        <w:rPr>
          <w:rFonts w:eastAsiaTheme="minorEastAsia"/>
          <w:sz w:val="24"/>
        </w:rPr>
      </w:pPr>
      <w:r>
        <w:rPr>
          <w:rFonts w:eastAsiaTheme="minorEastAsia"/>
          <w:sz w:val="24"/>
        </w:rPr>
        <w:t>甲方承诺，一旦在______（采购项目名称）（项目编号/包号为：______）采购项目中获得采购合同，将按照下述约定将合同项下部分内容分包给乙方：</w:t>
      </w:r>
    </w:p>
    <w:p w14:paraId="79F5B549">
      <w:pPr>
        <w:adjustRightInd w:val="0"/>
        <w:snapToGrid w:val="0"/>
        <w:spacing w:line="360" w:lineRule="auto"/>
        <w:ind w:firstLine="480" w:firstLineChars="200"/>
        <w:jc w:val="left"/>
        <w:rPr>
          <w:rFonts w:eastAsiaTheme="minorEastAsia"/>
          <w:sz w:val="24"/>
        </w:rPr>
      </w:pPr>
      <w:r>
        <w:rPr>
          <w:rFonts w:eastAsiaTheme="minorEastAsia"/>
          <w:sz w:val="24"/>
        </w:rPr>
        <w:t>1.分包内容：______。</w:t>
      </w:r>
    </w:p>
    <w:p w14:paraId="765F42A2">
      <w:pPr>
        <w:adjustRightInd w:val="0"/>
        <w:snapToGrid w:val="0"/>
        <w:spacing w:line="360" w:lineRule="auto"/>
        <w:ind w:firstLine="480" w:firstLineChars="200"/>
        <w:jc w:val="left"/>
        <w:rPr>
          <w:rFonts w:eastAsiaTheme="minorEastAsia"/>
          <w:sz w:val="24"/>
        </w:rPr>
      </w:pPr>
      <w:r>
        <w:rPr>
          <w:rFonts w:eastAsiaTheme="minorEastAsia"/>
          <w:sz w:val="24"/>
        </w:rPr>
        <w:t>2.分包金额：______，该金额占该采购包合同金额的比例为______%。</w:t>
      </w:r>
    </w:p>
    <w:p w14:paraId="4350DC91">
      <w:pPr>
        <w:adjustRightInd w:val="0"/>
        <w:snapToGrid w:val="0"/>
        <w:spacing w:line="360" w:lineRule="auto"/>
        <w:ind w:firstLine="480" w:firstLineChars="200"/>
        <w:jc w:val="left"/>
        <w:rPr>
          <w:rFonts w:eastAsiaTheme="minorEastAsia"/>
          <w:bCs/>
          <w:color w:val="000000"/>
          <w:sz w:val="24"/>
        </w:rPr>
      </w:pPr>
      <w:r>
        <w:rPr>
          <w:rFonts w:eastAsiaTheme="minorEastAsia"/>
          <w:sz w:val="24"/>
        </w:rPr>
        <w:t>乙方承诺将在上述情况下与甲方签订分包合同。</w:t>
      </w:r>
    </w:p>
    <w:p w14:paraId="7AC588B1">
      <w:pPr>
        <w:adjustRightInd w:val="0"/>
        <w:snapToGrid w:val="0"/>
        <w:spacing w:line="360" w:lineRule="auto"/>
        <w:ind w:firstLine="480" w:firstLineChars="200"/>
        <w:jc w:val="left"/>
        <w:rPr>
          <w:rFonts w:eastAsiaTheme="minorEastAsia"/>
          <w:sz w:val="24"/>
        </w:rPr>
      </w:pPr>
      <w:r>
        <w:rPr>
          <w:rFonts w:eastAsiaTheme="minorEastAsia"/>
          <w:sz w:val="24"/>
        </w:rPr>
        <w:t>本协议自各方盖章之日起生效，如甲方未在该项目（采购包）成交，本协议自动终止。</w:t>
      </w:r>
    </w:p>
    <w:p w14:paraId="014C1D15">
      <w:pPr>
        <w:spacing w:line="360" w:lineRule="auto"/>
        <w:ind w:firstLine="471"/>
        <w:rPr>
          <w:rFonts w:eastAsiaTheme="minorEastAsia"/>
          <w:b/>
          <w:color w:val="000000"/>
          <w:sz w:val="24"/>
        </w:rPr>
      </w:pPr>
    </w:p>
    <w:p w14:paraId="17110B0E">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乙方（盖章）：</w:t>
      </w:r>
      <w:r>
        <w:rPr>
          <w:rFonts w:eastAsiaTheme="minorEastAsia"/>
          <w:sz w:val="24"/>
        </w:rPr>
        <w:t>______</w:t>
      </w:r>
    </w:p>
    <w:p w14:paraId="0BF1E583">
      <w:pPr>
        <w:spacing w:line="360" w:lineRule="auto"/>
        <w:ind w:left="480"/>
        <w:jc w:val="right"/>
        <w:rPr>
          <w:rFonts w:eastAsiaTheme="minorEastAsia"/>
          <w:color w:val="000000"/>
          <w:sz w:val="24"/>
        </w:rPr>
      </w:pPr>
    </w:p>
    <w:p w14:paraId="4A567B63">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 xml:space="preserve">日   </w:t>
      </w:r>
    </w:p>
    <w:p w14:paraId="2E0E07DB">
      <w:pPr>
        <w:tabs>
          <w:tab w:val="left" w:pos="8280"/>
        </w:tabs>
        <w:spacing w:line="360" w:lineRule="auto"/>
        <w:ind w:firstLine="480"/>
        <w:rPr>
          <w:rFonts w:eastAsiaTheme="minorEastAsia"/>
          <w:color w:val="000000"/>
          <w:sz w:val="24"/>
        </w:rPr>
      </w:pPr>
    </w:p>
    <w:p w14:paraId="5E50A0B0">
      <w:pPr>
        <w:tabs>
          <w:tab w:val="left" w:pos="8280"/>
        </w:tabs>
        <w:spacing w:line="360" w:lineRule="auto"/>
        <w:rPr>
          <w:rFonts w:eastAsiaTheme="minorEastAsia"/>
          <w:color w:val="000000"/>
          <w:sz w:val="24"/>
        </w:rPr>
      </w:pPr>
      <w:r>
        <w:rPr>
          <w:rFonts w:eastAsiaTheme="minorEastAsia"/>
          <w:color w:val="000000"/>
          <w:sz w:val="24"/>
        </w:rPr>
        <w:t>注：</w:t>
      </w:r>
    </w:p>
    <w:p w14:paraId="44BAC4A8">
      <w:pPr>
        <w:tabs>
          <w:tab w:val="left" w:pos="8280"/>
        </w:tabs>
        <w:spacing w:line="360" w:lineRule="auto"/>
        <w:rPr>
          <w:color w:val="000000"/>
          <w:sz w:val="24"/>
        </w:rPr>
      </w:pPr>
      <w:r>
        <w:rPr>
          <w:color w:val="000000"/>
          <w:sz w:val="24"/>
        </w:rPr>
        <w:t>（1）</w:t>
      </w:r>
      <w:r>
        <w:rPr>
          <w:rFonts w:eastAsiaTheme="minorEastAsia"/>
          <w:sz w:val="24"/>
        </w:rPr>
        <w:t>当供应商属于本部分说明中第（2）类情形，必须提供，否则</w:t>
      </w:r>
      <w:r>
        <w:rPr>
          <w:rFonts w:eastAsiaTheme="minorEastAsia"/>
          <w:b/>
          <w:sz w:val="24"/>
        </w:rPr>
        <w:t>响应无效；</w:t>
      </w:r>
      <w:r>
        <w:rPr>
          <w:rFonts w:eastAsiaTheme="minorEastAsia"/>
          <w:sz w:val="24"/>
        </w:rPr>
        <w:t>其他情形无须提供；</w:t>
      </w:r>
    </w:p>
    <w:p w14:paraId="1DF9CD58">
      <w:pPr>
        <w:tabs>
          <w:tab w:val="left" w:pos="8280"/>
        </w:tabs>
        <w:spacing w:line="360" w:lineRule="auto"/>
        <w:rPr>
          <w:rFonts w:eastAsiaTheme="minorEastAsia"/>
          <w:color w:val="000000"/>
          <w:sz w:val="24"/>
        </w:rPr>
      </w:pPr>
      <w:r>
        <w:rPr>
          <w:color w:val="000000"/>
          <w:sz w:val="24"/>
        </w:rPr>
        <w:t>（2）</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2DDD4600">
      <w:pPr>
        <w:tabs>
          <w:tab w:val="left" w:pos="8280"/>
        </w:tabs>
        <w:spacing w:line="360" w:lineRule="auto"/>
        <w:rPr>
          <w:rFonts w:eastAsiaTheme="minorEastAsia"/>
          <w:color w:val="000000"/>
          <w:sz w:val="24"/>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p>
    <w:p w14:paraId="28DC85BB">
      <w:pPr>
        <w:spacing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5B3A3EFA">
      <w:pPr>
        <w:widowControl/>
        <w:jc w:val="left"/>
        <w:rPr>
          <w:rFonts w:eastAsiaTheme="minorEastAsia"/>
          <w:sz w:val="24"/>
        </w:rPr>
      </w:pPr>
    </w:p>
    <w:p w14:paraId="5CD45D07">
      <w:pPr>
        <w:widowControl/>
        <w:jc w:val="left"/>
        <w:rPr>
          <w:rFonts w:eastAsiaTheme="minorEastAsia"/>
          <w:sz w:val="24"/>
        </w:rPr>
      </w:pPr>
      <w:r>
        <w:rPr>
          <w:rFonts w:eastAsiaTheme="minorEastAsia"/>
          <w:sz w:val="24"/>
        </w:rPr>
        <w:br w:type="page"/>
      </w:r>
    </w:p>
    <w:p w14:paraId="5DB50DB7">
      <w:pPr>
        <w:tabs>
          <w:tab w:val="left" w:pos="360"/>
        </w:tabs>
        <w:snapToGrid w:val="0"/>
        <w:spacing w:line="360" w:lineRule="auto"/>
        <w:outlineLvl w:val="1"/>
        <w:rPr>
          <w:rFonts w:eastAsiaTheme="minorEastAsia"/>
          <w:sz w:val="24"/>
        </w:rPr>
      </w:pPr>
      <w:r>
        <w:rPr>
          <w:rFonts w:eastAsiaTheme="minorEastAsia"/>
          <w:sz w:val="24"/>
        </w:rPr>
        <w:t>3 本项目的特定资格要求（如有）</w:t>
      </w:r>
    </w:p>
    <w:p w14:paraId="2B2F8C27">
      <w:pPr>
        <w:spacing w:line="360" w:lineRule="auto"/>
        <w:outlineLvl w:val="2"/>
        <w:rPr>
          <w:rFonts w:eastAsiaTheme="minorEastAsia"/>
          <w:color w:val="000000"/>
          <w:sz w:val="24"/>
          <w:szCs w:val="20"/>
        </w:rPr>
      </w:pPr>
      <w:r>
        <w:rPr>
          <w:rFonts w:eastAsiaTheme="minorEastAsia"/>
          <w:color w:val="000000"/>
          <w:sz w:val="24"/>
          <w:szCs w:val="20"/>
        </w:rPr>
        <w:t>3-1 联合协议（如有）</w:t>
      </w:r>
    </w:p>
    <w:p w14:paraId="01530781">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4FDE7B98">
      <w:pPr>
        <w:spacing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68A05ED0">
      <w:pPr>
        <w:numPr>
          <w:ilvl w:val="0"/>
          <w:numId w:val="14"/>
        </w:numPr>
        <w:spacing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4235DAD9">
      <w:pPr>
        <w:numPr>
          <w:ilvl w:val="0"/>
          <w:numId w:val="14"/>
        </w:numPr>
        <w:spacing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7368DC74">
      <w:pPr>
        <w:numPr>
          <w:ilvl w:val="0"/>
          <w:numId w:val="14"/>
        </w:numPr>
        <w:spacing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2C4AB7ED">
      <w:pPr>
        <w:numPr>
          <w:ilvl w:val="0"/>
          <w:numId w:val="14"/>
        </w:numPr>
        <w:spacing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25651EAD">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5C1994B">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7A1EC09F">
      <w:pPr>
        <w:numPr>
          <w:ilvl w:val="0"/>
          <w:numId w:val="14"/>
        </w:numPr>
        <w:spacing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0807F0A1">
      <w:pPr>
        <w:numPr>
          <w:ilvl w:val="0"/>
          <w:numId w:val="14"/>
        </w:numPr>
        <w:spacing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4E0AC26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6FC6195">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7AE86D81">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64C92A21">
      <w:pPr>
        <w:numPr>
          <w:ilvl w:val="0"/>
          <w:numId w:val="14"/>
        </w:numPr>
        <w:tabs>
          <w:tab w:val="left" w:pos="993"/>
        </w:tabs>
        <w:spacing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1A1FECA0">
      <w:pPr>
        <w:numPr>
          <w:ilvl w:val="0"/>
          <w:numId w:val="14"/>
        </w:numPr>
        <w:spacing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70CEDA3C">
      <w:pPr>
        <w:tabs>
          <w:tab w:val="left" w:pos="780"/>
        </w:tabs>
        <w:spacing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366D765F">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15E98B0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0A832CB3">
      <w:pPr>
        <w:spacing w:line="360" w:lineRule="auto"/>
        <w:ind w:firstLine="471"/>
        <w:rPr>
          <w:color w:val="000000"/>
          <w:sz w:val="24"/>
        </w:rPr>
      </w:pPr>
    </w:p>
    <w:p w14:paraId="70347668">
      <w:pPr>
        <w:spacing w:line="360" w:lineRule="auto"/>
        <w:ind w:firstLine="471"/>
        <w:rPr>
          <w:color w:val="000000"/>
          <w:sz w:val="24"/>
        </w:rPr>
      </w:pPr>
    </w:p>
    <w:p w14:paraId="25777294">
      <w:pPr>
        <w:spacing w:line="360" w:lineRule="auto"/>
        <w:ind w:firstLine="471"/>
        <w:rPr>
          <w:color w:val="000000"/>
          <w:sz w:val="24"/>
        </w:rPr>
      </w:pPr>
      <w:r>
        <w:rPr>
          <w:color w:val="000000"/>
          <w:sz w:val="24"/>
        </w:rPr>
        <w:t>联合体成员名称：</w:t>
      </w:r>
      <w:r>
        <w:rPr>
          <w:color w:val="000000"/>
          <w:sz w:val="24"/>
          <w:szCs w:val="20"/>
        </w:rPr>
        <w:t>______</w:t>
      </w:r>
    </w:p>
    <w:p w14:paraId="7B1A5600">
      <w:pPr>
        <w:widowControl/>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575BF5CF">
      <w:pPr>
        <w:spacing w:line="360" w:lineRule="auto"/>
        <w:ind w:left="480"/>
        <w:jc w:val="right"/>
        <w:rPr>
          <w:rFonts w:eastAsiaTheme="minorEastAsia"/>
          <w:color w:val="000000"/>
          <w:sz w:val="24"/>
        </w:rPr>
      </w:pPr>
    </w:p>
    <w:p w14:paraId="5EBB00A6">
      <w:pPr>
        <w:spacing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23486722">
      <w:pPr>
        <w:spacing w:line="360" w:lineRule="auto"/>
        <w:ind w:left="480"/>
        <w:jc w:val="right"/>
        <w:rPr>
          <w:rFonts w:eastAsiaTheme="minorEastAsia"/>
          <w:b/>
          <w:color w:val="000000"/>
          <w:sz w:val="24"/>
        </w:rPr>
      </w:pPr>
    </w:p>
    <w:p w14:paraId="617E553F">
      <w:pPr>
        <w:tabs>
          <w:tab w:val="left" w:pos="8280"/>
        </w:tabs>
        <w:spacing w:line="360" w:lineRule="auto"/>
        <w:ind w:firstLine="480"/>
        <w:rPr>
          <w:rFonts w:eastAsiaTheme="minorEastAsia"/>
          <w:color w:val="000000"/>
          <w:sz w:val="24"/>
        </w:rPr>
      </w:pPr>
    </w:p>
    <w:p w14:paraId="1149DB63">
      <w:pPr>
        <w:tabs>
          <w:tab w:val="left" w:pos="8280"/>
        </w:tabs>
        <w:spacing w:line="360" w:lineRule="auto"/>
        <w:ind w:firstLine="480"/>
        <w:rPr>
          <w:rFonts w:eastAsiaTheme="minorEastAsia"/>
          <w:color w:val="000000"/>
          <w:sz w:val="24"/>
        </w:rPr>
      </w:pPr>
    </w:p>
    <w:p w14:paraId="543ED399">
      <w:pPr>
        <w:spacing w:line="360" w:lineRule="auto"/>
        <w:ind w:left="719" w:leftChars="228" w:hanging="240" w:hangingChars="100"/>
        <w:rPr>
          <w:rFonts w:eastAsiaTheme="minorEastAsia"/>
          <w:color w:val="000000"/>
          <w:sz w:val="24"/>
        </w:rPr>
      </w:pPr>
      <w:r>
        <w:rPr>
          <w:rFonts w:eastAsiaTheme="minorEastAsia"/>
          <w:color w:val="000000"/>
          <w:sz w:val="24"/>
        </w:rPr>
        <w:t>注：</w:t>
      </w:r>
    </w:p>
    <w:p w14:paraId="3DC409B7">
      <w:pPr>
        <w:spacing w:line="360" w:lineRule="auto"/>
        <w:ind w:left="719" w:leftChars="228" w:hanging="240"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70401FCF">
      <w:pPr>
        <w:spacing w:line="360" w:lineRule="auto"/>
        <w:ind w:left="719" w:leftChars="228" w:hanging="240" w:hangingChars="100"/>
        <w:rPr>
          <w:rFonts w:eastAsiaTheme="minorEastAsia"/>
          <w:color w:val="000000"/>
          <w:sz w:val="24"/>
        </w:rPr>
      </w:pPr>
      <w:r>
        <w:rPr>
          <w:rFonts w:eastAsiaTheme="minorEastAsia"/>
          <w:color w:val="000000"/>
          <w:sz w:val="24"/>
        </w:rPr>
        <w:t>2. 联合体各方成员</w:t>
      </w:r>
      <w:r>
        <w:rPr>
          <w:rFonts w:hint="eastAsia" w:eastAsiaTheme="minorEastAsia"/>
          <w:color w:val="000000"/>
          <w:sz w:val="24"/>
        </w:rPr>
        <w:t>须</w:t>
      </w:r>
      <w:r>
        <w:rPr>
          <w:rFonts w:eastAsiaTheme="minorEastAsia"/>
          <w:color w:val="000000"/>
          <w:sz w:val="24"/>
        </w:rPr>
        <w:t>在本协议上共同盖章。</w:t>
      </w:r>
    </w:p>
    <w:p w14:paraId="7A2500A9">
      <w:pPr>
        <w:widowControl/>
        <w:jc w:val="left"/>
        <w:rPr>
          <w:rFonts w:eastAsiaTheme="minorEastAsia"/>
          <w:sz w:val="24"/>
        </w:rPr>
      </w:pPr>
      <w:r>
        <w:rPr>
          <w:rFonts w:eastAsiaTheme="minorEastAsia"/>
          <w:sz w:val="24"/>
        </w:rPr>
        <w:br w:type="page"/>
      </w:r>
    </w:p>
    <w:p w14:paraId="57EE5D05">
      <w:pPr>
        <w:spacing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2A5CD751">
      <w:pPr>
        <w:widowControl/>
        <w:jc w:val="left"/>
        <w:rPr>
          <w:rFonts w:eastAsiaTheme="minorEastAsia"/>
          <w:sz w:val="24"/>
          <w:szCs w:val="20"/>
        </w:rPr>
      </w:pPr>
      <w:r>
        <w:rPr>
          <w:rFonts w:eastAsiaTheme="minorEastAsia"/>
          <w:sz w:val="24"/>
          <w:szCs w:val="20"/>
        </w:rPr>
        <w:br w:type="page"/>
      </w:r>
    </w:p>
    <w:p w14:paraId="058D85B4">
      <w:pPr>
        <w:tabs>
          <w:tab w:val="left" w:pos="360"/>
        </w:tabs>
        <w:snapToGrid w:val="0"/>
        <w:spacing w:line="360" w:lineRule="auto"/>
        <w:outlineLvl w:val="1"/>
        <w:rPr>
          <w:rFonts w:eastAsiaTheme="minorEastAsia"/>
          <w:sz w:val="24"/>
        </w:rPr>
      </w:pPr>
      <w:r>
        <w:rPr>
          <w:rFonts w:eastAsiaTheme="minorEastAsia"/>
          <w:sz w:val="24"/>
        </w:rPr>
        <w:t>4 磋商保证金凭证/交款单据电子件</w:t>
      </w:r>
    </w:p>
    <w:p w14:paraId="425022A8">
      <w:pPr>
        <w:widowControl/>
        <w:jc w:val="left"/>
        <w:rPr>
          <w:rFonts w:eastAsiaTheme="minorEastAsia"/>
          <w:kern w:val="0"/>
          <w:sz w:val="24"/>
          <w:szCs w:val="20"/>
        </w:rPr>
      </w:pPr>
      <w:r>
        <w:rPr>
          <w:rFonts w:eastAsiaTheme="minorEastAsia"/>
          <w:b/>
          <w:sz w:val="24"/>
        </w:rPr>
        <w:br w:type="page"/>
      </w:r>
    </w:p>
    <w:p w14:paraId="0DA29061">
      <w:pPr>
        <w:tabs>
          <w:tab w:val="left" w:pos="360"/>
        </w:tabs>
        <w:snapToGrid w:val="0"/>
        <w:spacing w:line="360" w:lineRule="auto"/>
        <w:outlineLvl w:val="1"/>
        <w:rPr>
          <w:rFonts w:eastAsiaTheme="minorEastAsia"/>
          <w:sz w:val="24"/>
        </w:rPr>
      </w:pPr>
      <w:bookmarkStart w:id="1713" w:name="_Hlt520343392"/>
      <w:bookmarkEnd w:id="1713"/>
      <w:bookmarkStart w:id="1714" w:name="_Hlt520274407"/>
      <w:bookmarkEnd w:id="1714"/>
      <w:bookmarkStart w:id="1715" w:name="_Hlt520274121"/>
      <w:bookmarkEnd w:id="1715"/>
      <w:bookmarkStart w:id="1716" w:name="_Hlt520355504"/>
      <w:bookmarkEnd w:id="1716"/>
      <w:bookmarkStart w:id="1717" w:name="_Hlt520274393"/>
      <w:bookmarkEnd w:id="1717"/>
      <w:bookmarkStart w:id="1718" w:name="_Hlt520350918"/>
      <w:bookmarkEnd w:id="1718"/>
      <w:bookmarkStart w:id="1719" w:name="_Hlt520343000"/>
      <w:bookmarkEnd w:id="1719"/>
      <w:bookmarkStart w:id="1720" w:name="_Hlt520271212"/>
      <w:bookmarkEnd w:id="1720"/>
      <w:bookmarkStart w:id="1721" w:name="_Hlt520274065"/>
      <w:bookmarkEnd w:id="1721"/>
      <w:bookmarkStart w:id="1722" w:name="_Hlt520273711"/>
      <w:bookmarkEnd w:id="1722"/>
      <w:bookmarkStart w:id="1723" w:name="_Ref467988698"/>
      <w:bookmarkStart w:id="1724" w:name="_Toc480942349"/>
      <w:bookmarkStart w:id="1725" w:name="_Toc520356217"/>
      <w:bookmarkStart w:id="1726" w:name="_Toc195842921"/>
      <w:bookmarkStart w:id="1727" w:name="_Toc226337252"/>
      <w:bookmarkStart w:id="1728" w:name="_Toc150480794"/>
      <w:bookmarkStart w:id="1729" w:name="_Toc150774761"/>
      <w:bookmarkStart w:id="1730" w:name="_Toc226309800"/>
      <w:bookmarkStart w:id="1731" w:name="_Toc226965829"/>
      <w:bookmarkStart w:id="1732" w:name="_Toc127151556"/>
      <w:bookmarkStart w:id="1733" w:name="_Toc142311058"/>
      <w:bookmarkStart w:id="1734" w:name="_Toc226965746"/>
      <w:r>
        <w:rPr>
          <w:rFonts w:eastAsiaTheme="minorEastAsia"/>
          <w:sz w:val="24"/>
        </w:rPr>
        <w:t xml:space="preserve">5  </w:t>
      </w:r>
      <w:bookmarkEnd w:id="1723"/>
      <w:bookmarkEnd w:id="1724"/>
      <w:r>
        <w:rPr>
          <w:rFonts w:eastAsiaTheme="minorEastAsia"/>
          <w:sz w:val="24"/>
        </w:rPr>
        <w:t>响应书</w:t>
      </w:r>
      <w:bookmarkEnd w:id="1725"/>
      <w:bookmarkEnd w:id="1726"/>
      <w:bookmarkEnd w:id="1727"/>
      <w:bookmarkEnd w:id="1728"/>
      <w:bookmarkEnd w:id="1729"/>
      <w:bookmarkEnd w:id="1730"/>
      <w:bookmarkEnd w:id="1731"/>
      <w:bookmarkEnd w:id="1732"/>
      <w:bookmarkEnd w:id="1733"/>
      <w:bookmarkEnd w:id="1734"/>
      <w:r>
        <w:rPr>
          <w:rFonts w:eastAsiaTheme="minorEastAsia"/>
          <w:sz w:val="24"/>
        </w:rPr>
        <w:t>（实质性格式）</w:t>
      </w:r>
    </w:p>
    <w:p w14:paraId="118FFE14">
      <w:pPr>
        <w:tabs>
          <w:tab w:val="left" w:pos="5580"/>
        </w:tabs>
        <w:spacing w:line="360" w:lineRule="auto"/>
        <w:rPr>
          <w:rFonts w:eastAsiaTheme="minorEastAsia"/>
          <w:color w:val="000000"/>
          <w:sz w:val="24"/>
        </w:rPr>
      </w:pPr>
    </w:p>
    <w:p w14:paraId="3913864B">
      <w:pPr>
        <w:spacing w:line="360" w:lineRule="auto"/>
        <w:jc w:val="center"/>
        <w:rPr>
          <w:rFonts w:eastAsiaTheme="minorEastAsia"/>
          <w:b/>
          <w:color w:val="000000"/>
          <w:sz w:val="36"/>
          <w:szCs w:val="36"/>
        </w:rPr>
      </w:pPr>
      <w:r>
        <w:rPr>
          <w:rFonts w:eastAsiaTheme="minorEastAsia"/>
          <w:b/>
          <w:color w:val="000000"/>
          <w:sz w:val="36"/>
          <w:szCs w:val="36"/>
        </w:rPr>
        <w:t>响应书</w:t>
      </w:r>
    </w:p>
    <w:p w14:paraId="3F42CE3F">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3326F6E2">
      <w:pPr>
        <w:tabs>
          <w:tab w:val="left" w:pos="5580"/>
        </w:tabs>
        <w:spacing w:line="360" w:lineRule="auto"/>
        <w:rPr>
          <w:rFonts w:eastAsiaTheme="minorEastAsia"/>
          <w:color w:val="000000"/>
          <w:sz w:val="24"/>
          <w:szCs w:val="20"/>
        </w:rPr>
      </w:pPr>
    </w:p>
    <w:p w14:paraId="4AA0BA40">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hint="eastAsia" w:eastAsiaTheme="minorEastAsia"/>
          <w:sz w:val="24"/>
          <w:u w:val="single"/>
        </w:rPr>
        <w:t xml:space="preserve">       </w:t>
      </w:r>
      <w:r>
        <w:rPr>
          <w:rFonts w:eastAsiaTheme="minorEastAsia"/>
          <w:color w:val="000000"/>
          <w:sz w:val="24"/>
          <w:szCs w:val="20"/>
        </w:rPr>
        <w:t>（项目名称，项目编号/包号）组织的采购活动，并对此项目进行磋商。</w:t>
      </w:r>
    </w:p>
    <w:p w14:paraId="27DC41C7">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5DFD9DBA">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hint="eastAsia" w:eastAsiaTheme="minorEastAsia"/>
          <w:sz w:val="24"/>
          <w:u w:val="single"/>
        </w:rPr>
        <w:t xml:space="preserve">  90  </w:t>
      </w:r>
      <w:r>
        <w:rPr>
          <w:rFonts w:eastAsiaTheme="minorEastAsia"/>
          <w:color w:val="000000"/>
          <w:sz w:val="24"/>
          <w:szCs w:val="20"/>
        </w:rPr>
        <w:t>个日历日。</w:t>
      </w:r>
    </w:p>
    <w:p w14:paraId="09BB50CC">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568905DC">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6670FC2F">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6B6A5759">
      <w:pPr>
        <w:spacing w:line="360" w:lineRule="auto"/>
        <w:ind w:left="420"/>
        <w:rPr>
          <w:rFonts w:eastAsiaTheme="minorEastAsia"/>
          <w:color w:val="000000"/>
          <w:sz w:val="24"/>
        </w:rPr>
      </w:pPr>
      <w:r>
        <w:rPr>
          <w:rFonts w:eastAsiaTheme="minorEastAsia"/>
          <w:color w:val="000000"/>
          <w:sz w:val="24"/>
        </w:rPr>
        <w:t>2. 其他补充条款（如有）：</w:t>
      </w:r>
      <w:r>
        <w:rPr>
          <w:rFonts w:hint="eastAsia" w:eastAsiaTheme="minorEastAsia"/>
          <w:sz w:val="24"/>
          <w:u w:val="single"/>
        </w:rPr>
        <w:t xml:space="preserve">       </w:t>
      </w:r>
      <w:r>
        <w:rPr>
          <w:rFonts w:eastAsiaTheme="minorEastAsia"/>
          <w:color w:val="000000"/>
          <w:sz w:val="24"/>
        </w:rPr>
        <w:t>。</w:t>
      </w:r>
    </w:p>
    <w:p w14:paraId="05FB6B55">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7D7C94BC">
      <w:pPr>
        <w:tabs>
          <w:tab w:val="left" w:pos="5580"/>
        </w:tabs>
        <w:spacing w:line="360" w:lineRule="auto"/>
        <w:ind w:left="420"/>
        <w:rPr>
          <w:rFonts w:eastAsiaTheme="minorEastAsia"/>
          <w:color w:val="000000"/>
          <w:sz w:val="24"/>
          <w:szCs w:val="20"/>
        </w:rPr>
      </w:pPr>
    </w:p>
    <w:p w14:paraId="4134D77B">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hint="eastAsia" w:eastAsiaTheme="minorEastAsia"/>
          <w:sz w:val="24"/>
          <w:u w:val="single"/>
        </w:rPr>
        <w:t xml:space="preserve">                         </w:t>
      </w:r>
      <w:r>
        <w:rPr>
          <w:rFonts w:eastAsiaTheme="minorEastAsia"/>
          <w:color w:val="000000"/>
          <w:sz w:val="24"/>
          <w:szCs w:val="20"/>
        </w:rPr>
        <w:t xml:space="preserve">      传 </w:t>
      </w:r>
      <w:r>
        <w:rPr>
          <w:rFonts w:hint="eastAsia" w:eastAsiaTheme="minorEastAsia"/>
          <w:color w:val="000000"/>
          <w:sz w:val="24"/>
          <w:szCs w:val="20"/>
        </w:rPr>
        <w:t xml:space="preserve"> </w:t>
      </w:r>
      <w:r>
        <w:rPr>
          <w:rFonts w:eastAsiaTheme="minorEastAsia"/>
          <w:color w:val="000000"/>
          <w:sz w:val="24"/>
          <w:szCs w:val="20"/>
        </w:rPr>
        <w:t xml:space="preserve">  真</w:t>
      </w:r>
      <w:r>
        <w:rPr>
          <w:rFonts w:hint="eastAsia" w:eastAsiaTheme="minorEastAsia"/>
          <w:sz w:val="24"/>
          <w:u w:val="single"/>
        </w:rPr>
        <w:t xml:space="preserve">                         </w:t>
      </w:r>
    </w:p>
    <w:p w14:paraId="32C9FBCB">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hint="eastAsia" w:eastAsiaTheme="minorEastAsia"/>
          <w:sz w:val="24"/>
          <w:u w:val="single"/>
        </w:rPr>
        <w:t xml:space="preserve">                         </w:t>
      </w:r>
      <w:r>
        <w:rPr>
          <w:rFonts w:eastAsiaTheme="minorEastAsia"/>
          <w:color w:val="000000"/>
          <w:sz w:val="24"/>
          <w:szCs w:val="20"/>
        </w:rPr>
        <w:t xml:space="preserve">      电子函件</w:t>
      </w:r>
      <w:r>
        <w:rPr>
          <w:rFonts w:hint="eastAsia" w:eastAsiaTheme="minorEastAsia"/>
          <w:sz w:val="24"/>
          <w:u w:val="single"/>
        </w:rPr>
        <w:t xml:space="preserve">                         </w:t>
      </w:r>
    </w:p>
    <w:p w14:paraId="1F60CFA4">
      <w:pPr>
        <w:tabs>
          <w:tab w:val="left" w:pos="5580"/>
        </w:tabs>
        <w:spacing w:line="360" w:lineRule="auto"/>
        <w:ind w:left="420"/>
        <w:rPr>
          <w:rFonts w:eastAsiaTheme="minorEastAsia"/>
          <w:color w:val="000000"/>
          <w:sz w:val="24"/>
          <w:szCs w:val="20"/>
        </w:rPr>
      </w:pPr>
    </w:p>
    <w:p w14:paraId="6AEF0443">
      <w:pPr>
        <w:tabs>
          <w:tab w:val="left" w:pos="5580"/>
        </w:tabs>
        <w:spacing w:line="360" w:lineRule="auto"/>
        <w:ind w:left="420"/>
        <w:rPr>
          <w:rFonts w:eastAsiaTheme="minorEastAsia"/>
          <w:color w:val="000000"/>
          <w:sz w:val="24"/>
          <w:szCs w:val="20"/>
        </w:rPr>
      </w:pPr>
    </w:p>
    <w:p w14:paraId="21A1BC49">
      <w:pPr>
        <w:tabs>
          <w:tab w:val="left" w:pos="5580"/>
        </w:tabs>
        <w:spacing w:line="360" w:lineRule="auto"/>
        <w:ind w:left="420"/>
        <w:rPr>
          <w:rFonts w:eastAsiaTheme="minorEastAsia"/>
          <w:color w:val="000000"/>
          <w:sz w:val="24"/>
          <w:szCs w:val="20"/>
        </w:rPr>
      </w:pPr>
    </w:p>
    <w:p w14:paraId="1EAFF4BE">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10F81CBD">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 xml:space="preserve">日  </w:t>
      </w:r>
    </w:p>
    <w:p w14:paraId="53397375">
      <w:pPr>
        <w:tabs>
          <w:tab w:val="left" w:pos="5580"/>
        </w:tabs>
        <w:spacing w:line="360" w:lineRule="auto"/>
        <w:ind w:left="420"/>
        <w:jc w:val="left"/>
        <w:rPr>
          <w:rFonts w:eastAsiaTheme="minorEastAsia"/>
          <w:color w:val="000000"/>
          <w:sz w:val="24"/>
          <w:szCs w:val="20"/>
        </w:rPr>
      </w:pPr>
    </w:p>
    <w:p w14:paraId="2D50DB5B">
      <w:pPr>
        <w:widowControl/>
        <w:jc w:val="left"/>
        <w:rPr>
          <w:rFonts w:eastAsiaTheme="minorEastAsia"/>
          <w:b/>
          <w:color w:val="000000"/>
          <w:sz w:val="24"/>
          <w:szCs w:val="20"/>
        </w:rPr>
      </w:pPr>
      <w:r>
        <w:rPr>
          <w:rFonts w:eastAsiaTheme="minorEastAsia"/>
          <w:b/>
          <w:color w:val="000000"/>
          <w:sz w:val="24"/>
          <w:szCs w:val="20"/>
        </w:rPr>
        <w:br w:type="page"/>
      </w:r>
    </w:p>
    <w:p w14:paraId="078EF4A5">
      <w:pPr>
        <w:tabs>
          <w:tab w:val="left" w:pos="360"/>
        </w:tabs>
        <w:snapToGrid w:val="0"/>
        <w:spacing w:line="360" w:lineRule="auto"/>
        <w:outlineLvl w:val="1"/>
        <w:rPr>
          <w:rFonts w:eastAsiaTheme="minorEastAsia"/>
          <w:sz w:val="24"/>
        </w:rPr>
      </w:pPr>
      <w:bookmarkStart w:id="1735" w:name="_Hlt520355938"/>
      <w:bookmarkEnd w:id="1735"/>
      <w:bookmarkStart w:id="1736" w:name="_Hlt520356243"/>
      <w:bookmarkEnd w:id="1736"/>
      <w:bookmarkStart w:id="1737" w:name="_Toc264969247"/>
      <w:bookmarkStart w:id="1738" w:name="_Toc226337253"/>
      <w:bookmarkStart w:id="1739" w:name="_Toc305158825"/>
      <w:bookmarkStart w:id="1740" w:name="_Toc226965830"/>
      <w:bookmarkStart w:id="1741" w:name="_Ref467988705"/>
      <w:bookmarkStart w:id="1742" w:name="_Toc520356218"/>
      <w:bookmarkStart w:id="1743" w:name="_Toc480942350"/>
      <w:bookmarkStart w:id="1744" w:name="_Toc226965747"/>
      <w:bookmarkStart w:id="1745" w:name="_Toc142311059"/>
      <w:bookmarkStart w:id="1746" w:name="_Toc305158899"/>
      <w:bookmarkStart w:id="1747" w:name="_Toc150480795"/>
      <w:bookmarkStart w:id="1748" w:name="_Toc265228395"/>
      <w:bookmarkStart w:id="1749" w:name="_Toc226309801"/>
      <w:bookmarkStart w:id="1750" w:name="_Toc127151557"/>
      <w:bookmarkStart w:id="1751" w:name="_Toc150774762"/>
      <w:bookmarkStart w:id="1752" w:name="_Toc195842922"/>
      <w:r>
        <w:rPr>
          <w:rFonts w:eastAsiaTheme="minorEastAsia"/>
          <w:sz w:val="24"/>
        </w:rPr>
        <w:t>6  授权委托书（实质性格式）</w:t>
      </w:r>
    </w:p>
    <w:p w14:paraId="222DE221">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09438D19">
      <w:pPr>
        <w:spacing w:line="360" w:lineRule="auto"/>
        <w:ind w:firstLine="420"/>
        <w:rPr>
          <w:rFonts w:eastAsiaTheme="minorEastAsia"/>
          <w:color w:val="000000"/>
          <w:sz w:val="24"/>
          <w:szCs w:val="20"/>
        </w:rPr>
      </w:pPr>
      <w:r>
        <w:rPr>
          <w:rFonts w:eastAsiaTheme="minorEastAsia"/>
          <w:color w:val="000000"/>
          <w:sz w:val="24"/>
          <w:szCs w:val="20"/>
        </w:rPr>
        <w:t>本人</w:t>
      </w:r>
      <w:r>
        <w:rPr>
          <w:rFonts w:hint="eastAsia" w:eastAsiaTheme="minorEastAsia"/>
          <w:sz w:val="24"/>
          <w:u w:val="single"/>
        </w:rPr>
        <w:t xml:space="preserve">       </w:t>
      </w:r>
      <w:r>
        <w:rPr>
          <w:rFonts w:eastAsiaTheme="minorEastAsia"/>
          <w:color w:val="000000"/>
          <w:sz w:val="24"/>
          <w:szCs w:val="20"/>
        </w:rPr>
        <w:t>（姓名）系</w:t>
      </w:r>
      <w:r>
        <w:rPr>
          <w:rFonts w:hint="eastAsia" w:eastAsiaTheme="minorEastAsia"/>
          <w:sz w:val="24"/>
          <w:u w:val="single"/>
        </w:rPr>
        <w:t xml:space="preserve">       </w:t>
      </w:r>
      <w:r>
        <w:rPr>
          <w:rFonts w:eastAsiaTheme="minorEastAsia"/>
          <w:color w:val="000000"/>
          <w:sz w:val="24"/>
          <w:szCs w:val="20"/>
        </w:rPr>
        <w:t>（供应商名称）的法定代表人（单位负责人），现委托</w:t>
      </w:r>
      <w:r>
        <w:rPr>
          <w:rFonts w:hint="eastAsia" w:eastAsiaTheme="minorEastAsia"/>
          <w:sz w:val="24"/>
          <w:u w:val="single"/>
        </w:rPr>
        <w:t xml:space="preserve">       </w:t>
      </w:r>
      <w:r>
        <w:rPr>
          <w:rFonts w:eastAsiaTheme="minorEastAsia"/>
          <w:color w:val="000000"/>
          <w:sz w:val="24"/>
          <w:szCs w:val="20"/>
        </w:rPr>
        <w:t xml:space="preserve"> （姓名）为我方代理人。代理人根据授权，以我方名义签署、澄清确认、提交、撤回、修改</w:t>
      </w:r>
      <w:r>
        <w:rPr>
          <w:rFonts w:hint="eastAsia" w:eastAsiaTheme="minorEastAsia"/>
          <w:sz w:val="24"/>
          <w:u w:val="single"/>
        </w:rPr>
        <w:t xml:space="preserve">       </w:t>
      </w:r>
      <w:r>
        <w:rPr>
          <w:rFonts w:eastAsiaTheme="minorEastAsia"/>
          <w:color w:val="000000"/>
          <w:sz w:val="24"/>
          <w:szCs w:val="20"/>
        </w:rPr>
        <w:t>（项目名称）响应文件和处理有关事宜，其法律后果由我方承担。</w:t>
      </w:r>
    </w:p>
    <w:p w14:paraId="17985F39">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2A59B8DC">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7FAFD4D6">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67C32D9F">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w:t>
      </w:r>
      <w:r>
        <w:rPr>
          <w:rFonts w:hint="eastAsia" w:eastAsiaTheme="minorEastAsia"/>
          <w:sz w:val="24"/>
          <w:u w:val="single"/>
        </w:rPr>
        <w:t xml:space="preserve">              </w:t>
      </w:r>
    </w:p>
    <w:p w14:paraId="27EB1A8A">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hint="eastAsia" w:eastAsiaTheme="minorEastAsia"/>
          <w:sz w:val="24"/>
          <w:u w:val="single"/>
        </w:rPr>
        <w:t xml:space="preserve">              </w:t>
      </w:r>
      <w:r>
        <w:rPr>
          <w:rFonts w:eastAsiaTheme="minorEastAsia"/>
          <w:color w:val="000000"/>
          <w:sz w:val="24"/>
          <w:lang w:val="zh-CN"/>
        </w:rPr>
        <w:t xml:space="preserve">        </w:t>
      </w:r>
    </w:p>
    <w:p w14:paraId="13473EA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szCs w:val="20"/>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日</w:t>
      </w:r>
    </w:p>
    <w:p w14:paraId="7AFC5A39">
      <w:pPr>
        <w:tabs>
          <w:tab w:val="left" w:pos="5580"/>
        </w:tabs>
        <w:spacing w:line="360" w:lineRule="auto"/>
        <w:ind w:firstLine="480" w:firstLineChars="200"/>
        <w:rPr>
          <w:rFonts w:eastAsiaTheme="minorEastAsia"/>
          <w:color w:val="000000"/>
          <w:sz w:val="24"/>
          <w:szCs w:val="20"/>
        </w:rPr>
      </w:pPr>
    </w:p>
    <w:p w14:paraId="7984B0B1">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w:t>
      </w:r>
      <w:r>
        <w:rPr>
          <w:rFonts w:eastAsiaTheme="minorEastAsia"/>
          <w:sz w:val="24"/>
        </w:rPr>
        <w:t>电子件</w:t>
      </w:r>
      <w:r>
        <w:rPr>
          <w:color w:val="000000"/>
          <w:sz w:val="24"/>
          <w:szCs w:val="20"/>
        </w:rPr>
        <w:t>：</w:t>
      </w:r>
    </w:p>
    <w:p w14:paraId="7AFAA917">
      <w:pPr>
        <w:tabs>
          <w:tab w:val="left" w:pos="5580"/>
        </w:tabs>
        <w:spacing w:line="360" w:lineRule="auto"/>
        <w:jc w:val="left"/>
        <w:rPr>
          <w:rFonts w:eastAsiaTheme="minorEastAsia"/>
          <w:color w:val="000000"/>
          <w:sz w:val="24"/>
          <w:szCs w:val="20"/>
        </w:rPr>
      </w:pPr>
    </w:p>
    <w:p w14:paraId="2814732F">
      <w:pPr>
        <w:tabs>
          <w:tab w:val="left" w:pos="5580"/>
        </w:tabs>
        <w:spacing w:line="360" w:lineRule="auto"/>
        <w:jc w:val="left"/>
        <w:rPr>
          <w:rFonts w:eastAsiaTheme="minorEastAsia"/>
          <w:color w:val="000000"/>
          <w:sz w:val="24"/>
          <w:szCs w:val="20"/>
        </w:rPr>
      </w:pPr>
    </w:p>
    <w:p w14:paraId="5B0678C6">
      <w:pPr>
        <w:tabs>
          <w:tab w:val="left" w:pos="5580"/>
        </w:tabs>
        <w:spacing w:line="360" w:lineRule="auto"/>
        <w:jc w:val="left"/>
        <w:rPr>
          <w:rFonts w:eastAsiaTheme="minorEastAsia"/>
          <w:color w:val="000000"/>
          <w:sz w:val="24"/>
          <w:szCs w:val="20"/>
        </w:rPr>
      </w:pPr>
    </w:p>
    <w:p w14:paraId="375F7725">
      <w:pPr>
        <w:tabs>
          <w:tab w:val="left" w:pos="5580"/>
        </w:tabs>
        <w:spacing w:line="360" w:lineRule="auto"/>
        <w:jc w:val="left"/>
        <w:rPr>
          <w:rFonts w:eastAsiaTheme="minorEastAsia"/>
          <w:color w:val="000000"/>
          <w:sz w:val="24"/>
          <w:szCs w:val="20"/>
        </w:rPr>
      </w:pPr>
    </w:p>
    <w:p w14:paraId="18A41FE8">
      <w:pPr>
        <w:tabs>
          <w:tab w:val="left" w:pos="5580"/>
        </w:tabs>
        <w:spacing w:line="360" w:lineRule="auto"/>
        <w:jc w:val="left"/>
        <w:rPr>
          <w:rFonts w:eastAsiaTheme="minorEastAsia"/>
          <w:color w:val="000000"/>
          <w:sz w:val="24"/>
          <w:szCs w:val="20"/>
        </w:rPr>
      </w:pPr>
    </w:p>
    <w:p w14:paraId="4CD79655">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38BF5A0D">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69240C4A">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6F177DA6">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0FB5A6D3">
      <w:pPr>
        <w:tabs>
          <w:tab w:val="left" w:pos="5580"/>
        </w:tabs>
        <w:spacing w:line="360" w:lineRule="auto"/>
        <w:jc w:val="left"/>
        <w:rPr>
          <w:color w:val="000000"/>
          <w:sz w:val="24"/>
          <w:szCs w:val="2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w:t>
      </w:r>
      <w:r>
        <w:rPr>
          <w:rFonts w:eastAsiaTheme="minorEastAsia"/>
          <w:sz w:val="24"/>
        </w:rPr>
        <w:t>电子件</w:t>
      </w:r>
      <w:r>
        <w:rPr>
          <w:color w:val="000000"/>
          <w:sz w:val="24"/>
          <w:szCs w:val="20"/>
        </w:rPr>
        <w:t>。提供身份证的，应同时提供身份证</w:t>
      </w:r>
      <w:r>
        <w:rPr>
          <w:b/>
          <w:color w:val="000000"/>
          <w:sz w:val="24"/>
          <w:szCs w:val="20"/>
        </w:rPr>
        <w:t>双面</w:t>
      </w:r>
      <w:r>
        <w:rPr>
          <w:rFonts w:eastAsiaTheme="minorEastAsia"/>
          <w:sz w:val="24"/>
        </w:rPr>
        <w:t>电子件</w:t>
      </w:r>
      <w:r>
        <w:rPr>
          <w:color w:val="000000"/>
          <w:sz w:val="24"/>
          <w:szCs w:val="20"/>
        </w:rPr>
        <w:t>。</w:t>
      </w:r>
    </w:p>
    <w:p w14:paraId="0FD2FE75">
      <w:pPr>
        <w:tabs>
          <w:tab w:val="left" w:pos="5580"/>
        </w:tabs>
        <w:spacing w:line="360" w:lineRule="auto"/>
        <w:jc w:val="left"/>
        <w:rPr>
          <w:rFonts w:eastAsiaTheme="minorEastAsia"/>
          <w:color w:val="000000"/>
          <w:sz w:val="30"/>
          <w:szCs w:val="30"/>
        </w:rPr>
      </w:pPr>
      <w:r>
        <w:rPr>
          <w:rFonts w:eastAsiaTheme="minorEastAsia"/>
          <w:color w:val="000000"/>
          <w:sz w:val="30"/>
          <w:szCs w:val="30"/>
        </w:rPr>
        <w:br w:type="page"/>
      </w:r>
    </w:p>
    <w:p w14:paraId="08678AB4">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09E25D25">
      <w:pPr>
        <w:kinsoku w:val="0"/>
        <w:overflowPunct w:val="0"/>
        <w:spacing w:line="200" w:lineRule="exact"/>
        <w:rPr>
          <w:rFonts w:eastAsiaTheme="minorEastAsia"/>
          <w:sz w:val="20"/>
          <w:szCs w:val="20"/>
        </w:rPr>
      </w:pPr>
    </w:p>
    <w:p w14:paraId="77C6D1FA">
      <w:pPr>
        <w:tabs>
          <w:tab w:val="left" w:pos="5580"/>
        </w:tabs>
        <w:spacing w:line="360" w:lineRule="auto"/>
        <w:rPr>
          <w:rFonts w:eastAsiaTheme="minorEastAsia"/>
          <w:color w:val="000000"/>
          <w:sz w:val="24"/>
        </w:rPr>
      </w:pPr>
      <w:r>
        <w:rPr>
          <w:rFonts w:eastAsiaTheme="minorEastAsia"/>
          <w:color w:val="000000"/>
          <w:sz w:val="24"/>
        </w:rPr>
        <w:t>致：</w:t>
      </w:r>
      <w:r>
        <w:rPr>
          <w:rFonts w:hint="eastAsia" w:eastAsiaTheme="minorEastAsia"/>
          <w:sz w:val="24"/>
          <w:u w:val="single"/>
        </w:rPr>
        <w:t xml:space="preserve">       </w:t>
      </w:r>
      <w:r>
        <w:rPr>
          <w:rFonts w:eastAsiaTheme="minorEastAsia"/>
          <w:color w:val="000000"/>
          <w:sz w:val="24"/>
        </w:rPr>
        <w:t>（采购人或采购代理机构）</w:t>
      </w:r>
    </w:p>
    <w:p w14:paraId="2C9486AA">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16B888B6">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hint="eastAsia" w:eastAsiaTheme="minorEastAsia"/>
          <w:u w:val="single"/>
        </w:rPr>
        <w:t xml:space="preserve">       </w:t>
      </w:r>
      <w:r>
        <w:rPr>
          <w:rFonts w:ascii="Times New Roman" w:hAnsi="Times New Roman" w:eastAsiaTheme="minorEastAsia"/>
        </w:rPr>
        <w:t>性别：</w:t>
      </w:r>
      <w:r>
        <w:rPr>
          <w:rFonts w:hint="eastAsia" w:eastAsiaTheme="minorEastAsia"/>
          <w:u w:val="single"/>
        </w:rPr>
        <w:t xml:space="preserve">       </w:t>
      </w:r>
      <w:r>
        <w:rPr>
          <w:rFonts w:ascii="Times New Roman" w:hAnsi="Times New Roman" w:eastAsiaTheme="minorEastAsia"/>
        </w:rPr>
        <w:t>年龄：</w:t>
      </w:r>
      <w:r>
        <w:rPr>
          <w:rFonts w:hint="eastAsia" w:eastAsiaTheme="minorEastAsia"/>
          <w:u w:val="single"/>
        </w:rPr>
        <w:t xml:space="preserve">       </w:t>
      </w:r>
      <w:r>
        <w:rPr>
          <w:rFonts w:ascii="Times New Roman" w:hAnsi="Times New Roman" w:eastAsiaTheme="minorEastAsia"/>
        </w:rPr>
        <w:t>职务：</w:t>
      </w:r>
      <w:r>
        <w:rPr>
          <w:rFonts w:hint="eastAsia" w:eastAsiaTheme="minorEastAsia"/>
          <w:u w:val="single"/>
        </w:rPr>
        <w:t xml:space="preserve">       </w:t>
      </w:r>
    </w:p>
    <w:p w14:paraId="325E6D3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3F9DD8A7">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u w:val="single"/>
        </w:rPr>
        <w:t>__________</w:t>
      </w:r>
      <w:r>
        <w:rPr>
          <w:rFonts w:ascii="Times New Roman" w:hAnsi="Times New Roman" w:eastAsiaTheme="minorEastAsia"/>
        </w:rPr>
        <w:t>（供应商名称）的法定代表人（单位负责人）。</w:t>
      </w:r>
    </w:p>
    <w:p w14:paraId="598BBE96">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0F4E92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B8F72ED">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w:t>
      </w:r>
      <w:r>
        <w:rPr>
          <w:rFonts w:eastAsiaTheme="minorEastAsia"/>
        </w:rPr>
        <w:t>电子件</w:t>
      </w:r>
      <w:r>
        <w:rPr>
          <w:color w:val="000000"/>
          <w:szCs w:val="20"/>
        </w:rPr>
        <w:t>：</w:t>
      </w:r>
    </w:p>
    <w:p w14:paraId="50098EAF">
      <w:pPr>
        <w:pStyle w:val="17"/>
        <w:kinsoku w:val="0"/>
        <w:overflowPunct w:val="0"/>
        <w:spacing w:line="583" w:lineRule="auto"/>
        <w:ind w:right="4305"/>
        <w:rPr>
          <w:rFonts w:ascii="Times New Roman" w:hAnsi="Times New Roman" w:eastAsiaTheme="minorEastAsia"/>
        </w:rPr>
      </w:pPr>
    </w:p>
    <w:p w14:paraId="6663E133">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02F2932A">
      <w:pPr>
        <w:autoSpaceDE w:val="0"/>
        <w:autoSpaceDN w:val="0"/>
        <w:adjustRightInd w:val="0"/>
        <w:snapToGrid w:val="0"/>
        <w:spacing w:line="360" w:lineRule="auto"/>
        <w:rPr>
          <w:rFonts w:eastAsiaTheme="minorEastAsia"/>
          <w:color w:val="000000"/>
          <w:sz w:val="24"/>
          <w:lang w:val="zh-CN"/>
        </w:rPr>
      </w:pPr>
      <w:r>
        <w:rPr>
          <w:rFonts w:eastAsiaTheme="minorEastAsia"/>
          <w:sz w:val="24"/>
        </w:rPr>
        <w:t>法定代表人（单位负责人）（签字</w:t>
      </w:r>
      <w:r>
        <w:rPr>
          <w:color w:val="000000"/>
          <w:sz w:val="24"/>
          <w:szCs w:val="20"/>
        </w:rPr>
        <w:t>或签章</w:t>
      </w:r>
      <w:r>
        <w:rPr>
          <w:rFonts w:eastAsiaTheme="minorEastAsia"/>
          <w:sz w:val="24"/>
        </w:rPr>
        <w:t>）：</w:t>
      </w:r>
      <w:r>
        <w:rPr>
          <w:rFonts w:hint="eastAsia" w:eastAsiaTheme="minorEastAsia"/>
          <w:sz w:val="24"/>
          <w:u w:val="single"/>
        </w:rPr>
        <w:t xml:space="preserve">       </w:t>
      </w:r>
    </w:p>
    <w:p w14:paraId="1782BCF4">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日</w:t>
      </w:r>
    </w:p>
    <w:p w14:paraId="5DB60298">
      <w:pPr>
        <w:widowControl/>
        <w:jc w:val="left"/>
        <w:rPr>
          <w:rFonts w:eastAsiaTheme="minorEastAsia"/>
          <w:i/>
          <w:color w:val="000000"/>
          <w:sz w:val="24"/>
          <w:szCs w:val="20"/>
          <w:u w:val="single"/>
        </w:rPr>
      </w:pPr>
    </w:p>
    <w:p w14:paraId="524F7307">
      <w:pPr>
        <w:widowControl/>
        <w:jc w:val="left"/>
        <w:rPr>
          <w:rFonts w:eastAsiaTheme="minorEastAsia"/>
          <w:color w:val="000000"/>
          <w:sz w:val="24"/>
          <w:szCs w:val="20"/>
        </w:rPr>
      </w:pPr>
      <w:r>
        <w:rPr>
          <w:rFonts w:eastAsiaTheme="minorEastAsia"/>
          <w:color w:val="000000"/>
          <w:sz w:val="24"/>
          <w:szCs w:val="20"/>
        </w:rPr>
        <w:br w:type="page"/>
      </w:r>
    </w:p>
    <w:p w14:paraId="48364FE0">
      <w:pPr>
        <w:tabs>
          <w:tab w:val="left" w:pos="360"/>
        </w:tabs>
        <w:snapToGrid w:val="0"/>
        <w:spacing w:line="360" w:lineRule="auto"/>
        <w:outlineLvl w:val="1"/>
        <w:rPr>
          <w:rFonts w:eastAsiaTheme="minorEastAsia"/>
          <w:sz w:val="24"/>
        </w:rPr>
      </w:pPr>
      <w:r>
        <w:rPr>
          <w:rFonts w:eastAsiaTheme="minorEastAsia"/>
          <w:sz w:val="24"/>
        </w:rPr>
        <w:t>7  报价一览表</w:t>
      </w:r>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p>
    <w:p w14:paraId="272A8D96">
      <w:pPr>
        <w:spacing w:line="360" w:lineRule="exact"/>
        <w:jc w:val="center"/>
        <w:rPr>
          <w:rFonts w:eastAsiaTheme="minorEastAsia"/>
          <w:b/>
          <w:color w:val="000000"/>
          <w:sz w:val="36"/>
          <w:szCs w:val="36"/>
        </w:rPr>
      </w:pPr>
      <w:bookmarkStart w:id="1753" w:name="_Toc264969248"/>
      <w:bookmarkStart w:id="1754" w:name="_Toc265228396"/>
      <w:bookmarkStart w:id="1755" w:name="_Toc164608672"/>
      <w:bookmarkStart w:id="1756" w:name="_Toc195842923"/>
      <w:bookmarkStart w:id="1757" w:name="_Toc226337254"/>
      <w:bookmarkStart w:id="1758" w:name="_Toc226965831"/>
      <w:bookmarkStart w:id="1759" w:name="_Toc226309802"/>
      <w:bookmarkStart w:id="1760" w:name="_Toc164608827"/>
      <w:bookmarkStart w:id="1761" w:name="_Toc305158826"/>
      <w:bookmarkStart w:id="1762" w:name="_Toc305158900"/>
      <w:bookmarkStart w:id="1763" w:name="_Toc226965748"/>
      <w:r>
        <w:rPr>
          <w:rFonts w:eastAsiaTheme="minorEastAsia"/>
          <w:b/>
          <w:color w:val="000000"/>
          <w:sz w:val="36"/>
          <w:szCs w:val="36"/>
        </w:rPr>
        <w:t>报价一览表</w:t>
      </w:r>
      <w:bookmarkEnd w:id="1753"/>
      <w:bookmarkEnd w:id="1754"/>
      <w:bookmarkEnd w:id="1755"/>
      <w:bookmarkEnd w:id="1756"/>
      <w:bookmarkEnd w:id="1757"/>
      <w:bookmarkEnd w:id="1758"/>
      <w:bookmarkEnd w:id="1759"/>
      <w:bookmarkEnd w:id="1760"/>
      <w:bookmarkEnd w:id="1761"/>
      <w:bookmarkEnd w:id="1762"/>
      <w:bookmarkEnd w:id="1763"/>
    </w:p>
    <w:p w14:paraId="6854801E">
      <w:pPr>
        <w:tabs>
          <w:tab w:val="left" w:pos="1800"/>
          <w:tab w:val="left" w:pos="5580"/>
        </w:tabs>
        <w:spacing w:line="360" w:lineRule="auto"/>
        <w:jc w:val="left"/>
        <w:rPr>
          <w:rFonts w:eastAsiaTheme="minorEastAsia"/>
          <w:color w:val="000000"/>
          <w:sz w:val="24"/>
        </w:rPr>
      </w:pPr>
    </w:p>
    <w:p w14:paraId="03AFCF1C">
      <w:pPr>
        <w:tabs>
          <w:tab w:val="left" w:pos="1800"/>
          <w:tab w:val="left" w:pos="5580"/>
        </w:tabs>
        <w:spacing w:line="360" w:lineRule="auto"/>
        <w:jc w:val="left"/>
        <w:rPr>
          <w:i/>
          <w:color w:val="FF0000"/>
          <w:sz w:val="24"/>
        </w:rPr>
      </w:pPr>
      <w:r>
        <w:rPr>
          <w:i/>
          <w:color w:val="FF0000"/>
          <w:sz w:val="24"/>
        </w:rPr>
        <w:t>（格式示例：适用于投报总价的项目）</w:t>
      </w:r>
    </w:p>
    <w:p w14:paraId="1DA474BE">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9"/>
        <w:gridCol w:w="3559"/>
        <w:gridCol w:w="2250"/>
        <w:gridCol w:w="2370"/>
      </w:tblGrid>
      <w:tr w14:paraId="68E24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95" w:type="pct"/>
            <w:vMerge w:val="restart"/>
            <w:tcBorders>
              <w:top w:val="single" w:color="auto" w:sz="4" w:space="0"/>
              <w:left w:val="single" w:color="auto" w:sz="4" w:space="0"/>
              <w:bottom w:val="single" w:color="auto" w:sz="4" w:space="0"/>
              <w:right w:val="single" w:color="auto" w:sz="4" w:space="0"/>
            </w:tcBorders>
            <w:vAlign w:val="center"/>
          </w:tcPr>
          <w:p w14:paraId="7FD0A7D1">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ED5A6EF">
            <w:pPr>
              <w:tabs>
                <w:tab w:val="left" w:pos="5580"/>
              </w:tabs>
              <w:jc w:val="center"/>
              <w:rPr>
                <w:rFonts w:eastAsiaTheme="minorEastAsia"/>
                <w:b/>
                <w:sz w:val="24"/>
              </w:rPr>
            </w:pPr>
            <w:r>
              <w:rPr>
                <w:rFonts w:eastAsiaTheme="minorEastAsia"/>
                <w:b/>
                <w:sz w:val="24"/>
              </w:rPr>
              <w:t>供应商名称</w:t>
            </w:r>
          </w:p>
        </w:tc>
        <w:tc>
          <w:tcPr>
            <w:tcW w:w="2544" w:type="pct"/>
            <w:gridSpan w:val="2"/>
            <w:tcBorders>
              <w:top w:val="single" w:color="auto" w:sz="4" w:space="0"/>
              <w:left w:val="single" w:color="auto" w:sz="4" w:space="0"/>
              <w:bottom w:val="single" w:color="auto" w:sz="4" w:space="0"/>
              <w:right w:val="single" w:color="auto" w:sz="4" w:space="0"/>
            </w:tcBorders>
            <w:vAlign w:val="center"/>
          </w:tcPr>
          <w:p w14:paraId="104FC78A">
            <w:pPr>
              <w:tabs>
                <w:tab w:val="left" w:pos="5580"/>
              </w:tabs>
              <w:jc w:val="center"/>
              <w:rPr>
                <w:rFonts w:eastAsiaTheme="minorEastAsia"/>
                <w:b/>
                <w:sz w:val="24"/>
              </w:rPr>
            </w:pPr>
            <w:r>
              <w:rPr>
                <w:rFonts w:eastAsiaTheme="minorEastAsia"/>
                <w:b/>
                <w:sz w:val="24"/>
              </w:rPr>
              <w:t>报价</w:t>
            </w:r>
            <w:r>
              <w:rPr>
                <w:rFonts w:hint="eastAsia" w:eastAsiaTheme="minorEastAsia"/>
                <w:b/>
                <w:sz w:val="24"/>
              </w:rPr>
              <w:t>（人民币元）</w:t>
            </w:r>
          </w:p>
        </w:tc>
      </w:tr>
      <w:tr w14:paraId="6FBA2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5" w:type="pct"/>
            <w:vMerge w:val="continue"/>
            <w:tcBorders>
              <w:top w:val="single" w:color="auto" w:sz="4" w:space="0"/>
              <w:left w:val="single" w:color="auto" w:sz="4" w:space="0"/>
              <w:bottom w:val="single" w:color="auto" w:sz="4" w:space="0"/>
              <w:right w:val="single" w:color="auto" w:sz="4" w:space="0"/>
            </w:tcBorders>
            <w:vAlign w:val="center"/>
          </w:tcPr>
          <w:p w14:paraId="22FEB864">
            <w:pPr>
              <w:widowControl/>
              <w:jc w:val="left"/>
              <w:rPr>
                <w:rFonts w:eastAsiaTheme="minorEastAsia"/>
                <w:b/>
                <w:sz w:val="24"/>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14:paraId="25FE85E1">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D0F333C">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D527EAC">
            <w:pPr>
              <w:tabs>
                <w:tab w:val="left" w:pos="5580"/>
              </w:tabs>
              <w:jc w:val="center"/>
              <w:rPr>
                <w:rFonts w:eastAsiaTheme="minorEastAsia"/>
                <w:b/>
                <w:sz w:val="24"/>
              </w:rPr>
            </w:pPr>
            <w:r>
              <w:rPr>
                <w:rFonts w:eastAsiaTheme="minorEastAsia"/>
                <w:b/>
                <w:sz w:val="24"/>
              </w:rPr>
              <w:t>小写</w:t>
            </w:r>
          </w:p>
        </w:tc>
      </w:tr>
      <w:tr w14:paraId="552C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5" w:type="pct"/>
            <w:tcBorders>
              <w:top w:val="single" w:color="auto" w:sz="4" w:space="0"/>
              <w:left w:val="single" w:color="auto" w:sz="4" w:space="0"/>
              <w:bottom w:val="single" w:color="auto" w:sz="4" w:space="0"/>
              <w:right w:val="single" w:color="auto" w:sz="4" w:space="0"/>
            </w:tcBorders>
            <w:vAlign w:val="center"/>
          </w:tcPr>
          <w:p w14:paraId="47226A4A">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3B91AA4E">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397EE368">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364B27F6">
            <w:pPr>
              <w:tabs>
                <w:tab w:val="left" w:pos="5580"/>
              </w:tabs>
              <w:jc w:val="center"/>
              <w:rPr>
                <w:rFonts w:eastAsiaTheme="minorEastAsia"/>
                <w:sz w:val="24"/>
              </w:rPr>
            </w:pPr>
          </w:p>
        </w:tc>
      </w:tr>
    </w:tbl>
    <w:p w14:paraId="3408B103">
      <w:pPr>
        <w:autoSpaceDE w:val="0"/>
        <w:autoSpaceDN w:val="0"/>
        <w:adjustRightInd w:val="0"/>
        <w:jc w:val="left"/>
        <w:rPr>
          <w:rFonts w:eastAsiaTheme="minorEastAsia"/>
          <w:color w:val="000000"/>
          <w:kern w:val="0"/>
          <w:sz w:val="24"/>
        </w:rPr>
      </w:pPr>
    </w:p>
    <w:p w14:paraId="09A0BD94">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05BE8695">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76701E3E">
      <w:pPr>
        <w:tabs>
          <w:tab w:val="left" w:pos="5580"/>
        </w:tabs>
        <w:ind w:firstLine="480" w:firstLineChars="200"/>
        <w:rPr>
          <w:rFonts w:eastAsiaTheme="minorEastAsia"/>
          <w:color w:val="000000"/>
          <w:sz w:val="24"/>
          <w:szCs w:val="20"/>
        </w:rPr>
      </w:pPr>
    </w:p>
    <w:p w14:paraId="1D5EA958">
      <w:pPr>
        <w:autoSpaceDE w:val="0"/>
        <w:autoSpaceDN w:val="0"/>
        <w:adjustRightInd w:val="0"/>
        <w:snapToGrid w:val="0"/>
        <w:spacing w:before="25" w:after="25" w:line="360" w:lineRule="auto"/>
        <w:rPr>
          <w:rFonts w:eastAsiaTheme="minorEastAsia"/>
          <w:color w:val="000000"/>
          <w:sz w:val="24"/>
          <w:lang w:val="zh-CN"/>
        </w:rPr>
      </w:pPr>
    </w:p>
    <w:p w14:paraId="464EF478">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7217A92F">
      <w:pPr>
        <w:autoSpaceDE w:val="0"/>
        <w:autoSpaceDN w:val="0"/>
        <w:adjustRightInd w:val="0"/>
        <w:snapToGrid w:val="0"/>
        <w:spacing w:before="25" w:after="25" w:line="360" w:lineRule="auto"/>
        <w:ind w:right="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012AE434">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szCs w:val="20"/>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日</w:t>
      </w:r>
    </w:p>
    <w:p w14:paraId="1B450C2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35192793">
      <w:pPr>
        <w:tabs>
          <w:tab w:val="left" w:pos="360"/>
        </w:tabs>
        <w:snapToGrid w:val="0"/>
        <w:spacing w:line="360" w:lineRule="auto"/>
        <w:outlineLvl w:val="1"/>
        <w:rPr>
          <w:rFonts w:eastAsiaTheme="minorEastAsia"/>
          <w:sz w:val="24"/>
        </w:rPr>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pPr>
      <w:bookmarkStart w:id="1764" w:name="_Toc305158827"/>
      <w:bookmarkStart w:id="1765" w:name="_Toc195842924"/>
      <w:bookmarkStart w:id="1766" w:name="_Toc150774763"/>
      <w:bookmarkStart w:id="1767" w:name="_Toc226309803"/>
      <w:bookmarkStart w:id="1768" w:name="_Toc127151558"/>
      <w:bookmarkStart w:id="1769" w:name="_Toc150480796"/>
      <w:bookmarkStart w:id="1770" w:name="_Toc305158901"/>
      <w:bookmarkStart w:id="1771" w:name="_Toc226965749"/>
      <w:bookmarkStart w:id="1772" w:name="_Toc264969249"/>
      <w:bookmarkStart w:id="1773" w:name="_Toc265228397"/>
      <w:bookmarkStart w:id="1774" w:name="_Toc226337255"/>
      <w:bookmarkStart w:id="1775" w:name="_Toc142311060"/>
      <w:bookmarkStart w:id="1776" w:name="_Toc226965832"/>
    </w:p>
    <w:p w14:paraId="451DB798">
      <w:pPr>
        <w:tabs>
          <w:tab w:val="left" w:pos="360"/>
        </w:tabs>
        <w:snapToGrid w:val="0"/>
        <w:spacing w:line="360" w:lineRule="auto"/>
        <w:outlineLvl w:val="1"/>
        <w:rPr>
          <w:rFonts w:eastAsiaTheme="minorEastAsia"/>
          <w:sz w:val="24"/>
        </w:rPr>
      </w:pPr>
      <w:r>
        <w:rPr>
          <w:rFonts w:eastAsiaTheme="minorEastAsia"/>
          <w:sz w:val="24"/>
        </w:rPr>
        <w:t>8  分项报价表</w:t>
      </w:r>
      <w:bookmarkEnd w:id="1764"/>
      <w:bookmarkEnd w:id="1765"/>
      <w:bookmarkEnd w:id="1766"/>
      <w:bookmarkEnd w:id="1767"/>
      <w:bookmarkEnd w:id="1768"/>
      <w:bookmarkEnd w:id="1769"/>
      <w:bookmarkEnd w:id="1770"/>
      <w:bookmarkEnd w:id="1771"/>
      <w:bookmarkEnd w:id="1772"/>
      <w:bookmarkEnd w:id="1773"/>
      <w:bookmarkEnd w:id="1774"/>
      <w:bookmarkEnd w:id="1775"/>
      <w:bookmarkEnd w:id="1776"/>
    </w:p>
    <w:p w14:paraId="2E526145">
      <w:pPr>
        <w:spacing w:line="360" w:lineRule="exact"/>
        <w:jc w:val="center"/>
        <w:rPr>
          <w:rFonts w:eastAsiaTheme="minorEastAsia"/>
          <w:b/>
          <w:color w:val="000000"/>
          <w:sz w:val="36"/>
          <w:szCs w:val="36"/>
        </w:rPr>
      </w:pPr>
      <w:r>
        <w:rPr>
          <w:rFonts w:eastAsiaTheme="minorEastAsia"/>
          <w:b/>
          <w:color w:val="000000"/>
          <w:sz w:val="36"/>
          <w:szCs w:val="36"/>
        </w:rPr>
        <w:t>分项报价表</w:t>
      </w:r>
    </w:p>
    <w:p w14:paraId="18BFC622">
      <w:pPr>
        <w:spacing w:line="260" w:lineRule="exact"/>
        <w:jc w:val="center"/>
        <w:rPr>
          <w:rFonts w:eastAsiaTheme="minorEastAsia"/>
          <w:color w:val="000000"/>
          <w:sz w:val="36"/>
          <w:szCs w:val="36"/>
        </w:rPr>
      </w:pPr>
    </w:p>
    <w:p w14:paraId="066FCC61">
      <w:pPr>
        <w:adjustRightInd w:val="0"/>
        <w:snapToGrid w:val="0"/>
        <w:spacing w:before="240" w:beforeLines="100" w:after="240" w:afterLines="100"/>
        <w:jc w:val="left"/>
        <w:rPr>
          <w:rFonts w:eastAsiaTheme="minorEastAsia"/>
          <w:b/>
          <w:i/>
          <w:color w:val="FF0000"/>
          <w:sz w:val="24"/>
        </w:rPr>
      </w:pPr>
      <w:r>
        <w:rPr>
          <w:rFonts w:eastAsiaTheme="minorEastAsia"/>
          <w:b/>
          <w:i/>
          <w:color w:val="FF0000"/>
          <w:sz w:val="24"/>
        </w:rPr>
        <w:t>（格式示例一，适用于设备采购）</w:t>
      </w:r>
    </w:p>
    <w:p w14:paraId="2EB6BAD7">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052"/>
        <w:gridCol w:w="1325"/>
        <w:gridCol w:w="944"/>
        <w:gridCol w:w="1254"/>
        <w:gridCol w:w="1254"/>
        <w:gridCol w:w="1254"/>
        <w:gridCol w:w="1254"/>
        <w:gridCol w:w="1254"/>
        <w:gridCol w:w="1254"/>
        <w:gridCol w:w="1024"/>
        <w:gridCol w:w="831"/>
        <w:gridCol w:w="1022"/>
      </w:tblGrid>
      <w:tr w14:paraId="31197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75" w:type="pct"/>
            <w:vAlign w:val="center"/>
          </w:tcPr>
          <w:p w14:paraId="68551545">
            <w:pPr>
              <w:adjustRightInd w:val="0"/>
              <w:snapToGrid w:val="0"/>
              <w:jc w:val="left"/>
              <w:rPr>
                <w:b/>
                <w:color w:val="000000"/>
                <w:sz w:val="24"/>
              </w:rPr>
            </w:pPr>
            <w:r>
              <w:rPr>
                <w:b/>
                <w:color w:val="000000"/>
                <w:sz w:val="24"/>
              </w:rPr>
              <w:t>序号</w:t>
            </w:r>
          </w:p>
        </w:tc>
        <w:tc>
          <w:tcPr>
            <w:tcW w:w="370" w:type="pct"/>
            <w:vAlign w:val="center"/>
          </w:tcPr>
          <w:p w14:paraId="23DC2D95">
            <w:pPr>
              <w:adjustRightInd w:val="0"/>
              <w:snapToGrid w:val="0"/>
              <w:jc w:val="left"/>
              <w:rPr>
                <w:b/>
                <w:color w:val="000000"/>
                <w:sz w:val="24"/>
              </w:rPr>
            </w:pPr>
            <w:r>
              <w:rPr>
                <w:b/>
                <w:color w:val="000000"/>
                <w:sz w:val="24"/>
              </w:rPr>
              <w:t>分项名称</w:t>
            </w:r>
          </w:p>
        </w:tc>
        <w:tc>
          <w:tcPr>
            <w:tcW w:w="466" w:type="pct"/>
            <w:vAlign w:val="center"/>
          </w:tcPr>
          <w:p w14:paraId="4E6E42BA">
            <w:pPr>
              <w:adjustRightInd w:val="0"/>
              <w:snapToGrid w:val="0"/>
              <w:jc w:val="left"/>
              <w:rPr>
                <w:b/>
                <w:color w:val="000000"/>
                <w:sz w:val="24"/>
              </w:rPr>
            </w:pPr>
            <w:r>
              <w:rPr>
                <w:b/>
                <w:color w:val="000000"/>
                <w:sz w:val="24"/>
              </w:rPr>
              <w:t>制造商</w:t>
            </w:r>
          </w:p>
        </w:tc>
        <w:tc>
          <w:tcPr>
            <w:tcW w:w="332" w:type="pct"/>
            <w:vAlign w:val="center"/>
          </w:tcPr>
          <w:p w14:paraId="0DB41CE0">
            <w:pPr>
              <w:adjustRightInd w:val="0"/>
              <w:snapToGrid w:val="0"/>
              <w:jc w:val="left"/>
              <w:rPr>
                <w:b/>
                <w:color w:val="000000"/>
                <w:sz w:val="24"/>
              </w:rPr>
            </w:pPr>
            <w:r>
              <w:rPr>
                <w:b/>
                <w:color w:val="000000"/>
                <w:sz w:val="24"/>
              </w:rPr>
              <w:t>产地/国别</w:t>
            </w:r>
          </w:p>
        </w:tc>
        <w:tc>
          <w:tcPr>
            <w:tcW w:w="441" w:type="pct"/>
            <w:vAlign w:val="center"/>
          </w:tcPr>
          <w:p w14:paraId="6E1E46A0">
            <w:pPr>
              <w:jc w:val="center"/>
              <w:rPr>
                <w:b/>
                <w:color w:val="000000"/>
                <w:sz w:val="24"/>
              </w:rPr>
            </w:pPr>
            <w:r>
              <w:rPr>
                <w:b/>
                <w:color w:val="000000"/>
                <w:sz w:val="24"/>
              </w:rPr>
              <w:t>制造商统一</w:t>
            </w:r>
            <w:r>
              <w:rPr>
                <w:rFonts w:hint="eastAsia"/>
                <w:b/>
                <w:color w:val="000000"/>
                <w:sz w:val="24"/>
              </w:rPr>
              <w:t>社会</w:t>
            </w:r>
            <w:r>
              <w:rPr>
                <w:b/>
                <w:color w:val="000000"/>
                <w:sz w:val="24"/>
              </w:rPr>
              <w:t>信用代码</w:t>
            </w:r>
          </w:p>
        </w:tc>
        <w:tc>
          <w:tcPr>
            <w:tcW w:w="441" w:type="pct"/>
            <w:vAlign w:val="center"/>
          </w:tcPr>
          <w:p w14:paraId="46C59C77">
            <w:pPr>
              <w:jc w:val="center"/>
              <w:rPr>
                <w:b/>
                <w:color w:val="000000"/>
                <w:sz w:val="24"/>
              </w:rPr>
            </w:pPr>
            <w:r>
              <w:rPr>
                <w:b/>
                <w:color w:val="000000"/>
                <w:sz w:val="24"/>
              </w:rPr>
              <w:t>制造商</w:t>
            </w:r>
          </w:p>
          <w:p w14:paraId="59896CF8">
            <w:pPr>
              <w:adjustRightInd w:val="0"/>
              <w:snapToGrid w:val="0"/>
              <w:jc w:val="center"/>
              <w:rPr>
                <w:b/>
                <w:color w:val="000000"/>
                <w:sz w:val="24"/>
              </w:rPr>
            </w:pPr>
            <w:r>
              <w:rPr>
                <w:b/>
                <w:color w:val="000000"/>
                <w:sz w:val="24"/>
              </w:rPr>
              <w:t>规模</w:t>
            </w:r>
          </w:p>
        </w:tc>
        <w:tc>
          <w:tcPr>
            <w:tcW w:w="441" w:type="pct"/>
            <w:vAlign w:val="center"/>
          </w:tcPr>
          <w:p w14:paraId="5690F319">
            <w:pPr>
              <w:adjustRightInd w:val="0"/>
              <w:snapToGrid w:val="0"/>
              <w:jc w:val="center"/>
              <w:rPr>
                <w:b/>
                <w:color w:val="000000"/>
                <w:sz w:val="24"/>
              </w:rPr>
            </w:pPr>
            <w:r>
              <w:rPr>
                <w:rFonts w:hint="eastAsia"/>
                <w:b/>
                <w:color w:val="000000"/>
                <w:sz w:val="24"/>
              </w:rPr>
              <w:t>制造商所属性别</w:t>
            </w:r>
          </w:p>
        </w:tc>
        <w:tc>
          <w:tcPr>
            <w:tcW w:w="441" w:type="pct"/>
            <w:vAlign w:val="center"/>
          </w:tcPr>
          <w:p w14:paraId="254DE973">
            <w:pPr>
              <w:adjustRightInd w:val="0"/>
              <w:snapToGrid w:val="0"/>
              <w:jc w:val="center"/>
              <w:rPr>
                <w:b/>
                <w:color w:val="000000"/>
                <w:sz w:val="24"/>
              </w:rPr>
            </w:pPr>
            <w:r>
              <w:rPr>
                <w:rFonts w:hint="eastAsia"/>
                <w:b/>
                <w:color w:val="000000"/>
                <w:sz w:val="24"/>
              </w:rPr>
              <w:t>外商投资类型</w:t>
            </w:r>
          </w:p>
        </w:tc>
        <w:tc>
          <w:tcPr>
            <w:tcW w:w="441" w:type="pct"/>
            <w:vAlign w:val="center"/>
          </w:tcPr>
          <w:p w14:paraId="1837AE18">
            <w:pPr>
              <w:adjustRightInd w:val="0"/>
              <w:snapToGrid w:val="0"/>
              <w:jc w:val="center"/>
              <w:rPr>
                <w:b/>
                <w:color w:val="000000"/>
                <w:sz w:val="24"/>
              </w:rPr>
            </w:pPr>
            <w:r>
              <w:rPr>
                <w:b/>
                <w:color w:val="000000"/>
                <w:sz w:val="24"/>
              </w:rPr>
              <w:t>品牌</w:t>
            </w:r>
          </w:p>
        </w:tc>
        <w:tc>
          <w:tcPr>
            <w:tcW w:w="441" w:type="pct"/>
            <w:vAlign w:val="center"/>
          </w:tcPr>
          <w:p w14:paraId="7ED52837">
            <w:pPr>
              <w:adjustRightInd w:val="0"/>
              <w:snapToGrid w:val="0"/>
              <w:jc w:val="left"/>
              <w:rPr>
                <w:b/>
                <w:color w:val="000000"/>
                <w:sz w:val="24"/>
              </w:rPr>
            </w:pPr>
            <w:r>
              <w:rPr>
                <w:b/>
                <w:color w:val="000000"/>
                <w:sz w:val="24"/>
              </w:rPr>
              <w:t>规格、型号</w:t>
            </w:r>
          </w:p>
        </w:tc>
        <w:tc>
          <w:tcPr>
            <w:tcW w:w="360" w:type="pct"/>
            <w:vAlign w:val="center"/>
          </w:tcPr>
          <w:p w14:paraId="2DA5A1CD">
            <w:pPr>
              <w:adjustRightInd w:val="0"/>
              <w:snapToGrid w:val="0"/>
              <w:jc w:val="left"/>
              <w:rPr>
                <w:b/>
                <w:color w:val="000000"/>
                <w:sz w:val="24"/>
              </w:rPr>
            </w:pPr>
            <w:r>
              <w:rPr>
                <w:b/>
                <w:color w:val="000000"/>
                <w:sz w:val="24"/>
              </w:rPr>
              <w:t>单价（元）</w:t>
            </w:r>
          </w:p>
        </w:tc>
        <w:tc>
          <w:tcPr>
            <w:tcW w:w="292" w:type="pct"/>
            <w:vAlign w:val="center"/>
          </w:tcPr>
          <w:p w14:paraId="50F03AF3">
            <w:pPr>
              <w:adjustRightInd w:val="0"/>
              <w:snapToGrid w:val="0"/>
              <w:jc w:val="left"/>
              <w:rPr>
                <w:b/>
                <w:color w:val="000000"/>
                <w:sz w:val="24"/>
              </w:rPr>
            </w:pPr>
            <w:r>
              <w:rPr>
                <w:b/>
                <w:color w:val="000000"/>
                <w:sz w:val="24"/>
              </w:rPr>
              <w:t>数量</w:t>
            </w:r>
          </w:p>
        </w:tc>
        <w:tc>
          <w:tcPr>
            <w:tcW w:w="359" w:type="pct"/>
            <w:vAlign w:val="center"/>
          </w:tcPr>
          <w:p w14:paraId="11E4CC17">
            <w:pPr>
              <w:adjustRightInd w:val="0"/>
              <w:snapToGrid w:val="0"/>
              <w:jc w:val="left"/>
              <w:rPr>
                <w:b/>
                <w:color w:val="000000"/>
                <w:sz w:val="24"/>
              </w:rPr>
            </w:pPr>
            <w:r>
              <w:rPr>
                <w:b/>
                <w:color w:val="000000"/>
                <w:sz w:val="24"/>
              </w:rPr>
              <w:t>合价（元）</w:t>
            </w:r>
          </w:p>
        </w:tc>
      </w:tr>
      <w:tr w14:paraId="71EE3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6B33B6A3">
            <w:pPr>
              <w:adjustRightInd w:val="0"/>
              <w:snapToGrid w:val="0"/>
              <w:jc w:val="left"/>
              <w:rPr>
                <w:color w:val="000000"/>
                <w:sz w:val="24"/>
              </w:rPr>
            </w:pPr>
            <w:r>
              <w:rPr>
                <w:color w:val="000000"/>
                <w:sz w:val="24"/>
              </w:rPr>
              <w:t>1</w:t>
            </w:r>
          </w:p>
        </w:tc>
        <w:tc>
          <w:tcPr>
            <w:tcW w:w="370" w:type="pct"/>
            <w:vAlign w:val="center"/>
          </w:tcPr>
          <w:p w14:paraId="63E63A27">
            <w:pPr>
              <w:adjustRightInd w:val="0"/>
              <w:snapToGrid w:val="0"/>
              <w:jc w:val="left"/>
              <w:rPr>
                <w:color w:val="000000"/>
                <w:sz w:val="24"/>
              </w:rPr>
            </w:pPr>
          </w:p>
        </w:tc>
        <w:tc>
          <w:tcPr>
            <w:tcW w:w="466" w:type="pct"/>
            <w:vAlign w:val="center"/>
          </w:tcPr>
          <w:p w14:paraId="3CCF495C">
            <w:pPr>
              <w:adjustRightInd w:val="0"/>
              <w:snapToGrid w:val="0"/>
              <w:jc w:val="left"/>
              <w:rPr>
                <w:color w:val="000000"/>
                <w:sz w:val="24"/>
              </w:rPr>
            </w:pPr>
          </w:p>
        </w:tc>
        <w:tc>
          <w:tcPr>
            <w:tcW w:w="332" w:type="pct"/>
          </w:tcPr>
          <w:p w14:paraId="2124E5CC">
            <w:pPr>
              <w:adjustRightInd w:val="0"/>
              <w:snapToGrid w:val="0"/>
              <w:jc w:val="left"/>
              <w:rPr>
                <w:color w:val="000000"/>
                <w:sz w:val="24"/>
              </w:rPr>
            </w:pPr>
          </w:p>
        </w:tc>
        <w:tc>
          <w:tcPr>
            <w:tcW w:w="441" w:type="pct"/>
            <w:vAlign w:val="center"/>
          </w:tcPr>
          <w:p w14:paraId="2A04FD66">
            <w:pPr>
              <w:adjustRightInd w:val="0"/>
              <w:snapToGrid w:val="0"/>
              <w:jc w:val="center"/>
              <w:rPr>
                <w:color w:val="000000"/>
                <w:sz w:val="24"/>
              </w:rPr>
            </w:pPr>
          </w:p>
        </w:tc>
        <w:tc>
          <w:tcPr>
            <w:tcW w:w="441" w:type="pct"/>
            <w:vAlign w:val="center"/>
          </w:tcPr>
          <w:p w14:paraId="60192764">
            <w:pPr>
              <w:adjustRightInd w:val="0"/>
              <w:snapToGrid w:val="0"/>
              <w:jc w:val="center"/>
              <w:rPr>
                <w:color w:val="000000"/>
                <w:sz w:val="24"/>
              </w:rPr>
            </w:pPr>
          </w:p>
        </w:tc>
        <w:tc>
          <w:tcPr>
            <w:tcW w:w="441" w:type="pct"/>
          </w:tcPr>
          <w:p w14:paraId="3623F851">
            <w:pPr>
              <w:adjustRightInd w:val="0"/>
              <w:snapToGrid w:val="0"/>
              <w:jc w:val="center"/>
              <w:rPr>
                <w:color w:val="000000"/>
                <w:sz w:val="24"/>
              </w:rPr>
            </w:pPr>
          </w:p>
        </w:tc>
        <w:tc>
          <w:tcPr>
            <w:tcW w:w="441" w:type="pct"/>
          </w:tcPr>
          <w:p w14:paraId="05DC1C47">
            <w:pPr>
              <w:adjustRightInd w:val="0"/>
              <w:snapToGrid w:val="0"/>
              <w:jc w:val="center"/>
              <w:rPr>
                <w:color w:val="000000"/>
                <w:sz w:val="24"/>
              </w:rPr>
            </w:pPr>
          </w:p>
        </w:tc>
        <w:tc>
          <w:tcPr>
            <w:tcW w:w="441" w:type="pct"/>
            <w:vAlign w:val="center"/>
          </w:tcPr>
          <w:p w14:paraId="3F36F2F2">
            <w:pPr>
              <w:adjustRightInd w:val="0"/>
              <w:snapToGrid w:val="0"/>
              <w:jc w:val="center"/>
              <w:rPr>
                <w:color w:val="000000"/>
                <w:sz w:val="24"/>
              </w:rPr>
            </w:pPr>
          </w:p>
        </w:tc>
        <w:tc>
          <w:tcPr>
            <w:tcW w:w="441" w:type="pct"/>
            <w:vAlign w:val="center"/>
          </w:tcPr>
          <w:p w14:paraId="167FA55D">
            <w:pPr>
              <w:adjustRightInd w:val="0"/>
              <w:snapToGrid w:val="0"/>
              <w:jc w:val="left"/>
              <w:rPr>
                <w:color w:val="000000"/>
                <w:sz w:val="24"/>
              </w:rPr>
            </w:pPr>
          </w:p>
        </w:tc>
        <w:tc>
          <w:tcPr>
            <w:tcW w:w="360" w:type="pct"/>
            <w:vAlign w:val="center"/>
          </w:tcPr>
          <w:p w14:paraId="6C20F881">
            <w:pPr>
              <w:adjustRightInd w:val="0"/>
              <w:snapToGrid w:val="0"/>
              <w:jc w:val="left"/>
              <w:rPr>
                <w:color w:val="000000"/>
                <w:sz w:val="24"/>
              </w:rPr>
            </w:pPr>
          </w:p>
        </w:tc>
        <w:tc>
          <w:tcPr>
            <w:tcW w:w="292" w:type="pct"/>
            <w:vAlign w:val="center"/>
          </w:tcPr>
          <w:p w14:paraId="2CEB5493">
            <w:pPr>
              <w:adjustRightInd w:val="0"/>
              <w:snapToGrid w:val="0"/>
              <w:jc w:val="left"/>
              <w:rPr>
                <w:color w:val="000000"/>
                <w:sz w:val="24"/>
              </w:rPr>
            </w:pPr>
          </w:p>
        </w:tc>
        <w:tc>
          <w:tcPr>
            <w:tcW w:w="359" w:type="pct"/>
            <w:vAlign w:val="center"/>
          </w:tcPr>
          <w:p w14:paraId="7BF1F022">
            <w:pPr>
              <w:adjustRightInd w:val="0"/>
              <w:snapToGrid w:val="0"/>
              <w:jc w:val="left"/>
              <w:rPr>
                <w:color w:val="000000"/>
                <w:sz w:val="24"/>
              </w:rPr>
            </w:pPr>
          </w:p>
        </w:tc>
      </w:tr>
      <w:tr w14:paraId="1756E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36E50ED7">
            <w:pPr>
              <w:adjustRightInd w:val="0"/>
              <w:snapToGrid w:val="0"/>
              <w:jc w:val="left"/>
              <w:rPr>
                <w:color w:val="000000"/>
                <w:sz w:val="24"/>
              </w:rPr>
            </w:pPr>
            <w:r>
              <w:rPr>
                <w:color w:val="000000"/>
                <w:sz w:val="24"/>
              </w:rPr>
              <w:t>2</w:t>
            </w:r>
          </w:p>
        </w:tc>
        <w:tc>
          <w:tcPr>
            <w:tcW w:w="370" w:type="pct"/>
            <w:vAlign w:val="center"/>
          </w:tcPr>
          <w:p w14:paraId="248997CD">
            <w:pPr>
              <w:adjustRightInd w:val="0"/>
              <w:snapToGrid w:val="0"/>
              <w:jc w:val="left"/>
              <w:rPr>
                <w:color w:val="000000"/>
                <w:sz w:val="24"/>
              </w:rPr>
            </w:pPr>
          </w:p>
        </w:tc>
        <w:tc>
          <w:tcPr>
            <w:tcW w:w="466" w:type="pct"/>
            <w:vAlign w:val="center"/>
          </w:tcPr>
          <w:p w14:paraId="60C5B4CC">
            <w:pPr>
              <w:adjustRightInd w:val="0"/>
              <w:snapToGrid w:val="0"/>
              <w:jc w:val="left"/>
              <w:rPr>
                <w:color w:val="000000"/>
                <w:sz w:val="24"/>
              </w:rPr>
            </w:pPr>
          </w:p>
        </w:tc>
        <w:tc>
          <w:tcPr>
            <w:tcW w:w="332" w:type="pct"/>
          </w:tcPr>
          <w:p w14:paraId="6342EB7E">
            <w:pPr>
              <w:adjustRightInd w:val="0"/>
              <w:snapToGrid w:val="0"/>
              <w:jc w:val="left"/>
              <w:rPr>
                <w:color w:val="000000"/>
                <w:sz w:val="24"/>
              </w:rPr>
            </w:pPr>
          </w:p>
        </w:tc>
        <w:tc>
          <w:tcPr>
            <w:tcW w:w="441" w:type="pct"/>
            <w:vAlign w:val="center"/>
          </w:tcPr>
          <w:p w14:paraId="5E16A01B">
            <w:pPr>
              <w:adjustRightInd w:val="0"/>
              <w:snapToGrid w:val="0"/>
              <w:jc w:val="center"/>
              <w:rPr>
                <w:color w:val="000000"/>
                <w:sz w:val="24"/>
              </w:rPr>
            </w:pPr>
          </w:p>
        </w:tc>
        <w:tc>
          <w:tcPr>
            <w:tcW w:w="441" w:type="pct"/>
            <w:vAlign w:val="center"/>
          </w:tcPr>
          <w:p w14:paraId="38A8F101">
            <w:pPr>
              <w:adjustRightInd w:val="0"/>
              <w:snapToGrid w:val="0"/>
              <w:jc w:val="center"/>
              <w:rPr>
                <w:color w:val="000000"/>
                <w:sz w:val="24"/>
              </w:rPr>
            </w:pPr>
          </w:p>
        </w:tc>
        <w:tc>
          <w:tcPr>
            <w:tcW w:w="441" w:type="pct"/>
          </w:tcPr>
          <w:p w14:paraId="39A3EC07">
            <w:pPr>
              <w:adjustRightInd w:val="0"/>
              <w:snapToGrid w:val="0"/>
              <w:jc w:val="center"/>
              <w:rPr>
                <w:color w:val="000000"/>
                <w:sz w:val="24"/>
              </w:rPr>
            </w:pPr>
          </w:p>
        </w:tc>
        <w:tc>
          <w:tcPr>
            <w:tcW w:w="441" w:type="pct"/>
          </w:tcPr>
          <w:p w14:paraId="46F2D6F9">
            <w:pPr>
              <w:adjustRightInd w:val="0"/>
              <w:snapToGrid w:val="0"/>
              <w:jc w:val="center"/>
              <w:rPr>
                <w:color w:val="000000"/>
                <w:sz w:val="24"/>
              </w:rPr>
            </w:pPr>
          </w:p>
        </w:tc>
        <w:tc>
          <w:tcPr>
            <w:tcW w:w="441" w:type="pct"/>
            <w:vAlign w:val="center"/>
          </w:tcPr>
          <w:p w14:paraId="19232ACF">
            <w:pPr>
              <w:adjustRightInd w:val="0"/>
              <w:snapToGrid w:val="0"/>
              <w:jc w:val="center"/>
              <w:rPr>
                <w:color w:val="000000"/>
                <w:sz w:val="24"/>
              </w:rPr>
            </w:pPr>
          </w:p>
        </w:tc>
        <w:tc>
          <w:tcPr>
            <w:tcW w:w="441" w:type="pct"/>
            <w:vAlign w:val="center"/>
          </w:tcPr>
          <w:p w14:paraId="7F4298C4">
            <w:pPr>
              <w:adjustRightInd w:val="0"/>
              <w:snapToGrid w:val="0"/>
              <w:jc w:val="left"/>
              <w:rPr>
                <w:color w:val="000000"/>
                <w:sz w:val="24"/>
              </w:rPr>
            </w:pPr>
          </w:p>
        </w:tc>
        <w:tc>
          <w:tcPr>
            <w:tcW w:w="360" w:type="pct"/>
            <w:vAlign w:val="center"/>
          </w:tcPr>
          <w:p w14:paraId="4D5AD8B3">
            <w:pPr>
              <w:adjustRightInd w:val="0"/>
              <w:snapToGrid w:val="0"/>
              <w:jc w:val="left"/>
              <w:rPr>
                <w:color w:val="000000"/>
                <w:sz w:val="24"/>
              </w:rPr>
            </w:pPr>
          </w:p>
        </w:tc>
        <w:tc>
          <w:tcPr>
            <w:tcW w:w="292" w:type="pct"/>
            <w:vAlign w:val="center"/>
          </w:tcPr>
          <w:p w14:paraId="46C483E1">
            <w:pPr>
              <w:adjustRightInd w:val="0"/>
              <w:snapToGrid w:val="0"/>
              <w:jc w:val="left"/>
              <w:rPr>
                <w:color w:val="000000"/>
                <w:sz w:val="24"/>
              </w:rPr>
            </w:pPr>
          </w:p>
        </w:tc>
        <w:tc>
          <w:tcPr>
            <w:tcW w:w="359" w:type="pct"/>
            <w:vAlign w:val="center"/>
          </w:tcPr>
          <w:p w14:paraId="1C256844">
            <w:pPr>
              <w:adjustRightInd w:val="0"/>
              <w:snapToGrid w:val="0"/>
              <w:jc w:val="left"/>
              <w:rPr>
                <w:color w:val="000000"/>
                <w:sz w:val="24"/>
              </w:rPr>
            </w:pPr>
          </w:p>
        </w:tc>
      </w:tr>
      <w:tr w14:paraId="496D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5AF2DBFF">
            <w:pPr>
              <w:adjustRightInd w:val="0"/>
              <w:snapToGrid w:val="0"/>
              <w:jc w:val="left"/>
              <w:rPr>
                <w:color w:val="000000"/>
                <w:sz w:val="24"/>
              </w:rPr>
            </w:pPr>
            <w:r>
              <w:rPr>
                <w:color w:val="000000"/>
                <w:sz w:val="24"/>
              </w:rPr>
              <w:t>3</w:t>
            </w:r>
          </w:p>
        </w:tc>
        <w:tc>
          <w:tcPr>
            <w:tcW w:w="370" w:type="pct"/>
            <w:vAlign w:val="center"/>
          </w:tcPr>
          <w:p w14:paraId="1F9D365A">
            <w:pPr>
              <w:adjustRightInd w:val="0"/>
              <w:snapToGrid w:val="0"/>
              <w:jc w:val="left"/>
              <w:rPr>
                <w:color w:val="000000"/>
                <w:sz w:val="24"/>
              </w:rPr>
            </w:pPr>
          </w:p>
        </w:tc>
        <w:tc>
          <w:tcPr>
            <w:tcW w:w="466" w:type="pct"/>
            <w:vAlign w:val="center"/>
          </w:tcPr>
          <w:p w14:paraId="4EDD40C2">
            <w:pPr>
              <w:adjustRightInd w:val="0"/>
              <w:snapToGrid w:val="0"/>
              <w:jc w:val="left"/>
              <w:rPr>
                <w:color w:val="000000"/>
                <w:sz w:val="24"/>
              </w:rPr>
            </w:pPr>
          </w:p>
        </w:tc>
        <w:tc>
          <w:tcPr>
            <w:tcW w:w="332" w:type="pct"/>
          </w:tcPr>
          <w:p w14:paraId="105EC998">
            <w:pPr>
              <w:adjustRightInd w:val="0"/>
              <w:snapToGrid w:val="0"/>
              <w:jc w:val="left"/>
              <w:rPr>
                <w:color w:val="000000"/>
                <w:sz w:val="24"/>
              </w:rPr>
            </w:pPr>
          </w:p>
        </w:tc>
        <w:tc>
          <w:tcPr>
            <w:tcW w:w="441" w:type="pct"/>
            <w:vAlign w:val="center"/>
          </w:tcPr>
          <w:p w14:paraId="521C2EB0">
            <w:pPr>
              <w:adjustRightInd w:val="0"/>
              <w:snapToGrid w:val="0"/>
              <w:jc w:val="center"/>
              <w:rPr>
                <w:color w:val="000000"/>
                <w:sz w:val="24"/>
              </w:rPr>
            </w:pPr>
          </w:p>
        </w:tc>
        <w:tc>
          <w:tcPr>
            <w:tcW w:w="441" w:type="pct"/>
            <w:vAlign w:val="center"/>
          </w:tcPr>
          <w:p w14:paraId="7EBA1232">
            <w:pPr>
              <w:adjustRightInd w:val="0"/>
              <w:snapToGrid w:val="0"/>
              <w:jc w:val="center"/>
              <w:rPr>
                <w:color w:val="000000"/>
                <w:sz w:val="24"/>
              </w:rPr>
            </w:pPr>
          </w:p>
        </w:tc>
        <w:tc>
          <w:tcPr>
            <w:tcW w:w="441" w:type="pct"/>
          </w:tcPr>
          <w:p w14:paraId="4AA47AF8">
            <w:pPr>
              <w:adjustRightInd w:val="0"/>
              <w:snapToGrid w:val="0"/>
              <w:jc w:val="center"/>
              <w:rPr>
                <w:color w:val="000000"/>
                <w:sz w:val="24"/>
              </w:rPr>
            </w:pPr>
          </w:p>
        </w:tc>
        <w:tc>
          <w:tcPr>
            <w:tcW w:w="441" w:type="pct"/>
          </w:tcPr>
          <w:p w14:paraId="55B5B083">
            <w:pPr>
              <w:adjustRightInd w:val="0"/>
              <w:snapToGrid w:val="0"/>
              <w:jc w:val="center"/>
              <w:rPr>
                <w:color w:val="000000"/>
                <w:sz w:val="24"/>
              </w:rPr>
            </w:pPr>
          </w:p>
        </w:tc>
        <w:tc>
          <w:tcPr>
            <w:tcW w:w="441" w:type="pct"/>
            <w:vAlign w:val="center"/>
          </w:tcPr>
          <w:p w14:paraId="51CBE986">
            <w:pPr>
              <w:adjustRightInd w:val="0"/>
              <w:snapToGrid w:val="0"/>
              <w:jc w:val="center"/>
              <w:rPr>
                <w:color w:val="000000"/>
                <w:sz w:val="24"/>
              </w:rPr>
            </w:pPr>
          </w:p>
        </w:tc>
        <w:tc>
          <w:tcPr>
            <w:tcW w:w="441" w:type="pct"/>
            <w:vAlign w:val="center"/>
          </w:tcPr>
          <w:p w14:paraId="67629A07">
            <w:pPr>
              <w:adjustRightInd w:val="0"/>
              <w:snapToGrid w:val="0"/>
              <w:jc w:val="left"/>
              <w:rPr>
                <w:color w:val="000000"/>
                <w:sz w:val="24"/>
              </w:rPr>
            </w:pPr>
          </w:p>
        </w:tc>
        <w:tc>
          <w:tcPr>
            <w:tcW w:w="360" w:type="pct"/>
            <w:vAlign w:val="center"/>
          </w:tcPr>
          <w:p w14:paraId="3FCA1E04">
            <w:pPr>
              <w:adjustRightInd w:val="0"/>
              <w:snapToGrid w:val="0"/>
              <w:jc w:val="left"/>
              <w:rPr>
                <w:color w:val="000000"/>
                <w:sz w:val="24"/>
              </w:rPr>
            </w:pPr>
          </w:p>
        </w:tc>
        <w:tc>
          <w:tcPr>
            <w:tcW w:w="292" w:type="pct"/>
            <w:vAlign w:val="center"/>
          </w:tcPr>
          <w:p w14:paraId="0BCC313D">
            <w:pPr>
              <w:adjustRightInd w:val="0"/>
              <w:snapToGrid w:val="0"/>
              <w:jc w:val="left"/>
              <w:rPr>
                <w:color w:val="000000"/>
                <w:sz w:val="24"/>
              </w:rPr>
            </w:pPr>
          </w:p>
        </w:tc>
        <w:tc>
          <w:tcPr>
            <w:tcW w:w="359" w:type="pct"/>
            <w:vAlign w:val="center"/>
          </w:tcPr>
          <w:p w14:paraId="1E536DB3">
            <w:pPr>
              <w:adjustRightInd w:val="0"/>
              <w:snapToGrid w:val="0"/>
              <w:jc w:val="left"/>
              <w:rPr>
                <w:color w:val="000000"/>
                <w:sz w:val="24"/>
              </w:rPr>
            </w:pPr>
          </w:p>
        </w:tc>
      </w:tr>
      <w:tr w14:paraId="20DCE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323C5521">
            <w:pPr>
              <w:adjustRightInd w:val="0"/>
              <w:snapToGrid w:val="0"/>
              <w:jc w:val="left"/>
              <w:rPr>
                <w:color w:val="000000"/>
                <w:sz w:val="24"/>
              </w:rPr>
            </w:pPr>
            <w:r>
              <w:rPr>
                <w:color w:val="000000"/>
                <w:sz w:val="24"/>
              </w:rPr>
              <w:t>4</w:t>
            </w:r>
          </w:p>
        </w:tc>
        <w:tc>
          <w:tcPr>
            <w:tcW w:w="370" w:type="pct"/>
            <w:vAlign w:val="center"/>
          </w:tcPr>
          <w:p w14:paraId="3A6215E2">
            <w:pPr>
              <w:adjustRightInd w:val="0"/>
              <w:snapToGrid w:val="0"/>
              <w:jc w:val="left"/>
              <w:rPr>
                <w:color w:val="000000"/>
                <w:sz w:val="24"/>
              </w:rPr>
            </w:pPr>
          </w:p>
        </w:tc>
        <w:tc>
          <w:tcPr>
            <w:tcW w:w="466" w:type="pct"/>
            <w:vAlign w:val="center"/>
          </w:tcPr>
          <w:p w14:paraId="7AA97E81">
            <w:pPr>
              <w:adjustRightInd w:val="0"/>
              <w:snapToGrid w:val="0"/>
              <w:jc w:val="left"/>
              <w:rPr>
                <w:color w:val="000000"/>
                <w:sz w:val="24"/>
              </w:rPr>
            </w:pPr>
          </w:p>
        </w:tc>
        <w:tc>
          <w:tcPr>
            <w:tcW w:w="332" w:type="pct"/>
          </w:tcPr>
          <w:p w14:paraId="33947322">
            <w:pPr>
              <w:adjustRightInd w:val="0"/>
              <w:snapToGrid w:val="0"/>
              <w:jc w:val="left"/>
              <w:rPr>
                <w:color w:val="000000"/>
                <w:sz w:val="24"/>
              </w:rPr>
            </w:pPr>
          </w:p>
        </w:tc>
        <w:tc>
          <w:tcPr>
            <w:tcW w:w="441" w:type="pct"/>
            <w:vAlign w:val="center"/>
          </w:tcPr>
          <w:p w14:paraId="6960DE1A">
            <w:pPr>
              <w:adjustRightInd w:val="0"/>
              <w:snapToGrid w:val="0"/>
              <w:jc w:val="center"/>
              <w:rPr>
                <w:color w:val="000000"/>
                <w:sz w:val="24"/>
              </w:rPr>
            </w:pPr>
          </w:p>
        </w:tc>
        <w:tc>
          <w:tcPr>
            <w:tcW w:w="441" w:type="pct"/>
            <w:vAlign w:val="center"/>
          </w:tcPr>
          <w:p w14:paraId="77CDABF0">
            <w:pPr>
              <w:adjustRightInd w:val="0"/>
              <w:snapToGrid w:val="0"/>
              <w:jc w:val="center"/>
              <w:rPr>
                <w:color w:val="000000"/>
                <w:sz w:val="24"/>
              </w:rPr>
            </w:pPr>
          </w:p>
        </w:tc>
        <w:tc>
          <w:tcPr>
            <w:tcW w:w="441" w:type="pct"/>
          </w:tcPr>
          <w:p w14:paraId="13DBD4B3">
            <w:pPr>
              <w:adjustRightInd w:val="0"/>
              <w:snapToGrid w:val="0"/>
              <w:jc w:val="center"/>
              <w:rPr>
                <w:color w:val="000000"/>
                <w:sz w:val="24"/>
              </w:rPr>
            </w:pPr>
          </w:p>
        </w:tc>
        <w:tc>
          <w:tcPr>
            <w:tcW w:w="441" w:type="pct"/>
          </w:tcPr>
          <w:p w14:paraId="238AA01F">
            <w:pPr>
              <w:adjustRightInd w:val="0"/>
              <w:snapToGrid w:val="0"/>
              <w:jc w:val="center"/>
              <w:rPr>
                <w:color w:val="000000"/>
                <w:sz w:val="24"/>
              </w:rPr>
            </w:pPr>
          </w:p>
        </w:tc>
        <w:tc>
          <w:tcPr>
            <w:tcW w:w="441" w:type="pct"/>
            <w:vAlign w:val="center"/>
          </w:tcPr>
          <w:p w14:paraId="76CA1C8A">
            <w:pPr>
              <w:adjustRightInd w:val="0"/>
              <w:snapToGrid w:val="0"/>
              <w:jc w:val="center"/>
              <w:rPr>
                <w:color w:val="000000"/>
                <w:sz w:val="24"/>
              </w:rPr>
            </w:pPr>
          </w:p>
        </w:tc>
        <w:tc>
          <w:tcPr>
            <w:tcW w:w="441" w:type="pct"/>
            <w:vAlign w:val="center"/>
          </w:tcPr>
          <w:p w14:paraId="6988CBDC">
            <w:pPr>
              <w:adjustRightInd w:val="0"/>
              <w:snapToGrid w:val="0"/>
              <w:jc w:val="left"/>
              <w:rPr>
                <w:color w:val="000000"/>
                <w:sz w:val="24"/>
              </w:rPr>
            </w:pPr>
          </w:p>
        </w:tc>
        <w:tc>
          <w:tcPr>
            <w:tcW w:w="360" w:type="pct"/>
            <w:vAlign w:val="center"/>
          </w:tcPr>
          <w:p w14:paraId="28D478A0">
            <w:pPr>
              <w:adjustRightInd w:val="0"/>
              <w:snapToGrid w:val="0"/>
              <w:jc w:val="left"/>
              <w:rPr>
                <w:color w:val="000000"/>
                <w:sz w:val="24"/>
              </w:rPr>
            </w:pPr>
          </w:p>
        </w:tc>
        <w:tc>
          <w:tcPr>
            <w:tcW w:w="292" w:type="pct"/>
            <w:vAlign w:val="center"/>
          </w:tcPr>
          <w:p w14:paraId="49A4E6C5">
            <w:pPr>
              <w:adjustRightInd w:val="0"/>
              <w:snapToGrid w:val="0"/>
              <w:jc w:val="left"/>
              <w:rPr>
                <w:color w:val="000000"/>
                <w:sz w:val="24"/>
              </w:rPr>
            </w:pPr>
          </w:p>
        </w:tc>
        <w:tc>
          <w:tcPr>
            <w:tcW w:w="359" w:type="pct"/>
            <w:vAlign w:val="center"/>
          </w:tcPr>
          <w:p w14:paraId="53742295">
            <w:pPr>
              <w:adjustRightInd w:val="0"/>
              <w:snapToGrid w:val="0"/>
              <w:jc w:val="left"/>
              <w:rPr>
                <w:color w:val="000000"/>
                <w:sz w:val="24"/>
              </w:rPr>
            </w:pPr>
          </w:p>
        </w:tc>
      </w:tr>
      <w:tr w14:paraId="08166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4B4ABD88">
            <w:pPr>
              <w:adjustRightInd w:val="0"/>
              <w:snapToGrid w:val="0"/>
              <w:jc w:val="left"/>
              <w:rPr>
                <w:color w:val="000000"/>
                <w:sz w:val="24"/>
              </w:rPr>
            </w:pPr>
            <w:r>
              <w:rPr>
                <w:color w:val="000000"/>
                <w:sz w:val="24"/>
              </w:rPr>
              <w:t>…</w:t>
            </w:r>
          </w:p>
        </w:tc>
        <w:tc>
          <w:tcPr>
            <w:tcW w:w="370" w:type="pct"/>
            <w:vAlign w:val="center"/>
          </w:tcPr>
          <w:p w14:paraId="1EB0087E">
            <w:pPr>
              <w:adjustRightInd w:val="0"/>
              <w:snapToGrid w:val="0"/>
              <w:jc w:val="left"/>
              <w:rPr>
                <w:color w:val="000000"/>
                <w:sz w:val="24"/>
              </w:rPr>
            </w:pPr>
          </w:p>
        </w:tc>
        <w:tc>
          <w:tcPr>
            <w:tcW w:w="466" w:type="pct"/>
            <w:vAlign w:val="center"/>
          </w:tcPr>
          <w:p w14:paraId="00F49BA2">
            <w:pPr>
              <w:adjustRightInd w:val="0"/>
              <w:snapToGrid w:val="0"/>
              <w:jc w:val="left"/>
              <w:rPr>
                <w:color w:val="000000"/>
                <w:sz w:val="24"/>
              </w:rPr>
            </w:pPr>
          </w:p>
        </w:tc>
        <w:tc>
          <w:tcPr>
            <w:tcW w:w="332" w:type="pct"/>
          </w:tcPr>
          <w:p w14:paraId="43A806FC">
            <w:pPr>
              <w:adjustRightInd w:val="0"/>
              <w:snapToGrid w:val="0"/>
              <w:jc w:val="left"/>
              <w:rPr>
                <w:color w:val="000000"/>
                <w:sz w:val="24"/>
              </w:rPr>
            </w:pPr>
          </w:p>
        </w:tc>
        <w:tc>
          <w:tcPr>
            <w:tcW w:w="441" w:type="pct"/>
            <w:vAlign w:val="center"/>
          </w:tcPr>
          <w:p w14:paraId="258ABD58">
            <w:pPr>
              <w:adjustRightInd w:val="0"/>
              <w:snapToGrid w:val="0"/>
              <w:jc w:val="center"/>
              <w:rPr>
                <w:color w:val="000000"/>
                <w:sz w:val="24"/>
              </w:rPr>
            </w:pPr>
          </w:p>
        </w:tc>
        <w:tc>
          <w:tcPr>
            <w:tcW w:w="441" w:type="pct"/>
            <w:vAlign w:val="center"/>
          </w:tcPr>
          <w:p w14:paraId="2C3D2547">
            <w:pPr>
              <w:adjustRightInd w:val="0"/>
              <w:snapToGrid w:val="0"/>
              <w:jc w:val="center"/>
              <w:rPr>
                <w:color w:val="000000"/>
                <w:sz w:val="24"/>
              </w:rPr>
            </w:pPr>
          </w:p>
        </w:tc>
        <w:tc>
          <w:tcPr>
            <w:tcW w:w="441" w:type="pct"/>
          </w:tcPr>
          <w:p w14:paraId="5444223A">
            <w:pPr>
              <w:adjustRightInd w:val="0"/>
              <w:snapToGrid w:val="0"/>
              <w:jc w:val="center"/>
              <w:rPr>
                <w:color w:val="000000"/>
                <w:sz w:val="24"/>
              </w:rPr>
            </w:pPr>
          </w:p>
        </w:tc>
        <w:tc>
          <w:tcPr>
            <w:tcW w:w="441" w:type="pct"/>
          </w:tcPr>
          <w:p w14:paraId="150C8AB8">
            <w:pPr>
              <w:adjustRightInd w:val="0"/>
              <w:snapToGrid w:val="0"/>
              <w:jc w:val="center"/>
              <w:rPr>
                <w:color w:val="000000"/>
                <w:sz w:val="24"/>
              </w:rPr>
            </w:pPr>
          </w:p>
        </w:tc>
        <w:tc>
          <w:tcPr>
            <w:tcW w:w="441" w:type="pct"/>
            <w:vAlign w:val="center"/>
          </w:tcPr>
          <w:p w14:paraId="1251D5E2">
            <w:pPr>
              <w:adjustRightInd w:val="0"/>
              <w:snapToGrid w:val="0"/>
              <w:jc w:val="center"/>
              <w:rPr>
                <w:color w:val="000000"/>
                <w:sz w:val="24"/>
              </w:rPr>
            </w:pPr>
          </w:p>
        </w:tc>
        <w:tc>
          <w:tcPr>
            <w:tcW w:w="441" w:type="pct"/>
            <w:vAlign w:val="center"/>
          </w:tcPr>
          <w:p w14:paraId="38973D0A">
            <w:pPr>
              <w:adjustRightInd w:val="0"/>
              <w:snapToGrid w:val="0"/>
              <w:jc w:val="left"/>
              <w:rPr>
                <w:color w:val="000000"/>
                <w:sz w:val="24"/>
              </w:rPr>
            </w:pPr>
          </w:p>
        </w:tc>
        <w:tc>
          <w:tcPr>
            <w:tcW w:w="360" w:type="pct"/>
            <w:vAlign w:val="center"/>
          </w:tcPr>
          <w:p w14:paraId="59332B84">
            <w:pPr>
              <w:adjustRightInd w:val="0"/>
              <w:snapToGrid w:val="0"/>
              <w:jc w:val="left"/>
              <w:rPr>
                <w:color w:val="000000"/>
                <w:sz w:val="24"/>
              </w:rPr>
            </w:pPr>
          </w:p>
        </w:tc>
        <w:tc>
          <w:tcPr>
            <w:tcW w:w="292" w:type="pct"/>
            <w:vAlign w:val="center"/>
          </w:tcPr>
          <w:p w14:paraId="31FAEA30">
            <w:pPr>
              <w:adjustRightInd w:val="0"/>
              <w:snapToGrid w:val="0"/>
              <w:jc w:val="left"/>
              <w:rPr>
                <w:color w:val="000000"/>
                <w:sz w:val="24"/>
              </w:rPr>
            </w:pPr>
          </w:p>
        </w:tc>
        <w:tc>
          <w:tcPr>
            <w:tcW w:w="359" w:type="pct"/>
            <w:vAlign w:val="center"/>
          </w:tcPr>
          <w:p w14:paraId="5E2DA08F">
            <w:pPr>
              <w:adjustRightInd w:val="0"/>
              <w:snapToGrid w:val="0"/>
              <w:jc w:val="left"/>
              <w:rPr>
                <w:color w:val="000000"/>
                <w:sz w:val="24"/>
              </w:rPr>
            </w:pPr>
          </w:p>
        </w:tc>
      </w:tr>
      <w:tr w14:paraId="09524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1" w:type="pct"/>
            <w:gridSpan w:val="12"/>
          </w:tcPr>
          <w:p w14:paraId="107C894B">
            <w:pPr>
              <w:jc w:val="center"/>
              <w:rPr>
                <w:b/>
                <w:sz w:val="24"/>
              </w:rPr>
            </w:pPr>
            <w:r>
              <w:rPr>
                <w:b/>
                <w:sz w:val="24"/>
              </w:rPr>
              <w:t>总价（元）</w:t>
            </w:r>
          </w:p>
        </w:tc>
        <w:tc>
          <w:tcPr>
            <w:tcW w:w="359" w:type="pct"/>
            <w:vAlign w:val="center"/>
          </w:tcPr>
          <w:p w14:paraId="134A3268">
            <w:pPr>
              <w:adjustRightInd w:val="0"/>
              <w:snapToGrid w:val="0"/>
              <w:jc w:val="left"/>
              <w:rPr>
                <w:color w:val="000000"/>
                <w:sz w:val="24"/>
              </w:rPr>
            </w:pPr>
          </w:p>
        </w:tc>
      </w:tr>
    </w:tbl>
    <w:p w14:paraId="0C009B2A">
      <w:pPr>
        <w:adjustRightInd w:val="0"/>
        <w:snapToGrid w:val="0"/>
        <w:jc w:val="left"/>
        <w:rPr>
          <w:rFonts w:eastAsiaTheme="minorEastAsia"/>
          <w:b/>
          <w:i/>
          <w:color w:val="FF0000"/>
          <w:sz w:val="24"/>
        </w:rPr>
      </w:pPr>
      <w:r>
        <w:rPr>
          <w:b/>
          <w:i/>
          <w:color w:val="FF0000"/>
          <w:sz w:val="24"/>
        </w:rPr>
        <w:t>说明：制造商规模请填写“</w:t>
      </w:r>
      <w:r>
        <w:rPr>
          <w:rFonts w:hint="eastAsia"/>
          <w:b/>
          <w:i/>
          <w:color w:val="FF0000"/>
          <w:sz w:val="24"/>
        </w:rPr>
        <w:t>大</w:t>
      </w:r>
      <w:r>
        <w:rPr>
          <w:b/>
          <w:i/>
          <w:color w:val="FF0000"/>
          <w:sz w:val="24"/>
        </w:rPr>
        <w:t>型”、“中型”、“小型”、“微型”或“其他”，中小企业的定义见第二章《供应商须知》。</w:t>
      </w:r>
    </w:p>
    <w:p w14:paraId="48FE3DE5">
      <w:pPr>
        <w:tabs>
          <w:tab w:val="left" w:pos="1800"/>
          <w:tab w:val="left" w:pos="5580"/>
        </w:tabs>
        <w:ind w:firstLine="723" w:firstLineChars="300"/>
        <w:jc w:val="left"/>
        <w:rPr>
          <w:b/>
          <w:i/>
          <w:color w:val="FF0000"/>
          <w:sz w:val="24"/>
        </w:rPr>
      </w:pPr>
      <w:r>
        <w:rPr>
          <w:rFonts w:hint="eastAsia"/>
          <w:b/>
          <w:i/>
          <w:color w:val="FF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b/>
          <w:i/>
          <w:color w:val="FF0000"/>
          <w:sz w:val="24"/>
        </w:rPr>
        <w:t>。</w:t>
      </w:r>
    </w:p>
    <w:p w14:paraId="74F59B76">
      <w:pPr>
        <w:tabs>
          <w:tab w:val="left" w:pos="1800"/>
          <w:tab w:val="left" w:pos="5580"/>
        </w:tabs>
        <w:ind w:firstLine="723" w:firstLineChars="300"/>
        <w:jc w:val="left"/>
        <w:rPr>
          <w:b/>
          <w:i/>
          <w:color w:val="FF0000"/>
          <w:sz w:val="24"/>
        </w:rPr>
      </w:pPr>
      <w:r>
        <w:rPr>
          <w:rFonts w:hint="eastAsia"/>
          <w:b/>
          <w:i/>
          <w:color w:val="FF0000"/>
          <w:sz w:val="24"/>
        </w:rPr>
        <w:t>外商投资类型请填写“外商单独投资”、“外商部分投资”或“内资”。</w:t>
      </w:r>
    </w:p>
    <w:p w14:paraId="273DD0FE">
      <w:pPr>
        <w:adjustRightInd w:val="0"/>
        <w:snapToGrid w:val="0"/>
        <w:spacing w:before="240" w:beforeLines="100" w:after="240" w:afterLines="100"/>
        <w:jc w:val="left"/>
        <w:rPr>
          <w:rFonts w:eastAsiaTheme="minorEastAsia"/>
          <w:b/>
          <w:i/>
          <w:color w:val="FF0000"/>
          <w:sz w:val="24"/>
        </w:rPr>
        <w:sectPr>
          <w:pgSz w:w="16840" w:h="11907" w:orient="landscape"/>
          <w:pgMar w:top="1701" w:right="1418" w:bottom="1134" w:left="1418" w:header="851" w:footer="851" w:gutter="0"/>
          <w:cols w:space="720" w:num="1"/>
          <w:docGrid w:linePitch="462" w:charSpace="0"/>
        </w:sectPr>
      </w:pPr>
    </w:p>
    <w:p w14:paraId="76817CE3">
      <w:pPr>
        <w:adjustRightInd w:val="0"/>
        <w:snapToGrid w:val="0"/>
        <w:spacing w:before="240" w:beforeLines="100" w:after="240" w:afterLines="100"/>
        <w:jc w:val="left"/>
        <w:rPr>
          <w:rFonts w:eastAsiaTheme="minorEastAsia"/>
          <w:b/>
          <w:i/>
          <w:color w:val="FF0000"/>
          <w:sz w:val="24"/>
        </w:rPr>
      </w:pPr>
      <w:r>
        <w:rPr>
          <w:rFonts w:eastAsiaTheme="minorEastAsia"/>
          <w:b/>
          <w:i/>
          <w:color w:val="FF0000"/>
          <w:sz w:val="24"/>
        </w:rPr>
        <w:t>（格式示例</w:t>
      </w:r>
      <w:r>
        <w:rPr>
          <w:rFonts w:hint="eastAsia" w:eastAsiaTheme="minorEastAsia"/>
          <w:b/>
          <w:i/>
          <w:color w:val="FF0000"/>
          <w:sz w:val="24"/>
        </w:rPr>
        <w:t>二</w:t>
      </w:r>
      <w:r>
        <w:rPr>
          <w:rFonts w:eastAsiaTheme="minorEastAsia"/>
          <w:b/>
          <w:i/>
          <w:color w:val="FF0000"/>
          <w:sz w:val="24"/>
        </w:rPr>
        <w:t>，适用于服务类项目）</w:t>
      </w:r>
    </w:p>
    <w:p w14:paraId="628BE580">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3CF8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369D6692">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53E79D88">
            <w:pPr>
              <w:adjustRightInd w:val="0"/>
              <w:snapToGrid w:val="0"/>
              <w:jc w:val="left"/>
              <w:rPr>
                <w:rFonts w:eastAsiaTheme="minorEastAsia"/>
                <w:b/>
                <w:color w:val="000000"/>
                <w:sz w:val="24"/>
              </w:rPr>
            </w:pPr>
            <w:r>
              <w:rPr>
                <w:rFonts w:eastAsiaTheme="minorEastAsia"/>
                <w:b/>
                <w:color w:val="000000"/>
                <w:sz w:val="24"/>
              </w:rPr>
              <w:t>分项名称</w:t>
            </w:r>
          </w:p>
        </w:tc>
        <w:tc>
          <w:tcPr>
            <w:tcW w:w="725" w:type="pct"/>
            <w:vAlign w:val="center"/>
          </w:tcPr>
          <w:p w14:paraId="61F50105">
            <w:pPr>
              <w:adjustRightInd w:val="0"/>
              <w:snapToGrid w:val="0"/>
              <w:jc w:val="left"/>
              <w:rPr>
                <w:rFonts w:eastAsiaTheme="minorEastAsia"/>
                <w:b/>
                <w:color w:val="000000"/>
                <w:sz w:val="24"/>
              </w:rPr>
            </w:pPr>
            <w:r>
              <w:rPr>
                <w:rFonts w:eastAsiaTheme="minorEastAsia"/>
                <w:b/>
                <w:color w:val="000000"/>
                <w:sz w:val="24"/>
              </w:rPr>
              <w:t>单价（元）</w:t>
            </w:r>
          </w:p>
        </w:tc>
        <w:tc>
          <w:tcPr>
            <w:tcW w:w="724" w:type="pct"/>
            <w:vAlign w:val="center"/>
          </w:tcPr>
          <w:p w14:paraId="5C10D7CD">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390A84C7">
            <w:pPr>
              <w:adjustRightInd w:val="0"/>
              <w:snapToGrid w:val="0"/>
              <w:jc w:val="left"/>
              <w:rPr>
                <w:rFonts w:eastAsiaTheme="minorEastAsia"/>
                <w:b/>
                <w:color w:val="000000"/>
                <w:sz w:val="24"/>
              </w:rPr>
            </w:pPr>
            <w:r>
              <w:rPr>
                <w:rFonts w:eastAsiaTheme="minorEastAsia"/>
                <w:b/>
                <w:color w:val="000000"/>
                <w:sz w:val="24"/>
              </w:rPr>
              <w:t>合价（元）</w:t>
            </w:r>
          </w:p>
        </w:tc>
        <w:tc>
          <w:tcPr>
            <w:tcW w:w="919" w:type="pct"/>
            <w:vAlign w:val="center"/>
          </w:tcPr>
          <w:p w14:paraId="68455FDE">
            <w:pPr>
              <w:adjustRightInd w:val="0"/>
              <w:snapToGrid w:val="0"/>
              <w:jc w:val="left"/>
              <w:rPr>
                <w:rFonts w:eastAsiaTheme="minorEastAsia"/>
                <w:b/>
                <w:color w:val="000000"/>
                <w:sz w:val="24"/>
              </w:rPr>
            </w:pPr>
            <w:r>
              <w:rPr>
                <w:rFonts w:eastAsiaTheme="minorEastAsia"/>
                <w:b/>
                <w:color w:val="000000"/>
                <w:sz w:val="24"/>
              </w:rPr>
              <w:t>备注/说明</w:t>
            </w:r>
          </w:p>
        </w:tc>
      </w:tr>
      <w:tr w14:paraId="66659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5EF4C049">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38E634EB">
            <w:pPr>
              <w:adjustRightInd w:val="0"/>
              <w:snapToGrid w:val="0"/>
              <w:jc w:val="left"/>
              <w:rPr>
                <w:rFonts w:eastAsiaTheme="minorEastAsia"/>
                <w:color w:val="000000"/>
                <w:sz w:val="24"/>
              </w:rPr>
            </w:pPr>
          </w:p>
        </w:tc>
        <w:tc>
          <w:tcPr>
            <w:tcW w:w="725" w:type="pct"/>
            <w:vAlign w:val="center"/>
          </w:tcPr>
          <w:p w14:paraId="21A6D2AA">
            <w:pPr>
              <w:adjustRightInd w:val="0"/>
              <w:snapToGrid w:val="0"/>
              <w:jc w:val="left"/>
              <w:rPr>
                <w:rFonts w:eastAsiaTheme="minorEastAsia"/>
                <w:color w:val="000000"/>
                <w:sz w:val="24"/>
              </w:rPr>
            </w:pPr>
          </w:p>
        </w:tc>
        <w:tc>
          <w:tcPr>
            <w:tcW w:w="724" w:type="pct"/>
            <w:vAlign w:val="center"/>
          </w:tcPr>
          <w:p w14:paraId="2BED62AD">
            <w:pPr>
              <w:adjustRightInd w:val="0"/>
              <w:snapToGrid w:val="0"/>
              <w:jc w:val="center"/>
              <w:rPr>
                <w:rFonts w:eastAsiaTheme="minorEastAsia"/>
                <w:color w:val="000000"/>
                <w:sz w:val="24"/>
              </w:rPr>
            </w:pPr>
          </w:p>
        </w:tc>
        <w:tc>
          <w:tcPr>
            <w:tcW w:w="724" w:type="pct"/>
            <w:vAlign w:val="center"/>
          </w:tcPr>
          <w:p w14:paraId="558F04C3">
            <w:pPr>
              <w:adjustRightInd w:val="0"/>
              <w:snapToGrid w:val="0"/>
              <w:jc w:val="left"/>
              <w:rPr>
                <w:rFonts w:eastAsiaTheme="minorEastAsia"/>
                <w:color w:val="000000"/>
                <w:sz w:val="24"/>
              </w:rPr>
            </w:pPr>
          </w:p>
        </w:tc>
        <w:tc>
          <w:tcPr>
            <w:tcW w:w="919" w:type="pct"/>
            <w:vAlign w:val="center"/>
          </w:tcPr>
          <w:p w14:paraId="011DD38A">
            <w:pPr>
              <w:adjustRightInd w:val="0"/>
              <w:snapToGrid w:val="0"/>
              <w:jc w:val="left"/>
              <w:rPr>
                <w:rFonts w:eastAsiaTheme="minorEastAsia"/>
                <w:color w:val="000000"/>
                <w:sz w:val="24"/>
              </w:rPr>
            </w:pPr>
          </w:p>
        </w:tc>
      </w:tr>
      <w:tr w14:paraId="5242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3B18C016">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3504F974">
            <w:pPr>
              <w:adjustRightInd w:val="0"/>
              <w:snapToGrid w:val="0"/>
              <w:jc w:val="left"/>
              <w:rPr>
                <w:rFonts w:eastAsiaTheme="minorEastAsia"/>
                <w:color w:val="000000"/>
                <w:sz w:val="24"/>
              </w:rPr>
            </w:pPr>
          </w:p>
        </w:tc>
        <w:tc>
          <w:tcPr>
            <w:tcW w:w="725" w:type="pct"/>
            <w:vAlign w:val="center"/>
          </w:tcPr>
          <w:p w14:paraId="3AED6CD5">
            <w:pPr>
              <w:adjustRightInd w:val="0"/>
              <w:snapToGrid w:val="0"/>
              <w:jc w:val="left"/>
              <w:rPr>
                <w:rFonts w:eastAsiaTheme="minorEastAsia"/>
                <w:color w:val="000000"/>
                <w:sz w:val="24"/>
              </w:rPr>
            </w:pPr>
          </w:p>
        </w:tc>
        <w:tc>
          <w:tcPr>
            <w:tcW w:w="724" w:type="pct"/>
            <w:vAlign w:val="center"/>
          </w:tcPr>
          <w:p w14:paraId="7FC30323">
            <w:pPr>
              <w:adjustRightInd w:val="0"/>
              <w:snapToGrid w:val="0"/>
              <w:jc w:val="center"/>
              <w:rPr>
                <w:rFonts w:eastAsiaTheme="minorEastAsia"/>
                <w:color w:val="000000"/>
                <w:sz w:val="24"/>
              </w:rPr>
            </w:pPr>
          </w:p>
        </w:tc>
        <w:tc>
          <w:tcPr>
            <w:tcW w:w="724" w:type="pct"/>
            <w:vAlign w:val="center"/>
          </w:tcPr>
          <w:p w14:paraId="3ECF60FD">
            <w:pPr>
              <w:adjustRightInd w:val="0"/>
              <w:snapToGrid w:val="0"/>
              <w:jc w:val="left"/>
              <w:rPr>
                <w:rFonts w:eastAsiaTheme="minorEastAsia"/>
                <w:color w:val="000000"/>
                <w:sz w:val="24"/>
              </w:rPr>
            </w:pPr>
          </w:p>
        </w:tc>
        <w:tc>
          <w:tcPr>
            <w:tcW w:w="919" w:type="pct"/>
            <w:vAlign w:val="center"/>
          </w:tcPr>
          <w:p w14:paraId="37C69E1E">
            <w:pPr>
              <w:adjustRightInd w:val="0"/>
              <w:snapToGrid w:val="0"/>
              <w:jc w:val="left"/>
              <w:rPr>
                <w:rFonts w:eastAsiaTheme="minorEastAsia"/>
                <w:color w:val="000000"/>
                <w:sz w:val="24"/>
              </w:rPr>
            </w:pPr>
          </w:p>
        </w:tc>
      </w:tr>
      <w:tr w14:paraId="2DBC7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7EDDEE00">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114D42DE">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6DD85720">
            <w:pPr>
              <w:adjustRightInd w:val="0"/>
              <w:snapToGrid w:val="0"/>
              <w:jc w:val="left"/>
              <w:rPr>
                <w:rFonts w:eastAsiaTheme="minorEastAsia"/>
                <w:color w:val="000000"/>
                <w:sz w:val="24"/>
              </w:rPr>
            </w:pPr>
          </w:p>
        </w:tc>
        <w:tc>
          <w:tcPr>
            <w:tcW w:w="724" w:type="pct"/>
            <w:vAlign w:val="center"/>
          </w:tcPr>
          <w:p w14:paraId="43E60303">
            <w:pPr>
              <w:adjustRightInd w:val="0"/>
              <w:snapToGrid w:val="0"/>
              <w:jc w:val="center"/>
              <w:rPr>
                <w:rFonts w:eastAsiaTheme="minorEastAsia"/>
                <w:color w:val="000000"/>
                <w:sz w:val="24"/>
              </w:rPr>
            </w:pPr>
          </w:p>
        </w:tc>
        <w:tc>
          <w:tcPr>
            <w:tcW w:w="724" w:type="pct"/>
            <w:vAlign w:val="center"/>
          </w:tcPr>
          <w:p w14:paraId="38382343">
            <w:pPr>
              <w:adjustRightInd w:val="0"/>
              <w:snapToGrid w:val="0"/>
              <w:jc w:val="left"/>
              <w:rPr>
                <w:rFonts w:eastAsiaTheme="minorEastAsia"/>
                <w:color w:val="000000"/>
                <w:sz w:val="24"/>
              </w:rPr>
            </w:pPr>
          </w:p>
        </w:tc>
        <w:tc>
          <w:tcPr>
            <w:tcW w:w="919" w:type="pct"/>
            <w:vAlign w:val="center"/>
          </w:tcPr>
          <w:p w14:paraId="44399E9B">
            <w:pPr>
              <w:adjustRightInd w:val="0"/>
              <w:snapToGrid w:val="0"/>
              <w:jc w:val="left"/>
              <w:rPr>
                <w:rFonts w:eastAsiaTheme="minorEastAsia"/>
                <w:color w:val="000000"/>
                <w:sz w:val="24"/>
              </w:rPr>
            </w:pPr>
          </w:p>
        </w:tc>
      </w:tr>
      <w:tr w14:paraId="2FEC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6CDBB121">
            <w:pPr>
              <w:adjustRightInd w:val="0"/>
              <w:snapToGrid w:val="0"/>
              <w:jc w:val="center"/>
              <w:rPr>
                <w:rFonts w:eastAsiaTheme="minorEastAsia"/>
                <w:b/>
                <w:bCs/>
                <w:color w:val="000000"/>
                <w:sz w:val="24"/>
              </w:rPr>
            </w:pPr>
            <w:r>
              <w:rPr>
                <w:rFonts w:hint="eastAsia" w:eastAsiaTheme="minorEastAsia"/>
                <w:b/>
                <w:bCs/>
                <w:color w:val="000000"/>
                <w:sz w:val="24"/>
              </w:rPr>
              <w:t>总价（元）</w:t>
            </w:r>
          </w:p>
        </w:tc>
        <w:tc>
          <w:tcPr>
            <w:tcW w:w="724" w:type="pct"/>
            <w:vAlign w:val="center"/>
          </w:tcPr>
          <w:p w14:paraId="4E2B8545">
            <w:pPr>
              <w:adjustRightInd w:val="0"/>
              <w:snapToGrid w:val="0"/>
              <w:jc w:val="left"/>
              <w:rPr>
                <w:rFonts w:eastAsiaTheme="minorEastAsia"/>
                <w:color w:val="000000"/>
                <w:sz w:val="24"/>
              </w:rPr>
            </w:pPr>
          </w:p>
        </w:tc>
        <w:tc>
          <w:tcPr>
            <w:tcW w:w="919" w:type="pct"/>
            <w:vAlign w:val="center"/>
          </w:tcPr>
          <w:p w14:paraId="760CA860">
            <w:pPr>
              <w:adjustRightInd w:val="0"/>
              <w:snapToGrid w:val="0"/>
              <w:jc w:val="left"/>
              <w:rPr>
                <w:rFonts w:eastAsiaTheme="minorEastAsia"/>
                <w:color w:val="000000"/>
                <w:sz w:val="24"/>
              </w:rPr>
            </w:pPr>
          </w:p>
        </w:tc>
      </w:tr>
    </w:tbl>
    <w:p w14:paraId="3B9ADD55">
      <w:pPr>
        <w:tabs>
          <w:tab w:val="left" w:pos="1800"/>
          <w:tab w:val="left" w:pos="5580"/>
        </w:tabs>
        <w:jc w:val="left"/>
        <w:rPr>
          <w:rFonts w:eastAsiaTheme="minorEastAsia"/>
          <w:color w:val="000000"/>
          <w:sz w:val="24"/>
        </w:rPr>
      </w:pPr>
    </w:p>
    <w:p w14:paraId="1611270E">
      <w:pPr>
        <w:tabs>
          <w:tab w:val="left" w:pos="1800"/>
          <w:tab w:val="left" w:pos="5580"/>
        </w:tabs>
        <w:jc w:val="left"/>
        <w:rPr>
          <w:rFonts w:eastAsiaTheme="minorEastAsia"/>
          <w:color w:val="000000"/>
          <w:sz w:val="24"/>
        </w:rPr>
      </w:pPr>
    </w:p>
    <w:p w14:paraId="0156A21B">
      <w:pPr>
        <w:tabs>
          <w:tab w:val="left" w:pos="1800"/>
          <w:tab w:val="left" w:pos="5580"/>
        </w:tabs>
        <w:jc w:val="left"/>
        <w:rPr>
          <w:rFonts w:eastAsiaTheme="minorEastAsia"/>
          <w:b/>
          <w:i/>
          <w:color w:val="FF0000"/>
          <w:sz w:val="24"/>
        </w:rPr>
      </w:pPr>
      <w:r>
        <w:rPr>
          <w:rFonts w:eastAsiaTheme="minorEastAsia"/>
          <w:b/>
          <w:i/>
          <w:color w:val="FF0000"/>
          <w:sz w:val="24"/>
        </w:rPr>
        <w:t>（</w:t>
      </w:r>
      <w:r>
        <w:rPr>
          <w:rFonts w:eastAsiaTheme="minorEastAsia"/>
          <w:i/>
          <w:color w:val="FF0000"/>
          <w:sz w:val="24"/>
        </w:rPr>
        <w:t>采用工程量清单计价方式的采购项目，应在本部分放置清单计价表格</w:t>
      </w:r>
      <w:r>
        <w:rPr>
          <w:rFonts w:eastAsiaTheme="minorEastAsia"/>
          <w:b/>
          <w:i/>
          <w:color w:val="FF0000"/>
          <w:sz w:val="24"/>
        </w:rPr>
        <w:t>）</w:t>
      </w:r>
    </w:p>
    <w:p w14:paraId="60C20725">
      <w:pPr>
        <w:tabs>
          <w:tab w:val="left" w:pos="1800"/>
          <w:tab w:val="left" w:pos="5580"/>
        </w:tabs>
        <w:jc w:val="left"/>
        <w:rPr>
          <w:rFonts w:eastAsiaTheme="minorEastAsia"/>
          <w:color w:val="000000"/>
          <w:sz w:val="24"/>
        </w:rPr>
      </w:pPr>
    </w:p>
    <w:p w14:paraId="39DFB63A">
      <w:pPr>
        <w:tabs>
          <w:tab w:val="left" w:pos="1800"/>
          <w:tab w:val="left" w:pos="5580"/>
        </w:tabs>
        <w:jc w:val="left"/>
        <w:rPr>
          <w:rFonts w:eastAsiaTheme="minorEastAsia"/>
          <w:color w:val="000000"/>
          <w:sz w:val="24"/>
        </w:rPr>
      </w:pPr>
    </w:p>
    <w:p w14:paraId="4115CDCA">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7997DDAD">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6ED66FCA">
      <w:pPr>
        <w:tabs>
          <w:tab w:val="left" w:pos="1800"/>
          <w:tab w:val="left" w:pos="5580"/>
        </w:tabs>
        <w:ind w:firstLine="480" w:firstLineChars="200"/>
        <w:jc w:val="left"/>
        <w:rPr>
          <w:color w:val="000000"/>
          <w:sz w:val="24"/>
        </w:rPr>
      </w:pPr>
      <w:r>
        <w:rPr>
          <w:rFonts w:eastAsiaTheme="minorEastAsia"/>
          <w:color w:val="000000"/>
          <w:sz w:val="24"/>
        </w:rPr>
        <w:t>3.制造商规模列应填写</w:t>
      </w:r>
      <w:bookmarkStart w:id="1777" w:name="_Hlk168432512"/>
      <w:r>
        <w:rPr>
          <w:rFonts w:hint="eastAsia" w:eastAsiaTheme="minorEastAsia"/>
          <w:color w:val="000000"/>
          <w:sz w:val="24"/>
        </w:rPr>
        <w:t>“大型”、</w:t>
      </w:r>
      <w:bookmarkEnd w:id="1777"/>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bookmarkStart w:id="1778" w:name="_Hlk167094566"/>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bookmarkEnd w:id="1778"/>
    <w:p w14:paraId="54C87500">
      <w:pPr>
        <w:tabs>
          <w:tab w:val="left" w:pos="1800"/>
          <w:tab w:val="left" w:pos="5580"/>
        </w:tabs>
        <w:ind w:firstLine="480" w:firstLineChars="200"/>
        <w:jc w:val="left"/>
        <w:rPr>
          <w:rFonts w:eastAsiaTheme="minorEastAsia"/>
          <w:color w:val="000000"/>
          <w:sz w:val="24"/>
        </w:rPr>
      </w:pPr>
    </w:p>
    <w:p w14:paraId="21B452CD">
      <w:pPr>
        <w:autoSpaceDE w:val="0"/>
        <w:autoSpaceDN w:val="0"/>
        <w:adjustRightInd w:val="0"/>
        <w:snapToGrid w:val="0"/>
        <w:spacing w:before="25" w:after="25" w:line="360" w:lineRule="auto"/>
        <w:rPr>
          <w:rFonts w:eastAsiaTheme="minorEastAsia"/>
          <w:color w:val="000000"/>
          <w:sz w:val="24"/>
        </w:rPr>
      </w:pPr>
    </w:p>
    <w:p w14:paraId="3E2F4AA6">
      <w:pPr>
        <w:autoSpaceDE w:val="0"/>
        <w:autoSpaceDN w:val="0"/>
        <w:adjustRightInd w:val="0"/>
        <w:snapToGrid w:val="0"/>
        <w:spacing w:before="25" w:after="25" w:line="360" w:lineRule="auto"/>
        <w:rPr>
          <w:rFonts w:eastAsiaTheme="minorEastAsia"/>
          <w:color w:val="000000"/>
          <w:sz w:val="24"/>
        </w:rPr>
      </w:pPr>
    </w:p>
    <w:p w14:paraId="0D178747">
      <w:pPr>
        <w:autoSpaceDE w:val="0"/>
        <w:autoSpaceDN w:val="0"/>
        <w:adjustRightInd w:val="0"/>
        <w:snapToGrid w:val="0"/>
        <w:spacing w:before="25" w:after="25" w:line="360" w:lineRule="auto"/>
        <w:ind w:right="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2F749DE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 xml:space="preserve">日  </w:t>
      </w:r>
    </w:p>
    <w:p w14:paraId="481EB305">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1779" w:name="_Toc150774765"/>
      <w:bookmarkStart w:id="1780" w:name="_Toc305158830"/>
      <w:bookmarkStart w:id="1781" w:name="_Toc150480798"/>
      <w:bookmarkStart w:id="1782" w:name="_Toc226965752"/>
      <w:bookmarkStart w:id="1783" w:name="_Toc305158904"/>
      <w:bookmarkStart w:id="1784" w:name="_Toc226965835"/>
      <w:bookmarkStart w:id="1785" w:name="_Toc226309806"/>
      <w:bookmarkStart w:id="1786" w:name="_Toc264969252"/>
      <w:bookmarkStart w:id="1787" w:name="_Toc142311062"/>
      <w:bookmarkStart w:id="1788" w:name="_Toc226337258"/>
      <w:bookmarkStart w:id="1789" w:name="_Toc195842927"/>
      <w:bookmarkStart w:id="1790" w:name="_Toc127151562"/>
      <w:bookmarkStart w:id="1791" w:name="_Toc265228400"/>
      <w:bookmarkStart w:id="1792" w:name="_Toc305158903"/>
      <w:bookmarkStart w:id="1793" w:name="_Toc226337257"/>
      <w:bookmarkStart w:id="1794" w:name="_Toc226309805"/>
      <w:bookmarkStart w:id="1795" w:name="_Toc265228399"/>
      <w:bookmarkStart w:id="1796" w:name="_Toc305158829"/>
      <w:bookmarkStart w:id="1797" w:name="_Toc226965834"/>
      <w:bookmarkStart w:id="1798" w:name="_Toc195842926"/>
      <w:bookmarkStart w:id="1799" w:name="_Toc142311061"/>
      <w:bookmarkStart w:id="1800" w:name="_Toc150774764"/>
      <w:bookmarkStart w:id="1801" w:name="_Toc150480797"/>
      <w:bookmarkStart w:id="1802" w:name="_Toc226965751"/>
      <w:bookmarkStart w:id="1803" w:name="_Toc127151561"/>
      <w:bookmarkStart w:id="1804" w:name="_Toc264969251"/>
    </w:p>
    <w:p w14:paraId="3DFF658B">
      <w:pPr>
        <w:tabs>
          <w:tab w:val="left" w:pos="360"/>
        </w:tabs>
        <w:snapToGrid w:val="0"/>
        <w:spacing w:line="360" w:lineRule="auto"/>
        <w:outlineLvl w:val="1"/>
        <w:rPr>
          <w:rFonts w:eastAsiaTheme="minorEastAsia"/>
          <w:color w:val="000000"/>
          <w:sz w:val="24"/>
          <w:szCs w:val="20"/>
        </w:rPr>
      </w:pPr>
      <w:r>
        <w:rPr>
          <w:rFonts w:eastAsiaTheme="minorEastAsia"/>
          <w:sz w:val="24"/>
        </w:rPr>
        <w:t>9  合同条款偏离表</w:t>
      </w:r>
      <w:bookmarkEnd w:id="1779"/>
      <w:bookmarkEnd w:id="1780"/>
      <w:bookmarkEnd w:id="1781"/>
      <w:bookmarkEnd w:id="1782"/>
      <w:bookmarkEnd w:id="1783"/>
      <w:bookmarkEnd w:id="1784"/>
      <w:bookmarkEnd w:id="1785"/>
      <w:bookmarkEnd w:id="1786"/>
      <w:bookmarkEnd w:id="1787"/>
      <w:bookmarkEnd w:id="1788"/>
      <w:bookmarkEnd w:id="1789"/>
      <w:bookmarkEnd w:id="1790"/>
      <w:bookmarkEnd w:id="1791"/>
      <w:r>
        <w:rPr>
          <w:rFonts w:eastAsiaTheme="minorEastAsia"/>
          <w:sz w:val="24"/>
        </w:rPr>
        <w:t>（实质性格式）</w:t>
      </w:r>
    </w:p>
    <w:p w14:paraId="6A80901F">
      <w:pPr>
        <w:spacing w:line="360" w:lineRule="auto"/>
        <w:rPr>
          <w:rFonts w:eastAsiaTheme="minorEastAsia"/>
          <w:color w:val="000000"/>
          <w:sz w:val="24"/>
          <w:szCs w:val="20"/>
        </w:rPr>
      </w:pPr>
    </w:p>
    <w:p w14:paraId="4C9C4091">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合同条款偏离表</w:t>
      </w:r>
    </w:p>
    <w:p w14:paraId="24FB50D6">
      <w:pPr>
        <w:spacing w:line="360" w:lineRule="auto"/>
        <w:rPr>
          <w:rFonts w:eastAsiaTheme="minorEastAsia"/>
          <w:color w:val="000000"/>
          <w:sz w:val="24"/>
          <w:szCs w:val="20"/>
        </w:rPr>
      </w:pPr>
    </w:p>
    <w:p w14:paraId="08AB3D9F">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558"/>
        <w:gridCol w:w="1776"/>
        <w:gridCol w:w="1778"/>
        <w:gridCol w:w="2183"/>
        <w:gridCol w:w="985"/>
      </w:tblGrid>
      <w:tr w14:paraId="4930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71548239">
            <w:pPr>
              <w:adjustRightInd w:val="0"/>
              <w:snapToGrid w:val="0"/>
              <w:jc w:val="center"/>
              <w:rPr>
                <w:rFonts w:eastAsiaTheme="minorEastAsia"/>
                <w:color w:val="000000"/>
                <w:sz w:val="24"/>
              </w:rPr>
            </w:pPr>
            <w:r>
              <w:rPr>
                <w:rFonts w:eastAsiaTheme="minorEastAsia"/>
                <w:color w:val="000000"/>
                <w:sz w:val="24"/>
              </w:rPr>
              <w:t>序号</w:t>
            </w:r>
          </w:p>
        </w:tc>
        <w:tc>
          <w:tcPr>
            <w:tcW w:w="839" w:type="pct"/>
            <w:vAlign w:val="center"/>
          </w:tcPr>
          <w:p w14:paraId="5BF3807B">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956" w:type="pct"/>
            <w:vAlign w:val="center"/>
          </w:tcPr>
          <w:p w14:paraId="55919F27">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957" w:type="pct"/>
            <w:vAlign w:val="center"/>
          </w:tcPr>
          <w:p w14:paraId="4476550D">
            <w:pPr>
              <w:adjustRightInd w:val="0"/>
              <w:snapToGrid w:val="0"/>
              <w:jc w:val="center"/>
              <w:rPr>
                <w:rFonts w:eastAsiaTheme="minorEastAsia"/>
                <w:color w:val="000000"/>
                <w:sz w:val="24"/>
              </w:rPr>
            </w:pPr>
            <w:r>
              <w:rPr>
                <w:rFonts w:eastAsiaTheme="minorEastAsia"/>
                <w:color w:val="000000"/>
                <w:sz w:val="24"/>
              </w:rPr>
              <w:t>响应文件内容</w:t>
            </w:r>
          </w:p>
        </w:tc>
        <w:tc>
          <w:tcPr>
            <w:tcW w:w="1175" w:type="pct"/>
            <w:vAlign w:val="center"/>
          </w:tcPr>
          <w:p w14:paraId="2DBD6359">
            <w:pPr>
              <w:adjustRightInd w:val="0"/>
              <w:snapToGrid w:val="0"/>
              <w:jc w:val="center"/>
              <w:rPr>
                <w:rFonts w:eastAsiaTheme="minorEastAsia"/>
                <w:color w:val="000000"/>
                <w:sz w:val="24"/>
              </w:rPr>
            </w:pPr>
            <w:r>
              <w:rPr>
                <w:rFonts w:eastAsiaTheme="minorEastAsia"/>
                <w:color w:val="000000"/>
                <w:sz w:val="24"/>
              </w:rPr>
              <w:t>偏离情况</w:t>
            </w:r>
          </w:p>
        </w:tc>
        <w:tc>
          <w:tcPr>
            <w:tcW w:w="527" w:type="pct"/>
            <w:vAlign w:val="center"/>
          </w:tcPr>
          <w:p w14:paraId="54656A21">
            <w:pPr>
              <w:adjustRightInd w:val="0"/>
              <w:snapToGrid w:val="0"/>
              <w:jc w:val="center"/>
              <w:rPr>
                <w:rFonts w:eastAsiaTheme="minorEastAsia"/>
                <w:color w:val="000000"/>
                <w:sz w:val="24"/>
              </w:rPr>
            </w:pPr>
            <w:r>
              <w:rPr>
                <w:rFonts w:eastAsiaTheme="minorEastAsia"/>
                <w:color w:val="000000"/>
                <w:sz w:val="24"/>
              </w:rPr>
              <w:t>说明</w:t>
            </w:r>
          </w:p>
        </w:tc>
      </w:tr>
      <w:tr w14:paraId="0FCE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000" w:type="pct"/>
            <w:gridSpan w:val="6"/>
            <w:vAlign w:val="center"/>
          </w:tcPr>
          <w:p w14:paraId="6475750D">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76FD2FD1">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3641FB3B">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7A0E0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1FA2F899">
            <w:pPr>
              <w:adjustRightInd w:val="0"/>
              <w:snapToGrid w:val="0"/>
              <w:jc w:val="center"/>
              <w:rPr>
                <w:rFonts w:eastAsiaTheme="minorEastAsia"/>
                <w:color w:val="000000"/>
                <w:sz w:val="24"/>
              </w:rPr>
            </w:pPr>
          </w:p>
        </w:tc>
        <w:tc>
          <w:tcPr>
            <w:tcW w:w="839" w:type="pct"/>
            <w:vAlign w:val="center"/>
          </w:tcPr>
          <w:p w14:paraId="505498A2">
            <w:pPr>
              <w:adjustRightInd w:val="0"/>
              <w:snapToGrid w:val="0"/>
              <w:jc w:val="center"/>
              <w:rPr>
                <w:rFonts w:eastAsiaTheme="minorEastAsia"/>
                <w:color w:val="000000"/>
                <w:sz w:val="24"/>
              </w:rPr>
            </w:pPr>
          </w:p>
        </w:tc>
        <w:tc>
          <w:tcPr>
            <w:tcW w:w="956" w:type="pct"/>
            <w:vAlign w:val="center"/>
          </w:tcPr>
          <w:p w14:paraId="4AAA0455">
            <w:pPr>
              <w:adjustRightInd w:val="0"/>
              <w:snapToGrid w:val="0"/>
              <w:jc w:val="center"/>
              <w:rPr>
                <w:rFonts w:eastAsiaTheme="minorEastAsia"/>
                <w:color w:val="000000"/>
                <w:sz w:val="24"/>
              </w:rPr>
            </w:pPr>
          </w:p>
        </w:tc>
        <w:tc>
          <w:tcPr>
            <w:tcW w:w="957" w:type="pct"/>
            <w:vAlign w:val="center"/>
          </w:tcPr>
          <w:p w14:paraId="7FB97D75">
            <w:pPr>
              <w:adjustRightInd w:val="0"/>
              <w:snapToGrid w:val="0"/>
              <w:jc w:val="center"/>
              <w:rPr>
                <w:rFonts w:eastAsiaTheme="minorEastAsia"/>
                <w:color w:val="000000"/>
                <w:sz w:val="24"/>
              </w:rPr>
            </w:pPr>
          </w:p>
        </w:tc>
        <w:tc>
          <w:tcPr>
            <w:tcW w:w="1175" w:type="pct"/>
            <w:vAlign w:val="center"/>
          </w:tcPr>
          <w:p w14:paraId="78D48CFE">
            <w:pPr>
              <w:adjustRightInd w:val="0"/>
              <w:snapToGrid w:val="0"/>
              <w:jc w:val="center"/>
              <w:rPr>
                <w:rFonts w:eastAsiaTheme="minorEastAsia"/>
                <w:color w:val="000000"/>
                <w:sz w:val="24"/>
              </w:rPr>
            </w:pPr>
          </w:p>
        </w:tc>
        <w:tc>
          <w:tcPr>
            <w:tcW w:w="527" w:type="pct"/>
            <w:vAlign w:val="center"/>
          </w:tcPr>
          <w:p w14:paraId="142C29E7">
            <w:pPr>
              <w:adjustRightInd w:val="0"/>
              <w:snapToGrid w:val="0"/>
              <w:jc w:val="center"/>
              <w:rPr>
                <w:rFonts w:eastAsiaTheme="minorEastAsia"/>
                <w:color w:val="000000"/>
                <w:sz w:val="24"/>
              </w:rPr>
            </w:pPr>
          </w:p>
        </w:tc>
      </w:tr>
      <w:tr w14:paraId="169E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424A7C43">
            <w:pPr>
              <w:adjustRightInd w:val="0"/>
              <w:snapToGrid w:val="0"/>
              <w:jc w:val="center"/>
              <w:rPr>
                <w:rFonts w:eastAsiaTheme="minorEastAsia"/>
                <w:color w:val="000000"/>
                <w:sz w:val="24"/>
              </w:rPr>
            </w:pPr>
          </w:p>
        </w:tc>
        <w:tc>
          <w:tcPr>
            <w:tcW w:w="839" w:type="pct"/>
            <w:vAlign w:val="center"/>
          </w:tcPr>
          <w:p w14:paraId="76E1C03B">
            <w:pPr>
              <w:adjustRightInd w:val="0"/>
              <w:snapToGrid w:val="0"/>
              <w:jc w:val="center"/>
              <w:rPr>
                <w:rFonts w:eastAsiaTheme="minorEastAsia"/>
                <w:color w:val="000000"/>
                <w:sz w:val="24"/>
              </w:rPr>
            </w:pPr>
          </w:p>
        </w:tc>
        <w:tc>
          <w:tcPr>
            <w:tcW w:w="956" w:type="pct"/>
            <w:vAlign w:val="center"/>
          </w:tcPr>
          <w:p w14:paraId="7049F8E0">
            <w:pPr>
              <w:adjustRightInd w:val="0"/>
              <w:snapToGrid w:val="0"/>
              <w:jc w:val="center"/>
              <w:rPr>
                <w:rFonts w:eastAsiaTheme="minorEastAsia"/>
                <w:color w:val="000000"/>
                <w:sz w:val="24"/>
              </w:rPr>
            </w:pPr>
          </w:p>
        </w:tc>
        <w:tc>
          <w:tcPr>
            <w:tcW w:w="957" w:type="pct"/>
            <w:vAlign w:val="center"/>
          </w:tcPr>
          <w:p w14:paraId="51F42957">
            <w:pPr>
              <w:adjustRightInd w:val="0"/>
              <w:snapToGrid w:val="0"/>
              <w:jc w:val="center"/>
              <w:rPr>
                <w:rFonts w:eastAsiaTheme="minorEastAsia"/>
                <w:color w:val="000000"/>
                <w:sz w:val="24"/>
              </w:rPr>
            </w:pPr>
          </w:p>
        </w:tc>
        <w:tc>
          <w:tcPr>
            <w:tcW w:w="1175" w:type="pct"/>
            <w:vAlign w:val="center"/>
          </w:tcPr>
          <w:p w14:paraId="14B03ED2">
            <w:pPr>
              <w:adjustRightInd w:val="0"/>
              <w:snapToGrid w:val="0"/>
              <w:jc w:val="center"/>
              <w:rPr>
                <w:rFonts w:eastAsiaTheme="minorEastAsia"/>
                <w:color w:val="000000"/>
                <w:sz w:val="24"/>
              </w:rPr>
            </w:pPr>
          </w:p>
        </w:tc>
        <w:tc>
          <w:tcPr>
            <w:tcW w:w="527" w:type="pct"/>
            <w:vAlign w:val="center"/>
          </w:tcPr>
          <w:p w14:paraId="2D23AB96">
            <w:pPr>
              <w:adjustRightInd w:val="0"/>
              <w:snapToGrid w:val="0"/>
              <w:jc w:val="center"/>
              <w:rPr>
                <w:rFonts w:eastAsiaTheme="minorEastAsia"/>
                <w:color w:val="000000"/>
                <w:sz w:val="24"/>
              </w:rPr>
            </w:pPr>
          </w:p>
        </w:tc>
      </w:tr>
      <w:tr w14:paraId="2E0D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32A349BC">
            <w:pPr>
              <w:adjustRightInd w:val="0"/>
              <w:snapToGrid w:val="0"/>
              <w:jc w:val="center"/>
              <w:rPr>
                <w:rFonts w:eastAsiaTheme="minorEastAsia"/>
                <w:color w:val="000000"/>
                <w:sz w:val="24"/>
              </w:rPr>
            </w:pPr>
          </w:p>
        </w:tc>
        <w:tc>
          <w:tcPr>
            <w:tcW w:w="839" w:type="pct"/>
            <w:vAlign w:val="center"/>
          </w:tcPr>
          <w:p w14:paraId="0B61105F">
            <w:pPr>
              <w:adjustRightInd w:val="0"/>
              <w:snapToGrid w:val="0"/>
              <w:jc w:val="center"/>
              <w:rPr>
                <w:rFonts w:eastAsiaTheme="minorEastAsia"/>
                <w:color w:val="000000"/>
                <w:sz w:val="24"/>
              </w:rPr>
            </w:pPr>
          </w:p>
        </w:tc>
        <w:tc>
          <w:tcPr>
            <w:tcW w:w="956" w:type="pct"/>
            <w:vAlign w:val="center"/>
          </w:tcPr>
          <w:p w14:paraId="68985F7B">
            <w:pPr>
              <w:adjustRightInd w:val="0"/>
              <w:snapToGrid w:val="0"/>
              <w:jc w:val="center"/>
              <w:rPr>
                <w:rFonts w:eastAsiaTheme="minorEastAsia"/>
                <w:color w:val="000000"/>
                <w:sz w:val="24"/>
              </w:rPr>
            </w:pPr>
          </w:p>
        </w:tc>
        <w:tc>
          <w:tcPr>
            <w:tcW w:w="957" w:type="pct"/>
            <w:vAlign w:val="center"/>
          </w:tcPr>
          <w:p w14:paraId="015D6D28">
            <w:pPr>
              <w:adjustRightInd w:val="0"/>
              <w:snapToGrid w:val="0"/>
              <w:jc w:val="center"/>
              <w:rPr>
                <w:rFonts w:eastAsiaTheme="minorEastAsia"/>
                <w:color w:val="000000"/>
                <w:sz w:val="24"/>
              </w:rPr>
            </w:pPr>
          </w:p>
        </w:tc>
        <w:tc>
          <w:tcPr>
            <w:tcW w:w="1175" w:type="pct"/>
            <w:vAlign w:val="center"/>
          </w:tcPr>
          <w:p w14:paraId="256B5CD1">
            <w:pPr>
              <w:adjustRightInd w:val="0"/>
              <w:snapToGrid w:val="0"/>
              <w:jc w:val="center"/>
              <w:rPr>
                <w:rFonts w:eastAsiaTheme="minorEastAsia"/>
                <w:color w:val="000000"/>
                <w:sz w:val="24"/>
              </w:rPr>
            </w:pPr>
          </w:p>
        </w:tc>
        <w:tc>
          <w:tcPr>
            <w:tcW w:w="527" w:type="pct"/>
            <w:vAlign w:val="center"/>
          </w:tcPr>
          <w:p w14:paraId="0B478461">
            <w:pPr>
              <w:adjustRightInd w:val="0"/>
              <w:snapToGrid w:val="0"/>
              <w:jc w:val="center"/>
              <w:rPr>
                <w:rFonts w:eastAsiaTheme="minorEastAsia"/>
                <w:color w:val="000000"/>
                <w:sz w:val="24"/>
              </w:rPr>
            </w:pPr>
          </w:p>
        </w:tc>
      </w:tr>
      <w:tr w14:paraId="5909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7DC8C927">
            <w:pPr>
              <w:adjustRightInd w:val="0"/>
              <w:snapToGrid w:val="0"/>
              <w:jc w:val="center"/>
              <w:rPr>
                <w:rFonts w:eastAsiaTheme="minorEastAsia"/>
                <w:color w:val="000000"/>
                <w:sz w:val="24"/>
              </w:rPr>
            </w:pPr>
          </w:p>
        </w:tc>
        <w:tc>
          <w:tcPr>
            <w:tcW w:w="839" w:type="pct"/>
            <w:vAlign w:val="center"/>
          </w:tcPr>
          <w:p w14:paraId="7A62EA80">
            <w:pPr>
              <w:adjustRightInd w:val="0"/>
              <w:snapToGrid w:val="0"/>
              <w:jc w:val="center"/>
              <w:rPr>
                <w:rFonts w:eastAsiaTheme="minorEastAsia"/>
                <w:color w:val="000000"/>
                <w:sz w:val="24"/>
              </w:rPr>
            </w:pPr>
          </w:p>
        </w:tc>
        <w:tc>
          <w:tcPr>
            <w:tcW w:w="956" w:type="pct"/>
            <w:vAlign w:val="center"/>
          </w:tcPr>
          <w:p w14:paraId="2F0695A0">
            <w:pPr>
              <w:adjustRightInd w:val="0"/>
              <w:snapToGrid w:val="0"/>
              <w:jc w:val="center"/>
              <w:rPr>
                <w:rFonts w:eastAsiaTheme="minorEastAsia"/>
                <w:color w:val="000000"/>
                <w:sz w:val="24"/>
              </w:rPr>
            </w:pPr>
          </w:p>
        </w:tc>
        <w:tc>
          <w:tcPr>
            <w:tcW w:w="957" w:type="pct"/>
            <w:vAlign w:val="center"/>
          </w:tcPr>
          <w:p w14:paraId="4BCAACA6">
            <w:pPr>
              <w:adjustRightInd w:val="0"/>
              <w:snapToGrid w:val="0"/>
              <w:jc w:val="center"/>
              <w:rPr>
                <w:rFonts w:eastAsiaTheme="minorEastAsia"/>
                <w:color w:val="000000"/>
                <w:sz w:val="24"/>
              </w:rPr>
            </w:pPr>
          </w:p>
        </w:tc>
        <w:tc>
          <w:tcPr>
            <w:tcW w:w="1175" w:type="pct"/>
            <w:vAlign w:val="center"/>
          </w:tcPr>
          <w:p w14:paraId="36750D8F">
            <w:pPr>
              <w:adjustRightInd w:val="0"/>
              <w:snapToGrid w:val="0"/>
              <w:jc w:val="center"/>
              <w:rPr>
                <w:rFonts w:eastAsiaTheme="minorEastAsia"/>
                <w:color w:val="000000"/>
                <w:sz w:val="24"/>
              </w:rPr>
            </w:pPr>
          </w:p>
        </w:tc>
        <w:tc>
          <w:tcPr>
            <w:tcW w:w="527" w:type="pct"/>
            <w:vAlign w:val="center"/>
          </w:tcPr>
          <w:p w14:paraId="7FC17E4F">
            <w:pPr>
              <w:adjustRightInd w:val="0"/>
              <w:snapToGrid w:val="0"/>
              <w:jc w:val="center"/>
              <w:rPr>
                <w:rFonts w:eastAsiaTheme="minorEastAsia"/>
                <w:color w:val="000000"/>
                <w:sz w:val="24"/>
              </w:rPr>
            </w:pPr>
          </w:p>
        </w:tc>
      </w:tr>
      <w:tr w14:paraId="329C0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421B4852">
            <w:pPr>
              <w:adjustRightInd w:val="0"/>
              <w:snapToGrid w:val="0"/>
              <w:jc w:val="center"/>
              <w:rPr>
                <w:rFonts w:eastAsiaTheme="minorEastAsia"/>
                <w:color w:val="000000"/>
                <w:sz w:val="24"/>
              </w:rPr>
            </w:pPr>
          </w:p>
        </w:tc>
        <w:tc>
          <w:tcPr>
            <w:tcW w:w="839" w:type="pct"/>
            <w:vAlign w:val="center"/>
          </w:tcPr>
          <w:p w14:paraId="021D3FF3">
            <w:pPr>
              <w:adjustRightInd w:val="0"/>
              <w:snapToGrid w:val="0"/>
              <w:jc w:val="center"/>
              <w:rPr>
                <w:rFonts w:eastAsiaTheme="minorEastAsia"/>
                <w:color w:val="000000"/>
                <w:sz w:val="24"/>
              </w:rPr>
            </w:pPr>
          </w:p>
        </w:tc>
        <w:tc>
          <w:tcPr>
            <w:tcW w:w="956" w:type="pct"/>
            <w:vAlign w:val="center"/>
          </w:tcPr>
          <w:p w14:paraId="4DA660C6">
            <w:pPr>
              <w:adjustRightInd w:val="0"/>
              <w:snapToGrid w:val="0"/>
              <w:jc w:val="center"/>
              <w:rPr>
                <w:rFonts w:eastAsiaTheme="minorEastAsia"/>
                <w:color w:val="000000"/>
                <w:sz w:val="24"/>
              </w:rPr>
            </w:pPr>
          </w:p>
        </w:tc>
        <w:tc>
          <w:tcPr>
            <w:tcW w:w="957" w:type="pct"/>
            <w:vAlign w:val="center"/>
          </w:tcPr>
          <w:p w14:paraId="0757B2FF">
            <w:pPr>
              <w:adjustRightInd w:val="0"/>
              <w:snapToGrid w:val="0"/>
              <w:jc w:val="center"/>
              <w:rPr>
                <w:rFonts w:eastAsiaTheme="minorEastAsia"/>
                <w:color w:val="000000"/>
                <w:sz w:val="24"/>
              </w:rPr>
            </w:pPr>
          </w:p>
        </w:tc>
        <w:tc>
          <w:tcPr>
            <w:tcW w:w="1175" w:type="pct"/>
            <w:vAlign w:val="center"/>
          </w:tcPr>
          <w:p w14:paraId="4D47084D">
            <w:pPr>
              <w:adjustRightInd w:val="0"/>
              <w:snapToGrid w:val="0"/>
              <w:jc w:val="center"/>
              <w:rPr>
                <w:rFonts w:eastAsiaTheme="minorEastAsia"/>
                <w:color w:val="000000"/>
                <w:sz w:val="24"/>
              </w:rPr>
            </w:pPr>
          </w:p>
        </w:tc>
        <w:tc>
          <w:tcPr>
            <w:tcW w:w="527" w:type="pct"/>
            <w:vAlign w:val="center"/>
          </w:tcPr>
          <w:p w14:paraId="2D65D24B">
            <w:pPr>
              <w:adjustRightInd w:val="0"/>
              <w:snapToGrid w:val="0"/>
              <w:jc w:val="center"/>
              <w:rPr>
                <w:rFonts w:eastAsiaTheme="minorEastAsia"/>
                <w:color w:val="000000"/>
                <w:sz w:val="24"/>
              </w:rPr>
            </w:pPr>
          </w:p>
        </w:tc>
      </w:tr>
    </w:tbl>
    <w:p w14:paraId="13C9CF2C">
      <w:pPr>
        <w:tabs>
          <w:tab w:val="left" w:pos="1800"/>
          <w:tab w:val="left" w:pos="5580"/>
        </w:tabs>
        <w:jc w:val="left"/>
        <w:rPr>
          <w:rFonts w:eastAsiaTheme="minorEastAsia"/>
          <w:color w:val="000000"/>
          <w:sz w:val="24"/>
        </w:rPr>
      </w:pPr>
    </w:p>
    <w:p w14:paraId="6F4C2A17">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360F70BC">
      <w:pPr>
        <w:spacing w:line="360" w:lineRule="auto"/>
        <w:rPr>
          <w:rFonts w:eastAsiaTheme="minorEastAsia"/>
          <w:color w:val="000000"/>
          <w:sz w:val="24"/>
          <w:szCs w:val="20"/>
        </w:rPr>
      </w:pPr>
    </w:p>
    <w:p w14:paraId="767A3DA7">
      <w:pPr>
        <w:autoSpaceDE w:val="0"/>
        <w:autoSpaceDN w:val="0"/>
        <w:adjustRightInd w:val="0"/>
        <w:snapToGrid w:val="0"/>
        <w:spacing w:before="25" w:after="25" w:line="360" w:lineRule="auto"/>
        <w:ind w:right="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5884403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 xml:space="preserve">日    </w:t>
      </w:r>
    </w:p>
    <w:p w14:paraId="24E11233">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rFonts w:eastAsiaTheme="minorEastAsia"/>
          <w:sz w:val="24"/>
        </w:rPr>
        <w:t>采购需求偏离表（实质性格式）</w:t>
      </w:r>
    </w:p>
    <w:p w14:paraId="3502489B">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00893AEF">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425"/>
        <w:gridCol w:w="2295"/>
        <w:gridCol w:w="2046"/>
        <w:gridCol w:w="1804"/>
        <w:gridCol w:w="970"/>
      </w:tblGrid>
      <w:tr w14:paraId="46C7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1" w:type="pct"/>
            <w:vAlign w:val="center"/>
          </w:tcPr>
          <w:p w14:paraId="43B1DF3E">
            <w:pPr>
              <w:adjustRightInd w:val="0"/>
              <w:snapToGrid w:val="0"/>
              <w:jc w:val="center"/>
              <w:rPr>
                <w:rFonts w:eastAsiaTheme="minorEastAsia"/>
                <w:color w:val="000000"/>
                <w:sz w:val="24"/>
              </w:rPr>
            </w:pPr>
            <w:r>
              <w:rPr>
                <w:rFonts w:eastAsiaTheme="minorEastAsia"/>
                <w:color w:val="000000"/>
                <w:sz w:val="24"/>
              </w:rPr>
              <w:t>序号</w:t>
            </w:r>
          </w:p>
        </w:tc>
        <w:tc>
          <w:tcPr>
            <w:tcW w:w="767" w:type="pct"/>
            <w:vAlign w:val="center"/>
          </w:tcPr>
          <w:p w14:paraId="3D3CEE6F">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1235" w:type="pct"/>
            <w:vAlign w:val="center"/>
          </w:tcPr>
          <w:p w14:paraId="46E991BA">
            <w:pPr>
              <w:adjustRightInd w:val="0"/>
              <w:snapToGrid w:val="0"/>
              <w:jc w:val="center"/>
              <w:rPr>
                <w:rFonts w:eastAsiaTheme="minorEastAsia"/>
                <w:color w:val="000000"/>
                <w:sz w:val="24"/>
              </w:rPr>
            </w:pPr>
            <w:r>
              <w:rPr>
                <w:rFonts w:eastAsiaTheme="minorEastAsia"/>
                <w:color w:val="000000"/>
                <w:sz w:val="24"/>
              </w:rPr>
              <w:t>竞争性磋商文件要求</w:t>
            </w:r>
          </w:p>
        </w:tc>
        <w:tc>
          <w:tcPr>
            <w:tcW w:w="1101" w:type="pct"/>
            <w:vAlign w:val="center"/>
          </w:tcPr>
          <w:p w14:paraId="3B73E483">
            <w:pPr>
              <w:adjustRightInd w:val="0"/>
              <w:snapToGrid w:val="0"/>
              <w:jc w:val="center"/>
              <w:rPr>
                <w:rFonts w:eastAsiaTheme="minorEastAsia"/>
                <w:color w:val="000000"/>
                <w:sz w:val="24"/>
              </w:rPr>
            </w:pPr>
            <w:r>
              <w:rPr>
                <w:rFonts w:eastAsiaTheme="minorEastAsia"/>
                <w:color w:val="000000"/>
                <w:sz w:val="24"/>
              </w:rPr>
              <w:t>响应内容</w:t>
            </w:r>
          </w:p>
        </w:tc>
        <w:tc>
          <w:tcPr>
            <w:tcW w:w="971" w:type="pct"/>
            <w:vAlign w:val="center"/>
          </w:tcPr>
          <w:p w14:paraId="1E81E6A6">
            <w:pPr>
              <w:adjustRightInd w:val="0"/>
              <w:snapToGrid w:val="0"/>
              <w:jc w:val="center"/>
              <w:rPr>
                <w:rFonts w:eastAsiaTheme="minorEastAsia"/>
                <w:color w:val="000000"/>
                <w:sz w:val="24"/>
              </w:rPr>
            </w:pPr>
            <w:r>
              <w:rPr>
                <w:rFonts w:eastAsiaTheme="minorEastAsia"/>
                <w:color w:val="000000"/>
                <w:sz w:val="24"/>
              </w:rPr>
              <w:t>偏离情况</w:t>
            </w:r>
          </w:p>
        </w:tc>
        <w:tc>
          <w:tcPr>
            <w:tcW w:w="522" w:type="pct"/>
            <w:vAlign w:val="center"/>
          </w:tcPr>
          <w:p w14:paraId="54F7074A">
            <w:pPr>
              <w:adjustRightInd w:val="0"/>
              <w:snapToGrid w:val="0"/>
              <w:jc w:val="center"/>
              <w:rPr>
                <w:rFonts w:eastAsiaTheme="minorEastAsia"/>
                <w:color w:val="000000"/>
                <w:sz w:val="24"/>
              </w:rPr>
            </w:pPr>
            <w:r>
              <w:rPr>
                <w:rFonts w:eastAsiaTheme="minorEastAsia"/>
                <w:color w:val="000000"/>
                <w:sz w:val="24"/>
              </w:rPr>
              <w:t>说明</w:t>
            </w:r>
          </w:p>
        </w:tc>
      </w:tr>
      <w:tr w14:paraId="0D90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09FB6FFB">
            <w:pPr>
              <w:adjustRightInd w:val="0"/>
              <w:snapToGrid w:val="0"/>
              <w:jc w:val="center"/>
              <w:rPr>
                <w:rFonts w:eastAsiaTheme="minorEastAsia"/>
                <w:color w:val="000000"/>
                <w:sz w:val="24"/>
              </w:rPr>
            </w:pPr>
          </w:p>
        </w:tc>
        <w:tc>
          <w:tcPr>
            <w:tcW w:w="767" w:type="pct"/>
            <w:vAlign w:val="center"/>
          </w:tcPr>
          <w:p w14:paraId="054E47D8">
            <w:pPr>
              <w:adjustRightInd w:val="0"/>
              <w:snapToGrid w:val="0"/>
              <w:jc w:val="center"/>
              <w:rPr>
                <w:rFonts w:eastAsiaTheme="minorEastAsia"/>
                <w:color w:val="000000"/>
                <w:sz w:val="24"/>
              </w:rPr>
            </w:pPr>
          </w:p>
        </w:tc>
        <w:tc>
          <w:tcPr>
            <w:tcW w:w="1235" w:type="pct"/>
            <w:vAlign w:val="center"/>
          </w:tcPr>
          <w:p w14:paraId="50061583">
            <w:pPr>
              <w:adjustRightInd w:val="0"/>
              <w:snapToGrid w:val="0"/>
              <w:jc w:val="center"/>
              <w:rPr>
                <w:rFonts w:eastAsiaTheme="minorEastAsia"/>
                <w:color w:val="000000"/>
                <w:sz w:val="24"/>
              </w:rPr>
            </w:pPr>
          </w:p>
        </w:tc>
        <w:tc>
          <w:tcPr>
            <w:tcW w:w="1101" w:type="pct"/>
            <w:vAlign w:val="center"/>
          </w:tcPr>
          <w:p w14:paraId="46A85FE4">
            <w:pPr>
              <w:adjustRightInd w:val="0"/>
              <w:snapToGrid w:val="0"/>
              <w:jc w:val="center"/>
              <w:rPr>
                <w:rFonts w:eastAsiaTheme="minorEastAsia"/>
                <w:color w:val="000000"/>
                <w:sz w:val="24"/>
              </w:rPr>
            </w:pPr>
          </w:p>
        </w:tc>
        <w:tc>
          <w:tcPr>
            <w:tcW w:w="971" w:type="pct"/>
            <w:vAlign w:val="center"/>
          </w:tcPr>
          <w:p w14:paraId="3A878C74">
            <w:pPr>
              <w:adjustRightInd w:val="0"/>
              <w:snapToGrid w:val="0"/>
              <w:jc w:val="center"/>
              <w:rPr>
                <w:rFonts w:eastAsiaTheme="minorEastAsia"/>
                <w:color w:val="000000"/>
                <w:sz w:val="24"/>
              </w:rPr>
            </w:pPr>
          </w:p>
        </w:tc>
        <w:tc>
          <w:tcPr>
            <w:tcW w:w="522" w:type="pct"/>
            <w:vAlign w:val="center"/>
          </w:tcPr>
          <w:p w14:paraId="50B1E1B2">
            <w:pPr>
              <w:adjustRightInd w:val="0"/>
              <w:snapToGrid w:val="0"/>
              <w:jc w:val="center"/>
              <w:rPr>
                <w:rFonts w:eastAsiaTheme="minorEastAsia"/>
                <w:color w:val="000000"/>
                <w:sz w:val="24"/>
              </w:rPr>
            </w:pPr>
          </w:p>
        </w:tc>
      </w:tr>
      <w:tr w14:paraId="4D037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5DD464F6">
            <w:pPr>
              <w:adjustRightInd w:val="0"/>
              <w:snapToGrid w:val="0"/>
              <w:jc w:val="center"/>
              <w:rPr>
                <w:rFonts w:eastAsiaTheme="minorEastAsia"/>
                <w:color w:val="000000"/>
                <w:sz w:val="24"/>
              </w:rPr>
            </w:pPr>
          </w:p>
        </w:tc>
        <w:tc>
          <w:tcPr>
            <w:tcW w:w="767" w:type="pct"/>
            <w:vAlign w:val="center"/>
          </w:tcPr>
          <w:p w14:paraId="71C20E3F">
            <w:pPr>
              <w:adjustRightInd w:val="0"/>
              <w:snapToGrid w:val="0"/>
              <w:jc w:val="center"/>
              <w:rPr>
                <w:rFonts w:eastAsiaTheme="minorEastAsia"/>
                <w:color w:val="000000"/>
                <w:sz w:val="24"/>
              </w:rPr>
            </w:pPr>
          </w:p>
        </w:tc>
        <w:tc>
          <w:tcPr>
            <w:tcW w:w="1235" w:type="pct"/>
            <w:vAlign w:val="center"/>
          </w:tcPr>
          <w:p w14:paraId="2CA8DBCF">
            <w:pPr>
              <w:adjustRightInd w:val="0"/>
              <w:snapToGrid w:val="0"/>
              <w:jc w:val="center"/>
              <w:rPr>
                <w:rFonts w:eastAsiaTheme="minorEastAsia"/>
                <w:color w:val="000000"/>
                <w:sz w:val="24"/>
              </w:rPr>
            </w:pPr>
          </w:p>
        </w:tc>
        <w:tc>
          <w:tcPr>
            <w:tcW w:w="1101" w:type="pct"/>
            <w:vAlign w:val="center"/>
          </w:tcPr>
          <w:p w14:paraId="07AE3F9D">
            <w:pPr>
              <w:adjustRightInd w:val="0"/>
              <w:snapToGrid w:val="0"/>
              <w:jc w:val="center"/>
              <w:rPr>
                <w:rFonts w:eastAsiaTheme="minorEastAsia"/>
                <w:color w:val="000000"/>
                <w:sz w:val="24"/>
              </w:rPr>
            </w:pPr>
          </w:p>
        </w:tc>
        <w:tc>
          <w:tcPr>
            <w:tcW w:w="971" w:type="pct"/>
            <w:vAlign w:val="center"/>
          </w:tcPr>
          <w:p w14:paraId="4802FE32">
            <w:pPr>
              <w:adjustRightInd w:val="0"/>
              <w:snapToGrid w:val="0"/>
              <w:jc w:val="center"/>
              <w:rPr>
                <w:rFonts w:eastAsiaTheme="minorEastAsia"/>
                <w:color w:val="000000"/>
                <w:sz w:val="24"/>
              </w:rPr>
            </w:pPr>
          </w:p>
        </w:tc>
        <w:tc>
          <w:tcPr>
            <w:tcW w:w="522" w:type="pct"/>
            <w:vAlign w:val="center"/>
          </w:tcPr>
          <w:p w14:paraId="2B9B8F5C">
            <w:pPr>
              <w:adjustRightInd w:val="0"/>
              <w:snapToGrid w:val="0"/>
              <w:jc w:val="center"/>
              <w:rPr>
                <w:rFonts w:eastAsiaTheme="minorEastAsia"/>
                <w:color w:val="000000"/>
                <w:sz w:val="24"/>
              </w:rPr>
            </w:pPr>
          </w:p>
        </w:tc>
      </w:tr>
      <w:tr w14:paraId="0E3B0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17774966">
            <w:pPr>
              <w:adjustRightInd w:val="0"/>
              <w:snapToGrid w:val="0"/>
              <w:jc w:val="center"/>
              <w:rPr>
                <w:rFonts w:eastAsiaTheme="minorEastAsia"/>
                <w:color w:val="000000"/>
                <w:sz w:val="24"/>
              </w:rPr>
            </w:pPr>
          </w:p>
        </w:tc>
        <w:tc>
          <w:tcPr>
            <w:tcW w:w="767" w:type="pct"/>
            <w:vAlign w:val="center"/>
          </w:tcPr>
          <w:p w14:paraId="13627448">
            <w:pPr>
              <w:adjustRightInd w:val="0"/>
              <w:snapToGrid w:val="0"/>
              <w:jc w:val="center"/>
              <w:rPr>
                <w:rFonts w:eastAsiaTheme="minorEastAsia"/>
                <w:color w:val="000000"/>
                <w:sz w:val="24"/>
              </w:rPr>
            </w:pPr>
          </w:p>
        </w:tc>
        <w:tc>
          <w:tcPr>
            <w:tcW w:w="1235" w:type="pct"/>
            <w:vAlign w:val="center"/>
          </w:tcPr>
          <w:p w14:paraId="19BD0639">
            <w:pPr>
              <w:adjustRightInd w:val="0"/>
              <w:snapToGrid w:val="0"/>
              <w:jc w:val="center"/>
              <w:rPr>
                <w:rFonts w:eastAsiaTheme="minorEastAsia"/>
                <w:color w:val="000000"/>
                <w:sz w:val="24"/>
              </w:rPr>
            </w:pPr>
          </w:p>
        </w:tc>
        <w:tc>
          <w:tcPr>
            <w:tcW w:w="1101" w:type="pct"/>
            <w:vAlign w:val="center"/>
          </w:tcPr>
          <w:p w14:paraId="5D39B1A6">
            <w:pPr>
              <w:adjustRightInd w:val="0"/>
              <w:snapToGrid w:val="0"/>
              <w:jc w:val="center"/>
              <w:rPr>
                <w:rFonts w:eastAsiaTheme="minorEastAsia"/>
                <w:color w:val="000000"/>
                <w:sz w:val="24"/>
              </w:rPr>
            </w:pPr>
          </w:p>
        </w:tc>
        <w:tc>
          <w:tcPr>
            <w:tcW w:w="971" w:type="pct"/>
            <w:vAlign w:val="center"/>
          </w:tcPr>
          <w:p w14:paraId="499CD474">
            <w:pPr>
              <w:adjustRightInd w:val="0"/>
              <w:snapToGrid w:val="0"/>
              <w:jc w:val="center"/>
              <w:rPr>
                <w:rFonts w:eastAsiaTheme="minorEastAsia"/>
                <w:color w:val="000000"/>
                <w:sz w:val="24"/>
              </w:rPr>
            </w:pPr>
          </w:p>
        </w:tc>
        <w:tc>
          <w:tcPr>
            <w:tcW w:w="522" w:type="pct"/>
            <w:vAlign w:val="center"/>
          </w:tcPr>
          <w:p w14:paraId="183BAB69">
            <w:pPr>
              <w:adjustRightInd w:val="0"/>
              <w:snapToGrid w:val="0"/>
              <w:jc w:val="center"/>
              <w:rPr>
                <w:rFonts w:eastAsiaTheme="minorEastAsia"/>
                <w:color w:val="000000"/>
                <w:sz w:val="24"/>
              </w:rPr>
            </w:pPr>
          </w:p>
        </w:tc>
      </w:tr>
      <w:tr w14:paraId="751F7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53C82D1A">
            <w:pPr>
              <w:adjustRightInd w:val="0"/>
              <w:snapToGrid w:val="0"/>
              <w:jc w:val="center"/>
              <w:rPr>
                <w:rFonts w:eastAsiaTheme="minorEastAsia"/>
                <w:color w:val="000000"/>
                <w:sz w:val="24"/>
              </w:rPr>
            </w:pPr>
          </w:p>
        </w:tc>
        <w:tc>
          <w:tcPr>
            <w:tcW w:w="767" w:type="pct"/>
            <w:vAlign w:val="center"/>
          </w:tcPr>
          <w:p w14:paraId="1C39A3B3">
            <w:pPr>
              <w:adjustRightInd w:val="0"/>
              <w:snapToGrid w:val="0"/>
              <w:jc w:val="center"/>
              <w:rPr>
                <w:rFonts w:eastAsiaTheme="minorEastAsia"/>
                <w:color w:val="000000"/>
                <w:sz w:val="24"/>
              </w:rPr>
            </w:pPr>
          </w:p>
        </w:tc>
        <w:tc>
          <w:tcPr>
            <w:tcW w:w="1235" w:type="pct"/>
            <w:vAlign w:val="center"/>
          </w:tcPr>
          <w:p w14:paraId="069D518B">
            <w:pPr>
              <w:adjustRightInd w:val="0"/>
              <w:snapToGrid w:val="0"/>
              <w:jc w:val="center"/>
              <w:rPr>
                <w:rFonts w:eastAsiaTheme="minorEastAsia"/>
                <w:color w:val="000000"/>
                <w:sz w:val="24"/>
              </w:rPr>
            </w:pPr>
          </w:p>
        </w:tc>
        <w:tc>
          <w:tcPr>
            <w:tcW w:w="1101" w:type="pct"/>
            <w:vAlign w:val="center"/>
          </w:tcPr>
          <w:p w14:paraId="28CA2589">
            <w:pPr>
              <w:adjustRightInd w:val="0"/>
              <w:snapToGrid w:val="0"/>
              <w:jc w:val="center"/>
              <w:rPr>
                <w:rFonts w:eastAsiaTheme="minorEastAsia"/>
                <w:color w:val="000000"/>
                <w:sz w:val="24"/>
              </w:rPr>
            </w:pPr>
          </w:p>
        </w:tc>
        <w:tc>
          <w:tcPr>
            <w:tcW w:w="971" w:type="pct"/>
            <w:vAlign w:val="center"/>
          </w:tcPr>
          <w:p w14:paraId="732A36AC">
            <w:pPr>
              <w:adjustRightInd w:val="0"/>
              <w:snapToGrid w:val="0"/>
              <w:jc w:val="center"/>
              <w:rPr>
                <w:rFonts w:eastAsiaTheme="minorEastAsia"/>
                <w:color w:val="000000"/>
                <w:sz w:val="24"/>
              </w:rPr>
            </w:pPr>
          </w:p>
        </w:tc>
        <w:tc>
          <w:tcPr>
            <w:tcW w:w="522" w:type="pct"/>
            <w:vAlign w:val="center"/>
          </w:tcPr>
          <w:p w14:paraId="26579C29">
            <w:pPr>
              <w:adjustRightInd w:val="0"/>
              <w:snapToGrid w:val="0"/>
              <w:jc w:val="center"/>
              <w:rPr>
                <w:rFonts w:eastAsiaTheme="minorEastAsia"/>
                <w:color w:val="000000"/>
                <w:sz w:val="24"/>
              </w:rPr>
            </w:pPr>
          </w:p>
        </w:tc>
      </w:tr>
      <w:tr w14:paraId="79D6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2E3EA317">
            <w:pPr>
              <w:adjustRightInd w:val="0"/>
              <w:snapToGrid w:val="0"/>
              <w:jc w:val="center"/>
              <w:rPr>
                <w:rFonts w:eastAsiaTheme="minorEastAsia"/>
                <w:color w:val="000000"/>
                <w:sz w:val="24"/>
              </w:rPr>
            </w:pPr>
          </w:p>
        </w:tc>
        <w:tc>
          <w:tcPr>
            <w:tcW w:w="767" w:type="pct"/>
            <w:vAlign w:val="center"/>
          </w:tcPr>
          <w:p w14:paraId="11AE3079">
            <w:pPr>
              <w:adjustRightInd w:val="0"/>
              <w:snapToGrid w:val="0"/>
              <w:jc w:val="center"/>
              <w:rPr>
                <w:rFonts w:eastAsiaTheme="minorEastAsia"/>
                <w:color w:val="000000"/>
                <w:sz w:val="24"/>
              </w:rPr>
            </w:pPr>
          </w:p>
        </w:tc>
        <w:tc>
          <w:tcPr>
            <w:tcW w:w="1235" w:type="pct"/>
            <w:vAlign w:val="center"/>
          </w:tcPr>
          <w:p w14:paraId="3DF2C02B">
            <w:pPr>
              <w:adjustRightInd w:val="0"/>
              <w:snapToGrid w:val="0"/>
              <w:jc w:val="center"/>
              <w:rPr>
                <w:rFonts w:eastAsiaTheme="minorEastAsia"/>
                <w:color w:val="000000"/>
                <w:sz w:val="24"/>
              </w:rPr>
            </w:pPr>
          </w:p>
        </w:tc>
        <w:tc>
          <w:tcPr>
            <w:tcW w:w="1101" w:type="pct"/>
            <w:vAlign w:val="center"/>
          </w:tcPr>
          <w:p w14:paraId="75EB2F99">
            <w:pPr>
              <w:adjustRightInd w:val="0"/>
              <w:snapToGrid w:val="0"/>
              <w:jc w:val="center"/>
              <w:rPr>
                <w:rFonts w:eastAsiaTheme="minorEastAsia"/>
                <w:color w:val="000000"/>
                <w:sz w:val="24"/>
              </w:rPr>
            </w:pPr>
          </w:p>
        </w:tc>
        <w:tc>
          <w:tcPr>
            <w:tcW w:w="971" w:type="pct"/>
            <w:vAlign w:val="center"/>
          </w:tcPr>
          <w:p w14:paraId="7803F21B">
            <w:pPr>
              <w:adjustRightInd w:val="0"/>
              <w:snapToGrid w:val="0"/>
              <w:jc w:val="center"/>
              <w:rPr>
                <w:rFonts w:eastAsiaTheme="minorEastAsia"/>
                <w:color w:val="000000"/>
                <w:sz w:val="24"/>
              </w:rPr>
            </w:pPr>
          </w:p>
        </w:tc>
        <w:tc>
          <w:tcPr>
            <w:tcW w:w="522" w:type="pct"/>
            <w:vAlign w:val="center"/>
          </w:tcPr>
          <w:p w14:paraId="1ED254E4">
            <w:pPr>
              <w:adjustRightInd w:val="0"/>
              <w:snapToGrid w:val="0"/>
              <w:jc w:val="center"/>
              <w:rPr>
                <w:rFonts w:eastAsiaTheme="minorEastAsia"/>
                <w:color w:val="000000"/>
                <w:sz w:val="24"/>
              </w:rPr>
            </w:pPr>
          </w:p>
        </w:tc>
      </w:tr>
      <w:tr w14:paraId="2CCD5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706FAC6A">
            <w:pPr>
              <w:adjustRightInd w:val="0"/>
              <w:snapToGrid w:val="0"/>
              <w:jc w:val="center"/>
              <w:rPr>
                <w:rFonts w:eastAsiaTheme="minorEastAsia"/>
                <w:color w:val="000000"/>
                <w:sz w:val="24"/>
              </w:rPr>
            </w:pPr>
          </w:p>
        </w:tc>
        <w:tc>
          <w:tcPr>
            <w:tcW w:w="767" w:type="pct"/>
            <w:vAlign w:val="center"/>
          </w:tcPr>
          <w:p w14:paraId="23F65C85">
            <w:pPr>
              <w:adjustRightInd w:val="0"/>
              <w:snapToGrid w:val="0"/>
              <w:jc w:val="center"/>
              <w:rPr>
                <w:rFonts w:eastAsiaTheme="minorEastAsia"/>
                <w:color w:val="000000"/>
                <w:sz w:val="24"/>
              </w:rPr>
            </w:pPr>
          </w:p>
        </w:tc>
        <w:tc>
          <w:tcPr>
            <w:tcW w:w="1235" w:type="pct"/>
            <w:vAlign w:val="center"/>
          </w:tcPr>
          <w:p w14:paraId="338C814B">
            <w:pPr>
              <w:adjustRightInd w:val="0"/>
              <w:snapToGrid w:val="0"/>
              <w:jc w:val="center"/>
              <w:rPr>
                <w:rFonts w:eastAsiaTheme="minorEastAsia"/>
                <w:color w:val="000000"/>
                <w:sz w:val="24"/>
              </w:rPr>
            </w:pPr>
          </w:p>
        </w:tc>
        <w:tc>
          <w:tcPr>
            <w:tcW w:w="1101" w:type="pct"/>
            <w:vAlign w:val="center"/>
          </w:tcPr>
          <w:p w14:paraId="2861E56C">
            <w:pPr>
              <w:adjustRightInd w:val="0"/>
              <w:snapToGrid w:val="0"/>
              <w:jc w:val="center"/>
              <w:rPr>
                <w:rFonts w:eastAsiaTheme="minorEastAsia"/>
                <w:color w:val="000000"/>
                <w:sz w:val="24"/>
              </w:rPr>
            </w:pPr>
          </w:p>
        </w:tc>
        <w:tc>
          <w:tcPr>
            <w:tcW w:w="971" w:type="pct"/>
            <w:vAlign w:val="center"/>
          </w:tcPr>
          <w:p w14:paraId="43AE06E1">
            <w:pPr>
              <w:adjustRightInd w:val="0"/>
              <w:snapToGrid w:val="0"/>
              <w:jc w:val="center"/>
              <w:rPr>
                <w:rFonts w:eastAsiaTheme="minorEastAsia"/>
                <w:color w:val="000000"/>
                <w:sz w:val="24"/>
              </w:rPr>
            </w:pPr>
          </w:p>
        </w:tc>
        <w:tc>
          <w:tcPr>
            <w:tcW w:w="522" w:type="pct"/>
            <w:vAlign w:val="center"/>
          </w:tcPr>
          <w:p w14:paraId="0BB5FC41">
            <w:pPr>
              <w:adjustRightInd w:val="0"/>
              <w:snapToGrid w:val="0"/>
              <w:jc w:val="center"/>
              <w:rPr>
                <w:rFonts w:eastAsiaTheme="minorEastAsia"/>
                <w:color w:val="000000"/>
                <w:sz w:val="24"/>
              </w:rPr>
            </w:pPr>
          </w:p>
        </w:tc>
      </w:tr>
    </w:tbl>
    <w:p w14:paraId="744553D1">
      <w:pPr>
        <w:tabs>
          <w:tab w:val="left" w:pos="1800"/>
          <w:tab w:val="left" w:pos="5580"/>
        </w:tabs>
        <w:spacing w:line="360" w:lineRule="auto"/>
        <w:ind w:firstLine="360" w:firstLineChars="150"/>
        <w:jc w:val="left"/>
        <w:rPr>
          <w:rFonts w:eastAsiaTheme="minorEastAsia"/>
          <w:color w:val="000000"/>
          <w:sz w:val="24"/>
          <w:u w:val="single"/>
        </w:rPr>
      </w:pPr>
    </w:p>
    <w:p w14:paraId="61B49731">
      <w:pPr>
        <w:tabs>
          <w:tab w:val="left" w:pos="1800"/>
          <w:tab w:val="left" w:pos="5580"/>
        </w:tabs>
        <w:spacing w:line="360" w:lineRule="auto"/>
        <w:ind w:firstLine="360" w:firstLineChars="150"/>
        <w:jc w:val="left"/>
        <w:rPr>
          <w:rFonts w:eastAsiaTheme="minorEastAsia"/>
          <w:color w:val="000000"/>
          <w:sz w:val="24"/>
          <w:u w:val="single"/>
        </w:rPr>
      </w:pPr>
    </w:p>
    <w:p w14:paraId="304EC759">
      <w:pPr>
        <w:tabs>
          <w:tab w:val="left" w:pos="1800"/>
          <w:tab w:val="left" w:pos="5580"/>
        </w:tabs>
        <w:jc w:val="left"/>
        <w:rPr>
          <w:rFonts w:eastAsiaTheme="minorEastAsia"/>
          <w:color w:val="000000"/>
          <w:sz w:val="24"/>
        </w:rPr>
      </w:pPr>
      <w:r>
        <w:rPr>
          <w:rFonts w:eastAsiaTheme="minorEastAsia"/>
          <w:color w:val="000000"/>
          <w:sz w:val="24"/>
        </w:rPr>
        <w:t>注：</w:t>
      </w:r>
    </w:p>
    <w:p w14:paraId="29E83422">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562F08AF">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2116271">
      <w:pPr>
        <w:tabs>
          <w:tab w:val="left" w:pos="1800"/>
          <w:tab w:val="left" w:pos="5580"/>
        </w:tabs>
        <w:jc w:val="left"/>
        <w:rPr>
          <w:rFonts w:eastAsiaTheme="minorEastAsia"/>
          <w:color w:val="000000"/>
          <w:sz w:val="24"/>
        </w:rPr>
      </w:pPr>
    </w:p>
    <w:p w14:paraId="4446CD74">
      <w:pPr>
        <w:rPr>
          <w:rFonts w:eastAsiaTheme="minorEastAsia"/>
          <w:color w:val="000000"/>
          <w:sz w:val="24"/>
          <w:szCs w:val="20"/>
        </w:rPr>
      </w:pPr>
    </w:p>
    <w:p w14:paraId="4DE915B2">
      <w:pPr>
        <w:autoSpaceDE w:val="0"/>
        <w:autoSpaceDN w:val="0"/>
        <w:adjustRightInd w:val="0"/>
        <w:snapToGrid w:val="0"/>
        <w:spacing w:before="25" w:after="25" w:line="360" w:lineRule="auto"/>
        <w:ind w:right="36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hint="eastAsia" w:eastAsiaTheme="minorEastAsia"/>
          <w:sz w:val="24"/>
          <w:u w:val="single"/>
        </w:rPr>
        <w:t xml:space="preserve">                         </w:t>
      </w:r>
    </w:p>
    <w:p w14:paraId="107AC255">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日期：</w:t>
      </w:r>
      <w:r>
        <w:rPr>
          <w:rFonts w:hint="eastAsia" w:eastAsiaTheme="minorEastAsia"/>
          <w:sz w:val="24"/>
          <w:u w:val="single"/>
        </w:rPr>
        <w:t xml:space="preserve">       </w:t>
      </w:r>
      <w:r>
        <w:rPr>
          <w:rFonts w:eastAsiaTheme="minorEastAsia"/>
          <w:color w:val="000000"/>
          <w:sz w:val="24"/>
          <w:szCs w:val="20"/>
        </w:rPr>
        <w:t>年</w:t>
      </w:r>
      <w:r>
        <w:rPr>
          <w:rFonts w:hint="eastAsia" w:eastAsiaTheme="minorEastAsia"/>
          <w:sz w:val="24"/>
          <w:u w:val="single"/>
        </w:rPr>
        <w:t xml:space="preserve">       </w:t>
      </w:r>
      <w:r>
        <w:rPr>
          <w:rFonts w:eastAsiaTheme="minorEastAsia"/>
          <w:color w:val="000000"/>
          <w:sz w:val="24"/>
          <w:szCs w:val="20"/>
        </w:rPr>
        <w:t>月</w:t>
      </w:r>
      <w:r>
        <w:rPr>
          <w:rFonts w:hint="eastAsia" w:eastAsiaTheme="minorEastAsia"/>
          <w:sz w:val="24"/>
          <w:u w:val="single"/>
        </w:rPr>
        <w:t xml:space="preserve">       </w:t>
      </w:r>
      <w:r>
        <w:rPr>
          <w:rFonts w:eastAsiaTheme="minorEastAsia"/>
          <w:color w:val="000000"/>
          <w:sz w:val="24"/>
          <w:szCs w:val="20"/>
        </w:rPr>
        <w:t xml:space="preserve">日 </w:t>
      </w:r>
    </w:p>
    <w:p w14:paraId="2CCFDC70">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11  竞争性磋商文件要求提供或供应商认为应附的其他材料</w:t>
      </w:r>
    </w:p>
    <w:p w14:paraId="37409834">
      <w:pPr>
        <w:widowControl/>
        <w:jc w:val="left"/>
        <w:rPr>
          <w:rFonts w:eastAsiaTheme="minorEastAsia"/>
          <w:b/>
          <w:sz w:val="36"/>
          <w:szCs w:val="36"/>
        </w:rPr>
      </w:pPr>
    </w:p>
    <w:p w14:paraId="6DE1B86F">
      <w:pPr>
        <w:widowControl/>
        <w:jc w:val="left"/>
        <w:rPr>
          <w:color w:val="000000"/>
          <w:sz w:val="24"/>
          <w:szCs w:val="20"/>
        </w:rPr>
      </w:pPr>
      <w:bookmarkStart w:id="1805" w:name="_Hlk167094858"/>
      <w:r>
        <w:rPr>
          <w:rFonts w:hint="eastAsia"/>
          <w:color w:val="000000"/>
          <w:sz w:val="24"/>
          <w:szCs w:val="20"/>
        </w:rPr>
        <w:t>11</w:t>
      </w:r>
      <w:r>
        <w:rPr>
          <w:color w:val="000000"/>
          <w:sz w:val="24"/>
          <w:szCs w:val="20"/>
        </w:rPr>
        <w:t>-1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6A6AA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E31236E">
            <w:pPr>
              <w:rPr>
                <w:sz w:val="24"/>
              </w:rPr>
            </w:pPr>
            <w:r>
              <w:rPr>
                <w:rFonts w:hint="eastAsia"/>
                <w:sz w:val="24"/>
              </w:rPr>
              <w:t>供应商名称</w:t>
            </w:r>
          </w:p>
        </w:tc>
        <w:tc>
          <w:tcPr>
            <w:tcW w:w="1667" w:type="pct"/>
          </w:tcPr>
          <w:p w14:paraId="4FF267D7">
            <w:pPr>
              <w:rPr>
                <w:sz w:val="24"/>
              </w:rPr>
            </w:pPr>
            <w:r>
              <w:rPr>
                <w:rFonts w:hint="eastAsia"/>
                <w:sz w:val="24"/>
              </w:rPr>
              <w:t>供应商所属性别</w:t>
            </w:r>
          </w:p>
        </w:tc>
        <w:tc>
          <w:tcPr>
            <w:tcW w:w="1667" w:type="pct"/>
          </w:tcPr>
          <w:p w14:paraId="5D5AD4F8">
            <w:pPr>
              <w:rPr>
                <w:sz w:val="24"/>
              </w:rPr>
            </w:pPr>
            <w:r>
              <w:rPr>
                <w:rFonts w:hint="eastAsia"/>
                <w:sz w:val="24"/>
              </w:rPr>
              <w:t>外商投资类型</w:t>
            </w:r>
          </w:p>
        </w:tc>
      </w:tr>
      <w:tr w14:paraId="09516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6D9C0025">
            <w:pPr>
              <w:rPr>
                <w:sz w:val="24"/>
              </w:rPr>
            </w:pPr>
          </w:p>
        </w:tc>
        <w:tc>
          <w:tcPr>
            <w:tcW w:w="1667" w:type="pct"/>
          </w:tcPr>
          <w:p w14:paraId="0A5AE248">
            <w:pPr>
              <w:rPr>
                <w:sz w:val="24"/>
              </w:rPr>
            </w:pPr>
          </w:p>
        </w:tc>
        <w:tc>
          <w:tcPr>
            <w:tcW w:w="1667" w:type="pct"/>
          </w:tcPr>
          <w:p w14:paraId="469308D0">
            <w:pPr>
              <w:rPr>
                <w:sz w:val="24"/>
              </w:rPr>
            </w:pPr>
          </w:p>
        </w:tc>
      </w:tr>
      <w:tr w14:paraId="552CB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4C12D91"/>
        </w:tc>
        <w:tc>
          <w:tcPr>
            <w:tcW w:w="1667" w:type="pct"/>
          </w:tcPr>
          <w:p w14:paraId="51A477E6"/>
        </w:tc>
        <w:tc>
          <w:tcPr>
            <w:tcW w:w="1667" w:type="pct"/>
          </w:tcPr>
          <w:p w14:paraId="7C0384C7"/>
        </w:tc>
      </w:tr>
      <w:tr w14:paraId="7F079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348C02AD"/>
        </w:tc>
        <w:tc>
          <w:tcPr>
            <w:tcW w:w="1667" w:type="pct"/>
          </w:tcPr>
          <w:p w14:paraId="518FB0D2"/>
        </w:tc>
        <w:tc>
          <w:tcPr>
            <w:tcW w:w="1667" w:type="pct"/>
          </w:tcPr>
          <w:p w14:paraId="2732EAF5"/>
        </w:tc>
      </w:tr>
      <w:tr w14:paraId="6E786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B6E5CC0"/>
        </w:tc>
        <w:tc>
          <w:tcPr>
            <w:tcW w:w="1667" w:type="pct"/>
          </w:tcPr>
          <w:p w14:paraId="0F0CA6AC"/>
        </w:tc>
        <w:tc>
          <w:tcPr>
            <w:tcW w:w="1667" w:type="pct"/>
          </w:tcPr>
          <w:p w14:paraId="5D9094FC"/>
        </w:tc>
      </w:tr>
    </w:tbl>
    <w:p w14:paraId="5441B004">
      <w:pPr>
        <w:tabs>
          <w:tab w:val="left" w:pos="1800"/>
          <w:tab w:val="left" w:pos="5580"/>
        </w:tabs>
        <w:jc w:val="left"/>
        <w:rPr>
          <w:color w:val="000000"/>
          <w:sz w:val="24"/>
        </w:rPr>
      </w:pPr>
      <w:r>
        <w:rPr>
          <w:rFonts w:hint="eastAsia"/>
          <w:color w:val="000000"/>
          <w:sz w:val="24"/>
        </w:rPr>
        <w:t>注：1.供应商如为联合体，则应填写联合体各成员信息。</w:t>
      </w:r>
    </w:p>
    <w:p w14:paraId="54C21A38">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75C5D590">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1805"/>
    <w:p w14:paraId="37186356">
      <w:pPr>
        <w:widowControl/>
        <w:jc w:val="left"/>
        <w:rPr>
          <w:rFonts w:eastAsiaTheme="minorEastAsia"/>
          <w:b/>
          <w:sz w:val="36"/>
          <w:szCs w:val="36"/>
        </w:rPr>
      </w:pPr>
      <w:r>
        <w:rPr>
          <w:rFonts w:eastAsiaTheme="minorEastAsia"/>
          <w:b/>
          <w:sz w:val="36"/>
          <w:szCs w:val="36"/>
        </w:rPr>
        <w:br w:type="page"/>
      </w:r>
    </w:p>
    <w:p w14:paraId="778CE2B9">
      <w:pPr>
        <w:tabs>
          <w:tab w:val="left" w:pos="360"/>
        </w:tabs>
        <w:snapToGrid w:val="0"/>
        <w:spacing w:line="360" w:lineRule="auto"/>
        <w:outlineLvl w:val="1"/>
        <w:rPr>
          <w:rFonts w:eastAsiaTheme="minorEastAsia"/>
          <w:sz w:val="24"/>
        </w:rPr>
      </w:pPr>
      <w:r>
        <w:rPr>
          <w:rFonts w:eastAsiaTheme="minorEastAsia"/>
          <w:sz w:val="24"/>
        </w:rPr>
        <w:t>12  最后报价一览表（实质性格式，磋商后提交）</w:t>
      </w:r>
    </w:p>
    <w:p w14:paraId="0CCD4A73">
      <w:pPr>
        <w:widowControl/>
        <w:jc w:val="left"/>
        <w:rPr>
          <w:rFonts w:eastAsiaTheme="minorEastAsia"/>
          <w:kern w:val="0"/>
          <w:sz w:val="24"/>
          <w:szCs w:val="20"/>
        </w:rPr>
      </w:pPr>
    </w:p>
    <w:p w14:paraId="6060602A">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77770815">
      <w:pPr>
        <w:tabs>
          <w:tab w:val="left" w:pos="1800"/>
          <w:tab w:val="left" w:pos="5580"/>
        </w:tabs>
        <w:spacing w:line="360" w:lineRule="auto"/>
        <w:jc w:val="left"/>
        <w:rPr>
          <w:rFonts w:eastAsiaTheme="minorEastAsia"/>
          <w:color w:val="000000"/>
          <w:sz w:val="24"/>
        </w:rPr>
      </w:pPr>
    </w:p>
    <w:p w14:paraId="60313350">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2721"/>
        <w:gridCol w:w="2023"/>
        <w:gridCol w:w="1802"/>
        <w:gridCol w:w="1722"/>
      </w:tblGrid>
      <w:tr w14:paraId="5EB7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6" w:type="pct"/>
            <w:vMerge w:val="restart"/>
            <w:vAlign w:val="center"/>
          </w:tcPr>
          <w:p w14:paraId="676CD84A">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6920AE1C">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1C045785">
            <w:pPr>
              <w:tabs>
                <w:tab w:val="left" w:pos="5580"/>
              </w:tabs>
              <w:jc w:val="center"/>
              <w:rPr>
                <w:rFonts w:eastAsiaTheme="minorEastAsia"/>
                <w:b/>
                <w:sz w:val="24"/>
              </w:rPr>
            </w:pPr>
            <w:r>
              <w:rPr>
                <w:rFonts w:eastAsiaTheme="minorEastAsia"/>
                <w:b/>
                <w:sz w:val="24"/>
              </w:rPr>
              <w:t>最后报价</w:t>
            </w:r>
          </w:p>
        </w:tc>
        <w:tc>
          <w:tcPr>
            <w:tcW w:w="948" w:type="pct"/>
            <w:vMerge w:val="restart"/>
            <w:vAlign w:val="center"/>
          </w:tcPr>
          <w:p w14:paraId="33BB3C98">
            <w:pPr>
              <w:tabs>
                <w:tab w:val="left" w:pos="5580"/>
              </w:tabs>
              <w:jc w:val="center"/>
              <w:rPr>
                <w:rFonts w:eastAsiaTheme="minorEastAsia"/>
                <w:b/>
                <w:sz w:val="24"/>
              </w:rPr>
            </w:pPr>
            <w:r>
              <w:rPr>
                <w:rFonts w:eastAsiaTheme="minorEastAsia"/>
                <w:b/>
                <w:sz w:val="24"/>
              </w:rPr>
              <w:t>其他</w:t>
            </w:r>
          </w:p>
          <w:p w14:paraId="3AF83AEC">
            <w:pPr>
              <w:tabs>
                <w:tab w:val="left" w:pos="5580"/>
              </w:tabs>
              <w:jc w:val="center"/>
              <w:rPr>
                <w:rFonts w:eastAsiaTheme="minorEastAsia"/>
                <w:b/>
                <w:sz w:val="24"/>
              </w:rPr>
            </w:pPr>
            <w:r>
              <w:rPr>
                <w:rFonts w:eastAsiaTheme="minorEastAsia"/>
                <w:b/>
                <w:sz w:val="24"/>
              </w:rPr>
              <w:t>声明</w:t>
            </w:r>
          </w:p>
        </w:tc>
      </w:tr>
      <w:tr w14:paraId="66AB2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6" w:type="pct"/>
            <w:vMerge w:val="continue"/>
            <w:vAlign w:val="center"/>
          </w:tcPr>
          <w:p w14:paraId="08D25B61">
            <w:pPr>
              <w:tabs>
                <w:tab w:val="left" w:pos="5580"/>
              </w:tabs>
              <w:jc w:val="center"/>
              <w:rPr>
                <w:rFonts w:eastAsiaTheme="minorEastAsia"/>
                <w:sz w:val="24"/>
              </w:rPr>
            </w:pPr>
          </w:p>
        </w:tc>
        <w:tc>
          <w:tcPr>
            <w:tcW w:w="1498" w:type="pct"/>
            <w:vMerge w:val="continue"/>
            <w:vAlign w:val="center"/>
          </w:tcPr>
          <w:p w14:paraId="7D3A0264">
            <w:pPr>
              <w:tabs>
                <w:tab w:val="left" w:pos="5580"/>
              </w:tabs>
              <w:jc w:val="center"/>
              <w:rPr>
                <w:rFonts w:eastAsiaTheme="minorEastAsia"/>
                <w:sz w:val="24"/>
              </w:rPr>
            </w:pPr>
          </w:p>
        </w:tc>
        <w:tc>
          <w:tcPr>
            <w:tcW w:w="1114" w:type="pct"/>
            <w:vAlign w:val="center"/>
          </w:tcPr>
          <w:p w14:paraId="75EAFF51">
            <w:pPr>
              <w:tabs>
                <w:tab w:val="left" w:pos="5580"/>
              </w:tabs>
              <w:jc w:val="center"/>
              <w:rPr>
                <w:rFonts w:eastAsiaTheme="minorEastAsia"/>
                <w:b/>
                <w:sz w:val="24"/>
              </w:rPr>
            </w:pPr>
            <w:r>
              <w:rPr>
                <w:rFonts w:eastAsiaTheme="minorEastAsia"/>
                <w:b/>
                <w:sz w:val="24"/>
              </w:rPr>
              <w:t>大写</w:t>
            </w:r>
          </w:p>
        </w:tc>
        <w:tc>
          <w:tcPr>
            <w:tcW w:w="992" w:type="pct"/>
            <w:vAlign w:val="center"/>
          </w:tcPr>
          <w:p w14:paraId="719FFF02">
            <w:pPr>
              <w:tabs>
                <w:tab w:val="left" w:pos="5580"/>
              </w:tabs>
              <w:jc w:val="center"/>
              <w:rPr>
                <w:rFonts w:eastAsiaTheme="minorEastAsia"/>
                <w:b/>
                <w:sz w:val="24"/>
              </w:rPr>
            </w:pPr>
            <w:r>
              <w:rPr>
                <w:rFonts w:eastAsiaTheme="minorEastAsia"/>
                <w:b/>
                <w:sz w:val="24"/>
              </w:rPr>
              <w:t>小写</w:t>
            </w:r>
          </w:p>
        </w:tc>
        <w:tc>
          <w:tcPr>
            <w:tcW w:w="948" w:type="pct"/>
            <w:vMerge w:val="continue"/>
            <w:vAlign w:val="center"/>
          </w:tcPr>
          <w:p w14:paraId="1631EA4C">
            <w:pPr>
              <w:tabs>
                <w:tab w:val="left" w:pos="5580"/>
              </w:tabs>
              <w:ind w:firstLine="482"/>
              <w:jc w:val="center"/>
              <w:rPr>
                <w:rFonts w:eastAsiaTheme="minorEastAsia"/>
                <w:b/>
                <w:sz w:val="24"/>
              </w:rPr>
            </w:pPr>
          </w:p>
        </w:tc>
      </w:tr>
      <w:tr w14:paraId="5C7B2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6" w:type="pct"/>
            <w:vAlign w:val="center"/>
          </w:tcPr>
          <w:p w14:paraId="0F6F2D01">
            <w:pPr>
              <w:tabs>
                <w:tab w:val="left" w:pos="5580"/>
              </w:tabs>
              <w:jc w:val="center"/>
              <w:rPr>
                <w:rFonts w:eastAsiaTheme="minorEastAsia"/>
                <w:sz w:val="24"/>
              </w:rPr>
            </w:pPr>
          </w:p>
        </w:tc>
        <w:tc>
          <w:tcPr>
            <w:tcW w:w="1498" w:type="pct"/>
            <w:vAlign w:val="center"/>
          </w:tcPr>
          <w:p w14:paraId="54BCB9E2">
            <w:pPr>
              <w:tabs>
                <w:tab w:val="left" w:pos="5580"/>
              </w:tabs>
              <w:jc w:val="center"/>
              <w:rPr>
                <w:rFonts w:eastAsiaTheme="minorEastAsia"/>
                <w:sz w:val="24"/>
              </w:rPr>
            </w:pPr>
          </w:p>
        </w:tc>
        <w:tc>
          <w:tcPr>
            <w:tcW w:w="1114" w:type="pct"/>
            <w:vAlign w:val="center"/>
          </w:tcPr>
          <w:p w14:paraId="35CD7B3C">
            <w:pPr>
              <w:tabs>
                <w:tab w:val="left" w:pos="5580"/>
              </w:tabs>
              <w:jc w:val="center"/>
              <w:rPr>
                <w:rFonts w:eastAsiaTheme="minorEastAsia"/>
                <w:sz w:val="24"/>
              </w:rPr>
            </w:pPr>
          </w:p>
        </w:tc>
        <w:tc>
          <w:tcPr>
            <w:tcW w:w="992" w:type="pct"/>
            <w:vAlign w:val="center"/>
          </w:tcPr>
          <w:p w14:paraId="0C2FDE35">
            <w:pPr>
              <w:tabs>
                <w:tab w:val="left" w:pos="5580"/>
              </w:tabs>
              <w:jc w:val="center"/>
              <w:rPr>
                <w:rFonts w:eastAsiaTheme="minorEastAsia"/>
                <w:sz w:val="24"/>
              </w:rPr>
            </w:pPr>
          </w:p>
        </w:tc>
        <w:tc>
          <w:tcPr>
            <w:tcW w:w="948" w:type="pct"/>
            <w:vAlign w:val="center"/>
          </w:tcPr>
          <w:p w14:paraId="3A5078DC">
            <w:pPr>
              <w:tabs>
                <w:tab w:val="left" w:pos="5580"/>
              </w:tabs>
              <w:jc w:val="center"/>
              <w:rPr>
                <w:rFonts w:eastAsiaTheme="minorEastAsia"/>
                <w:sz w:val="24"/>
              </w:rPr>
            </w:pPr>
          </w:p>
        </w:tc>
      </w:tr>
    </w:tbl>
    <w:p w14:paraId="6EEF18A0">
      <w:pPr>
        <w:autoSpaceDE w:val="0"/>
        <w:autoSpaceDN w:val="0"/>
        <w:adjustRightInd w:val="0"/>
        <w:jc w:val="left"/>
        <w:rPr>
          <w:rFonts w:eastAsiaTheme="minorEastAsia"/>
          <w:color w:val="000000"/>
          <w:kern w:val="0"/>
          <w:sz w:val="24"/>
        </w:rPr>
      </w:pPr>
    </w:p>
    <w:p w14:paraId="4A0BCC3B">
      <w:pPr>
        <w:autoSpaceDE w:val="0"/>
        <w:autoSpaceDN w:val="0"/>
        <w:adjustRightInd w:val="0"/>
        <w:jc w:val="left"/>
        <w:rPr>
          <w:rFonts w:eastAsiaTheme="minorEastAsia"/>
          <w:color w:val="000000"/>
          <w:kern w:val="0"/>
          <w:sz w:val="24"/>
        </w:rPr>
      </w:pPr>
    </w:p>
    <w:p w14:paraId="6829F905">
      <w:pPr>
        <w:autoSpaceDE w:val="0"/>
        <w:autoSpaceDN w:val="0"/>
        <w:adjustRightInd w:val="0"/>
        <w:jc w:val="left"/>
        <w:rPr>
          <w:rFonts w:eastAsiaTheme="minorEastAsia"/>
          <w:color w:val="000000"/>
          <w:kern w:val="0"/>
          <w:sz w:val="24"/>
        </w:rPr>
      </w:pPr>
    </w:p>
    <w:p w14:paraId="14CBA21C">
      <w:pPr>
        <w:autoSpaceDE w:val="0"/>
        <w:autoSpaceDN w:val="0"/>
        <w:adjustRightInd w:val="0"/>
        <w:jc w:val="left"/>
        <w:rPr>
          <w:rFonts w:eastAsiaTheme="minorEastAsia"/>
          <w:color w:val="000000"/>
          <w:kern w:val="0"/>
          <w:sz w:val="24"/>
        </w:rPr>
      </w:pPr>
    </w:p>
    <w:p w14:paraId="5A997367">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0BD164EF">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1EADC3B8">
      <w:pPr>
        <w:pStyle w:val="179"/>
        <w:ind w:left="642" w:leftChars="227" w:hanging="165" w:hangingChars="69"/>
        <w:rPr>
          <w:rFonts w:ascii="Times New Roman" w:hAnsi="Times New Roman"/>
          <w:sz w:val="24"/>
          <w:szCs w:val="24"/>
        </w:rPr>
      </w:pPr>
      <w:r>
        <w:rPr>
          <w:rFonts w:ascii="Times New Roman" w:hAnsi="Times New Roman"/>
          <w:sz w:val="24"/>
          <w:szCs w:val="24"/>
        </w:rPr>
        <w:t>3.</w:t>
      </w:r>
      <w:bookmarkStart w:id="1806" w:name="_Hlk137145809"/>
      <w:r>
        <w:rPr>
          <w:rFonts w:ascii="Times New Roman" w:hAnsi="Times New Roman"/>
          <w:sz w:val="24"/>
          <w:szCs w:val="24"/>
        </w:rPr>
        <w:t>此表无需在响应文件中提交，磋商后供应商按磋商小组要求提交。</w:t>
      </w:r>
      <w:bookmarkEnd w:id="1806"/>
    </w:p>
    <w:p w14:paraId="45FFF8A4">
      <w:pPr>
        <w:tabs>
          <w:tab w:val="left" w:pos="5580"/>
        </w:tabs>
        <w:ind w:firstLine="480" w:firstLineChars="200"/>
        <w:rPr>
          <w:rFonts w:eastAsiaTheme="minorEastAsia"/>
          <w:color w:val="000000"/>
          <w:sz w:val="24"/>
          <w:szCs w:val="20"/>
        </w:rPr>
      </w:pPr>
    </w:p>
    <w:p w14:paraId="0BB91684">
      <w:pPr>
        <w:autoSpaceDE w:val="0"/>
        <w:autoSpaceDN w:val="0"/>
        <w:adjustRightInd w:val="0"/>
        <w:snapToGrid w:val="0"/>
        <w:spacing w:before="25" w:after="25" w:line="360" w:lineRule="auto"/>
        <w:rPr>
          <w:rFonts w:eastAsiaTheme="minorEastAsia"/>
          <w:color w:val="000000"/>
          <w:sz w:val="24"/>
          <w:lang w:val="zh-CN"/>
        </w:rPr>
      </w:pPr>
    </w:p>
    <w:p w14:paraId="5A629E23">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55F676E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6DBAAB51">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171FC26B">
      <w:pPr>
        <w:widowControl/>
        <w:jc w:val="left"/>
        <w:rPr>
          <w:rFonts w:eastAsiaTheme="minorEastAsia"/>
          <w:color w:val="000000"/>
          <w:sz w:val="24"/>
          <w:szCs w:val="20"/>
        </w:rPr>
      </w:pPr>
    </w:p>
    <w:p w14:paraId="52FA2A98">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3E9AF5C8">
      <w:pPr>
        <w:tabs>
          <w:tab w:val="left" w:pos="360"/>
        </w:tabs>
        <w:snapToGrid w:val="0"/>
        <w:spacing w:line="360" w:lineRule="auto"/>
        <w:outlineLvl w:val="1"/>
        <w:rPr>
          <w:rFonts w:eastAsiaTheme="minorEastAsia"/>
          <w:sz w:val="24"/>
        </w:rPr>
      </w:pPr>
      <w:r>
        <w:rPr>
          <w:rFonts w:eastAsiaTheme="minorEastAsia"/>
          <w:sz w:val="24"/>
        </w:rPr>
        <w:t>13  最后分项报价表（实质性格式</w:t>
      </w:r>
      <w:r>
        <w:rPr>
          <w:rFonts w:hint="eastAsia" w:eastAsiaTheme="minorEastAsia"/>
          <w:sz w:val="24"/>
        </w:rPr>
        <w:t>，磋商后提交</w:t>
      </w:r>
      <w:r>
        <w:rPr>
          <w:rFonts w:eastAsiaTheme="minorEastAsia"/>
          <w:sz w:val="24"/>
        </w:rPr>
        <w:t>）</w:t>
      </w:r>
    </w:p>
    <w:p w14:paraId="547DCFDC">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6898F3D5">
      <w:pPr>
        <w:spacing w:line="260" w:lineRule="exact"/>
        <w:jc w:val="center"/>
        <w:rPr>
          <w:rFonts w:eastAsiaTheme="minorEastAsia"/>
          <w:color w:val="000000"/>
          <w:sz w:val="36"/>
          <w:szCs w:val="36"/>
        </w:rPr>
      </w:pPr>
    </w:p>
    <w:p w14:paraId="0480002A">
      <w:pPr>
        <w:adjustRightInd w:val="0"/>
        <w:snapToGrid w:val="0"/>
        <w:spacing w:before="240" w:beforeLines="100" w:after="240" w:afterLines="100"/>
        <w:jc w:val="left"/>
        <w:rPr>
          <w:rFonts w:eastAsiaTheme="minorEastAsia"/>
          <w:b/>
          <w:i/>
          <w:color w:val="FF0000"/>
          <w:sz w:val="24"/>
        </w:rPr>
      </w:pPr>
      <w:r>
        <w:rPr>
          <w:rFonts w:eastAsiaTheme="minorEastAsia"/>
          <w:b/>
          <w:i/>
          <w:color w:val="FF0000"/>
          <w:sz w:val="24"/>
        </w:rPr>
        <w:t>（格式示例一，适用于设备采购）</w:t>
      </w:r>
    </w:p>
    <w:p w14:paraId="58AFF482">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052"/>
        <w:gridCol w:w="1325"/>
        <w:gridCol w:w="944"/>
        <w:gridCol w:w="1254"/>
        <w:gridCol w:w="1254"/>
        <w:gridCol w:w="1254"/>
        <w:gridCol w:w="1254"/>
        <w:gridCol w:w="1254"/>
        <w:gridCol w:w="1254"/>
        <w:gridCol w:w="1024"/>
        <w:gridCol w:w="831"/>
        <w:gridCol w:w="1022"/>
      </w:tblGrid>
      <w:tr w14:paraId="55CE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75" w:type="pct"/>
            <w:vAlign w:val="center"/>
          </w:tcPr>
          <w:p w14:paraId="0D452ABC">
            <w:pPr>
              <w:adjustRightInd w:val="0"/>
              <w:snapToGrid w:val="0"/>
              <w:jc w:val="left"/>
              <w:rPr>
                <w:b/>
                <w:color w:val="000000"/>
                <w:sz w:val="24"/>
              </w:rPr>
            </w:pPr>
            <w:r>
              <w:rPr>
                <w:b/>
                <w:color w:val="000000"/>
                <w:sz w:val="24"/>
              </w:rPr>
              <w:t>序号</w:t>
            </w:r>
          </w:p>
        </w:tc>
        <w:tc>
          <w:tcPr>
            <w:tcW w:w="370" w:type="pct"/>
            <w:vAlign w:val="center"/>
          </w:tcPr>
          <w:p w14:paraId="3473E142">
            <w:pPr>
              <w:adjustRightInd w:val="0"/>
              <w:snapToGrid w:val="0"/>
              <w:jc w:val="left"/>
              <w:rPr>
                <w:b/>
                <w:color w:val="000000"/>
                <w:sz w:val="24"/>
              </w:rPr>
            </w:pPr>
            <w:r>
              <w:rPr>
                <w:b/>
                <w:color w:val="000000"/>
                <w:sz w:val="24"/>
              </w:rPr>
              <w:t>分项名称</w:t>
            </w:r>
          </w:p>
        </w:tc>
        <w:tc>
          <w:tcPr>
            <w:tcW w:w="466" w:type="pct"/>
            <w:vAlign w:val="center"/>
          </w:tcPr>
          <w:p w14:paraId="4C1E96EC">
            <w:pPr>
              <w:adjustRightInd w:val="0"/>
              <w:snapToGrid w:val="0"/>
              <w:jc w:val="left"/>
              <w:rPr>
                <w:b/>
                <w:color w:val="000000"/>
                <w:sz w:val="24"/>
              </w:rPr>
            </w:pPr>
            <w:r>
              <w:rPr>
                <w:b/>
                <w:color w:val="000000"/>
                <w:sz w:val="24"/>
              </w:rPr>
              <w:t>制造商/</w:t>
            </w:r>
          </w:p>
          <w:p w14:paraId="35B715D2">
            <w:pPr>
              <w:adjustRightInd w:val="0"/>
              <w:snapToGrid w:val="0"/>
              <w:jc w:val="left"/>
              <w:rPr>
                <w:b/>
                <w:color w:val="000000"/>
                <w:sz w:val="24"/>
              </w:rPr>
            </w:pPr>
            <w:r>
              <w:rPr>
                <w:b/>
                <w:color w:val="000000"/>
                <w:sz w:val="24"/>
              </w:rPr>
              <w:t>生产厂家</w:t>
            </w:r>
          </w:p>
        </w:tc>
        <w:tc>
          <w:tcPr>
            <w:tcW w:w="332" w:type="pct"/>
            <w:vAlign w:val="center"/>
          </w:tcPr>
          <w:p w14:paraId="0EA1FD45">
            <w:pPr>
              <w:adjustRightInd w:val="0"/>
              <w:snapToGrid w:val="0"/>
              <w:jc w:val="left"/>
              <w:rPr>
                <w:b/>
                <w:color w:val="000000"/>
                <w:sz w:val="24"/>
              </w:rPr>
            </w:pPr>
            <w:r>
              <w:rPr>
                <w:b/>
                <w:color w:val="000000"/>
                <w:sz w:val="24"/>
              </w:rPr>
              <w:t>产地/国别</w:t>
            </w:r>
          </w:p>
        </w:tc>
        <w:tc>
          <w:tcPr>
            <w:tcW w:w="441" w:type="pct"/>
            <w:vAlign w:val="center"/>
          </w:tcPr>
          <w:p w14:paraId="5B3C0EE2">
            <w:pPr>
              <w:jc w:val="center"/>
              <w:rPr>
                <w:b/>
                <w:color w:val="000000"/>
                <w:sz w:val="24"/>
              </w:rPr>
            </w:pPr>
            <w:r>
              <w:rPr>
                <w:b/>
                <w:color w:val="000000"/>
                <w:sz w:val="24"/>
              </w:rPr>
              <w:t>制造商统一</w:t>
            </w:r>
            <w:r>
              <w:rPr>
                <w:rFonts w:hint="eastAsia"/>
                <w:b/>
                <w:color w:val="000000"/>
                <w:sz w:val="24"/>
              </w:rPr>
              <w:t>社会</w:t>
            </w:r>
            <w:r>
              <w:rPr>
                <w:b/>
                <w:color w:val="000000"/>
                <w:sz w:val="24"/>
              </w:rPr>
              <w:t>信用代码</w:t>
            </w:r>
          </w:p>
        </w:tc>
        <w:tc>
          <w:tcPr>
            <w:tcW w:w="441" w:type="pct"/>
            <w:vAlign w:val="center"/>
          </w:tcPr>
          <w:p w14:paraId="1C2FC726">
            <w:pPr>
              <w:jc w:val="center"/>
              <w:rPr>
                <w:b/>
                <w:color w:val="000000"/>
                <w:sz w:val="24"/>
              </w:rPr>
            </w:pPr>
            <w:r>
              <w:rPr>
                <w:b/>
                <w:color w:val="000000"/>
                <w:sz w:val="24"/>
              </w:rPr>
              <w:t>制造商</w:t>
            </w:r>
          </w:p>
          <w:p w14:paraId="33454BBE">
            <w:pPr>
              <w:adjustRightInd w:val="0"/>
              <w:snapToGrid w:val="0"/>
              <w:jc w:val="center"/>
              <w:rPr>
                <w:b/>
                <w:color w:val="000000"/>
                <w:sz w:val="24"/>
              </w:rPr>
            </w:pPr>
            <w:r>
              <w:rPr>
                <w:b/>
                <w:color w:val="000000"/>
                <w:sz w:val="24"/>
              </w:rPr>
              <w:t>规模</w:t>
            </w:r>
          </w:p>
        </w:tc>
        <w:tc>
          <w:tcPr>
            <w:tcW w:w="441" w:type="pct"/>
            <w:vAlign w:val="center"/>
          </w:tcPr>
          <w:p w14:paraId="3743C332">
            <w:pPr>
              <w:adjustRightInd w:val="0"/>
              <w:snapToGrid w:val="0"/>
              <w:jc w:val="center"/>
              <w:rPr>
                <w:b/>
                <w:color w:val="000000"/>
                <w:sz w:val="24"/>
              </w:rPr>
            </w:pPr>
            <w:r>
              <w:rPr>
                <w:rFonts w:hint="eastAsia"/>
                <w:b/>
                <w:color w:val="000000"/>
                <w:sz w:val="24"/>
              </w:rPr>
              <w:t>制造商所属性别</w:t>
            </w:r>
          </w:p>
        </w:tc>
        <w:tc>
          <w:tcPr>
            <w:tcW w:w="441" w:type="pct"/>
            <w:vAlign w:val="center"/>
          </w:tcPr>
          <w:p w14:paraId="431B9A5C">
            <w:pPr>
              <w:adjustRightInd w:val="0"/>
              <w:snapToGrid w:val="0"/>
              <w:jc w:val="center"/>
              <w:rPr>
                <w:b/>
                <w:color w:val="000000"/>
                <w:sz w:val="24"/>
              </w:rPr>
            </w:pPr>
            <w:r>
              <w:rPr>
                <w:rFonts w:hint="eastAsia"/>
                <w:b/>
                <w:color w:val="000000"/>
                <w:sz w:val="24"/>
              </w:rPr>
              <w:t>外商投资类型</w:t>
            </w:r>
          </w:p>
        </w:tc>
        <w:tc>
          <w:tcPr>
            <w:tcW w:w="441" w:type="pct"/>
            <w:vAlign w:val="center"/>
          </w:tcPr>
          <w:p w14:paraId="7DA9AC29">
            <w:pPr>
              <w:adjustRightInd w:val="0"/>
              <w:snapToGrid w:val="0"/>
              <w:jc w:val="center"/>
              <w:rPr>
                <w:b/>
                <w:color w:val="000000"/>
                <w:sz w:val="24"/>
              </w:rPr>
            </w:pPr>
            <w:r>
              <w:rPr>
                <w:b/>
                <w:color w:val="000000"/>
                <w:sz w:val="24"/>
              </w:rPr>
              <w:t>品牌</w:t>
            </w:r>
          </w:p>
        </w:tc>
        <w:tc>
          <w:tcPr>
            <w:tcW w:w="441" w:type="pct"/>
            <w:vAlign w:val="center"/>
          </w:tcPr>
          <w:p w14:paraId="70008057">
            <w:pPr>
              <w:adjustRightInd w:val="0"/>
              <w:snapToGrid w:val="0"/>
              <w:jc w:val="left"/>
              <w:rPr>
                <w:b/>
                <w:color w:val="000000"/>
                <w:sz w:val="24"/>
              </w:rPr>
            </w:pPr>
            <w:r>
              <w:rPr>
                <w:b/>
                <w:color w:val="000000"/>
                <w:sz w:val="24"/>
              </w:rPr>
              <w:t>规格、型号</w:t>
            </w:r>
          </w:p>
        </w:tc>
        <w:tc>
          <w:tcPr>
            <w:tcW w:w="360" w:type="pct"/>
            <w:vAlign w:val="center"/>
          </w:tcPr>
          <w:p w14:paraId="1A6670FB">
            <w:pPr>
              <w:adjustRightInd w:val="0"/>
              <w:snapToGrid w:val="0"/>
              <w:jc w:val="left"/>
              <w:rPr>
                <w:b/>
                <w:color w:val="000000"/>
                <w:sz w:val="24"/>
              </w:rPr>
            </w:pPr>
            <w:r>
              <w:rPr>
                <w:b/>
                <w:color w:val="000000"/>
                <w:sz w:val="24"/>
              </w:rPr>
              <w:t>单价（元）</w:t>
            </w:r>
          </w:p>
        </w:tc>
        <w:tc>
          <w:tcPr>
            <w:tcW w:w="292" w:type="pct"/>
            <w:vAlign w:val="center"/>
          </w:tcPr>
          <w:p w14:paraId="3F95D83C">
            <w:pPr>
              <w:adjustRightInd w:val="0"/>
              <w:snapToGrid w:val="0"/>
              <w:jc w:val="left"/>
              <w:rPr>
                <w:b/>
                <w:color w:val="000000"/>
                <w:sz w:val="24"/>
              </w:rPr>
            </w:pPr>
            <w:r>
              <w:rPr>
                <w:b/>
                <w:color w:val="000000"/>
                <w:sz w:val="24"/>
              </w:rPr>
              <w:t>数量</w:t>
            </w:r>
          </w:p>
        </w:tc>
        <w:tc>
          <w:tcPr>
            <w:tcW w:w="359" w:type="pct"/>
            <w:vAlign w:val="center"/>
          </w:tcPr>
          <w:p w14:paraId="7EB9A169">
            <w:pPr>
              <w:adjustRightInd w:val="0"/>
              <w:snapToGrid w:val="0"/>
              <w:jc w:val="left"/>
              <w:rPr>
                <w:b/>
                <w:color w:val="000000"/>
                <w:sz w:val="24"/>
              </w:rPr>
            </w:pPr>
            <w:r>
              <w:rPr>
                <w:b/>
                <w:color w:val="000000"/>
                <w:sz w:val="24"/>
              </w:rPr>
              <w:t>合价（元）</w:t>
            </w:r>
          </w:p>
        </w:tc>
      </w:tr>
      <w:tr w14:paraId="46A1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7E419374">
            <w:pPr>
              <w:adjustRightInd w:val="0"/>
              <w:snapToGrid w:val="0"/>
              <w:jc w:val="left"/>
              <w:rPr>
                <w:color w:val="000000"/>
                <w:sz w:val="24"/>
              </w:rPr>
            </w:pPr>
            <w:r>
              <w:rPr>
                <w:color w:val="000000"/>
                <w:sz w:val="24"/>
              </w:rPr>
              <w:t>1</w:t>
            </w:r>
          </w:p>
        </w:tc>
        <w:tc>
          <w:tcPr>
            <w:tcW w:w="370" w:type="pct"/>
            <w:vAlign w:val="center"/>
          </w:tcPr>
          <w:p w14:paraId="085BF7D1">
            <w:pPr>
              <w:adjustRightInd w:val="0"/>
              <w:snapToGrid w:val="0"/>
              <w:jc w:val="left"/>
              <w:rPr>
                <w:color w:val="000000"/>
                <w:sz w:val="24"/>
              </w:rPr>
            </w:pPr>
          </w:p>
        </w:tc>
        <w:tc>
          <w:tcPr>
            <w:tcW w:w="466" w:type="pct"/>
            <w:vAlign w:val="center"/>
          </w:tcPr>
          <w:p w14:paraId="5BCD2FBD">
            <w:pPr>
              <w:adjustRightInd w:val="0"/>
              <w:snapToGrid w:val="0"/>
              <w:jc w:val="left"/>
              <w:rPr>
                <w:color w:val="000000"/>
                <w:sz w:val="24"/>
              </w:rPr>
            </w:pPr>
          </w:p>
        </w:tc>
        <w:tc>
          <w:tcPr>
            <w:tcW w:w="332" w:type="pct"/>
          </w:tcPr>
          <w:p w14:paraId="506327F7">
            <w:pPr>
              <w:adjustRightInd w:val="0"/>
              <w:snapToGrid w:val="0"/>
              <w:jc w:val="left"/>
              <w:rPr>
                <w:color w:val="000000"/>
                <w:sz w:val="24"/>
              </w:rPr>
            </w:pPr>
          </w:p>
        </w:tc>
        <w:tc>
          <w:tcPr>
            <w:tcW w:w="441" w:type="pct"/>
            <w:vAlign w:val="center"/>
          </w:tcPr>
          <w:p w14:paraId="7C3DD5A5">
            <w:pPr>
              <w:adjustRightInd w:val="0"/>
              <w:snapToGrid w:val="0"/>
              <w:jc w:val="center"/>
              <w:rPr>
                <w:color w:val="000000"/>
                <w:sz w:val="24"/>
              </w:rPr>
            </w:pPr>
          </w:p>
        </w:tc>
        <w:tc>
          <w:tcPr>
            <w:tcW w:w="441" w:type="pct"/>
            <w:vAlign w:val="center"/>
          </w:tcPr>
          <w:p w14:paraId="3F30A67A">
            <w:pPr>
              <w:adjustRightInd w:val="0"/>
              <w:snapToGrid w:val="0"/>
              <w:jc w:val="center"/>
              <w:rPr>
                <w:color w:val="000000"/>
                <w:sz w:val="24"/>
              </w:rPr>
            </w:pPr>
          </w:p>
        </w:tc>
        <w:tc>
          <w:tcPr>
            <w:tcW w:w="441" w:type="pct"/>
          </w:tcPr>
          <w:p w14:paraId="68E4DABD">
            <w:pPr>
              <w:adjustRightInd w:val="0"/>
              <w:snapToGrid w:val="0"/>
              <w:jc w:val="center"/>
              <w:rPr>
                <w:color w:val="000000"/>
                <w:sz w:val="24"/>
              </w:rPr>
            </w:pPr>
          </w:p>
        </w:tc>
        <w:tc>
          <w:tcPr>
            <w:tcW w:w="441" w:type="pct"/>
          </w:tcPr>
          <w:p w14:paraId="2AD4ECD5">
            <w:pPr>
              <w:adjustRightInd w:val="0"/>
              <w:snapToGrid w:val="0"/>
              <w:jc w:val="center"/>
              <w:rPr>
                <w:color w:val="000000"/>
                <w:sz w:val="24"/>
              </w:rPr>
            </w:pPr>
          </w:p>
        </w:tc>
        <w:tc>
          <w:tcPr>
            <w:tcW w:w="441" w:type="pct"/>
            <w:vAlign w:val="center"/>
          </w:tcPr>
          <w:p w14:paraId="2FE60770">
            <w:pPr>
              <w:adjustRightInd w:val="0"/>
              <w:snapToGrid w:val="0"/>
              <w:jc w:val="center"/>
              <w:rPr>
                <w:color w:val="000000"/>
                <w:sz w:val="24"/>
              </w:rPr>
            </w:pPr>
          </w:p>
        </w:tc>
        <w:tc>
          <w:tcPr>
            <w:tcW w:w="441" w:type="pct"/>
            <w:vAlign w:val="center"/>
          </w:tcPr>
          <w:p w14:paraId="544E9A48">
            <w:pPr>
              <w:adjustRightInd w:val="0"/>
              <w:snapToGrid w:val="0"/>
              <w:jc w:val="left"/>
              <w:rPr>
                <w:color w:val="000000"/>
                <w:sz w:val="24"/>
              </w:rPr>
            </w:pPr>
          </w:p>
        </w:tc>
        <w:tc>
          <w:tcPr>
            <w:tcW w:w="360" w:type="pct"/>
            <w:vAlign w:val="center"/>
          </w:tcPr>
          <w:p w14:paraId="56B1F8AB">
            <w:pPr>
              <w:adjustRightInd w:val="0"/>
              <w:snapToGrid w:val="0"/>
              <w:jc w:val="left"/>
              <w:rPr>
                <w:color w:val="000000"/>
                <w:sz w:val="24"/>
              </w:rPr>
            </w:pPr>
          </w:p>
        </w:tc>
        <w:tc>
          <w:tcPr>
            <w:tcW w:w="292" w:type="pct"/>
            <w:vAlign w:val="center"/>
          </w:tcPr>
          <w:p w14:paraId="52113DF1">
            <w:pPr>
              <w:adjustRightInd w:val="0"/>
              <w:snapToGrid w:val="0"/>
              <w:jc w:val="left"/>
              <w:rPr>
                <w:color w:val="000000"/>
                <w:sz w:val="24"/>
              </w:rPr>
            </w:pPr>
          </w:p>
        </w:tc>
        <w:tc>
          <w:tcPr>
            <w:tcW w:w="359" w:type="pct"/>
            <w:vAlign w:val="center"/>
          </w:tcPr>
          <w:p w14:paraId="01A3AEFF">
            <w:pPr>
              <w:adjustRightInd w:val="0"/>
              <w:snapToGrid w:val="0"/>
              <w:jc w:val="left"/>
              <w:rPr>
                <w:color w:val="000000"/>
                <w:sz w:val="24"/>
              </w:rPr>
            </w:pPr>
          </w:p>
        </w:tc>
      </w:tr>
      <w:tr w14:paraId="5F9D5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12ACF047">
            <w:pPr>
              <w:adjustRightInd w:val="0"/>
              <w:snapToGrid w:val="0"/>
              <w:jc w:val="left"/>
              <w:rPr>
                <w:color w:val="000000"/>
                <w:sz w:val="24"/>
              </w:rPr>
            </w:pPr>
            <w:r>
              <w:rPr>
                <w:color w:val="000000"/>
                <w:sz w:val="24"/>
              </w:rPr>
              <w:t>2</w:t>
            </w:r>
          </w:p>
        </w:tc>
        <w:tc>
          <w:tcPr>
            <w:tcW w:w="370" w:type="pct"/>
            <w:vAlign w:val="center"/>
          </w:tcPr>
          <w:p w14:paraId="65BE84BB">
            <w:pPr>
              <w:adjustRightInd w:val="0"/>
              <w:snapToGrid w:val="0"/>
              <w:jc w:val="left"/>
              <w:rPr>
                <w:color w:val="000000"/>
                <w:sz w:val="24"/>
              </w:rPr>
            </w:pPr>
          </w:p>
        </w:tc>
        <w:tc>
          <w:tcPr>
            <w:tcW w:w="466" w:type="pct"/>
            <w:vAlign w:val="center"/>
          </w:tcPr>
          <w:p w14:paraId="49C71031">
            <w:pPr>
              <w:adjustRightInd w:val="0"/>
              <w:snapToGrid w:val="0"/>
              <w:jc w:val="left"/>
              <w:rPr>
                <w:color w:val="000000"/>
                <w:sz w:val="24"/>
              </w:rPr>
            </w:pPr>
          </w:p>
        </w:tc>
        <w:tc>
          <w:tcPr>
            <w:tcW w:w="332" w:type="pct"/>
          </w:tcPr>
          <w:p w14:paraId="3AA8038D">
            <w:pPr>
              <w:adjustRightInd w:val="0"/>
              <w:snapToGrid w:val="0"/>
              <w:jc w:val="left"/>
              <w:rPr>
                <w:color w:val="000000"/>
                <w:sz w:val="24"/>
              </w:rPr>
            </w:pPr>
          </w:p>
        </w:tc>
        <w:tc>
          <w:tcPr>
            <w:tcW w:w="441" w:type="pct"/>
            <w:vAlign w:val="center"/>
          </w:tcPr>
          <w:p w14:paraId="2083C5D2">
            <w:pPr>
              <w:adjustRightInd w:val="0"/>
              <w:snapToGrid w:val="0"/>
              <w:jc w:val="center"/>
              <w:rPr>
                <w:color w:val="000000"/>
                <w:sz w:val="24"/>
              </w:rPr>
            </w:pPr>
          </w:p>
        </w:tc>
        <w:tc>
          <w:tcPr>
            <w:tcW w:w="441" w:type="pct"/>
            <w:vAlign w:val="center"/>
          </w:tcPr>
          <w:p w14:paraId="66A0D6F6">
            <w:pPr>
              <w:adjustRightInd w:val="0"/>
              <w:snapToGrid w:val="0"/>
              <w:jc w:val="center"/>
              <w:rPr>
                <w:color w:val="000000"/>
                <w:sz w:val="24"/>
              </w:rPr>
            </w:pPr>
          </w:p>
        </w:tc>
        <w:tc>
          <w:tcPr>
            <w:tcW w:w="441" w:type="pct"/>
          </w:tcPr>
          <w:p w14:paraId="7F9AA971">
            <w:pPr>
              <w:adjustRightInd w:val="0"/>
              <w:snapToGrid w:val="0"/>
              <w:jc w:val="center"/>
              <w:rPr>
                <w:color w:val="000000"/>
                <w:sz w:val="24"/>
              </w:rPr>
            </w:pPr>
          </w:p>
        </w:tc>
        <w:tc>
          <w:tcPr>
            <w:tcW w:w="441" w:type="pct"/>
          </w:tcPr>
          <w:p w14:paraId="266DEDC8">
            <w:pPr>
              <w:adjustRightInd w:val="0"/>
              <w:snapToGrid w:val="0"/>
              <w:jc w:val="center"/>
              <w:rPr>
                <w:color w:val="000000"/>
                <w:sz w:val="24"/>
              </w:rPr>
            </w:pPr>
          </w:p>
        </w:tc>
        <w:tc>
          <w:tcPr>
            <w:tcW w:w="441" w:type="pct"/>
            <w:vAlign w:val="center"/>
          </w:tcPr>
          <w:p w14:paraId="1CF14730">
            <w:pPr>
              <w:adjustRightInd w:val="0"/>
              <w:snapToGrid w:val="0"/>
              <w:jc w:val="center"/>
              <w:rPr>
                <w:color w:val="000000"/>
                <w:sz w:val="24"/>
              </w:rPr>
            </w:pPr>
          </w:p>
        </w:tc>
        <w:tc>
          <w:tcPr>
            <w:tcW w:w="441" w:type="pct"/>
            <w:vAlign w:val="center"/>
          </w:tcPr>
          <w:p w14:paraId="7E95AA49">
            <w:pPr>
              <w:adjustRightInd w:val="0"/>
              <w:snapToGrid w:val="0"/>
              <w:jc w:val="left"/>
              <w:rPr>
                <w:color w:val="000000"/>
                <w:sz w:val="24"/>
              </w:rPr>
            </w:pPr>
          </w:p>
        </w:tc>
        <w:tc>
          <w:tcPr>
            <w:tcW w:w="360" w:type="pct"/>
            <w:vAlign w:val="center"/>
          </w:tcPr>
          <w:p w14:paraId="117626A7">
            <w:pPr>
              <w:adjustRightInd w:val="0"/>
              <w:snapToGrid w:val="0"/>
              <w:jc w:val="left"/>
              <w:rPr>
                <w:color w:val="000000"/>
                <w:sz w:val="24"/>
              </w:rPr>
            </w:pPr>
          </w:p>
        </w:tc>
        <w:tc>
          <w:tcPr>
            <w:tcW w:w="292" w:type="pct"/>
            <w:vAlign w:val="center"/>
          </w:tcPr>
          <w:p w14:paraId="2B88380D">
            <w:pPr>
              <w:adjustRightInd w:val="0"/>
              <w:snapToGrid w:val="0"/>
              <w:jc w:val="left"/>
              <w:rPr>
                <w:color w:val="000000"/>
                <w:sz w:val="24"/>
              </w:rPr>
            </w:pPr>
          </w:p>
        </w:tc>
        <w:tc>
          <w:tcPr>
            <w:tcW w:w="359" w:type="pct"/>
            <w:vAlign w:val="center"/>
          </w:tcPr>
          <w:p w14:paraId="6D56EC48">
            <w:pPr>
              <w:adjustRightInd w:val="0"/>
              <w:snapToGrid w:val="0"/>
              <w:jc w:val="left"/>
              <w:rPr>
                <w:color w:val="000000"/>
                <w:sz w:val="24"/>
              </w:rPr>
            </w:pPr>
          </w:p>
        </w:tc>
      </w:tr>
      <w:tr w14:paraId="05FB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0EBBC7F1">
            <w:pPr>
              <w:adjustRightInd w:val="0"/>
              <w:snapToGrid w:val="0"/>
              <w:jc w:val="left"/>
              <w:rPr>
                <w:color w:val="000000"/>
                <w:sz w:val="24"/>
              </w:rPr>
            </w:pPr>
            <w:r>
              <w:rPr>
                <w:color w:val="000000"/>
                <w:sz w:val="24"/>
              </w:rPr>
              <w:t>3</w:t>
            </w:r>
          </w:p>
        </w:tc>
        <w:tc>
          <w:tcPr>
            <w:tcW w:w="370" w:type="pct"/>
            <w:vAlign w:val="center"/>
          </w:tcPr>
          <w:p w14:paraId="21615471">
            <w:pPr>
              <w:adjustRightInd w:val="0"/>
              <w:snapToGrid w:val="0"/>
              <w:jc w:val="left"/>
              <w:rPr>
                <w:color w:val="000000"/>
                <w:sz w:val="24"/>
              </w:rPr>
            </w:pPr>
          </w:p>
        </w:tc>
        <w:tc>
          <w:tcPr>
            <w:tcW w:w="466" w:type="pct"/>
            <w:vAlign w:val="center"/>
          </w:tcPr>
          <w:p w14:paraId="162118F8">
            <w:pPr>
              <w:adjustRightInd w:val="0"/>
              <w:snapToGrid w:val="0"/>
              <w:jc w:val="left"/>
              <w:rPr>
                <w:color w:val="000000"/>
                <w:sz w:val="24"/>
              </w:rPr>
            </w:pPr>
          </w:p>
        </w:tc>
        <w:tc>
          <w:tcPr>
            <w:tcW w:w="332" w:type="pct"/>
          </w:tcPr>
          <w:p w14:paraId="20C7BF8D">
            <w:pPr>
              <w:adjustRightInd w:val="0"/>
              <w:snapToGrid w:val="0"/>
              <w:jc w:val="left"/>
              <w:rPr>
                <w:color w:val="000000"/>
                <w:sz w:val="24"/>
              </w:rPr>
            </w:pPr>
          </w:p>
        </w:tc>
        <w:tc>
          <w:tcPr>
            <w:tcW w:w="441" w:type="pct"/>
            <w:vAlign w:val="center"/>
          </w:tcPr>
          <w:p w14:paraId="1991C9FB">
            <w:pPr>
              <w:adjustRightInd w:val="0"/>
              <w:snapToGrid w:val="0"/>
              <w:jc w:val="center"/>
              <w:rPr>
                <w:color w:val="000000"/>
                <w:sz w:val="24"/>
              </w:rPr>
            </w:pPr>
          </w:p>
        </w:tc>
        <w:tc>
          <w:tcPr>
            <w:tcW w:w="441" w:type="pct"/>
            <w:vAlign w:val="center"/>
          </w:tcPr>
          <w:p w14:paraId="5390DF52">
            <w:pPr>
              <w:adjustRightInd w:val="0"/>
              <w:snapToGrid w:val="0"/>
              <w:jc w:val="center"/>
              <w:rPr>
                <w:color w:val="000000"/>
                <w:sz w:val="24"/>
              </w:rPr>
            </w:pPr>
          </w:p>
        </w:tc>
        <w:tc>
          <w:tcPr>
            <w:tcW w:w="441" w:type="pct"/>
          </w:tcPr>
          <w:p w14:paraId="33C425E7">
            <w:pPr>
              <w:adjustRightInd w:val="0"/>
              <w:snapToGrid w:val="0"/>
              <w:jc w:val="center"/>
              <w:rPr>
                <w:color w:val="000000"/>
                <w:sz w:val="24"/>
              </w:rPr>
            </w:pPr>
          </w:p>
        </w:tc>
        <w:tc>
          <w:tcPr>
            <w:tcW w:w="441" w:type="pct"/>
          </w:tcPr>
          <w:p w14:paraId="497DA2F4">
            <w:pPr>
              <w:adjustRightInd w:val="0"/>
              <w:snapToGrid w:val="0"/>
              <w:jc w:val="center"/>
              <w:rPr>
                <w:color w:val="000000"/>
                <w:sz w:val="24"/>
              </w:rPr>
            </w:pPr>
          </w:p>
        </w:tc>
        <w:tc>
          <w:tcPr>
            <w:tcW w:w="441" w:type="pct"/>
            <w:vAlign w:val="center"/>
          </w:tcPr>
          <w:p w14:paraId="75110B73">
            <w:pPr>
              <w:adjustRightInd w:val="0"/>
              <w:snapToGrid w:val="0"/>
              <w:jc w:val="center"/>
              <w:rPr>
                <w:color w:val="000000"/>
                <w:sz w:val="24"/>
              </w:rPr>
            </w:pPr>
          </w:p>
        </w:tc>
        <w:tc>
          <w:tcPr>
            <w:tcW w:w="441" w:type="pct"/>
            <w:vAlign w:val="center"/>
          </w:tcPr>
          <w:p w14:paraId="2F823CE8">
            <w:pPr>
              <w:adjustRightInd w:val="0"/>
              <w:snapToGrid w:val="0"/>
              <w:jc w:val="left"/>
              <w:rPr>
                <w:color w:val="000000"/>
                <w:sz w:val="24"/>
              </w:rPr>
            </w:pPr>
          </w:p>
        </w:tc>
        <w:tc>
          <w:tcPr>
            <w:tcW w:w="360" w:type="pct"/>
            <w:vAlign w:val="center"/>
          </w:tcPr>
          <w:p w14:paraId="0D18D0D7">
            <w:pPr>
              <w:adjustRightInd w:val="0"/>
              <w:snapToGrid w:val="0"/>
              <w:jc w:val="left"/>
              <w:rPr>
                <w:color w:val="000000"/>
                <w:sz w:val="24"/>
              </w:rPr>
            </w:pPr>
          </w:p>
        </w:tc>
        <w:tc>
          <w:tcPr>
            <w:tcW w:w="292" w:type="pct"/>
            <w:vAlign w:val="center"/>
          </w:tcPr>
          <w:p w14:paraId="08AD42F4">
            <w:pPr>
              <w:adjustRightInd w:val="0"/>
              <w:snapToGrid w:val="0"/>
              <w:jc w:val="left"/>
              <w:rPr>
                <w:color w:val="000000"/>
                <w:sz w:val="24"/>
              </w:rPr>
            </w:pPr>
          </w:p>
        </w:tc>
        <w:tc>
          <w:tcPr>
            <w:tcW w:w="359" w:type="pct"/>
            <w:vAlign w:val="center"/>
          </w:tcPr>
          <w:p w14:paraId="6CA27CE5">
            <w:pPr>
              <w:adjustRightInd w:val="0"/>
              <w:snapToGrid w:val="0"/>
              <w:jc w:val="left"/>
              <w:rPr>
                <w:color w:val="000000"/>
                <w:sz w:val="24"/>
              </w:rPr>
            </w:pPr>
          </w:p>
        </w:tc>
      </w:tr>
      <w:tr w14:paraId="66FE7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3746380A">
            <w:pPr>
              <w:adjustRightInd w:val="0"/>
              <w:snapToGrid w:val="0"/>
              <w:jc w:val="left"/>
              <w:rPr>
                <w:color w:val="000000"/>
                <w:sz w:val="24"/>
              </w:rPr>
            </w:pPr>
            <w:r>
              <w:rPr>
                <w:color w:val="000000"/>
                <w:sz w:val="24"/>
              </w:rPr>
              <w:t>4</w:t>
            </w:r>
          </w:p>
        </w:tc>
        <w:tc>
          <w:tcPr>
            <w:tcW w:w="370" w:type="pct"/>
            <w:vAlign w:val="center"/>
          </w:tcPr>
          <w:p w14:paraId="56D09B7C">
            <w:pPr>
              <w:adjustRightInd w:val="0"/>
              <w:snapToGrid w:val="0"/>
              <w:jc w:val="left"/>
              <w:rPr>
                <w:color w:val="000000"/>
                <w:sz w:val="24"/>
              </w:rPr>
            </w:pPr>
          </w:p>
        </w:tc>
        <w:tc>
          <w:tcPr>
            <w:tcW w:w="466" w:type="pct"/>
            <w:vAlign w:val="center"/>
          </w:tcPr>
          <w:p w14:paraId="208F6ECD">
            <w:pPr>
              <w:adjustRightInd w:val="0"/>
              <w:snapToGrid w:val="0"/>
              <w:jc w:val="left"/>
              <w:rPr>
                <w:color w:val="000000"/>
                <w:sz w:val="24"/>
              </w:rPr>
            </w:pPr>
          </w:p>
        </w:tc>
        <w:tc>
          <w:tcPr>
            <w:tcW w:w="332" w:type="pct"/>
          </w:tcPr>
          <w:p w14:paraId="6FB047BF">
            <w:pPr>
              <w:adjustRightInd w:val="0"/>
              <w:snapToGrid w:val="0"/>
              <w:jc w:val="left"/>
              <w:rPr>
                <w:color w:val="000000"/>
                <w:sz w:val="24"/>
              </w:rPr>
            </w:pPr>
          </w:p>
        </w:tc>
        <w:tc>
          <w:tcPr>
            <w:tcW w:w="441" w:type="pct"/>
            <w:vAlign w:val="center"/>
          </w:tcPr>
          <w:p w14:paraId="5A462E8F">
            <w:pPr>
              <w:adjustRightInd w:val="0"/>
              <w:snapToGrid w:val="0"/>
              <w:jc w:val="center"/>
              <w:rPr>
                <w:color w:val="000000"/>
                <w:sz w:val="24"/>
              </w:rPr>
            </w:pPr>
          </w:p>
        </w:tc>
        <w:tc>
          <w:tcPr>
            <w:tcW w:w="441" w:type="pct"/>
            <w:vAlign w:val="center"/>
          </w:tcPr>
          <w:p w14:paraId="6D860206">
            <w:pPr>
              <w:adjustRightInd w:val="0"/>
              <w:snapToGrid w:val="0"/>
              <w:jc w:val="center"/>
              <w:rPr>
                <w:color w:val="000000"/>
                <w:sz w:val="24"/>
              </w:rPr>
            </w:pPr>
          </w:p>
        </w:tc>
        <w:tc>
          <w:tcPr>
            <w:tcW w:w="441" w:type="pct"/>
          </w:tcPr>
          <w:p w14:paraId="1F1DFAE8">
            <w:pPr>
              <w:adjustRightInd w:val="0"/>
              <w:snapToGrid w:val="0"/>
              <w:jc w:val="center"/>
              <w:rPr>
                <w:color w:val="000000"/>
                <w:sz w:val="24"/>
              </w:rPr>
            </w:pPr>
          </w:p>
        </w:tc>
        <w:tc>
          <w:tcPr>
            <w:tcW w:w="441" w:type="pct"/>
          </w:tcPr>
          <w:p w14:paraId="2EF4829A">
            <w:pPr>
              <w:adjustRightInd w:val="0"/>
              <w:snapToGrid w:val="0"/>
              <w:jc w:val="center"/>
              <w:rPr>
                <w:color w:val="000000"/>
                <w:sz w:val="24"/>
              </w:rPr>
            </w:pPr>
          </w:p>
        </w:tc>
        <w:tc>
          <w:tcPr>
            <w:tcW w:w="441" w:type="pct"/>
            <w:vAlign w:val="center"/>
          </w:tcPr>
          <w:p w14:paraId="3BF28B05">
            <w:pPr>
              <w:adjustRightInd w:val="0"/>
              <w:snapToGrid w:val="0"/>
              <w:jc w:val="center"/>
              <w:rPr>
                <w:color w:val="000000"/>
                <w:sz w:val="24"/>
              </w:rPr>
            </w:pPr>
          </w:p>
        </w:tc>
        <w:tc>
          <w:tcPr>
            <w:tcW w:w="441" w:type="pct"/>
            <w:vAlign w:val="center"/>
          </w:tcPr>
          <w:p w14:paraId="70163772">
            <w:pPr>
              <w:adjustRightInd w:val="0"/>
              <w:snapToGrid w:val="0"/>
              <w:jc w:val="left"/>
              <w:rPr>
                <w:color w:val="000000"/>
                <w:sz w:val="24"/>
              </w:rPr>
            </w:pPr>
          </w:p>
        </w:tc>
        <w:tc>
          <w:tcPr>
            <w:tcW w:w="360" w:type="pct"/>
            <w:vAlign w:val="center"/>
          </w:tcPr>
          <w:p w14:paraId="5529B86A">
            <w:pPr>
              <w:adjustRightInd w:val="0"/>
              <w:snapToGrid w:val="0"/>
              <w:jc w:val="left"/>
              <w:rPr>
                <w:color w:val="000000"/>
                <w:sz w:val="24"/>
              </w:rPr>
            </w:pPr>
          </w:p>
        </w:tc>
        <w:tc>
          <w:tcPr>
            <w:tcW w:w="292" w:type="pct"/>
            <w:vAlign w:val="center"/>
          </w:tcPr>
          <w:p w14:paraId="65988515">
            <w:pPr>
              <w:adjustRightInd w:val="0"/>
              <w:snapToGrid w:val="0"/>
              <w:jc w:val="left"/>
              <w:rPr>
                <w:color w:val="000000"/>
                <w:sz w:val="24"/>
              </w:rPr>
            </w:pPr>
          </w:p>
        </w:tc>
        <w:tc>
          <w:tcPr>
            <w:tcW w:w="359" w:type="pct"/>
            <w:vAlign w:val="center"/>
          </w:tcPr>
          <w:p w14:paraId="30144035">
            <w:pPr>
              <w:adjustRightInd w:val="0"/>
              <w:snapToGrid w:val="0"/>
              <w:jc w:val="left"/>
              <w:rPr>
                <w:color w:val="000000"/>
                <w:sz w:val="24"/>
              </w:rPr>
            </w:pPr>
          </w:p>
        </w:tc>
      </w:tr>
      <w:tr w14:paraId="44DE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60289973">
            <w:pPr>
              <w:adjustRightInd w:val="0"/>
              <w:snapToGrid w:val="0"/>
              <w:jc w:val="left"/>
              <w:rPr>
                <w:color w:val="000000"/>
                <w:sz w:val="24"/>
              </w:rPr>
            </w:pPr>
            <w:r>
              <w:rPr>
                <w:color w:val="000000"/>
                <w:sz w:val="24"/>
              </w:rPr>
              <w:t>…</w:t>
            </w:r>
          </w:p>
        </w:tc>
        <w:tc>
          <w:tcPr>
            <w:tcW w:w="370" w:type="pct"/>
            <w:vAlign w:val="center"/>
          </w:tcPr>
          <w:p w14:paraId="445C9887">
            <w:pPr>
              <w:adjustRightInd w:val="0"/>
              <w:snapToGrid w:val="0"/>
              <w:jc w:val="left"/>
              <w:rPr>
                <w:color w:val="000000"/>
                <w:sz w:val="24"/>
              </w:rPr>
            </w:pPr>
          </w:p>
        </w:tc>
        <w:tc>
          <w:tcPr>
            <w:tcW w:w="466" w:type="pct"/>
            <w:vAlign w:val="center"/>
          </w:tcPr>
          <w:p w14:paraId="0C72162C">
            <w:pPr>
              <w:adjustRightInd w:val="0"/>
              <w:snapToGrid w:val="0"/>
              <w:jc w:val="left"/>
              <w:rPr>
                <w:color w:val="000000"/>
                <w:sz w:val="24"/>
              </w:rPr>
            </w:pPr>
          </w:p>
        </w:tc>
        <w:tc>
          <w:tcPr>
            <w:tcW w:w="332" w:type="pct"/>
          </w:tcPr>
          <w:p w14:paraId="006C1CF7">
            <w:pPr>
              <w:adjustRightInd w:val="0"/>
              <w:snapToGrid w:val="0"/>
              <w:jc w:val="left"/>
              <w:rPr>
                <w:color w:val="000000"/>
                <w:sz w:val="24"/>
              </w:rPr>
            </w:pPr>
          </w:p>
        </w:tc>
        <w:tc>
          <w:tcPr>
            <w:tcW w:w="441" w:type="pct"/>
            <w:vAlign w:val="center"/>
          </w:tcPr>
          <w:p w14:paraId="3832329B">
            <w:pPr>
              <w:adjustRightInd w:val="0"/>
              <w:snapToGrid w:val="0"/>
              <w:jc w:val="center"/>
              <w:rPr>
                <w:color w:val="000000"/>
                <w:sz w:val="24"/>
              </w:rPr>
            </w:pPr>
          </w:p>
        </w:tc>
        <w:tc>
          <w:tcPr>
            <w:tcW w:w="441" w:type="pct"/>
            <w:vAlign w:val="center"/>
          </w:tcPr>
          <w:p w14:paraId="785A71FD">
            <w:pPr>
              <w:adjustRightInd w:val="0"/>
              <w:snapToGrid w:val="0"/>
              <w:jc w:val="center"/>
              <w:rPr>
                <w:color w:val="000000"/>
                <w:sz w:val="24"/>
              </w:rPr>
            </w:pPr>
          </w:p>
        </w:tc>
        <w:tc>
          <w:tcPr>
            <w:tcW w:w="441" w:type="pct"/>
          </w:tcPr>
          <w:p w14:paraId="31E9A998">
            <w:pPr>
              <w:adjustRightInd w:val="0"/>
              <w:snapToGrid w:val="0"/>
              <w:jc w:val="center"/>
              <w:rPr>
                <w:color w:val="000000"/>
                <w:sz w:val="24"/>
              </w:rPr>
            </w:pPr>
          </w:p>
        </w:tc>
        <w:tc>
          <w:tcPr>
            <w:tcW w:w="441" w:type="pct"/>
          </w:tcPr>
          <w:p w14:paraId="223E2369">
            <w:pPr>
              <w:adjustRightInd w:val="0"/>
              <w:snapToGrid w:val="0"/>
              <w:jc w:val="center"/>
              <w:rPr>
                <w:color w:val="000000"/>
                <w:sz w:val="24"/>
              </w:rPr>
            </w:pPr>
          </w:p>
        </w:tc>
        <w:tc>
          <w:tcPr>
            <w:tcW w:w="441" w:type="pct"/>
            <w:vAlign w:val="center"/>
          </w:tcPr>
          <w:p w14:paraId="5F8717FE">
            <w:pPr>
              <w:adjustRightInd w:val="0"/>
              <w:snapToGrid w:val="0"/>
              <w:jc w:val="center"/>
              <w:rPr>
                <w:color w:val="000000"/>
                <w:sz w:val="24"/>
              </w:rPr>
            </w:pPr>
          </w:p>
        </w:tc>
        <w:tc>
          <w:tcPr>
            <w:tcW w:w="441" w:type="pct"/>
            <w:vAlign w:val="center"/>
          </w:tcPr>
          <w:p w14:paraId="2F50A6CC">
            <w:pPr>
              <w:adjustRightInd w:val="0"/>
              <w:snapToGrid w:val="0"/>
              <w:jc w:val="left"/>
              <w:rPr>
                <w:color w:val="000000"/>
                <w:sz w:val="24"/>
              </w:rPr>
            </w:pPr>
          </w:p>
        </w:tc>
        <w:tc>
          <w:tcPr>
            <w:tcW w:w="360" w:type="pct"/>
            <w:vAlign w:val="center"/>
          </w:tcPr>
          <w:p w14:paraId="71543F4C">
            <w:pPr>
              <w:adjustRightInd w:val="0"/>
              <w:snapToGrid w:val="0"/>
              <w:jc w:val="left"/>
              <w:rPr>
                <w:color w:val="000000"/>
                <w:sz w:val="24"/>
              </w:rPr>
            </w:pPr>
          </w:p>
        </w:tc>
        <w:tc>
          <w:tcPr>
            <w:tcW w:w="292" w:type="pct"/>
            <w:vAlign w:val="center"/>
          </w:tcPr>
          <w:p w14:paraId="2F223968">
            <w:pPr>
              <w:adjustRightInd w:val="0"/>
              <w:snapToGrid w:val="0"/>
              <w:jc w:val="left"/>
              <w:rPr>
                <w:color w:val="000000"/>
                <w:sz w:val="24"/>
              </w:rPr>
            </w:pPr>
          </w:p>
        </w:tc>
        <w:tc>
          <w:tcPr>
            <w:tcW w:w="359" w:type="pct"/>
            <w:vAlign w:val="center"/>
          </w:tcPr>
          <w:p w14:paraId="0B46EAF0">
            <w:pPr>
              <w:adjustRightInd w:val="0"/>
              <w:snapToGrid w:val="0"/>
              <w:jc w:val="left"/>
              <w:rPr>
                <w:color w:val="000000"/>
                <w:sz w:val="24"/>
              </w:rPr>
            </w:pPr>
          </w:p>
        </w:tc>
      </w:tr>
      <w:tr w14:paraId="09DE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1" w:type="pct"/>
            <w:gridSpan w:val="12"/>
          </w:tcPr>
          <w:p w14:paraId="023ECED9">
            <w:pPr>
              <w:jc w:val="center"/>
              <w:rPr>
                <w:b/>
                <w:sz w:val="24"/>
              </w:rPr>
            </w:pPr>
            <w:r>
              <w:rPr>
                <w:b/>
                <w:sz w:val="24"/>
              </w:rPr>
              <w:t>总价（元）</w:t>
            </w:r>
          </w:p>
        </w:tc>
        <w:tc>
          <w:tcPr>
            <w:tcW w:w="359" w:type="pct"/>
            <w:vAlign w:val="center"/>
          </w:tcPr>
          <w:p w14:paraId="19F26D65">
            <w:pPr>
              <w:adjustRightInd w:val="0"/>
              <w:snapToGrid w:val="0"/>
              <w:jc w:val="left"/>
              <w:rPr>
                <w:color w:val="000000"/>
                <w:sz w:val="24"/>
              </w:rPr>
            </w:pPr>
          </w:p>
        </w:tc>
      </w:tr>
    </w:tbl>
    <w:p w14:paraId="309F2F3B">
      <w:pPr>
        <w:adjustRightInd w:val="0"/>
        <w:snapToGrid w:val="0"/>
        <w:jc w:val="left"/>
        <w:rPr>
          <w:rFonts w:eastAsiaTheme="minorEastAsia"/>
          <w:b/>
          <w:i/>
          <w:color w:val="FF0000"/>
          <w:sz w:val="24"/>
        </w:rPr>
      </w:pPr>
      <w:r>
        <w:rPr>
          <w:b/>
          <w:i/>
          <w:color w:val="FF0000"/>
          <w:sz w:val="24"/>
        </w:rPr>
        <w:t>说明：制造商规模请填写“</w:t>
      </w:r>
      <w:r>
        <w:rPr>
          <w:rFonts w:hint="eastAsia"/>
          <w:b/>
          <w:i/>
          <w:color w:val="FF0000"/>
          <w:sz w:val="24"/>
        </w:rPr>
        <w:t>大</w:t>
      </w:r>
      <w:r>
        <w:rPr>
          <w:b/>
          <w:i/>
          <w:color w:val="FF0000"/>
          <w:sz w:val="24"/>
        </w:rPr>
        <w:t>型”、“中型”、“小型”、“微型”或“其他”，中小企业的定义见第二章《供应商须知》。</w:t>
      </w:r>
    </w:p>
    <w:p w14:paraId="7383D0FA">
      <w:pPr>
        <w:tabs>
          <w:tab w:val="left" w:pos="1800"/>
          <w:tab w:val="left" w:pos="5580"/>
        </w:tabs>
        <w:ind w:firstLine="723" w:firstLineChars="300"/>
        <w:jc w:val="left"/>
        <w:rPr>
          <w:b/>
          <w:i/>
          <w:color w:val="FF0000"/>
          <w:sz w:val="24"/>
        </w:rPr>
      </w:pPr>
      <w:r>
        <w:rPr>
          <w:rFonts w:hint="eastAsia"/>
          <w:b/>
          <w:i/>
          <w:color w:val="FF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b/>
          <w:i/>
          <w:color w:val="FF0000"/>
          <w:sz w:val="24"/>
        </w:rPr>
        <w:t>。</w:t>
      </w:r>
    </w:p>
    <w:p w14:paraId="3B436791">
      <w:pPr>
        <w:tabs>
          <w:tab w:val="left" w:pos="1800"/>
          <w:tab w:val="left" w:pos="5580"/>
        </w:tabs>
        <w:ind w:firstLine="723" w:firstLineChars="300"/>
        <w:jc w:val="left"/>
        <w:rPr>
          <w:rFonts w:eastAsiaTheme="minorEastAsia"/>
          <w:b/>
          <w:i/>
          <w:color w:val="FF0000"/>
          <w:sz w:val="24"/>
        </w:rPr>
      </w:pPr>
      <w:r>
        <w:rPr>
          <w:rFonts w:hint="eastAsia"/>
          <w:b/>
          <w:i/>
          <w:color w:val="FF0000"/>
          <w:sz w:val="24"/>
        </w:rPr>
        <w:t>外商投资类型请填写“外商单独投资”、“外商部分投资”或“内资”。</w:t>
      </w:r>
    </w:p>
    <w:p w14:paraId="6F7894EA">
      <w:pPr>
        <w:adjustRightInd w:val="0"/>
        <w:snapToGrid w:val="0"/>
        <w:spacing w:before="240" w:beforeLines="100" w:after="240" w:afterLines="100"/>
        <w:jc w:val="left"/>
        <w:rPr>
          <w:rFonts w:eastAsiaTheme="minorEastAsia"/>
          <w:b/>
          <w:i/>
          <w:color w:val="FF0000"/>
          <w:sz w:val="24"/>
        </w:rPr>
        <w:sectPr>
          <w:pgSz w:w="16840" w:h="11907" w:orient="landscape"/>
          <w:pgMar w:top="1701" w:right="1418" w:bottom="1134" w:left="1418" w:header="851" w:footer="851" w:gutter="0"/>
          <w:cols w:space="720" w:num="1"/>
          <w:docGrid w:linePitch="462" w:charSpace="0"/>
        </w:sectPr>
      </w:pPr>
    </w:p>
    <w:p w14:paraId="6BA7FE6D">
      <w:pPr>
        <w:adjustRightInd w:val="0"/>
        <w:snapToGrid w:val="0"/>
        <w:spacing w:before="240" w:beforeLines="100" w:after="240" w:afterLines="100"/>
        <w:jc w:val="left"/>
        <w:rPr>
          <w:rFonts w:eastAsiaTheme="minorEastAsia"/>
          <w:b/>
          <w:i/>
          <w:color w:val="FF0000"/>
          <w:sz w:val="24"/>
        </w:rPr>
      </w:pPr>
      <w:r>
        <w:rPr>
          <w:rFonts w:eastAsiaTheme="minorEastAsia"/>
          <w:b/>
          <w:i/>
          <w:color w:val="FF0000"/>
          <w:sz w:val="24"/>
        </w:rPr>
        <w:t>（格式示例</w:t>
      </w:r>
      <w:r>
        <w:rPr>
          <w:rFonts w:hint="eastAsia" w:eastAsiaTheme="minorEastAsia"/>
          <w:b/>
          <w:i/>
          <w:color w:val="FF0000"/>
          <w:sz w:val="24"/>
        </w:rPr>
        <w:t>二</w:t>
      </w:r>
      <w:r>
        <w:rPr>
          <w:rFonts w:eastAsiaTheme="minorEastAsia"/>
          <w:b/>
          <w:i/>
          <w:color w:val="FF0000"/>
          <w:sz w:val="24"/>
        </w:rPr>
        <w:t>，适用于服务类项目）</w:t>
      </w:r>
    </w:p>
    <w:p w14:paraId="0BEAC78E">
      <w:pPr>
        <w:tabs>
          <w:tab w:val="left" w:pos="1800"/>
          <w:tab w:val="left" w:pos="5580"/>
        </w:tabs>
        <w:rPr>
          <w:rFonts w:eastAsiaTheme="minorEastAsia"/>
          <w:color w:val="000000"/>
          <w:sz w:val="24"/>
        </w:rPr>
      </w:pPr>
      <w:r>
        <w:rPr>
          <w:rFonts w:eastAsiaTheme="minorEastAsia"/>
          <w:color w:val="000000"/>
          <w:sz w:val="24"/>
        </w:rPr>
        <w:t>项目编号/包号：_________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1CAE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0BD9A2E9">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24C0B57F">
            <w:pPr>
              <w:adjustRightInd w:val="0"/>
              <w:snapToGrid w:val="0"/>
              <w:jc w:val="left"/>
              <w:rPr>
                <w:rFonts w:eastAsiaTheme="minorEastAsia"/>
                <w:b/>
                <w:color w:val="000000"/>
                <w:sz w:val="24"/>
              </w:rPr>
            </w:pPr>
            <w:r>
              <w:rPr>
                <w:rFonts w:eastAsiaTheme="minorEastAsia"/>
                <w:b/>
                <w:color w:val="000000"/>
                <w:sz w:val="24"/>
              </w:rPr>
              <w:t>分项名称</w:t>
            </w:r>
          </w:p>
        </w:tc>
        <w:tc>
          <w:tcPr>
            <w:tcW w:w="725" w:type="pct"/>
            <w:vAlign w:val="center"/>
          </w:tcPr>
          <w:p w14:paraId="1AA20A86">
            <w:pPr>
              <w:adjustRightInd w:val="0"/>
              <w:snapToGrid w:val="0"/>
              <w:jc w:val="left"/>
              <w:rPr>
                <w:rFonts w:eastAsiaTheme="minorEastAsia"/>
                <w:b/>
                <w:color w:val="000000"/>
                <w:sz w:val="24"/>
              </w:rPr>
            </w:pPr>
            <w:r>
              <w:rPr>
                <w:rFonts w:eastAsiaTheme="minorEastAsia"/>
                <w:b/>
                <w:color w:val="000000"/>
                <w:sz w:val="24"/>
              </w:rPr>
              <w:t>单价（元）</w:t>
            </w:r>
          </w:p>
        </w:tc>
        <w:tc>
          <w:tcPr>
            <w:tcW w:w="724" w:type="pct"/>
            <w:vAlign w:val="center"/>
          </w:tcPr>
          <w:p w14:paraId="1933166C">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4F26B7A2">
            <w:pPr>
              <w:adjustRightInd w:val="0"/>
              <w:snapToGrid w:val="0"/>
              <w:jc w:val="left"/>
              <w:rPr>
                <w:rFonts w:eastAsiaTheme="minorEastAsia"/>
                <w:b/>
                <w:color w:val="000000"/>
                <w:sz w:val="24"/>
              </w:rPr>
            </w:pPr>
            <w:r>
              <w:rPr>
                <w:rFonts w:eastAsiaTheme="minorEastAsia"/>
                <w:b/>
                <w:color w:val="000000"/>
                <w:sz w:val="24"/>
              </w:rPr>
              <w:t>合价（元）</w:t>
            </w:r>
          </w:p>
        </w:tc>
        <w:tc>
          <w:tcPr>
            <w:tcW w:w="920" w:type="pct"/>
            <w:vAlign w:val="center"/>
          </w:tcPr>
          <w:p w14:paraId="0DB80D45">
            <w:pPr>
              <w:adjustRightInd w:val="0"/>
              <w:snapToGrid w:val="0"/>
              <w:jc w:val="left"/>
              <w:rPr>
                <w:rFonts w:eastAsiaTheme="minorEastAsia"/>
                <w:b/>
                <w:color w:val="000000"/>
                <w:sz w:val="24"/>
              </w:rPr>
            </w:pPr>
            <w:r>
              <w:rPr>
                <w:rFonts w:eastAsiaTheme="minorEastAsia"/>
                <w:b/>
                <w:color w:val="000000"/>
                <w:sz w:val="24"/>
              </w:rPr>
              <w:t>备注/说明</w:t>
            </w:r>
          </w:p>
        </w:tc>
      </w:tr>
      <w:tr w14:paraId="350E7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178BE2E6">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182917FA">
            <w:pPr>
              <w:adjustRightInd w:val="0"/>
              <w:snapToGrid w:val="0"/>
              <w:jc w:val="left"/>
              <w:rPr>
                <w:rFonts w:eastAsiaTheme="minorEastAsia"/>
                <w:color w:val="000000"/>
                <w:sz w:val="24"/>
              </w:rPr>
            </w:pPr>
          </w:p>
        </w:tc>
        <w:tc>
          <w:tcPr>
            <w:tcW w:w="725" w:type="pct"/>
            <w:vAlign w:val="center"/>
          </w:tcPr>
          <w:p w14:paraId="6F76AC41">
            <w:pPr>
              <w:adjustRightInd w:val="0"/>
              <w:snapToGrid w:val="0"/>
              <w:jc w:val="left"/>
              <w:rPr>
                <w:rFonts w:eastAsiaTheme="minorEastAsia"/>
                <w:color w:val="000000"/>
                <w:sz w:val="24"/>
              </w:rPr>
            </w:pPr>
          </w:p>
        </w:tc>
        <w:tc>
          <w:tcPr>
            <w:tcW w:w="724" w:type="pct"/>
            <w:vAlign w:val="center"/>
          </w:tcPr>
          <w:p w14:paraId="08A44DC2">
            <w:pPr>
              <w:adjustRightInd w:val="0"/>
              <w:snapToGrid w:val="0"/>
              <w:jc w:val="center"/>
              <w:rPr>
                <w:rFonts w:eastAsiaTheme="minorEastAsia"/>
                <w:color w:val="000000"/>
                <w:sz w:val="24"/>
              </w:rPr>
            </w:pPr>
          </w:p>
        </w:tc>
        <w:tc>
          <w:tcPr>
            <w:tcW w:w="724" w:type="pct"/>
            <w:vAlign w:val="center"/>
          </w:tcPr>
          <w:p w14:paraId="65176C67">
            <w:pPr>
              <w:adjustRightInd w:val="0"/>
              <w:snapToGrid w:val="0"/>
              <w:jc w:val="left"/>
              <w:rPr>
                <w:rFonts w:eastAsiaTheme="minorEastAsia"/>
                <w:color w:val="000000"/>
                <w:sz w:val="24"/>
              </w:rPr>
            </w:pPr>
          </w:p>
        </w:tc>
        <w:tc>
          <w:tcPr>
            <w:tcW w:w="920" w:type="pct"/>
            <w:vAlign w:val="center"/>
          </w:tcPr>
          <w:p w14:paraId="79B26E4A">
            <w:pPr>
              <w:adjustRightInd w:val="0"/>
              <w:snapToGrid w:val="0"/>
              <w:jc w:val="left"/>
              <w:rPr>
                <w:rFonts w:eastAsiaTheme="minorEastAsia"/>
                <w:color w:val="000000"/>
                <w:sz w:val="24"/>
              </w:rPr>
            </w:pPr>
          </w:p>
        </w:tc>
      </w:tr>
      <w:tr w14:paraId="4A9B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6245DC36">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13277811">
            <w:pPr>
              <w:adjustRightInd w:val="0"/>
              <w:snapToGrid w:val="0"/>
              <w:jc w:val="left"/>
              <w:rPr>
                <w:rFonts w:eastAsiaTheme="minorEastAsia"/>
                <w:color w:val="000000"/>
                <w:sz w:val="24"/>
              </w:rPr>
            </w:pPr>
          </w:p>
        </w:tc>
        <w:tc>
          <w:tcPr>
            <w:tcW w:w="725" w:type="pct"/>
            <w:vAlign w:val="center"/>
          </w:tcPr>
          <w:p w14:paraId="4FE97529">
            <w:pPr>
              <w:adjustRightInd w:val="0"/>
              <w:snapToGrid w:val="0"/>
              <w:jc w:val="left"/>
              <w:rPr>
                <w:rFonts w:eastAsiaTheme="minorEastAsia"/>
                <w:color w:val="000000"/>
                <w:sz w:val="24"/>
              </w:rPr>
            </w:pPr>
          </w:p>
        </w:tc>
        <w:tc>
          <w:tcPr>
            <w:tcW w:w="724" w:type="pct"/>
            <w:vAlign w:val="center"/>
          </w:tcPr>
          <w:p w14:paraId="70A9976C">
            <w:pPr>
              <w:adjustRightInd w:val="0"/>
              <w:snapToGrid w:val="0"/>
              <w:jc w:val="center"/>
              <w:rPr>
                <w:rFonts w:eastAsiaTheme="minorEastAsia"/>
                <w:color w:val="000000"/>
                <w:sz w:val="24"/>
              </w:rPr>
            </w:pPr>
          </w:p>
        </w:tc>
        <w:tc>
          <w:tcPr>
            <w:tcW w:w="724" w:type="pct"/>
            <w:vAlign w:val="center"/>
          </w:tcPr>
          <w:p w14:paraId="2528994A">
            <w:pPr>
              <w:adjustRightInd w:val="0"/>
              <w:snapToGrid w:val="0"/>
              <w:jc w:val="left"/>
              <w:rPr>
                <w:rFonts w:eastAsiaTheme="minorEastAsia"/>
                <w:color w:val="000000"/>
                <w:sz w:val="24"/>
              </w:rPr>
            </w:pPr>
          </w:p>
        </w:tc>
        <w:tc>
          <w:tcPr>
            <w:tcW w:w="920" w:type="pct"/>
            <w:vAlign w:val="center"/>
          </w:tcPr>
          <w:p w14:paraId="1954D279">
            <w:pPr>
              <w:adjustRightInd w:val="0"/>
              <w:snapToGrid w:val="0"/>
              <w:jc w:val="left"/>
              <w:rPr>
                <w:rFonts w:eastAsiaTheme="minorEastAsia"/>
                <w:color w:val="000000"/>
                <w:sz w:val="24"/>
              </w:rPr>
            </w:pPr>
          </w:p>
        </w:tc>
      </w:tr>
      <w:tr w14:paraId="6BF13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6537A550">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313563A3">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49988B92">
            <w:pPr>
              <w:adjustRightInd w:val="0"/>
              <w:snapToGrid w:val="0"/>
              <w:jc w:val="left"/>
              <w:rPr>
                <w:rFonts w:eastAsiaTheme="minorEastAsia"/>
                <w:color w:val="000000"/>
                <w:sz w:val="24"/>
              </w:rPr>
            </w:pPr>
          </w:p>
        </w:tc>
        <w:tc>
          <w:tcPr>
            <w:tcW w:w="724" w:type="pct"/>
            <w:vAlign w:val="center"/>
          </w:tcPr>
          <w:p w14:paraId="09114CE9">
            <w:pPr>
              <w:adjustRightInd w:val="0"/>
              <w:snapToGrid w:val="0"/>
              <w:jc w:val="center"/>
              <w:rPr>
                <w:rFonts w:eastAsiaTheme="minorEastAsia"/>
                <w:color w:val="000000"/>
                <w:sz w:val="24"/>
              </w:rPr>
            </w:pPr>
          </w:p>
        </w:tc>
        <w:tc>
          <w:tcPr>
            <w:tcW w:w="724" w:type="pct"/>
            <w:vAlign w:val="center"/>
          </w:tcPr>
          <w:p w14:paraId="524E8C08">
            <w:pPr>
              <w:adjustRightInd w:val="0"/>
              <w:snapToGrid w:val="0"/>
              <w:jc w:val="left"/>
              <w:rPr>
                <w:rFonts w:eastAsiaTheme="minorEastAsia"/>
                <w:color w:val="000000"/>
                <w:sz w:val="24"/>
              </w:rPr>
            </w:pPr>
          </w:p>
        </w:tc>
        <w:tc>
          <w:tcPr>
            <w:tcW w:w="920" w:type="pct"/>
            <w:vAlign w:val="center"/>
          </w:tcPr>
          <w:p w14:paraId="78758766">
            <w:pPr>
              <w:adjustRightInd w:val="0"/>
              <w:snapToGrid w:val="0"/>
              <w:jc w:val="left"/>
              <w:rPr>
                <w:rFonts w:eastAsiaTheme="minorEastAsia"/>
                <w:color w:val="000000"/>
                <w:sz w:val="24"/>
              </w:rPr>
            </w:pPr>
          </w:p>
        </w:tc>
      </w:tr>
      <w:tr w14:paraId="34E0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2" w:type="pct"/>
            <w:gridSpan w:val="3"/>
            <w:vAlign w:val="center"/>
          </w:tcPr>
          <w:p w14:paraId="1FE223A7">
            <w:pPr>
              <w:adjustRightInd w:val="0"/>
              <w:snapToGrid w:val="0"/>
              <w:jc w:val="right"/>
              <w:rPr>
                <w:rFonts w:eastAsiaTheme="minorEastAsia"/>
                <w:color w:val="000000"/>
                <w:sz w:val="24"/>
              </w:rPr>
            </w:pPr>
            <w:r>
              <w:rPr>
                <w:rFonts w:eastAsiaTheme="minorEastAsia"/>
                <w:color w:val="000000"/>
                <w:sz w:val="24"/>
              </w:rPr>
              <w:t>总价（元）</w:t>
            </w:r>
          </w:p>
        </w:tc>
        <w:tc>
          <w:tcPr>
            <w:tcW w:w="724" w:type="pct"/>
            <w:vAlign w:val="center"/>
          </w:tcPr>
          <w:p w14:paraId="51C14D74">
            <w:pPr>
              <w:adjustRightInd w:val="0"/>
              <w:snapToGrid w:val="0"/>
              <w:jc w:val="center"/>
              <w:rPr>
                <w:rFonts w:eastAsiaTheme="minorEastAsia"/>
                <w:color w:val="000000"/>
                <w:sz w:val="24"/>
              </w:rPr>
            </w:pPr>
          </w:p>
        </w:tc>
        <w:tc>
          <w:tcPr>
            <w:tcW w:w="724" w:type="pct"/>
            <w:vAlign w:val="center"/>
          </w:tcPr>
          <w:p w14:paraId="475C3D65">
            <w:pPr>
              <w:adjustRightInd w:val="0"/>
              <w:snapToGrid w:val="0"/>
              <w:jc w:val="left"/>
              <w:rPr>
                <w:rFonts w:eastAsiaTheme="minorEastAsia"/>
                <w:color w:val="000000"/>
                <w:sz w:val="24"/>
              </w:rPr>
            </w:pPr>
          </w:p>
        </w:tc>
        <w:tc>
          <w:tcPr>
            <w:tcW w:w="920" w:type="pct"/>
            <w:vAlign w:val="center"/>
          </w:tcPr>
          <w:p w14:paraId="4953ACC5">
            <w:pPr>
              <w:adjustRightInd w:val="0"/>
              <w:snapToGrid w:val="0"/>
              <w:jc w:val="left"/>
              <w:rPr>
                <w:rFonts w:eastAsiaTheme="minorEastAsia"/>
                <w:color w:val="000000"/>
                <w:sz w:val="24"/>
              </w:rPr>
            </w:pPr>
          </w:p>
        </w:tc>
      </w:tr>
    </w:tbl>
    <w:p w14:paraId="567EFB70">
      <w:pPr>
        <w:tabs>
          <w:tab w:val="left" w:pos="1800"/>
          <w:tab w:val="left" w:pos="5580"/>
        </w:tabs>
        <w:jc w:val="left"/>
        <w:rPr>
          <w:rFonts w:eastAsiaTheme="minorEastAsia"/>
          <w:color w:val="000000"/>
          <w:sz w:val="24"/>
        </w:rPr>
      </w:pPr>
    </w:p>
    <w:p w14:paraId="70D2AB01">
      <w:pPr>
        <w:tabs>
          <w:tab w:val="left" w:pos="1800"/>
          <w:tab w:val="left" w:pos="5580"/>
        </w:tabs>
        <w:jc w:val="left"/>
        <w:rPr>
          <w:rFonts w:eastAsiaTheme="minorEastAsia"/>
          <w:color w:val="000000"/>
          <w:sz w:val="24"/>
        </w:rPr>
      </w:pPr>
      <w:r>
        <w:rPr>
          <w:rFonts w:eastAsiaTheme="minorEastAsia"/>
          <w:b/>
          <w:i/>
          <w:color w:val="FF0000"/>
          <w:sz w:val="24"/>
        </w:rPr>
        <w:t>（格式示例</w:t>
      </w:r>
      <w:r>
        <w:rPr>
          <w:rFonts w:hint="eastAsia" w:eastAsiaTheme="minorEastAsia"/>
          <w:b/>
          <w:i/>
          <w:color w:val="FF0000"/>
          <w:sz w:val="24"/>
        </w:rPr>
        <w:t>三</w:t>
      </w:r>
      <w:r>
        <w:rPr>
          <w:rFonts w:eastAsiaTheme="minorEastAsia"/>
          <w:b/>
          <w:i/>
          <w:color w:val="FF0000"/>
          <w:sz w:val="24"/>
        </w:rPr>
        <w:t>，适用于工程类项目，且现场难以重新按工程量清单提供报价的）</w:t>
      </w:r>
    </w:p>
    <w:p w14:paraId="4E4300B9">
      <w:pPr>
        <w:tabs>
          <w:tab w:val="left" w:pos="1800"/>
          <w:tab w:val="left" w:pos="5580"/>
        </w:tabs>
        <w:jc w:val="left"/>
        <w:rPr>
          <w:rFonts w:eastAsiaTheme="minorEastAsia"/>
          <w:color w:val="000000"/>
          <w:sz w:val="24"/>
        </w:rPr>
      </w:pP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
        <w:gridCol w:w="5008"/>
        <w:gridCol w:w="1564"/>
        <w:gridCol w:w="1720"/>
      </w:tblGrid>
      <w:tr w14:paraId="0C68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534" w:type="pct"/>
            <w:vAlign w:val="center"/>
          </w:tcPr>
          <w:p w14:paraId="2FC929CF">
            <w:pPr>
              <w:adjustRightInd w:val="0"/>
              <w:jc w:val="center"/>
              <w:textAlignment w:val="baseline"/>
              <w:rPr>
                <w:kern w:val="0"/>
                <w:sz w:val="24"/>
                <w:szCs w:val="20"/>
              </w:rPr>
            </w:pPr>
            <w:r>
              <w:rPr>
                <w:kern w:val="0"/>
                <w:sz w:val="24"/>
                <w:szCs w:val="20"/>
              </w:rPr>
              <w:t>序号</w:t>
            </w:r>
          </w:p>
        </w:tc>
        <w:tc>
          <w:tcPr>
            <w:tcW w:w="2695" w:type="pct"/>
            <w:vAlign w:val="center"/>
          </w:tcPr>
          <w:p w14:paraId="5B3C8B90">
            <w:pPr>
              <w:adjustRightInd w:val="0"/>
              <w:jc w:val="center"/>
              <w:textAlignment w:val="baseline"/>
              <w:rPr>
                <w:kern w:val="0"/>
                <w:sz w:val="24"/>
                <w:szCs w:val="20"/>
              </w:rPr>
            </w:pPr>
            <w:r>
              <w:rPr>
                <w:kern w:val="0"/>
                <w:sz w:val="24"/>
                <w:szCs w:val="20"/>
              </w:rPr>
              <w:t>最后报价计算过程或说明（</w:t>
            </w:r>
            <w:r>
              <w:rPr>
                <w:color w:val="000000"/>
                <w:sz w:val="24"/>
              </w:rPr>
              <w:t>可以填写按第一次报价下浮/上浮比例，也可以填写相对第一次报价某部分价格变化情况</w:t>
            </w:r>
            <w:r>
              <w:rPr>
                <w:kern w:val="0"/>
                <w:sz w:val="24"/>
                <w:szCs w:val="20"/>
              </w:rPr>
              <w:t>）</w:t>
            </w:r>
          </w:p>
        </w:tc>
        <w:tc>
          <w:tcPr>
            <w:tcW w:w="842" w:type="pct"/>
            <w:vAlign w:val="center"/>
          </w:tcPr>
          <w:p w14:paraId="40518267">
            <w:pPr>
              <w:adjustRightInd w:val="0"/>
              <w:jc w:val="center"/>
              <w:textAlignment w:val="baseline"/>
              <w:rPr>
                <w:kern w:val="0"/>
                <w:sz w:val="24"/>
                <w:szCs w:val="20"/>
              </w:rPr>
            </w:pPr>
            <w:r>
              <w:rPr>
                <w:kern w:val="0"/>
                <w:sz w:val="24"/>
                <w:szCs w:val="20"/>
              </w:rPr>
              <w:t>总价（元）</w:t>
            </w:r>
          </w:p>
        </w:tc>
        <w:tc>
          <w:tcPr>
            <w:tcW w:w="926" w:type="pct"/>
            <w:vAlign w:val="center"/>
          </w:tcPr>
          <w:p w14:paraId="6B179E86">
            <w:pPr>
              <w:adjustRightInd w:val="0"/>
              <w:jc w:val="center"/>
              <w:textAlignment w:val="baseline"/>
              <w:rPr>
                <w:kern w:val="0"/>
                <w:sz w:val="24"/>
                <w:szCs w:val="20"/>
              </w:rPr>
            </w:pPr>
            <w:r>
              <w:rPr>
                <w:kern w:val="0"/>
                <w:sz w:val="24"/>
                <w:szCs w:val="20"/>
              </w:rPr>
              <w:t>备注</w:t>
            </w:r>
          </w:p>
        </w:tc>
      </w:tr>
      <w:tr w14:paraId="2A29E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534" w:type="pct"/>
            <w:vAlign w:val="center"/>
          </w:tcPr>
          <w:p w14:paraId="31B06E67">
            <w:pPr>
              <w:adjustRightInd w:val="0"/>
              <w:jc w:val="center"/>
              <w:textAlignment w:val="baseline"/>
              <w:rPr>
                <w:kern w:val="0"/>
                <w:sz w:val="24"/>
                <w:szCs w:val="20"/>
              </w:rPr>
            </w:pPr>
            <w:r>
              <w:rPr>
                <w:kern w:val="0"/>
                <w:sz w:val="24"/>
                <w:szCs w:val="20"/>
              </w:rPr>
              <w:t>1</w:t>
            </w:r>
          </w:p>
        </w:tc>
        <w:tc>
          <w:tcPr>
            <w:tcW w:w="2695" w:type="pct"/>
            <w:vAlign w:val="center"/>
          </w:tcPr>
          <w:p w14:paraId="5BA2D814">
            <w:pPr>
              <w:adjustRightInd w:val="0"/>
              <w:jc w:val="center"/>
              <w:textAlignment w:val="baseline"/>
              <w:rPr>
                <w:kern w:val="0"/>
                <w:sz w:val="24"/>
                <w:szCs w:val="20"/>
              </w:rPr>
            </w:pPr>
          </w:p>
        </w:tc>
        <w:tc>
          <w:tcPr>
            <w:tcW w:w="842" w:type="pct"/>
            <w:vAlign w:val="center"/>
          </w:tcPr>
          <w:p w14:paraId="55E58706">
            <w:pPr>
              <w:adjustRightInd w:val="0"/>
              <w:jc w:val="center"/>
              <w:textAlignment w:val="baseline"/>
              <w:rPr>
                <w:kern w:val="0"/>
                <w:sz w:val="24"/>
                <w:szCs w:val="20"/>
              </w:rPr>
            </w:pPr>
          </w:p>
        </w:tc>
        <w:tc>
          <w:tcPr>
            <w:tcW w:w="926" w:type="pct"/>
            <w:vAlign w:val="center"/>
          </w:tcPr>
          <w:p w14:paraId="1CBE9D1A">
            <w:pPr>
              <w:adjustRightInd w:val="0"/>
              <w:jc w:val="center"/>
              <w:textAlignment w:val="baseline"/>
              <w:rPr>
                <w:kern w:val="0"/>
                <w:sz w:val="24"/>
                <w:szCs w:val="20"/>
              </w:rPr>
            </w:pPr>
          </w:p>
        </w:tc>
      </w:tr>
      <w:tr w14:paraId="6B750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230" w:type="pct"/>
            <w:gridSpan w:val="2"/>
            <w:vAlign w:val="center"/>
          </w:tcPr>
          <w:p w14:paraId="319441BE">
            <w:pPr>
              <w:adjustRightInd w:val="0"/>
              <w:jc w:val="right"/>
              <w:textAlignment w:val="baseline"/>
              <w:rPr>
                <w:kern w:val="0"/>
                <w:sz w:val="24"/>
                <w:szCs w:val="20"/>
              </w:rPr>
            </w:pPr>
            <w:r>
              <w:rPr>
                <w:kern w:val="0"/>
                <w:sz w:val="24"/>
                <w:szCs w:val="20"/>
              </w:rPr>
              <w:t>合计（元）</w:t>
            </w:r>
          </w:p>
        </w:tc>
        <w:tc>
          <w:tcPr>
            <w:tcW w:w="842" w:type="pct"/>
            <w:vAlign w:val="center"/>
          </w:tcPr>
          <w:p w14:paraId="55357EB6">
            <w:pPr>
              <w:adjustRightInd w:val="0"/>
              <w:jc w:val="center"/>
              <w:textAlignment w:val="baseline"/>
              <w:rPr>
                <w:kern w:val="0"/>
                <w:sz w:val="24"/>
                <w:szCs w:val="20"/>
              </w:rPr>
            </w:pPr>
          </w:p>
        </w:tc>
        <w:tc>
          <w:tcPr>
            <w:tcW w:w="926" w:type="pct"/>
            <w:vAlign w:val="center"/>
          </w:tcPr>
          <w:p w14:paraId="2684FE7C">
            <w:pPr>
              <w:adjustRightInd w:val="0"/>
              <w:jc w:val="center"/>
              <w:textAlignment w:val="baseline"/>
              <w:rPr>
                <w:kern w:val="0"/>
                <w:sz w:val="24"/>
                <w:szCs w:val="20"/>
              </w:rPr>
            </w:pPr>
          </w:p>
        </w:tc>
      </w:tr>
    </w:tbl>
    <w:p w14:paraId="515190C8">
      <w:pPr>
        <w:tabs>
          <w:tab w:val="left" w:pos="1800"/>
          <w:tab w:val="left" w:pos="5580"/>
        </w:tabs>
        <w:jc w:val="left"/>
        <w:rPr>
          <w:rFonts w:eastAsiaTheme="minorEastAsia"/>
          <w:color w:val="000000"/>
          <w:sz w:val="24"/>
        </w:rPr>
      </w:pPr>
    </w:p>
    <w:p w14:paraId="6933FCD7">
      <w:pPr>
        <w:tabs>
          <w:tab w:val="left" w:pos="1800"/>
          <w:tab w:val="left" w:pos="5580"/>
        </w:tabs>
        <w:jc w:val="left"/>
        <w:rPr>
          <w:rFonts w:eastAsiaTheme="minorEastAsia"/>
          <w:color w:val="000000"/>
          <w:sz w:val="24"/>
        </w:rPr>
      </w:pPr>
    </w:p>
    <w:p w14:paraId="232B80CF">
      <w:pPr>
        <w:tabs>
          <w:tab w:val="left" w:pos="1800"/>
          <w:tab w:val="left" w:pos="5580"/>
        </w:tabs>
        <w:jc w:val="left"/>
        <w:rPr>
          <w:rFonts w:eastAsiaTheme="minorEastAsia"/>
          <w:color w:val="000000"/>
          <w:sz w:val="24"/>
        </w:rPr>
      </w:pPr>
    </w:p>
    <w:p w14:paraId="10F2C8E1">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0A2967B7">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1BD7AB0F">
      <w:pPr>
        <w:tabs>
          <w:tab w:val="left" w:pos="1800"/>
          <w:tab w:val="left" w:pos="5580"/>
        </w:tabs>
        <w:ind w:firstLine="480" w:firstLineChars="200"/>
        <w:jc w:val="left"/>
        <w:rPr>
          <w:sz w:val="24"/>
        </w:rPr>
      </w:pPr>
      <w:r>
        <w:rPr>
          <w:sz w:val="24"/>
        </w:rPr>
        <w:t>3.此表无需在响应文件中提交，磋商后供应商按磋商小组要求提交。</w:t>
      </w:r>
    </w:p>
    <w:p w14:paraId="1EDF2A85">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1807" w:name="_Hlk168431865"/>
      <w:r>
        <w:rPr>
          <w:rFonts w:hint="eastAsia" w:eastAsiaTheme="minorEastAsia"/>
          <w:color w:val="000000"/>
          <w:sz w:val="24"/>
        </w:rPr>
        <w:t>“大型”、</w:t>
      </w:r>
      <w:bookmarkEnd w:id="1807"/>
      <w:r>
        <w:rPr>
          <w:rFonts w:eastAsiaTheme="minorEastAsia"/>
          <w:color w:val="000000"/>
          <w:sz w:val="24"/>
        </w:rPr>
        <w:t>“中型”、“小型”</w:t>
      </w:r>
      <w:r>
        <w:rPr>
          <w:rFonts w:hint="eastAsia" w:eastAsiaTheme="minorEastAsia"/>
          <w:color w:val="000000"/>
          <w:sz w:val="24"/>
        </w:rPr>
        <w:t>、</w:t>
      </w:r>
      <w:r>
        <w:rPr>
          <w:rFonts w:eastAsiaTheme="minorEastAsia"/>
          <w:color w:val="000000"/>
          <w:sz w:val="24"/>
        </w:rPr>
        <w:t>“微型”或“其他”，且不应与《中小企业声明函》或《拟分包情况说明》中内容矛盾。</w:t>
      </w:r>
      <w:r>
        <w:rPr>
          <w:rFonts w:hint="eastAsia" w:eastAsiaTheme="minorEastAsia"/>
          <w:color w:val="000000"/>
          <w:sz w:val="24"/>
        </w:rPr>
        <w:t>制造商所属性别请填写“男”或“女”，</w:t>
      </w:r>
      <w:r>
        <w:rPr>
          <w:rFonts w:hint="eastAsia"/>
          <w:color w:val="000000"/>
          <w:sz w:val="24"/>
        </w:rPr>
        <w:t>指拥有制造商</w:t>
      </w:r>
      <w:r>
        <w:rPr>
          <w:color w:val="000000"/>
          <w:sz w:val="24"/>
        </w:rPr>
        <w:t>51%</w:t>
      </w:r>
      <w:r>
        <w:rPr>
          <w:rFonts w:hint="eastAsia"/>
          <w:color w:val="000000"/>
          <w:sz w:val="24"/>
        </w:rPr>
        <w:t>以上绝对所有权的性别；绝对所有权拥有者可以是一个人，也可以是多人合计计算</w:t>
      </w:r>
      <w:r>
        <w:rPr>
          <w:rFonts w:hint="eastAsia" w:eastAsiaTheme="minorEastAsia"/>
          <w:color w:val="000000"/>
          <w:sz w:val="24"/>
        </w:rPr>
        <w:t>。外商投资类型请填写“外商单独投资”、“外商部分投资”或“内资”。</w:t>
      </w:r>
    </w:p>
    <w:p w14:paraId="1FE83A0A">
      <w:pPr>
        <w:tabs>
          <w:tab w:val="left" w:pos="1800"/>
          <w:tab w:val="left" w:pos="5580"/>
        </w:tabs>
        <w:ind w:firstLine="480" w:firstLineChars="200"/>
        <w:jc w:val="left"/>
        <w:rPr>
          <w:rFonts w:eastAsiaTheme="minorEastAsia"/>
          <w:color w:val="000000"/>
          <w:sz w:val="24"/>
        </w:rPr>
      </w:pPr>
    </w:p>
    <w:p w14:paraId="3F50A2F3">
      <w:pPr>
        <w:autoSpaceDE w:val="0"/>
        <w:autoSpaceDN w:val="0"/>
        <w:adjustRightInd w:val="0"/>
        <w:snapToGrid w:val="0"/>
        <w:spacing w:before="25" w:after="25" w:line="360" w:lineRule="auto"/>
        <w:rPr>
          <w:rFonts w:eastAsiaTheme="minorEastAsia"/>
          <w:color w:val="000000"/>
          <w:sz w:val="24"/>
          <w:lang w:val="zh-CN"/>
        </w:rPr>
      </w:pPr>
    </w:p>
    <w:p w14:paraId="11C2A2D9">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4333A10C">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070C094F">
      <w:pPr>
        <w:widowControl/>
        <w:jc w:val="left"/>
        <w:rPr>
          <w:rFonts w:eastAsiaTheme="minorEastAsia"/>
          <w:b/>
          <w:sz w:val="36"/>
          <w:szCs w:val="36"/>
        </w:rPr>
      </w:pPr>
      <w:r>
        <w:rPr>
          <w:rFonts w:eastAsiaTheme="minorEastAsia"/>
          <w:b/>
          <w:sz w:val="36"/>
          <w:szCs w:val="36"/>
        </w:rPr>
        <w:br w:type="page"/>
      </w:r>
    </w:p>
    <w:p w14:paraId="5EF08C9C">
      <w:pPr>
        <w:tabs>
          <w:tab w:val="left" w:pos="360"/>
        </w:tabs>
        <w:snapToGrid w:val="0"/>
        <w:spacing w:line="360" w:lineRule="auto"/>
        <w:outlineLvl w:val="1"/>
        <w:rPr>
          <w:rFonts w:eastAsiaTheme="minorEastAsia"/>
          <w:sz w:val="24"/>
        </w:rPr>
      </w:pPr>
      <w:r>
        <w:rPr>
          <w:rFonts w:eastAsiaTheme="minorEastAsia"/>
          <w:sz w:val="24"/>
        </w:rPr>
        <w:t>14  最后报价构成表（</w:t>
      </w:r>
      <w:r>
        <w:rPr>
          <w:rFonts w:hint="eastAsia" w:eastAsiaTheme="minorEastAsia"/>
          <w:sz w:val="24"/>
        </w:rPr>
        <w:t>如有，磋商后提交</w:t>
      </w:r>
      <w:r>
        <w:rPr>
          <w:rFonts w:eastAsiaTheme="minorEastAsia"/>
          <w:sz w:val="24"/>
        </w:rPr>
        <w:t>）</w:t>
      </w:r>
    </w:p>
    <w:p w14:paraId="689F942A">
      <w:pPr>
        <w:tabs>
          <w:tab w:val="left" w:pos="1800"/>
          <w:tab w:val="left" w:pos="5580"/>
        </w:tabs>
        <w:jc w:val="left"/>
        <w:rPr>
          <w:rFonts w:eastAsiaTheme="minorEastAsia"/>
          <w:color w:val="000000"/>
          <w:sz w:val="24"/>
        </w:rPr>
      </w:pPr>
      <w:r>
        <w:rPr>
          <w:rFonts w:eastAsiaTheme="minorEastAsia"/>
          <w:color w:val="000000"/>
          <w:sz w:val="24"/>
        </w:rPr>
        <w:t>14-1 最终报价中分包情况说明</w:t>
      </w:r>
    </w:p>
    <w:tbl>
      <w:tblPr>
        <w:tblStyle w:val="249"/>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4D888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A7806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364FE99B">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08553946">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分包承担主体类型</w:t>
            </w:r>
          </w:p>
          <w:p w14:paraId="7297A37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1E87C7CB">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拟分包合同金额</w:t>
            </w:r>
          </w:p>
          <w:p w14:paraId="70C4849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4F333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24FBFA1">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E646709">
            <w:pPr>
              <w:pStyle w:val="248"/>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611D03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8F8C35A">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499C030">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0F547E1C">
            <w:pPr>
              <w:pStyle w:val="248"/>
              <w:jc w:val="center"/>
              <w:rPr>
                <w:rFonts w:ascii="Times New Roman" w:hAnsi="Times New Roman" w:cs="Times New Roman" w:eastAsiaTheme="minorEastAsia"/>
                <w:sz w:val="30"/>
                <w:lang w:eastAsia="zh-CN"/>
              </w:rPr>
            </w:pPr>
          </w:p>
        </w:tc>
      </w:tr>
      <w:tr w14:paraId="1A323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2B905B8">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370B075D">
            <w:pPr>
              <w:pStyle w:val="248"/>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350E7F8D">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F8CBBC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42AD7CE">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B98A5B6">
            <w:pPr>
              <w:pStyle w:val="248"/>
              <w:jc w:val="center"/>
              <w:rPr>
                <w:rFonts w:ascii="Times New Roman" w:hAnsi="Times New Roman" w:cs="Times New Roman" w:eastAsiaTheme="minorEastAsia"/>
                <w:sz w:val="30"/>
                <w:lang w:eastAsia="zh-CN"/>
              </w:rPr>
            </w:pPr>
          </w:p>
        </w:tc>
      </w:tr>
      <w:tr w14:paraId="06BC2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BF34A1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21CF2E03">
            <w:pPr>
              <w:pStyle w:val="248"/>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204DE2DE">
            <w:pPr>
              <w:pStyle w:val="248"/>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1D08DEDC">
            <w:pPr>
              <w:pStyle w:val="248"/>
              <w:jc w:val="center"/>
              <w:rPr>
                <w:rFonts w:ascii="Times New Roman" w:hAnsi="Times New Roman" w:cs="Times New Roman" w:eastAsiaTheme="minorEastAsia"/>
                <w:sz w:val="30"/>
              </w:rPr>
            </w:pPr>
          </w:p>
        </w:tc>
      </w:tr>
      <w:tr w14:paraId="584EF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0012EE8C">
            <w:pPr>
              <w:pStyle w:val="248"/>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54528C18">
            <w:pPr>
              <w:pStyle w:val="248"/>
              <w:jc w:val="center"/>
              <w:rPr>
                <w:rFonts w:ascii="Times New Roman" w:hAnsi="Times New Roman" w:cs="Times New Roman" w:eastAsiaTheme="minorEastAsia"/>
                <w:sz w:val="30"/>
              </w:rPr>
            </w:pPr>
          </w:p>
        </w:tc>
      </w:tr>
    </w:tbl>
    <w:p w14:paraId="6994A7DE">
      <w:pPr>
        <w:tabs>
          <w:tab w:val="left" w:pos="1800"/>
          <w:tab w:val="left" w:pos="5580"/>
        </w:tabs>
        <w:jc w:val="left"/>
        <w:rPr>
          <w:rFonts w:eastAsiaTheme="minorEastAsia"/>
          <w:color w:val="000000"/>
          <w:sz w:val="24"/>
        </w:rPr>
      </w:pPr>
    </w:p>
    <w:p w14:paraId="68568007">
      <w:pPr>
        <w:tabs>
          <w:tab w:val="left" w:pos="1800"/>
          <w:tab w:val="left" w:pos="5580"/>
        </w:tabs>
        <w:jc w:val="left"/>
        <w:rPr>
          <w:rFonts w:eastAsiaTheme="minorEastAsia"/>
          <w:color w:val="000000"/>
          <w:sz w:val="24"/>
        </w:rPr>
      </w:pPr>
      <w:r>
        <w:rPr>
          <w:rFonts w:eastAsiaTheme="minorEastAsia"/>
          <w:color w:val="000000"/>
          <w:sz w:val="24"/>
        </w:rPr>
        <w:t>14-2 联合体最终报价情况说明</w:t>
      </w:r>
    </w:p>
    <w:tbl>
      <w:tblPr>
        <w:tblStyle w:val="249"/>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571FB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86AE920">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19AB1D6F">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lang w:eastAsia="zh-CN"/>
              </w:rPr>
              <w:t>联合体成员</w:t>
            </w:r>
            <w:r>
              <w:rPr>
                <w:rFonts w:ascii="Times New Roman" w:hAnsi="Times New Roman" w:cs="Times New Roman" w:eastAsiaTheme="minorEastAsia"/>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5A3D2E57">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联合体成员类型</w:t>
            </w:r>
          </w:p>
          <w:p w14:paraId="630F2AD0">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54DA6555">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4CD17CD">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r>
      <w:tr w14:paraId="31ECE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078828E">
            <w:pPr>
              <w:pStyle w:val="248"/>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451E3E99">
            <w:pPr>
              <w:pStyle w:val="248"/>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24EE6841">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79F1E843">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2C21FC0">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6401400C">
            <w:pPr>
              <w:pStyle w:val="248"/>
              <w:jc w:val="center"/>
              <w:rPr>
                <w:rFonts w:ascii="Times New Roman" w:hAnsi="Times New Roman" w:cs="Times New Roman" w:eastAsiaTheme="minorEastAsia"/>
                <w:sz w:val="30"/>
                <w:lang w:eastAsia="zh-CN"/>
              </w:rPr>
            </w:pPr>
          </w:p>
        </w:tc>
      </w:tr>
      <w:tr w14:paraId="37560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38E7F91">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5CF1E4E4">
            <w:pPr>
              <w:pStyle w:val="248"/>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426FEB9">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591B8F3">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4573DD40">
            <w:pPr>
              <w:pStyle w:val="248"/>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65CD9D09">
            <w:pPr>
              <w:pStyle w:val="248"/>
              <w:jc w:val="center"/>
              <w:rPr>
                <w:rFonts w:ascii="Times New Roman" w:hAnsi="Times New Roman" w:cs="Times New Roman" w:eastAsiaTheme="minorEastAsia"/>
                <w:sz w:val="30"/>
                <w:lang w:eastAsia="zh-CN"/>
              </w:rPr>
            </w:pPr>
          </w:p>
        </w:tc>
      </w:tr>
      <w:tr w14:paraId="0FE96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7A50E8A">
            <w:pPr>
              <w:pStyle w:val="24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22716FC9">
            <w:pPr>
              <w:pStyle w:val="248"/>
              <w:jc w:val="center"/>
              <w:rPr>
                <w:rFonts w:ascii="Times New Roman" w:hAnsi="Times New Roman" w:cs="Times New Roman" w:eastAsiaTheme="minorEastAsia"/>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B38C673">
            <w:pPr>
              <w:pStyle w:val="248"/>
              <w:tabs>
                <w:tab w:val="left" w:pos="235"/>
              </w:tabs>
              <w:jc w:val="center"/>
              <w:rPr>
                <w:rFonts w:ascii="Times New Roman" w:hAnsi="Times New Roman" w:cs="Times New Roman" w:eastAsiaTheme="minorEastAsia"/>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5077B4A5">
            <w:pPr>
              <w:pStyle w:val="248"/>
              <w:jc w:val="center"/>
              <w:rPr>
                <w:rFonts w:ascii="Times New Roman" w:hAnsi="Times New Roman" w:cs="Times New Roman" w:eastAsiaTheme="minorEastAsia"/>
                <w:sz w:val="30"/>
              </w:rPr>
            </w:pPr>
          </w:p>
        </w:tc>
      </w:tr>
      <w:tr w14:paraId="38C00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16AE3D0A">
            <w:pPr>
              <w:pStyle w:val="248"/>
              <w:tabs>
                <w:tab w:val="left" w:pos="235"/>
              </w:tabs>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0E16042C">
            <w:pPr>
              <w:pStyle w:val="248"/>
              <w:jc w:val="center"/>
              <w:rPr>
                <w:rFonts w:ascii="Times New Roman" w:hAnsi="Times New Roman" w:cs="Times New Roman" w:eastAsiaTheme="minorEastAsia"/>
                <w:sz w:val="30"/>
              </w:rPr>
            </w:pPr>
          </w:p>
        </w:tc>
      </w:tr>
    </w:tbl>
    <w:p w14:paraId="791E8EEA">
      <w:pPr>
        <w:tabs>
          <w:tab w:val="left" w:pos="1800"/>
          <w:tab w:val="left" w:pos="5580"/>
        </w:tabs>
        <w:jc w:val="left"/>
        <w:rPr>
          <w:rFonts w:eastAsiaTheme="minorEastAsia"/>
          <w:color w:val="000000"/>
          <w:sz w:val="24"/>
        </w:rPr>
      </w:pPr>
    </w:p>
    <w:p w14:paraId="616095E2">
      <w:pPr>
        <w:tabs>
          <w:tab w:val="left" w:pos="1800"/>
          <w:tab w:val="left" w:pos="5580"/>
        </w:tabs>
        <w:jc w:val="left"/>
        <w:rPr>
          <w:rFonts w:eastAsiaTheme="minorEastAsia"/>
          <w:color w:val="000000"/>
          <w:sz w:val="24"/>
        </w:rPr>
      </w:pPr>
    </w:p>
    <w:p w14:paraId="70C0F093">
      <w:pPr>
        <w:tabs>
          <w:tab w:val="left" w:pos="1800"/>
          <w:tab w:val="left" w:pos="5580"/>
        </w:tabs>
        <w:jc w:val="left"/>
        <w:rPr>
          <w:sz w:val="24"/>
        </w:rPr>
      </w:pPr>
      <w:r>
        <w:rPr>
          <w:rFonts w:eastAsiaTheme="minorEastAsia"/>
          <w:color w:val="000000"/>
          <w:sz w:val="24"/>
        </w:rPr>
        <w:t xml:space="preserve">注： </w:t>
      </w:r>
    </w:p>
    <w:p w14:paraId="2D44F2DB">
      <w:pPr>
        <w:tabs>
          <w:tab w:val="left" w:pos="1800"/>
          <w:tab w:val="left" w:pos="5580"/>
        </w:tabs>
        <w:jc w:val="left"/>
        <w:rPr>
          <w:rFonts w:eastAsiaTheme="minorEastAsia"/>
          <w:color w:val="000000"/>
          <w:sz w:val="24"/>
        </w:rPr>
      </w:pPr>
      <w:r>
        <w:rPr>
          <w:sz w:val="24"/>
        </w:rPr>
        <w:t>1.</w:t>
      </w:r>
      <w:r>
        <w:rPr>
          <w:rFonts w:hint="eastAsia"/>
          <w:sz w:val="24"/>
        </w:rPr>
        <w:t xml:space="preserve"> </w:t>
      </w:r>
      <w:bookmarkStart w:id="1808" w:name="_Hlk176775226"/>
      <w:r>
        <w:rPr>
          <w:rFonts w:hint="eastAsia"/>
          <w:sz w:val="24"/>
        </w:rPr>
        <w:t>如供应商为联合体或拟进行合同分包，则必须选择一种表格填报，否则</w:t>
      </w:r>
      <w:r>
        <w:rPr>
          <w:rFonts w:hint="eastAsia"/>
          <w:b/>
          <w:bCs/>
          <w:sz w:val="24"/>
        </w:rPr>
        <w:t>响应无效</w:t>
      </w:r>
      <w:bookmarkEnd w:id="1808"/>
      <w:r>
        <w:rPr>
          <w:rFonts w:hint="eastAsia"/>
          <w:sz w:val="24"/>
        </w:rPr>
        <w:t>。</w:t>
      </w:r>
      <w:r>
        <w:rPr>
          <w:rFonts w:eastAsiaTheme="minorEastAsia"/>
          <w:color w:val="000000"/>
          <w:sz w:val="24"/>
        </w:rPr>
        <w:t>。</w:t>
      </w:r>
    </w:p>
    <w:p w14:paraId="19C1FC90">
      <w:pPr>
        <w:tabs>
          <w:tab w:val="left" w:pos="1800"/>
          <w:tab w:val="left" w:pos="5580"/>
        </w:tabs>
        <w:ind w:firstLine="480" w:firstLineChars="200"/>
        <w:jc w:val="left"/>
        <w:rPr>
          <w:rFonts w:eastAsiaTheme="minorEastAsia"/>
          <w:color w:val="000000"/>
          <w:sz w:val="24"/>
        </w:rPr>
      </w:pPr>
      <w:r>
        <w:rPr>
          <w:rFonts w:eastAsiaTheme="minorEastAsia"/>
          <w:color w:val="000000"/>
          <w:sz w:val="24"/>
        </w:rPr>
        <w:t>2.本表应按包分别填写。</w:t>
      </w:r>
    </w:p>
    <w:p w14:paraId="0C1653FB">
      <w:pPr>
        <w:tabs>
          <w:tab w:val="left" w:pos="1800"/>
          <w:tab w:val="left" w:pos="5580"/>
        </w:tabs>
        <w:ind w:firstLine="480" w:firstLineChars="200"/>
        <w:jc w:val="left"/>
        <w:rPr>
          <w:sz w:val="24"/>
        </w:rPr>
      </w:pPr>
      <w:r>
        <w:rPr>
          <w:rFonts w:eastAsiaTheme="minorEastAsia"/>
          <w:color w:val="000000"/>
          <w:sz w:val="24"/>
        </w:rPr>
        <w:t>3</w:t>
      </w:r>
      <w:r>
        <w:rPr>
          <w:sz w:val="24"/>
        </w:rPr>
        <w:t>.此表无需在响应文件中提交，磋商后供应商按磋商小组要求提交。</w:t>
      </w:r>
    </w:p>
    <w:p w14:paraId="49A72375">
      <w:pPr>
        <w:tabs>
          <w:tab w:val="left" w:pos="1800"/>
          <w:tab w:val="left" w:pos="5580"/>
        </w:tabs>
        <w:jc w:val="left"/>
        <w:rPr>
          <w:rFonts w:eastAsiaTheme="minorEastAsia"/>
          <w:color w:val="000000"/>
          <w:sz w:val="24"/>
        </w:rPr>
      </w:pPr>
    </w:p>
    <w:p w14:paraId="0A950CC8">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60B573A8">
      <w:pPr>
        <w:autoSpaceDE w:val="0"/>
        <w:autoSpaceDN w:val="0"/>
        <w:adjustRightInd w:val="0"/>
        <w:snapToGrid w:val="0"/>
        <w:spacing w:before="25" w:after="25" w:line="360" w:lineRule="auto"/>
        <w:rPr>
          <w:rFonts w:eastAsiaTheme="minorEastAsia"/>
          <w:color w:val="000000"/>
          <w:sz w:val="24"/>
        </w:rPr>
      </w:pPr>
      <w:r>
        <w:rPr>
          <w:rFonts w:eastAsiaTheme="minorEastAsia"/>
          <w:color w:val="000000"/>
          <w:sz w:val="24"/>
          <w:szCs w:val="20"/>
        </w:rPr>
        <w:t xml:space="preserve">日期：____年____月____日   </w:t>
      </w:r>
    </w:p>
    <w:p w14:paraId="5FD9C838">
      <w:pPr>
        <w:rPr>
          <w:rFonts w:eastAsiaTheme="minorEastAsia"/>
          <w:color w:val="000000"/>
          <w:sz w:val="24"/>
        </w:rPr>
      </w:pPr>
      <w:r>
        <w:rPr>
          <w:rFonts w:eastAsiaTheme="minorEastAsia"/>
          <w:color w:val="000000"/>
          <w:sz w:val="24"/>
        </w:rPr>
        <w:br w:type="page"/>
      </w:r>
    </w:p>
    <w:p w14:paraId="56F62AE5">
      <w:pPr>
        <w:autoSpaceDE w:val="0"/>
        <w:autoSpaceDN w:val="0"/>
        <w:adjustRightInd w:val="0"/>
        <w:snapToGrid w:val="0"/>
        <w:spacing w:before="25" w:after="25" w:line="360" w:lineRule="auto"/>
        <w:rPr>
          <w:sz w:val="24"/>
          <w:szCs w:val="20"/>
        </w:rPr>
      </w:pPr>
      <w:r>
        <w:rPr>
          <w:sz w:val="24"/>
        </w:rPr>
        <w:t>1</w:t>
      </w:r>
      <w:r>
        <w:rPr>
          <w:rFonts w:hint="eastAsia"/>
          <w:sz w:val="24"/>
        </w:rPr>
        <w:t xml:space="preserve">5 </w:t>
      </w:r>
      <w:r>
        <w:rPr>
          <w:rFonts w:hint="eastAsia"/>
          <w:b/>
          <w:sz w:val="24"/>
          <w:szCs w:val="20"/>
        </w:rPr>
        <w:t>成交服务费承诺书（格式）</w:t>
      </w:r>
    </w:p>
    <w:p w14:paraId="5BDC898B">
      <w:pPr>
        <w:spacing w:line="360" w:lineRule="auto"/>
        <w:rPr>
          <w:sz w:val="24"/>
        </w:rPr>
      </w:pPr>
    </w:p>
    <w:p w14:paraId="1D8FF099">
      <w:pPr>
        <w:spacing w:line="360" w:lineRule="auto"/>
        <w:rPr>
          <w:sz w:val="24"/>
          <w:u w:val="single"/>
        </w:rPr>
      </w:pPr>
      <w:r>
        <w:rPr>
          <w:rFonts w:hint="eastAsia"/>
          <w:sz w:val="24"/>
        </w:rPr>
        <w:t>致：北京宏信天诚国际招标有限公司</w:t>
      </w:r>
    </w:p>
    <w:p w14:paraId="271BCD7B">
      <w:pPr>
        <w:widowControl/>
        <w:spacing w:line="360" w:lineRule="auto"/>
        <w:ind w:firstLine="480" w:firstLineChars="200"/>
        <w:jc w:val="left"/>
        <w:rPr>
          <w:sz w:val="24"/>
        </w:rPr>
      </w:pPr>
      <w:r>
        <w:rPr>
          <w:rFonts w:hint="eastAsia"/>
          <w:sz w:val="24"/>
        </w:rPr>
        <w:t>我公司</w:t>
      </w:r>
      <w:r>
        <w:rPr>
          <w:rFonts w:hint="eastAsia" w:ascii="宋体" w:hAnsi="宋体"/>
          <w:sz w:val="24"/>
        </w:rPr>
        <w:t>为</w:t>
      </w:r>
      <w:r>
        <w:rPr>
          <w:rFonts w:hint="eastAsia" w:ascii="宋体" w:hAnsi="宋体"/>
          <w:sz w:val="24"/>
          <w:u w:val="single"/>
        </w:rPr>
        <w:t xml:space="preserve">            </w:t>
      </w:r>
      <w:r>
        <w:rPr>
          <w:rFonts w:hint="eastAsia" w:ascii="宋体" w:hAnsi="宋体"/>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）采购中若获中标/成交，</w:t>
      </w:r>
      <w:r>
        <w:rPr>
          <w:rFonts w:hint="eastAsia"/>
          <w:b/>
          <w:sz w:val="24"/>
          <w:u w:val="single"/>
        </w:rPr>
        <w:t>我们保证在中标/成交公告上网发布或接到贵公司通知后5个工作日内</w:t>
      </w:r>
      <w:r>
        <w:rPr>
          <w:rFonts w:hint="eastAsia"/>
          <w:sz w:val="24"/>
        </w:rPr>
        <w:t>，按照本项目采购文件规定的标准，以电汇等方式，向贵公司一次性支付应该交纳的代理服务费用。</w:t>
      </w:r>
    </w:p>
    <w:p w14:paraId="6D57528A">
      <w:pPr>
        <w:widowControl/>
        <w:spacing w:line="360" w:lineRule="auto"/>
        <w:ind w:firstLine="482" w:firstLineChars="200"/>
        <w:jc w:val="left"/>
        <w:rPr>
          <w:rFonts w:cs="宋体"/>
          <w:b/>
          <w:kern w:val="0"/>
          <w:sz w:val="24"/>
          <w:u w:val="single"/>
        </w:rPr>
      </w:pPr>
      <w:r>
        <w:rPr>
          <w:rFonts w:hint="eastAsia"/>
          <w:b/>
          <w:sz w:val="24"/>
          <w:u w:val="single"/>
        </w:rPr>
        <w:t>如我公司超过5个工作日未缴纳：超时未缴纳部分将按照银行同期存款利率支付利息，以实际发生时长计算；北京宏信天诚国际招标有限公司可就此债权债务问题向海淀区法院起诉我司，我司承担相关全部费用。</w:t>
      </w:r>
    </w:p>
    <w:p w14:paraId="27C0F16B">
      <w:pPr>
        <w:spacing w:line="360" w:lineRule="auto"/>
        <w:ind w:firstLine="566" w:firstLineChars="236"/>
        <w:rPr>
          <w:sz w:val="24"/>
        </w:rPr>
      </w:pPr>
    </w:p>
    <w:p w14:paraId="42F07620">
      <w:pPr>
        <w:spacing w:line="360" w:lineRule="auto"/>
        <w:rPr>
          <w:sz w:val="24"/>
        </w:rPr>
      </w:pPr>
    </w:p>
    <w:p w14:paraId="36B09D2F">
      <w:pPr>
        <w:spacing w:line="360" w:lineRule="auto"/>
        <w:rPr>
          <w:sz w:val="24"/>
        </w:rPr>
      </w:pPr>
    </w:p>
    <w:p w14:paraId="60D4219D">
      <w:pPr>
        <w:spacing w:line="360" w:lineRule="auto"/>
        <w:ind w:firstLine="480" w:firstLineChars="200"/>
        <w:rPr>
          <w:sz w:val="24"/>
        </w:rPr>
      </w:pPr>
      <w:r>
        <w:rPr>
          <w:rFonts w:hint="eastAsia"/>
          <w:sz w:val="24"/>
        </w:rPr>
        <w:t>特此承诺</w:t>
      </w:r>
    </w:p>
    <w:p w14:paraId="2AF4A156">
      <w:pPr>
        <w:spacing w:line="360" w:lineRule="auto"/>
        <w:rPr>
          <w:sz w:val="24"/>
        </w:rPr>
      </w:pPr>
    </w:p>
    <w:p w14:paraId="7E337940">
      <w:pPr>
        <w:spacing w:line="360" w:lineRule="auto"/>
        <w:rPr>
          <w:sz w:val="24"/>
        </w:rPr>
      </w:pPr>
    </w:p>
    <w:p w14:paraId="2593BD1C">
      <w:pPr>
        <w:spacing w:line="360" w:lineRule="auto"/>
        <w:rPr>
          <w:sz w:val="24"/>
        </w:rPr>
      </w:pPr>
    </w:p>
    <w:p w14:paraId="274C9A41">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6AF87D54">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13A461E">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0D44FF9">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1594111">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C91E9D6">
      <w:pPr>
        <w:spacing w:line="360" w:lineRule="auto"/>
        <w:rPr>
          <w:rFonts w:ascii="宋体" w:hAnsi="宋体" w:cs="宋体"/>
          <w:sz w:val="24"/>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0D5FAC5">
      <w:pPr>
        <w:widowControl/>
        <w:jc w:val="left"/>
        <w:rPr>
          <w:b/>
          <w:sz w:val="36"/>
          <w:szCs w:val="36"/>
        </w:rPr>
      </w:pPr>
    </w:p>
    <w:p w14:paraId="128211EF">
      <w:pPr>
        <w:tabs>
          <w:tab w:val="left" w:pos="1800"/>
          <w:tab w:val="left" w:pos="5580"/>
        </w:tabs>
        <w:jc w:val="left"/>
        <w:rPr>
          <w:rFonts w:eastAsiaTheme="minorEastAsia"/>
          <w:color w:val="000000"/>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Arial Unicode MS">
    <w:panose1 w:val="020B0604020202020204"/>
    <w:charset w:val="80"/>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方正小标宋_GBK">
    <w:panose1 w:val="02000000000000000000"/>
    <w:charset w:val="86"/>
    <w:family w:val="script"/>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340DD">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D311F">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14:paraId="6B600361">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57</w:t>
        </w:r>
        <w:r>
          <w:rPr>
            <w:rFonts w:ascii="Times New Roman"/>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14:paraId="6F3FEE55">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9207B">
    <w:pPr>
      <w:pStyle w:val="28"/>
      <w:jc w:val="center"/>
      <w:rPr>
        <w:rFonts w:ascii="Times New Roman" w:hAnsi="Times New Roman" w:eastAsia="仿宋_GB2312"/>
        <w:sz w:val="18"/>
        <w:szCs w:val="18"/>
      </w:rPr>
    </w:pPr>
    <w:r>
      <w:rPr>
        <w:rFonts w:ascii="Times New Roman" w:hAnsi="Times New Roman" w:eastAsia="仿宋_GB2312"/>
        <w:sz w:val="18"/>
        <w:szCs w:val="18"/>
      </w:rPr>
      <w:fldChar w:fldCharType="begin"/>
    </w:r>
    <w:r>
      <w:rPr>
        <w:rFonts w:ascii="Times New Roman" w:hAnsi="Times New Roman" w:eastAsia="仿宋_GB2312"/>
        <w:sz w:val="18"/>
        <w:szCs w:val="18"/>
      </w:rPr>
      <w:instrText xml:space="preserve"> PAGE  \* MERGEFORMAT </w:instrText>
    </w:r>
    <w:r>
      <w:rPr>
        <w:rFonts w:ascii="Times New Roman" w:hAnsi="Times New Roman" w:eastAsia="仿宋_GB2312"/>
        <w:sz w:val="18"/>
        <w:szCs w:val="18"/>
      </w:rPr>
      <w:fldChar w:fldCharType="separate"/>
    </w:r>
    <w:r>
      <w:rPr>
        <w:sz w:val="18"/>
        <w:szCs w:val="18"/>
      </w:rPr>
      <w:t>9</w:t>
    </w:r>
    <w:r>
      <w:rPr>
        <w:rFonts w:ascii="Times New Roman" w:hAnsi="Times New Roman" w:eastAsia="仿宋_GB2312"/>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616F2">
    <w:pPr>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E4682">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60C2FCF">
    <w:pPr>
      <w:pStyle w:val="28"/>
      <w:ind w:right="360"/>
    </w:pPr>
  </w:p>
  <w:p w14:paraId="5D455ABC"/>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369E5">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DDEAE">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170BFF91">
    <w:pPr>
      <w:pStyle w:val="28"/>
      <w:ind w:right="360"/>
    </w:pPr>
  </w:p>
  <w:p w14:paraId="6FE3FF6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D2EFE">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90FE5">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A5A7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FB52FE">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1105F">
    <w:pPr>
      <w:pStyle w:val="29"/>
      <w:jc w:val="right"/>
    </w:pPr>
    <w:r>
      <w:rPr>
        <w:rFonts w:hint="eastAsia"/>
      </w:rPr>
      <w:t xml:space="preserve">北京市政府采购项目竞争性磋商文件示范文本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76AC5">
    <w:pPr>
      <w:pStyle w:val="29"/>
      <w:pBdr>
        <w:bottom w:val="single" w:color="auto" w:sz="4" w:space="1"/>
      </w:pBdr>
      <w:jc w:val="right"/>
    </w:pPr>
    <w:r>
      <w:rPr>
        <w:rFonts w:hint="eastAsia"/>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1B9DE">
    <w:pPr>
      <w:pStyle w:val="29"/>
      <w:jc w:val="right"/>
    </w:pPr>
    <w:r>
      <w:rPr>
        <w:rFonts w:hint="eastAsia"/>
      </w:rPr>
      <w:t xml:space="preserve">北京市政府采购项目竞争性磋商文件示范文本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824F3">
    <w:pPr>
      <w:pStyle w:val="29"/>
    </w:pPr>
  </w:p>
  <w:p w14:paraId="307D9EF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BD6E5">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7AC3F">
    <w:pPr>
      <w:pStyle w:val="29"/>
    </w:pPr>
  </w:p>
  <w:p w14:paraId="410E8DE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A563F">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6"/>
    <w:multiLevelType w:val="singleLevel"/>
    <w:tmpl w:val="00000006"/>
    <w:lvl w:ilvl="0" w:tentative="0">
      <w:start w:val="1"/>
      <w:numFmt w:val="decimal"/>
      <w:suff w:val="nothing"/>
      <w:lvlText w:val="（%1）"/>
      <w:lvlJc w:val="left"/>
    </w:lvl>
  </w:abstractNum>
  <w:abstractNum w:abstractNumId="2">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0"/>
  </w:num>
  <w:num w:numId="10">
    <w:abstractNumId w:val="10"/>
  </w:num>
  <w:num w:numId="11">
    <w:abstractNumId w:val="11"/>
  </w:num>
  <w:num w:numId="12">
    <w:abstractNumId w:val="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6E3"/>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791"/>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4DF"/>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716"/>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882"/>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41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5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6F"/>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EBD"/>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B21"/>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49"/>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3FD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D0D"/>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A7"/>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38C"/>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12"/>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E5E"/>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302"/>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8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6C8"/>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4A"/>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09"/>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B26"/>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C6C"/>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70F"/>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42"/>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BB"/>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1D5"/>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7"/>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63"/>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441"/>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0A3"/>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B94"/>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0390C"/>
    <w:rsid w:val="01022F1A"/>
    <w:rsid w:val="010F7FF3"/>
    <w:rsid w:val="01233A9E"/>
    <w:rsid w:val="01243C35"/>
    <w:rsid w:val="012670EA"/>
    <w:rsid w:val="012F2443"/>
    <w:rsid w:val="013E4434"/>
    <w:rsid w:val="014337F8"/>
    <w:rsid w:val="016245C6"/>
    <w:rsid w:val="016320EC"/>
    <w:rsid w:val="01635C49"/>
    <w:rsid w:val="01645294"/>
    <w:rsid w:val="01761E20"/>
    <w:rsid w:val="017B2F92"/>
    <w:rsid w:val="017F0419"/>
    <w:rsid w:val="018502B5"/>
    <w:rsid w:val="01883901"/>
    <w:rsid w:val="01910A08"/>
    <w:rsid w:val="01911385"/>
    <w:rsid w:val="01A2719B"/>
    <w:rsid w:val="01A506ED"/>
    <w:rsid w:val="01B14C06"/>
    <w:rsid w:val="01E46D89"/>
    <w:rsid w:val="01E74ACC"/>
    <w:rsid w:val="01F44A7E"/>
    <w:rsid w:val="01F9035B"/>
    <w:rsid w:val="02005B8D"/>
    <w:rsid w:val="02270F31"/>
    <w:rsid w:val="02300221"/>
    <w:rsid w:val="0256755B"/>
    <w:rsid w:val="02624152"/>
    <w:rsid w:val="0273635F"/>
    <w:rsid w:val="027456AC"/>
    <w:rsid w:val="027C16B8"/>
    <w:rsid w:val="028440C8"/>
    <w:rsid w:val="029702A0"/>
    <w:rsid w:val="029D33DC"/>
    <w:rsid w:val="02A14C7A"/>
    <w:rsid w:val="02A46088"/>
    <w:rsid w:val="02B32E51"/>
    <w:rsid w:val="02BE3A7E"/>
    <w:rsid w:val="02C10E79"/>
    <w:rsid w:val="02C62933"/>
    <w:rsid w:val="02CB1CF7"/>
    <w:rsid w:val="02DF39F5"/>
    <w:rsid w:val="02E132C9"/>
    <w:rsid w:val="02E1776D"/>
    <w:rsid w:val="02F53218"/>
    <w:rsid w:val="02FC7879"/>
    <w:rsid w:val="03092820"/>
    <w:rsid w:val="030D40BE"/>
    <w:rsid w:val="03165668"/>
    <w:rsid w:val="03183FDB"/>
    <w:rsid w:val="032338E1"/>
    <w:rsid w:val="032F672A"/>
    <w:rsid w:val="03305FFE"/>
    <w:rsid w:val="033B78B3"/>
    <w:rsid w:val="03435D32"/>
    <w:rsid w:val="034877EC"/>
    <w:rsid w:val="035166A0"/>
    <w:rsid w:val="03555A65"/>
    <w:rsid w:val="035B751F"/>
    <w:rsid w:val="03655CA8"/>
    <w:rsid w:val="03681C3C"/>
    <w:rsid w:val="036A1510"/>
    <w:rsid w:val="036B7036"/>
    <w:rsid w:val="037B371D"/>
    <w:rsid w:val="0397607D"/>
    <w:rsid w:val="03993BA4"/>
    <w:rsid w:val="039B791C"/>
    <w:rsid w:val="03A03EF2"/>
    <w:rsid w:val="03C30C37"/>
    <w:rsid w:val="03CC058D"/>
    <w:rsid w:val="03D67D2D"/>
    <w:rsid w:val="03D80B70"/>
    <w:rsid w:val="03D90444"/>
    <w:rsid w:val="03E05C76"/>
    <w:rsid w:val="040C6A6B"/>
    <w:rsid w:val="041476CE"/>
    <w:rsid w:val="04150212"/>
    <w:rsid w:val="041D47D5"/>
    <w:rsid w:val="041F679F"/>
    <w:rsid w:val="04207E21"/>
    <w:rsid w:val="04223B99"/>
    <w:rsid w:val="0452607D"/>
    <w:rsid w:val="0456200F"/>
    <w:rsid w:val="04640655"/>
    <w:rsid w:val="04650A1C"/>
    <w:rsid w:val="046A62E8"/>
    <w:rsid w:val="04787C5D"/>
    <w:rsid w:val="04903F14"/>
    <w:rsid w:val="049525BD"/>
    <w:rsid w:val="049B2A91"/>
    <w:rsid w:val="04B61E71"/>
    <w:rsid w:val="04BE22DA"/>
    <w:rsid w:val="04C82992"/>
    <w:rsid w:val="04F01EE9"/>
    <w:rsid w:val="04F220C4"/>
    <w:rsid w:val="04FC263C"/>
    <w:rsid w:val="050140F6"/>
    <w:rsid w:val="050D2A9B"/>
    <w:rsid w:val="05143E2A"/>
    <w:rsid w:val="05151950"/>
    <w:rsid w:val="0530678A"/>
    <w:rsid w:val="05404C1F"/>
    <w:rsid w:val="0546428C"/>
    <w:rsid w:val="055E6E53"/>
    <w:rsid w:val="055F2BCB"/>
    <w:rsid w:val="05663F59"/>
    <w:rsid w:val="057B5C57"/>
    <w:rsid w:val="058645FB"/>
    <w:rsid w:val="059211F2"/>
    <w:rsid w:val="05942874"/>
    <w:rsid w:val="05956642"/>
    <w:rsid w:val="05972365"/>
    <w:rsid w:val="05AC515A"/>
    <w:rsid w:val="05C50C80"/>
    <w:rsid w:val="05D435B9"/>
    <w:rsid w:val="05DC421B"/>
    <w:rsid w:val="05E10DA9"/>
    <w:rsid w:val="05F41565"/>
    <w:rsid w:val="060D2627"/>
    <w:rsid w:val="064424ED"/>
    <w:rsid w:val="06565D7C"/>
    <w:rsid w:val="065B7836"/>
    <w:rsid w:val="066F6E3E"/>
    <w:rsid w:val="067032E2"/>
    <w:rsid w:val="0676641E"/>
    <w:rsid w:val="067A4160"/>
    <w:rsid w:val="067C2ABC"/>
    <w:rsid w:val="069074E0"/>
    <w:rsid w:val="06A21E31"/>
    <w:rsid w:val="06A25465"/>
    <w:rsid w:val="06AB256C"/>
    <w:rsid w:val="06B807E5"/>
    <w:rsid w:val="06C75B6F"/>
    <w:rsid w:val="06CD24E2"/>
    <w:rsid w:val="06DB6E30"/>
    <w:rsid w:val="06FA0DFD"/>
    <w:rsid w:val="06FF6413"/>
    <w:rsid w:val="070103DE"/>
    <w:rsid w:val="07133C6D"/>
    <w:rsid w:val="071E2D3E"/>
    <w:rsid w:val="071F0864"/>
    <w:rsid w:val="072C6C75"/>
    <w:rsid w:val="075C1AB8"/>
    <w:rsid w:val="07610E7C"/>
    <w:rsid w:val="076170CE"/>
    <w:rsid w:val="07637A03"/>
    <w:rsid w:val="076A5F83"/>
    <w:rsid w:val="07741847"/>
    <w:rsid w:val="077961C6"/>
    <w:rsid w:val="07830DF3"/>
    <w:rsid w:val="078F2096"/>
    <w:rsid w:val="07A92999"/>
    <w:rsid w:val="07B436A2"/>
    <w:rsid w:val="07C541D4"/>
    <w:rsid w:val="07CD6512"/>
    <w:rsid w:val="07E01DA1"/>
    <w:rsid w:val="07EF6B13"/>
    <w:rsid w:val="07F11433"/>
    <w:rsid w:val="07F25F78"/>
    <w:rsid w:val="07F41CF0"/>
    <w:rsid w:val="07FE66CB"/>
    <w:rsid w:val="08033CE1"/>
    <w:rsid w:val="081128A2"/>
    <w:rsid w:val="081163FE"/>
    <w:rsid w:val="081303C8"/>
    <w:rsid w:val="082719E0"/>
    <w:rsid w:val="082C43C0"/>
    <w:rsid w:val="082C4FE6"/>
    <w:rsid w:val="082E5202"/>
    <w:rsid w:val="08337E2C"/>
    <w:rsid w:val="083530B4"/>
    <w:rsid w:val="08406CE4"/>
    <w:rsid w:val="0854278F"/>
    <w:rsid w:val="08564759"/>
    <w:rsid w:val="086230FE"/>
    <w:rsid w:val="08836BD0"/>
    <w:rsid w:val="0891753F"/>
    <w:rsid w:val="0895702F"/>
    <w:rsid w:val="08977049"/>
    <w:rsid w:val="0898267C"/>
    <w:rsid w:val="08986B20"/>
    <w:rsid w:val="089B216C"/>
    <w:rsid w:val="08A6123D"/>
    <w:rsid w:val="08A90D2D"/>
    <w:rsid w:val="08C47FFD"/>
    <w:rsid w:val="08C6368D"/>
    <w:rsid w:val="08D51B22"/>
    <w:rsid w:val="08E81CF0"/>
    <w:rsid w:val="08E91129"/>
    <w:rsid w:val="08F55D20"/>
    <w:rsid w:val="08F875BE"/>
    <w:rsid w:val="08FB2C0B"/>
    <w:rsid w:val="090D6477"/>
    <w:rsid w:val="09153CCC"/>
    <w:rsid w:val="09173EE8"/>
    <w:rsid w:val="09371E95"/>
    <w:rsid w:val="09385C0D"/>
    <w:rsid w:val="094032D2"/>
    <w:rsid w:val="095347F5"/>
    <w:rsid w:val="095962AF"/>
    <w:rsid w:val="097F55EA"/>
    <w:rsid w:val="097F728F"/>
    <w:rsid w:val="09811362"/>
    <w:rsid w:val="09963123"/>
    <w:rsid w:val="09A514F4"/>
    <w:rsid w:val="09B23C11"/>
    <w:rsid w:val="09B2776D"/>
    <w:rsid w:val="09B5199D"/>
    <w:rsid w:val="09B90AFC"/>
    <w:rsid w:val="09D9119E"/>
    <w:rsid w:val="09DF0839"/>
    <w:rsid w:val="09DF42DA"/>
    <w:rsid w:val="09DF606D"/>
    <w:rsid w:val="09E13DD4"/>
    <w:rsid w:val="09E33DCA"/>
    <w:rsid w:val="09EA33AB"/>
    <w:rsid w:val="09EA6F07"/>
    <w:rsid w:val="09ED4C49"/>
    <w:rsid w:val="09EF09C1"/>
    <w:rsid w:val="09EF276F"/>
    <w:rsid w:val="09F558AC"/>
    <w:rsid w:val="09F61D50"/>
    <w:rsid w:val="0A00497C"/>
    <w:rsid w:val="0A1044A4"/>
    <w:rsid w:val="0A2166A1"/>
    <w:rsid w:val="0A23066B"/>
    <w:rsid w:val="0A2A37A7"/>
    <w:rsid w:val="0A382368"/>
    <w:rsid w:val="0A3F1C1F"/>
    <w:rsid w:val="0A4703B1"/>
    <w:rsid w:val="0A4A209B"/>
    <w:rsid w:val="0A544CC8"/>
    <w:rsid w:val="0A575D9F"/>
    <w:rsid w:val="0A595E3B"/>
    <w:rsid w:val="0A5B7E05"/>
    <w:rsid w:val="0A6462CF"/>
    <w:rsid w:val="0A8455AD"/>
    <w:rsid w:val="0AA7304A"/>
    <w:rsid w:val="0AAE43D8"/>
    <w:rsid w:val="0AB3379D"/>
    <w:rsid w:val="0AB80DB3"/>
    <w:rsid w:val="0ABB6AF5"/>
    <w:rsid w:val="0ABD286D"/>
    <w:rsid w:val="0ABF65E6"/>
    <w:rsid w:val="0AC413A1"/>
    <w:rsid w:val="0AE75B3C"/>
    <w:rsid w:val="0AED49F2"/>
    <w:rsid w:val="0AF52007"/>
    <w:rsid w:val="0B02681E"/>
    <w:rsid w:val="0B047F5B"/>
    <w:rsid w:val="0B057D70"/>
    <w:rsid w:val="0B0A5387"/>
    <w:rsid w:val="0B154457"/>
    <w:rsid w:val="0B1C3A38"/>
    <w:rsid w:val="0B293A5F"/>
    <w:rsid w:val="0B3A7A6C"/>
    <w:rsid w:val="0B5C5BE2"/>
    <w:rsid w:val="0B6251C3"/>
    <w:rsid w:val="0B65570E"/>
    <w:rsid w:val="0B660C1A"/>
    <w:rsid w:val="0B6C7DF0"/>
    <w:rsid w:val="0B6E1DBA"/>
    <w:rsid w:val="0B745622"/>
    <w:rsid w:val="0B987AF4"/>
    <w:rsid w:val="0B9A495D"/>
    <w:rsid w:val="0B9F01C5"/>
    <w:rsid w:val="0BAE575C"/>
    <w:rsid w:val="0BB73761"/>
    <w:rsid w:val="0BC23F01"/>
    <w:rsid w:val="0BCA5242"/>
    <w:rsid w:val="0BCB720C"/>
    <w:rsid w:val="0BDC04FE"/>
    <w:rsid w:val="0BE91440"/>
    <w:rsid w:val="0BF0642E"/>
    <w:rsid w:val="0BF57DE5"/>
    <w:rsid w:val="0C032502"/>
    <w:rsid w:val="0C083FBC"/>
    <w:rsid w:val="0C175FAD"/>
    <w:rsid w:val="0C1E10EA"/>
    <w:rsid w:val="0C2F1549"/>
    <w:rsid w:val="0C3314EF"/>
    <w:rsid w:val="0C4274CE"/>
    <w:rsid w:val="0C474AE5"/>
    <w:rsid w:val="0C48260B"/>
    <w:rsid w:val="0C4A1EDF"/>
    <w:rsid w:val="0C550884"/>
    <w:rsid w:val="0C5E65EE"/>
    <w:rsid w:val="0C7117A3"/>
    <w:rsid w:val="0C7659B1"/>
    <w:rsid w:val="0C7D0506"/>
    <w:rsid w:val="0C821421"/>
    <w:rsid w:val="0C833643"/>
    <w:rsid w:val="0C8A3A8B"/>
    <w:rsid w:val="0CA74A68"/>
    <w:rsid w:val="0CA912FB"/>
    <w:rsid w:val="0CB70557"/>
    <w:rsid w:val="0CD10852"/>
    <w:rsid w:val="0CF4009D"/>
    <w:rsid w:val="0D076845"/>
    <w:rsid w:val="0D1A5D55"/>
    <w:rsid w:val="0D2B61B4"/>
    <w:rsid w:val="0D2E1801"/>
    <w:rsid w:val="0D3D37F2"/>
    <w:rsid w:val="0D3E4069"/>
    <w:rsid w:val="0D3F6730"/>
    <w:rsid w:val="0D474670"/>
    <w:rsid w:val="0D523741"/>
    <w:rsid w:val="0D547F9B"/>
    <w:rsid w:val="0D564F20"/>
    <w:rsid w:val="0D646FD0"/>
    <w:rsid w:val="0D6B4803"/>
    <w:rsid w:val="0D6B7290"/>
    <w:rsid w:val="0D892919"/>
    <w:rsid w:val="0D935B07"/>
    <w:rsid w:val="0D9553DC"/>
    <w:rsid w:val="0DAE2941"/>
    <w:rsid w:val="0DBC04D7"/>
    <w:rsid w:val="0DC108C7"/>
    <w:rsid w:val="0DD201F4"/>
    <w:rsid w:val="0DD9599C"/>
    <w:rsid w:val="0DE3273B"/>
    <w:rsid w:val="0DF522C3"/>
    <w:rsid w:val="0DF93BBD"/>
    <w:rsid w:val="0DFB5115"/>
    <w:rsid w:val="0E15651D"/>
    <w:rsid w:val="0E1A1D85"/>
    <w:rsid w:val="0E3270CE"/>
    <w:rsid w:val="0E3C7F4D"/>
    <w:rsid w:val="0E407A3D"/>
    <w:rsid w:val="0E4B63E2"/>
    <w:rsid w:val="0E511C4A"/>
    <w:rsid w:val="0E5B6625"/>
    <w:rsid w:val="0E7B2823"/>
    <w:rsid w:val="0E80608C"/>
    <w:rsid w:val="0E835B7C"/>
    <w:rsid w:val="0E8D69FB"/>
    <w:rsid w:val="0E912047"/>
    <w:rsid w:val="0E9B1118"/>
    <w:rsid w:val="0EA224A6"/>
    <w:rsid w:val="0EA77ABC"/>
    <w:rsid w:val="0EA83079"/>
    <w:rsid w:val="0EB23443"/>
    <w:rsid w:val="0EB70D5C"/>
    <w:rsid w:val="0EC3241C"/>
    <w:rsid w:val="0ECA5559"/>
    <w:rsid w:val="0ED6170B"/>
    <w:rsid w:val="0EE228A3"/>
    <w:rsid w:val="0EF12AE6"/>
    <w:rsid w:val="0EF80318"/>
    <w:rsid w:val="0F046CBD"/>
    <w:rsid w:val="0F056591"/>
    <w:rsid w:val="0F096081"/>
    <w:rsid w:val="0F152C78"/>
    <w:rsid w:val="0F1A64E0"/>
    <w:rsid w:val="0F1B7B63"/>
    <w:rsid w:val="0F275EAA"/>
    <w:rsid w:val="0F490B74"/>
    <w:rsid w:val="0F4F35B5"/>
    <w:rsid w:val="0F751969"/>
    <w:rsid w:val="0F87344A"/>
    <w:rsid w:val="0FA933C0"/>
    <w:rsid w:val="0FBD7611"/>
    <w:rsid w:val="0FC63F72"/>
    <w:rsid w:val="0FCF68E2"/>
    <w:rsid w:val="0FD0094D"/>
    <w:rsid w:val="0FD04DF1"/>
    <w:rsid w:val="0FDF5034"/>
    <w:rsid w:val="0FE91A0F"/>
    <w:rsid w:val="10014FAA"/>
    <w:rsid w:val="10066A65"/>
    <w:rsid w:val="100F3B6B"/>
    <w:rsid w:val="101747CE"/>
    <w:rsid w:val="101927BC"/>
    <w:rsid w:val="10195736"/>
    <w:rsid w:val="103047D2"/>
    <w:rsid w:val="10321608"/>
    <w:rsid w:val="10481722"/>
    <w:rsid w:val="104906FF"/>
    <w:rsid w:val="10765998"/>
    <w:rsid w:val="107C0612"/>
    <w:rsid w:val="107C2883"/>
    <w:rsid w:val="10831E63"/>
    <w:rsid w:val="108C6F6A"/>
    <w:rsid w:val="10961B97"/>
    <w:rsid w:val="10AE35A2"/>
    <w:rsid w:val="10B97633"/>
    <w:rsid w:val="10C36704"/>
    <w:rsid w:val="10D66437"/>
    <w:rsid w:val="10EC17B7"/>
    <w:rsid w:val="10EC7A09"/>
    <w:rsid w:val="10F22B45"/>
    <w:rsid w:val="11032FA4"/>
    <w:rsid w:val="11034D52"/>
    <w:rsid w:val="11067D65"/>
    <w:rsid w:val="11194576"/>
    <w:rsid w:val="11205904"/>
    <w:rsid w:val="112A6783"/>
    <w:rsid w:val="113B0990"/>
    <w:rsid w:val="115B06EA"/>
    <w:rsid w:val="1161764C"/>
    <w:rsid w:val="11671785"/>
    <w:rsid w:val="11785740"/>
    <w:rsid w:val="1182036D"/>
    <w:rsid w:val="11823EC9"/>
    <w:rsid w:val="118A6720"/>
    <w:rsid w:val="11952FD6"/>
    <w:rsid w:val="11976BFB"/>
    <w:rsid w:val="119836EC"/>
    <w:rsid w:val="11B36DBC"/>
    <w:rsid w:val="11C6025A"/>
    <w:rsid w:val="11C73FD2"/>
    <w:rsid w:val="11CA3DDF"/>
    <w:rsid w:val="11D54941"/>
    <w:rsid w:val="11D62156"/>
    <w:rsid w:val="11D72467"/>
    <w:rsid w:val="11DD1A47"/>
    <w:rsid w:val="11E93F48"/>
    <w:rsid w:val="12015736"/>
    <w:rsid w:val="12105979"/>
    <w:rsid w:val="121511E1"/>
    <w:rsid w:val="12296A3A"/>
    <w:rsid w:val="123A47A4"/>
    <w:rsid w:val="123E7F36"/>
    <w:rsid w:val="12442667"/>
    <w:rsid w:val="124949E7"/>
    <w:rsid w:val="12505D75"/>
    <w:rsid w:val="12521AED"/>
    <w:rsid w:val="12577104"/>
    <w:rsid w:val="125D0492"/>
    <w:rsid w:val="125D1D7E"/>
    <w:rsid w:val="126006AE"/>
    <w:rsid w:val="12633CFA"/>
    <w:rsid w:val="127A1044"/>
    <w:rsid w:val="128A74D9"/>
    <w:rsid w:val="129D78DE"/>
    <w:rsid w:val="12A40DB8"/>
    <w:rsid w:val="12B84AFD"/>
    <w:rsid w:val="12CA1FCB"/>
    <w:rsid w:val="12CB228E"/>
    <w:rsid w:val="12CD1ABC"/>
    <w:rsid w:val="12E0534B"/>
    <w:rsid w:val="130F5C30"/>
    <w:rsid w:val="13180F89"/>
    <w:rsid w:val="13196AAF"/>
    <w:rsid w:val="131A358D"/>
    <w:rsid w:val="133438E9"/>
    <w:rsid w:val="13373D29"/>
    <w:rsid w:val="13390EFF"/>
    <w:rsid w:val="13477178"/>
    <w:rsid w:val="135D2E40"/>
    <w:rsid w:val="13777B70"/>
    <w:rsid w:val="137B5074"/>
    <w:rsid w:val="13893C35"/>
    <w:rsid w:val="138F0B1F"/>
    <w:rsid w:val="13977400"/>
    <w:rsid w:val="13A24CF6"/>
    <w:rsid w:val="13A2785E"/>
    <w:rsid w:val="13B17EAB"/>
    <w:rsid w:val="13C407C9"/>
    <w:rsid w:val="13C7614B"/>
    <w:rsid w:val="13D80718"/>
    <w:rsid w:val="13E64BE3"/>
    <w:rsid w:val="13EB3FA7"/>
    <w:rsid w:val="13F07810"/>
    <w:rsid w:val="13FA243C"/>
    <w:rsid w:val="14186D67"/>
    <w:rsid w:val="1437543F"/>
    <w:rsid w:val="14411E19"/>
    <w:rsid w:val="14447B5C"/>
    <w:rsid w:val="14515DD5"/>
    <w:rsid w:val="14575AE1"/>
    <w:rsid w:val="145C6C53"/>
    <w:rsid w:val="145F6743"/>
    <w:rsid w:val="14661880"/>
    <w:rsid w:val="147C72F5"/>
    <w:rsid w:val="148443FC"/>
    <w:rsid w:val="14900FF3"/>
    <w:rsid w:val="14A405FA"/>
    <w:rsid w:val="14B60A59"/>
    <w:rsid w:val="14C021B2"/>
    <w:rsid w:val="14D25167"/>
    <w:rsid w:val="14D709D0"/>
    <w:rsid w:val="14D85923"/>
    <w:rsid w:val="14DD3F69"/>
    <w:rsid w:val="15035321"/>
    <w:rsid w:val="15082937"/>
    <w:rsid w:val="15121A08"/>
    <w:rsid w:val="15170DCC"/>
    <w:rsid w:val="15194B44"/>
    <w:rsid w:val="151B08BC"/>
    <w:rsid w:val="15267261"/>
    <w:rsid w:val="152C1B48"/>
    <w:rsid w:val="152D239E"/>
    <w:rsid w:val="152F4368"/>
    <w:rsid w:val="15512219"/>
    <w:rsid w:val="155E4C4D"/>
    <w:rsid w:val="157224A6"/>
    <w:rsid w:val="157601E9"/>
    <w:rsid w:val="157D3325"/>
    <w:rsid w:val="15805D4B"/>
    <w:rsid w:val="15826B8D"/>
    <w:rsid w:val="1585042C"/>
    <w:rsid w:val="15852D62"/>
    <w:rsid w:val="15875F52"/>
    <w:rsid w:val="159B19FD"/>
    <w:rsid w:val="159B37AB"/>
    <w:rsid w:val="159E5049"/>
    <w:rsid w:val="159F14ED"/>
    <w:rsid w:val="15C471A6"/>
    <w:rsid w:val="15DE18EA"/>
    <w:rsid w:val="16027CCE"/>
    <w:rsid w:val="16070E41"/>
    <w:rsid w:val="160A4F1B"/>
    <w:rsid w:val="162B2D81"/>
    <w:rsid w:val="162B4D52"/>
    <w:rsid w:val="162C6AF9"/>
    <w:rsid w:val="16301EEC"/>
    <w:rsid w:val="165247B2"/>
    <w:rsid w:val="165C118C"/>
    <w:rsid w:val="16702E8A"/>
    <w:rsid w:val="16726C02"/>
    <w:rsid w:val="16781D3E"/>
    <w:rsid w:val="16893F4C"/>
    <w:rsid w:val="16915345"/>
    <w:rsid w:val="169166B8"/>
    <w:rsid w:val="16924BAE"/>
    <w:rsid w:val="169C77DB"/>
    <w:rsid w:val="16BF34C9"/>
    <w:rsid w:val="16C44F84"/>
    <w:rsid w:val="16DB47A7"/>
    <w:rsid w:val="16E66CA8"/>
    <w:rsid w:val="16EC2DCC"/>
    <w:rsid w:val="16EC2F91"/>
    <w:rsid w:val="170A0BE8"/>
    <w:rsid w:val="170D692B"/>
    <w:rsid w:val="17123F41"/>
    <w:rsid w:val="17171557"/>
    <w:rsid w:val="171F21BA"/>
    <w:rsid w:val="17312619"/>
    <w:rsid w:val="17367C2F"/>
    <w:rsid w:val="17384188"/>
    <w:rsid w:val="173B3498"/>
    <w:rsid w:val="173C56DA"/>
    <w:rsid w:val="17435EA8"/>
    <w:rsid w:val="174C7453"/>
    <w:rsid w:val="17602CCC"/>
    <w:rsid w:val="1776627E"/>
    <w:rsid w:val="17780248"/>
    <w:rsid w:val="177E15D6"/>
    <w:rsid w:val="177F09EF"/>
    <w:rsid w:val="17B374D2"/>
    <w:rsid w:val="17B403FF"/>
    <w:rsid w:val="17B86896"/>
    <w:rsid w:val="17CA481C"/>
    <w:rsid w:val="17D905BB"/>
    <w:rsid w:val="17EA0A1A"/>
    <w:rsid w:val="17F13B56"/>
    <w:rsid w:val="17F93E0B"/>
    <w:rsid w:val="17FA54AA"/>
    <w:rsid w:val="181A30AD"/>
    <w:rsid w:val="182B350C"/>
    <w:rsid w:val="18354553"/>
    <w:rsid w:val="183738B6"/>
    <w:rsid w:val="184547CE"/>
    <w:rsid w:val="18552337"/>
    <w:rsid w:val="185B5474"/>
    <w:rsid w:val="18647688"/>
    <w:rsid w:val="186E33F9"/>
    <w:rsid w:val="187D1E98"/>
    <w:rsid w:val="188015A5"/>
    <w:rsid w:val="188449CB"/>
    <w:rsid w:val="18952734"/>
    <w:rsid w:val="18AC5756"/>
    <w:rsid w:val="18B3705E"/>
    <w:rsid w:val="18B52DD6"/>
    <w:rsid w:val="18B84674"/>
    <w:rsid w:val="18BB16A1"/>
    <w:rsid w:val="18C474BD"/>
    <w:rsid w:val="18C82B09"/>
    <w:rsid w:val="18DB72CC"/>
    <w:rsid w:val="18EE0096"/>
    <w:rsid w:val="18F41B50"/>
    <w:rsid w:val="18F77CFC"/>
    <w:rsid w:val="1901601B"/>
    <w:rsid w:val="19045B0B"/>
    <w:rsid w:val="19081158"/>
    <w:rsid w:val="19087CCD"/>
    <w:rsid w:val="190D5B47"/>
    <w:rsid w:val="19145D4E"/>
    <w:rsid w:val="191E097B"/>
    <w:rsid w:val="19263CD4"/>
    <w:rsid w:val="192835A8"/>
    <w:rsid w:val="192B3098"/>
    <w:rsid w:val="19355CC5"/>
    <w:rsid w:val="193D1267"/>
    <w:rsid w:val="194505FE"/>
    <w:rsid w:val="194523AC"/>
    <w:rsid w:val="194B192D"/>
    <w:rsid w:val="194F322A"/>
    <w:rsid w:val="19520625"/>
    <w:rsid w:val="19524AC9"/>
    <w:rsid w:val="19575C3B"/>
    <w:rsid w:val="195B5754"/>
    <w:rsid w:val="197734BB"/>
    <w:rsid w:val="19832ED4"/>
    <w:rsid w:val="198527A8"/>
    <w:rsid w:val="19923049"/>
    <w:rsid w:val="199649B5"/>
    <w:rsid w:val="19A370D2"/>
    <w:rsid w:val="19AF5A77"/>
    <w:rsid w:val="19C07C84"/>
    <w:rsid w:val="19C808E7"/>
    <w:rsid w:val="19D8421D"/>
    <w:rsid w:val="19E157FA"/>
    <w:rsid w:val="19F32565"/>
    <w:rsid w:val="19F416DC"/>
    <w:rsid w:val="19F618F8"/>
    <w:rsid w:val="19FE07AD"/>
    <w:rsid w:val="1A091F78"/>
    <w:rsid w:val="1A1965AD"/>
    <w:rsid w:val="1A197394"/>
    <w:rsid w:val="1A1B310D"/>
    <w:rsid w:val="1A1D50D7"/>
    <w:rsid w:val="1A2B77F4"/>
    <w:rsid w:val="1A5D54D3"/>
    <w:rsid w:val="1A651146"/>
    <w:rsid w:val="1A6920CA"/>
    <w:rsid w:val="1A6F016E"/>
    <w:rsid w:val="1A772A39"/>
    <w:rsid w:val="1A82318C"/>
    <w:rsid w:val="1A8567D8"/>
    <w:rsid w:val="1A8962C8"/>
    <w:rsid w:val="1A8C5DB8"/>
    <w:rsid w:val="1A9C7C88"/>
    <w:rsid w:val="1AA41354"/>
    <w:rsid w:val="1AAE3F81"/>
    <w:rsid w:val="1AB10DF9"/>
    <w:rsid w:val="1AB772D9"/>
    <w:rsid w:val="1ACE63D1"/>
    <w:rsid w:val="1AD11A1D"/>
    <w:rsid w:val="1ADA4D76"/>
    <w:rsid w:val="1ADD03C2"/>
    <w:rsid w:val="1ADF238C"/>
    <w:rsid w:val="1ADF3326"/>
    <w:rsid w:val="1AE16104"/>
    <w:rsid w:val="1AFE6CB6"/>
    <w:rsid w:val="1B1942FF"/>
    <w:rsid w:val="1B19589E"/>
    <w:rsid w:val="1B1D6199"/>
    <w:rsid w:val="1B3F107D"/>
    <w:rsid w:val="1B43291B"/>
    <w:rsid w:val="1B485C9B"/>
    <w:rsid w:val="1B636B19"/>
    <w:rsid w:val="1B742AD4"/>
    <w:rsid w:val="1B8B1502"/>
    <w:rsid w:val="1B8F5B60"/>
    <w:rsid w:val="1B8F790E"/>
    <w:rsid w:val="1B972C67"/>
    <w:rsid w:val="1BA50EE0"/>
    <w:rsid w:val="1BB4400A"/>
    <w:rsid w:val="1BC007FC"/>
    <w:rsid w:val="1BC3580A"/>
    <w:rsid w:val="1BD143CB"/>
    <w:rsid w:val="1BD96DDB"/>
    <w:rsid w:val="1BDB2B53"/>
    <w:rsid w:val="1BE51C24"/>
    <w:rsid w:val="1BEB1CB1"/>
    <w:rsid w:val="1BEF2AA3"/>
    <w:rsid w:val="1BF81957"/>
    <w:rsid w:val="1BFD51C0"/>
    <w:rsid w:val="1BFE5601"/>
    <w:rsid w:val="1C0C71B1"/>
    <w:rsid w:val="1C146361"/>
    <w:rsid w:val="1C224BF8"/>
    <w:rsid w:val="1C241E60"/>
    <w:rsid w:val="1C455CA5"/>
    <w:rsid w:val="1C4F709D"/>
    <w:rsid w:val="1C50434B"/>
    <w:rsid w:val="1C5A616E"/>
    <w:rsid w:val="1C623275"/>
    <w:rsid w:val="1C844F99"/>
    <w:rsid w:val="1C850D11"/>
    <w:rsid w:val="1C99052B"/>
    <w:rsid w:val="1C9B22E3"/>
    <w:rsid w:val="1CAB69CA"/>
    <w:rsid w:val="1CB17D58"/>
    <w:rsid w:val="1CB6711D"/>
    <w:rsid w:val="1CBD04AB"/>
    <w:rsid w:val="1CBF4223"/>
    <w:rsid w:val="1CC528B8"/>
    <w:rsid w:val="1CC53D48"/>
    <w:rsid w:val="1CD83537"/>
    <w:rsid w:val="1CDC3027"/>
    <w:rsid w:val="1CE53331"/>
    <w:rsid w:val="1CE65C54"/>
    <w:rsid w:val="1CF739BD"/>
    <w:rsid w:val="1D2B7B0B"/>
    <w:rsid w:val="1D2C69D2"/>
    <w:rsid w:val="1D332DC8"/>
    <w:rsid w:val="1D524C10"/>
    <w:rsid w:val="1D584EAC"/>
    <w:rsid w:val="1D5A03F0"/>
    <w:rsid w:val="1D5A219E"/>
    <w:rsid w:val="1D5F5A06"/>
    <w:rsid w:val="1D721295"/>
    <w:rsid w:val="1D7A639C"/>
    <w:rsid w:val="1D81772B"/>
    <w:rsid w:val="1D9236E6"/>
    <w:rsid w:val="1D943902"/>
    <w:rsid w:val="1D99264E"/>
    <w:rsid w:val="1D9C27B6"/>
    <w:rsid w:val="1D9C6312"/>
    <w:rsid w:val="1D9E02DC"/>
    <w:rsid w:val="1DA76FBA"/>
    <w:rsid w:val="1DA97F2F"/>
    <w:rsid w:val="1DB93368"/>
    <w:rsid w:val="1DC31AF1"/>
    <w:rsid w:val="1DCA2E80"/>
    <w:rsid w:val="1DCB4E4A"/>
    <w:rsid w:val="1DD67347"/>
    <w:rsid w:val="1DEE2C05"/>
    <w:rsid w:val="1DF61EC7"/>
    <w:rsid w:val="1E05210A"/>
    <w:rsid w:val="1E1E766F"/>
    <w:rsid w:val="1E2A1B70"/>
    <w:rsid w:val="1E2D1660"/>
    <w:rsid w:val="1E324D9F"/>
    <w:rsid w:val="1E366767"/>
    <w:rsid w:val="1E4470D6"/>
    <w:rsid w:val="1E5135A1"/>
    <w:rsid w:val="1E5E181A"/>
    <w:rsid w:val="1E62755C"/>
    <w:rsid w:val="1E6E5F01"/>
    <w:rsid w:val="1E764DB5"/>
    <w:rsid w:val="1E810F29"/>
    <w:rsid w:val="1E892D3B"/>
    <w:rsid w:val="1EAF6816"/>
    <w:rsid w:val="1EB63404"/>
    <w:rsid w:val="1EBA1146"/>
    <w:rsid w:val="1ECE4BF1"/>
    <w:rsid w:val="1ECF0BC9"/>
    <w:rsid w:val="1ED65854"/>
    <w:rsid w:val="1EDD1894"/>
    <w:rsid w:val="1EE241F9"/>
    <w:rsid w:val="1EEB392A"/>
    <w:rsid w:val="1EEE2B9E"/>
    <w:rsid w:val="1EF328AA"/>
    <w:rsid w:val="1EFB52BB"/>
    <w:rsid w:val="1F06438B"/>
    <w:rsid w:val="1F1C595D"/>
    <w:rsid w:val="1F262EC1"/>
    <w:rsid w:val="1F2760B0"/>
    <w:rsid w:val="1F301408"/>
    <w:rsid w:val="1F30765A"/>
    <w:rsid w:val="1F38206B"/>
    <w:rsid w:val="1F502D2F"/>
    <w:rsid w:val="1F6115C2"/>
    <w:rsid w:val="1F647304"/>
    <w:rsid w:val="1F664E2A"/>
    <w:rsid w:val="1F686DF4"/>
    <w:rsid w:val="1F7D1081"/>
    <w:rsid w:val="1F90634B"/>
    <w:rsid w:val="1F941997"/>
    <w:rsid w:val="1FA871F0"/>
    <w:rsid w:val="1FB5190D"/>
    <w:rsid w:val="1FC13243"/>
    <w:rsid w:val="1FC3402A"/>
    <w:rsid w:val="1FCD24DA"/>
    <w:rsid w:val="1FDC333E"/>
    <w:rsid w:val="1FF16DE9"/>
    <w:rsid w:val="1FF266BE"/>
    <w:rsid w:val="1FF40688"/>
    <w:rsid w:val="2007060B"/>
    <w:rsid w:val="20087C8F"/>
    <w:rsid w:val="200F54C2"/>
    <w:rsid w:val="201900EE"/>
    <w:rsid w:val="20230F6D"/>
    <w:rsid w:val="20234AC9"/>
    <w:rsid w:val="202D32CC"/>
    <w:rsid w:val="20370574"/>
    <w:rsid w:val="204D5FEA"/>
    <w:rsid w:val="20616645"/>
    <w:rsid w:val="206375BB"/>
    <w:rsid w:val="206B4887"/>
    <w:rsid w:val="206D3F96"/>
    <w:rsid w:val="20743577"/>
    <w:rsid w:val="20827A42"/>
    <w:rsid w:val="20855784"/>
    <w:rsid w:val="208843C1"/>
    <w:rsid w:val="20983709"/>
    <w:rsid w:val="20A200E4"/>
    <w:rsid w:val="20B006C4"/>
    <w:rsid w:val="20B35E4D"/>
    <w:rsid w:val="20BD316F"/>
    <w:rsid w:val="20D44015"/>
    <w:rsid w:val="20D81D57"/>
    <w:rsid w:val="20D858B3"/>
    <w:rsid w:val="20DE6C42"/>
    <w:rsid w:val="20EA55E7"/>
    <w:rsid w:val="20EE50D7"/>
    <w:rsid w:val="212E5E1B"/>
    <w:rsid w:val="21321F54"/>
    <w:rsid w:val="2134416F"/>
    <w:rsid w:val="213C3006"/>
    <w:rsid w:val="213D7E0C"/>
    <w:rsid w:val="21415B4F"/>
    <w:rsid w:val="214967B1"/>
    <w:rsid w:val="214C62A1"/>
    <w:rsid w:val="214E5B76"/>
    <w:rsid w:val="215533A8"/>
    <w:rsid w:val="216830DB"/>
    <w:rsid w:val="216E446A"/>
    <w:rsid w:val="21751354"/>
    <w:rsid w:val="21823A71"/>
    <w:rsid w:val="2186530F"/>
    <w:rsid w:val="218872DA"/>
    <w:rsid w:val="219C4B33"/>
    <w:rsid w:val="21A32365"/>
    <w:rsid w:val="21AD0AEE"/>
    <w:rsid w:val="21B26104"/>
    <w:rsid w:val="21B856E5"/>
    <w:rsid w:val="21D84D67"/>
    <w:rsid w:val="21E76F54"/>
    <w:rsid w:val="21F229A5"/>
    <w:rsid w:val="21FB3F4F"/>
    <w:rsid w:val="22097CEF"/>
    <w:rsid w:val="2210107D"/>
    <w:rsid w:val="22140B6D"/>
    <w:rsid w:val="22187D42"/>
    <w:rsid w:val="22194C96"/>
    <w:rsid w:val="222B5EB7"/>
    <w:rsid w:val="22347461"/>
    <w:rsid w:val="2237485C"/>
    <w:rsid w:val="22433200"/>
    <w:rsid w:val="224D0523"/>
    <w:rsid w:val="224F1BA5"/>
    <w:rsid w:val="22680EB9"/>
    <w:rsid w:val="22794E74"/>
    <w:rsid w:val="228A7081"/>
    <w:rsid w:val="22A55C69"/>
    <w:rsid w:val="22B67E76"/>
    <w:rsid w:val="22E542B8"/>
    <w:rsid w:val="22E569AE"/>
    <w:rsid w:val="22EC3898"/>
    <w:rsid w:val="23137077"/>
    <w:rsid w:val="231921B3"/>
    <w:rsid w:val="23332CA9"/>
    <w:rsid w:val="233C481F"/>
    <w:rsid w:val="234822FE"/>
    <w:rsid w:val="234B1B29"/>
    <w:rsid w:val="235558E1"/>
    <w:rsid w:val="23614286"/>
    <w:rsid w:val="2369138D"/>
    <w:rsid w:val="236C49D9"/>
    <w:rsid w:val="23847F75"/>
    <w:rsid w:val="23865A9B"/>
    <w:rsid w:val="238735C1"/>
    <w:rsid w:val="239E00B4"/>
    <w:rsid w:val="23B32608"/>
    <w:rsid w:val="23BC0C45"/>
    <w:rsid w:val="23CD36CA"/>
    <w:rsid w:val="23CE2F9E"/>
    <w:rsid w:val="23FC1E0A"/>
    <w:rsid w:val="23FF584D"/>
    <w:rsid w:val="24003A9F"/>
    <w:rsid w:val="24082954"/>
    <w:rsid w:val="24103191"/>
    <w:rsid w:val="241039C4"/>
    <w:rsid w:val="241412F8"/>
    <w:rsid w:val="24156E1F"/>
    <w:rsid w:val="2418246B"/>
    <w:rsid w:val="2425014F"/>
    <w:rsid w:val="242A0B1C"/>
    <w:rsid w:val="242D5F16"/>
    <w:rsid w:val="242E1C8E"/>
    <w:rsid w:val="2435126F"/>
    <w:rsid w:val="243674C1"/>
    <w:rsid w:val="24401886"/>
    <w:rsid w:val="24455956"/>
    <w:rsid w:val="2446347C"/>
    <w:rsid w:val="245C67FB"/>
    <w:rsid w:val="246851A0"/>
    <w:rsid w:val="248B4649"/>
    <w:rsid w:val="249E0BC2"/>
    <w:rsid w:val="24A355B2"/>
    <w:rsid w:val="24AD7057"/>
    <w:rsid w:val="24B539F9"/>
    <w:rsid w:val="24C22B02"/>
    <w:rsid w:val="24C820E3"/>
    <w:rsid w:val="24DB1E16"/>
    <w:rsid w:val="24DE05BF"/>
    <w:rsid w:val="24ED56A6"/>
    <w:rsid w:val="24EE26FA"/>
    <w:rsid w:val="24F627AC"/>
    <w:rsid w:val="24FE64C5"/>
    <w:rsid w:val="250639AE"/>
    <w:rsid w:val="250E3F9A"/>
    <w:rsid w:val="251915B4"/>
    <w:rsid w:val="251E74A4"/>
    <w:rsid w:val="251F40F9"/>
    <w:rsid w:val="252F5CBE"/>
    <w:rsid w:val="253F64A9"/>
    <w:rsid w:val="25461985"/>
    <w:rsid w:val="254623A4"/>
    <w:rsid w:val="254774AC"/>
    <w:rsid w:val="254B6F9C"/>
    <w:rsid w:val="254E4396"/>
    <w:rsid w:val="255120D8"/>
    <w:rsid w:val="25565941"/>
    <w:rsid w:val="255B2F57"/>
    <w:rsid w:val="255D282B"/>
    <w:rsid w:val="255E0351"/>
    <w:rsid w:val="2564005E"/>
    <w:rsid w:val="256911D0"/>
    <w:rsid w:val="25754019"/>
    <w:rsid w:val="25872313"/>
    <w:rsid w:val="258E50DA"/>
    <w:rsid w:val="25902676"/>
    <w:rsid w:val="259D3570"/>
    <w:rsid w:val="25A156C1"/>
    <w:rsid w:val="25B773BA"/>
    <w:rsid w:val="25D40026"/>
    <w:rsid w:val="25D56865"/>
    <w:rsid w:val="25E57747"/>
    <w:rsid w:val="25EB6089"/>
    <w:rsid w:val="25FC3DF2"/>
    <w:rsid w:val="26034D00"/>
    <w:rsid w:val="26143832"/>
    <w:rsid w:val="26247945"/>
    <w:rsid w:val="262D48F3"/>
    <w:rsid w:val="262E5048"/>
    <w:rsid w:val="26307F40"/>
    <w:rsid w:val="263A2B6C"/>
    <w:rsid w:val="26437C73"/>
    <w:rsid w:val="265E2CFF"/>
    <w:rsid w:val="26657A78"/>
    <w:rsid w:val="2668592C"/>
    <w:rsid w:val="266D2F42"/>
    <w:rsid w:val="266D3BDD"/>
    <w:rsid w:val="26832765"/>
    <w:rsid w:val="26971D6D"/>
    <w:rsid w:val="26983454"/>
    <w:rsid w:val="269A360B"/>
    <w:rsid w:val="26A115D6"/>
    <w:rsid w:val="26C86B64"/>
    <w:rsid w:val="26D134D1"/>
    <w:rsid w:val="26E1123A"/>
    <w:rsid w:val="26E66E14"/>
    <w:rsid w:val="26ED5E31"/>
    <w:rsid w:val="26F20826"/>
    <w:rsid w:val="26F70A5D"/>
    <w:rsid w:val="27090EBD"/>
    <w:rsid w:val="27133AE9"/>
    <w:rsid w:val="271520C7"/>
    <w:rsid w:val="2717265C"/>
    <w:rsid w:val="271C2272"/>
    <w:rsid w:val="27207FB4"/>
    <w:rsid w:val="273121C1"/>
    <w:rsid w:val="27377E1D"/>
    <w:rsid w:val="27402404"/>
    <w:rsid w:val="2751016E"/>
    <w:rsid w:val="275163C0"/>
    <w:rsid w:val="27533EE6"/>
    <w:rsid w:val="27554102"/>
    <w:rsid w:val="276B56D3"/>
    <w:rsid w:val="276F6846"/>
    <w:rsid w:val="27843CE5"/>
    <w:rsid w:val="27856069"/>
    <w:rsid w:val="278B7FF6"/>
    <w:rsid w:val="278C73F8"/>
    <w:rsid w:val="27935170"/>
    <w:rsid w:val="27A21EA0"/>
    <w:rsid w:val="27AB1F74"/>
    <w:rsid w:val="27B626C7"/>
    <w:rsid w:val="27B84691"/>
    <w:rsid w:val="27BA189D"/>
    <w:rsid w:val="27D22DF8"/>
    <w:rsid w:val="27D52B4D"/>
    <w:rsid w:val="27D75D5F"/>
    <w:rsid w:val="27E14678"/>
    <w:rsid w:val="27E56B08"/>
    <w:rsid w:val="27EB6814"/>
    <w:rsid w:val="27F32686"/>
    <w:rsid w:val="27F8683B"/>
    <w:rsid w:val="27FF1DB6"/>
    <w:rsid w:val="28101DD7"/>
    <w:rsid w:val="28177609"/>
    <w:rsid w:val="282A6EB4"/>
    <w:rsid w:val="28357A8F"/>
    <w:rsid w:val="283850E7"/>
    <w:rsid w:val="283D6944"/>
    <w:rsid w:val="284C7F3C"/>
    <w:rsid w:val="28553C8E"/>
    <w:rsid w:val="28754330"/>
    <w:rsid w:val="287E67A4"/>
    <w:rsid w:val="288B76AF"/>
    <w:rsid w:val="288D3427"/>
    <w:rsid w:val="28920A3E"/>
    <w:rsid w:val="289A78F2"/>
    <w:rsid w:val="28A075FF"/>
    <w:rsid w:val="28A15125"/>
    <w:rsid w:val="28B409B4"/>
    <w:rsid w:val="28D04EA7"/>
    <w:rsid w:val="28DA0567"/>
    <w:rsid w:val="28E60D8A"/>
    <w:rsid w:val="28EA087A"/>
    <w:rsid w:val="28FB2A87"/>
    <w:rsid w:val="28FB65E3"/>
    <w:rsid w:val="28FE60D3"/>
    <w:rsid w:val="290A4A78"/>
    <w:rsid w:val="290C4C94"/>
    <w:rsid w:val="290F208E"/>
    <w:rsid w:val="29121B7F"/>
    <w:rsid w:val="291D29FD"/>
    <w:rsid w:val="292813A2"/>
    <w:rsid w:val="292C0E92"/>
    <w:rsid w:val="29361D11"/>
    <w:rsid w:val="2942661E"/>
    <w:rsid w:val="294C6E3F"/>
    <w:rsid w:val="294F692F"/>
    <w:rsid w:val="29580844"/>
    <w:rsid w:val="295D0A9E"/>
    <w:rsid w:val="295E3016"/>
    <w:rsid w:val="296543A4"/>
    <w:rsid w:val="296A5517"/>
    <w:rsid w:val="29712D49"/>
    <w:rsid w:val="297D524A"/>
    <w:rsid w:val="297F5466"/>
    <w:rsid w:val="29826D04"/>
    <w:rsid w:val="29890093"/>
    <w:rsid w:val="298C1931"/>
    <w:rsid w:val="298E38FB"/>
    <w:rsid w:val="29A529F3"/>
    <w:rsid w:val="29A70519"/>
    <w:rsid w:val="29AB625B"/>
    <w:rsid w:val="29AF73CD"/>
    <w:rsid w:val="29BA1263"/>
    <w:rsid w:val="29C70BBB"/>
    <w:rsid w:val="29D67050"/>
    <w:rsid w:val="29DB6414"/>
    <w:rsid w:val="29E7300B"/>
    <w:rsid w:val="29E90B31"/>
    <w:rsid w:val="2A1262DA"/>
    <w:rsid w:val="2A202079"/>
    <w:rsid w:val="2A21651D"/>
    <w:rsid w:val="2A306760"/>
    <w:rsid w:val="2A3873C3"/>
    <w:rsid w:val="2A484859"/>
    <w:rsid w:val="2A501402"/>
    <w:rsid w:val="2A5C1303"/>
    <w:rsid w:val="2A5C57A7"/>
    <w:rsid w:val="2A613DAE"/>
    <w:rsid w:val="2A7C37F4"/>
    <w:rsid w:val="2A827625"/>
    <w:rsid w:val="2A8F0552"/>
    <w:rsid w:val="2AA35E8D"/>
    <w:rsid w:val="2AB27175"/>
    <w:rsid w:val="2ABA62BC"/>
    <w:rsid w:val="2ABE5B1A"/>
    <w:rsid w:val="2ACD691C"/>
    <w:rsid w:val="2AE17A5A"/>
    <w:rsid w:val="2AFC6660"/>
    <w:rsid w:val="2B011CF0"/>
    <w:rsid w:val="2B0674C1"/>
    <w:rsid w:val="2B1020EE"/>
    <w:rsid w:val="2B1240B8"/>
    <w:rsid w:val="2B2067D5"/>
    <w:rsid w:val="2B361B54"/>
    <w:rsid w:val="2B395AE8"/>
    <w:rsid w:val="2B3B716B"/>
    <w:rsid w:val="2B406E77"/>
    <w:rsid w:val="2B430715"/>
    <w:rsid w:val="2B675630"/>
    <w:rsid w:val="2B6F32B8"/>
    <w:rsid w:val="2B8C3E6A"/>
    <w:rsid w:val="2B97636B"/>
    <w:rsid w:val="2B990335"/>
    <w:rsid w:val="2B996587"/>
    <w:rsid w:val="2B9D6077"/>
    <w:rsid w:val="2BA32F62"/>
    <w:rsid w:val="2BAC0068"/>
    <w:rsid w:val="2BB60EE7"/>
    <w:rsid w:val="2BDD3CFB"/>
    <w:rsid w:val="2BEC4909"/>
    <w:rsid w:val="2C057E63"/>
    <w:rsid w:val="2C0E487F"/>
    <w:rsid w:val="2C1B6F9C"/>
    <w:rsid w:val="2C22657D"/>
    <w:rsid w:val="2C31056E"/>
    <w:rsid w:val="2C365B84"/>
    <w:rsid w:val="2C51752B"/>
    <w:rsid w:val="2C583D4C"/>
    <w:rsid w:val="2C5B55EB"/>
    <w:rsid w:val="2C6941AB"/>
    <w:rsid w:val="2C7B06C4"/>
    <w:rsid w:val="2C7D1A05"/>
    <w:rsid w:val="2C7D37B3"/>
    <w:rsid w:val="2C90798A"/>
    <w:rsid w:val="2C940BB2"/>
    <w:rsid w:val="2C974875"/>
    <w:rsid w:val="2C9F0700"/>
    <w:rsid w:val="2CAA2BF1"/>
    <w:rsid w:val="2CB43679"/>
    <w:rsid w:val="2CB76CC5"/>
    <w:rsid w:val="2CBF7B05"/>
    <w:rsid w:val="2CC87124"/>
    <w:rsid w:val="2CEB4BC0"/>
    <w:rsid w:val="2CF55A3F"/>
    <w:rsid w:val="2D085772"/>
    <w:rsid w:val="2D0A14EA"/>
    <w:rsid w:val="2D0B5263"/>
    <w:rsid w:val="2D1A12C0"/>
    <w:rsid w:val="2D2C3CCF"/>
    <w:rsid w:val="2D2C76B3"/>
    <w:rsid w:val="2D450775"/>
    <w:rsid w:val="2D4B38B1"/>
    <w:rsid w:val="2D621AEA"/>
    <w:rsid w:val="2D6D7CCB"/>
    <w:rsid w:val="2D7D7F0E"/>
    <w:rsid w:val="2D8172D3"/>
    <w:rsid w:val="2D8748E9"/>
    <w:rsid w:val="2D8C0151"/>
    <w:rsid w:val="2D8F19F0"/>
    <w:rsid w:val="2D9D410D"/>
    <w:rsid w:val="2D9E7E85"/>
    <w:rsid w:val="2DA3549B"/>
    <w:rsid w:val="2DB476A8"/>
    <w:rsid w:val="2DB66CAA"/>
    <w:rsid w:val="2DB80F46"/>
    <w:rsid w:val="2DBA2F11"/>
    <w:rsid w:val="2DC31699"/>
    <w:rsid w:val="2DC53663"/>
    <w:rsid w:val="2DE0049D"/>
    <w:rsid w:val="2DE51610"/>
    <w:rsid w:val="2DE97352"/>
    <w:rsid w:val="2DFD104F"/>
    <w:rsid w:val="2E051CB2"/>
    <w:rsid w:val="2E24037B"/>
    <w:rsid w:val="2E2445EA"/>
    <w:rsid w:val="2E277E7A"/>
    <w:rsid w:val="2E474078"/>
    <w:rsid w:val="2E516CA5"/>
    <w:rsid w:val="2E532A1D"/>
    <w:rsid w:val="2E56549F"/>
    <w:rsid w:val="2E5B7B24"/>
    <w:rsid w:val="2E60513A"/>
    <w:rsid w:val="2E7330BF"/>
    <w:rsid w:val="2E7D5C9D"/>
    <w:rsid w:val="2E954DE4"/>
    <w:rsid w:val="2E9D1EEA"/>
    <w:rsid w:val="2EA27501"/>
    <w:rsid w:val="2EA339A5"/>
    <w:rsid w:val="2EA414CB"/>
    <w:rsid w:val="2EAD4823"/>
    <w:rsid w:val="2EC52546"/>
    <w:rsid w:val="2ED718A0"/>
    <w:rsid w:val="2ED753FC"/>
    <w:rsid w:val="2EDE49DD"/>
    <w:rsid w:val="2EE858F4"/>
    <w:rsid w:val="2EFC1307"/>
    <w:rsid w:val="2EFF5C62"/>
    <w:rsid w:val="2F002133"/>
    <w:rsid w:val="2F0138CA"/>
    <w:rsid w:val="2F04224B"/>
    <w:rsid w:val="2F083808"/>
    <w:rsid w:val="2F0B779C"/>
    <w:rsid w:val="2F1228D8"/>
    <w:rsid w:val="2F1A353B"/>
    <w:rsid w:val="2F2303A5"/>
    <w:rsid w:val="2F234AE5"/>
    <w:rsid w:val="2F2A5E74"/>
    <w:rsid w:val="2F370591"/>
    <w:rsid w:val="2F386F18"/>
    <w:rsid w:val="2F5702EB"/>
    <w:rsid w:val="2F631386"/>
    <w:rsid w:val="2F6F3887"/>
    <w:rsid w:val="2F7B66D0"/>
    <w:rsid w:val="2F7D2448"/>
    <w:rsid w:val="2F8310E0"/>
    <w:rsid w:val="2F947791"/>
    <w:rsid w:val="2F974B8C"/>
    <w:rsid w:val="2F9C21A2"/>
    <w:rsid w:val="2F9E5F1A"/>
    <w:rsid w:val="2FA01C92"/>
    <w:rsid w:val="2FA554FB"/>
    <w:rsid w:val="2FA84FEB"/>
    <w:rsid w:val="2FC242FE"/>
    <w:rsid w:val="2FC5794B"/>
    <w:rsid w:val="2FC71915"/>
    <w:rsid w:val="2FE37DD1"/>
    <w:rsid w:val="2FE53B49"/>
    <w:rsid w:val="300F506A"/>
    <w:rsid w:val="301461DC"/>
    <w:rsid w:val="30185CCC"/>
    <w:rsid w:val="301B3A0F"/>
    <w:rsid w:val="301C02EE"/>
    <w:rsid w:val="301D31C7"/>
    <w:rsid w:val="301E705B"/>
    <w:rsid w:val="30220537"/>
    <w:rsid w:val="302C5C1C"/>
    <w:rsid w:val="303801E5"/>
    <w:rsid w:val="303D3876"/>
    <w:rsid w:val="303D5733"/>
    <w:rsid w:val="30474804"/>
    <w:rsid w:val="30533F6E"/>
    <w:rsid w:val="30586A11"/>
    <w:rsid w:val="306A6644"/>
    <w:rsid w:val="30711FD2"/>
    <w:rsid w:val="307373A7"/>
    <w:rsid w:val="30757063"/>
    <w:rsid w:val="307D1FD3"/>
    <w:rsid w:val="307E39A9"/>
    <w:rsid w:val="30872E52"/>
    <w:rsid w:val="30894E1C"/>
    <w:rsid w:val="309F63EE"/>
    <w:rsid w:val="30A74AA5"/>
    <w:rsid w:val="30AD68B0"/>
    <w:rsid w:val="30AE4883"/>
    <w:rsid w:val="30AE6631"/>
    <w:rsid w:val="30B005FB"/>
    <w:rsid w:val="30B05F05"/>
    <w:rsid w:val="30BB2AFC"/>
    <w:rsid w:val="30C220DC"/>
    <w:rsid w:val="30CB0F91"/>
    <w:rsid w:val="30D32C5B"/>
    <w:rsid w:val="30F5600E"/>
    <w:rsid w:val="30F85AFE"/>
    <w:rsid w:val="31077AEF"/>
    <w:rsid w:val="310C44AF"/>
    <w:rsid w:val="310D15A9"/>
    <w:rsid w:val="311A0CF9"/>
    <w:rsid w:val="3123652A"/>
    <w:rsid w:val="312D57A8"/>
    <w:rsid w:val="3139239E"/>
    <w:rsid w:val="31576CC8"/>
    <w:rsid w:val="315F16D9"/>
    <w:rsid w:val="31666F0B"/>
    <w:rsid w:val="316B2774"/>
    <w:rsid w:val="31886E82"/>
    <w:rsid w:val="319E0453"/>
    <w:rsid w:val="31A737AC"/>
    <w:rsid w:val="31BC6B2B"/>
    <w:rsid w:val="31C11945"/>
    <w:rsid w:val="31C3435E"/>
    <w:rsid w:val="31C679AA"/>
    <w:rsid w:val="31D13ECD"/>
    <w:rsid w:val="31E340B8"/>
    <w:rsid w:val="31E367AE"/>
    <w:rsid w:val="320D7387"/>
    <w:rsid w:val="32250B75"/>
    <w:rsid w:val="322A618B"/>
    <w:rsid w:val="322E543B"/>
    <w:rsid w:val="323112C7"/>
    <w:rsid w:val="323D7021"/>
    <w:rsid w:val="324234D5"/>
    <w:rsid w:val="32496611"/>
    <w:rsid w:val="324A2389"/>
    <w:rsid w:val="325A081E"/>
    <w:rsid w:val="326E6078"/>
    <w:rsid w:val="32747406"/>
    <w:rsid w:val="32843AED"/>
    <w:rsid w:val="32943604"/>
    <w:rsid w:val="32A63A63"/>
    <w:rsid w:val="32BF68D3"/>
    <w:rsid w:val="32C263C3"/>
    <w:rsid w:val="32C831C6"/>
    <w:rsid w:val="32CB171C"/>
    <w:rsid w:val="32CC52A7"/>
    <w:rsid w:val="32CE4D68"/>
    <w:rsid w:val="32D06D32"/>
    <w:rsid w:val="32DA54BB"/>
    <w:rsid w:val="32E4633A"/>
    <w:rsid w:val="32E620B2"/>
    <w:rsid w:val="32EA3B58"/>
    <w:rsid w:val="32EB653A"/>
    <w:rsid w:val="32EB76C8"/>
    <w:rsid w:val="32EC3440"/>
    <w:rsid w:val="32FB0073"/>
    <w:rsid w:val="3328091C"/>
    <w:rsid w:val="332E1CAB"/>
    <w:rsid w:val="333358E4"/>
    <w:rsid w:val="33355F1C"/>
    <w:rsid w:val="33386686"/>
    <w:rsid w:val="333972A2"/>
    <w:rsid w:val="333C43C8"/>
    <w:rsid w:val="333C6176"/>
    <w:rsid w:val="336A1A14"/>
    <w:rsid w:val="337A6C9E"/>
    <w:rsid w:val="338B0EAB"/>
    <w:rsid w:val="338F44F8"/>
    <w:rsid w:val="338F5E80"/>
    <w:rsid w:val="33957634"/>
    <w:rsid w:val="339733AC"/>
    <w:rsid w:val="33AF6948"/>
    <w:rsid w:val="33C148CD"/>
    <w:rsid w:val="33CA5530"/>
    <w:rsid w:val="33D0525E"/>
    <w:rsid w:val="33DB56BC"/>
    <w:rsid w:val="33DB598F"/>
    <w:rsid w:val="33E32A95"/>
    <w:rsid w:val="33E52369"/>
    <w:rsid w:val="340053F5"/>
    <w:rsid w:val="34034EE6"/>
    <w:rsid w:val="34166DBC"/>
    <w:rsid w:val="34360E17"/>
    <w:rsid w:val="34362BC5"/>
    <w:rsid w:val="34580D8D"/>
    <w:rsid w:val="347F60F0"/>
    <w:rsid w:val="34802092"/>
    <w:rsid w:val="348B76D9"/>
    <w:rsid w:val="348F6779"/>
    <w:rsid w:val="34983880"/>
    <w:rsid w:val="349B3370"/>
    <w:rsid w:val="349D3DCC"/>
    <w:rsid w:val="349E076A"/>
    <w:rsid w:val="34A22009"/>
    <w:rsid w:val="34A71D15"/>
    <w:rsid w:val="34A845B2"/>
    <w:rsid w:val="34AC2E87"/>
    <w:rsid w:val="34AD7A7E"/>
    <w:rsid w:val="34B05393"/>
    <w:rsid w:val="34B90A7B"/>
    <w:rsid w:val="34BB756E"/>
    <w:rsid w:val="34BC6391"/>
    <w:rsid w:val="34BE675F"/>
    <w:rsid w:val="34C208FD"/>
    <w:rsid w:val="34C6218A"/>
    <w:rsid w:val="34C957E7"/>
    <w:rsid w:val="34D50630"/>
    <w:rsid w:val="34D55C1E"/>
    <w:rsid w:val="34D5735F"/>
    <w:rsid w:val="34E34E96"/>
    <w:rsid w:val="350031D3"/>
    <w:rsid w:val="350607E9"/>
    <w:rsid w:val="351729F7"/>
    <w:rsid w:val="351D1FD7"/>
    <w:rsid w:val="352073D1"/>
    <w:rsid w:val="35223149"/>
    <w:rsid w:val="35266DD8"/>
    <w:rsid w:val="352944D8"/>
    <w:rsid w:val="353F3CFB"/>
    <w:rsid w:val="35417A73"/>
    <w:rsid w:val="35521BC3"/>
    <w:rsid w:val="355E0625"/>
    <w:rsid w:val="35635C3C"/>
    <w:rsid w:val="35683252"/>
    <w:rsid w:val="357716E7"/>
    <w:rsid w:val="357F234A"/>
    <w:rsid w:val="358160C2"/>
    <w:rsid w:val="358636D8"/>
    <w:rsid w:val="35A967A0"/>
    <w:rsid w:val="35BA0FAC"/>
    <w:rsid w:val="35BB5A78"/>
    <w:rsid w:val="35E12C8E"/>
    <w:rsid w:val="35EF127D"/>
    <w:rsid w:val="35F5085E"/>
    <w:rsid w:val="36127662"/>
    <w:rsid w:val="361E1B63"/>
    <w:rsid w:val="361E6007"/>
    <w:rsid w:val="363E0457"/>
    <w:rsid w:val="3647730B"/>
    <w:rsid w:val="36557DE0"/>
    <w:rsid w:val="365B2DB7"/>
    <w:rsid w:val="365B6913"/>
    <w:rsid w:val="365D6B2F"/>
    <w:rsid w:val="3660409F"/>
    <w:rsid w:val="36687282"/>
    <w:rsid w:val="3679148F"/>
    <w:rsid w:val="367D0F7F"/>
    <w:rsid w:val="36877708"/>
    <w:rsid w:val="36AA0DE7"/>
    <w:rsid w:val="36BA5D2F"/>
    <w:rsid w:val="36BE6EA2"/>
    <w:rsid w:val="36C546D4"/>
    <w:rsid w:val="36CC4181"/>
    <w:rsid w:val="36CF10AF"/>
    <w:rsid w:val="36D52B69"/>
    <w:rsid w:val="36DB3EF8"/>
    <w:rsid w:val="36E36908"/>
    <w:rsid w:val="36E83F1F"/>
    <w:rsid w:val="36E903C3"/>
    <w:rsid w:val="36F33C0B"/>
    <w:rsid w:val="370C2303"/>
    <w:rsid w:val="370F76FD"/>
    <w:rsid w:val="372B5833"/>
    <w:rsid w:val="372F07D3"/>
    <w:rsid w:val="3730757F"/>
    <w:rsid w:val="37491867"/>
    <w:rsid w:val="375A306E"/>
    <w:rsid w:val="375F2433"/>
    <w:rsid w:val="3764396F"/>
    <w:rsid w:val="376D2DA2"/>
    <w:rsid w:val="37734130"/>
    <w:rsid w:val="37955E55"/>
    <w:rsid w:val="379A346B"/>
    <w:rsid w:val="37AB1B1C"/>
    <w:rsid w:val="37AC319E"/>
    <w:rsid w:val="37D3697D"/>
    <w:rsid w:val="37DF17C6"/>
    <w:rsid w:val="37F9231C"/>
    <w:rsid w:val="3809239F"/>
    <w:rsid w:val="38107BD1"/>
    <w:rsid w:val="38207E14"/>
    <w:rsid w:val="38517A5C"/>
    <w:rsid w:val="38710670"/>
    <w:rsid w:val="38726C30"/>
    <w:rsid w:val="38877E93"/>
    <w:rsid w:val="389F75FE"/>
    <w:rsid w:val="38AD71CE"/>
    <w:rsid w:val="38B36EDA"/>
    <w:rsid w:val="38B92017"/>
    <w:rsid w:val="38C20ECB"/>
    <w:rsid w:val="38C509BB"/>
    <w:rsid w:val="38C61C36"/>
    <w:rsid w:val="38C74734"/>
    <w:rsid w:val="38CC3AF8"/>
    <w:rsid w:val="38CD7870"/>
    <w:rsid w:val="38D46E50"/>
    <w:rsid w:val="38DB1F8D"/>
    <w:rsid w:val="38DE55D9"/>
    <w:rsid w:val="38E41CCD"/>
    <w:rsid w:val="38F66DC7"/>
    <w:rsid w:val="390521DA"/>
    <w:rsid w:val="39094D4C"/>
    <w:rsid w:val="39227BBC"/>
    <w:rsid w:val="39276F80"/>
    <w:rsid w:val="39292CF8"/>
    <w:rsid w:val="39305703"/>
    <w:rsid w:val="39335925"/>
    <w:rsid w:val="39355B41"/>
    <w:rsid w:val="39386A66"/>
    <w:rsid w:val="395064D7"/>
    <w:rsid w:val="39586050"/>
    <w:rsid w:val="395A20EA"/>
    <w:rsid w:val="39641F82"/>
    <w:rsid w:val="39643D30"/>
    <w:rsid w:val="39693A3D"/>
    <w:rsid w:val="39736669"/>
    <w:rsid w:val="397A79F8"/>
    <w:rsid w:val="39AD1B7B"/>
    <w:rsid w:val="39AF02DA"/>
    <w:rsid w:val="39B8407C"/>
    <w:rsid w:val="39DC5BB6"/>
    <w:rsid w:val="39E84962"/>
    <w:rsid w:val="39E906DA"/>
    <w:rsid w:val="39EB4452"/>
    <w:rsid w:val="39F23A32"/>
    <w:rsid w:val="39F5707E"/>
    <w:rsid w:val="39F8091D"/>
    <w:rsid w:val="3A070076"/>
    <w:rsid w:val="3A233BEC"/>
    <w:rsid w:val="3A2636DC"/>
    <w:rsid w:val="3A287454"/>
    <w:rsid w:val="3A3C2EFF"/>
    <w:rsid w:val="3A516A8F"/>
    <w:rsid w:val="3A5C70FE"/>
    <w:rsid w:val="3A5E69D2"/>
    <w:rsid w:val="3A850402"/>
    <w:rsid w:val="3A8C23C1"/>
    <w:rsid w:val="3A922B1F"/>
    <w:rsid w:val="3A960861"/>
    <w:rsid w:val="3A9643BE"/>
    <w:rsid w:val="3A993EAE"/>
    <w:rsid w:val="3AA0523C"/>
    <w:rsid w:val="3AA30888"/>
    <w:rsid w:val="3AA840F1"/>
    <w:rsid w:val="3AB74334"/>
    <w:rsid w:val="3AC32C4B"/>
    <w:rsid w:val="3AC70A1B"/>
    <w:rsid w:val="3ACC0BF2"/>
    <w:rsid w:val="3AD43138"/>
    <w:rsid w:val="3AF31810"/>
    <w:rsid w:val="3AFB6916"/>
    <w:rsid w:val="3B051543"/>
    <w:rsid w:val="3B06492D"/>
    <w:rsid w:val="3B077069"/>
    <w:rsid w:val="3B082DE1"/>
    <w:rsid w:val="3B091E1E"/>
    <w:rsid w:val="3B133C60"/>
    <w:rsid w:val="3B27770B"/>
    <w:rsid w:val="3B550268"/>
    <w:rsid w:val="3B5901BF"/>
    <w:rsid w:val="3B677B08"/>
    <w:rsid w:val="3B7010B2"/>
    <w:rsid w:val="3B712735"/>
    <w:rsid w:val="3B7C7A57"/>
    <w:rsid w:val="3B842468"/>
    <w:rsid w:val="3B862684"/>
    <w:rsid w:val="3B8E778B"/>
    <w:rsid w:val="3B9B656C"/>
    <w:rsid w:val="3B9C6106"/>
    <w:rsid w:val="3BA53C6C"/>
    <w:rsid w:val="3BB86527"/>
    <w:rsid w:val="3BCB6780"/>
    <w:rsid w:val="3BD17677"/>
    <w:rsid w:val="3BDD426E"/>
    <w:rsid w:val="3BE178BA"/>
    <w:rsid w:val="3BED2703"/>
    <w:rsid w:val="3C1732DC"/>
    <w:rsid w:val="3C1A2DCC"/>
    <w:rsid w:val="3C1C0729"/>
    <w:rsid w:val="3C2B4FD9"/>
    <w:rsid w:val="3C356086"/>
    <w:rsid w:val="3C3E4D0D"/>
    <w:rsid w:val="3C5067EE"/>
    <w:rsid w:val="3C7249B6"/>
    <w:rsid w:val="3C795D45"/>
    <w:rsid w:val="3C806756"/>
    <w:rsid w:val="3C8D359E"/>
    <w:rsid w:val="3C990195"/>
    <w:rsid w:val="3C9B3F0D"/>
    <w:rsid w:val="3CA60B04"/>
    <w:rsid w:val="3CB7061B"/>
    <w:rsid w:val="3CC05722"/>
    <w:rsid w:val="3CCB2319"/>
    <w:rsid w:val="3CCD42E3"/>
    <w:rsid w:val="3CCF3BB7"/>
    <w:rsid w:val="3CD92C87"/>
    <w:rsid w:val="3CDB69FF"/>
    <w:rsid w:val="3CDE029E"/>
    <w:rsid w:val="3CE33B06"/>
    <w:rsid w:val="3CEF4259"/>
    <w:rsid w:val="3CF92F4A"/>
    <w:rsid w:val="3D053D82"/>
    <w:rsid w:val="3D08531B"/>
    <w:rsid w:val="3D10491A"/>
    <w:rsid w:val="3D127F47"/>
    <w:rsid w:val="3D143CBF"/>
    <w:rsid w:val="3D3673FA"/>
    <w:rsid w:val="3D391B04"/>
    <w:rsid w:val="3D404AB5"/>
    <w:rsid w:val="3D463317"/>
    <w:rsid w:val="3D4D6330"/>
    <w:rsid w:val="3D6E02CF"/>
    <w:rsid w:val="3D6F0EF6"/>
    <w:rsid w:val="3D763F43"/>
    <w:rsid w:val="3D7B3D3F"/>
    <w:rsid w:val="3D8449A1"/>
    <w:rsid w:val="3D891FB8"/>
    <w:rsid w:val="3D931088"/>
    <w:rsid w:val="3DA037A5"/>
    <w:rsid w:val="3DA420A1"/>
    <w:rsid w:val="3DAC5CA6"/>
    <w:rsid w:val="3DAF5796"/>
    <w:rsid w:val="3DBA4867"/>
    <w:rsid w:val="3DC46ABA"/>
    <w:rsid w:val="3DC56D68"/>
    <w:rsid w:val="3DCE3E6E"/>
    <w:rsid w:val="3DDD67A7"/>
    <w:rsid w:val="3DE47534"/>
    <w:rsid w:val="3DE6141D"/>
    <w:rsid w:val="3DE96EFA"/>
    <w:rsid w:val="3DF5279B"/>
    <w:rsid w:val="3DF96E3A"/>
    <w:rsid w:val="3DFA2EB5"/>
    <w:rsid w:val="3E0F3BDE"/>
    <w:rsid w:val="3E1A3557"/>
    <w:rsid w:val="3E410AE4"/>
    <w:rsid w:val="3E42660A"/>
    <w:rsid w:val="3E510229"/>
    <w:rsid w:val="3E886713"/>
    <w:rsid w:val="3E8A3B75"/>
    <w:rsid w:val="3E90381A"/>
    <w:rsid w:val="3E9055C8"/>
    <w:rsid w:val="3E9E1A93"/>
    <w:rsid w:val="3E9F20A1"/>
    <w:rsid w:val="3EA03A5D"/>
    <w:rsid w:val="3EA177D5"/>
    <w:rsid w:val="3EB16FC2"/>
    <w:rsid w:val="3EB30313"/>
    <w:rsid w:val="3EB47508"/>
    <w:rsid w:val="3EBC460F"/>
    <w:rsid w:val="3ED92ACB"/>
    <w:rsid w:val="3F0044FB"/>
    <w:rsid w:val="3F012A96"/>
    <w:rsid w:val="3F0F473E"/>
    <w:rsid w:val="3F122481"/>
    <w:rsid w:val="3F192DC7"/>
    <w:rsid w:val="3F310B59"/>
    <w:rsid w:val="3F4A5777"/>
    <w:rsid w:val="3F4B7D4A"/>
    <w:rsid w:val="3F520ACF"/>
    <w:rsid w:val="3F544847"/>
    <w:rsid w:val="3F60143E"/>
    <w:rsid w:val="3F8867C0"/>
    <w:rsid w:val="3F9B06C8"/>
    <w:rsid w:val="3FB511AB"/>
    <w:rsid w:val="3FB764FC"/>
    <w:rsid w:val="3FBB48C6"/>
    <w:rsid w:val="3FC92B3F"/>
    <w:rsid w:val="3FE21909"/>
    <w:rsid w:val="3FE94F8F"/>
    <w:rsid w:val="4004626D"/>
    <w:rsid w:val="400C5122"/>
    <w:rsid w:val="4012098A"/>
    <w:rsid w:val="401A15ED"/>
    <w:rsid w:val="401F30A7"/>
    <w:rsid w:val="40273D0A"/>
    <w:rsid w:val="403F2E01"/>
    <w:rsid w:val="4044666A"/>
    <w:rsid w:val="40526FD9"/>
    <w:rsid w:val="40552625"/>
    <w:rsid w:val="4081166C"/>
    <w:rsid w:val="40842F0A"/>
    <w:rsid w:val="408812A1"/>
    <w:rsid w:val="409475F1"/>
    <w:rsid w:val="409E3FCC"/>
    <w:rsid w:val="40A11D0E"/>
    <w:rsid w:val="40A13ABC"/>
    <w:rsid w:val="40AF442B"/>
    <w:rsid w:val="40BC6B48"/>
    <w:rsid w:val="40C17CBA"/>
    <w:rsid w:val="40D82635"/>
    <w:rsid w:val="40FA4F7A"/>
    <w:rsid w:val="40FE4A6B"/>
    <w:rsid w:val="40FF2455"/>
    <w:rsid w:val="4101455B"/>
    <w:rsid w:val="410302D3"/>
    <w:rsid w:val="410D73A4"/>
    <w:rsid w:val="410F0A26"/>
    <w:rsid w:val="41140732"/>
    <w:rsid w:val="41171FD0"/>
    <w:rsid w:val="411C75E7"/>
    <w:rsid w:val="412724D7"/>
    <w:rsid w:val="412A1D04"/>
    <w:rsid w:val="412C782A"/>
    <w:rsid w:val="412D70FE"/>
    <w:rsid w:val="41326E0A"/>
    <w:rsid w:val="413466DE"/>
    <w:rsid w:val="41362456"/>
    <w:rsid w:val="415648A7"/>
    <w:rsid w:val="416A65A4"/>
    <w:rsid w:val="417E204F"/>
    <w:rsid w:val="41850CE8"/>
    <w:rsid w:val="41872CB2"/>
    <w:rsid w:val="419759EF"/>
    <w:rsid w:val="41A575DC"/>
    <w:rsid w:val="41B4781F"/>
    <w:rsid w:val="41CC2DBB"/>
    <w:rsid w:val="41DD0B24"/>
    <w:rsid w:val="41E55C2A"/>
    <w:rsid w:val="41EC520B"/>
    <w:rsid w:val="41F12821"/>
    <w:rsid w:val="41FD4D22"/>
    <w:rsid w:val="420605A3"/>
    <w:rsid w:val="420A5691"/>
    <w:rsid w:val="42100EF9"/>
    <w:rsid w:val="4212359F"/>
    <w:rsid w:val="421D2E5F"/>
    <w:rsid w:val="421D674B"/>
    <w:rsid w:val="42277FF1"/>
    <w:rsid w:val="422E62A5"/>
    <w:rsid w:val="42365F67"/>
    <w:rsid w:val="42366486"/>
    <w:rsid w:val="42415557"/>
    <w:rsid w:val="4249440B"/>
    <w:rsid w:val="424B6CFD"/>
    <w:rsid w:val="425F778B"/>
    <w:rsid w:val="427361C7"/>
    <w:rsid w:val="42772D26"/>
    <w:rsid w:val="42862F6A"/>
    <w:rsid w:val="42881AA6"/>
    <w:rsid w:val="42894808"/>
    <w:rsid w:val="428E1E1E"/>
    <w:rsid w:val="42A42166"/>
    <w:rsid w:val="42A77135"/>
    <w:rsid w:val="42A85AFC"/>
    <w:rsid w:val="42A93E23"/>
    <w:rsid w:val="42AE0712"/>
    <w:rsid w:val="42B850ED"/>
    <w:rsid w:val="42C615B8"/>
    <w:rsid w:val="42CD0A98"/>
    <w:rsid w:val="42CE4911"/>
    <w:rsid w:val="42D00689"/>
    <w:rsid w:val="42E3660E"/>
    <w:rsid w:val="42E44134"/>
    <w:rsid w:val="42E63A08"/>
    <w:rsid w:val="42EA799C"/>
    <w:rsid w:val="43100A85"/>
    <w:rsid w:val="43120CA1"/>
    <w:rsid w:val="43122B0C"/>
    <w:rsid w:val="431A0C09"/>
    <w:rsid w:val="431C567C"/>
    <w:rsid w:val="433F136A"/>
    <w:rsid w:val="43421586"/>
    <w:rsid w:val="43476B9D"/>
    <w:rsid w:val="43572B58"/>
    <w:rsid w:val="43601A0D"/>
    <w:rsid w:val="436037BB"/>
    <w:rsid w:val="436F1C50"/>
    <w:rsid w:val="43792ACE"/>
    <w:rsid w:val="437C436D"/>
    <w:rsid w:val="438A08E1"/>
    <w:rsid w:val="43934D8D"/>
    <w:rsid w:val="43A85B37"/>
    <w:rsid w:val="43B9736F"/>
    <w:rsid w:val="43C81360"/>
    <w:rsid w:val="43D1290A"/>
    <w:rsid w:val="43E14186"/>
    <w:rsid w:val="43F15787"/>
    <w:rsid w:val="440D7B75"/>
    <w:rsid w:val="442F13DF"/>
    <w:rsid w:val="44572BAD"/>
    <w:rsid w:val="44625310"/>
    <w:rsid w:val="446612A5"/>
    <w:rsid w:val="44661919"/>
    <w:rsid w:val="4466677B"/>
    <w:rsid w:val="4473751E"/>
    <w:rsid w:val="44786B45"/>
    <w:rsid w:val="447D214A"/>
    <w:rsid w:val="447F5EC2"/>
    <w:rsid w:val="4480058F"/>
    <w:rsid w:val="448C4EE6"/>
    <w:rsid w:val="4493196E"/>
    <w:rsid w:val="449D0A3E"/>
    <w:rsid w:val="44A55A8C"/>
    <w:rsid w:val="44A973E3"/>
    <w:rsid w:val="44AB315B"/>
    <w:rsid w:val="44B518E4"/>
    <w:rsid w:val="44C257D4"/>
    <w:rsid w:val="44C4421D"/>
    <w:rsid w:val="44CC6C2E"/>
    <w:rsid w:val="44E4666D"/>
    <w:rsid w:val="44EB17AA"/>
    <w:rsid w:val="44EC46E6"/>
    <w:rsid w:val="44FB7251"/>
    <w:rsid w:val="450C780B"/>
    <w:rsid w:val="45173B67"/>
    <w:rsid w:val="451C7BB5"/>
    <w:rsid w:val="451F76A5"/>
    <w:rsid w:val="452758AE"/>
    <w:rsid w:val="453170D2"/>
    <w:rsid w:val="45322F35"/>
    <w:rsid w:val="45336CAD"/>
    <w:rsid w:val="45350C77"/>
    <w:rsid w:val="453E3FCF"/>
    <w:rsid w:val="45444E9C"/>
    <w:rsid w:val="454669E0"/>
    <w:rsid w:val="454B049A"/>
    <w:rsid w:val="454D4212"/>
    <w:rsid w:val="455A06DD"/>
    <w:rsid w:val="45624364"/>
    <w:rsid w:val="456632D9"/>
    <w:rsid w:val="456F23DB"/>
    <w:rsid w:val="457F1EF2"/>
    <w:rsid w:val="45806396"/>
    <w:rsid w:val="45877724"/>
    <w:rsid w:val="458845A4"/>
    <w:rsid w:val="4594599D"/>
    <w:rsid w:val="459534C4"/>
    <w:rsid w:val="4597723C"/>
    <w:rsid w:val="45A73923"/>
    <w:rsid w:val="45AA3413"/>
    <w:rsid w:val="45B7128B"/>
    <w:rsid w:val="45B9436B"/>
    <w:rsid w:val="45BE0C6C"/>
    <w:rsid w:val="45C269AF"/>
    <w:rsid w:val="46032B23"/>
    <w:rsid w:val="460C19D8"/>
    <w:rsid w:val="460C7C2A"/>
    <w:rsid w:val="461E572A"/>
    <w:rsid w:val="461E795D"/>
    <w:rsid w:val="462A00B0"/>
    <w:rsid w:val="46366582"/>
    <w:rsid w:val="4645313C"/>
    <w:rsid w:val="464C03B4"/>
    <w:rsid w:val="465810C1"/>
    <w:rsid w:val="46592743"/>
    <w:rsid w:val="4662762C"/>
    <w:rsid w:val="4662784A"/>
    <w:rsid w:val="466E2692"/>
    <w:rsid w:val="46715CDF"/>
    <w:rsid w:val="46737CA9"/>
    <w:rsid w:val="467F03FC"/>
    <w:rsid w:val="46821C9A"/>
    <w:rsid w:val="46873259"/>
    <w:rsid w:val="468846E9"/>
    <w:rsid w:val="468C5A6D"/>
    <w:rsid w:val="468E063F"/>
    <w:rsid w:val="46982645"/>
    <w:rsid w:val="46A2058E"/>
    <w:rsid w:val="46A240EA"/>
    <w:rsid w:val="46A75BA4"/>
    <w:rsid w:val="46B1257F"/>
    <w:rsid w:val="46C16C66"/>
    <w:rsid w:val="46C95B1B"/>
    <w:rsid w:val="46CB53EF"/>
    <w:rsid w:val="46D149CF"/>
    <w:rsid w:val="46FC7C9E"/>
    <w:rsid w:val="470152B5"/>
    <w:rsid w:val="4709233B"/>
    <w:rsid w:val="472965B9"/>
    <w:rsid w:val="473A2575"/>
    <w:rsid w:val="47490A0A"/>
    <w:rsid w:val="474F0D24"/>
    <w:rsid w:val="47503B46"/>
    <w:rsid w:val="475D7EB0"/>
    <w:rsid w:val="47666BD1"/>
    <w:rsid w:val="47680E90"/>
    <w:rsid w:val="476D4D2D"/>
    <w:rsid w:val="47867568"/>
    <w:rsid w:val="478A52AA"/>
    <w:rsid w:val="478B4B7E"/>
    <w:rsid w:val="479223B1"/>
    <w:rsid w:val="479C6D8B"/>
    <w:rsid w:val="479E777A"/>
    <w:rsid w:val="47AA594C"/>
    <w:rsid w:val="47AD0F98"/>
    <w:rsid w:val="47B24801"/>
    <w:rsid w:val="47C702AC"/>
    <w:rsid w:val="47D06A1E"/>
    <w:rsid w:val="47E26E94"/>
    <w:rsid w:val="47E74915"/>
    <w:rsid w:val="480E2158"/>
    <w:rsid w:val="4814136D"/>
    <w:rsid w:val="481B23A6"/>
    <w:rsid w:val="481D3E1B"/>
    <w:rsid w:val="48254FD3"/>
    <w:rsid w:val="482D3E87"/>
    <w:rsid w:val="483D056E"/>
    <w:rsid w:val="484511D1"/>
    <w:rsid w:val="484A4A39"/>
    <w:rsid w:val="48653621"/>
    <w:rsid w:val="48757D08"/>
    <w:rsid w:val="4876582E"/>
    <w:rsid w:val="487F2935"/>
    <w:rsid w:val="48934632"/>
    <w:rsid w:val="489D3EF9"/>
    <w:rsid w:val="48B545A9"/>
    <w:rsid w:val="48B620CF"/>
    <w:rsid w:val="48B860F0"/>
    <w:rsid w:val="48BB76E5"/>
    <w:rsid w:val="48CA2198"/>
    <w:rsid w:val="48CB3DCC"/>
    <w:rsid w:val="48CE11C6"/>
    <w:rsid w:val="48D52555"/>
    <w:rsid w:val="48DF31C5"/>
    <w:rsid w:val="48EC5AF0"/>
    <w:rsid w:val="490177EE"/>
    <w:rsid w:val="490948F4"/>
    <w:rsid w:val="490C1CEF"/>
    <w:rsid w:val="491E285E"/>
    <w:rsid w:val="492A07DE"/>
    <w:rsid w:val="49380D36"/>
    <w:rsid w:val="49382AE4"/>
    <w:rsid w:val="493F0316"/>
    <w:rsid w:val="494B6CBB"/>
    <w:rsid w:val="495024F9"/>
    <w:rsid w:val="495042D1"/>
    <w:rsid w:val="49523BA5"/>
    <w:rsid w:val="49555444"/>
    <w:rsid w:val="495913D8"/>
    <w:rsid w:val="496111BA"/>
    <w:rsid w:val="496248E4"/>
    <w:rsid w:val="49690EEF"/>
    <w:rsid w:val="49753D38"/>
    <w:rsid w:val="497F6965"/>
    <w:rsid w:val="498134E7"/>
    <w:rsid w:val="49875290"/>
    <w:rsid w:val="498B09D6"/>
    <w:rsid w:val="498B70B7"/>
    <w:rsid w:val="499A554C"/>
    <w:rsid w:val="49B04D70"/>
    <w:rsid w:val="49B54134"/>
    <w:rsid w:val="49CD5922"/>
    <w:rsid w:val="49CF3448"/>
    <w:rsid w:val="49EA2030"/>
    <w:rsid w:val="49F033BE"/>
    <w:rsid w:val="49F7474D"/>
    <w:rsid w:val="4A0155CC"/>
    <w:rsid w:val="4A0278F5"/>
    <w:rsid w:val="4A190B67"/>
    <w:rsid w:val="4A2C2648"/>
    <w:rsid w:val="4A3239D7"/>
    <w:rsid w:val="4A33564C"/>
    <w:rsid w:val="4A3B288C"/>
    <w:rsid w:val="4A4C6847"/>
    <w:rsid w:val="4A522065"/>
    <w:rsid w:val="4A541B9F"/>
    <w:rsid w:val="4A54394D"/>
    <w:rsid w:val="4A57264E"/>
    <w:rsid w:val="4A5E47CC"/>
    <w:rsid w:val="4A6A3171"/>
    <w:rsid w:val="4A6F158D"/>
    <w:rsid w:val="4A7B35D0"/>
    <w:rsid w:val="4A7D2EA4"/>
    <w:rsid w:val="4A8073FC"/>
    <w:rsid w:val="4A8E50B1"/>
    <w:rsid w:val="4A8F0E29"/>
    <w:rsid w:val="4A985F30"/>
    <w:rsid w:val="4A9D70A2"/>
    <w:rsid w:val="4A9E2E1A"/>
    <w:rsid w:val="4AA448D5"/>
    <w:rsid w:val="4AB80380"/>
    <w:rsid w:val="4AB93531"/>
    <w:rsid w:val="4AC7411F"/>
    <w:rsid w:val="4AC77877"/>
    <w:rsid w:val="4ACB00B3"/>
    <w:rsid w:val="4AD309EB"/>
    <w:rsid w:val="4AD467D0"/>
    <w:rsid w:val="4AD93E52"/>
    <w:rsid w:val="4ADB406F"/>
    <w:rsid w:val="4AF3760A"/>
    <w:rsid w:val="4AFA2747"/>
    <w:rsid w:val="4B0A3F8C"/>
    <w:rsid w:val="4B1B26BD"/>
    <w:rsid w:val="4B1E117A"/>
    <w:rsid w:val="4B1F5D09"/>
    <w:rsid w:val="4B2652EA"/>
    <w:rsid w:val="4B49031F"/>
    <w:rsid w:val="4B50680B"/>
    <w:rsid w:val="4B63653E"/>
    <w:rsid w:val="4B65373A"/>
    <w:rsid w:val="4B661B8A"/>
    <w:rsid w:val="4B6B53F2"/>
    <w:rsid w:val="4B75264A"/>
    <w:rsid w:val="4B7A73E4"/>
    <w:rsid w:val="4B7A7895"/>
    <w:rsid w:val="4B944949"/>
    <w:rsid w:val="4B9A5CD8"/>
    <w:rsid w:val="4B9D30D2"/>
    <w:rsid w:val="4BA206E8"/>
    <w:rsid w:val="4BB52B12"/>
    <w:rsid w:val="4BBC79FC"/>
    <w:rsid w:val="4BC15012"/>
    <w:rsid w:val="4BC62629"/>
    <w:rsid w:val="4BC845F3"/>
    <w:rsid w:val="4BCB40E3"/>
    <w:rsid w:val="4BDA60D4"/>
    <w:rsid w:val="4BE60F1D"/>
    <w:rsid w:val="4BED4059"/>
    <w:rsid w:val="4BEF1B80"/>
    <w:rsid w:val="4BFF0D1A"/>
    <w:rsid w:val="4C0118B3"/>
    <w:rsid w:val="4C0C0983"/>
    <w:rsid w:val="4C0D0258"/>
    <w:rsid w:val="4C134577"/>
    <w:rsid w:val="4C150DF5"/>
    <w:rsid w:val="4C1F4724"/>
    <w:rsid w:val="4C231829"/>
    <w:rsid w:val="4C2D4456"/>
    <w:rsid w:val="4C4023DB"/>
    <w:rsid w:val="4C716A38"/>
    <w:rsid w:val="4C7402D7"/>
    <w:rsid w:val="4C800A2A"/>
    <w:rsid w:val="4C942D34"/>
    <w:rsid w:val="4C9A0120"/>
    <w:rsid w:val="4C9D15DC"/>
    <w:rsid w:val="4CA94424"/>
    <w:rsid w:val="4CAA5AA7"/>
    <w:rsid w:val="4CB42DC9"/>
    <w:rsid w:val="4CBF59F6"/>
    <w:rsid w:val="4CD15729"/>
    <w:rsid w:val="4CD62D3F"/>
    <w:rsid w:val="4CDE5035"/>
    <w:rsid w:val="4CE85C66"/>
    <w:rsid w:val="4CEC60BF"/>
    <w:rsid w:val="4CF57C60"/>
    <w:rsid w:val="4D00163A"/>
    <w:rsid w:val="4D034410"/>
    <w:rsid w:val="4D043409"/>
    <w:rsid w:val="4D0478AD"/>
    <w:rsid w:val="4D07114B"/>
    <w:rsid w:val="4D07739D"/>
    <w:rsid w:val="4D0C49B3"/>
    <w:rsid w:val="4D166448"/>
    <w:rsid w:val="4D1D1C5D"/>
    <w:rsid w:val="4D5819A6"/>
    <w:rsid w:val="4D616AAD"/>
    <w:rsid w:val="4D6E4D26"/>
    <w:rsid w:val="4D812CAB"/>
    <w:rsid w:val="4D814A59"/>
    <w:rsid w:val="4D8B3B2A"/>
    <w:rsid w:val="4D9A3D6D"/>
    <w:rsid w:val="4DAE15C6"/>
    <w:rsid w:val="4DB72B71"/>
    <w:rsid w:val="4DB82445"/>
    <w:rsid w:val="4DC332C4"/>
    <w:rsid w:val="4DCA69F7"/>
    <w:rsid w:val="4DF0398D"/>
    <w:rsid w:val="4DF23BA9"/>
    <w:rsid w:val="4DF80A94"/>
    <w:rsid w:val="4DFE60AA"/>
    <w:rsid w:val="4DFF1E22"/>
    <w:rsid w:val="4E0B36B9"/>
    <w:rsid w:val="4E0B4C6B"/>
    <w:rsid w:val="4E127DA7"/>
    <w:rsid w:val="4E2B70BB"/>
    <w:rsid w:val="4E3C3076"/>
    <w:rsid w:val="4E402B66"/>
    <w:rsid w:val="4E4E286F"/>
    <w:rsid w:val="4E4F2DA9"/>
    <w:rsid w:val="4E571C5E"/>
    <w:rsid w:val="4E5E0C23"/>
    <w:rsid w:val="4E606D65"/>
    <w:rsid w:val="4E686959"/>
    <w:rsid w:val="4E742810"/>
    <w:rsid w:val="4E772300"/>
    <w:rsid w:val="4E7B3B9E"/>
    <w:rsid w:val="4E9702AC"/>
    <w:rsid w:val="4EA2737D"/>
    <w:rsid w:val="4EA529C9"/>
    <w:rsid w:val="4EAA4484"/>
    <w:rsid w:val="4EAC328B"/>
    <w:rsid w:val="4EB32846"/>
    <w:rsid w:val="4EB726FD"/>
    <w:rsid w:val="4EB946C7"/>
    <w:rsid w:val="4EBB21ED"/>
    <w:rsid w:val="4ECF5CE3"/>
    <w:rsid w:val="4EE5726A"/>
    <w:rsid w:val="4EE80B08"/>
    <w:rsid w:val="4EEF1E97"/>
    <w:rsid w:val="4EFA0F67"/>
    <w:rsid w:val="4F0F5BE3"/>
    <w:rsid w:val="4F1B2C8C"/>
    <w:rsid w:val="4F495A4B"/>
    <w:rsid w:val="4F624D5E"/>
    <w:rsid w:val="4F644633"/>
    <w:rsid w:val="4F734876"/>
    <w:rsid w:val="4F7F321A"/>
    <w:rsid w:val="4F8151E4"/>
    <w:rsid w:val="4F944FDD"/>
    <w:rsid w:val="4FA17635"/>
    <w:rsid w:val="4FA21C82"/>
    <w:rsid w:val="4FA669F9"/>
    <w:rsid w:val="4FA9473B"/>
    <w:rsid w:val="4FBF5D0D"/>
    <w:rsid w:val="4FC11A85"/>
    <w:rsid w:val="4FD52EEB"/>
    <w:rsid w:val="4FD55530"/>
    <w:rsid w:val="4FE47521"/>
    <w:rsid w:val="4FEC63D6"/>
    <w:rsid w:val="4FF27E90"/>
    <w:rsid w:val="4FF534DD"/>
    <w:rsid w:val="4FFE4A87"/>
    <w:rsid w:val="503C55AF"/>
    <w:rsid w:val="503E4E84"/>
    <w:rsid w:val="50444D71"/>
    <w:rsid w:val="505A77E4"/>
    <w:rsid w:val="505C17AE"/>
    <w:rsid w:val="50720FD1"/>
    <w:rsid w:val="50760AC1"/>
    <w:rsid w:val="50770396"/>
    <w:rsid w:val="507C1E50"/>
    <w:rsid w:val="50836D3A"/>
    <w:rsid w:val="50940F47"/>
    <w:rsid w:val="509727E6"/>
    <w:rsid w:val="5099655E"/>
    <w:rsid w:val="50AD025B"/>
    <w:rsid w:val="50B43398"/>
    <w:rsid w:val="50BD049E"/>
    <w:rsid w:val="50BD3AD5"/>
    <w:rsid w:val="50C64E79"/>
    <w:rsid w:val="50C97249"/>
    <w:rsid w:val="50CF3D2E"/>
    <w:rsid w:val="50E377D9"/>
    <w:rsid w:val="50EF43D0"/>
    <w:rsid w:val="510734C7"/>
    <w:rsid w:val="51167BAE"/>
    <w:rsid w:val="512247A5"/>
    <w:rsid w:val="51330760"/>
    <w:rsid w:val="51361FFF"/>
    <w:rsid w:val="51422751"/>
    <w:rsid w:val="51430F0A"/>
    <w:rsid w:val="51475FBA"/>
    <w:rsid w:val="514D7672"/>
    <w:rsid w:val="51527191"/>
    <w:rsid w:val="51583D23"/>
    <w:rsid w:val="51595CED"/>
    <w:rsid w:val="51644DBE"/>
    <w:rsid w:val="51714DE5"/>
    <w:rsid w:val="51764AF1"/>
    <w:rsid w:val="51774E4B"/>
    <w:rsid w:val="517B242D"/>
    <w:rsid w:val="518F170F"/>
    <w:rsid w:val="51A907D1"/>
    <w:rsid w:val="51C671F0"/>
    <w:rsid w:val="51D75590"/>
    <w:rsid w:val="51DC2BA6"/>
    <w:rsid w:val="51DF4444"/>
    <w:rsid w:val="51EC090F"/>
    <w:rsid w:val="51F223CA"/>
    <w:rsid w:val="523A78CD"/>
    <w:rsid w:val="523E560F"/>
    <w:rsid w:val="52422029"/>
    <w:rsid w:val="5246001F"/>
    <w:rsid w:val="5249248A"/>
    <w:rsid w:val="525A7F6F"/>
    <w:rsid w:val="526113A7"/>
    <w:rsid w:val="52750905"/>
    <w:rsid w:val="527B72D6"/>
    <w:rsid w:val="52972F71"/>
    <w:rsid w:val="529A036B"/>
    <w:rsid w:val="52A00256"/>
    <w:rsid w:val="52AA11D3"/>
    <w:rsid w:val="52AB2578"/>
    <w:rsid w:val="52AF02BB"/>
    <w:rsid w:val="52BA3542"/>
    <w:rsid w:val="52C11D9C"/>
    <w:rsid w:val="52C5188C"/>
    <w:rsid w:val="52D40070"/>
    <w:rsid w:val="52D82B62"/>
    <w:rsid w:val="52DB2E5E"/>
    <w:rsid w:val="530A54F1"/>
    <w:rsid w:val="530F0D59"/>
    <w:rsid w:val="53281E1B"/>
    <w:rsid w:val="53364538"/>
    <w:rsid w:val="53456529"/>
    <w:rsid w:val="534E1882"/>
    <w:rsid w:val="53514ECE"/>
    <w:rsid w:val="53532C6B"/>
    <w:rsid w:val="53581187"/>
    <w:rsid w:val="535D3873"/>
    <w:rsid w:val="53660ED9"/>
    <w:rsid w:val="536E0F70"/>
    <w:rsid w:val="538F3C48"/>
    <w:rsid w:val="53A25729"/>
    <w:rsid w:val="53A476F3"/>
    <w:rsid w:val="53A54363"/>
    <w:rsid w:val="53A56FC8"/>
    <w:rsid w:val="53A616BE"/>
    <w:rsid w:val="53A674DD"/>
    <w:rsid w:val="53AC0356"/>
    <w:rsid w:val="53C32D17"/>
    <w:rsid w:val="53D27C3B"/>
    <w:rsid w:val="53E2021C"/>
    <w:rsid w:val="53EB5322"/>
    <w:rsid w:val="53FD32A8"/>
    <w:rsid w:val="54077C82"/>
    <w:rsid w:val="540A5703"/>
    <w:rsid w:val="542B3971"/>
    <w:rsid w:val="543A3BB4"/>
    <w:rsid w:val="543C3DD0"/>
    <w:rsid w:val="543C792C"/>
    <w:rsid w:val="54422A68"/>
    <w:rsid w:val="54436F0C"/>
    <w:rsid w:val="545060FD"/>
    <w:rsid w:val="545C1D7C"/>
    <w:rsid w:val="545D5AF4"/>
    <w:rsid w:val="546E7D01"/>
    <w:rsid w:val="547C5F7A"/>
    <w:rsid w:val="547E7F44"/>
    <w:rsid w:val="54805F39"/>
    <w:rsid w:val="548337AD"/>
    <w:rsid w:val="548B440F"/>
    <w:rsid w:val="548E2032"/>
    <w:rsid w:val="549459BA"/>
    <w:rsid w:val="54A6749B"/>
    <w:rsid w:val="54A84FC1"/>
    <w:rsid w:val="54AB2D04"/>
    <w:rsid w:val="54B4145C"/>
    <w:rsid w:val="54B43966"/>
    <w:rsid w:val="54BF40B9"/>
    <w:rsid w:val="54C3004D"/>
    <w:rsid w:val="54CB6F02"/>
    <w:rsid w:val="54D272FC"/>
    <w:rsid w:val="54D51B2F"/>
    <w:rsid w:val="54E57FC4"/>
    <w:rsid w:val="54E90592"/>
    <w:rsid w:val="54ED0C26"/>
    <w:rsid w:val="54FD69B2"/>
    <w:rsid w:val="55020B76"/>
    <w:rsid w:val="55040901"/>
    <w:rsid w:val="550D3076"/>
    <w:rsid w:val="55124B31"/>
    <w:rsid w:val="55182ABF"/>
    <w:rsid w:val="55182B7D"/>
    <w:rsid w:val="551E34D6"/>
    <w:rsid w:val="55291660"/>
    <w:rsid w:val="55322ADD"/>
    <w:rsid w:val="553625CD"/>
    <w:rsid w:val="554A030E"/>
    <w:rsid w:val="55524F2D"/>
    <w:rsid w:val="55564A1D"/>
    <w:rsid w:val="55766E6E"/>
    <w:rsid w:val="55794BB0"/>
    <w:rsid w:val="55933948"/>
    <w:rsid w:val="55945546"/>
    <w:rsid w:val="5596306C"/>
    <w:rsid w:val="559B2D78"/>
    <w:rsid w:val="55B94FAC"/>
    <w:rsid w:val="55C2323A"/>
    <w:rsid w:val="55CE6CAA"/>
    <w:rsid w:val="55D41DE6"/>
    <w:rsid w:val="55D818D6"/>
    <w:rsid w:val="55E71B19"/>
    <w:rsid w:val="55E7454A"/>
    <w:rsid w:val="55F81F79"/>
    <w:rsid w:val="55FF50B5"/>
    <w:rsid w:val="56010E2D"/>
    <w:rsid w:val="56026953"/>
    <w:rsid w:val="56101070"/>
    <w:rsid w:val="561072C2"/>
    <w:rsid w:val="562763BA"/>
    <w:rsid w:val="563B3D0C"/>
    <w:rsid w:val="563D798B"/>
    <w:rsid w:val="56530F5D"/>
    <w:rsid w:val="56576C9F"/>
    <w:rsid w:val="565A05B8"/>
    <w:rsid w:val="565A22EB"/>
    <w:rsid w:val="565D3B8A"/>
    <w:rsid w:val="565E452F"/>
    <w:rsid w:val="565F3DA6"/>
    <w:rsid w:val="566F703B"/>
    <w:rsid w:val="567C6706"/>
    <w:rsid w:val="567D5FDA"/>
    <w:rsid w:val="567D7CFB"/>
    <w:rsid w:val="5686466F"/>
    <w:rsid w:val="568850AA"/>
    <w:rsid w:val="568D1D06"/>
    <w:rsid w:val="568E6439"/>
    <w:rsid w:val="569606AF"/>
    <w:rsid w:val="569752EE"/>
    <w:rsid w:val="56AA7239"/>
    <w:rsid w:val="56BE0ACC"/>
    <w:rsid w:val="56D36DDF"/>
    <w:rsid w:val="56DF05DE"/>
    <w:rsid w:val="56FB3ACE"/>
    <w:rsid w:val="570D1A54"/>
    <w:rsid w:val="570F1328"/>
    <w:rsid w:val="57120E18"/>
    <w:rsid w:val="571F1612"/>
    <w:rsid w:val="57266671"/>
    <w:rsid w:val="57284198"/>
    <w:rsid w:val="57390153"/>
    <w:rsid w:val="57392849"/>
    <w:rsid w:val="573B211D"/>
    <w:rsid w:val="57432CFF"/>
    <w:rsid w:val="57521214"/>
    <w:rsid w:val="5754114A"/>
    <w:rsid w:val="57541431"/>
    <w:rsid w:val="5756342B"/>
    <w:rsid w:val="57596A47"/>
    <w:rsid w:val="575E57AA"/>
    <w:rsid w:val="57600001"/>
    <w:rsid w:val="57653C70"/>
    <w:rsid w:val="57663DA7"/>
    <w:rsid w:val="576D24F2"/>
    <w:rsid w:val="57710EBA"/>
    <w:rsid w:val="57792C45"/>
    <w:rsid w:val="57833AC4"/>
    <w:rsid w:val="579D6A47"/>
    <w:rsid w:val="579E601C"/>
    <w:rsid w:val="57A44166"/>
    <w:rsid w:val="57B64BE2"/>
    <w:rsid w:val="57C245EC"/>
    <w:rsid w:val="57C55E8A"/>
    <w:rsid w:val="57D165DD"/>
    <w:rsid w:val="57DE6F4C"/>
    <w:rsid w:val="57EE53E1"/>
    <w:rsid w:val="57EF2F07"/>
    <w:rsid w:val="57FC6189"/>
    <w:rsid w:val="580C5867"/>
    <w:rsid w:val="580F13E7"/>
    <w:rsid w:val="581806B0"/>
    <w:rsid w:val="5829466B"/>
    <w:rsid w:val="58384833"/>
    <w:rsid w:val="58403763"/>
    <w:rsid w:val="584119B5"/>
    <w:rsid w:val="5847689F"/>
    <w:rsid w:val="584D65AC"/>
    <w:rsid w:val="58533496"/>
    <w:rsid w:val="585A4825"/>
    <w:rsid w:val="585B234B"/>
    <w:rsid w:val="586700C9"/>
    <w:rsid w:val="586D09FC"/>
    <w:rsid w:val="586E6522"/>
    <w:rsid w:val="587F6039"/>
    <w:rsid w:val="5898534D"/>
    <w:rsid w:val="58A27F7A"/>
    <w:rsid w:val="58A40196"/>
    <w:rsid w:val="58B2640F"/>
    <w:rsid w:val="58B959EF"/>
    <w:rsid w:val="58BB7DD1"/>
    <w:rsid w:val="58D2260D"/>
    <w:rsid w:val="58D42829"/>
    <w:rsid w:val="58DB3C34"/>
    <w:rsid w:val="58DE19DE"/>
    <w:rsid w:val="58E721D7"/>
    <w:rsid w:val="58E80082"/>
    <w:rsid w:val="58E81E30"/>
    <w:rsid w:val="58ED52CF"/>
    <w:rsid w:val="58F00CE5"/>
    <w:rsid w:val="58F5454D"/>
    <w:rsid w:val="58FC58DC"/>
    <w:rsid w:val="59030A18"/>
    <w:rsid w:val="590A6504"/>
    <w:rsid w:val="59154BEF"/>
    <w:rsid w:val="592941F7"/>
    <w:rsid w:val="593212FE"/>
    <w:rsid w:val="5932734D"/>
    <w:rsid w:val="59554FEC"/>
    <w:rsid w:val="595C45CC"/>
    <w:rsid w:val="597B2CC1"/>
    <w:rsid w:val="59981AA8"/>
    <w:rsid w:val="599B50F5"/>
    <w:rsid w:val="599D5C82"/>
    <w:rsid w:val="59A044B9"/>
    <w:rsid w:val="59A815C0"/>
    <w:rsid w:val="59AD6BD6"/>
    <w:rsid w:val="59BD32BD"/>
    <w:rsid w:val="59C02DAD"/>
    <w:rsid w:val="59C4289D"/>
    <w:rsid w:val="59C81C62"/>
    <w:rsid w:val="59CD1026"/>
    <w:rsid w:val="59CE54CA"/>
    <w:rsid w:val="59F24535"/>
    <w:rsid w:val="59F64A21"/>
    <w:rsid w:val="5A056A12"/>
    <w:rsid w:val="5A0709DC"/>
    <w:rsid w:val="5A094754"/>
    <w:rsid w:val="5A202C97"/>
    <w:rsid w:val="5A2055FA"/>
    <w:rsid w:val="5A2A0227"/>
    <w:rsid w:val="5A315A59"/>
    <w:rsid w:val="5A3B68D8"/>
    <w:rsid w:val="5A405C9C"/>
    <w:rsid w:val="5A551748"/>
    <w:rsid w:val="5A6951F3"/>
    <w:rsid w:val="5A7122F9"/>
    <w:rsid w:val="5A845B89"/>
    <w:rsid w:val="5A917C05"/>
    <w:rsid w:val="5A955FE8"/>
    <w:rsid w:val="5AA93841"/>
    <w:rsid w:val="5AB0697E"/>
    <w:rsid w:val="5AB75AE4"/>
    <w:rsid w:val="5AC643F3"/>
    <w:rsid w:val="5AC95C92"/>
    <w:rsid w:val="5AD20FEA"/>
    <w:rsid w:val="5ADD173D"/>
    <w:rsid w:val="5AE5060C"/>
    <w:rsid w:val="5AF4295F"/>
    <w:rsid w:val="5AFC7E15"/>
    <w:rsid w:val="5AFF5CDD"/>
    <w:rsid w:val="5AFF7905"/>
    <w:rsid w:val="5B062A42"/>
    <w:rsid w:val="5B0D5B7E"/>
    <w:rsid w:val="5B123195"/>
    <w:rsid w:val="5B1973BE"/>
    <w:rsid w:val="5B1E7D8B"/>
    <w:rsid w:val="5B2F01EA"/>
    <w:rsid w:val="5B3D3D26"/>
    <w:rsid w:val="5B523ED9"/>
    <w:rsid w:val="5B631C42"/>
    <w:rsid w:val="5B6E2B54"/>
    <w:rsid w:val="5B7976B8"/>
    <w:rsid w:val="5B81656C"/>
    <w:rsid w:val="5B834092"/>
    <w:rsid w:val="5B8E38C0"/>
    <w:rsid w:val="5B8F6EDB"/>
    <w:rsid w:val="5B955B74"/>
    <w:rsid w:val="5B977B3E"/>
    <w:rsid w:val="5BAB1666"/>
    <w:rsid w:val="5BB73D3C"/>
    <w:rsid w:val="5BC14BBB"/>
    <w:rsid w:val="5BD13381"/>
    <w:rsid w:val="5BF1122A"/>
    <w:rsid w:val="5BF22FC6"/>
    <w:rsid w:val="5C02145B"/>
    <w:rsid w:val="5C0D7E00"/>
    <w:rsid w:val="5C123E85"/>
    <w:rsid w:val="5C1F025F"/>
    <w:rsid w:val="5C3929A3"/>
    <w:rsid w:val="5C5B6DBD"/>
    <w:rsid w:val="5C6254EA"/>
    <w:rsid w:val="5C6E4D42"/>
    <w:rsid w:val="5C757E7F"/>
    <w:rsid w:val="5C797243"/>
    <w:rsid w:val="5C7D31D8"/>
    <w:rsid w:val="5C8774B6"/>
    <w:rsid w:val="5CA442C0"/>
    <w:rsid w:val="5CAC13C7"/>
    <w:rsid w:val="5CB5471F"/>
    <w:rsid w:val="5CD8040E"/>
    <w:rsid w:val="5CDF354A"/>
    <w:rsid w:val="5CEB1EEF"/>
    <w:rsid w:val="5D015BB7"/>
    <w:rsid w:val="5D0E2082"/>
    <w:rsid w:val="5D0E5BDE"/>
    <w:rsid w:val="5D177188"/>
    <w:rsid w:val="5D2418A5"/>
    <w:rsid w:val="5D261179"/>
    <w:rsid w:val="5D333896"/>
    <w:rsid w:val="5D50269A"/>
    <w:rsid w:val="5D573A29"/>
    <w:rsid w:val="5D5C2DED"/>
    <w:rsid w:val="5D600B2F"/>
    <w:rsid w:val="5D804D2D"/>
    <w:rsid w:val="5D8B2D00"/>
    <w:rsid w:val="5D966A55"/>
    <w:rsid w:val="5D9C58DF"/>
    <w:rsid w:val="5DA54794"/>
    <w:rsid w:val="5DAA2610"/>
    <w:rsid w:val="5DAF116F"/>
    <w:rsid w:val="5DAF73C1"/>
    <w:rsid w:val="5DC310BE"/>
    <w:rsid w:val="5DD45079"/>
    <w:rsid w:val="5DD72473"/>
    <w:rsid w:val="5DEC14F9"/>
    <w:rsid w:val="5DEE242D"/>
    <w:rsid w:val="5E053D08"/>
    <w:rsid w:val="5E08087F"/>
    <w:rsid w:val="5E176D14"/>
    <w:rsid w:val="5E1C257C"/>
    <w:rsid w:val="5E1D07CE"/>
    <w:rsid w:val="5E2356B9"/>
    <w:rsid w:val="5E303744"/>
    <w:rsid w:val="5E394EDC"/>
    <w:rsid w:val="5E50105F"/>
    <w:rsid w:val="5E5336AC"/>
    <w:rsid w:val="5E5A37D0"/>
    <w:rsid w:val="5E652175"/>
    <w:rsid w:val="5E693C4F"/>
    <w:rsid w:val="5E6A778C"/>
    <w:rsid w:val="5E856D27"/>
    <w:rsid w:val="5E8C5954"/>
    <w:rsid w:val="5EA27B33"/>
    <w:rsid w:val="5EAB6030"/>
    <w:rsid w:val="5EC0115A"/>
    <w:rsid w:val="5ECB022A"/>
    <w:rsid w:val="5EDA046D"/>
    <w:rsid w:val="5EDD3A22"/>
    <w:rsid w:val="5EF236E4"/>
    <w:rsid w:val="5F073306"/>
    <w:rsid w:val="5F100333"/>
    <w:rsid w:val="5F1073D0"/>
    <w:rsid w:val="5F161908"/>
    <w:rsid w:val="5F1C6CD8"/>
    <w:rsid w:val="5F2636B2"/>
    <w:rsid w:val="5F28567D"/>
    <w:rsid w:val="5F3C6491"/>
    <w:rsid w:val="5F3F3148"/>
    <w:rsid w:val="5F4D5334"/>
    <w:rsid w:val="5F4E2C09"/>
    <w:rsid w:val="5F5875E4"/>
    <w:rsid w:val="5F5F73B9"/>
    <w:rsid w:val="5F772160"/>
    <w:rsid w:val="5F893C41"/>
    <w:rsid w:val="5FB32A6C"/>
    <w:rsid w:val="5FB40CBE"/>
    <w:rsid w:val="5FBB029F"/>
    <w:rsid w:val="5FC44C79"/>
    <w:rsid w:val="5FC811A9"/>
    <w:rsid w:val="5FCF3D4A"/>
    <w:rsid w:val="5FD274EE"/>
    <w:rsid w:val="5FD44EBD"/>
    <w:rsid w:val="5FF40209"/>
    <w:rsid w:val="5FFB4B3F"/>
    <w:rsid w:val="5FFC08B7"/>
    <w:rsid w:val="60076625"/>
    <w:rsid w:val="601156CE"/>
    <w:rsid w:val="601654D5"/>
    <w:rsid w:val="601F78BB"/>
    <w:rsid w:val="60243CAF"/>
    <w:rsid w:val="60285208"/>
    <w:rsid w:val="602A0F80"/>
    <w:rsid w:val="602C2F4B"/>
    <w:rsid w:val="603718EF"/>
    <w:rsid w:val="60433DF0"/>
    <w:rsid w:val="604364E6"/>
    <w:rsid w:val="60593614"/>
    <w:rsid w:val="605B738C"/>
    <w:rsid w:val="605E6E7C"/>
    <w:rsid w:val="60634492"/>
    <w:rsid w:val="606A75CF"/>
    <w:rsid w:val="606C3347"/>
    <w:rsid w:val="606C77EB"/>
    <w:rsid w:val="606D5311"/>
    <w:rsid w:val="6071394A"/>
    <w:rsid w:val="607E12CC"/>
    <w:rsid w:val="60917251"/>
    <w:rsid w:val="6098238E"/>
    <w:rsid w:val="609D79A4"/>
    <w:rsid w:val="60A76A75"/>
    <w:rsid w:val="60B62814"/>
    <w:rsid w:val="60B905C3"/>
    <w:rsid w:val="60BB42CE"/>
    <w:rsid w:val="60BB607C"/>
    <w:rsid w:val="60BD0047"/>
    <w:rsid w:val="60C969EB"/>
    <w:rsid w:val="60D33FA2"/>
    <w:rsid w:val="60DC70B6"/>
    <w:rsid w:val="60F03F78"/>
    <w:rsid w:val="61045C75"/>
    <w:rsid w:val="610A2B60"/>
    <w:rsid w:val="6110461A"/>
    <w:rsid w:val="6115578D"/>
    <w:rsid w:val="61167757"/>
    <w:rsid w:val="611C3D61"/>
    <w:rsid w:val="612C0D28"/>
    <w:rsid w:val="61354081"/>
    <w:rsid w:val="614442C4"/>
    <w:rsid w:val="614D13CA"/>
    <w:rsid w:val="615362B5"/>
    <w:rsid w:val="61554981"/>
    <w:rsid w:val="615E238B"/>
    <w:rsid w:val="61630BEE"/>
    <w:rsid w:val="61736957"/>
    <w:rsid w:val="618172C6"/>
    <w:rsid w:val="61903065"/>
    <w:rsid w:val="6196714C"/>
    <w:rsid w:val="61AD3C17"/>
    <w:rsid w:val="61CD42B9"/>
    <w:rsid w:val="61D2367E"/>
    <w:rsid w:val="61D373F6"/>
    <w:rsid w:val="61D5316E"/>
    <w:rsid w:val="61D70C94"/>
    <w:rsid w:val="61DE5DEF"/>
    <w:rsid w:val="61E37639"/>
    <w:rsid w:val="61F01D56"/>
    <w:rsid w:val="61F47A98"/>
    <w:rsid w:val="62035F2D"/>
    <w:rsid w:val="621041A6"/>
    <w:rsid w:val="622163B3"/>
    <w:rsid w:val="623941D1"/>
    <w:rsid w:val="62416092"/>
    <w:rsid w:val="6243457B"/>
    <w:rsid w:val="624A590A"/>
    <w:rsid w:val="624F4CCE"/>
    <w:rsid w:val="62652744"/>
    <w:rsid w:val="62662018"/>
    <w:rsid w:val="626B78D5"/>
    <w:rsid w:val="626D15F8"/>
    <w:rsid w:val="627666FF"/>
    <w:rsid w:val="62774225"/>
    <w:rsid w:val="628030DA"/>
    <w:rsid w:val="629921A4"/>
    <w:rsid w:val="62A63B7B"/>
    <w:rsid w:val="62B114E5"/>
    <w:rsid w:val="62B611F1"/>
    <w:rsid w:val="62D0444C"/>
    <w:rsid w:val="62F51D1A"/>
    <w:rsid w:val="62FA10DE"/>
    <w:rsid w:val="630B6EFD"/>
    <w:rsid w:val="630C7063"/>
    <w:rsid w:val="63147CC6"/>
    <w:rsid w:val="631D4FAB"/>
    <w:rsid w:val="631E5373"/>
    <w:rsid w:val="63273E9D"/>
    <w:rsid w:val="632779F9"/>
    <w:rsid w:val="6329551F"/>
    <w:rsid w:val="633345F0"/>
    <w:rsid w:val="633B5253"/>
    <w:rsid w:val="634B193A"/>
    <w:rsid w:val="635D341B"/>
    <w:rsid w:val="63620A31"/>
    <w:rsid w:val="637B1AF3"/>
    <w:rsid w:val="6397110D"/>
    <w:rsid w:val="639A466F"/>
    <w:rsid w:val="639A641D"/>
    <w:rsid w:val="639C3F43"/>
    <w:rsid w:val="639E415F"/>
    <w:rsid w:val="63A1155A"/>
    <w:rsid w:val="63A159FD"/>
    <w:rsid w:val="63A23524"/>
    <w:rsid w:val="63A4104A"/>
    <w:rsid w:val="63B5357F"/>
    <w:rsid w:val="63C60FC0"/>
    <w:rsid w:val="63C90AB0"/>
    <w:rsid w:val="63C96D02"/>
    <w:rsid w:val="63CD05A1"/>
    <w:rsid w:val="63D336DD"/>
    <w:rsid w:val="63DD455C"/>
    <w:rsid w:val="63E36016"/>
    <w:rsid w:val="63E43B3C"/>
    <w:rsid w:val="63E853DA"/>
    <w:rsid w:val="63E87188"/>
    <w:rsid w:val="63ED0C43"/>
    <w:rsid w:val="63EE0517"/>
    <w:rsid w:val="6401649C"/>
    <w:rsid w:val="64194BE3"/>
    <w:rsid w:val="641A2E19"/>
    <w:rsid w:val="641C5084"/>
    <w:rsid w:val="641C7510"/>
    <w:rsid w:val="642D103F"/>
    <w:rsid w:val="643028DD"/>
    <w:rsid w:val="64354398"/>
    <w:rsid w:val="643A426B"/>
    <w:rsid w:val="64405216"/>
    <w:rsid w:val="64415958"/>
    <w:rsid w:val="6445282D"/>
    <w:rsid w:val="64502F80"/>
    <w:rsid w:val="645E744B"/>
    <w:rsid w:val="645E7643"/>
    <w:rsid w:val="647A1DAB"/>
    <w:rsid w:val="647B7539"/>
    <w:rsid w:val="647C1FC7"/>
    <w:rsid w:val="647E6AED"/>
    <w:rsid w:val="64805613"/>
    <w:rsid w:val="64833FCA"/>
    <w:rsid w:val="64850E7B"/>
    <w:rsid w:val="648F3AA8"/>
    <w:rsid w:val="64970BAF"/>
    <w:rsid w:val="649B069F"/>
    <w:rsid w:val="64A01811"/>
    <w:rsid w:val="64A04202"/>
    <w:rsid w:val="64A060C3"/>
    <w:rsid w:val="64A07A63"/>
    <w:rsid w:val="64AA2690"/>
    <w:rsid w:val="64AD3F2E"/>
    <w:rsid w:val="64AE452F"/>
    <w:rsid w:val="64B61035"/>
    <w:rsid w:val="64BC6CCF"/>
    <w:rsid w:val="64E02555"/>
    <w:rsid w:val="64E04304"/>
    <w:rsid w:val="64E06963"/>
    <w:rsid w:val="64EA6F30"/>
    <w:rsid w:val="65000502"/>
    <w:rsid w:val="65044496"/>
    <w:rsid w:val="65063A90"/>
    <w:rsid w:val="65085009"/>
    <w:rsid w:val="65085608"/>
    <w:rsid w:val="650C50F9"/>
    <w:rsid w:val="65142535"/>
    <w:rsid w:val="65165F77"/>
    <w:rsid w:val="652D7E5E"/>
    <w:rsid w:val="65363F24"/>
    <w:rsid w:val="653F2561"/>
    <w:rsid w:val="654A3077"/>
    <w:rsid w:val="6558033E"/>
    <w:rsid w:val="655A40B6"/>
    <w:rsid w:val="656071F2"/>
    <w:rsid w:val="6562079B"/>
    <w:rsid w:val="65621015"/>
    <w:rsid w:val="656B0071"/>
    <w:rsid w:val="657A6506"/>
    <w:rsid w:val="657D1B52"/>
    <w:rsid w:val="657D5FF6"/>
    <w:rsid w:val="658904F7"/>
    <w:rsid w:val="658A426F"/>
    <w:rsid w:val="659E5E1D"/>
    <w:rsid w:val="65A2780B"/>
    <w:rsid w:val="65A610A9"/>
    <w:rsid w:val="65A74CE3"/>
    <w:rsid w:val="65A90B99"/>
    <w:rsid w:val="65B0017A"/>
    <w:rsid w:val="65B23EF2"/>
    <w:rsid w:val="65B92A25"/>
    <w:rsid w:val="65BC6B1F"/>
    <w:rsid w:val="65CB0B10"/>
    <w:rsid w:val="65DF22BC"/>
    <w:rsid w:val="65DF6369"/>
    <w:rsid w:val="66134265"/>
    <w:rsid w:val="66155F50"/>
    <w:rsid w:val="6615622F"/>
    <w:rsid w:val="66195D1F"/>
    <w:rsid w:val="662F72F1"/>
    <w:rsid w:val="66313FE8"/>
    <w:rsid w:val="66410DD2"/>
    <w:rsid w:val="66430FEE"/>
    <w:rsid w:val="6647649F"/>
    <w:rsid w:val="665A00E6"/>
    <w:rsid w:val="66666A8A"/>
    <w:rsid w:val="666902A6"/>
    <w:rsid w:val="666B23BE"/>
    <w:rsid w:val="66703465"/>
    <w:rsid w:val="667271DD"/>
    <w:rsid w:val="66761C7D"/>
    <w:rsid w:val="6679056C"/>
    <w:rsid w:val="668313EA"/>
    <w:rsid w:val="6686712D"/>
    <w:rsid w:val="668D04BB"/>
    <w:rsid w:val="66941C93"/>
    <w:rsid w:val="669C06FE"/>
    <w:rsid w:val="66AF21DF"/>
    <w:rsid w:val="66CB059D"/>
    <w:rsid w:val="66D165FA"/>
    <w:rsid w:val="66E225B5"/>
    <w:rsid w:val="66E3632D"/>
    <w:rsid w:val="66E83943"/>
    <w:rsid w:val="66EC3434"/>
    <w:rsid w:val="66F2031E"/>
    <w:rsid w:val="66F83B86"/>
    <w:rsid w:val="66F978FF"/>
    <w:rsid w:val="66FD119D"/>
    <w:rsid w:val="66FD73EF"/>
    <w:rsid w:val="67073DC9"/>
    <w:rsid w:val="67087B42"/>
    <w:rsid w:val="67281F92"/>
    <w:rsid w:val="673D77EB"/>
    <w:rsid w:val="6747066A"/>
    <w:rsid w:val="674F1BEB"/>
    <w:rsid w:val="674F5770"/>
    <w:rsid w:val="675114E9"/>
    <w:rsid w:val="67550FD9"/>
    <w:rsid w:val="675843DE"/>
    <w:rsid w:val="675B2367"/>
    <w:rsid w:val="676674E5"/>
    <w:rsid w:val="677156E7"/>
    <w:rsid w:val="67753429"/>
    <w:rsid w:val="677A0A3F"/>
    <w:rsid w:val="67900263"/>
    <w:rsid w:val="679A4C3E"/>
    <w:rsid w:val="67A45ABC"/>
    <w:rsid w:val="67A94E81"/>
    <w:rsid w:val="67AA29A7"/>
    <w:rsid w:val="67B6759E"/>
    <w:rsid w:val="67BF46A4"/>
    <w:rsid w:val="67C27CF0"/>
    <w:rsid w:val="67CE0D8B"/>
    <w:rsid w:val="67E759A9"/>
    <w:rsid w:val="67FC3CC5"/>
    <w:rsid w:val="680E64F1"/>
    <w:rsid w:val="680F36AF"/>
    <w:rsid w:val="68104F00"/>
    <w:rsid w:val="68150768"/>
    <w:rsid w:val="6817628E"/>
    <w:rsid w:val="681A7B2C"/>
    <w:rsid w:val="68210EBB"/>
    <w:rsid w:val="68224C33"/>
    <w:rsid w:val="682409AB"/>
    <w:rsid w:val="68242759"/>
    <w:rsid w:val="68282249"/>
    <w:rsid w:val="682C4391"/>
    <w:rsid w:val="683055A2"/>
    <w:rsid w:val="683706DE"/>
    <w:rsid w:val="6838144E"/>
    <w:rsid w:val="68386205"/>
    <w:rsid w:val="68420E31"/>
    <w:rsid w:val="685D0BFC"/>
    <w:rsid w:val="685F3791"/>
    <w:rsid w:val="687C07E7"/>
    <w:rsid w:val="688D1A12"/>
    <w:rsid w:val="68967693"/>
    <w:rsid w:val="68A37B22"/>
    <w:rsid w:val="68AA7398"/>
    <w:rsid w:val="68AE63F6"/>
    <w:rsid w:val="68AF296B"/>
    <w:rsid w:val="68B27D65"/>
    <w:rsid w:val="68BE495C"/>
    <w:rsid w:val="68EC23C5"/>
    <w:rsid w:val="68F264B9"/>
    <w:rsid w:val="68F71C1C"/>
    <w:rsid w:val="6904139D"/>
    <w:rsid w:val="6908207B"/>
    <w:rsid w:val="691427CE"/>
    <w:rsid w:val="691B3B5C"/>
    <w:rsid w:val="69280027"/>
    <w:rsid w:val="694F7CAA"/>
    <w:rsid w:val="6962178B"/>
    <w:rsid w:val="696848C8"/>
    <w:rsid w:val="696C43B8"/>
    <w:rsid w:val="69731BEA"/>
    <w:rsid w:val="69780FAF"/>
    <w:rsid w:val="69794D27"/>
    <w:rsid w:val="697B0A9F"/>
    <w:rsid w:val="697D48A2"/>
    <w:rsid w:val="697D65C5"/>
    <w:rsid w:val="69935DE8"/>
    <w:rsid w:val="699851AD"/>
    <w:rsid w:val="69AE2C22"/>
    <w:rsid w:val="69B018C1"/>
    <w:rsid w:val="69B55D5F"/>
    <w:rsid w:val="69BE2E51"/>
    <w:rsid w:val="69BF6BDD"/>
    <w:rsid w:val="69C77840"/>
    <w:rsid w:val="69DF38CB"/>
    <w:rsid w:val="69E0552B"/>
    <w:rsid w:val="69F31215"/>
    <w:rsid w:val="69F543AD"/>
    <w:rsid w:val="6A010FA4"/>
    <w:rsid w:val="6A0445F0"/>
    <w:rsid w:val="6A0665BA"/>
    <w:rsid w:val="6A244C92"/>
    <w:rsid w:val="6A2829D5"/>
    <w:rsid w:val="6A2E5B11"/>
    <w:rsid w:val="6A3A6264"/>
    <w:rsid w:val="6A6B0B13"/>
    <w:rsid w:val="6A86594D"/>
    <w:rsid w:val="6A8C57C9"/>
    <w:rsid w:val="6A8D6CDC"/>
    <w:rsid w:val="6A902328"/>
    <w:rsid w:val="6A9F256B"/>
    <w:rsid w:val="6AAD4547"/>
    <w:rsid w:val="6AAD4C88"/>
    <w:rsid w:val="6AB416D2"/>
    <w:rsid w:val="6AB73D58"/>
    <w:rsid w:val="6AB976A5"/>
    <w:rsid w:val="6AC326FD"/>
    <w:rsid w:val="6AD22940"/>
    <w:rsid w:val="6AE10DD5"/>
    <w:rsid w:val="6AE461D0"/>
    <w:rsid w:val="6AF6662F"/>
    <w:rsid w:val="6AFB1859"/>
    <w:rsid w:val="6AFF300A"/>
    <w:rsid w:val="6B040620"/>
    <w:rsid w:val="6B0845B4"/>
    <w:rsid w:val="6B144D07"/>
    <w:rsid w:val="6B160F51"/>
    <w:rsid w:val="6B317667"/>
    <w:rsid w:val="6B33416E"/>
    <w:rsid w:val="6B3453A9"/>
    <w:rsid w:val="6B405AFC"/>
    <w:rsid w:val="6B454EC0"/>
    <w:rsid w:val="6B476E8A"/>
    <w:rsid w:val="6B811C71"/>
    <w:rsid w:val="6B9B71D6"/>
    <w:rsid w:val="6BA02A3F"/>
    <w:rsid w:val="6BBD714D"/>
    <w:rsid w:val="6BC71D79"/>
    <w:rsid w:val="6BCC3834"/>
    <w:rsid w:val="6BE3474F"/>
    <w:rsid w:val="6BEF1545"/>
    <w:rsid w:val="6BFD579B"/>
    <w:rsid w:val="6BFF59B7"/>
    <w:rsid w:val="6C04099E"/>
    <w:rsid w:val="6C0E5B5E"/>
    <w:rsid w:val="6C0E5BFA"/>
    <w:rsid w:val="6C134FBF"/>
    <w:rsid w:val="6C20659F"/>
    <w:rsid w:val="6C313697"/>
    <w:rsid w:val="6C376EFF"/>
    <w:rsid w:val="6C3E503D"/>
    <w:rsid w:val="6C3F4006"/>
    <w:rsid w:val="6C537AB1"/>
    <w:rsid w:val="6C5630FD"/>
    <w:rsid w:val="6C643A6C"/>
    <w:rsid w:val="6C64581A"/>
    <w:rsid w:val="6C816902"/>
    <w:rsid w:val="6C8A7920"/>
    <w:rsid w:val="6C9A123C"/>
    <w:rsid w:val="6CA43E69"/>
    <w:rsid w:val="6CA976D1"/>
    <w:rsid w:val="6CC56A5C"/>
    <w:rsid w:val="6CE32BE3"/>
    <w:rsid w:val="6CF2793A"/>
    <w:rsid w:val="6CFA1CDB"/>
    <w:rsid w:val="6CFA7F2C"/>
    <w:rsid w:val="6D033285"/>
    <w:rsid w:val="6D0448B3"/>
    <w:rsid w:val="6D07258A"/>
    <w:rsid w:val="6D140FEE"/>
    <w:rsid w:val="6D394241"/>
    <w:rsid w:val="6D3B47CD"/>
    <w:rsid w:val="6D505D9E"/>
    <w:rsid w:val="6D5C4743"/>
    <w:rsid w:val="6D622439"/>
    <w:rsid w:val="6D665378"/>
    <w:rsid w:val="6D7101EF"/>
    <w:rsid w:val="6D855A48"/>
    <w:rsid w:val="6D8617C0"/>
    <w:rsid w:val="6D8C5028"/>
    <w:rsid w:val="6D94212F"/>
    <w:rsid w:val="6D9E4D5C"/>
    <w:rsid w:val="6DA265FA"/>
    <w:rsid w:val="6DA34120"/>
    <w:rsid w:val="6DA71E62"/>
    <w:rsid w:val="6DAC7479"/>
    <w:rsid w:val="6DB94C1F"/>
    <w:rsid w:val="6DC20A4A"/>
    <w:rsid w:val="6DC24EEE"/>
    <w:rsid w:val="6DC72505"/>
    <w:rsid w:val="6DC76061"/>
    <w:rsid w:val="6DD662A4"/>
    <w:rsid w:val="6DD71D4B"/>
    <w:rsid w:val="6DDA1504"/>
    <w:rsid w:val="6DE201F2"/>
    <w:rsid w:val="6DE52928"/>
    <w:rsid w:val="6E0F52F8"/>
    <w:rsid w:val="6E0F7A08"/>
    <w:rsid w:val="6E22598D"/>
    <w:rsid w:val="6E2A4841"/>
    <w:rsid w:val="6E36354F"/>
    <w:rsid w:val="6E586D17"/>
    <w:rsid w:val="6E5D0773"/>
    <w:rsid w:val="6E5F3C3B"/>
    <w:rsid w:val="6E600263"/>
    <w:rsid w:val="6E6B2E90"/>
    <w:rsid w:val="6E737F96"/>
    <w:rsid w:val="6E7475A2"/>
    <w:rsid w:val="6E761835"/>
    <w:rsid w:val="6E810905"/>
    <w:rsid w:val="6E8B3532"/>
    <w:rsid w:val="6EB505AF"/>
    <w:rsid w:val="6EB64310"/>
    <w:rsid w:val="6EBE56B6"/>
    <w:rsid w:val="6EBF31DC"/>
    <w:rsid w:val="6EC407F2"/>
    <w:rsid w:val="6ED22F0F"/>
    <w:rsid w:val="6EDA0016"/>
    <w:rsid w:val="6EDE7B06"/>
    <w:rsid w:val="6EE67DB6"/>
    <w:rsid w:val="6EF2535F"/>
    <w:rsid w:val="6EF56BFD"/>
    <w:rsid w:val="6EF8049C"/>
    <w:rsid w:val="6EF966EE"/>
    <w:rsid w:val="6F165AFA"/>
    <w:rsid w:val="6F176B74"/>
    <w:rsid w:val="6F207A55"/>
    <w:rsid w:val="6F280D81"/>
    <w:rsid w:val="6F305E87"/>
    <w:rsid w:val="6F3C482C"/>
    <w:rsid w:val="6F40431D"/>
    <w:rsid w:val="6F571666"/>
    <w:rsid w:val="6F600F73"/>
    <w:rsid w:val="6F7246F2"/>
    <w:rsid w:val="6F7915DA"/>
    <w:rsid w:val="6F8561D3"/>
    <w:rsid w:val="6F885CC3"/>
    <w:rsid w:val="6F8A0737"/>
    <w:rsid w:val="6F8A37EA"/>
    <w:rsid w:val="6F8D6E36"/>
    <w:rsid w:val="6F9401C4"/>
    <w:rsid w:val="6FA7614A"/>
    <w:rsid w:val="6FB059C0"/>
    <w:rsid w:val="6FB42615"/>
    <w:rsid w:val="6FB865A9"/>
    <w:rsid w:val="6FC50CC6"/>
    <w:rsid w:val="6FCC1A57"/>
    <w:rsid w:val="6FCF56A0"/>
    <w:rsid w:val="6FD35191"/>
    <w:rsid w:val="6FD74555"/>
    <w:rsid w:val="6FD76303"/>
    <w:rsid w:val="6FD827A7"/>
    <w:rsid w:val="6FF12849"/>
    <w:rsid w:val="6FF463F0"/>
    <w:rsid w:val="6FFE7D34"/>
    <w:rsid w:val="7004359C"/>
    <w:rsid w:val="70074E3A"/>
    <w:rsid w:val="70271038"/>
    <w:rsid w:val="70427B87"/>
    <w:rsid w:val="70473489"/>
    <w:rsid w:val="704A2F79"/>
    <w:rsid w:val="704E2A69"/>
    <w:rsid w:val="705F07D2"/>
    <w:rsid w:val="70622071"/>
    <w:rsid w:val="70645DE9"/>
    <w:rsid w:val="706B361B"/>
    <w:rsid w:val="706E310B"/>
    <w:rsid w:val="707E6C83"/>
    <w:rsid w:val="70840239"/>
    <w:rsid w:val="70853FB1"/>
    <w:rsid w:val="70862203"/>
    <w:rsid w:val="708F7D90"/>
    <w:rsid w:val="70983CE4"/>
    <w:rsid w:val="70A02102"/>
    <w:rsid w:val="70AB7EBB"/>
    <w:rsid w:val="70AC7790"/>
    <w:rsid w:val="70BB79D3"/>
    <w:rsid w:val="70BD2481"/>
    <w:rsid w:val="70C90342"/>
    <w:rsid w:val="70F8010E"/>
    <w:rsid w:val="71017ADB"/>
    <w:rsid w:val="710345CD"/>
    <w:rsid w:val="71035221"/>
    <w:rsid w:val="71153587"/>
    <w:rsid w:val="711710AD"/>
    <w:rsid w:val="711E068D"/>
    <w:rsid w:val="712215CC"/>
    <w:rsid w:val="713734FD"/>
    <w:rsid w:val="713F23B2"/>
    <w:rsid w:val="71597917"/>
    <w:rsid w:val="715C2F64"/>
    <w:rsid w:val="71663DE2"/>
    <w:rsid w:val="71666EDE"/>
    <w:rsid w:val="717464FF"/>
    <w:rsid w:val="71752277"/>
    <w:rsid w:val="71AA1F21"/>
    <w:rsid w:val="71AB7A47"/>
    <w:rsid w:val="71B40089"/>
    <w:rsid w:val="71B608C6"/>
    <w:rsid w:val="71BA40BB"/>
    <w:rsid w:val="71C7526E"/>
    <w:rsid w:val="71D074AE"/>
    <w:rsid w:val="71FB452B"/>
    <w:rsid w:val="71FE401B"/>
    <w:rsid w:val="72077373"/>
    <w:rsid w:val="72136023"/>
    <w:rsid w:val="72225745"/>
    <w:rsid w:val="722C2936"/>
    <w:rsid w:val="72347A3D"/>
    <w:rsid w:val="72534367"/>
    <w:rsid w:val="72535CB3"/>
    <w:rsid w:val="726447C6"/>
    <w:rsid w:val="726829FD"/>
    <w:rsid w:val="726C367A"/>
    <w:rsid w:val="726C5429"/>
    <w:rsid w:val="72760055"/>
    <w:rsid w:val="72850298"/>
    <w:rsid w:val="7289422C"/>
    <w:rsid w:val="7295497F"/>
    <w:rsid w:val="72A252EE"/>
    <w:rsid w:val="72B55021"/>
    <w:rsid w:val="72C15774"/>
    <w:rsid w:val="72C45265"/>
    <w:rsid w:val="72CB65F3"/>
    <w:rsid w:val="72D11724"/>
    <w:rsid w:val="72D336FA"/>
    <w:rsid w:val="72D54D7C"/>
    <w:rsid w:val="72DC25AE"/>
    <w:rsid w:val="72E74AAF"/>
    <w:rsid w:val="72F378F8"/>
    <w:rsid w:val="72F54EE3"/>
    <w:rsid w:val="72F83160"/>
    <w:rsid w:val="72FC49FE"/>
    <w:rsid w:val="730438B3"/>
    <w:rsid w:val="730B2E93"/>
    <w:rsid w:val="732857F3"/>
    <w:rsid w:val="732A17B0"/>
    <w:rsid w:val="732E26DE"/>
    <w:rsid w:val="73342A8E"/>
    <w:rsid w:val="73373C88"/>
    <w:rsid w:val="73656370"/>
    <w:rsid w:val="736B3932"/>
    <w:rsid w:val="736B748E"/>
    <w:rsid w:val="737722D7"/>
    <w:rsid w:val="73777ED7"/>
    <w:rsid w:val="737C169B"/>
    <w:rsid w:val="737E18B7"/>
    <w:rsid w:val="738335D4"/>
    <w:rsid w:val="738348E4"/>
    <w:rsid w:val="7386708A"/>
    <w:rsid w:val="738844E4"/>
    <w:rsid w:val="739369E5"/>
    <w:rsid w:val="73A239B1"/>
    <w:rsid w:val="73A429A0"/>
    <w:rsid w:val="73B61051"/>
    <w:rsid w:val="73C05A2C"/>
    <w:rsid w:val="73FC458A"/>
    <w:rsid w:val="73FE0302"/>
    <w:rsid w:val="74171692"/>
    <w:rsid w:val="74235FBB"/>
    <w:rsid w:val="74257F85"/>
    <w:rsid w:val="74273CFD"/>
    <w:rsid w:val="742C597A"/>
    <w:rsid w:val="743326A2"/>
    <w:rsid w:val="74542618"/>
    <w:rsid w:val="746565D3"/>
    <w:rsid w:val="74692370"/>
    <w:rsid w:val="746F7452"/>
    <w:rsid w:val="74746816"/>
    <w:rsid w:val="74806F69"/>
    <w:rsid w:val="748A7DE8"/>
    <w:rsid w:val="74A40EAA"/>
    <w:rsid w:val="74BB4445"/>
    <w:rsid w:val="74C72DEA"/>
    <w:rsid w:val="74D552C0"/>
    <w:rsid w:val="74DA0D6F"/>
    <w:rsid w:val="74E219D2"/>
    <w:rsid w:val="74F811F5"/>
    <w:rsid w:val="74FB166B"/>
    <w:rsid w:val="75104791"/>
    <w:rsid w:val="751853F4"/>
    <w:rsid w:val="751B4EE4"/>
    <w:rsid w:val="751D0C5C"/>
    <w:rsid w:val="75232716"/>
    <w:rsid w:val="753164B5"/>
    <w:rsid w:val="753C37D8"/>
    <w:rsid w:val="753F6E24"/>
    <w:rsid w:val="754730F9"/>
    <w:rsid w:val="755E1F6B"/>
    <w:rsid w:val="75622B13"/>
    <w:rsid w:val="75705230"/>
    <w:rsid w:val="75821FCE"/>
    <w:rsid w:val="758B51B3"/>
    <w:rsid w:val="758D37CE"/>
    <w:rsid w:val="758D4034"/>
    <w:rsid w:val="75970A0E"/>
    <w:rsid w:val="759C4277"/>
    <w:rsid w:val="759C6025"/>
    <w:rsid w:val="75A458F3"/>
    <w:rsid w:val="75A5137D"/>
    <w:rsid w:val="75A66EA3"/>
    <w:rsid w:val="75C56285"/>
    <w:rsid w:val="75CE36FB"/>
    <w:rsid w:val="75F52CE2"/>
    <w:rsid w:val="75F662E4"/>
    <w:rsid w:val="76031347"/>
    <w:rsid w:val="761A519B"/>
    <w:rsid w:val="762B1157"/>
    <w:rsid w:val="76360227"/>
    <w:rsid w:val="763B75EC"/>
    <w:rsid w:val="764346F2"/>
    <w:rsid w:val="76472434"/>
    <w:rsid w:val="764F12E9"/>
    <w:rsid w:val="76562678"/>
    <w:rsid w:val="7662726E"/>
    <w:rsid w:val="766E5C13"/>
    <w:rsid w:val="767E572A"/>
    <w:rsid w:val="768216BE"/>
    <w:rsid w:val="768C7E47"/>
    <w:rsid w:val="768F24C5"/>
    <w:rsid w:val="769413F2"/>
    <w:rsid w:val="769D2054"/>
    <w:rsid w:val="76C577FD"/>
    <w:rsid w:val="76C770D1"/>
    <w:rsid w:val="76D35A76"/>
    <w:rsid w:val="76EE0B02"/>
    <w:rsid w:val="76EF40BB"/>
    <w:rsid w:val="76F0487A"/>
    <w:rsid w:val="76FD33E8"/>
    <w:rsid w:val="770A0CC3"/>
    <w:rsid w:val="770F2826"/>
    <w:rsid w:val="772E0EFE"/>
    <w:rsid w:val="77343C5C"/>
    <w:rsid w:val="77425E1D"/>
    <w:rsid w:val="77471B48"/>
    <w:rsid w:val="7755292F"/>
    <w:rsid w:val="775B70DB"/>
    <w:rsid w:val="775E5C88"/>
    <w:rsid w:val="775F34D3"/>
    <w:rsid w:val="775F555C"/>
    <w:rsid w:val="77664B3C"/>
    <w:rsid w:val="776808B4"/>
    <w:rsid w:val="77707769"/>
    <w:rsid w:val="77731007"/>
    <w:rsid w:val="778154D2"/>
    <w:rsid w:val="778D20C9"/>
    <w:rsid w:val="779571D0"/>
    <w:rsid w:val="77A13DC6"/>
    <w:rsid w:val="77AC54F3"/>
    <w:rsid w:val="77BB7A65"/>
    <w:rsid w:val="77C36237"/>
    <w:rsid w:val="77D01FB6"/>
    <w:rsid w:val="77D73344"/>
    <w:rsid w:val="77E14132"/>
    <w:rsid w:val="77E31CE9"/>
    <w:rsid w:val="77FA7033"/>
    <w:rsid w:val="78137BBA"/>
    <w:rsid w:val="78160310"/>
    <w:rsid w:val="781C169F"/>
    <w:rsid w:val="781E5417"/>
    <w:rsid w:val="781F6A99"/>
    <w:rsid w:val="7836450F"/>
    <w:rsid w:val="783B47F8"/>
    <w:rsid w:val="784C2381"/>
    <w:rsid w:val="784F55D0"/>
    <w:rsid w:val="785C7CED"/>
    <w:rsid w:val="786728C9"/>
    <w:rsid w:val="786B1CDE"/>
    <w:rsid w:val="78762237"/>
    <w:rsid w:val="788259A6"/>
    <w:rsid w:val="78850FF2"/>
    <w:rsid w:val="788A77FE"/>
    <w:rsid w:val="788F3C1F"/>
    <w:rsid w:val="789E3E62"/>
    <w:rsid w:val="78A53442"/>
    <w:rsid w:val="78A828E4"/>
    <w:rsid w:val="78B35B5F"/>
    <w:rsid w:val="78B638A1"/>
    <w:rsid w:val="78C0202A"/>
    <w:rsid w:val="78C22246"/>
    <w:rsid w:val="78D36201"/>
    <w:rsid w:val="78D635FC"/>
    <w:rsid w:val="78F5221F"/>
    <w:rsid w:val="791344A9"/>
    <w:rsid w:val="79246A5D"/>
    <w:rsid w:val="792F0F5E"/>
    <w:rsid w:val="793547C6"/>
    <w:rsid w:val="793D7B1F"/>
    <w:rsid w:val="793F0909"/>
    <w:rsid w:val="794514C8"/>
    <w:rsid w:val="7945440C"/>
    <w:rsid w:val="79507852"/>
    <w:rsid w:val="795445DD"/>
    <w:rsid w:val="796230E1"/>
    <w:rsid w:val="797352EE"/>
    <w:rsid w:val="7973709D"/>
    <w:rsid w:val="7997722F"/>
    <w:rsid w:val="799A0ACD"/>
    <w:rsid w:val="79A67426"/>
    <w:rsid w:val="79AB2CDA"/>
    <w:rsid w:val="79B31B8F"/>
    <w:rsid w:val="79B3393D"/>
    <w:rsid w:val="79B53B59"/>
    <w:rsid w:val="79B55907"/>
    <w:rsid w:val="79B778D1"/>
    <w:rsid w:val="79C618C2"/>
    <w:rsid w:val="79C913B2"/>
    <w:rsid w:val="79D25585"/>
    <w:rsid w:val="79E00438"/>
    <w:rsid w:val="79FA5A10"/>
    <w:rsid w:val="7A170370"/>
    <w:rsid w:val="7A214D4A"/>
    <w:rsid w:val="7A2523DC"/>
    <w:rsid w:val="7A266805"/>
    <w:rsid w:val="7A2F56B9"/>
    <w:rsid w:val="7A3031E0"/>
    <w:rsid w:val="7A3525A4"/>
    <w:rsid w:val="7A383BCB"/>
    <w:rsid w:val="7A3C3932"/>
    <w:rsid w:val="7A450F4C"/>
    <w:rsid w:val="7A61783D"/>
    <w:rsid w:val="7A6D61E2"/>
    <w:rsid w:val="7A772BBC"/>
    <w:rsid w:val="7A807CC3"/>
    <w:rsid w:val="7A813A3B"/>
    <w:rsid w:val="7A90250C"/>
    <w:rsid w:val="7A965738"/>
    <w:rsid w:val="7A9D6AC7"/>
    <w:rsid w:val="7A9E45ED"/>
    <w:rsid w:val="7AA17C39"/>
    <w:rsid w:val="7AA53BCD"/>
    <w:rsid w:val="7ABA32DC"/>
    <w:rsid w:val="7ABE2CD8"/>
    <w:rsid w:val="7AC322A6"/>
    <w:rsid w:val="7AC5601E"/>
    <w:rsid w:val="7AC97DEB"/>
    <w:rsid w:val="7AE33563"/>
    <w:rsid w:val="7AF24825"/>
    <w:rsid w:val="7AF97A75"/>
    <w:rsid w:val="7AFD1314"/>
    <w:rsid w:val="7B1448AF"/>
    <w:rsid w:val="7B2A40D3"/>
    <w:rsid w:val="7B334F51"/>
    <w:rsid w:val="7B424F78"/>
    <w:rsid w:val="7B5F3D7C"/>
    <w:rsid w:val="7B694BFB"/>
    <w:rsid w:val="7B737828"/>
    <w:rsid w:val="7B7A0BB6"/>
    <w:rsid w:val="7B7F441F"/>
    <w:rsid w:val="7B9D2AF7"/>
    <w:rsid w:val="7BBF0CBF"/>
    <w:rsid w:val="7BC63DFB"/>
    <w:rsid w:val="7BC71922"/>
    <w:rsid w:val="7BD10E19"/>
    <w:rsid w:val="7BD227A0"/>
    <w:rsid w:val="7BD27C8A"/>
    <w:rsid w:val="7BD52290"/>
    <w:rsid w:val="7BD81F5A"/>
    <w:rsid w:val="7BDA21AE"/>
    <w:rsid w:val="7BDF4EBD"/>
    <w:rsid w:val="7BEC3136"/>
    <w:rsid w:val="7C0D37D8"/>
    <w:rsid w:val="7C1E1BC0"/>
    <w:rsid w:val="7C43369E"/>
    <w:rsid w:val="7C594F25"/>
    <w:rsid w:val="7C6F4493"/>
    <w:rsid w:val="7C7C270C"/>
    <w:rsid w:val="7C865C21"/>
    <w:rsid w:val="7C8909CB"/>
    <w:rsid w:val="7C8F0691"/>
    <w:rsid w:val="7CB41EA6"/>
    <w:rsid w:val="7CC06A9D"/>
    <w:rsid w:val="7CC66242"/>
    <w:rsid w:val="7CDB7433"/>
    <w:rsid w:val="7CE54755"/>
    <w:rsid w:val="7CFB1883"/>
    <w:rsid w:val="7D250FF6"/>
    <w:rsid w:val="7D2C5EE0"/>
    <w:rsid w:val="7D3B4375"/>
    <w:rsid w:val="7D3D00ED"/>
    <w:rsid w:val="7D472D1A"/>
    <w:rsid w:val="7D5316BF"/>
    <w:rsid w:val="7D5B4A17"/>
    <w:rsid w:val="7D641B1E"/>
    <w:rsid w:val="7D6438CC"/>
    <w:rsid w:val="7D673D8B"/>
    <w:rsid w:val="7D733B0F"/>
    <w:rsid w:val="7D796C4C"/>
    <w:rsid w:val="7D821FA4"/>
    <w:rsid w:val="7D911FA9"/>
    <w:rsid w:val="7D937D0D"/>
    <w:rsid w:val="7D9A0F6E"/>
    <w:rsid w:val="7D9F2B56"/>
    <w:rsid w:val="7DA261A2"/>
    <w:rsid w:val="7DC05154"/>
    <w:rsid w:val="7DC91981"/>
    <w:rsid w:val="7DC97BD3"/>
    <w:rsid w:val="7DCA721C"/>
    <w:rsid w:val="7DDC7906"/>
    <w:rsid w:val="7DDF2F52"/>
    <w:rsid w:val="7DE20C95"/>
    <w:rsid w:val="7DE40569"/>
    <w:rsid w:val="7DE41504"/>
    <w:rsid w:val="7DF9570E"/>
    <w:rsid w:val="7DFB58B2"/>
    <w:rsid w:val="7E024E93"/>
    <w:rsid w:val="7E040C0B"/>
    <w:rsid w:val="7E0429B9"/>
    <w:rsid w:val="7E096221"/>
    <w:rsid w:val="7E12157A"/>
    <w:rsid w:val="7E130E4E"/>
    <w:rsid w:val="7E176B90"/>
    <w:rsid w:val="7E1F5A45"/>
    <w:rsid w:val="7E2E7A36"/>
    <w:rsid w:val="7E301A00"/>
    <w:rsid w:val="7E504487"/>
    <w:rsid w:val="7E635932"/>
    <w:rsid w:val="7E6A3164"/>
    <w:rsid w:val="7E6B21EE"/>
    <w:rsid w:val="7E6B47E6"/>
    <w:rsid w:val="7E892421"/>
    <w:rsid w:val="7E892F73"/>
    <w:rsid w:val="7E8A5499"/>
    <w:rsid w:val="7E926217"/>
    <w:rsid w:val="7E9755DB"/>
    <w:rsid w:val="7EAB72D9"/>
    <w:rsid w:val="7EC55DD4"/>
    <w:rsid w:val="7EC91B47"/>
    <w:rsid w:val="7EDC7492"/>
    <w:rsid w:val="7EE06F82"/>
    <w:rsid w:val="7EF2415F"/>
    <w:rsid w:val="7F037115"/>
    <w:rsid w:val="7F0C421B"/>
    <w:rsid w:val="7F0D421A"/>
    <w:rsid w:val="7F1B445E"/>
    <w:rsid w:val="7F2C21C7"/>
    <w:rsid w:val="7F2F740A"/>
    <w:rsid w:val="7F3177DE"/>
    <w:rsid w:val="7F346D5B"/>
    <w:rsid w:val="7F403EC5"/>
    <w:rsid w:val="7F42239F"/>
    <w:rsid w:val="7F5A2F4D"/>
    <w:rsid w:val="7F6B740A"/>
    <w:rsid w:val="7F6E0A32"/>
    <w:rsid w:val="7F840255"/>
    <w:rsid w:val="7F8813C8"/>
    <w:rsid w:val="7FA41032"/>
    <w:rsid w:val="7FA426A6"/>
    <w:rsid w:val="7FC543CA"/>
    <w:rsid w:val="7FC56178"/>
    <w:rsid w:val="7FD27E44"/>
    <w:rsid w:val="7FDD1714"/>
    <w:rsid w:val="7FF62632"/>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64"/>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7"/>
    <w:qFormat/>
    <w:uiPriority w:val="0"/>
    <w:pPr>
      <w:shd w:val="clear" w:color="auto" w:fill="000080"/>
    </w:pPr>
  </w:style>
  <w:style w:type="paragraph" w:styleId="15">
    <w:name w:val="annotation text"/>
    <w:basedOn w:val="1"/>
    <w:link w:val="183"/>
    <w:qFormat/>
    <w:uiPriority w:val="99"/>
    <w:pPr>
      <w:jc w:val="left"/>
    </w:pPr>
  </w:style>
  <w:style w:type="paragraph" w:styleId="16">
    <w:name w:val="Body Text 3"/>
    <w:basedOn w:val="1"/>
    <w:link w:val="238"/>
    <w:qFormat/>
    <w:uiPriority w:val="0"/>
    <w:pPr>
      <w:spacing w:after="120"/>
    </w:pPr>
    <w:rPr>
      <w:sz w:val="16"/>
      <w:szCs w:val="16"/>
    </w:rPr>
  </w:style>
  <w:style w:type="paragraph" w:styleId="17">
    <w:name w:val="Body Text"/>
    <w:basedOn w:val="1"/>
    <w:link w:val="239"/>
    <w:qFormat/>
    <w:uiPriority w:val="0"/>
    <w:pPr>
      <w:tabs>
        <w:tab w:val="left" w:pos="567"/>
      </w:tabs>
      <w:spacing w:before="120" w:line="22" w:lineRule="atLeast"/>
    </w:pPr>
    <w:rPr>
      <w:rFonts w:ascii="宋体" w:hAnsi="宋体"/>
      <w:sz w:val="24"/>
    </w:rPr>
  </w:style>
  <w:style w:type="paragraph" w:styleId="18">
    <w:name w:val="Body Text Indent"/>
    <w:basedOn w:val="1"/>
    <w:link w:val="69"/>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3"/>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40"/>
    <w:qFormat/>
    <w:uiPriority w:val="0"/>
    <w:pPr>
      <w:ind w:left="100" w:leftChars="2500"/>
    </w:pPr>
    <w:rPr>
      <w:rFonts w:ascii="仿宋_GB2312" w:hAnsi="宋体" w:eastAsia="仿宋_GB2312"/>
      <w:color w:val="000000"/>
      <w:sz w:val="24"/>
    </w:rPr>
  </w:style>
  <w:style w:type="paragraph" w:styleId="26">
    <w:name w:val="Body Text Indent 2"/>
    <w:basedOn w:val="1"/>
    <w:link w:val="241"/>
    <w:qFormat/>
    <w:uiPriority w:val="0"/>
    <w:pPr>
      <w:ind w:firstLine="480" w:firstLineChars="200"/>
    </w:pPr>
    <w:rPr>
      <w:rFonts w:ascii="仿宋_GB2312" w:eastAsia="仿宋_GB2312"/>
      <w:sz w:val="24"/>
    </w:rPr>
  </w:style>
  <w:style w:type="paragraph" w:styleId="27">
    <w:name w:val="Balloon Text"/>
    <w:basedOn w:val="1"/>
    <w:link w:val="242"/>
    <w:qFormat/>
    <w:uiPriority w:val="0"/>
    <w:rPr>
      <w:sz w:val="18"/>
      <w:szCs w:val="18"/>
    </w:rPr>
  </w:style>
  <w:style w:type="paragraph" w:styleId="28">
    <w:name w:val="footer"/>
    <w:basedOn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Body Text 2"/>
    <w:basedOn w:val="1"/>
    <w:qFormat/>
    <w:uiPriority w:val="0"/>
    <w:pPr>
      <w:spacing w:line="360" w:lineRule="auto"/>
    </w:pPr>
    <w:rPr>
      <w:rFonts w:ascii="宋体" w:hAnsi="宋体"/>
      <w:sz w:val="24"/>
      <w:szCs w:val="20"/>
    </w:r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5"/>
    <w:next w:val="15"/>
    <w:link w:val="245"/>
    <w:qFormat/>
    <w:uiPriority w:val="0"/>
    <w:rPr>
      <w:b/>
      <w:bCs/>
    </w:rPr>
  </w:style>
  <w:style w:type="paragraph" w:styleId="42">
    <w:name w:val="Body Text First Indent"/>
    <w:basedOn w:val="17"/>
    <w:qFormat/>
    <w:uiPriority w:val="0"/>
    <w:pPr>
      <w:spacing w:after="120"/>
      <w:ind w:firstLine="420" w:firstLineChars="100"/>
    </w:pPr>
    <w:rPr>
      <w:sz w:val="21"/>
    </w:rPr>
  </w:style>
  <w:style w:type="paragraph" w:styleId="43">
    <w:name w:val="Body Text First Indent 2"/>
    <w:basedOn w:val="18"/>
    <w:next w:val="42"/>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paragraph" w:styleId="55">
    <w:name w:val="List Paragraph"/>
    <w:basedOn w:val="1"/>
    <w:link w:val="74"/>
    <w:qFormat/>
    <w:uiPriority w:val="34"/>
    <w:pPr>
      <w:ind w:firstLine="420" w:firstLineChars="200"/>
    </w:pPr>
    <w:rPr>
      <w:rFonts w:ascii="Calibri" w:hAnsi="Calibri"/>
      <w:szCs w:val="22"/>
    </w:rPr>
  </w:style>
  <w:style w:type="character" w:customStyle="1" w:styleId="56">
    <w:name w:val="标题 2 字符"/>
    <w:link w:val="3"/>
    <w:qFormat/>
    <w:uiPriority w:val="0"/>
    <w:rPr>
      <w:rFonts w:ascii="Arial" w:hAnsi="Arial" w:eastAsia="黑体"/>
      <w:b/>
      <w:sz w:val="30"/>
      <w:lang w:val="en-US" w:eastAsia="zh-CN" w:bidi="ar-SA"/>
    </w:rPr>
  </w:style>
  <w:style w:type="character" w:customStyle="1" w:styleId="57">
    <w:name w:val="标题 3 字符"/>
    <w:link w:val="4"/>
    <w:qFormat/>
    <w:uiPriority w:val="0"/>
    <w:rPr>
      <w:rFonts w:ascii="宋体" w:eastAsia="宋体"/>
      <w:b/>
      <w:sz w:val="24"/>
      <w:u w:val="single"/>
      <w:lang w:val="en-US" w:eastAsia="zh-CN" w:bidi="ar-SA"/>
    </w:rPr>
  </w:style>
  <w:style w:type="character" w:customStyle="1" w:styleId="58">
    <w:name w:val="c21"/>
    <w:qFormat/>
    <w:uiPriority w:val="0"/>
    <w:rPr>
      <w:rFonts w:hint="default" w:ascii="ˎ̥" w:hAnsi="ˎ̥"/>
      <w:color w:val="000000"/>
      <w:sz w:val="20"/>
      <w:szCs w:val="20"/>
      <w:u w:val="none"/>
    </w:rPr>
  </w:style>
  <w:style w:type="character" w:customStyle="1" w:styleId="59">
    <w:name w:val="title4"/>
    <w:qFormat/>
    <w:uiPriority w:val="0"/>
    <w:rPr>
      <w:b/>
      <w:bCs/>
      <w:color w:val="1D87B3"/>
      <w:sz w:val="15"/>
      <w:szCs w:val="15"/>
    </w:rPr>
  </w:style>
  <w:style w:type="character" w:customStyle="1" w:styleId="60">
    <w:name w:val="标题 2 Char Char"/>
    <w:qFormat/>
    <w:uiPriority w:val="0"/>
    <w:rPr>
      <w:rFonts w:ascii="Arial" w:hAnsi="Arial" w:eastAsia="黑体"/>
      <w:b/>
      <w:bCs/>
      <w:kern w:val="2"/>
      <w:sz w:val="32"/>
      <w:szCs w:val="32"/>
      <w:lang w:val="en-US" w:eastAsia="zh-CN" w:bidi="ar-SA"/>
    </w:rPr>
  </w:style>
  <w:style w:type="character" w:customStyle="1" w:styleId="61">
    <w:name w:val="black1"/>
    <w:qFormat/>
    <w:uiPriority w:val="0"/>
    <w:rPr>
      <w:color w:val="000000"/>
    </w:rPr>
  </w:style>
  <w:style w:type="character" w:customStyle="1" w:styleId="62">
    <w:name w:val="street-address"/>
    <w:basedOn w:val="47"/>
    <w:qFormat/>
    <w:uiPriority w:val="0"/>
  </w:style>
  <w:style w:type="character" w:customStyle="1" w:styleId="63">
    <w:name w:val="locality"/>
    <w:basedOn w:val="47"/>
    <w:qFormat/>
    <w:uiPriority w:val="0"/>
  </w:style>
  <w:style w:type="character" w:customStyle="1" w:styleId="64">
    <w:name w:val="正文缩进 字符"/>
    <w:link w:val="12"/>
    <w:qFormat/>
    <w:uiPriority w:val="0"/>
    <w:rPr>
      <w:rFonts w:ascii="宋体" w:eastAsia="宋体"/>
      <w:kern w:val="2"/>
      <w:sz w:val="24"/>
      <w:szCs w:val="24"/>
      <w:lang w:val="en-US" w:eastAsia="zh-CN" w:bidi="ar-SA"/>
    </w:rPr>
  </w:style>
  <w:style w:type="character" w:customStyle="1" w:styleId="65">
    <w:name w:val="正文文本缩进 Char1"/>
    <w:link w:val="66"/>
    <w:qFormat/>
    <w:uiPriority w:val="0"/>
    <w:rPr>
      <w:rFonts w:ascii="宋体" w:hAnsi="宋体" w:eastAsia="宋体"/>
      <w:sz w:val="24"/>
      <w:szCs w:val="24"/>
      <w:lang w:bidi="ar-SA"/>
    </w:rPr>
  </w:style>
  <w:style w:type="paragraph" w:customStyle="1" w:styleId="66">
    <w:name w:val="正文文本缩进1"/>
    <w:basedOn w:val="1"/>
    <w:link w:val="65"/>
    <w:qFormat/>
    <w:uiPriority w:val="0"/>
    <w:pPr>
      <w:spacing w:line="480" w:lineRule="exact"/>
      <w:ind w:firstLine="480" w:firstLineChars="200"/>
    </w:pPr>
    <w:rPr>
      <w:rFonts w:ascii="宋体" w:hAnsi="宋体"/>
      <w:kern w:val="0"/>
      <w:sz w:val="24"/>
    </w:rPr>
  </w:style>
  <w:style w:type="character" w:customStyle="1" w:styleId="67">
    <w:name w:val="Char Char11"/>
    <w:qFormat/>
    <w:uiPriority w:val="0"/>
    <w:rPr>
      <w:rFonts w:ascii="宋体" w:eastAsia="宋体"/>
      <w:b/>
      <w:sz w:val="24"/>
      <w:u w:val="single"/>
      <w:lang w:val="en-US" w:eastAsia="zh-CN" w:bidi="ar-SA"/>
    </w:rPr>
  </w:style>
  <w:style w:type="character" w:customStyle="1" w:styleId="68">
    <w:name w:val="txt"/>
    <w:basedOn w:val="47"/>
    <w:qFormat/>
    <w:uiPriority w:val="0"/>
  </w:style>
  <w:style w:type="character" w:customStyle="1" w:styleId="69">
    <w:name w:val="正文文本缩进 字符"/>
    <w:link w:val="18"/>
    <w:qFormat/>
    <w:uiPriority w:val="0"/>
    <w:rPr>
      <w:rFonts w:eastAsia="宋体"/>
      <w:kern w:val="2"/>
      <w:sz w:val="24"/>
      <w:szCs w:val="24"/>
      <w:lang w:val="en-US" w:eastAsia="zh-CN" w:bidi="ar-SA"/>
    </w:rPr>
  </w:style>
  <w:style w:type="character" w:customStyle="1" w:styleId="70">
    <w:name w:val="正文缩进 Char Char"/>
    <w:link w:val="71"/>
    <w:qFormat/>
    <w:uiPriority w:val="0"/>
    <w:rPr>
      <w:rFonts w:ascii="宋体" w:eastAsia="宋体"/>
      <w:snapToGrid w:val="0"/>
      <w:color w:val="000000"/>
      <w:kern w:val="28"/>
      <w:sz w:val="28"/>
      <w:lang w:bidi="ar-SA"/>
    </w:rPr>
  </w:style>
  <w:style w:type="paragraph" w:customStyle="1" w:styleId="71">
    <w:name w:val="正文缩进1"/>
    <w:basedOn w:val="1"/>
    <w:link w:val="7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2">
    <w:name w:val="普通文字1 Char1"/>
    <w:qFormat/>
    <w:uiPriority w:val="0"/>
    <w:rPr>
      <w:rFonts w:ascii="宋体" w:hAnsi="Courier New" w:eastAsia="宋体"/>
      <w:kern w:val="2"/>
      <w:sz w:val="21"/>
      <w:lang w:val="en-US" w:eastAsia="zh-CN" w:bidi="ar-SA"/>
    </w:rPr>
  </w:style>
  <w:style w:type="character" w:customStyle="1" w:styleId="73">
    <w:name w:val="chanpin1"/>
    <w:qFormat/>
    <w:uiPriority w:val="0"/>
    <w:rPr>
      <w:rFonts w:hint="default" w:ascii="ˎ̥" w:hAnsi="ˎ̥"/>
      <w:color w:val="000000"/>
      <w:sz w:val="20"/>
      <w:szCs w:val="20"/>
      <w:u w:val="none"/>
    </w:rPr>
  </w:style>
  <w:style w:type="character" w:customStyle="1" w:styleId="74">
    <w:name w:val="列表段落 字符"/>
    <w:link w:val="55"/>
    <w:qFormat/>
    <w:uiPriority w:val="34"/>
    <w:rPr>
      <w:rFonts w:ascii="Calibri" w:hAnsi="Calibri" w:eastAsia="宋体"/>
      <w:kern w:val="2"/>
      <w:sz w:val="21"/>
      <w:szCs w:val="22"/>
      <w:lang w:val="en-US" w:eastAsia="zh-CN" w:bidi="ar-SA"/>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29"/>
    <w:qFormat/>
    <w:uiPriority w:val="99"/>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4"/>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28"/>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5"/>
    <w:qFormat/>
    <w:uiPriority w:val="99"/>
    <w:rPr>
      <w:kern w:val="2"/>
      <w:sz w:val="21"/>
      <w:szCs w:val="24"/>
    </w:rPr>
  </w:style>
  <w:style w:type="paragraph" w:customStyle="1" w:styleId="184">
    <w:name w:val="标题1-附件"/>
    <w:basedOn w:val="2"/>
    <w:qFormat/>
    <w:uiPriority w:val="0"/>
    <w:pPr>
      <w:jc w:val="left"/>
    </w:pPr>
    <w:rPr>
      <w:sz w:val="24"/>
      <w:szCs w:val="24"/>
    </w:rPr>
  </w:style>
  <w:style w:type="paragraph" w:customStyle="1" w:styleId="185">
    <w:name w:val="正文小标题"/>
    <w:basedOn w:val="1"/>
    <w:next w:val="12"/>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12"/>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3"/>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2">
    <w:name w:val="修订1"/>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2"/>
    <w:qFormat/>
    <w:uiPriority w:val="0"/>
    <w:rPr>
      <w:rFonts w:ascii="宋体"/>
      <w:b/>
      <w:kern w:val="44"/>
      <w:sz w:val="32"/>
    </w:rPr>
  </w:style>
  <w:style w:type="character" w:customStyle="1" w:styleId="231">
    <w:name w:val="标题 4 字符"/>
    <w:basedOn w:val="47"/>
    <w:link w:val="5"/>
    <w:qFormat/>
    <w:uiPriority w:val="0"/>
    <w:rPr>
      <w:rFonts w:ascii="Arial" w:hAnsi="Arial" w:eastAsia="黑体"/>
      <w:b/>
      <w:sz w:val="28"/>
    </w:rPr>
  </w:style>
  <w:style w:type="character" w:customStyle="1" w:styleId="232">
    <w:name w:val="标题 5 字符"/>
    <w:basedOn w:val="47"/>
    <w:link w:val="6"/>
    <w:qFormat/>
    <w:uiPriority w:val="0"/>
    <w:rPr>
      <w:b/>
      <w:sz w:val="28"/>
    </w:rPr>
  </w:style>
  <w:style w:type="character" w:customStyle="1" w:styleId="233">
    <w:name w:val="标题 6 字符"/>
    <w:basedOn w:val="47"/>
    <w:link w:val="7"/>
    <w:qFormat/>
    <w:uiPriority w:val="0"/>
    <w:rPr>
      <w:rFonts w:ascii="Arial" w:hAnsi="Arial" w:eastAsia="黑体"/>
      <w:b/>
      <w:sz w:val="24"/>
    </w:rPr>
  </w:style>
  <w:style w:type="character" w:customStyle="1" w:styleId="234">
    <w:name w:val="标题 7 字符"/>
    <w:basedOn w:val="47"/>
    <w:link w:val="8"/>
    <w:qFormat/>
    <w:uiPriority w:val="0"/>
    <w:rPr>
      <w:b/>
      <w:sz w:val="24"/>
    </w:rPr>
  </w:style>
  <w:style w:type="character" w:customStyle="1" w:styleId="235">
    <w:name w:val="标题 8 字符"/>
    <w:basedOn w:val="47"/>
    <w:link w:val="9"/>
    <w:qFormat/>
    <w:uiPriority w:val="0"/>
    <w:rPr>
      <w:rFonts w:ascii="Arial" w:hAnsi="Arial" w:eastAsia="黑体"/>
      <w:sz w:val="24"/>
    </w:rPr>
  </w:style>
  <w:style w:type="character" w:customStyle="1" w:styleId="236">
    <w:name w:val="标题 9 字符"/>
    <w:basedOn w:val="47"/>
    <w:link w:val="10"/>
    <w:qFormat/>
    <w:uiPriority w:val="0"/>
    <w:rPr>
      <w:rFonts w:ascii="Arial" w:hAnsi="Arial" w:eastAsia="黑体"/>
      <w:sz w:val="21"/>
    </w:rPr>
  </w:style>
  <w:style w:type="character" w:customStyle="1" w:styleId="237">
    <w:name w:val="文档结构图 字符"/>
    <w:basedOn w:val="47"/>
    <w:link w:val="14"/>
    <w:qFormat/>
    <w:uiPriority w:val="0"/>
    <w:rPr>
      <w:kern w:val="2"/>
      <w:sz w:val="21"/>
      <w:szCs w:val="24"/>
      <w:shd w:val="clear" w:color="auto" w:fill="000080"/>
    </w:rPr>
  </w:style>
  <w:style w:type="character" w:customStyle="1" w:styleId="238">
    <w:name w:val="正文文本 3 字符"/>
    <w:basedOn w:val="47"/>
    <w:link w:val="16"/>
    <w:qFormat/>
    <w:uiPriority w:val="0"/>
    <w:rPr>
      <w:kern w:val="2"/>
      <w:sz w:val="16"/>
      <w:szCs w:val="16"/>
    </w:rPr>
  </w:style>
  <w:style w:type="character" w:customStyle="1" w:styleId="239">
    <w:name w:val="正文文本 字符"/>
    <w:basedOn w:val="47"/>
    <w:link w:val="17"/>
    <w:qFormat/>
    <w:uiPriority w:val="0"/>
    <w:rPr>
      <w:rFonts w:ascii="宋体" w:hAnsi="宋体"/>
      <w:kern w:val="2"/>
      <w:sz w:val="24"/>
      <w:szCs w:val="24"/>
    </w:rPr>
  </w:style>
  <w:style w:type="character" w:customStyle="1" w:styleId="240">
    <w:name w:val="日期 字符"/>
    <w:basedOn w:val="47"/>
    <w:link w:val="25"/>
    <w:qFormat/>
    <w:uiPriority w:val="0"/>
    <w:rPr>
      <w:rFonts w:ascii="仿宋_GB2312" w:hAnsi="宋体" w:eastAsia="仿宋_GB2312"/>
      <w:color w:val="000000"/>
      <w:kern w:val="2"/>
      <w:sz w:val="24"/>
      <w:szCs w:val="24"/>
    </w:rPr>
  </w:style>
  <w:style w:type="character" w:customStyle="1" w:styleId="241">
    <w:name w:val="正文文本缩进 2 字符"/>
    <w:basedOn w:val="47"/>
    <w:link w:val="26"/>
    <w:qFormat/>
    <w:uiPriority w:val="0"/>
    <w:rPr>
      <w:rFonts w:ascii="仿宋_GB2312" w:eastAsia="仿宋_GB2312"/>
      <w:kern w:val="2"/>
      <w:sz w:val="24"/>
      <w:szCs w:val="24"/>
    </w:rPr>
  </w:style>
  <w:style w:type="character" w:customStyle="1" w:styleId="242">
    <w:name w:val="批注框文本 字符"/>
    <w:basedOn w:val="47"/>
    <w:link w:val="27"/>
    <w:qFormat/>
    <w:uiPriority w:val="0"/>
    <w:rPr>
      <w:kern w:val="2"/>
      <w:sz w:val="18"/>
      <w:szCs w:val="18"/>
    </w:rPr>
  </w:style>
  <w:style w:type="character" w:customStyle="1" w:styleId="243">
    <w:name w:val="正文文本缩进 3 字符"/>
    <w:basedOn w:val="47"/>
    <w:link w:val="33"/>
    <w:qFormat/>
    <w:uiPriority w:val="0"/>
    <w:rPr>
      <w:rFonts w:ascii="宋体"/>
      <w:sz w:val="24"/>
    </w:rPr>
  </w:style>
  <w:style w:type="character" w:customStyle="1" w:styleId="244">
    <w:name w:val="HTML 预设格式 字符"/>
    <w:basedOn w:val="47"/>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9"/>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1">
    <w:name w:val="无间隔1"/>
    <w:next w:val="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52">
    <w:name w:val="Table Text"/>
    <w:basedOn w:val="1"/>
    <w:semiHidden/>
    <w:qFormat/>
    <w:uiPriority w:val="0"/>
    <w:rPr>
      <w:rFonts w:ascii="宋体" w:hAnsi="宋体" w:cs="宋体"/>
      <w:sz w:val="25"/>
      <w:szCs w:val="25"/>
      <w:lang w:eastAsia="en-US"/>
    </w:rPr>
  </w:style>
  <w:style w:type="paragraph" w:customStyle="1" w:styleId="253">
    <w:name w:val="_Style 6"/>
    <w:basedOn w:val="2"/>
    <w:next w:val="1"/>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5.wmf"/><Relationship Id="rId32" Type="http://schemas.openxmlformats.org/officeDocument/2006/relationships/oleObject" Target="embeddings/oleObject5.bin"/><Relationship Id="rId31" Type="http://schemas.openxmlformats.org/officeDocument/2006/relationships/image" Target="media/image4.wmf"/><Relationship Id="rId30" Type="http://schemas.openxmlformats.org/officeDocument/2006/relationships/oleObject" Target="embeddings/oleObject4.bin"/><Relationship Id="rId3" Type="http://schemas.openxmlformats.org/officeDocument/2006/relationships/header" Target="header1.xml"/><Relationship Id="rId29" Type="http://schemas.openxmlformats.org/officeDocument/2006/relationships/image" Target="media/image3.wmf"/><Relationship Id="rId28" Type="http://schemas.openxmlformats.org/officeDocument/2006/relationships/oleObject" Target="embeddings/oleObject3.bin"/><Relationship Id="rId27" Type="http://schemas.openxmlformats.org/officeDocument/2006/relationships/image" Target="media/image2.wmf"/><Relationship Id="rId26" Type="http://schemas.openxmlformats.org/officeDocument/2006/relationships/oleObject" Target="embeddings/oleObject2.bin"/><Relationship Id="rId25" Type="http://schemas.openxmlformats.org/officeDocument/2006/relationships/image" Target="media/image1.wmf"/><Relationship Id="rId24" Type="http://schemas.openxmlformats.org/officeDocument/2006/relationships/oleObject" Target="embeddings/oleObject1.bin"/><Relationship Id="rId23" Type="http://schemas.openxmlformats.org/officeDocument/2006/relationships/theme" Target="theme/theme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181</Pages>
  <Words>90959</Words>
  <Characters>97186</Characters>
  <Lines>416</Lines>
  <Paragraphs>117</Paragraphs>
  <TotalTime>0</TotalTime>
  <ScaleCrop>false</ScaleCrop>
  <LinksUpToDate>false</LinksUpToDate>
  <CharactersWithSpaces>111860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2024-06-04T22:21:00Z</dcterms:created>
  <dc:creator>Yin Hao</dc:creator>
  <cp:lastModifiedBy>WXL</cp:lastModifiedBy>
  <cp:lastPrinted>2020-04-01T11:13:00Z</cp:lastPrinted>
  <dcterms:modified xsi:type="dcterms:W3CDTF">2025-09-24T03:00:02Z</dcterms:modified>
  <dc:title>政府采购示范文本（2023）</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E3DB242275D04315BE9420DC18C97564_13</vt:lpwstr>
  </property>
  <property fmtid="{D5CDD505-2E9C-101B-9397-08002B2CF9AE}" pid="4" name="KSOTemplateDocerSaveRecord">
    <vt:lpwstr>eyJoZGlkIjoiNjhmZTM3MmUxNjNlM2RiZjE3ZDlhYjdhODJiNGM2YmQiLCJ1c2VySWQiOiIzMTkxNjEyMjMifQ==</vt:lpwstr>
  </property>
</Properties>
</file>